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192239" w14:textId="77777777" w:rsidR="00394E3A" w:rsidRPr="00476CDA" w:rsidRDefault="00645B22" w:rsidP="002C43BC">
      <w:pPr>
        <w:rPr>
          <w:rFonts w:ascii="Arial" w:hAnsi="Arial" w:cs="Arial"/>
          <w:b/>
          <w:sz w:val="20"/>
          <w:szCs w:val="20"/>
          <w:lang w:val="en-US"/>
        </w:rPr>
      </w:pPr>
      <w:r w:rsidRPr="00476CDA">
        <w:rPr>
          <w:rFonts w:ascii="Arial" w:hAnsi="Arial" w:cs="Arial"/>
          <w:b/>
          <w:noProof/>
          <w:sz w:val="20"/>
          <w:szCs w:val="20"/>
          <w:lang w:val="en-US"/>
        </w:rPr>
        <w:drawing>
          <wp:anchor distT="0" distB="0" distL="114300" distR="114300" simplePos="0" relativeHeight="251650048" behindDoc="0" locked="0" layoutInCell="1" allowOverlap="1" wp14:anchorId="62413CBF" wp14:editId="7BC444EC">
            <wp:simplePos x="0" y="0"/>
            <wp:positionH relativeFrom="column">
              <wp:posOffset>5219700</wp:posOffset>
            </wp:positionH>
            <wp:positionV relativeFrom="paragraph">
              <wp:posOffset>-219075</wp:posOffset>
            </wp:positionV>
            <wp:extent cx="548640" cy="1133475"/>
            <wp:effectExtent l="0" t="0" r="3810" b="0"/>
            <wp:wrapNone/>
            <wp:docPr id="2" name="Picture 2" descr="cid:image001.png@01CCCA22.9EFA6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CA22.9EFA62D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CDA">
        <w:rPr>
          <w:rFonts w:ascii="Arial" w:hAnsi="Arial" w:cs="Arial"/>
          <w:noProof/>
          <w:sz w:val="20"/>
          <w:szCs w:val="20"/>
          <w:lang w:val="en-US"/>
        </w:rPr>
        <w:drawing>
          <wp:anchor distT="0" distB="0" distL="114300" distR="114300" simplePos="0" relativeHeight="251664384" behindDoc="0" locked="0" layoutInCell="1" allowOverlap="1" wp14:anchorId="33951443" wp14:editId="793711FF">
            <wp:simplePos x="0" y="0"/>
            <wp:positionH relativeFrom="column">
              <wp:posOffset>1019175</wp:posOffset>
            </wp:positionH>
            <wp:positionV relativeFrom="paragraph">
              <wp:posOffset>-180975</wp:posOffset>
            </wp:positionV>
            <wp:extent cx="685800" cy="8763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9">
                      <a:extLst>
                        <a:ext uri="{28A0092B-C50C-407E-A947-70E740481C1C}">
                          <a14:useLocalDpi xmlns:a14="http://schemas.microsoft.com/office/drawing/2010/main" val="0"/>
                        </a:ext>
                      </a:extLst>
                    </a:blip>
                    <a:stretch>
                      <a:fillRect/>
                    </a:stretch>
                  </pic:blipFill>
                  <pic:spPr>
                    <a:xfrm>
                      <a:off x="0" y="0"/>
                      <a:ext cx="685800" cy="876300"/>
                    </a:xfrm>
                    <a:prstGeom prst="rect">
                      <a:avLst/>
                    </a:prstGeom>
                  </pic:spPr>
                </pic:pic>
              </a:graphicData>
            </a:graphic>
            <wp14:sizeRelH relativeFrom="page">
              <wp14:pctWidth>0</wp14:pctWidth>
            </wp14:sizeRelH>
            <wp14:sizeRelV relativeFrom="page">
              <wp14:pctHeight>0</wp14:pctHeight>
            </wp14:sizeRelV>
          </wp:anchor>
        </w:drawing>
      </w:r>
      <w:r w:rsidRPr="00476CDA">
        <w:rPr>
          <w:rFonts w:ascii="Arial" w:hAnsi="Arial" w:cs="Arial"/>
          <w:b/>
          <w:noProof/>
          <w:sz w:val="20"/>
          <w:szCs w:val="20"/>
          <w:lang w:val="en-US"/>
        </w:rPr>
        <w:drawing>
          <wp:anchor distT="0" distB="0" distL="114300" distR="114300" simplePos="0" relativeHeight="251662336" behindDoc="0" locked="0" layoutInCell="1" allowOverlap="1" wp14:anchorId="50BA64AA" wp14:editId="19B49F82">
            <wp:simplePos x="0" y="0"/>
            <wp:positionH relativeFrom="column">
              <wp:posOffset>1851660</wp:posOffset>
            </wp:positionH>
            <wp:positionV relativeFrom="paragraph">
              <wp:posOffset>-24765</wp:posOffset>
            </wp:positionV>
            <wp:extent cx="3297555" cy="5435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0">
                      <a:extLst>
                        <a:ext uri="{28A0092B-C50C-407E-A947-70E740481C1C}">
                          <a14:useLocalDpi xmlns:a14="http://schemas.microsoft.com/office/drawing/2010/main" val="0"/>
                        </a:ext>
                      </a:extLst>
                    </a:blip>
                    <a:stretch>
                      <a:fillRect/>
                    </a:stretch>
                  </pic:blipFill>
                  <pic:spPr>
                    <a:xfrm>
                      <a:off x="0" y="0"/>
                      <a:ext cx="3297555" cy="543560"/>
                    </a:xfrm>
                    <a:prstGeom prst="rect">
                      <a:avLst/>
                    </a:prstGeom>
                  </pic:spPr>
                </pic:pic>
              </a:graphicData>
            </a:graphic>
            <wp14:sizeRelH relativeFrom="margin">
              <wp14:pctWidth>0</wp14:pctWidth>
            </wp14:sizeRelH>
            <wp14:sizeRelV relativeFrom="margin">
              <wp14:pctHeight>0</wp14:pctHeight>
            </wp14:sizeRelV>
          </wp:anchor>
        </w:drawing>
      </w:r>
      <w:r w:rsidR="00394E3A" w:rsidRPr="00476CDA">
        <w:rPr>
          <w:rFonts w:ascii="Arial" w:hAnsi="Arial" w:cs="Arial"/>
          <w:b/>
          <w:noProof/>
          <w:sz w:val="20"/>
          <w:szCs w:val="20"/>
          <w:lang w:val="en-US"/>
        </w:rPr>
        <w:drawing>
          <wp:anchor distT="0" distB="0" distL="114300" distR="114300" simplePos="0" relativeHeight="251655168" behindDoc="0" locked="0" layoutInCell="1" allowOverlap="1" wp14:anchorId="4157F839" wp14:editId="66DA6CCF">
            <wp:simplePos x="0" y="0"/>
            <wp:positionH relativeFrom="column">
              <wp:posOffset>0</wp:posOffset>
            </wp:positionH>
            <wp:positionV relativeFrom="paragraph">
              <wp:posOffset>-171450</wp:posOffset>
            </wp:positionV>
            <wp:extent cx="714769" cy="850900"/>
            <wp:effectExtent l="0" t="0" r="9525" b="6350"/>
            <wp:wrapNone/>
            <wp:docPr id="8" name="Picture 8"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347" cy="852778"/>
                    </a:xfrm>
                    <a:prstGeom prst="rect">
                      <a:avLst/>
                    </a:prstGeom>
                    <a:noFill/>
                  </pic:spPr>
                </pic:pic>
              </a:graphicData>
            </a:graphic>
            <wp14:sizeRelH relativeFrom="page">
              <wp14:pctWidth>0</wp14:pctWidth>
            </wp14:sizeRelH>
            <wp14:sizeRelV relativeFrom="page">
              <wp14:pctHeight>0</wp14:pctHeight>
            </wp14:sizeRelV>
          </wp:anchor>
        </w:drawing>
      </w:r>
    </w:p>
    <w:p w14:paraId="2142B7CE" w14:textId="77777777" w:rsidR="00394E3A" w:rsidRPr="00476CDA" w:rsidRDefault="00394E3A" w:rsidP="00335EE6">
      <w:pPr>
        <w:jc w:val="center"/>
        <w:rPr>
          <w:rFonts w:ascii="Arial" w:hAnsi="Arial" w:cs="Arial"/>
          <w:b/>
          <w:sz w:val="20"/>
          <w:szCs w:val="20"/>
          <w:lang w:val="en-US"/>
        </w:rPr>
      </w:pPr>
    </w:p>
    <w:p w14:paraId="179229AD" w14:textId="77777777" w:rsidR="00394E3A" w:rsidRPr="00476CDA" w:rsidRDefault="00394E3A" w:rsidP="00335EE6">
      <w:pPr>
        <w:jc w:val="center"/>
        <w:rPr>
          <w:rFonts w:ascii="Arial" w:hAnsi="Arial" w:cs="Arial"/>
          <w:b/>
          <w:sz w:val="20"/>
          <w:szCs w:val="20"/>
          <w:lang w:val="en-US"/>
        </w:rPr>
      </w:pPr>
    </w:p>
    <w:p w14:paraId="5D5586C8" w14:textId="77777777" w:rsidR="00394E3A" w:rsidRPr="00476CDA" w:rsidRDefault="00394E3A" w:rsidP="00335EE6">
      <w:pPr>
        <w:jc w:val="center"/>
        <w:rPr>
          <w:rFonts w:ascii="Arial" w:hAnsi="Arial" w:cs="Arial"/>
          <w:b/>
          <w:sz w:val="20"/>
          <w:szCs w:val="20"/>
          <w:lang w:val="en-US"/>
        </w:rPr>
      </w:pPr>
    </w:p>
    <w:p w14:paraId="3520A04E" w14:textId="77777777" w:rsidR="00394E3A" w:rsidRPr="00476CDA" w:rsidRDefault="00394E3A" w:rsidP="00335EE6">
      <w:pPr>
        <w:jc w:val="center"/>
        <w:rPr>
          <w:rFonts w:ascii="Arial" w:hAnsi="Arial" w:cs="Arial"/>
          <w:b/>
          <w:sz w:val="20"/>
          <w:szCs w:val="20"/>
          <w:lang w:val="en-US"/>
        </w:rPr>
      </w:pPr>
    </w:p>
    <w:p w14:paraId="3FB292DF" w14:textId="77777777" w:rsidR="00335EE6" w:rsidRPr="00476CDA" w:rsidRDefault="00335EE6" w:rsidP="00335EE6">
      <w:pPr>
        <w:jc w:val="center"/>
        <w:rPr>
          <w:rFonts w:ascii="Arial" w:hAnsi="Arial" w:cs="Arial"/>
          <w:b/>
          <w:sz w:val="20"/>
          <w:szCs w:val="20"/>
          <w:lang w:val="en-US"/>
        </w:rPr>
      </w:pPr>
      <w:r w:rsidRPr="00476CDA">
        <w:rPr>
          <w:rFonts w:ascii="Arial" w:hAnsi="Arial" w:cs="Arial"/>
          <w:b/>
          <w:sz w:val="20"/>
          <w:szCs w:val="20"/>
          <w:lang w:val="en-US"/>
        </w:rPr>
        <w:t>United Nations Development Programme</w:t>
      </w:r>
    </w:p>
    <w:p w14:paraId="40B95A3D" w14:textId="77777777" w:rsidR="00335EE6" w:rsidRPr="00476CDA" w:rsidRDefault="00335EE6" w:rsidP="00335EE6">
      <w:pPr>
        <w:jc w:val="center"/>
        <w:rPr>
          <w:rFonts w:ascii="Arial" w:hAnsi="Arial" w:cs="Arial"/>
          <w:b/>
          <w:sz w:val="20"/>
          <w:szCs w:val="20"/>
          <w:lang w:val="en-US"/>
        </w:rPr>
      </w:pPr>
      <w:r w:rsidRPr="00476CDA">
        <w:rPr>
          <w:rFonts w:ascii="Arial" w:hAnsi="Arial" w:cs="Arial"/>
          <w:b/>
          <w:sz w:val="20"/>
          <w:szCs w:val="20"/>
          <w:lang w:val="en-US"/>
        </w:rPr>
        <w:t xml:space="preserve">Country: </w:t>
      </w:r>
      <w:r w:rsidR="00E04D84" w:rsidRPr="00476CDA">
        <w:rPr>
          <w:rFonts w:ascii="Arial" w:hAnsi="Arial" w:cs="Arial"/>
          <w:b/>
          <w:sz w:val="20"/>
          <w:szCs w:val="20"/>
          <w:lang w:val="en-US"/>
        </w:rPr>
        <w:t>Sri Lanka</w:t>
      </w:r>
    </w:p>
    <w:p w14:paraId="21C7BF36" w14:textId="77777777" w:rsidR="00335EE6" w:rsidRPr="00476CDA" w:rsidRDefault="00335EE6" w:rsidP="00335EE6">
      <w:pPr>
        <w:jc w:val="center"/>
        <w:rPr>
          <w:rFonts w:ascii="Arial" w:hAnsi="Arial" w:cs="Arial"/>
          <w:b/>
          <w:sz w:val="20"/>
          <w:szCs w:val="20"/>
          <w:lang w:val="en-US"/>
        </w:rPr>
      </w:pPr>
      <w:r w:rsidRPr="00476CDA">
        <w:rPr>
          <w:rFonts w:ascii="Arial" w:hAnsi="Arial" w:cs="Arial"/>
          <w:b/>
          <w:sz w:val="20"/>
          <w:szCs w:val="20"/>
          <w:lang w:val="en-US"/>
        </w:rPr>
        <w:t>PROJECT DOCUMENT</w:t>
      </w:r>
    </w:p>
    <w:p w14:paraId="06FF476C" w14:textId="77777777" w:rsidR="00321423" w:rsidRPr="00476CDA" w:rsidRDefault="00321423">
      <w:pPr>
        <w:rPr>
          <w:lang w:val="en-US"/>
        </w:rPr>
      </w:pPr>
    </w:p>
    <w:tbl>
      <w:tblPr>
        <w:tblW w:w="9214" w:type="dxa"/>
        <w:tblInd w:w="108" w:type="dxa"/>
        <w:tblLayout w:type="fixed"/>
        <w:tblLook w:val="01E0" w:firstRow="1" w:lastRow="1" w:firstColumn="1" w:lastColumn="1" w:noHBand="0" w:noVBand="0"/>
      </w:tblPr>
      <w:tblGrid>
        <w:gridCol w:w="9214"/>
      </w:tblGrid>
      <w:tr w:rsidR="00335EE6" w:rsidRPr="00476CDA" w14:paraId="2E1744C3" w14:textId="77777777" w:rsidTr="004B4C8C">
        <w:trPr>
          <w:trHeight w:val="359"/>
        </w:trPr>
        <w:tc>
          <w:tcPr>
            <w:tcW w:w="9214" w:type="dxa"/>
            <w:vAlign w:val="center"/>
          </w:tcPr>
          <w:p w14:paraId="0A63B4AF" w14:textId="77777777" w:rsidR="00335EE6" w:rsidRPr="00476CDA" w:rsidRDefault="00335EE6" w:rsidP="008A3967">
            <w:pPr>
              <w:tabs>
                <w:tab w:val="left" w:pos="4680"/>
              </w:tabs>
              <w:rPr>
                <w:rFonts w:ascii="Arial" w:hAnsi="Arial" w:cs="Arial"/>
                <w:sz w:val="20"/>
                <w:szCs w:val="20"/>
                <w:shd w:val="clear" w:color="auto" w:fill="E0E0E0"/>
                <w:lang w:val="en-US"/>
              </w:rPr>
            </w:pPr>
            <w:r w:rsidRPr="00476CDA">
              <w:rPr>
                <w:rFonts w:ascii="Arial" w:hAnsi="Arial" w:cs="Arial"/>
                <w:b/>
                <w:bCs/>
                <w:sz w:val="20"/>
                <w:szCs w:val="20"/>
                <w:lang w:val="en-US"/>
              </w:rPr>
              <w:t xml:space="preserve">Project Title: </w:t>
            </w:r>
            <w:r w:rsidR="002A4C6D" w:rsidRPr="00476CDA">
              <w:rPr>
                <w:rFonts w:ascii="Arial" w:hAnsi="Arial" w:cs="Arial"/>
                <w:sz w:val="20"/>
                <w:lang w:val="en-US"/>
              </w:rPr>
              <w:t>A</w:t>
            </w:r>
            <w:r w:rsidR="0083623F" w:rsidRPr="00476CDA">
              <w:rPr>
                <w:rFonts w:ascii="Arial" w:hAnsi="Arial" w:cs="Arial"/>
                <w:sz w:val="20"/>
                <w:lang w:val="en-US"/>
              </w:rPr>
              <w:t>ppropriate Mitigation Actions in the Energy Generation and End-Use Sectors in Sri Lanka</w:t>
            </w:r>
          </w:p>
        </w:tc>
      </w:tr>
      <w:tr w:rsidR="00335EE6" w:rsidRPr="00476CDA" w14:paraId="40C7979A" w14:textId="77777777" w:rsidTr="004B4C8C">
        <w:trPr>
          <w:trHeight w:val="359"/>
        </w:trPr>
        <w:tc>
          <w:tcPr>
            <w:tcW w:w="9214" w:type="dxa"/>
            <w:vAlign w:val="center"/>
          </w:tcPr>
          <w:p w14:paraId="4DB5C69A" w14:textId="77777777" w:rsidR="00FA2DAE" w:rsidRPr="00476CDA" w:rsidRDefault="00FA2DAE" w:rsidP="00C57BC5">
            <w:pPr>
              <w:jc w:val="both"/>
              <w:rPr>
                <w:rFonts w:ascii="Arial" w:hAnsi="Arial" w:cs="Arial"/>
                <w:b/>
                <w:bCs/>
                <w:sz w:val="20"/>
                <w:szCs w:val="20"/>
                <w:lang w:val="en-US"/>
              </w:rPr>
            </w:pPr>
          </w:p>
          <w:p w14:paraId="5190F303" w14:textId="77777777" w:rsidR="00335EE6" w:rsidRPr="00476CDA" w:rsidRDefault="00335EE6" w:rsidP="00C57BC5">
            <w:pPr>
              <w:jc w:val="both"/>
              <w:rPr>
                <w:rFonts w:ascii="Arial" w:hAnsi="Arial" w:cs="Arial"/>
                <w:sz w:val="20"/>
                <w:szCs w:val="20"/>
                <w:lang w:val="en-US"/>
              </w:rPr>
            </w:pPr>
            <w:r w:rsidRPr="00476CDA">
              <w:rPr>
                <w:rFonts w:ascii="Arial" w:hAnsi="Arial" w:cs="Arial"/>
                <w:b/>
                <w:bCs/>
                <w:sz w:val="20"/>
                <w:szCs w:val="20"/>
                <w:lang w:val="en-US"/>
              </w:rPr>
              <w:t>UNDAF Outcome(s)</w:t>
            </w:r>
            <w:r w:rsidR="009F724A" w:rsidRPr="00476CDA">
              <w:rPr>
                <w:rFonts w:ascii="Arial" w:hAnsi="Arial" w:cs="Arial"/>
                <w:b/>
                <w:bCs/>
                <w:sz w:val="20"/>
                <w:szCs w:val="20"/>
                <w:lang w:val="en-US"/>
              </w:rPr>
              <w:t xml:space="preserve"> 2013-2017</w:t>
            </w:r>
            <w:r w:rsidRPr="00476CDA">
              <w:rPr>
                <w:rFonts w:ascii="Arial" w:hAnsi="Arial" w:cs="Arial"/>
                <w:b/>
                <w:bCs/>
                <w:sz w:val="20"/>
                <w:szCs w:val="20"/>
                <w:lang w:val="en-US"/>
              </w:rPr>
              <w:t>:</w:t>
            </w:r>
            <w:r w:rsidRPr="00476CDA">
              <w:rPr>
                <w:rFonts w:ascii="Calibri" w:hAnsi="Calibri"/>
                <w:sz w:val="20"/>
                <w:szCs w:val="20"/>
                <w:lang w:val="en-US"/>
              </w:rPr>
              <w:t xml:space="preserve"> </w:t>
            </w:r>
            <w:r w:rsidR="00DB266E" w:rsidRPr="00476CDA">
              <w:rPr>
                <w:rFonts w:ascii="Arial" w:hAnsi="Arial" w:cs="Arial"/>
                <w:b/>
                <w:bCs/>
                <w:sz w:val="20"/>
                <w:szCs w:val="20"/>
                <w:lang w:val="en-US"/>
              </w:rPr>
              <w:t>O</w:t>
            </w:r>
            <w:r w:rsidR="001B7D7D" w:rsidRPr="00476CDA">
              <w:rPr>
                <w:rFonts w:ascii="Arial" w:hAnsi="Arial" w:cs="Arial"/>
                <w:b/>
                <w:bCs/>
                <w:sz w:val="20"/>
                <w:szCs w:val="20"/>
                <w:lang w:val="en-US"/>
              </w:rPr>
              <w:t>utcome #4</w:t>
            </w:r>
            <w:r w:rsidR="00DB266E" w:rsidRPr="00476CDA">
              <w:rPr>
                <w:rFonts w:ascii="Arial" w:hAnsi="Arial" w:cs="Arial"/>
                <w:b/>
                <w:bCs/>
                <w:sz w:val="20"/>
                <w:szCs w:val="20"/>
                <w:lang w:val="en-US"/>
              </w:rPr>
              <w:t>:</w:t>
            </w:r>
            <w:r w:rsidR="00DB266E" w:rsidRPr="00476CDA">
              <w:rPr>
                <w:rFonts w:ascii="Arial" w:hAnsi="Arial" w:cs="Arial"/>
                <w:sz w:val="20"/>
                <w:szCs w:val="20"/>
                <w:lang w:val="en-US"/>
              </w:rPr>
              <w:t xml:space="preserve"> Policies, </w:t>
            </w:r>
            <w:r w:rsidR="00786E33">
              <w:rPr>
                <w:rFonts w:ascii="Arial" w:hAnsi="Arial" w:cs="Arial"/>
                <w:sz w:val="20"/>
                <w:szCs w:val="20"/>
                <w:lang w:val="en-US"/>
              </w:rPr>
              <w:t>program</w:t>
            </w:r>
            <w:r w:rsidR="00DB266E" w:rsidRPr="00476CDA">
              <w:rPr>
                <w:rFonts w:ascii="Arial" w:hAnsi="Arial" w:cs="Arial"/>
                <w:sz w:val="20"/>
                <w:szCs w:val="20"/>
                <w:lang w:val="en-US"/>
              </w:rPr>
              <w:t>s and capacities to ensure environmental sustainability, address climate change, mitigation and adaptation and reduce disaster risks in place at national, sub national and community levels</w:t>
            </w:r>
            <w:r w:rsidRPr="00476CDA">
              <w:rPr>
                <w:rFonts w:ascii="Arial" w:hAnsi="Arial" w:cs="Arial"/>
                <w:sz w:val="20"/>
                <w:szCs w:val="20"/>
                <w:lang w:val="en-US"/>
              </w:rPr>
              <w:tab/>
            </w:r>
            <w:r w:rsidRPr="00476CDA">
              <w:rPr>
                <w:rFonts w:ascii="Arial" w:hAnsi="Arial" w:cs="Arial"/>
                <w:sz w:val="20"/>
                <w:szCs w:val="20"/>
                <w:lang w:val="en-US"/>
              </w:rPr>
              <w:tab/>
            </w:r>
          </w:p>
        </w:tc>
      </w:tr>
      <w:tr w:rsidR="00335EE6" w:rsidRPr="00476CDA" w14:paraId="79E59932" w14:textId="77777777" w:rsidTr="004B4C8C">
        <w:tc>
          <w:tcPr>
            <w:tcW w:w="9214" w:type="dxa"/>
            <w:vAlign w:val="center"/>
          </w:tcPr>
          <w:p w14:paraId="440FBCCC" w14:textId="77777777" w:rsidR="00FA2DAE" w:rsidRPr="00476CDA" w:rsidRDefault="00FA2DAE" w:rsidP="00C57BC5">
            <w:pPr>
              <w:jc w:val="both"/>
              <w:rPr>
                <w:rFonts w:ascii="Arial" w:hAnsi="Arial" w:cs="Arial"/>
                <w:b/>
                <w:sz w:val="20"/>
                <w:szCs w:val="20"/>
                <w:lang w:val="en-US"/>
              </w:rPr>
            </w:pPr>
          </w:p>
          <w:p w14:paraId="2ACAAD63" w14:textId="77777777" w:rsidR="00BB5BDA" w:rsidRPr="00476CDA" w:rsidRDefault="00335EE6" w:rsidP="00C57BC5">
            <w:pPr>
              <w:jc w:val="both"/>
              <w:rPr>
                <w:rFonts w:ascii="Arial" w:hAnsi="Arial" w:cs="Arial"/>
                <w:sz w:val="20"/>
                <w:szCs w:val="20"/>
                <w:lang w:val="en-US"/>
              </w:rPr>
            </w:pPr>
            <w:r w:rsidRPr="00476CDA">
              <w:rPr>
                <w:rFonts w:ascii="Arial" w:hAnsi="Arial" w:cs="Arial"/>
                <w:b/>
                <w:sz w:val="20"/>
                <w:szCs w:val="20"/>
                <w:lang w:val="en-US"/>
              </w:rPr>
              <w:t>Expected CPAP Output (s):</w:t>
            </w:r>
            <w:r w:rsidRPr="00476CDA">
              <w:rPr>
                <w:rFonts w:ascii="Arial" w:hAnsi="Arial" w:cs="Arial"/>
                <w:sz w:val="20"/>
                <w:szCs w:val="20"/>
                <w:lang w:val="en-US"/>
              </w:rPr>
              <w:t xml:space="preserve"> </w:t>
            </w:r>
            <w:r w:rsidR="00966679" w:rsidRPr="00476CDA">
              <w:rPr>
                <w:rFonts w:ascii="Arial" w:hAnsi="Arial" w:cs="Arial"/>
                <w:b/>
                <w:sz w:val="20"/>
                <w:szCs w:val="20"/>
                <w:lang w:val="en-US"/>
              </w:rPr>
              <w:t xml:space="preserve">Output 4.3: </w:t>
            </w:r>
            <w:r w:rsidR="00966679" w:rsidRPr="00476CDA">
              <w:rPr>
                <w:rFonts w:ascii="Arial" w:hAnsi="Arial" w:cs="Arial"/>
                <w:sz w:val="20"/>
                <w:szCs w:val="20"/>
                <w:lang w:val="en-US"/>
              </w:rPr>
              <w:t>Technologies and approaches used by government and private sector towards Climate Change Mitigation (CCM) improved.</w:t>
            </w:r>
          </w:p>
          <w:p w14:paraId="3C6A692F" w14:textId="77777777" w:rsidR="001B7D7D" w:rsidRPr="00476CDA" w:rsidRDefault="001B7D7D" w:rsidP="00C57BC5">
            <w:pPr>
              <w:jc w:val="both"/>
              <w:rPr>
                <w:rFonts w:ascii="Arial" w:hAnsi="Arial" w:cs="Arial"/>
                <w:color w:val="000000"/>
                <w:sz w:val="20"/>
                <w:szCs w:val="20"/>
                <w:lang w:val="en-US"/>
              </w:rPr>
            </w:pPr>
          </w:p>
          <w:p w14:paraId="3920A20F" w14:textId="53B77F05" w:rsidR="00FA2DAE" w:rsidRPr="00476CDA" w:rsidRDefault="00FA2DAE" w:rsidP="00C57BC5">
            <w:pPr>
              <w:jc w:val="both"/>
              <w:rPr>
                <w:rFonts w:ascii="Arial" w:hAnsi="Arial" w:cs="Arial"/>
                <w:color w:val="000000"/>
                <w:sz w:val="20"/>
                <w:szCs w:val="20"/>
                <w:lang w:val="en-US"/>
              </w:rPr>
            </w:pPr>
            <w:r w:rsidRPr="00476CDA">
              <w:rPr>
                <w:rFonts w:ascii="Arial" w:hAnsi="Arial" w:cs="Arial"/>
                <w:b/>
                <w:color w:val="000000"/>
                <w:sz w:val="20"/>
                <w:szCs w:val="20"/>
                <w:lang w:val="en-US"/>
              </w:rPr>
              <w:t>Expected Output Indicator(s):</w:t>
            </w:r>
            <w:r w:rsidR="009C2731">
              <w:rPr>
                <w:rFonts w:ascii="Arial" w:hAnsi="Arial" w:cs="Arial"/>
                <w:b/>
                <w:color w:val="000000"/>
                <w:sz w:val="20"/>
                <w:szCs w:val="20"/>
                <w:lang w:val="en-US"/>
              </w:rPr>
              <w:t xml:space="preserve"> </w:t>
            </w:r>
            <w:r w:rsidRPr="00476CDA">
              <w:rPr>
                <w:rFonts w:ascii="Arial" w:hAnsi="Arial" w:cs="Arial"/>
                <w:color w:val="000000"/>
                <w:sz w:val="20"/>
                <w:szCs w:val="20"/>
                <w:lang w:val="en-US"/>
              </w:rPr>
              <w:t xml:space="preserve">Amount of Green House Gas (GHG) emissions reduced as a result of promotion of </w:t>
            </w:r>
            <w:r w:rsidR="00BA5123" w:rsidRPr="00476CDA">
              <w:rPr>
                <w:rFonts w:ascii="Arial" w:hAnsi="Arial" w:cs="Arial"/>
                <w:color w:val="000000"/>
                <w:sz w:val="20"/>
                <w:szCs w:val="20"/>
                <w:lang w:val="en-US"/>
              </w:rPr>
              <w:t xml:space="preserve">renewable energy and energy efficiency </w:t>
            </w:r>
            <w:r w:rsidRPr="00476CDA">
              <w:rPr>
                <w:rFonts w:ascii="Arial" w:hAnsi="Arial" w:cs="Arial"/>
                <w:color w:val="000000"/>
                <w:sz w:val="20"/>
                <w:szCs w:val="20"/>
                <w:lang w:val="en-US"/>
              </w:rPr>
              <w:t>technologies</w:t>
            </w:r>
          </w:p>
          <w:p w14:paraId="33F5DB2A" w14:textId="77777777" w:rsidR="00335EE6" w:rsidRPr="00476CDA" w:rsidRDefault="00335EE6" w:rsidP="00C57BC5">
            <w:pPr>
              <w:contextualSpacing/>
              <w:jc w:val="both"/>
              <w:rPr>
                <w:rFonts w:ascii="Arial" w:hAnsi="Arial" w:cs="Arial"/>
                <w:b/>
                <w:sz w:val="20"/>
                <w:szCs w:val="20"/>
                <w:shd w:val="clear" w:color="auto" w:fill="E0E0E0"/>
                <w:lang w:val="en-US"/>
              </w:rPr>
            </w:pPr>
          </w:p>
        </w:tc>
      </w:tr>
    </w:tbl>
    <w:p w14:paraId="7833032E" w14:textId="77777777" w:rsidR="00335EE6" w:rsidRPr="00476CDA" w:rsidRDefault="00335EE6" w:rsidP="00335183">
      <w:pPr>
        <w:ind w:left="4200" w:hanging="4200"/>
        <w:jc w:val="both"/>
        <w:rPr>
          <w:rFonts w:ascii="Arial" w:hAnsi="Arial" w:cs="Arial"/>
          <w:sz w:val="20"/>
          <w:szCs w:val="20"/>
          <w:lang w:val="en-US"/>
        </w:rPr>
      </w:pPr>
      <w:r w:rsidRPr="00476CDA">
        <w:rPr>
          <w:rFonts w:ascii="Arial" w:hAnsi="Arial" w:cs="Arial"/>
          <w:b/>
          <w:sz w:val="20"/>
          <w:szCs w:val="20"/>
          <w:highlight w:val="lightGray"/>
          <w:shd w:val="clear" w:color="auto" w:fill="E0E0E0"/>
          <w:lang w:val="en-US"/>
        </w:rPr>
        <w:t>Executing Entity/Implementing Partner:</w:t>
      </w:r>
      <w:r w:rsidRPr="00476CDA">
        <w:rPr>
          <w:rFonts w:ascii="Arial" w:hAnsi="Arial" w:cs="Arial"/>
          <w:sz w:val="20"/>
          <w:szCs w:val="20"/>
          <w:lang w:val="en-US"/>
        </w:rPr>
        <w:t xml:space="preserve">  </w:t>
      </w:r>
      <w:r w:rsidRPr="00476CDA">
        <w:rPr>
          <w:rFonts w:ascii="Arial" w:hAnsi="Arial" w:cs="Arial"/>
          <w:sz w:val="20"/>
          <w:szCs w:val="20"/>
          <w:lang w:val="en-US"/>
        </w:rPr>
        <w:tab/>
      </w:r>
      <w:r w:rsidR="00203EC9" w:rsidRPr="00476CDA">
        <w:rPr>
          <w:rFonts w:ascii="Arial" w:hAnsi="Arial" w:cs="Arial"/>
          <w:sz w:val="20"/>
          <w:szCs w:val="20"/>
          <w:lang w:val="en-US"/>
        </w:rPr>
        <w:t>Ministry of En</w:t>
      </w:r>
      <w:r w:rsidR="00203994" w:rsidRPr="00476CDA">
        <w:rPr>
          <w:rFonts w:ascii="Arial" w:hAnsi="Arial" w:cs="Arial"/>
          <w:sz w:val="20"/>
          <w:szCs w:val="20"/>
          <w:lang w:val="en-US"/>
        </w:rPr>
        <w:t>vironment</w:t>
      </w:r>
      <w:r w:rsidR="00335183" w:rsidRPr="00476CDA">
        <w:rPr>
          <w:rFonts w:ascii="Arial" w:hAnsi="Arial" w:cs="Arial"/>
          <w:sz w:val="20"/>
          <w:szCs w:val="20"/>
          <w:lang w:val="en-US"/>
        </w:rPr>
        <w:t xml:space="preserve"> &amp; Renewable Energy</w:t>
      </w:r>
      <w:r w:rsidR="00F91CED" w:rsidRPr="00476CDA">
        <w:rPr>
          <w:rFonts w:ascii="Arial" w:hAnsi="Arial" w:cs="Arial"/>
          <w:sz w:val="20"/>
          <w:szCs w:val="20"/>
          <w:lang w:val="en-US"/>
        </w:rPr>
        <w:t xml:space="preserve"> (MERE)</w:t>
      </w:r>
    </w:p>
    <w:p w14:paraId="580DEAD4" w14:textId="77777777" w:rsidR="00335EE6" w:rsidRPr="00476CDA" w:rsidRDefault="00335EE6" w:rsidP="007439E1">
      <w:pPr>
        <w:jc w:val="both"/>
        <w:rPr>
          <w:rFonts w:ascii="Arial" w:hAnsi="Arial" w:cs="Arial"/>
          <w:sz w:val="20"/>
          <w:szCs w:val="20"/>
          <w:lang w:val="en-US"/>
        </w:rPr>
      </w:pPr>
      <w:r w:rsidRPr="00476CDA">
        <w:rPr>
          <w:rFonts w:ascii="Arial" w:hAnsi="Arial" w:cs="Arial"/>
          <w:b/>
          <w:bCs/>
          <w:sz w:val="20"/>
          <w:szCs w:val="20"/>
          <w:highlight w:val="lightGray"/>
          <w:lang w:val="en-US"/>
        </w:rPr>
        <w:t>Implementing Entity/Responsible Partners:</w:t>
      </w:r>
      <w:r w:rsidRPr="00476CDA">
        <w:rPr>
          <w:rFonts w:ascii="Arial" w:hAnsi="Arial" w:cs="Arial"/>
          <w:sz w:val="20"/>
          <w:szCs w:val="20"/>
          <w:lang w:val="en-US"/>
        </w:rPr>
        <w:t xml:space="preserve"> </w:t>
      </w:r>
      <w:r w:rsidRPr="00476CDA">
        <w:rPr>
          <w:rFonts w:ascii="Arial" w:hAnsi="Arial" w:cs="Arial"/>
          <w:sz w:val="20"/>
          <w:szCs w:val="20"/>
          <w:lang w:val="en-US"/>
        </w:rPr>
        <w:tab/>
      </w:r>
      <w:r w:rsidR="00203994" w:rsidRPr="00476CDA">
        <w:rPr>
          <w:rFonts w:ascii="Arial" w:hAnsi="Arial" w:cs="Arial"/>
          <w:sz w:val="20"/>
          <w:szCs w:val="20"/>
          <w:lang w:val="en-US"/>
        </w:rPr>
        <w:t xml:space="preserve">Sri Lanka Sustainable Energy </w:t>
      </w:r>
      <w:r w:rsidR="007439E1" w:rsidRPr="00476CDA">
        <w:rPr>
          <w:rFonts w:ascii="Arial" w:hAnsi="Arial" w:cs="Arial"/>
          <w:sz w:val="20"/>
          <w:szCs w:val="20"/>
          <w:lang w:val="en-US"/>
        </w:rPr>
        <w:t>Agency (SL</w:t>
      </w:r>
      <w:r w:rsidR="00203994" w:rsidRPr="00476CDA">
        <w:rPr>
          <w:rFonts w:ascii="Arial" w:hAnsi="Arial" w:cs="Arial"/>
          <w:sz w:val="20"/>
          <w:szCs w:val="20"/>
          <w:lang w:val="en-US"/>
        </w:rPr>
        <w:t>SE</w:t>
      </w:r>
      <w:r w:rsidR="007439E1" w:rsidRPr="00476CDA">
        <w:rPr>
          <w:rFonts w:ascii="Arial" w:hAnsi="Arial" w:cs="Arial"/>
          <w:sz w:val="20"/>
          <w:szCs w:val="20"/>
          <w:lang w:val="en-US"/>
        </w:rPr>
        <w:t>A)</w:t>
      </w:r>
      <w:r w:rsidR="007E1776" w:rsidRPr="00476CDA">
        <w:rPr>
          <w:rFonts w:ascii="Arial" w:hAnsi="Arial" w:cs="Arial"/>
          <w:sz w:val="20"/>
          <w:szCs w:val="20"/>
          <w:lang w:val="en-US"/>
        </w:rPr>
        <w:t>, and UNDP</w:t>
      </w:r>
      <w:r w:rsidR="00203EC9" w:rsidRPr="00476CDA">
        <w:rPr>
          <w:rFonts w:ascii="Arial" w:hAnsi="Arial" w:cs="Arial"/>
          <w:sz w:val="20"/>
          <w:szCs w:val="20"/>
          <w:lang w:val="en-US"/>
        </w:rPr>
        <w:t xml:space="preserve"> </w:t>
      </w:r>
    </w:p>
    <w:p w14:paraId="28F6AF3E" w14:textId="77777777" w:rsidR="00335EE6" w:rsidRPr="00476CDA" w:rsidRDefault="00335EE6" w:rsidP="00335EE6">
      <w:pPr>
        <w:rPr>
          <w:rFonts w:ascii="Arial" w:hAnsi="Arial" w:cs="Arial"/>
          <w:sz w:val="18"/>
          <w:szCs w:val="18"/>
          <w:lang w:val="en-US"/>
        </w:rPr>
      </w:pPr>
    </w:p>
    <w:tbl>
      <w:tblPr>
        <w:tblStyle w:val="TableGrid"/>
        <w:tblW w:w="9322" w:type="dxa"/>
        <w:tblLook w:val="04A0" w:firstRow="1" w:lastRow="0" w:firstColumn="1" w:lastColumn="0" w:noHBand="0" w:noVBand="1"/>
      </w:tblPr>
      <w:tblGrid>
        <w:gridCol w:w="9322"/>
      </w:tblGrid>
      <w:tr w:rsidR="00394E3A" w:rsidRPr="00476CDA" w14:paraId="6D062CB3" w14:textId="77777777" w:rsidTr="0035479B">
        <w:tc>
          <w:tcPr>
            <w:tcW w:w="9322" w:type="dxa"/>
          </w:tcPr>
          <w:p w14:paraId="1AADAA67" w14:textId="77777777" w:rsidR="00394E3A" w:rsidRPr="00476CDA" w:rsidRDefault="00394E3A" w:rsidP="008F6D73">
            <w:pPr>
              <w:pStyle w:val="BodyText"/>
              <w:jc w:val="center"/>
              <w:rPr>
                <w:rFonts w:ascii="Arial" w:hAnsi="Arial" w:cs="Arial"/>
                <w:b/>
                <w:caps/>
                <w:sz w:val="20"/>
                <w:szCs w:val="20"/>
                <w:lang w:val="en-US" w:eastAsia="x-none"/>
              </w:rPr>
            </w:pPr>
            <w:r w:rsidRPr="00476CDA">
              <w:rPr>
                <w:rFonts w:ascii="Arial" w:hAnsi="Arial" w:cs="Arial"/>
                <w:b/>
                <w:sz w:val="20"/>
                <w:szCs w:val="20"/>
                <w:lang w:val="en-US"/>
              </w:rPr>
              <w:t>Brief Project Description</w:t>
            </w:r>
          </w:p>
          <w:p w14:paraId="136EF2D5" w14:textId="77777777" w:rsidR="00645B22" w:rsidRPr="00476CDA" w:rsidRDefault="00645B22" w:rsidP="008F6D73">
            <w:pPr>
              <w:jc w:val="both"/>
              <w:rPr>
                <w:rFonts w:ascii="Arial" w:hAnsi="Arial" w:cs="Arial"/>
                <w:sz w:val="20"/>
                <w:szCs w:val="20"/>
                <w:lang w:val="en-US"/>
              </w:rPr>
            </w:pPr>
          </w:p>
          <w:p w14:paraId="22669ED0" w14:textId="77777777" w:rsidR="00386036" w:rsidRPr="00476CDA" w:rsidRDefault="00394E3A" w:rsidP="008F6D73">
            <w:pPr>
              <w:jc w:val="both"/>
              <w:rPr>
                <w:rFonts w:ascii="Arial" w:hAnsi="Arial" w:cs="Arial"/>
                <w:color w:val="000000" w:themeColor="text1"/>
                <w:sz w:val="20"/>
                <w:szCs w:val="20"/>
                <w:lang w:val="en-US"/>
              </w:rPr>
            </w:pPr>
            <w:r w:rsidRPr="00476CDA">
              <w:rPr>
                <w:rFonts w:ascii="Arial" w:hAnsi="Arial" w:cs="Arial"/>
                <w:color w:val="000000" w:themeColor="text1"/>
                <w:sz w:val="20"/>
                <w:szCs w:val="20"/>
                <w:lang w:val="en-US"/>
              </w:rPr>
              <w:t xml:space="preserve">Sri Lanka is highly dependent on imported oil to meet its energy needs with 49% of the primary energy supply coming from imported fuel, where 12% of the total government budget is used for electricity generation alone. This </w:t>
            </w:r>
            <w:r w:rsidR="00687FF6" w:rsidRPr="00476CDA">
              <w:rPr>
                <w:rFonts w:ascii="Arial" w:hAnsi="Arial" w:cs="Arial"/>
                <w:color w:val="000000" w:themeColor="text1"/>
                <w:sz w:val="20"/>
                <w:szCs w:val="20"/>
                <w:lang w:val="en-US"/>
              </w:rPr>
              <w:t xml:space="preserve">is leading to a </w:t>
            </w:r>
            <w:r w:rsidRPr="00476CDA">
              <w:rPr>
                <w:rFonts w:ascii="Arial" w:hAnsi="Arial" w:cs="Arial"/>
                <w:color w:val="000000" w:themeColor="text1"/>
                <w:sz w:val="20"/>
                <w:szCs w:val="20"/>
                <w:lang w:val="en-US"/>
              </w:rPr>
              <w:t xml:space="preserve">heavy reliance on imported fossil fuels and </w:t>
            </w:r>
            <w:r w:rsidR="00687FF6" w:rsidRPr="00476CDA">
              <w:rPr>
                <w:rFonts w:ascii="Arial" w:hAnsi="Arial" w:cs="Arial"/>
                <w:color w:val="000000" w:themeColor="text1"/>
                <w:sz w:val="20"/>
                <w:szCs w:val="20"/>
                <w:lang w:val="en-US"/>
              </w:rPr>
              <w:t xml:space="preserve">increased </w:t>
            </w:r>
            <w:r w:rsidRPr="00476CDA">
              <w:rPr>
                <w:rFonts w:ascii="Arial" w:hAnsi="Arial" w:cs="Arial"/>
                <w:color w:val="000000" w:themeColor="text1"/>
                <w:sz w:val="20"/>
                <w:szCs w:val="20"/>
                <w:lang w:val="en-US"/>
              </w:rPr>
              <w:t>GHG emissions</w:t>
            </w:r>
            <w:r w:rsidR="00687FF6" w:rsidRPr="00476CDA">
              <w:rPr>
                <w:rFonts w:ascii="Arial" w:hAnsi="Arial" w:cs="Arial"/>
                <w:color w:val="000000" w:themeColor="text1"/>
                <w:sz w:val="20"/>
                <w:szCs w:val="20"/>
                <w:lang w:val="en-US"/>
              </w:rPr>
              <w:t>. T</w:t>
            </w:r>
            <w:r w:rsidRPr="00476CDA">
              <w:rPr>
                <w:rFonts w:ascii="Arial" w:hAnsi="Arial" w:cs="Arial"/>
                <w:color w:val="000000" w:themeColor="text1"/>
                <w:sz w:val="20"/>
                <w:szCs w:val="20"/>
                <w:lang w:val="en-US"/>
              </w:rPr>
              <w:t xml:space="preserve">he National Energy Policy of Sri Lanka seeks to diversify supply mix with renewable energy resources whilst seeking to reduce energy demand through demand side management. The Renewable Energy Resources Development Plan seeks to achieve 20% from renewable energy resources by 2020 and 30% by 2030 as part of the national strategy to reduce GHG emissions through appropriate mitigation actions (NAMA). Energy Management Plan (EnMAP) seeks to achieve </w:t>
            </w:r>
            <w:r w:rsidR="009D7025" w:rsidRPr="00476CDA">
              <w:rPr>
                <w:rFonts w:ascii="Arial" w:hAnsi="Arial" w:cs="Arial"/>
                <w:color w:val="000000" w:themeColor="text1"/>
                <w:sz w:val="20"/>
                <w:szCs w:val="20"/>
                <w:lang w:val="en-US"/>
              </w:rPr>
              <w:t xml:space="preserve">energy </w:t>
            </w:r>
            <w:r w:rsidRPr="00476CDA">
              <w:rPr>
                <w:rFonts w:ascii="Arial" w:hAnsi="Arial" w:cs="Arial"/>
                <w:color w:val="000000" w:themeColor="text1"/>
                <w:sz w:val="20"/>
                <w:szCs w:val="20"/>
                <w:lang w:val="en-US"/>
              </w:rPr>
              <w:t>savings from the promotion of EE measures. Often the GHG savings and the cost-benefits of these low carbon interventions are not systematically quantified and their benefits remain obscure and done on ad-hoc basis. It is difficult for sub-national entities to assess the impact of their NAMA interventions at the sectors and sub-sectors level.</w:t>
            </w:r>
          </w:p>
          <w:p w14:paraId="55E74556" w14:textId="77777777" w:rsidR="00394E3A" w:rsidRPr="00476CDA" w:rsidRDefault="00394E3A" w:rsidP="00645B22">
            <w:pPr>
              <w:widowControl w:val="0"/>
              <w:autoSpaceDE w:val="0"/>
              <w:autoSpaceDN w:val="0"/>
              <w:adjustRightInd w:val="0"/>
              <w:jc w:val="both"/>
              <w:rPr>
                <w:rFonts w:ascii="Arial" w:hAnsi="Arial" w:cs="Arial"/>
                <w:color w:val="000000" w:themeColor="text1"/>
                <w:sz w:val="20"/>
                <w:szCs w:val="20"/>
                <w:lang w:val="en-US"/>
              </w:rPr>
            </w:pPr>
            <w:r w:rsidRPr="00476CDA">
              <w:rPr>
                <w:rFonts w:ascii="Arial" w:hAnsi="Arial" w:cs="Arial"/>
                <w:color w:val="000000" w:themeColor="text1"/>
                <w:sz w:val="20"/>
                <w:szCs w:val="20"/>
                <w:lang w:val="en-US"/>
              </w:rPr>
              <w:t xml:space="preserve">     </w:t>
            </w:r>
          </w:p>
          <w:p w14:paraId="245BE1CA" w14:textId="3895D181" w:rsidR="00386036" w:rsidRPr="00476CDA" w:rsidRDefault="00394E3A" w:rsidP="008F6D73">
            <w:pPr>
              <w:jc w:val="both"/>
              <w:rPr>
                <w:rFonts w:ascii="Arial" w:hAnsi="Arial" w:cs="Arial"/>
                <w:sz w:val="20"/>
                <w:szCs w:val="20"/>
                <w:lang w:val="en-US"/>
              </w:rPr>
            </w:pPr>
            <w:r w:rsidRPr="00476CDA">
              <w:rPr>
                <w:rFonts w:ascii="Arial" w:hAnsi="Arial" w:cs="Arial"/>
                <w:sz w:val="20"/>
                <w:szCs w:val="20"/>
                <w:lang w:val="en-US"/>
              </w:rPr>
              <w:t>In order to fill these gaps, the development of a robust</w:t>
            </w:r>
            <w:r w:rsidR="00617147">
              <w:rPr>
                <w:rFonts w:ascii="Arial" w:hAnsi="Arial" w:cs="Arial"/>
                <w:sz w:val="20"/>
                <w:szCs w:val="20"/>
                <w:lang w:val="en-US"/>
              </w:rPr>
              <w:t xml:space="preserve">, </w:t>
            </w:r>
            <w:r w:rsidRPr="00476CDA">
              <w:rPr>
                <w:rFonts w:ascii="Arial" w:hAnsi="Arial" w:cs="Arial"/>
                <w:sz w:val="20"/>
                <w:szCs w:val="20"/>
                <w:lang w:val="en-US"/>
              </w:rPr>
              <w:t xml:space="preserve">transparent </w:t>
            </w:r>
            <w:r w:rsidR="00617147">
              <w:rPr>
                <w:rFonts w:ascii="Arial" w:hAnsi="Arial" w:cs="Arial"/>
                <w:sz w:val="20"/>
                <w:szCs w:val="20"/>
                <w:lang w:val="en-US"/>
              </w:rPr>
              <w:t xml:space="preserve">and functional </w:t>
            </w:r>
            <w:r w:rsidRPr="00476CDA">
              <w:rPr>
                <w:rFonts w:ascii="Arial" w:hAnsi="Arial" w:cs="Arial"/>
                <w:sz w:val="20"/>
                <w:szCs w:val="20"/>
                <w:lang w:val="en-US"/>
              </w:rPr>
              <w:t xml:space="preserve">NAMA framework </w:t>
            </w:r>
            <w:r w:rsidR="006B4502" w:rsidRPr="00476CDA">
              <w:rPr>
                <w:rFonts w:ascii="Arial" w:hAnsi="Arial" w:cs="Arial"/>
                <w:sz w:val="20"/>
                <w:szCs w:val="20"/>
                <w:lang w:val="en-US"/>
              </w:rPr>
              <w:t xml:space="preserve">along with </w:t>
            </w:r>
            <w:r w:rsidR="005C756D">
              <w:rPr>
                <w:rFonts w:ascii="Arial" w:hAnsi="Arial" w:cs="Arial"/>
                <w:sz w:val="20"/>
                <w:szCs w:val="20"/>
                <w:lang w:val="en-US"/>
              </w:rPr>
              <w:t xml:space="preserve">clear inventory and </w:t>
            </w:r>
            <w:r w:rsidR="006B4502" w:rsidRPr="00476CDA">
              <w:rPr>
                <w:rFonts w:ascii="Arial" w:hAnsi="Arial" w:cs="Arial"/>
                <w:sz w:val="20"/>
                <w:szCs w:val="20"/>
                <w:lang w:val="en-US"/>
              </w:rPr>
              <w:t xml:space="preserve">MRV system </w:t>
            </w:r>
            <w:r w:rsidRPr="00476CDA">
              <w:rPr>
                <w:rFonts w:ascii="Arial" w:hAnsi="Arial" w:cs="Arial"/>
                <w:sz w:val="20"/>
                <w:szCs w:val="20"/>
                <w:lang w:val="en-US"/>
              </w:rPr>
              <w:t xml:space="preserve">with supporting governance and oversight (NAMA Secretariat, NAMA Coordinating Entity, NAMA Implementing Entity, MRV Committee, </w:t>
            </w:r>
            <w:r w:rsidR="00141ABD" w:rsidRPr="00476CDA">
              <w:rPr>
                <w:rFonts w:ascii="Arial" w:hAnsi="Arial" w:cs="Arial"/>
                <w:sz w:val="20"/>
                <w:szCs w:val="20"/>
                <w:lang w:val="en-US"/>
              </w:rPr>
              <w:t>and NAMA</w:t>
            </w:r>
            <w:r w:rsidRPr="00476CDA">
              <w:rPr>
                <w:rFonts w:ascii="Arial" w:hAnsi="Arial" w:cs="Arial"/>
                <w:sz w:val="20"/>
                <w:szCs w:val="20"/>
                <w:lang w:val="en-US"/>
              </w:rPr>
              <w:t xml:space="preserve"> Registry) </w:t>
            </w:r>
            <w:r w:rsidR="00281BBB" w:rsidRPr="00476CDA">
              <w:rPr>
                <w:rFonts w:ascii="Arial" w:hAnsi="Arial" w:cs="Arial"/>
                <w:sz w:val="20"/>
                <w:szCs w:val="20"/>
                <w:lang w:val="en-US"/>
              </w:rPr>
              <w:t>is needed</w:t>
            </w:r>
            <w:r w:rsidR="005C756D">
              <w:rPr>
                <w:rFonts w:ascii="Arial" w:hAnsi="Arial" w:cs="Arial"/>
                <w:sz w:val="20"/>
                <w:szCs w:val="20"/>
                <w:lang w:val="en-US"/>
              </w:rPr>
              <w:t xml:space="preserve">. </w:t>
            </w:r>
            <w:r w:rsidR="006D2347">
              <w:rPr>
                <w:rFonts w:ascii="Arial" w:hAnsi="Arial" w:cs="Arial"/>
                <w:sz w:val="20"/>
                <w:szCs w:val="20"/>
                <w:lang w:val="en-US"/>
              </w:rPr>
              <w:t>Such framework will</w:t>
            </w:r>
            <w:r w:rsidR="00281BBB" w:rsidRPr="00476CDA">
              <w:rPr>
                <w:rFonts w:ascii="Arial" w:hAnsi="Arial" w:cs="Arial"/>
                <w:sz w:val="20"/>
                <w:szCs w:val="20"/>
                <w:lang w:val="en-US"/>
              </w:rPr>
              <w:t xml:space="preserve"> </w:t>
            </w:r>
            <w:r w:rsidR="006B4502" w:rsidRPr="00476CDA">
              <w:rPr>
                <w:rFonts w:ascii="Arial" w:hAnsi="Arial" w:cs="Arial"/>
                <w:sz w:val="20"/>
                <w:szCs w:val="20"/>
                <w:lang w:val="en-US"/>
              </w:rPr>
              <w:t>systematically quantify</w:t>
            </w:r>
            <w:r w:rsidR="00281BBB" w:rsidRPr="00476CDA">
              <w:rPr>
                <w:rFonts w:ascii="Arial" w:hAnsi="Arial" w:cs="Arial"/>
                <w:sz w:val="20"/>
                <w:szCs w:val="20"/>
                <w:lang w:val="en-US"/>
              </w:rPr>
              <w:t xml:space="preserve"> </w:t>
            </w:r>
            <w:r w:rsidRPr="00476CDA">
              <w:rPr>
                <w:rFonts w:ascii="Arial" w:hAnsi="Arial" w:cs="Arial"/>
                <w:sz w:val="20"/>
                <w:szCs w:val="20"/>
                <w:lang w:val="en-US"/>
              </w:rPr>
              <w:t xml:space="preserve">GHG savings and benefits of the mitigation interventions using </w:t>
            </w:r>
            <w:r w:rsidR="006B4502" w:rsidRPr="00476CDA">
              <w:rPr>
                <w:rFonts w:ascii="Arial" w:hAnsi="Arial" w:cs="Arial"/>
                <w:sz w:val="20"/>
                <w:szCs w:val="20"/>
                <w:lang w:val="en-US"/>
              </w:rPr>
              <w:t xml:space="preserve">a </w:t>
            </w:r>
            <w:r w:rsidRPr="00476CDA">
              <w:rPr>
                <w:rFonts w:ascii="Arial" w:hAnsi="Arial" w:cs="Arial"/>
                <w:sz w:val="20"/>
                <w:szCs w:val="20"/>
                <w:lang w:val="en-US"/>
              </w:rPr>
              <w:t>bottom up approach to aggregate from the provincial and sub-sector levels to the national and sectors level. Furthermore, such a transparent framework will open up opportunity to access regional and international climate funding.</w:t>
            </w:r>
            <w:r w:rsidR="00281BBB" w:rsidRPr="00476CDA">
              <w:rPr>
                <w:rFonts w:ascii="Arial" w:hAnsi="Arial" w:cs="Arial"/>
                <w:sz w:val="20"/>
                <w:szCs w:val="20"/>
                <w:lang w:val="en-US"/>
              </w:rPr>
              <w:t xml:space="preserve"> </w:t>
            </w:r>
            <w:r w:rsidR="006B4502" w:rsidRPr="00476CDA">
              <w:rPr>
                <w:rFonts w:ascii="Arial" w:hAnsi="Arial" w:cs="Arial"/>
                <w:sz w:val="20"/>
                <w:szCs w:val="20"/>
                <w:lang w:val="en-US"/>
              </w:rPr>
              <w:t xml:space="preserve">In order to achieve this, </w:t>
            </w:r>
            <w:r w:rsidR="00281BBB" w:rsidRPr="00476CDA">
              <w:rPr>
                <w:rFonts w:ascii="Arial" w:hAnsi="Arial" w:cs="Arial"/>
                <w:sz w:val="20"/>
                <w:szCs w:val="20"/>
                <w:lang w:val="en-US"/>
              </w:rPr>
              <w:t xml:space="preserve">the project </w:t>
            </w:r>
            <w:r w:rsidR="006B4502" w:rsidRPr="00476CDA">
              <w:rPr>
                <w:rFonts w:ascii="Arial" w:hAnsi="Arial" w:cs="Arial"/>
                <w:sz w:val="20"/>
                <w:szCs w:val="20"/>
                <w:lang w:val="en-US"/>
              </w:rPr>
              <w:t xml:space="preserve">will </w:t>
            </w:r>
            <w:r w:rsidR="00281BBB" w:rsidRPr="00476CDA">
              <w:rPr>
                <w:rFonts w:ascii="Arial" w:hAnsi="Arial" w:cs="Arial"/>
                <w:sz w:val="20"/>
                <w:szCs w:val="20"/>
                <w:lang w:val="en-US"/>
              </w:rPr>
              <w:t>support appropriate climate change mitigation actions in the energy generation and end-use sectors as part of the initiatives to achieve the voluntary GHG mitigation targets of Sri Lanka</w:t>
            </w:r>
          </w:p>
          <w:p w14:paraId="73F1CB49" w14:textId="77777777" w:rsidR="00394E3A" w:rsidRPr="00476CDA" w:rsidRDefault="00394E3A" w:rsidP="008F6D73">
            <w:pPr>
              <w:jc w:val="both"/>
              <w:rPr>
                <w:rFonts w:ascii="Arial" w:hAnsi="Arial" w:cs="Arial"/>
                <w:b/>
                <w:caps/>
                <w:sz w:val="20"/>
                <w:szCs w:val="20"/>
                <w:lang w:val="en-US" w:eastAsia="x-none"/>
              </w:rPr>
            </w:pPr>
            <w:r w:rsidRPr="00476CDA">
              <w:rPr>
                <w:rFonts w:ascii="Arial" w:hAnsi="Arial" w:cs="Arial"/>
                <w:sz w:val="20"/>
                <w:szCs w:val="20"/>
                <w:lang w:val="en-US"/>
              </w:rPr>
              <w:t xml:space="preserve">  </w:t>
            </w:r>
            <w:r w:rsidRPr="00476CDA">
              <w:rPr>
                <w:rFonts w:ascii="Arial" w:hAnsi="Arial" w:cs="Arial"/>
                <w:b/>
                <w:sz w:val="20"/>
                <w:szCs w:val="20"/>
                <w:lang w:val="en-US"/>
              </w:rPr>
              <w:t xml:space="preserve"> </w:t>
            </w:r>
          </w:p>
          <w:p w14:paraId="1E10A59C" w14:textId="0D31A10D" w:rsidR="00394E3A" w:rsidRPr="00476CDA" w:rsidRDefault="00872C4D" w:rsidP="008F6D73">
            <w:pPr>
              <w:jc w:val="both"/>
              <w:rPr>
                <w:rFonts w:ascii="Arial" w:hAnsi="Arial" w:cs="Arial"/>
                <w:sz w:val="20"/>
                <w:szCs w:val="20"/>
                <w:lang w:val="en-US"/>
              </w:rPr>
            </w:pPr>
            <w:r>
              <w:rPr>
                <w:rFonts w:ascii="Arial" w:hAnsi="Arial" w:cs="Arial"/>
                <w:sz w:val="20"/>
                <w:szCs w:val="20"/>
                <w:lang w:val="en-US"/>
              </w:rPr>
              <w:t>To test and verify the framework, t</w:t>
            </w:r>
            <w:r w:rsidR="00394E3A" w:rsidRPr="00476CDA">
              <w:rPr>
                <w:rFonts w:ascii="Arial" w:hAnsi="Arial" w:cs="Arial"/>
                <w:sz w:val="20"/>
                <w:szCs w:val="20"/>
                <w:lang w:val="en-US"/>
              </w:rPr>
              <w:t xml:space="preserve">his project </w:t>
            </w:r>
            <w:r w:rsidR="00D25709">
              <w:rPr>
                <w:rFonts w:ascii="Arial" w:hAnsi="Arial" w:cs="Arial"/>
                <w:sz w:val="20"/>
                <w:szCs w:val="20"/>
                <w:lang w:val="en-US"/>
              </w:rPr>
              <w:t xml:space="preserve">will </w:t>
            </w:r>
            <w:r w:rsidR="00394E3A" w:rsidRPr="00476CDA">
              <w:rPr>
                <w:rFonts w:ascii="Arial" w:hAnsi="Arial" w:cs="Arial"/>
                <w:sz w:val="20"/>
                <w:szCs w:val="20"/>
                <w:lang w:val="en-US"/>
              </w:rPr>
              <w:t>seek to overcome the regulatory, institutional, technical, financial and social barriers for the scaling up of RE and EE NAMA through the dissemination of 1,000 bio</w:t>
            </w:r>
            <w:r w:rsidR="00476CDA">
              <w:rPr>
                <w:rFonts w:ascii="Arial" w:hAnsi="Arial" w:cs="Arial"/>
                <w:sz w:val="20"/>
                <w:szCs w:val="20"/>
                <w:lang w:val="en-US"/>
              </w:rPr>
              <w:t>-</w:t>
            </w:r>
            <w:r w:rsidR="00394E3A" w:rsidRPr="00476CDA">
              <w:rPr>
                <w:rFonts w:ascii="Arial" w:hAnsi="Arial" w:cs="Arial"/>
                <w:sz w:val="20"/>
                <w:szCs w:val="20"/>
                <w:lang w:val="en-US"/>
              </w:rPr>
              <w:t>digesters, 1,300 high efficiency motors in tea factories</w:t>
            </w:r>
            <w:r w:rsidR="006B4502" w:rsidRPr="00476CDA">
              <w:rPr>
                <w:rFonts w:ascii="Arial" w:hAnsi="Arial" w:cs="Arial"/>
                <w:sz w:val="20"/>
                <w:szCs w:val="20"/>
                <w:lang w:val="en-US"/>
              </w:rPr>
              <w:t>,</w:t>
            </w:r>
            <w:r w:rsidR="00523E96" w:rsidRPr="00476CDA">
              <w:rPr>
                <w:rFonts w:ascii="Arial" w:hAnsi="Arial" w:cs="Arial"/>
                <w:sz w:val="20"/>
                <w:szCs w:val="20"/>
                <w:lang w:val="en-US"/>
              </w:rPr>
              <w:t xml:space="preserve"> and 205</w:t>
            </w:r>
            <w:r w:rsidR="00394E3A" w:rsidRPr="00476CDA">
              <w:rPr>
                <w:rFonts w:ascii="Arial" w:hAnsi="Arial" w:cs="Arial"/>
                <w:sz w:val="20"/>
                <w:szCs w:val="20"/>
                <w:lang w:val="en-US"/>
              </w:rPr>
              <w:t xml:space="preserve"> solar PV net metering systems with </w:t>
            </w:r>
            <w:r w:rsidR="006B4502" w:rsidRPr="00476CDA">
              <w:rPr>
                <w:rFonts w:ascii="Arial" w:hAnsi="Arial" w:cs="Arial"/>
                <w:sz w:val="20"/>
                <w:szCs w:val="20"/>
                <w:lang w:val="en-US"/>
              </w:rPr>
              <w:t xml:space="preserve">battery </w:t>
            </w:r>
            <w:r w:rsidR="00394E3A" w:rsidRPr="00476CDA">
              <w:rPr>
                <w:rFonts w:ascii="Arial" w:hAnsi="Arial" w:cs="Arial"/>
                <w:sz w:val="20"/>
                <w:szCs w:val="20"/>
                <w:lang w:val="en-US"/>
              </w:rPr>
              <w:t>storage</w:t>
            </w:r>
            <w:r w:rsidR="006B4502" w:rsidRPr="00476CDA">
              <w:rPr>
                <w:rFonts w:ascii="Arial" w:hAnsi="Arial" w:cs="Arial"/>
                <w:sz w:val="20"/>
                <w:szCs w:val="20"/>
                <w:lang w:val="en-US"/>
              </w:rPr>
              <w:t>. Further</w:t>
            </w:r>
            <w:r w:rsidR="00D25709">
              <w:rPr>
                <w:rFonts w:ascii="Arial" w:hAnsi="Arial" w:cs="Arial"/>
                <w:sz w:val="20"/>
                <w:szCs w:val="20"/>
                <w:lang w:val="en-US"/>
              </w:rPr>
              <w:t>more,</w:t>
            </w:r>
            <w:r w:rsidR="006B4502" w:rsidRPr="00476CDA">
              <w:rPr>
                <w:rFonts w:ascii="Arial" w:hAnsi="Arial" w:cs="Arial"/>
                <w:sz w:val="20"/>
                <w:szCs w:val="20"/>
                <w:lang w:val="en-US"/>
              </w:rPr>
              <w:t xml:space="preserve"> the project will:</w:t>
            </w:r>
            <w:r w:rsidR="00394E3A" w:rsidRPr="00476CDA">
              <w:rPr>
                <w:rFonts w:ascii="Arial" w:hAnsi="Arial" w:cs="Arial"/>
                <w:sz w:val="20"/>
                <w:szCs w:val="20"/>
                <w:lang w:val="en-US"/>
              </w:rPr>
              <w:t xml:space="preserve"> </w:t>
            </w:r>
          </w:p>
          <w:p w14:paraId="7FAE0F56" w14:textId="77777777" w:rsidR="00394E3A" w:rsidRPr="00476CDA" w:rsidRDefault="00394E3A" w:rsidP="002B4A5B">
            <w:pPr>
              <w:pStyle w:val="ListParagraph0"/>
              <w:numPr>
                <w:ilvl w:val="0"/>
                <w:numId w:val="63"/>
              </w:numPr>
              <w:contextualSpacing/>
              <w:jc w:val="both"/>
              <w:rPr>
                <w:rFonts w:ascii="Arial" w:hAnsi="Arial" w:cs="Arial"/>
                <w:caps/>
                <w:sz w:val="20"/>
                <w:szCs w:val="20"/>
                <w:lang w:val="en-US" w:eastAsia="x-none"/>
              </w:rPr>
            </w:pPr>
            <w:r w:rsidRPr="00476CDA">
              <w:rPr>
                <w:rFonts w:ascii="Arial" w:hAnsi="Arial" w:cs="Arial"/>
                <w:sz w:val="20"/>
                <w:szCs w:val="20"/>
                <w:lang w:val="en-US"/>
              </w:rPr>
              <w:t xml:space="preserve">Develop a robust provincial inventory system that could be updated </w:t>
            </w:r>
            <w:r w:rsidR="008D6FBD" w:rsidRPr="00476CDA">
              <w:rPr>
                <w:rFonts w:ascii="Arial" w:hAnsi="Arial" w:cs="Arial"/>
                <w:sz w:val="20"/>
                <w:szCs w:val="20"/>
                <w:lang w:val="en-US"/>
              </w:rPr>
              <w:t xml:space="preserve">periodically </w:t>
            </w:r>
            <w:r w:rsidRPr="00476CDA">
              <w:rPr>
                <w:rFonts w:ascii="Arial" w:hAnsi="Arial" w:cs="Arial"/>
                <w:sz w:val="20"/>
                <w:szCs w:val="20"/>
                <w:lang w:val="en-US"/>
              </w:rPr>
              <w:t>and aggregated at the national level using web-based EnerGIS database management system</w:t>
            </w:r>
          </w:p>
          <w:p w14:paraId="538F42E3" w14:textId="77777777" w:rsidR="00394E3A" w:rsidRPr="00476CDA" w:rsidRDefault="00394E3A" w:rsidP="002B4A5B">
            <w:pPr>
              <w:pStyle w:val="ListParagraph0"/>
              <w:numPr>
                <w:ilvl w:val="0"/>
                <w:numId w:val="63"/>
              </w:numPr>
              <w:contextualSpacing/>
              <w:jc w:val="both"/>
              <w:rPr>
                <w:rFonts w:ascii="Arial" w:hAnsi="Arial" w:cs="Arial"/>
                <w:caps/>
                <w:sz w:val="20"/>
                <w:szCs w:val="20"/>
                <w:lang w:val="en-US" w:eastAsia="x-none"/>
              </w:rPr>
            </w:pPr>
            <w:r w:rsidRPr="00476CDA">
              <w:rPr>
                <w:rFonts w:ascii="Arial" w:hAnsi="Arial" w:cs="Arial"/>
                <w:sz w:val="20"/>
                <w:szCs w:val="20"/>
                <w:lang w:val="en-US"/>
              </w:rPr>
              <w:t>Develop a decision making tools such as MACC tools for analyzing and prioritizing a pipeline of bankable NAMA that could be implemented</w:t>
            </w:r>
          </w:p>
          <w:p w14:paraId="3A05E6FE" w14:textId="77777777" w:rsidR="006B4502" w:rsidRPr="00476CDA" w:rsidRDefault="00394E3A" w:rsidP="002B4A5B">
            <w:pPr>
              <w:pStyle w:val="ListParagraph0"/>
              <w:numPr>
                <w:ilvl w:val="0"/>
                <w:numId w:val="63"/>
              </w:numPr>
              <w:contextualSpacing/>
              <w:jc w:val="both"/>
              <w:rPr>
                <w:rFonts w:ascii="Arial" w:hAnsi="Arial" w:cs="Arial"/>
                <w:sz w:val="20"/>
                <w:szCs w:val="20"/>
                <w:lang w:val="en-US"/>
              </w:rPr>
            </w:pPr>
            <w:r w:rsidRPr="00476CDA">
              <w:rPr>
                <w:rFonts w:ascii="Arial" w:hAnsi="Arial" w:cs="Arial"/>
                <w:sz w:val="20"/>
                <w:szCs w:val="20"/>
                <w:lang w:val="en-US"/>
              </w:rPr>
              <w:lastRenderedPageBreak/>
              <w:t>Leverag</w:t>
            </w:r>
            <w:r w:rsidR="006B4502" w:rsidRPr="00476CDA">
              <w:rPr>
                <w:rFonts w:ascii="Arial" w:hAnsi="Arial" w:cs="Arial"/>
                <w:sz w:val="20"/>
                <w:szCs w:val="20"/>
                <w:lang w:val="en-US"/>
              </w:rPr>
              <w:t>e</w:t>
            </w:r>
            <w:r w:rsidRPr="00476CDA">
              <w:rPr>
                <w:rFonts w:ascii="Arial" w:hAnsi="Arial" w:cs="Arial"/>
                <w:sz w:val="20"/>
                <w:szCs w:val="20"/>
                <w:lang w:val="en-US"/>
              </w:rPr>
              <w:t xml:space="preserve"> public, private and CSOs resou</w:t>
            </w:r>
            <w:r w:rsidR="008D6FBD" w:rsidRPr="00476CDA">
              <w:rPr>
                <w:rFonts w:ascii="Arial" w:hAnsi="Arial" w:cs="Arial"/>
                <w:sz w:val="20"/>
                <w:szCs w:val="20"/>
                <w:lang w:val="en-US"/>
              </w:rPr>
              <w:t>rces through the NAMA Implemen</w:t>
            </w:r>
            <w:r w:rsidRPr="00476CDA">
              <w:rPr>
                <w:rFonts w:ascii="Arial" w:hAnsi="Arial" w:cs="Arial"/>
                <w:sz w:val="20"/>
                <w:szCs w:val="20"/>
                <w:lang w:val="en-US"/>
              </w:rPr>
              <w:t>ting Entity for the implementation of bankable RE and EE NAMAs based on viable and cost effective business models to incen</w:t>
            </w:r>
            <w:r w:rsidR="002553AB" w:rsidRPr="00476CDA">
              <w:rPr>
                <w:rFonts w:ascii="Arial" w:hAnsi="Arial" w:cs="Arial"/>
                <w:sz w:val="20"/>
                <w:szCs w:val="20"/>
                <w:lang w:val="en-US"/>
              </w:rPr>
              <w:t>tiv</w:t>
            </w:r>
            <w:r w:rsidRPr="00476CDA">
              <w:rPr>
                <w:rFonts w:ascii="Arial" w:hAnsi="Arial" w:cs="Arial"/>
                <w:sz w:val="20"/>
                <w:szCs w:val="20"/>
                <w:lang w:val="en-US"/>
              </w:rPr>
              <w:t>ize value chain actors to reduce supply risks and create demand and</w:t>
            </w:r>
          </w:p>
          <w:p w14:paraId="0F7B60AA" w14:textId="77777777" w:rsidR="00D659CE" w:rsidRPr="00476CDA" w:rsidRDefault="00394E3A" w:rsidP="002B4A5B">
            <w:pPr>
              <w:pStyle w:val="ListParagraph0"/>
              <w:numPr>
                <w:ilvl w:val="0"/>
                <w:numId w:val="63"/>
              </w:numPr>
              <w:contextualSpacing/>
              <w:jc w:val="both"/>
              <w:rPr>
                <w:rFonts w:ascii="Arial" w:hAnsi="Arial" w:cs="Arial"/>
                <w:sz w:val="18"/>
                <w:szCs w:val="18"/>
                <w:lang w:val="en-US"/>
              </w:rPr>
            </w:pPr>
            <w:r w:rsidRPr="00476CDA">
              <w:rPr>
                <w:rFonts w:ascii="Arial" w:hAnsi="Arial" w:cs="Arial"/>
                <w:sz w:val="20"/>
                <w:szCs w:val="20"/>
                <w:lang w:val="en-US"/>
              </w:rPr>
              <w:t>Develop a robust and transparent MRV system that are accurate, reliable and credible</w:t>
            </w:r>
            <w:r w:rsidR="003831DC" w:rsidRPr="00476CDA">
              <w:rPr>
                <w:rFonts w:ascii="Arial" w:hAnsi="Arial" w:cs="Arial"/>
                <w:sz w:val="20"/>
                <w:szCs w:val="20"/>
                <w:lang w:val="en-US"/>
              </w:rPr>
              <w:t xml:space="preserve"> and avoid double accounting</w:t>
            </w:r>
            <w:r w:rsidRPr="00476CDA">
              <w:rPr>
                <w:rFonts w:ascii="Arial" w:hAnsi="Arial" w:cs="Arial"/>
                <w:sz w:val="20"/>
                <w:szCs w:val="20"/>
                <w:lang w:val="en-US"/>
              </w:rPr>
              <w:t>.</w:t>
            </w:r>
          </w:p>
          <w:p w14:paraId="0B380AB1" w14:textId="77777777" w:rsidR="00D659CE" w:rsidRPr="00476CDA" w:rsidRDefault="00D659CE" w:rsidP="00D659CE">
            <w:pPr>
              <w:contextualSpacing/>
              <w:jc w:val="both"/>
              <w:rPr>
                <w:rFonts w:ascii="Arial" w:hAnsi="Arial" w:cs="Arial"/>
                <w:sz w:val="18"/>
                <w:szCs w:val="18"/>
                <w:lang w:val="en-US"/>
              </w:rPr>
            </w:pPr>
          </w:p>
          <w:p w14:paraId="7FFECCDD" w14:textId="77777777" w:rsidR="00D659CE" w:rsidRPr="00476CDA" w:rsidRDefault="00D659CE" w:rsidP="005D3B1F">
            <w:pPr>
              <w:contextualSpacing/>
              <w:jc w:val="both"/>
              <w:rPr>
                <w:rFonts w:ascii="Arial" w:hAnsi="Arial" w:cs="Arial"/>
                <w:sz w:val="18"/>
                <w:szCs w:val="18"/>
                <w:lang w:val="en-US"/>
              </w:rPr>
            </w:pPr>
            <w:r w:rsidRPr="00476CDA">
              <w:rPr>
                <w:rFonts w:ascii="Arial" w:hAnsi="Arial" w:cs="Arial"/>
                <w:sz w:val="20"/>
                <w:szCs w:val="20"/>
                <w:lang w:val="en-US"/>
              </w:rPr>
              <w:t xml:space="preserve">During the implementation, in addition to GEF fund of USD </w:t>
            </w:r>
            <w:r w:rsidR="0079165D" w:rsidRPr="00476CDA">
              <w:rPr>
                <w:rFonts w:ascii="Arial" w:hAnsi="Arial" w:cs="Arial"/>
                <w:sz w:val="20"/>
                <w:szCs w:val="20"/>
                <w:lang w:val="en-US"/>
              </w:rPr>
              <w:t>1,790,411</w:t>
            </w:r>
            <w:r w:rsidRPr="00476CDA">
              <w:rPr>
                <w:rFonts w:ascii="Arial" w:hAnsi="Arial" w:cs="Arial"/>
                <w:sz w:val="20"/>
                <w:szCs w:val="20"/>
                <w:lang w:val="en-US"/>
              </w:rPr>
              <w:t xml:space="preserve"> and UNDP fund of USD </w:t>
            </w:r>
            <w:r w:rsidR="005D3B1F" w:rsidRPr="00476CDA">
              <w:rPr>
                <w:rFonts w:ascii="Arial" w:hAnsi="Arial" w:cs="Arial"/>
                <w:sz w:val="20"/>
                <w:szCs w:val="20"/>
                <w:lang w:val="en-US"/>
              </w:rPr>
              <w:t>250</w:t>
            </w:r>
            <w:r w:rsidR="00C9125F" w:rsidRPr="00476CDA">
              <w:rPr>
                <w:rFonts w:ascii="Arial" w:hAnsi="Arial" w:cs="Arial"/>
                <w:sz w:val="20"/>
                <w:szCs w:val="20"/>
                <w:lang w:val="en-US"/>
              </w:rPr>
              <w:t>,</w:t>
            </w:r>
            <w:r w:rsidRPr="00476CDA">
              <w:rPr>
                <w:rFonts w:ascii="Arial" w:hAnsi="Arial" w:cs="Arial"/>
                <w:sz w:val="20"/>
                <w:szCs w:val="20"/>
                <w:lang w:val="en-US"/>
              </w:rPr>
              <w:t>000; the project will be supported by in-kind contribution and parallel activities from the government (</w:t>
            </w:r>
            <w:r w:rsidR="0079165D" w:rsidRPr="00476CDA">
              <w:rPr>
                <w:rFonts w:ascii="Arial" w:hAnsi="Arial" w:cs="Arial"/>
                <w:sz w:val="20"/>
                <w:szCs w:val="20"/>
                <w:lang w:val="en-US"/>
              </w:rPr>
              <w:t>SLSEA, MERE</w:t>
            </w:r>
            <w:r w:rsidRPr="00476CDA">
              <w:rPr>
                <w:rFonts w:ascii="Arial" w:hAnsi="Arial" w:cs="Arial"/>
                <w:sz w:val="20"/>
                <w:szCs w:val="20"/>
                <w:lang w:val="en-US"/>
              </w:rPr>
              <w:t xml:space="preserve">) to an amount of USD </w:t>
            </w:r>
            <w:r w:rsidR="0079165D" w:rsidRPr="00476CDA">
              <w:rPr>
                <w:rFonts w:ascii="Arial" w:hAnsi="Arial" w:cs="Arial"/>
                <w:sz w:val="20"/>
                <w:szCs w:val="20"/>
                <w:lang w:val="en-US"/>
              </w:rPr>
              <w:t>3,400,000</w:t>
            </w:r>
            <w:r w:rsidRPr="00476CDA">
              <w:rPr>
                <w:rFonts w:ascii="Arial" w:hAnsi="Arial" w:cs="Arial"/>
                <w:sz w:val="20"/>
                <w:szCs w:val="20"/>
                <w:lang w:val="en-US"/>
              </w:rPr>
              <w:t xml:space="preserve"> </w:t>
            </w:r>
            <w:r w:rsidR="006F6D45" w:rsidRPr="00476CDA">
              <w:rPr>
                <w:rFonts w:ascii="Arial" w:hAnsi="Arial" w:cs="Arial"/>
                <w:sz w:val="20"/>
                <w:szCs w:val="20"/>
                <w:lang w:val="en-US"/>
              </w:rPr>
              <w:t xml:space="preserve">and USD 230,000 </w:t>
            </w:r>
            <w:r w:rsidRPr="00476CDA">
              <w:rPr>
                <w:rFonts w:ascii="Arial" w:hAnsi="Arial" w:cs="Arial"/>
                <w:sz w:val="20"/>
                <w:szCs w:val="20"/>
                <w:lang w:val="en-US"/>
              </w:rPr>
              <w:t xml:space="preserve">and from </w:t>
            </w:r>
            <w:r w:rsidR="0033148A" w:rsidRPr="00476CDA">
              <w:rPr>
                <w:rFonts w:ascii="Arial" w:hAnsi="Arial" w:cs="Arial"/>
                <w:sz w:val="20"/>
                <w:szCs w:val="20"/>
                <w:lang w:val="en-US"/>
              </w:rPr>
              <w:t xml:space="preserve">private sector with an </w:t>
            </w:r>
            <w:r w:rsidRPr="00476CDA">
              <w:rPr>
                <w:rFonts w:ascii="Arial" w:hAnsi="Arial" w:cs="Arial"/>
                <w:sz w:val="20"/>
                <w:szCs w:val="20"/>
                <w:lang w:val="en-US"/>
              </w:rPr>
              <w:t xml:space="preserve">amount of USD </w:t>
            </w:r>
            <w:r w:rsidR="005D3B1F" w:rsidRPr="00476CDA">
              <w:rPr>
                <w:rFonts w:ascii="Arial" w:hAnsi="Arial" w:cs="Arial"/>
                <w:sz w:val="20"/>
                <w:szCs w:val="20"/>
                <w:lang w:val="en-US"/>
              </w:rPr>
              <w:t>22</w:t>
            </w:r>
            <w:r w:rsidR="0033148A" w:rsidRPr="00476CDA">
              <w:rPr>
                <w:rFonts w:ascii="Arial" w:hAnsi="Arial" w:cs="Arial"/>
                <w:sz w:val="20"/>
                <w:szCs w:val="20"/>
                <w:lang w:val="en-US"/>
              </w:rPr>
              <w:t>,000,000</w:t>
            </w:r>
            <w:r w:rsidR="00D07D61" w:rsidRPr="00476CDA">
              <w:rPr>
                <w:rFonts w:ascii="Arial" w:hAnsi="Arial" w:cs="Arial"/>
                <w:sz w:val="20"/>
                <w:szCs w:val="20"/>
                <w:lang w:val="en-US"/>
              </w:rPr>
              <w:t>. Thus, total resource for project implementation is</w:t>
            </w:r>
            <w:r w:rsidRPr="00476CDA">
              <w:rPr>
                <w:rFonts w:ascii="Arial" w:hAnsi="Arial" w:cs="Arial"/>
                <w:sz w:val="20"/>
                <w:szCs w:val="20"/>
                <w:lang w:val="en-US"/>
              </w:rPr>
              <w:t xml:space="preserve"> USD </w:t>
            </w:r>
            <w:r w:rsidR="00125928" w:rsidRPr="00476CDA">
              <w:rPr>
                <w:rFonts w:ascii="Arial" w:hAnsi="Arial" w:cs="Arial"/>
                <w:sz w:val="20"/>
                <w:szCs w:val="20"/>
                <w:lang w:val="en-US"/>
              </w:rPr>
              <w:t>27</w:t>
            </w:r>
            <w:r w:rsidR="009B777C" w:rsidRPr="00476CDA">
              <w:rPr>
                <w:rFonts w:ascii="Arial" w:hAnsi="Arial" w:cs="Arial"/>
                <w:sz w:val="20"/>
                <w:szCs w:val="20"/>
                <w:lang w:val="en-US"/>
              </w:rPr>
              <w:t>,67</w:t>
            </w:r>
            <w:r w:rsidR="00BF73D7" w:rsidRPr="00476CDA">
              <w:rPr>
                <w:rFonts w:ascii="Arial" w:hAnsi="Arial" w:cs="Arial"/>
                <w:sz w:val="20"/>
                <w:szCs w:val="20"/>
                <w:lang w:val="en-US"/>
              </w:rPr>
              <w:t>0</w:t>
            </w:r>
            <w:r w:rsidR="009B688B" w:rsidRPr="00476CDA">
              <w:rPr>
                <w:rFonts w:ascii="Arial" w:hAnsi="Arial" w:cs="Arial"/>
                <w:sz w:val="20"/>
                <w:szCs w:val="20"/>
                <w:lang w:val="en-US"/>
              </w:rPr>
              <w:t>,411</w:t>
            </w:r>
            <w:r w:rsidRPr="00476CDA">
              <w:rPr>
                <w:rFonts w:ascii="Arial" w:hAnsi="Arial" w:cs="Arial"/>
                <w:sz w:val="20"/>
                <w:szCs w:val="20"/>
                <w:lang w:val="en-US"/>
              </w:rPr>
              <w:t>.</w:t>
            </w:r>
          </w:p>
        </w:tc>
      </w:tr>
    </w:tbl>
    <w:p w14:paraId="20EDB6F5" w14:textId="77777777" w:rsidR="00335EE6" w:rsidRPr="00476CDA" w:rsidRDefault="00335EE6" w:rsidP="00335EE6">
      <w:pPr>
        <w:rPr>
          <w:rFonts w:ascii="Arial" w:hAnsi="Arial" w:cs="Arial"/>
          <w:sz w:val="18"/>
          <w:szCs w:val="18"/>
          <w:lang w:val="en-US"/>
        </w:rPr>
      </w:pPr>
    </w:p>
    <w:p w14:paraId="5A908615" w14:textId="77777777" w:rsidR="00335EE6" w:rsidRPr="00476CDA" w:rsidRDefault="00335EE6" w:rsidP="00335EE6">
      <w:pPr>
        <w:rPr>
          <w:rFonts w:ascii="Arial" w:hAnsi="Arial" w:cs="Arial"/>
          <w:sz w:val="18"/>
          <w:szCs w:val="18"/>
          <w:lang w:val="en-US"/>
        </w:rPr>
      </w:pPr>
    </w:p>
    <w:p w14:paraId="7574AC7E" w14:textId="77777777" w:rsidR="0092577A" w:rsidRPr="00476CDA" w:rsidRDefault="0092577A" w:rsidP="0092577A">
      <w:pPr>
        <w:rPr>
          <w:rFonts w:ascii="Arial" w:hAnsi="Arial" w:cs="Arial"/>
          <w:sz w:val="18"/>
          <w:szCs w:val="18"/>
          <w:lang w:val="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9"/>
        <w:gridCol w:w="4749"/>
      </w:tblGrid>
      <w:tr w:rsidR="0092577A" w:rsidRPr="00476CDA" w14:paraId="26A15895" w14:textId="77777777" w:rsidTr="00EC0426">
        <w:tc>
          <w:tcPr>
            <w:tcW w:w="4749" w:type="dxa"/>
            <w:tcBorders>
              <w:top w:val="single" w:sz="4" w:space="0" w:color="auto"/>
            </w:tcBorders>
            <w:shd w:val="clear" w:color="auto" w:fill="FFFFFF"/>
            <w:vAlign w:val="center"/>
          </w:tcPr>
          <w:p w14:paraId="180A47F3" w14:textId="77777777" w:rsidR="0092577A" w:rsidRPr="00476CDA" w:rsidRDefault="00786E33" w:rsidP="00EC0426">
            <w:pPr>
              <w:rPr>
                <w:rFonts w:ascii="Arial Narrow" w:hAnsi="Arial Narrow" w:cs="Arial"/>
                <w:sz w:val="20"/>
                <w:szCs w:val="20"/>
                <w:lang w:val="en-US"/>
              </w:rPr>
            </w:pPr>
            <w:r>
              <w:rPr>
                <w:rFonts w:ascii="Arial Narrow" w:hAnsi="Arial Narrow" w:cs="Arial"/>
                <w:sz w:val="20"/>
                <w:szCs w:val="20"/>
                <w:lang w:val="en-US"/>
              </w:rPr>
              <w:t>Program</w:t>
            </w:r>
            <w:r w:rsidR="0092577A" w:rsidRPr="00476CDA">
              <w:rPr>
                <w:rFonts w:ascii="Arial Narrow" w:hAnsi="Arial Narrow" w:cs="Arial"/>
                <w:sz w:val="20"/>
                <w:szCs w:val="20"/>
                <w:lang w:val="en-US"/>
              </w:rPr>
              <w:t xml:space="preserve"> Period</w:t>
            </w:r>
            <w:r w:rsidR="0092577A" w:rsidRPr="00476CDA">
              <w:rPr>
                <w:rFonts w:ascii="Arial Narrow" w:hAnsi="Arial Narrow" w:cs="Arial"/>
                <w:sz w:val="20"/>
                <w:szCs w:val="20"/>
                <w:lang w:val="en-US"/>
              </w:rPr>
              <w:tab/>
            </w:r>
            <w:r w:rsidR="0092577A" w:rsidRPr="00476CDA">
              <w:rPr>
                <w:rFonts w:ascii="Arial Narrow" w:hAnsi="Arial Narrow" w:cs="Arial"/>
                <w:sz w:val="20"/>
                <w:szCs w:val="20"/>
                <w:lang w:val="en-US"/>
              </w:rPr>
              <w:tab/>
            </w:r>
            <w:r w:rsidR="0092577A" w:rsidRPr="00476CDA">
              <w:rPr>
                <w:rFonts w:ascii="Arial Narrow" w:hAnsi="Arial Narrow" w:cs="Arial"/>
                <w:sz w:val="20"/>
                <w:szCs w:val="20"/>
                <w:lang w:val="en-US"/>
              </w:rPr>
              <w:tab/>
              <w:t>: 2015-2018</w:t>
            </w:r>
          </w:p>
          <w:p w14:paraId="5D76F796" w14:textId="77777777" w:rsidR="0092577A" w:rsidRPr="00476CDA" w:rsidRDefault="0092577A" w:rsidP="00EC0426">
            <w:pPr>
              <w:rPr>
                <w:rFonts w:ascii="Arial Narrow" w:hAnsi="Arial Narrow" w:cs="Arial"/>
                <w:sz w:val="20"/>
                <w:szCs w:val="20"/>
                <w:lang w:val="en-US"/>
              </w:rPr>
            </w:pPr>
          </w:p>
          <w:p w14:paraId="38052C2E" w14:textId="77777777" w:rsidR="0092577A" w:rsidRPr="00476CDA" w:rsidRDefault="0092577A" w:rsidP="00EC0426">
            <w:pPr>
              <w:rPr>
                <w:rFonts w:ascii="Arial Narrow" w:hAnsi="Arial Narrow" w:cs="Arial"/>
                <w:color w:val="000000" w:themeColor="text1"/>
                <w:sz w:val="20"/>
                <w:szCs w:val="20"/>
                <w:lang w:val="en-US"/>
              </w:rPr>
            </w:pPr>
            <w:r w:rsidRPr="00476CDA">
              <w:rPr>
                <w:rFonts w:ascii="Arial Narrow" w:hAnsi="Arial Narrow" w:cs="Arial"/>
                <w:color w:val="000000" w:themeColor="text1"/>
                <w:sz w:val="20"/>
                <w:szCs w:val="20"/>
                <w:lang w:val="en-US"/>
              </w:rPr>
              <w:t>Atlas Award ID</w:t>
            </w:r>
            <w:r w:rsidRPr="00476CDA">
              <w:rPr>
                <w:rFonts w:ascii="Arial Narrow" w:hAnsi="Arial Narrow" w:cs="Arial"/>
                <w:color w:val="000000" w:themeColor="text1"/>
                <w:sz w:val="20"/>
                <w:szCs w:val="20"/>
                <w:lang w:val="en-US"/>
              </w:rPr>
              <w:tab/>
            </w:r>
            <w:r w:rsidRPr="00476CDA">
              <w:rPr>
                <w:rFonts w:ascii="Arial Narrow" w:hAnsi="Arial Narrow" w:cs="Arial"/>
                <w:color w:val="000000" w:themeColor="text1"/>
                <w:sz w:val="20"/>
                <w:szCs w:val="20"/>
                <w:lang w:val="en-US"/>
              </w:rPr>
              <w:tab/>
            </w:r>
            <w:r w:rsidRPr="00476CDA">
              <w:rPr>
                <w:rFonts w:ascii="Arial Narrow" w:hAnsi="Arial Narrow" w:cs="Arial"/>
                <w:color w:val="000000" w:themeColor="text1"/>
                <w:sz w:val="20"/>
                <w:szCs w:val="20"/>
                <w:lang w:val="en-US"/>
              </w:rPr>
              <w:tab/>
              <w:t xml:space="preserve">: </w:t>
            </w:r>
            <w:r w:rsidR="005D5F9E" w:rsidRPr="00476CDA">
              <w:rPr>
                <w:rFonts w:ascii="Arial Narrow" w:hAnsi="Arial Narrow" w:cs="Arial"/>
                <w:color w:val="000000" w:themeColor="text1"/>
                <w:sz w:val="20"/>
                <w:szCs w:val="20"/>
                <w:lang w:val="en-US"/>
              </w:rPr>
              <w:t>00079409</w:t>
            </w:r>
          </w:p>
          <w:p w14:paraId="397CAFC3" w14:textId="77777777" w:rsidR="0092577A" w:rsidRPr="00476CDA" w:rsidRDefault="0092577A" w:rsidP="00EC0426">
            <w:pPr>
              <w:rPr>
                <w:rFonts w:ascii="Arial Narrow" w:hAnsi="Arial Narrow" w:cs="Arial"/>
                <w:color w:val="000000" w:themeColor="text1"/>
                <w:sz w:val="20"/>
                <w:szCs w:val="20"/>
                <w:lang w:val="en-US"/>
              </w:rPr>
            </w:pPr>
            <w:r w:rsidRPr="00476CDA">
              <w:rPr>
                <w:rFonts w:ascii="Arial Narrow" w:hAnsi="Arial Narrow" w:cs="Arial"/>
                <w:color w:val="000000" w:themeColor="text1"/>
                <w:sz w:val="20"/>
                <w:szCs w:val="20"/>
                <w:lang w:val="en-US"/>
              </w:rPr>
              <w:t>Project ID</w:t>
            </w:r>
            <w:r w:rsidRPr="00476CDA">
              <w:rPr>
                <w:rFonts w:ascii="Arial Narrow" w:hAnsi="Arial Narrow" w:cs="Arial"/>
                <w:color w:val="000000" w:themeColor="text1"/>
                <w:sz w:val="20"/>
                <w:szCs w:val="20"/>
                <w:lang w:val="en-US"/>
              </w:rPr>
              <w:tab/>
            </w:r>
            <w:r w:rsidRPr="00476CDA">
              <w:rPr>
                <w:rFonts w:ascii="Arial Narrow" w:hAnsi="Arial Narrow" w:cs="Arial"/>
                <w:color w:val="000000" w:themeColor="text1"/>
                <w:sz w:val="20"/>
                <w:szCs w:val="20"/>
                <w:lang w:val="en-US"/>
              </w:rPr>
              <w:tab/>
            </w:r>
            <w:r w:rsidRPr="00476CDA">
              <w:rPr>
                <w:rFonts w:ascii="Arial Narrow" w:hAnsi="Arial Narrow" w:cs="Arial"/>
                <w:color w:val="000000" w:themeColor="text1"/>
                <w:sz w:val="20"/>
                <w:szCs w:val="20"/>
                <w:lang w:val="en-US"/>
              </w:rPr>
              <w:tab/>
              <w:t xml:space="preserve">: </w:t>
            </w:r>
            <w:r w:rsidR="005D5F9E" w:rsidRPr="00476CDA">
              <w:rPr>
                <w:rFonts w:ascii="Arial Narrow" w:hAnsi="Arial Narrow" w:cs="Arial"/>
                <w:color w:val="000000" w:themeColor="text1"/>
                <w:sz w:val="20"/>
                <w:szCs w:val="20"/>
                <w:lang w:val="en-US"/>
              </w:rPr>
              <w:t>00089391</w:t>
            </w:r>
          </w:p>
          <w:p w14:paraId="7F6F9784" w14:textId="77777777" w:rsidR="0092577A" w:rsidRPr="00476CDA" w:rsidRDefault="0092577A" w:rsidP="00EC0426">
            <w:pPr>
              <w:pStyle w:val="FootnoteText"/>
              <w:rPr>
                <w:rFonts w:ascii="Arial Narrow" w:hAnsi="Arial Narrow" w:cs="Arial"/>
                <w:color w:val="000000" w:themeColor="text1"/>
                <w:lang w:val="en-US"/>
              </w:rPr>
            </w:pPr>
            <w:r w:rsidRPr="00476CDA">
              <w:rPr>
                <w:rFonts w:ascii="Arial Narrow" w:hAnsi="Arial Narrow" w:cs="Arial"/>
                <w:color w:val="000000" w:themeColor="text1"/>
                <w:lang w:val="en-US"/>
              </w:rPr>
              <w:t>PIMS #</w:t>
            </w:r>
            <w:r w:rsidRPr="00476CDA">
              <w:rPr>
                <w:rFonts w:ascii="Arial Narrow" w:hAnsi="Arial Narrow" w:cs="Arial"/>
                <w:color w:val="000000" w:themeColor="text1"/>
                <w:lang w:val="en-US"/>
              </w:rPr>
              <w:tab/>
            </w:r>
            <w:r w:rsidRPr="00476CDA">
              <w:rPr>
                <w:rFonts w:ascii="Arial Narrow" w:hAnsi="Arial Narrow" w:cs="Arial"/>
                <w:color w:val="000000" w:themeColor="text1"/>
                <w:lang w:val="en-US"/>
              </w:rPr>
              <w:tab/>
            </w:r>
            <w:r w:rsidRPr="00476CDA">
              <w:rPr>
                <w:rFonts w:ascii="Arial Narrow" w:hAnsi="Arial Narrow" w:cs="Arial"/>
                <w:color w:val="000000" w:themeColor="text1"/>
                <w:lang w:val="en-US"/>
              </w:rPr>
              <w:tab/>
            </w:r>
            <w:r w:rsidRPr="00476CDA">
              <w:rPr>
                <w:rFonts w:ascii="Arial Narrow" w:hAnsi="Arial Narrow" w:cs="Arial"/>
                <w:color w:val="000000" w:themeColor="text1"/>
                <w:lang w:val="en-US"/>
              </w:rPr>
              <w:tab/>
              <w:t>: 5232</w:t>
            </w:r>
          </w:p>
          <w:p w14:paraId="77148E53" w14:textId="77777777" w:rsidR="0092577A" w:rsidRPr="00476CDA" w:rsidRDefault="0092577A" w:rsidP="00EC0426">
            <w:pPr>
              <w:pStyle w:val="FootnoteText"/>
              <w:rPr>
                <w:rFonts w:ascii="Arial Narrow" w:hAnsi="Arial Narrow" w:cs="Arial"/>
                <w:color w:val="000000" w:themeColor="text1"/>
                <w:lang w:val="en-US"/>
              </w:rPr>
            </w:pPr>
            <w:r w:rsidRPr="00476CDA">
              <w:rPr>
                <w:rFonts w:ascii="Arial Narrow" w:hAnsi="Arial Narrow" w:cs="Arial"/>
                <w:color w:val="000000" w:themeColor="text1"/>
                <w:lang w:val="en-US"/>
              </w:rPr>
              <w:t>Start date</w:t>
            </w:r>
            <w:r w:rsidRPr="00476CDA">
              <w:rPr>
                <w:rFonts w:ascii="Arial Narrow" w:hAnsi="Arial Narrow" w:cs="Arial"/>
                <w:color w:val="000000" w:themeColor="text1"/>
                <w:lang w:val="en-US"/>
              </w:rPr>
              <w:tab/>
            </w:r>
            <w:r w:rsidRPr="00476CDA">
              <w:rPr>
                <w:rFonts w:ascii="Arial Narrow" w:hAnsi="Arial Narrow" w:cs="Arial"/>
                <w:color w:val="000000" w:themeColor="text1"/>
                <w:lang w:val="en-US"/>
              </w:rPr>
              <w:tab/>
            </w:r>
            <w:r w:rsidRPr="00476CDA">
              <w:rPr>
                <w:rFonts w:ascii="Arial Narrow" w:hAnsi="Arial Narrow" w:cs="Arial"/>
                <w:color w:val="000000" w:themeColor="text1"/>
                <w:lang w:val="en-US"/>
              </w:rPr>
              <w:tab/>
              <w:t>: January 2015</w:t>
            </w:r>
          </w:p>
          <w:p w14:paraId="6AA4EB3A" w14:textId="77777777" w:rsidR="0092577A" w:rsidRPr="00476CDA" w:rsidRDefault="0092577A" w:rsidP="00EC0426">
            <w:pPr>
              <w:pStyle w:val="FootnoteText"/>
              <w:rPr>
                <w:rFonts w:ascii="Arial Narrow" w:hAnsi="Arial Narrow" w:cs="Arial"/>
                <w:color w:val="000000" w:themeColor="text1"/>
                <w:lang w:val="en-US"/>
              </w:rPr>
            </w:pPr>
            <w:r w:rsidRPr="00476CDA">
              <w:rPr>
                <w:rFonts w:ascii="Arial Narrow" w:hAnsi="Arial Narrow" w:cs="Arial"/>
                <w:color w:val="000000" w:themeColor="text1"/>
                <w:lang w:val="en-US"/>
              </w:rPr>
              <w:t>End Date</w:t>
            </w:r>
            <w:r w:rsidRPr="00476CDA">
              <w:rPr>
                <w:rFonts w:ascii="Arial Narrow" w:hAnsi="Arial Narrow" w:cs="Arial"/>
                <w:color w:val="000000" w:themeColor="text1"/>
                <w:lang w:val="en-US"/>
              </w:rPr>
              <w:tab/>
            </w:r>
            <w:r w:rsidRPr="00476CDA">
              <w:rPr>
                <w:rFonts w:ascii="Arial Narrow" w:hAnsi="Arial Narrow" w:cs="Arial"/>
                <w:color w:val="000000" w:themeColor="text1"/>
                <w:lang w:val="en-US"/>
              </w:rPr>
              <w:tab/>
            </w:r>
            <w:r w:rsidRPr="00476CDA">
              <w:rPr>
                <w:rFonts w:ascii="Arial Narrow" w:hAnsi="Arial Narrow" w:cs="Arial"/>
                <w:color w:val="000000" w:themeColor="text1"/>
                <w:lang w:val="en-US"/>
              </w:rPr>
              <w:tab/>
            </w:r>
            <w:r w:rsidRPr="00476CDA">
              <w:rPr>
                <w:rFonts w:ascii="Arial Narrow" w:hAnsi="Arial Narrow" w:cs="Arial"/>
                <w:color w:val="000000" w:themeColor="text1"/>
                <w:lang w:val="en-US"/>
              </w:rPr>
              <w:tab/>
              <w:t>: December 2018</w:t>
            </w:r>
          </w:p>
          <w:p w14:paraId="53E1119F" w14:textId="77777777" w:rsidR="0092577A" w:rsidRPr="00476CDA" w:rsidRDefault="0092577A" w:rsidP="00EC0426">
            <w:pPr>
              <w:pStyle w:val="FootnoteText"/>
              <w:rPr>
                <w:rFonts w:ascii="Arial Narrow" w:hAnsi="Arial Narrow" w:cs="Arial"/>
                <w:color w:val="000000" w:themeColor="text1"/>
                <w:lang w:val="en-US"/>
              </w:rPr>
            </w:pPr>
            <w:r w:rsidRPr="00476CDA">
              <w:rPr>
                <w:rFonts w:ascii="Arial Narrow" w:hAnsi="Arial Narrow" w:cs="Arial"/>
                <w:color w:val="000000" w:themeColor="text1"/>
                <w:lang w:val="en-US"/>
              </w:rPr>
              <w:t>Management Arrangements</w:t>
            </w:r>
            <w:r w:rsidRPr="00476CDA">
              <w:rPr>
                <w:rFonts w:ascii="Arial Narrow" w:hAnsi="Arial Narrow" w:cs="Arial"/>
                <w:color w:val="000000" w:themeColor="text1"/>
                <w:lang w:val="en-US"/>
              </w:rPr>
              <w:tab/>
            </w:r>
            <w:r w:rsidRPr="00476CDA">
              <w:rPr>
                <w:rFonts w:ascii="Arial Narrow" w:hAnsi="Arial Narrow" w:cs="Arial"/>
                <w:color w:val="000000" w:themeColor="text1"/>
                <w:lang w:val="en-US"/>
              </w:rPr>
              <w:tab/>
              <w:t>: NIM</w:t>
            </w:r>
          </w:p>
          <w:p w14:paraId="7C6DDCC5" w14:textId="77777777" w:rsidR="0092577A" w:rsidRPr="00476CDA" w:rsidRDefault="0092577A" w:rsidP="00EC0426">
            <w:pPr>
              <w:tabs>
                <w:tab w:val="left" w:pos="3240"/>
              </w:tabs>
              <w:rPr>
                <w:rFonts w:ascii="Arial Narrow" w:hAnsi="Arial Narrow" w:cs="Arial"/>
                <w:b/>
                <w:bCs/>
                <w:sz w:val="20"/>
                <w:szCs w:val="20"/>
                <w:lang w:val="en-US"/>
              </w:rPr>
            </w:pPr>
            <w:r w:rsidRPr="00476CDA">
              <w:rPr>
                <w:rFonts w:ascii="Arial Narrow" w:hAnsi="Arial Narrow" w:cs="Arial"/>
                <w:color w:val="000000" w:themeColor="text1"/>
                <w:sz w:val="20"/>
                <w:szCs w:val="20"/>
                <w:lang w:val="en-US"/>
              </w:rPr>
              <w:t xml:space="preserve">PAC Meeting Date                                : </w:t>
            </w:r>
            <w:r w:rsidRPr="00476CDA">
              <w:rPr>
                <w:rFonts w:ascii="Arial Narrow" w:hAnsi="Arial Narrow" w:cs="Arial"/>
                <w:color w:val="000000" w:themeColor="text1"/>
                <w:sz w:val="20"/>
                <w:szCs w:val="20"/>
                <w:highlight w:val="yellow"/>
                <w:lang w:val="en-US"/>
              </w:rPr>
              <w:t>XX Month 2014</w:t>
            </w:r>
          </w:p>
        </w:tc>
        <w:tc>
          <w:tcPr>
            <w:tcW w:w="4749" w:type="dxa"/>
            <w:tcBorders>
              <w:top w:val="single" w:sz="4" w:space="0" w:color="auto"/>
            </w:tcBorders>
            <w:shd w:val="clear" w:color="auto" w:fill="FFFFFF"/>
            <w:vAlign w:val="center"/>
          </w:tcPr>
          <w:p w14:paraId="1DBB73DE" w14:textId="77777777" w:rsidR="0092577A" w:rsidRPr="00476CDA" w:rsidRDefault="0092577A" w:rsidP="00EC0426">
            <w:pPr>
              <w:rPr>
                <w:rFonts w:ascii="Arial Narrow" w:hAnsi="Arial Narrow"/>
                <w:color w:val="000000" w:themeColor="text1"/>
                <w:sz w:val="20"/>
                <w:szCs w:val="20"/>
                <w:lang w:val="en-US"/>
              </w:rPr>
            </w:pPr>
            <w:r w:rsidRPr="00476CDA">
              <w:rPr>
                <w:rFonts w:ascii="Arial Narrow" w:hAnsi="Arial Narrow"/>
                <w:color w:val="000000" w:themeColor="text1"/>
                <w:sz w:val="20"/>
                <w:szCs w:val="20"/>
                <w:lang w:val="en-US"/>
              </w:rPr>
              <w:t xml:space="preserve">Total resources required:             </w:t>
            </w:r>
            <w:r w:rsidR="00EC0426" w:rsidRPr="00476CDA">
              <w:rPr>
                <w:rFonts w:ascii="Arial Narrow" w:hAnsi="Arial Narrow"/>
                <w:color w:val="000000" w:themeColor="text1"/>
                <w:sz w:val="20"/>
                <w:szCs w:val="20"/>
                <w:lang w:val="en-US"/>
              </w:rPr>
              <w:t xml:space="preserve">   </w:t>
            </w:r>
            <w:r w:rsidRPr="00476CDA">
              <w:rPr>
                <w:rFonts w:ascii="Arial Narrow" w:hAnsi="Arial Narrow"/>
                <w:color w:val="000000" w:themeColor="text1"/>
                <w:sz w:val="20"/>
                <w:szCs w:val="20"/>
                <w:lang w:val="en-US"/>
              </w:rPr>
              <w:t>$27,670,411</w:t>
            </w:r>
          </w:p>
          <w:p w14:paraId="3B58E0B1" w14:textId="77777777" w:rsidR="0092577A" w:rsidRPr="00476CDA" w:rsidRDefault="0092577A" w:rsidP="00EC0426">
            <w:pPr>
              <w:rPr>
                <w:rFonts w:ascii="Arial Narrow" w:hAnsi="Arial Narrow"/>
                <w:color w:val="000000" w:themeColor="text1"/>
                <w:sz w:val="20"/>
                <w:szCs w:val="20"/>
                <w:lang w:val="en-US"/>
              </w:rPr>
            </w:pPr>
          </w:p>
          <w:p w14:paraId="5BB0C65C" w14:textId="77777777" w:rsidR="0092577A" w:rsidRPr="00476CDA" w:rsidRDefault="0092577A" w:rsidP="0092577A">
            <w:pPr>
              <w:numPr>
                <w:ilvl w:val="0"/>
                <w:numId w:val="107"/>
              </w:numPr>
              <w:tabs>
                <w:tab w:val="clear" w:pos="1080"/>
                <w:tab w:val="num" w:pos="363"/>
              </w:tabs>
              <w:ind w:left="363"/>
              <w:rPr>
                <w:rFonts w:ascii="Arial Narrow" w:hAnsi="Arial Narrow"/>
                <w:color w:val="000000" w:themeColor="text1"/>
                <w:sz w:val="20"/>
                <w:szCs w:val="20"/>
                <w:lang w:val="en-US"/>
              </w:rPr>
            </w:pPr>
            <w:r w:rsidRPr="00476CDA">
              <w:rPr>
                <w:rFonts w:ascii="Arial Narrow" w:hAnsi="Arial Narrow"/>
                <w:color w:val="000000" w:themeColor="text1"/>
                <w:sz w:val="20"/>
                <w:szCs w:val="20"/>
                <w:lang w:val="en-US"/>
              </w:rPr>
              <w:t xml:space="preserve">UNDP (Grant):                     </w:t>
            </w:r>
            <w:r w:rsidR="00EC0426" w:rsidRPr="00476CDA">
              <w:rPr>
                <w:rFonts w:ascii="Arial Narrow" w:hAnsi="Arial Narrow"/>
                <w:color w:val="000000" w:themeColor="text1"/>
                <w:sz w:val="20"/>
                <w:szCs w:val="20"/>
                <w:lang w:val="en-US"/>
              </w:rPr>
              <w:t xml:space="preserve"> </w:t>
            </w:r>
            <w:r w:rsidRPr="00476CDA">
              <w:rPr>
                <w:rFonts w:ascii="Arial Narrow" w:hAnsi="Arial Narrow"/>
                <w:color w:val="000000" w:themeColor="text1"/>
                <w:sz w:val="20"/>
                <w:szCs w:val="20"/>
                <w:lang w:val="en-US"/>
              </w:rPr>
              <w:t xml:space="preserve"> </w:t>
            </w:r>
            <w:r w:rsidR="00EC0426" w:rsidRPr="00476CDA">
              <w:rPr>
                <w:rFonts w:ascii="Arial Narrow" w:hAnsi="Arial Narrow"/>
                <w:color w:val="000000" w:themeColor="text1"/>
                <w:sz w:val="20"/>
                <w:szCs w:val="20"/>
                <w:lang w:val="en-US"/>
              </w:rPr>
              <w:t xml:space="preserve">  </w:t>
            </w:r>
            <w:r w:rsidRPr="00476CDA">
              <w:rPr>
                <w:rFonts w:ascii="Arial Narrow" w:hAnsi="Arial Narrow"/>
                <w:color w:val="000000" w:themeColor="text1"/>
                <w:sz w:val="20"/>
                <w:szCs w:val="20"/>
                <w:lang w:val="en-US"/>
              </w:rPr>
              <w:t>$     250,000</w:t>
            </w:r>
          </w:p>
          <w:p w14:paraId="27B68C05" w14:textId="77777777" w:rsidR="0092577A" w:rsidRPr="00476CDA" w:rsidRDefault="0092577A" w:rsidP="0092577A">
            <w:pPr>
              <w:numPr>
                <w:ilvl w:val="0"/>
                <w:numId w:val="107"/>
              </w:numPr>
              <w:tabs>
                <w:tab w:val="clear" w:pos="1080"/>
                <w:tab w:val="num" w:pos="363"/>
              </w:tabs>
              <w:ind w:left="363"/>
              <w:rPr>
                <w:rFonts w:ascii="Arial Narrow" w:hAnsi="Arial Narrow"/>
                <w:color w:val="000000" w:themeColor="text1"/>
                <w:sz w:val="20"/>
                <w:szCs w:val="20"/>
                <w:lang w:val="en-US"/>
              </w:rPr>
            </w:pPr>
            <w:r w:rsidRPr="00476CDA">
              <w:rPr>
                <w:rFonts w:ascii="Arial Narrow" w:hAnsi="Arial Narrow"/>
                <w:color w:val="000000" w:themeColor="text1"/>
                <w:sz w:val="20"/>
                <w:szCs w:val="20"/>
                <w:lang w:val="en-US"/>
              </w:rPr>
              <w:t>GEF:</w:t>
            </w:r>
            <w:r w:rsidRPr="00476CDA" w:rsidDel="00A724F9">
              <w:rPr>
                <w:rFonts w:ascii="Arial Narrow" w:hAnsi="Arial Narrow"/>
                <w:color w:val="000000" w:themeColor="text1"/>
                <w:sz w:val="20"/>
                <w:szCs w:val="20"/>
                <w:lang w:val="en-US"/>
              </w:rPr>
              <w:t xml:space="preserve"> </w:t>
            </w:r>
            <w:r w:rsidRPr="00476CDA">
              <w:rPr>
                <w:rFonts w:ascii="Arial Narrow" w:hAnsi="Arial Narrow"/>
                <w:color w:val="000000" w:themeColor="text1"/>
                <w:sz w:val="20"/>
                <w:szCs w:val="20"/>
                <w:lang w:val="en-US"/>
              </w:rPr>
              <w:t xml:space="preserve">                                     </w:t>
            </w:r>
            <w:r w:rsidR="00EC0426" w:rsidRPr="00476CDA">
              <w:rPr>
                <w:rFonts w:ascii="Arial Narrow" w:hAnsi="Arial Narrow"/>
                <w:color w:val="000000" w:themeColor="text1"/>
                <w:sz w:val="20"/>
                <w:szCs w:val="20"/>
                <w:lang w:val="en-US"/>
              </w:rPr>
              <w:t xml:space="preserve">  </w:t>
            </w:r>
            <w:r w:rsidRPr="00476CDA">
              <w:rPr>
                <w:rFonts w:ascii="Arial Narrow" w:hAnsi="Arial Narrow"/>
                <w:color w:val="000000" w:themeColor="text1"/>
                <w:sz w:val="20"/>
                <w:szCs w:val="20"/>
                <w:lang w:val="en-US"/>
              </w:rPr>
              <w:t>$  1,790,411</w:t>
            </w:r>
          </w:p>
          <w:p w14:paraId="21265211" w14:textId="77777777" w:rsidR="0092577A" w:rsidRPr="00476CDA" w:rsidRDefault="0092577A" w:rsidP="00EC0426">
            <w:pPr>
              <w:rPr>
                <w:rFonts w:ascii="Arial Narrow" w:hAnsi="Arial Narrow"/>
                <w:color w:val="000000" w:themeColor="text1"/>
                <w:sz w:val="20"/>
                <w:szCs w:val="20"/>
                <w:lang w:val="en-US"/>
              </w:rPr>
            </w:pPr>
            <w:r w:rsidRPr="00476CDA">
              <w:rPr>
                <w:rFonts w:ascii="Arial Narrow" w:hAnsi="Arial Narrow"/>
                <w:color w:val="000000" w:themeColor="text1"/>
                <w:sz w:val="20"/>
                <w:szCs w:val="20"/>
                <w:lang w:val="en-US"/>
              </w:rPr>
              <w:t>Other (partner managed sources)</w:t>
            </w:r>
          </w:p>
          <w:p w14:paraId="56271D22" w14:textId="77777777" w:rsidR="0092577A" w:rsidRPr="00476CDA" w:rsidRDefault="0092577A" w:rsidP="0092577A">
            <w:pPr>
              <w:numPr>
                <w:ilvl w:val="0"/>
                <w:numId w:val="107"/>
              </w:numPr>
              <w:tabs>
                <w:tab w:val="clear" w:pos="1080"/>
                <w:tab w:val="num" w:pos="363"/>
              </w:tabs>
              <w:ind w:left="363"/>
              <w:rPr>
                <w:rFonts w:ascii="Arial Narrow" w:hAnsi="Arial Narrow"/>
                <w:sz w:val="20"/>
                <w:szCs w:val="20"/>
                <w:lang w:val="en-US"/>
              </w:rPr>
            </w:pPr>
            <w:r w:rsidRPr="00476CDA">
              <w:rPr>
                <w:rFonts w:ascii="Arial Narrow" w:hAnsi="Arial Narrow"/>
                <w:color w:val="000000" w:themeColor="text1"/>
                <w:sz w:val="20"/>
                <w:szCs w:val="20"/>
                <w:lang w:val="en-US"/>
              </w:rPr>
              <w:t xml:space="preserve">SLSEA (Grant):                     </w:t>
            </w:r>
            <w:r w:rsidR="00EC0426" w:rsidRPr="00476CDA">
              <w:rPr>
                <w:rFonts w:ascii="Arial Narrow" w:hAnsi="Arial Narrow"/>
                <w:color w:val="000000" w:themeColor="text1"/>
                <w:sz w:val="20"/>
                <w:szCs w:val="20"/>
                <w:lang w:val="en-US"/>
              </w:rPr>
              <w:t xml:space="preserve"> </w:t>
            </w:r>
            <w:r w:rsidRPr="00476CDA">
              <w:rPr>
                <w:rFonts w:ascii="Arial Narrow" w:hAnsi="Arial Narrow"/>
                <w:color w:val="000000" w:themeColor="text1"/>
                <w:sz w:val="20"/>
                <w:szCs w:val="20"/>
                <w:lang w:val="en-US"/>
              </w:rPr>
              <w:t>$   3,400,000</w:t>
            </w:r>
          </w:p>
          <w:p w14:paraId="35957BB7" w14:textId="77777777" w:rsidR="0092577A" w:rsidRPr="00476CDA" w:rsidRDefault="0092577A" w:rsidP="0092577A">
            <w:pPr>
              <w:numPr>
                <w:ilvl w:val="0"/>
                <w:numId w:val="107"/>
              </w:numPr>
              <w:tabs>
                <w:tab w:val="clear" w:pos="1080"/>
                <w:tab w:val="num" w:pos="363"/>
              </w:tabs>
              <w:ind w:left="363"/>
              <w:rPr>
                <w:rFonts w:ascii="Arial Narrow" w:hAnsi="Arial Narrow"/>
                <w:sz w:val="20"/>
                <w:szCs w:val="20"/>
                <w:lang w:val="en-US"/>
              </w:rPr>
            </w:pPr>
            <w:r w:rsidRPr="00476CDA">
              <w:rPr>
                <w:rFonts w:ascii="Arial Narrow" w:hAnsi="Arial Narrow"/>
                <w:color w:val="000000" w:themeColor="text1"/>
                <w:sz w:val="20"/>
                <w:szCs w:val="20"/>
                <w:lang w:val="en-US"/>
              </w:rPr>
              <w:t xml:space="preserve">MERE (in-kind):                     </w:t>
            </w:r>
            <w:r w:rsidR="00EC0426" w:rsidRPr="00476CDA">
              <w:rPr>
                <w:rFonts w:ascii="Arial Narrow" w:hAnsi="Arial Narrow"/>
                <w:color w:val="000000" w:themeColor="text1"/>
                <w:sz w:val="20"/>
                <w:szCs w:val="20"/>
                <w:lang w:val="en-US"/>
              </w:rPr>
              <w:t xml:space="preserve"> </w:t>
            </w:r>
            <w:r w:rsidRPr="00476CDA">
              <w:rPr>
                <w:rFonts w:ascii="Arial Narrow" w:hAnsi="Arial Narrow"/>
                <w:color w:val="000000" w:themeColor="text1"/>
                <w:sz w:val="20"/>
                <w:szCs w:val="20"/>
                <w:lang w:val="en-US"/>
              </w:rPr>
              <w:t xml:space="preserve">$      230,000  </w:t>
            </w:r>
          </w:p>
          <w:p w14:paraId="42B7F791" w14:textId="77777777" w:rsidR="0092577A" w:rsidRPr="00476CDA" w:rsidRDefault="0092577A" w:rsidP="00371560">
            <w:pPr>
              <w:numPr>
                <w:ilvl w:val="0"/>
                <w:numId w:val="107"/>
              </w:numPr>
              <w:tabs>
                <w:tab w:val="clear" w:pos="1080"/>
                <w:tab w:val="num" w:pos="363"/>
              </w:tabs>
              <w:ind w:left="363"/>
              <w:rPr>
                <w:rFonts w:ascii="Arial Narrow" w:hAnsi="Arial Narrow"/>
                <w:sz w:val="20"/>
                <w:szCs w:val="20"/>
                <w:lang w:val="en-US"/>
              </w:rPr>
            </w:pPr>
            <w:r w:rsidRPr="00476CDA">
              <w:rPr>
                <w:rFonts w:ascii="Arial Narrow" w:hAnsi="Arial Narrow"/>
                <w:color w:val="000000" w:themeColor="text1"/>
                <w:sz w:val="20"/>
                <w:szCs w:val="20"/>
                <w:lang w:val="en-US"/>
              </w:rPr>
              <w:t>Private sector (Investment):  $  22,000,000</w:t>
            </w:r>
          </w:p>
        </w:tc>
      </w:tr>
    </w:tbl>
    <w:p w14:paraId="16D01CFB" w14:textId="77777777" w:rsidR="0092577A" w:rsidRPr="00476CDA" w:rsidRDefault="0092577A" w:rsidP="00335EE6">
      <w:pPr>
        <w:rPr>
          <w:rFonts w:ascii="Arial" w:hAnsi="Arial" w:cs="Arial"/>
          <w:sz w:val="18"/>
          <w:szCs w:val="18"/>
          <w:lang w:val="en-US"/>
        </w:rPr>
      </w:pPr>
    </w:p>
    <w:p w14:paraId="48F47C49" w14:textId="77777777" w:rsidR="0092577A" w:rsidRPr="00476CDA" w:rsidRDefault="0092577A" w:rsidP="00335EE6">
      <w:pPr>
        <w:rPr>
          <w:rFonts w:ascii="Arial" w:hAnsi="Arial" w:cs="Arial"/>
          <w:sz w:val="18"/>
          <w:szCs w:val="18"/>
          <w:lang w:val="en-US"/>
        </w:rPr>
      </w:pPr>
    </w:p>
    <w:p w14:paraId="6650D1B6" w14:textId="77777777" w:rsidR="00386036" w:rsidRPr="00476CDA" w:rsidRDefault="00386036" w:rsidP="00335EE6">
      <w:pPr>
        <w:rPr>
          <w:rFonts w:ascii="Arial" w:hAnsi="Arial" w:cs="Arial"/>
          <w:sz w:val="18"/>
          <w:szCs w:val="18"/>
          <w:lang w:val="en-US"/>
        </w:rPr>
      </w:pPr>
    </w:p>
    <w:p w14:paraId="458A211D" w14:textId="77777777" w:rsidR="00386036" w:rsidRPr="00476CDA" w:rsidRDefault="00386036" w:rsidP="00335EE6">
      <w:pPr>
        <w:rPr>
          <w:rFonts w:ascii="Arial" w:hAnsi="Arial" w:cs="Arial"/>
          <w:sz w:val="18"/>
          <w:szCs w:val="18"/>
          <w:lang w:val="en-US"/>
        </w:rPr>
      </w:pPr>
    </w:p>
    <w:p w14:paraId="5F2521E3" w14:textId="77777777" w:rsidR="009B688B" w:rsidRPr="00476CDA" w:rsidRDefault="009B688B" w:rsidP="00335EE6">
      <w:pPr>
        <w:rPr>
          <w:rFonts w:ascii="Arial" w:hAnsi="Arial" w:cs="Arial"/>
          <w:sz w:val="18"/>
          <w:szCs w:val="18"/>
          <w:lang w:val="en-US"/>
        </w:rPr>
      </w:pPr>
    </w:p>
    <w:p w14:paraId="2E91DED4" w14:textId="77777777" w:rsidR="00335EE6" w:rsidRPr="00476CDA" w:rsidRDefault="00335EE6" w:rsidP="00335EE6">
      <w:pPr>
        <w:pBdr>
          <w:bottom w:val="single" w:sz="4" w:space="1" w:color="auto"/>
        </w:pBdr>
        <w:rPr>
          <w:rFonts w:ascii="Arial" w:hAnsi="Arial" w:cs="Arial"/>
          <w:i/>
          <w:sz w:val="18"/>
          <w:szCs w:val="18"/>
          <w:lang w:val="en-US"/>
        </w:rPr>
      </w:pPr>
      <w:r w:rsidRPr="00476CDA">
        <w:rPr>
          <w:rFonts w:ascii="Arial" w:hAnsi="Arial" w:cs="Arial"/>
          <w:sz w:val="18"/>
          <w:szCs w:val="18"/>
          <w:lang w:val="en-US"/>
        </w:rPr>
        <w:t xml:space="preserve">Agreed by (Government): </w:t>
      </w:r>
    </w:p>
    <w:p w14:paraId="2D1E2AEE" w14:textId="77777777" w:rsidR="00335EE6" w:rsidRPr="00476CDA" w:rsidRDefault="00335EE6" w:rsidP="00335EE6">
      <w:pPr>
        <w:jc w:val="center"/>
        <w:rPr>
          <w:rFonts w:ascii="Arial" w:hAnsi="Arial" w:cs="Arial"/>
          <w:sz w:val="18"/>
          <w:szCs w:val="18"/>
          <w:lang w:val="en-US"/>
        </w:rPr>
      </w:pPr>
      <w:r w:rsidRPr="00476CDA">
        <w:rPr>
          <w:rFonts w:ascii="Arial" w:hAnsi="Arial" w:cs="Arial"/>
          <w:sz w:val="18"/>
          <w:szCs w:val="18"/>
          <w:lang w:val="en-US"/>
        </w:rPr>
        <w:tab/>
      </w:r>
      <w:r w:rsidRPr="00476CDA">
        <w:rPr>
          <w:rFonts w:ascii="Arial" w:hAnsi="Arial" w:cs="Arial"/>
          <w:sz w:val="18"/>
          <w:szCs w:val="18"/>
          <w:lang w:val="en-US"/>
        </w:rPr>
        <w:tab/>
      </w:r>
      <w:r w:rsidRPr="00476CDA">
        <w:rPr>
          <w:rFonts w:ascii="Arial" w:hAnsi="Arial" w:cs="Arial"/>
          <w:sz w:val="18"/>
          <w:szCs w:val="18"/>
          <w:lang w:val="en-US"/>
        </w:rPr>
        <w:tab/>
        <w:t>Date/Month/Year</w:t>
      </w:r>
    </w:p>
    <w:p w14:paraId="7961C3F9" w14:textId="77777777" w:rsidR="00335EE6" w:rsidRPr="00476CDA" w:rsidRDefault="00335EE6" w:rsidP="00335EE6">
      <w:pPr>
        <w:rPr>
          <w:rFonts w:ascii="Arial" w:hAnsi="Arial" w:cs="Arial"/>
          <w:sz w:val="18"/>
          <w:szCs w:val="18"/>
          <w:lang w:val="en-US"/>
        </w:rPr>
      </w:pPr>
    </w:p>
    <w:p w14:paraId="36A82DA8" w14:textId="77777777" w:rsidR="00386036" w:rsidRPr="00476CDA" w:rsidRDefault="00386036" w:rsidP="00335EE6">
      <w:pPr>
        <w:rPr>
          <w:rFonts w:ascii="Arial" w:hAnsi="Arial" w:cs="Arial"/>
          <w:sz w:val="18"/>
          <w:szCs w:val="18"/>
          <w:lang w:val="en-US"/>
        </w:rPr>
      </w:pPr>
    </w:p>
    <w:p w14:paraId="6CEC45CB" w14:textId="77777777" w:rsidR="00335EE6" w:rsidRPr="00476CDA" w:rsidRDefault="00335EE6" w:rsidP="00335EE6">
      <w:pPr>
        <w:rPr>
          <w:rFonts w:ascii="Arial" w:hAnsi="Arial" w:cs="Arial"/>
          <w:sz w:val="18"/>
          <w:szCs w:val="18"/>
          <w:lang w:val="en-US"/>
        </w:rPr>
      </w:pPr>
    </w:p>
    <w:p w14:paraId="3F3E6CB0" w14:textId="77777777" w:rsidR="00335EE6" w:rsidRPr="00476CDA" w:rsidRDefault="00335EE6" w:rsidP="00335EE6">
      <w:pPr>
        <w:rPr>
          <w:rFonts w:ascii="Arial" w:hAnsi="Arial" w:cs="Arial"/>
          <w:sz w:val="18"/>
          <w:szCs w:val="18"/>
          <w:lang w:val="en-US"/>
        </w:rPr>
      </w:pPr>
    </w:p>
    <w:p w14:paraId="58DC8429" w14:textId="77777777" w:rsidR="00335EE6" w:rsidRPr="00476CDA" w:rsidRDefault="00335EE6" w:rsidP="00335EE6">
      <w:pPr>
        <w:pBdr>
          <w:bottom w:val="single" w:sz="4" w:space="1" w:color="auto"/>
        </w:pBdr>
        <w:rPr>
          <w:rFonts w:ascii="Arial" w:hAnsi="Arial" w:cs="Arial"/>
          <w:i/>
          <w:sz w:val="18"/>
          <w:szCs w:val="18"/>
          <w:lang w:val="en-US"/>
        </w:rPr>
      </w:pPr>
      <w:r w:rsidRPr="00476CDA">
        <w:rPr>
          <w:rFonts w:ascii="Arial" w:hAnsi="Arial" w:cs="Arial"/>
          <w:sz w:val="18"/>
          <w:szCs w:val="18"/>
          <w:lang w:val="en-US"/>
        </w:rPr>
        <w:t xml:space="preserve">Agreed by (Executing Entity/Implementing Partner): </w:t>
      </w:r>
    </w:p>
    <w:p w14:paraId="1EC70C23" w14:textId="77777777" w:rsidR="00335EE6" w:rsidRPr="00476CDA" w:rsidRDefault="00335EE6" w:rsidP="00335EE6">
      <w:pPr>
        <w:jc w:val="center"/>
        <w:rPr>
          <w:rFonts w:ascii="Arial" w:hAnsi="Arial" w:cs="Arial"/>
          <w:sz w:val="18"/>
          <w:szCs w:val="18"/>
          <w:lang w:val="en-US"/>
        </w:rPr>
      </w:pPr>
      <w:r w:rsidRPr="00476CDA">
        <w:rPr>
          <w:rFonts w:ascii="Arial" w:hAnsi="Arial" w:cs="Arial"/>
          <w:sz w:val="18"/>
          <w:szCs w:val="18"/>
          <w:lang w:val="en-US"/>
        </w:rPr>
        <w:tab/>
      </w:r>
      <w:r w:rsidRPr="00476CDA">
        <w:rPr>
          <w:rFonts w:ascii="Arial" w:hAnsi="Arial" w:cs="Arial"/>
          <w:sz w:val="18"/>
          <w:szCs w:val="18"/>
          <w:lang w:val="en-US"/>
        </w:rPr>
        <w:tab/>
      </w:r>
      <w:r w:rsidRPr="00476CDA">
        <w:rPr>
          <w:rFonts w:ascii="Arial" w:hAnsi="Arial" w:cs="Arial"/>
          <w:sz w:val="18"/>
          <w:szCs w:val="18"/>
          <w:lang w:val="en-US"/>
        </w:rPr>
        <w:tab/>
        <w:t>Date/Month/Year</w:t>
      </w:r>
    </w:p>
    <w:p w14:paraId="55295C20" w14:textId="77777777" w:rsidR="00335EE6" w:rsidRPr="00476CDA" w:rsidRDefault="00335EE6" w:rsidP="00335EE6">
      <w:pPr>
        <w:rPr>
          <w:rFonts w:ascii="Arial" w:hAnsi="Arial" w:cs="Arial"/>
          <w:sz w:val="18"/>
          <w:szCs w:val="18"/>
          <w:lang w:val="en-US"/>
        </w:rPr>
      </w:pPr>
    </w:p>
    <w:p w14:paraId="2EC0276B" w14:textId="77777777" w:rsidR="00386036" w:rsidRPr="00476CDA" w:rsidRDefault="00386036" w:rsidP="00335EE6">
      <w:pPr>
        <w:rPr>
          <w:rFonts w:ascii="Arial" w:hAnsi="Arial" w:cs="Arial"/>
          <w:sz w:val="18"/>
          <w:szCs w:val="18"/>
          <w:lang w:val="en-US"/>
        </w:rPr>
      </w:pPr>
    </w:p>
    <w:p w14:paraId="1CB50E03" w14:textId="77777777" w:rsidR="00386036" w:rsidRPr="00476CDA" w:rsidRDefault="00386036" w:rsidP="00335EE6">
      <w:pPr>
        <w:rPr>
          <w:rFonts w:ascii="Arial" w:hAnsi="Arial" w:cs="Arial"/>
          <w:sz w:val="18"/>
          <w:szCs w:val="18"/>
          <w:lang w:val="en-US"/>
        </w:rPr>
      </w:pPr>
    </w:p>
    <w:p w14:paraId="68E75045" w14:textId="77777777" w:rsidR="00335EE6" w:rsidRPr="00476CDA" w:rsidRDefault="00335EE6" w:rsidP="00335EE6">
      <w:pPr>
        <w:rPr>
          <w:rFonts w:ascii="Arial" w:hAnsi="Arial" w:cs="Arial"/>
          <w:sz w:val="18"/>
          <w:szCs w:val="18"/>
          <w:lang w:val="en-US"/>
        </w:rPr>
      </w:pPr>
    </w:p>
    <w:p w14:paraId="0CFF5657" w14:textId="77777777" w:rsidR="00335EE6" w:rsidRPr="00476CDA" w:rsidRDefault="00335EE6" w:rsidP="00335EE6">
      <w:pPr>
        <w:rPr>
          <w:rFonts w:ascii="Arial" w:hAnsi="Arial" w:cs="Arial"/>
          <w:sz w:val="18"/>
          <w:szCs w:val="18"/>
          <w:lang w:val="en-US"/>
        </w:rPr>
      </w:pPr>
    </w:p>
    <w:p w14:paraId="3A9FF0F7" w14:textId="77777777" w:rsidR="00335EE6" w:rsidRPr="00476CDA" w:rsidRDefault="00335EE6" w:rsidP="00335EE6">
      <w:pPr>
        <w:pBdr>
          <w:bottom w:val="single" w:sz="4" w:space="1" w:color="auto"/>
        </w:pBdr>
        <w:rPr>
          <w:rFonts w:ascii="Arial" w:hAnsi="Arial" w:cs="Arial"/>
          <w:sz w:val="18"/>
          <w:szCs w:val="18"/>
          <w:lang w:val="en-US"/>
        </w:rPr>
      </w:pPr>
      <w:r w:rsidRPr="00476CDA">
        <w:rPr>
          <w:rFonts w:ascii="Arial" w:hAnsi="Arial" w:cs="Arial"/>
          <w:sz w:val="18"/>
          <w:szCs w:val="18"/>
          <w:lang w:val="en-US"/>
        </w:rPr>
        <w:t xml:space="preserve">Agreed by (UNDP):  </w:t>
      </w:r>
    </w:p>
    <w:p w14:paraId="24EC17C3" w14:textId="77777777" w:rsidR="00335EE6" w:rsidRPr="00476CDA" w:rsidRDefault="00335EE6" w:rsidP="00335EE6">
      <w:pPr>
        <w:jc w:val="center"/>
        <w:rPr>
          <w:rFonts w:ascii="Arial" w:hAnsi="Arial" w:cs="Arial"/>
          <w:sz w:val="18"/>
          <w:szCs w:val="18"/>
          <w:lang w:val="en-US"/>
        </w:rPr>
      </w:pPr>
      <w:r w:rsidRPr="00476CDA">
        <w:rPr>
          <w:rFonts w:ascii="Arial" w:hAnsi="Arial" w:cs="Arial"/>
          <w:sz w:val="18"/>
          <w:szCs w:val="18"/>
          <w:lang w:val="en-US"/>
        </w:rPr>
        <w:tab/>
      </w:r>
      <w:r w:rsidRPr="00476CDA">
        <w:rPr>
          <w:rFonts w:ascii="Arial" w:hAnsi="Arial" w:cs="Arial"/>
          <w:sz w:val="18"/>
          <w:szCs w:val="18"/>
          <w:lang w:val="en-US"/>
        </w:rPr>
        <w:tab/>
      </w:r>
      <w:r w:rsidRPr="00476CDA">
        <w:rPr>
          <w:rFonts w:ascii="Arial" w:hAnsi="Arial" w:cs="Arial"/>
          <w:sz w:val="18"/>
          <w:szCs w:val="18"/>
          <w:lang w:val="en-US"/>
        </w:rPr>
        <w:tab/>
        <w:t>Date/Month/Year</w:t>
      </w:r>
    </w:p>
    <w:p w14:paraId="10585A20" w14:textId="77777777" w:rsidR="00335EE6" w:rsidRPr="00476CDA" w:rsidRDefault="00335EE6" w:rsidP="00371560">
      <w:pPr>
        <w:pStyle w:val="TOC1"/>
        <w:numPr>
          <w:ilvl w:val="0"/>
          <w:numId w:val="0"/>
        </w:numPr>
        <w:ind w:left="173"/>
        <w:rPr>
          <w:noProof w:val="0"/>
          <w:sz w:val="22"/>
          <w:szCs w:val="22"/>
          <w:lang w:val="en-US"/>
        </w:rPr>
      </w:pPr>
      <w:r w:rsidRPr="00476CDA">
        <w:rPr>
          <w:noProof w:val="0"/>
          <w:lang w:val="en-US"/>
        </w:rPr>
        <w:br w:type="column"/>
      </w:r>
    </w:p>
    <w:p w14:paraId="28863FA3" w14:textId="77777777" w:rsidR="00937EBB" w:rsidRPr="00476CDA" w:rsidRDefault="00937EBB" w:rsidP="00937EBB">
      <w:pPr>
        <w:rPr>
          <w:rFonts w:ascii="Arial" w:hAnsi="Arial"/>
          <w:sz w:val="20"/>
          <w:szCs w:val="20"/>
          <w:lang w:val="en-US"/>
        </w:rPr>
      </w:pPr>
    </w:p>
    <w:p w14:paraId="41442B07" w14:textId="77777777" w:rsidR="00B72DAA" w:rsidRPr="003D615B" w:rsidRDefault="00B72DAA" w:rsidP="00B72DAA">
      <w:pPr>
        <w:jc w:val="center"/>
        <w:rPr>
          <w:rFonts w:ascii="Arial" w:hAnsi="Arial" w:cs="Arial"/>
          <w:b/>
          <w:sz w:val="28"/>
          <w:szCs w:val="28"/>
          <w:lang w:val="en-US"/>
        </w:rPr>
      </w:pPr>
      <w:bookmarkStart w:id="0" w:name="OLE_LINK1"/>
      <w:r w:rsidRPr="003D615B">
        <w:rPr>
          <w:rFonts w:ascii="Arial" w:hAnsi="Arial" w:cs="Arial"/>
          <w:b/>
          <w:sz w:val="28"/>
          <w:szCs w:val="28"/>
          <w:lang w:val="en-US"/>
        </w:rPr>
        <w:t>Table of Contents</w:t>
      </w:r>
    </w:p>
    <w:p w14:paraId="6F338B13" w14:textId="77777777" w:rsidR="00B961C7" w:rsidRPr="00476CDA" w:rsidRDefault="00B961C7" w:rsidP="00B72DAA">
      <w:pPr>
        <w:jc w:val="center"/>
        <w:rPr>
          <w:rFonts w:ascii="Arial" w:hAnsi="Arial" w:cs="Arial"/>
          <w:b/>
          <w:sz w:val="20"/>
          <w:szCs w:val="20"/>
          <w:lang w:val="en-US"/>
        </w:rPr>
      </w:pPr>
    </w:p>
    <w:p w14:paraId="1FC0B1F7" w14:textId="77777777" w:rsidR="00BA56A4" w:rsidRPr="00141ABD" w:rsidRDefault="00B72DAA" w:rsidP="00141ABD">
      <w:pPr>
        <w:pStyle w:val="TOC2"/>
        <w:rPr>
          <w:rFonts w:asciiTheme="minorHAnsi" w:eastAsiaTheme="minorEastAsia" w:hAnsiTheme="minorHAnsi" w:cstheme="minorBidi"/>
          <w:noProof/>
          <w:lang w:eastAsia="en-GB"/>
        </w:rPr>
      </w:pPr>
      <w:r w:rsidRPr="00476CDA">
        <w:rPr>
          <w:rStyle w:val="Hyperlink"/>
          <w:sz w:val="20"/>
          <w:szCs w:val="20"/>
          <w:lang w:val="en-US"/>
        </w:rPr>
        <w:fldChar w:fldCharType="begin"/>
      </w:r>
      <w:r w:rsidRPr="00476CDA">
        <w:rPr>
          <w:rStyle w:val="Hyperlink"/>
          <w:sz w:val="20"/>
          <w:szCs w:val="20"/>
          <w:lang w:val="en-US"/>
        </w:rPr>
        <w:instrText xml:space="preserve"> TOC \o "1-3" \h \z \u </w:instrText>
      </w:r>
      <w:r w:rsidRPr="00476CDA">
        <w:rPr>
          <w:rStyle w:val="Hyperlink"/>
          <w:sz w:val="20"/>
          <w:szCs w:val="20"/>
          <w:lang w:val="en-US"/>
        </w:rPr>
        <w:fldChar w:fldCharType="separate"/>
      </w:r>
      <w:hyperlink w:anchor="_Toc405316505" w:history="1">
        <w:r w:rsidR="00BA56A4" w:rsidRPr="00141ABD">
          <w:rPr>
            <w:rStyle w:val="Hyperlink"/>
            <w:noProof/>
            <w:sz w:val="22"/>
            <w:szCs w:val="22"/>
            <w:lang w:val="en-US"/>
          </w:rPr>
          <w:t>1.</w:t>
        </w:r>
        <w:r w:rsidR="00BA56A4" w:rsidRPr="00141ABD">
          <w:rPr>
            <w:rFonts w:asciiTheme="minorHAnsi" w:eastAsiaTheme="minorEastAsia" w:hAnsiTheme="minorHAnsi" w:cstheme="minorBidi"/>
            <w:noProof/>
            <w:lang w:eastAsia="en-GB"/>
          </w:rPr>
          <w:tab/>
        </w:r>
        <w:r w:rsidR="00BA56A4" w:rsidRPr="00141ABD">
          <w:rPr>
            <w:rStyle w:val="Hyperlink"/>
            <w:rFonts w:eastAsia="Calibri"/>
            <w:smallCaps/>
            <w:noProof/>
            <w:spacing w:val="-2"/>
            <w:sz w:val="22"/>
            <w:szCs w:val="22"/>
            <w:lang w:val="en-US" w:bidi="en-US"/>
          </w:rPr>
          <w:t>Situation Analysis</w:t>
        </w:r>
        <w:r w:rsidR="00BA56A4" w:rsidRPr="00141ABD">
          <w:rPr>
            <w:noProof/>
            <w:webHidden/>
          </w:rPr>
          <w:tab/>
        </w:r>
        <w:r w:rsidR="00BA56A4" w:rsidRPr="00141ABD">
          <w:rPr>
            <w:noProof/>
            <w:webHidden/>
          </w:rPr>
          <w:fldChar w:fldCharType="begin"/>
        </w:r>
        <w:r w:rsidR="00BA56A4" w:rsidRPr="00141ABD">
          <w:rPr>
            <w:noProof/>
            <w:webHidden/>
          </w:rPr>
          <w:instrText xml:space="preserve"> PAGEREF _Toc405316505 \h </w:instrText>
        </w:r>
        <w:r w:rsidR="00BA56A4" w:rsidRPr="00141ABD">
          <w:rPr>
            <w:noProof/>
            <w:webHidden/>
          </w:rPr>
        </w:r>
        <w:r w:rsidR="00BA56A4" w:rsidRPr="00141ABD">
          <w:rPr>
            <w:noProof/>
            <w:webHidden/>
          </w:rPr>
          <w:fldChar w:fldCharType="separate"/>
        </w:r>
        <w:r w:rsidR="00E61DF5">
          <w:rPr>
            <w:noProof/>
            <w:webHidden/>
          </w:rPr>
          <w:t>7</w:t>
        </w:r>
        <w:r w:rsidR="00BA56A4" w:rsidRPr="00141ABD">
          <w:rPr>
            <w:noProof/>
            <w:webHidden/>
          </w:rPr>
          <w:fldChar w:fldCharType="end"/>
        </w:r>
      </w:hyperlink>
    </w:p>
    <w:p w14:paraId="3E78209B" w14:textId="77777777" w:rsidR="00BA56A4" w:rsidRPr="00BA56A4" w:rsidRDefault="004F318B" w:rsidP="00BA56A4">
      <w:pPr>
        <w:pStyle w:val="TOC2"/>
        <w:rPr>
          <w:rFonts w:asciiTheme="minorHAnsi" w:eastAsiaTheme="minorEastAsia" w:hAnsiTheme="minorHAnsi" w:cstheme="minorBidi"/>
          <w:noProof/>
          <w:lang w:eastAsia="en-GB"/>
        </w:rPr>
      </w:pPr>
      <w:hyperlink w:anchor="_Toc405316506" w:history="1">
        <w:r w:rsidR="00BA56A4" w:rsidRPr="00141ABD">
          <w:rPr>
            <w:rStyle w:val="Hyperlink"/>
            <w:rFonts w:eastAsia="Calibri"/>
            <w:noProof/>
            <w:sz w:val="22"/>
            <w:szCs w:val="22"/>
            <w:lang w:val="en-US" w:bidi="en-US"/>
          </w:rPr>
          <w:t>1.1</w:t>
        </w:r>
        <w:r w:rsidR="00BA56A4" w:rsidRPr="00BA56A4">
          <w:rPr>
            <w:rFonts w:asciiTheme="minorHAnsi" w:eastAsiaTheme="minorEastAsia" w:hAnsiTheme="minorHAnsi" w:cstheme="minorBidi"/>
            <w:noProof/>
            <w:lang w:eastAsia="en-GB"/>
          </w:rPr>
          <w:tab/>
        </w:r>
        <w:r w:rsidR="00BA56A4" w:rsidRPr="00141ABD">
          <w:rPr>
            <w:rStyle w:val="Hyperlink"/>
            <w:rFonts w:eastAsia="Calibri"/>
            <w:noProof/>
            <w:sz w:val="22"/>
            <w:szCs w:val="22"/>
            <w:lang w:val="en-US" w:bidi="en-US"/>
          </w:rPr>
          <w:t>Introduction to Sri Lanka</w:t>
        </w:r>
        <w:r w:rsidR="00BA56A4" w:rsidRPr="00BA56A4">
          <w:rPr>
            <w:noProof/>
            <w:webHidden/>
          </w:rPr>
          <w:tab/>
        </w:r>
        <w:r w:rsidR="00BA56A4" w:rsidRPr="00BA56A4">
          <w:rPr>
            <w:noProof/>
            <w:webHidden/>
          </w:rPr>
          <w:fldChar w:fldCharType="begin"/>
        </w:r>
        <w:r w:rsidR="00BA56A4" w:rsidRPr="00BA56A4">
          <w:rPr>
            <w:noProof/>
            <w:webHidden/>
          </w:rPr>
          <w:instrText xml:space="preserve"> PAGEREF _Toc405316506 \h </w:instrText>
        </w:r>
        <w:r w:rsidR="00BA56A4" w:rsidRPr="00BA56A4">
          <w:rPr>
            <w:noProof/>
            <w:webHidden/>
          </w:rPr>
        </w:r>
        <w:r w:rsidR="00BA56A4" w:rsidRPr="00BA56A4">
          <w:rPr>
            <w:noProof/>
            <w:webHidden/>
          </w:rPr>
          <w:fldChar w:fldCharType="separate"/>
        </w:r>
        <w:r w:rsidR="00E61DF5">
          <w:rPr>
            <w:noProof/>
            <w:webHidden/>
          </w:rPr>
          <w:t>7</w:t>
        </w:r>
        <w:r w:rsidR="00BA56A4" w:rsidRPr="00BA56A4">
          <w:rPr>
            <w:noProof/>
            <w:webHidden/>
          </w:rPr>
          <w:fldChar w:fldCharType="end"/>
        </w:r>
      </w:hyperlink>
    </w:p>
    <w:p w14:paraId="2187A5EA" w14:textId="77777777" w:rsidR="00BA56A4" w:rsidRPr="00BA56A4" w:rsidRDefault="004F318B" w:rsidP="00BA56A4">
      <w:pPr>
        <w:pStyle w:val="TOC2"/>
        <w:rPr>
          <w:rFonts w:asciiTheme="minorHAnsi" w:eastAsiaTheme="minorEastAsia" w:hAnsiTheme="minorHAnsi" w:cstheme="minorBidi"/>
          <w:noProof/>
          <w:lang w:eastAsia="en-GB"/>
        </w:rPr>
      </w:pPr>
      <w:hyperlink w:anchor="_Toc405316507" w:history="1">
        <w:r w:rsidR="00BA56A4" w:rsidRPr="00141ABD">
          <w:rPr>
            <w:rStyle w:val="Hyperlink"/>
            <w:rFonts w:eastAsia="Calibri"/>
            <w:noProof/>
            <w:sz w:val="22"/>
            <w:szCs w:val="22"/>
            <w:lang w:val="en-US" w:bidi="en-US"/>
          </w:rPr>
          <w:t>1.2</w:t>
        </w:r>
        <w:r w:rsidR="00BA56A4" w:rsidRPr="00BA56A4">
          <w:rPr>
            <w:rFonts w:asciiTheme="minorHAnsi" w:eastAsiaTheme="minorEastAsia" w:hAnsiTheme="minorHAnsi" w:cstheme="minorBidi"/>
            <w:noProof/>
            <w:lang w:eastAsia="en-GB"/>
          </w:rPr>
          <w:tab/>
        </w:r>
        <w:r w:rsidR="00BA56A4" w:rsidRPr="00141ABD">
          <w:rPr>
            <w:rStyle w:val="Hyperlink"/>
            <w:rFonts w:eastAsia="Calibri"/>
            <w:noProof/>
            <w:sz w:val="22"/>
            <w:szCs w:val="22"/>
            <w:lang w:val="en-US" w:bidi="en-US"/>
          </w:rPr>
          <w:t>Energy Situation in Sri Lanka</w:t>
        </w:r>
        <w:r w:rsidR="00BA56A4" w:rsidRPr="00BA56A4">
          <w:rPr>
            <w:noProof/>
            <w:webHidden/>
          </w:rPr>
          <w:tab/>
        </w:r>
        <w:r w:rsidR="00BA56A4" w:rsidRPr="00BA56A4">
          <w:rPr>
            <w:noProof/>
            <w:webHidden/>
          </w:rPr>
          <w:fldChar w:fldCharType="begin"/>
        </w:r>
        <w:r w:rsidR="00BA56A4" w:rsidRPr="00BA56A4">
          <w:rPr>
            <w:noProof/>
            <w:webHidden/>
          </w:rPr>
          <w:instrText xml:space="preserve"> PAGEREF _Toc405316507 \h </w:instrText>
        </w:r>
        <w:r w:rsidR="00BA56A4" w:rsidRPr="00BA56A4">
          <w:rPr>
            <w:noProof/>
            <w:webHidden/>
          </w:rPr>
        </w:r>
        <w:r w:rsidR="00BA56A4" w:rsidRPr="00BA56A4">
          <w:rPr>
            <w:noProof/>
            <w:webHidden/>
          </w:rPr>
          <w:fldChar w:fldCharType="separate"/>
        </w:r>
        <w:r w:rsidR="00E61DF5">
          <w:rPr>
            <w:noProof/>
            <w:webHidden/>
          </w:rPr>
          <w:t>7</w:t>
        </w:r>
        <w:r w:rsidR="00BA56A4" w:rsidRPr="00BA56A4">
          <w:rPr>
            <w:noProof/>
            <w:webHidden/>
          </w:rPr>
          <w:fldChar w:fldCharType="end"/>
        </w:r>
      </w:hyperlink>
    </w:p>
    <w:p w14:paraId="6BF4C00C" w14:textId="77777777" w:rsidR="00BA56A4" w:rsidRPr="00BA56A4" w:rsidRDefault="004F318B" w:rsidP="00BA56A4">
      <w:pPr>
        <w:pStyle w:val="TOC2"/>
        <w:rPr>
          <w:rFonts w:asciiTheme="minorHAnsi" w:eastAsiaTheme="minorEastAsia" w:hAnsiTheme="minorHAnsi" w:cstheme="minorBidi"/>
          <w:noProof/>
          <w:lang w:eastAsia="en-GB"/>
        </w:rPr>
      </w:pPr>
      <w:hyperlink w:anchor="_Toc405316508" w:history="1">
        <w:r w:rsidR="00BA56A4" w:rsidRPr="00141ABD">
          <w:rPr>
            <w:rStyle w:val="Hyperlink"/>
            <w:rFonts w:eastAsia="Calibri"/>
            <w:noProof/>
            <w:sz w:val="22"/>
            <w:szCs w:val="22"/>
            <w:lang w:val="en-US" w:bidi="en-US"/>
          </w:rPr>
          <w:t>1.3</w:t>
        </w:r>
        <w:r w:rsidR="00BA56A4" w:rsidRPr="00BA56A4">
          <w:rPr>
            <w:rFonts w:asciiTheme="minorHAnsi" w:eastAsiaTheme="minorEastAsia" w:hAnsiTheme="minorHAnsi" w:cstheme="minorBidi"/>
            <w:noProof/>
            <w:lang w:eastAsia="en-GB"/>
          </w:rPr>
          <w:tab/>
        </w:r>
        <w:r w:rsidR="00BA56A4" w:rsidRPr="00141ABD">
          <w:rPr>
            <w:rStyle w:val="Hyperlink"/>
            <w:rFonts w:eastAsia="Calibri"/>
            <w:noProof/>
            <w:sz w:val="22"/>
            <w:szCs w:val="22"/>
            <w:lang w:val="en-US" w:bidi="en-US"/>
          </w:rPr>
          <w:t>Goals for Energy Efficiency and Renewable Energy</w:t>
        </w:r>
        <w:r w:rsidR="00BA56A4" w:rsidRPr="00BA56A4">
          <w:rPr>
            <w:noProof/>
            <w:webHidden/>
          </w:rPr>
          <w:tab/>
        </w:r>
        <w:r w:rsidR="00BA56A4" w:rsidRPr="00BA56A4">
          <w:rPr>
            <w:noProof/>
            <w:webHidden/>
          </w:rPr>
          <w:fldChar w:fldCharType="begin"/>
        </w:r>
        <w:r w:rsidR="00BA56A4" w:rsidRPr="00BA56A4">
          <w:rPr>
            <w:noProof/>
            <w:webHidden/>
          </w:rPr>
          <w:instrText xml:space="preserve"> PAGEREF _Toc405316508 \h </w:instrText>
        </w:r>
        <w:r w:rsidR="00BA56A4" w:rsidRPr="00BA56A4">
          <w:rPr>
            <w:noProof/>
            <w:webHidden/>
          </w:rPr>
        </w:r>
        <w:r w:rsidR="00BA56A4" w:rsidRPr="00BA56A4">
          <w:rPr>
            <w:noProof/>
            <w:webHidden/>
          </w:rPr>
          <w:fldChar w:fldCharType="separate"/>
        </w:r>
        <w:r w:rsidR="00E61DF5">
          <w:rPr>
            <w:noProof/>
            <w:webHidden/>
          </w:rPr>
          <w:t>10</w:t>
        </w:r>
        <w:r w:rsidR="00BA56A4" w:rsidRPr="00BA56A4">
          <w:rPr>
            <w:noProof/>
            <w:webHidden/>
          </w:rPr>
          <w:fldChar w:fldCharType="end"/>
        </w:r>
      </w:hyperlink>
    </w:p>
    <w:p w14:paraId="2778757C" w14:textId="77777777" w:rsidR="00BA56A4" w:rsidRPr="00BA56A4" w:rsidRDefault="004F318B" w:rsidP="00BA56A4">
      <w:pPr>
        <w:pStyle w:val="TOC2"/>
        <w:rPr>
          <w:rFonts w:asciiTheme="minorHAnsi" w:eastAsiaTheme="minorEastAsia" w:hAnsiTheme="minorHAnsi" w:cstheme="minorBidi"/>
          <w:noProof/>
          <w:lang w:eastAsia="en-GB"/>
        </w:rPr>
      </w:pPr>
      <w:hyperlink w:anchor="_Toc405316509" w:history="1">
        <w:r w:rsidR="00BA56A4" w:rsidRPr="00141ABD">
          <w:rPr>
            <w:rStyle w:val="Hyperlink"/>
            <w:rFonts w:eastAsia="Calibri"/>
            <w:noProof/>
            <w:sz w:val="22"/>
            <w:szCs w:val="22"/>
            <w:lang w:val="en-US" w:bidi="en-US"/>
          </w:rPr>
          <w:t>1.4</w:t>
        </w:r>
        <w:r w:rsidR="00BA56A4" w:rsidRPr="00BA56A4">
          <w:rPr>
            <w:rFonts w:asciiTheme="minorHAnsi" w:eastAsiaTheme="minorEastAsia" w:hAnsiTheme="minorHAnsi" w:cstheme="minorBidi"/>
            <w:noProof/>
            <w:lang w:eastAsia="en-GB"/>
          </w:rPr>
          <w:tab/>
        </w:r>
        <w:r w:rsidR="00BA56A4" w:rsidRPr="00141ABD">
          <w:rPr>
            <w:rStyle w:val="Hyperlink"/>
            <w:rFonts w:eastAsia="Calibri"/>
            <w:noProof/>
            <w:sz w:val="22"/>
            <w:szCs w:val="22"/>
            <w:lang w:val="en-US" w:bidi="en-US"/>
          </w:rPr>
          <w:t>GHG Emissions</w:t>
        </w:r>
        <w:r w:rsidR="00BA56A4" w:rsidRPr="00BA56A4">
          <w:rPr>
            <w:noProof/>
            <w:webHidden/>
          </w:rPr>
          <w:tab/>
        </w:r>
        <w:r w:rsidR="00BA56A4" w:rsidRPr="00BA56A4">
          <w:rPr>
            <w:noProof/>
            <w:webHidden/>
          </w:rPr>
          <w:fldChar w:fldCharType="begin"/>
        </w:r>
        <w:r w:rsidR="00BA56A4" w:rsidRPr="00BA56A4">
          <w:rPr>
            <w:noProof/>
            <w:webHidden/>
          </w:rPr>
          <w:instrText xml:space="preserve"> PAGEREF _Toc405316509 \h </w:instrText>
        </w:r>
        <w:r w:rsidR="00BA56A4" w:rsidRPr="00BA56A4">
          <w:rPr>
            <w:noProof/>
            <w:webHidden/>
          </w:rPr>
        </w:r>
        <w:r w:rsidR="00BA56A4" w:rsidRPr="00BA56A4">
          <w:rPr>
            <w:noProof/>
            <w:webHidden/>
          </w:rPr>
          <w:fldChar w:fldCharType="separate"/>
        </w:r>
        <w:r w:rsidR="00E61DF5">
          <w:rPr>
            <w:noProof/>
            <w:webHidden/>
          </w:rPr>
          <w:t>10</w:t>
        </w:r>
        <w:r w:rsidR="00BA56A4" w:rsidRPr="00BA56A4">
          <w:rPr>
            <w:noProof/>
            <w:webHidden/>
          </w:rPr>
          <w:fldChar w:fldCharType="end"/>
        </w:r>
      </w:hyperlink>
    </w:p>
    <w:p w14:paraId="533FE9E4" w14:textId="77777777" w:rsidR="00BA56A4" w:rsidRPr="00BA56A4" w:rsidRDefault="004F318B" w:rsidP="00BA56A4">
      <w:pPr>
        <w:pStyle w:val="TOC2"/>
        <w:rPr>
          <w:rFonts w:asciiTheme="minorHAnsi" w:eastAsiaTheme="minorEastAsia" w:hAnsiTheme="minorHAnsi" w:cstheme="minorBidi"/>
          <w:noProof/>
          <w:lang w:eastAsia="en-GB"/>
        </w:rPr>
      </w:pPr>
      <w:hyperlink w:anchor="_Toc405316510" w:history="1">
        <w:r w:rsidR="00BA56A4" w:rsidRPr="00141ABD">
          <w:rPr>
            <w:rStyle w:val="Hyperlink"/>
            <w:bCs/>
            <w:noProof/>
            <w:sz w:val="22"/>
            <w:szCs w:val="22"/>
            <w:lang w:val="en-US" w:bidi="th-TH"/>
          </w:rPr>
          <w:t>1.5</w:t>
        </w:r>
        <w:r w:rsidR="00BA56A4" w:rsidRPr="00BA56A4">
          <w:rPr>
            <w:rFonts w:asciiTheme="minorHAnsi" w:eastAsiaTheme="minorEastAsia" w:hAnsiTheme="minorHAnsi" w:cstheme="minorBidi"/>
            <w:noProof/>
            <w:lang w:eastAsia="en-GB"/>
          </w:rPr>
          <w:tab/>
        </w:r>
        <w:r w:rsidR="00BA56A4" w:rsidRPr="00141ABD">
          <w:rPr>
            <w:rStyle w:val="Hyperlink"/>
            <w:rFonts w:eastAsia="Calibri"/>
            <w:noProof/>
            <w:sz w:val="22"/>
            <w:szCs w:val="22"/>
            <w:lang w:val="en-US" w:bidi="en-US"/>
          </w:rPr>
          <w:t>Availability of funding for renewable energy, energy efficiency and energy conservation</w:t>
        </w:r>
        <w:r w:rsidR="00BA56A4" w:rsidRPr="00BA56A4">
          <w:rPr>
            <w:noProof/>
            <w:webHidden/>
          </w:rPr>
          <w:tab/>
        </w:r>
        <w:r w:rsidR="00BA56A4" w:rsidRPr="00BA56A4">
          <w:rPr>
            <w:noProof/>
            <w:webHidden/>
          </w:rPr>
          <w:fldChar w:fldCharType="begin"/>
        </w:r>
        <w:r w:rsidR="00BA56A4" w:rsidRPr="00BA56A4">
          <w:rPr>
            <w:noProof/>
            <w:webHidden/>
          </w:rPr>
          <w:instrText xml:space="preserve"> PAGEREF _Toc405316510 \h </w:instrText>
        </w:r>
        <w:r w:rsidR="00BA56A4" w:rsidRPr="00BA56A4">
          <w:rPr>
            <w:noProof/>
            <w:webHidden/>
          </w:rPr>
        </w:r>
        <w:r w:rsidR="00BA56A4" w:rsidRPr="00BA56A4">
          <w:rPr>
            <w:noProof/>
            <w:webHidden/>
          </w:rPr>
          <w:fldChar w:fldCharType="separate"/>
        </w:r>
        <w:r w:rsidR="00E61DF5">
          <w:rPr>
            <w:noProof/>
            <w:webHidden/>
          </w:rPr>
          <w:t>11</w:t>
        </w:r>
        <w:r w:rsidR="00BA56A4" w:rsidRPr="00BA56A4">
          <w:rPr>
            <w:noProof/>
            <w:webHidden/>
          </w:rPr>
          <w:fldChar w:fldCharType="end"/>
        </w:r>
      </w:hyperlink>
    </w:p>
    <w:p w14:paraId="55FCB37B" w14:textId="77777777" w:rsidR="00BA56A4" w:rsidRPr="00BA56A4" w:rsidRDefault="004F318B" w:rsidP="00BA56A4">
      <w:pPr>
        <w:pStyle w:val="TOC2"/>
        <w:rPr>
          <w:rFonts w:asciiTheme="minorHAnsi" w:eastAsiaTheme="minorEastAsia" w:hAnsiTheme="minorHAnsi" w:cstheme="minorBidi"/>
          <w:noProof/>
          <w:lang w:eastAsia="en-GB"/>
        </w:rPr>
      </w:pPr>
      <w:hyperlink w:anchor="_Toc405316511" w:history="1">
        <w:r w:rsidR="00BA56A4" w:rsidRPr="00141ABD">
          <w:rPr>
            <w:rStyle w:val="Hyperlink"/>
            <w:bCs/>
            <w:noProof/>
            <w:sz w:val="22"/>
            <w:szCs w:val="22"/>
            <w:lang w:val="en-US" w:bidi="th-TH"/>
          </w:rPr>
          <w:t>1.6</w:t>
        </w:r>
        <w:r w:rsidR="00BA56A4" w:rsidRPr="00BA56A4">
          <w:rPr>
            <w:rFonts w:asciiTheme="minorHAnsi" w:eastAsiaTheme="minorEastAsia" w:hAnsiTheme="minorHAnsi" w:cstheme="minorBidi"/>
            <w:noProof/>
            <w:lang w:eastAsia="en-GB"/>
          </w:rPr>
          <w:tab/>
        </w:r>
        <w:r w:rsidR="00BA56A4" w:rsidRPr="00141ABD">
          <w:rPr>
            <w:rStyle w:val="Hyperlink"/>
            <w:rFonts w:eastAsia="Calibri"/>
            <w:noProof/>
            <w:sz w:val="22"/>
            <w:szCs w:val="22"/>
            <w:lang w:val="en-US" w:bidi="en-US"/>
          </w:rPr>
          <w:t>Stakeholder and Institutional Analysis</w:t>
        </w:r>
        <w:r w:rsidR="00BA56A4" w:rsidRPr="00BA56A4">
          <w:rPr>
            <w:noProof/>
            <w:webHidden/>
          </w:rPr>
          <w:tab/>
        </w:r>
        <w:r w:rsidR="00BA56A4" w:rsidRPr="00BA56A4">
          <w:rPr>
            <w:noProof/>
            <w:webHidden/>
          </w:rPr>
          <w:fldChar w:fldCharType="begin"/>
        </w:r>
        <w:r w:rsidR="00BA56A4" w:rsidRPr="00BA56A4">
          <w:rPr>
            <w:noProof/>
            <w:webHidden/>
          </w:rPr>
          <w:instrText xml:space="preserve"> PAGEREF _Toc405316511 \h </w:instrText>
        </w:r>
        <w:r w:rsidR="00BA56A4" w:rsidRPr="00BA56A4">
          <w:rPr>
            <w:noProof/>
            <w:webHidden/>
          </w:rPr>
        </w:r>
        <w:r w:rsidR="00BA56A4" w:rsidRPr="00BA56A4">
          <w:rPr>
            <w:noProof/>
            <w:webHidden/>
          </w:rPr>
          <w:fldChar w:fldCharType="separate"/>
        </w:r>
        <w:r w:rsidR="00E61DF5">
          <w:rPr>
            <w:noProof/>
            <w:webHidden/>
          </w:rPr>
          <w:t>13</w:t>
        </w:r>
        <w:r w:rsidR="00BA56A4" w:rsidRPr="00BA56A4">
          <w:rPr>
            <w:noProof/>
            <w:webHidden/>
          </w:rPr>
          <w:fldChar w:fldCharType="end"/>
        </w:r>
      </w:hyperlink>
    </w:p>
    <w:p w14:paraId="5A7E65DA" w14:textId="77777777" w:rsidR="00BA56A4" w:rsidRPr="00BA56A4" w:rsidRDefault="004F318B" w:rsidP="00BA56A4">
      <w:pPr>
        <w:pStyle w:val="TOC2"/>
        <w:rPr>
          <w:rFonts w:asciiTheme="minorHAnsi" w:eastAsiaTheme="minorEastAsia" w:hAnsiTheme="minorHAnsi" w:cstheme="minorBidi"/>
          <w:noProof/>
          <w:lang w:eastAsia="en-GB"/>
        </w:rPr>
      </w:pPr>
      <w:hyperlink w:anchor="_Toc405316512" w:history="1">
        <w:r w:rsidR="00BA56A4" w:rsidRPr="00141ABD">
          <w:rPr>
            <w:rStyle w:val="Hyperlink"/>
            <w:bCs/>
            <w:noProof/>
            <w:sz w:val="22"/>
            <w:szCs w:val="22"/>
            <w:lang w:val="en-US" w:bidi="th-TH"/>
          </w:rPr>
          <w:t>1.7</w:t>
        </w:r>
        <w:r w:rsidR="00BA56A4" w:rsidRPr="00BA56A4">
          <w:rPr>
            <w:rFonts w:asciiTheme="minorHAnsi" w:eastAsiaTheme="minorEastAsia" w:hAnsiTheme="minorHAnsi" w:cstheme="minorBidi"/>
            <w:noProof/>
            <w:lang w:eastAsia="en-GB"/>
          </w:rPr>
          <w:tab/>
        </w:r>
        <w:r w:rsidR="00BA56A4" w:rsidRPr="00141ABD">
          <w:rPr>
            <w:rStyle w:val="Hyperlink"/>
            <w:rFonts w:eastAsia="Calibri"/>
            <w:noProof/>
            <w:sz w:val="22"/>
            <w:szCs w:val="22"/>
            <w:lang w:val="en-US" w:bidi="en-US"/>
          </w:rPr>
          <w:t>Baseline Projects</w:t>
        </w:r>
        <w:r w:rsidR="00BA56A4" w:rsidRPr="00BA56A4">
          <w:rPr>
            <w:noProof/>
            <w:webHidden/>
          </w:rPr>
          <w:tab/>
        </w:r>
        <w:r w:rsidR="00BA56A4" w:rsidRPr="00BA56A4">
          <w:rPr>
            <w:noProof/>
            <w:webHidden/>
          </w:rPr>
          <w:fldChar w:fldCharType="begin"/>
        </w:r>
        <w:r w:rsidR="00BA56A4" w:rsidRPr="00BA56A4">
          <w:rPr>
            <w:noProof/>
            <w:webHidden/>
          </w:rPr>
          <w:instrText xml:space="preserve"> PAGEREF _Toc405316512 \h </w:instrText>
        </w:r>
        <w:r w:rsidR="00BA56A4" w:rsidRPr="00BA56A4">
          <w:rPr>
            <w:noProof/>
            <w:webHidden/>
          </w:rPr>
        </w:r>
        <w:r w:rsidR="00BA56A4" w:rsidRPr="00BA56A4">
          <w:rPr>
            <w:noProof/>
            <w:webHidden/>
          </w:rPr>
          <w:fldChar w:fldCharType="separate"/>
        </w:r>
        <w:r w:rsidR="00E61DF5">
          <w:rPr>
            <w:noProof/>
            <w:webHidden/>
          </w:rPr>
          <w:t>15</w:t>
        </w:r>
        <w:r w:rsidR="00BA56A4" w:rsidRPr="00BA56A4">
          <w:rPr>
            <w:noProof/>
            <w:webHidden/>
          </w:rPr>
          <w:fldChar w:fldCharType="end"/>
        </w:r>
      </w:hyperlink>
    </w:p>
    <w:p w14:paraId="3E1632D0" w14:textId="77777777" w:rsidR="00BA56A4" w:rsidRPr="00BA56A4" w:rsidRDefault="004F318B" w:rsidP="00BA56A4">
      <w:pPr>
        <w:pStyle w:val="TOC2"/>
        <w:rPr>
          <w:rFonts w:asciiTheme="minorHAnsi" w:eastAsiaTheme="minorEastAsia" w:hAnsiTheme="minorHAnsi" w:cstheme="minorBidi"/>
          <w:noProof/>
          <w:lang w:eastAsia="en-GB"/>
        </w:rPr>
      </w:pPr>
      <w:hyperlink w:anchor="_Toc405316513" w:history="1">
        <w:r w:rsidR="00BA56A4" w:rsidRPr="00141ABD">
          <w:rPr>
            <w:rStyle w:val="Hyperlink"/>
            <w:bCs/>
            <w:noProof/>
            <w:sz w:val="22"/>
            <w:szCs w:val="22"/>
            <w:lang w:val="en-US" w:bidi="th-TH"/>
          </w:rPr>
          <w:t>1.8</w:t>
        </w:r>
        <w:r w:rsidR="00BA56A4" w:rsidRPr="00BA56A4">
          <w:rPr>
            <w:rFonts w:asciiTheme="minorHAnsi" w:eastAsiaTheme="minorEastAsia" w:hAnsiTheme="minorHAnsi" w:cstheme="minorBidi"/>
            <w:noProof/>
            <w:lang w:eastAsia="en-GB"/>
          </w:rPr>
          <w:tab/>
        </w:r>
        <w:r w:rsidR="00BA56A4" w:rsidRPr="00141ABD">
          <w:rPr>
            <w:rStyle w:val="Hyperlink"/>
            <w:rFonts w:eastAsia="Calibri"/>
            <w:noProof/>
            <w:sz w:val="22"/>
            <w:szCs w:val="22"/>
            <w:lang w:val="en-US" w:bidi="en-US"/>
          </w:rPr>
          <w:t>Barriers Analysis</w:t>
        </w:r>
        <w:r w:rsidR="00BA56A4" w:rsidRPr="00BA56A4">
          <w:rPr>
            <w:noProof/>
            <w:webHidden/>
          </w:rPr>
          <w:tab/>
        </w:r>
        <w:r w:rsidR="00BA56A4" w:rsidRPr="00BA56A4">
          <w:rPr>
            <w:noProof/>
            <w:webHidden/>
          </w:rPr>
          <w:fldChar w:fldCharType="begin"/>
        </w:r>
        <w:r w:rsidR="00BA56A4" w:rsidRPr="00BA56A4">
          <w:rPr>
            <w:noProof/>
            <w:webHidden/>
          </w:rPr>
          <w:instrText xml:space="preserve"> PAGEREF _Toc405316513 \h </w:instrText>
        </w:r>
        <w:r w:rsidR="00BA56A4" w:rsidRPr="00BA56A4">
          <w:rPr>
            <w:noProof/>
            <w:webHidden/>
          </w:rPr>
        </w:r>
        <w:r w:rsidR="00BA56A4" w:rsidRPr="00BA56A4">
          <w:rPr>
            <w:noProof/>
            <w:webHidden/>
          </w:rPr>
          <w:fldChar w:fldCharType="separate"/>
        </w:r>
        <w:r w:rsidR="00E61DF5">
          <w:rPr>
            <w:noProof/>
            <w:webHidden/>
          </w:rPr>
          <w:t>18</w:t>
        </w:r>
        <w:r w:rsidR="00BA56A4" w:rsidRPr="00BA56A4">
          <w:rPr>
            <w:noProof/>
            <w:webHidden/>
          </w:rPr>
          <w:fldChar w:fldCharType="end"/>
        </w:r>
      </w:hyperlink>
    </w:p>
    <w:p w14:paraId="74A82E80" w14:textId="77777777" w:rsidR="00BA56A4" w:rsidRPr="00BA56A4" w:rsidRDefault="004F318B" w:rsidP="00BA56A4">
      <w:pPr>
        <w:pStyle w:val="TOC2"/>
        <w:rPr>
          <w:rFonts w:asciiTheme="minorHAnsi" w:eastAsiaTheme="minorEastAsia" w:hAnsiTheme="minorHAnsi" w:cstheme="minorBidi"/>
          <w:noProof/>
          <w:lang w:eastAsia="en-GB"/>
        </w:rPr>
      </w:pPr>
      <w:hyperlink w:anchor="_Toc405316514" w:history="1">
        <w:r w:rsidR="00BA56A4" w:rsidRPr="00141ABD">
          <w:rPr>
            <w:rStyle w:val="Hyperlink"/>
            <w:bCs/>
            <w:noProof/>
            <w:sz w:val="22"/>
            <w:szCs w:val="22"/>
            <w:lang w:val="en-US" w:bidi="th-TH"/>
          </w:rPr>
          <w:t>1.9</w:t>
        </w:r>
        <w:r w:rsidR="00BA56A4" w:rsidRPr="00BA56A4">
          <w:rPr>
            <w:rFonts w:asciiTheme="minorHAnsi" w:eastAsiaTheme="minorEastAsia" w:hAnsiTheme="minorHAnsi" w:cstheme="minorBidi"/>
            <w:noProof/>
            <w:lang w:eastAsia="en-GB"/>
          </w:rPr>
          <w:tab/>
        </w:r>
        <w:r w:rsidR="00BA56A4" w:rsidRPr="00141ABD">
          <w:rPr>
            <w:rStyle w:val="Hyperlink"/>
            <w:rFonts w:eastAsia="Calibri"/>
            <w:noProof/>
            <w:sz w:val="22"/>
            <w:szCs w:val="22"/>
            <w:lang w:val="en-US" w:bidi="en-US"/>
          </w:rPr>
          <w:t>Proposed alternative scenario with incremental/additional cost reasoning</w:t>
        </w:r>
        <w:r w:rsidR="00BA56A4" w:rsidRPr="00BA56A4">
          <w:rPr>
            <w:noProof/>
            <w:webHidden/>
          </w:rPr>
          <w:tab/>
        </w:r>
        <w:r w:rsidR="00BA56A4" w:rsidRPr="00BA56A4">
          <w:rPr>
            <w:noProof/>
            <w:webHidden/>
          </w:rPr>
          <w:fldChar w:fldCharType="begin"/>
        </w:r>
        <w:r w:rsidR="00BA56A4" w:rsidRPr="00BA56A4">
          <w:rPr>
            <w:noProof/>
            <w:webHidden/>
          </w:rPr>
          <w:instrText xml:space="preserve"> PAGEREF _Toc405316514 \h </w:instrText>
        </w:r>
        <w:r w:rsidR="00BA56A4" w:rsidRPr="00BA56A4">
          <w:rPr>
            <w:noProof/>
            <w:webHidden/>
          </w:rPr>
        </w:r>
        <w:r w:rsidR="00BA56A4" w:rsidRPr="00BA56A4">
          <w:rPr>
            <w:noProof/>
            <w:webHidden/>
          </w:rPr>
          <w:fldChar w:fldCharType="separate"/>
        </w:r>
        <w:r w:rsidR="00E61DF5">
          <w:rPr>
            <w:noProof/>
            <w:webHidden/>
          </w:rPr>
          <w:t>21</w:t>
        </w:r>
        <w:r w:rsidR="00BA56A4" w:rsidRPr="00BA56A4">
          <w:rPr>
            <w:noProof/>
            <w:webHidden/>
          </w:rPr>
          <w:fldChar w:fldCharType="end"/>
        </w:r>
      </w:hyperlink>
    </w:p>
    <w:p w14:paraId="730CD5A4" w14:textId="77777777" w:rsidR="00BA56A4" w:rsidRPr="00141ABD" w:rsidRDefault="004F318B" w:rsidP="00141ABD">
      <w:pPr>
        <w:pStyle w:val="TOC2"/>
        <w:rPr>
          <w:rFonts w:asciiTheme="minorHAnsi" w:eastAsiaTheme="minorEastAsia" w:hAnsiTheme="minorHAnsi" w:cstheme="minorBidi"/>
          <w:noProof/>
          <w:lang w:eastAsia="en-GB"/>
        </w:rPr>
      </w:pPr>
      <w:hyperlink w:anchor="_Toc405316515" w:history="1">
        <w:r w:rsidR="00BA56A4" w:rsidRPr="00141ABD">
          <w:rPr>
            <w:rStyle w:val="Hyperlink"/>
            <w:rFonts w:eastAsia="Calibri"/>
            <w:smallCaps/>
            <w:noProof/>
            <w:spacing w:val="-2"/>
            <w:sz w:val="22"/>
            <w:szCs w:val="22"/>
            <w:lang w:val="en-US" w:bidi="en-US"/>
          </w:rPr>
          <w:t>2.</w:t>
        </w:r>
        <w:r w:rsidR="00BA56A4" w:rsidRPr="00141ABD">
          <w:rPr>
            <w:rFonts w:asciiTheme="minorHAnsi" w:eastAsiaTheme="minorEastAsia" w:hAnsiTheme="minorHAnsi" w:cstheme="minorBidi"/>
            <w:noProof/>
            <w:lang w:eastAsia="en-GB"/>
          </w:rPr>
          <w:tab/>
        </w:r>
        <w:r w:rsidR="00BA56A4" w:rsidRPr="00141ABD">
          <w:rPr>
            <w:rStyle w:val="Hyperlink"/>
            <w:rFonts w:eastAsia="Calibri"/>
            <w:smallCaps/>
            <w:noProof/>
            <w:spacing w:val="-2"/>
            <w:sz w:val="22"/>
            <w:szCs w:val="22"/>
            <w:lang w:val="en-US" w:bidi="en-US"/>
          </w:rPr>
          <w:t>STRATEGY</w:t>
        </w:r>
        <w:r w:rsidR="00BA56A4" w:rsidRPr="00141ABD">
          <w:rPr>
            <w:noProof/>
            <w:webHidden/>
          </w:rPr>
          <w:tab/>
        </w:r>
        <w:r w:rsidR="00BA56A4" w:rsidRPr="00141ABD">
          <w:rPr>
            <w:noProof/>
            <w:webHidden/>
          </w:rPr>
          <w:fldChar w:fldCharType="begin"/>
        </w:r>
        <w:r w:rsidR="00BA56A4" w:rsidRPr="00141ABD">
          <w:rPr>
            <w:noProof/>
            <w:webHidden/>
          </w:rPr>
          <w:instrText xml:space="preserve"> PAGEREF _Toc405316515 \h </w:instrText>
        </w:r>
        <w:r w:rsidR="00BA56A4" w:rsidRPr="00141ABD">
          <w:rPr>
            <w:noProof/>
            <w:webHidden/>
          </w:rPr>
        </w:r>
        <w:r w:rsidR="00BA56A4" w:rsidRPr="00141ABD">
          <w:rPr>
            <w:noProof/>
            <w:webHidden/>
          </w:rPr>
          <w:fldChar w:fldCharType="separate"/>
        </w:r>
        <w:r w:rsidR="00E61DF5">
          <w:rPr>
            <w:noProof/>
            <w:webHidden/>
          </w:rPr>
          <w:t>24</w:t>
        </w:r>
        <w:r w:rsidR="00BA56A4" w:rsidRPr="00141ABD">
          <w:rPr>
            <w:noProof/>
            <w:webHidden/>
          </w:rPr>
          <w:fldChar w:fldCharType="end"/>
        </w:r>
      </w:hyperlink>
    </w:p>
    <w:p w14:paraId="4E6CD935" w14:textId="77777777" w:rsidR="00BA56A4" w:rsidRPr="00BA56A4" w:rsidRDefault="004F318B" w:rsidP="00BA56A4">
      <w:pPr>
        <w:pStyle w:val="TOC2"/>
        <w:rPr>
          <w:rFonts w:asciiTheme="minorHAnsi" w:eastAsiaTheme="minorEastAsia" w:hAnsiTheme="minorHAnsi" w:cstheme="minorBidi"/>
          <w:noProof/>
          <w:lang w:eastAsia="en-GB"/>
        </w:rPr>
      </w:pPr>
      <w:hyperlink w:anchor="_Toc405316516" w:history="1">
        <w:r w:rsidR="00BA56A4" w:rsidRPr="00141ABD">
          <w:rPr>
            <w:rStyle w:val="Hyperlink"/>
            <w:rFonts w:eastAsia="Calibri"/>
            <w:noProof/>
            <w:sz w:val="22"/>
            <w:szCs w:val="22"/>
            <w:lang w:val="en-US" w:bidi="en-US"/>
          </w:rPr>
          <w:t>2.1</w:t>
        </w:r>
        <w:r w:rsidR="00BA56A4" w:rsidRPr="00BA56A4">
          <w:rPr>
            <w:rFonts w:asciiTheme="minorHAnsi" w:eastAsiaTheme="minorEastAsia" w:hAnsiTheme="minorHAnsi" w:cstheme="minorBidi"/>
            <w:noProof/>
            <w:lang w:eastAsia="en-GB"/>
          </w:rPr>
          <w:tab/>
        </w:r>
        <w:r w:rsidR="00BA56A4" w:rsidRPr="00141ABD">
          <w:rPr>
            <w:rStyle w:val="Hyperlink"/>
            <w:rFonts w:eastAsia="Calibri"/>
            <w:noProof/>
            <w:sz w:val="22"/>
            <w:szCs w:val="22"/>
            <w:lang w:val="en-US" w:bidi="en-US"/>
          </w:rPr>
          <w:t>Project Rationale and Policy Conformity</w:t>
        </w:r>
        <w:r w:rsidR="00BA56A4" w:rsidRPr="00BA56A4">
          <w:rPr>
            <w:noProof/>
            <w:webHidden/>
          </w:rPr>
          <w:tab/>
        </w:r>
        <w:r w:rsidR="00BA56A4" w:rsidRPr="00BA56A4">
          <w:rPr>
            <w:noProof/>
            <w:webHidden/>
          </w:rPr>
          <w:fldChar w:fldCharType="begin"/>
        </w:r>
        <w:r w:rsidR="00BA56A4" w:rsidRPr="00BA56A4">
          <w:rPr>
            <w:noProof/>
            <w:webHidden/>
          </w:rPr>
          <w:instrText xml:space="preserve"> PAGEREF _Toc405316516 \h </w:instrText>
        </w:r>
        <w:r w:rsidR="00BA56A4" w:rsidRPr="00BA56A4">
          <w:rPr>
            <w:noProof/>
            <w:webHidden/>
          </w:rPr>
        </w:r>
        <w:r w:rsidR="00BA56A4" w:rsidRPr="00BA56A4">
          <w:rPr>
            <w:noProof/>
            <w:webHidden/>
          </w:rPr>
          <w:fldChar w:fldCharType="separate"/>
        </w:r>
        <w:r w:rsidR="00E61DF5">
          <w:rPr>
            <w:noProof/>
            <w:webHidden/>
          </w:rPr>
          <w:t>24</w:t>
        </w:r>
        <w:r w:rsidR="00BA56A4" w:rsidRPr="00BA56A4">
          <w:rPr>
            <w:noProof/>
            <w:webHidden/>
          </w:rPr>
          <w:fldChar w:fldCharType="end"/>
        </w:r>
      </w:hyperlink>
    </w:p>
    <w:p w14:paraId="40D59DFF" w14:textId="77777777" w:rsidR="00BA56A4" w:rsidRPr="00141ABD" w:rsidRDefault="004F318B" w:rsidP="00141ABD">
      <w:pPr>
        <w:pStyle w:val="TOC2"/>
        <w:rPr>
          <w:rFonts w:asciiTheme="minorHAnsi" w:eastAsiaTheme="minorEastAsia" w:hAnsiTheme="minorHAnsi" w:cstheme="minorBidi"/>
          <w:noProof/>
          <w:lang w:eastAsia="en-GB"/>
        </w:rPr>
      </w:pPr>
      <w:hyperlink w:anchor="_Toc405316517" w:history="1">
        <w:r w:rsidR="00BA56A4" w:rsidRPr="00141ABD">
          <w:rPr>
            <w:rStyle w:val="Hyperlink"/>
            <w:noProof/>
            <w:sz w:val="22"/>
            <w:szCs w:val="22"/>
            <w:lang w:val="en-US"/>
          </w:rPr>
          <w:t>2.1.1</w:t>
        </w:r>
        <w:r w:rsidR="00BA56A4" w:rsidRPr="00141ABD">
          <w:rPr>
            <w:rFonts w:asciiTheme="minorHAnsi" w:eastAsiaTheme="minorEastAsia" w:hAnsiTheme="minorHAnsi" w:cstheme="minorBidi"/>
            <w:noProof/>
            <w:lang w:eastAsia="en-GB"/>
          </w:rPr>
          <w:tab/>
        </w:r>
        <w:r w:rsidR="00BA56A4" w:rsidRPr="00141ABD">
          <w:rPr>
            <w:rStyle w:val="Hyperlink"/>
            <w:noProof/>
            <w:sz w:val="22"/>
            <w:szCs w:val="22"/>
            <w:lang w:val="en-US"/>
          </w:rPr>
          <w:t>Alignment with National Aspirations</w:t>
        </w:r>
        <w:r w:rsidR="00BA56A4" w:rsidRPr="00141ABD">
          <w:rPr>
            <w:noProof/>
            <w:webHidden/>
          </w:rPr>
          <w:tab/>
        </w:r>
        <w:r w:rsidR="00BA56A4" w:rsidRPr="00141ABD">
          <w:rPr>
            <w:noProof/>
            <w:webHidden/>
          </w:rPr>
          <w:fldChar w:fldCharType="begin"/>
        </w:r>
        <w:r w:rsidR="00BA56A4" w:rsidRPr="00141ABD">
          <w:rPr>
            <w:noProof/>
            <w:webHidden/>
          </w:rPr>
          <w:instrText xml:space="preserve"> PAGEREF _Toc405316517 \h </w:instrText>
        </w:r>
        <w:r w:rsidR="00BA56A4" w:rsidRPr="00141ABD">
          <w:rPr>
            <w:noProof/>
            <w:webHidden/>
          </w:rPr>
        </w:r>
        <w:r w:rsidR="00BA56A4" w:rsidRPr="00141ABD">
          <w:rPr>
            <w:noProof/>
            <w:webHidden/>
          </w:rPr>
          <w:fldChar w:fldCharType="separate"/>
        </w:r>
        <w:r w:rsidR="00E61DF5">
          <w:rPr>
            <w:noProof/>
            <w:webHidden/>
          </w:rPr>
          <w:t>24</w:t>
        </w:r>
        <w:r w:rsidR="00BA56A4" w:rsidRPr="00141ABD">
          <w:rPr>
            <w:noProof/>
            <w:webHidden/>
          </w:rPr>
          <w:fldChar w:fldCharType="end"/>
        </w:r>
      </w:hyperlink>
    </w:p>
    <w:p w14:paraId="5E1B0E03" w14:textId="77777777" w:rsidR="00BA56A4" w:rsidRPr="00141ABD" w:rsidRDefault="004F318B" w:rsidP="00141ABD">
      <w:pPr>
        <w:pStyle w:val="TOC2"/>
        <w:rPr>
          <w:rFonts w:asciiTheme="minorHAnsi" w:eastAsiaTheme="minorEastAsia" w:hAnsiTheme="minorHAnsi" w:cstheme="minorBidi"/>
          <w:noProof/>
          <w:lang w:eastAsia="en-GB"/>
        </w:rPr>
      </w:pPr>
      <w:hyperlink w:anchor="_Toc405316518" w:history="1">
        <w:r w:rsidR="00BA56A4" w:rsidRPr="00141ABD">
          <w:rPr>
            <w:rStyle w:val="Hyperlink"/>
            <w:noProof/>
            <w:sz w:val="22"/>
            <w:szCs w:val="22"/>
            <w:lang w:val="en-US"/>
          </w:rPr>
          <w:t>2.1.2</w:t>
        </w:r>
        <w:r w:rsidR="00BA56A4" w:rsidRPr="00141ABD">
          <w:rPr>
            <w:rFonts w:asciiTheme="minorHAnsi" w:eastAsiaTheme="minorEastAsia" w:hAnsiTheme="minorHAnsi" w:cstheme="minorBidi"/>
            <w:noProof/>
            <w:lang w:eastAsia="en-GB"/>
          </w:rPr>
          <w:tab/>
        </w:r>
        <w:r w:rsidR="00BA56A4" w:rsidRPr="00141ABD">
          <w:rPr>
            <w:rStyle w:val="Hyperlink"/>
            <w:noProof/>
            <w:sz w:val="22"/>
            <w:szCs w:val="22"/>
            <w:lang w:val="en-US"/>
          </w:rPr>
          <w:t>Country Ownership and Eligibility</w:t>
        </w:r>
        <w:r w:rsidR="00BA56A4" w:rsidRPr="00141ABD">
          <w:rPr>
            <w:noProof/>
            <w:webHidden/>
          </w:rPr>
          <w:tab/>
        </w:r>
        <w:r w:rsidR="00BA56A4" w:rsidRPr="00141ABD">
          <w:rPr>
            <w:noProof/>
            <w:webHidden/>
          </w:rPr>
          <w:fldChar w:fldCharType="begin"/>
        </w:r>
        <w:r w:rsidR="00BA56A4" w:rsidRPr="00141ABD">
          <w:rPr>
            <w:noProof/>
            <w:webHidden/>
          </w:rPr>
          <w:instrText xml:space="preserve"> PAGEREF _Toc405316518 \h </w:instrText>
        </w:r>
        <w:r w:rsidR="00BA56A4" w:rsidRPr="00141ABD">
          <w:rPr>
            <w:noProof/>
            <w:webHidden/>
          </w:rPr>
        </w:r>
        <w:r w:rsidR="00BA56A4" w:rsidRPr="00141ABD">
          <w:rPr>
            <w:noProof/>
            <w:webHidden/>
          </w:rPr>
          <w:fldChar w:fldCharType="separate"/>
        </w:r>
        <w:r w:rsidR="00E61DF5">
          <w:rPr>
            <w:noProof/>
            <w:webHidden/>
          </w:rPr>
          <w:t>25</w:t>
        </w:r>
        <w:r w:rsidR="00BA56A4" w:rsidRPr="00141ABD">
          <w:rPr>
            <w:noProof/>
            <w:webHidden/>
          </w:rPr>
          <w:fldChar w:fldCharType="end"/>
        </w:r>
      </w:hyperlink>
    </w:p>
    <w:p w14:paraId="4EF562C7" w14:textId="77777777" w:rsidR="00BA56A4" w:rsidRPr="00BA56A4" w:rsidRDefault="004F318B" w:rsidP="00BA56A4">
      <w:pPr>
        <w:pStyle w:val="TOC2"/>
        <w:rPr>
          <w:rFonts w:asciiTheme="minorHAnsi" w:eastAsiaTheme="minorEastAsia" w:hAnsiTheme="minorHAnsi" w:cstheme="minorBidi"/>
          <w:noProof/>
          <w:lang w:eastAsia="en-GB"/>
        </w:rPr>
      </w:pPr>
      <w:hyperlink w:anchor="_Toc405316519" w:history="1">
        <w:r w:rsidR="00BA56A4" w:rsidRPr="00141ABD">
          <w:rPr>
            <w:rStyle w:val="Hyperlink"/>
            <w:rFonts w:eastAsia="Calibri"/>
            <w:noProof/>
            <w:sz w:val="22"/>
            <w:szCs w:val="22"/>
            <w:lang w:val="en-US" w:bidi="en-US"/>
          </w:rPr>
          <w:t>2.2</w:t>
        </w:r>
        <w:r w:rsidR="00BA56A4" w:rsidRPr="00BA56A4">
          <w:rPr>
            <w:rFonts w:asciiTheme="minorHAnsi" w:eastAsiaTheme="minorEastAsia" w:hAnsiTheme="minorHAnsi" w:cstheme="minorBidi"/>
            <w:noProof/>
            <w:lang w:eastAsia="en-GB"/>
          </w:rPr>
          <w:tab/>
        </w:r>
        <w:r w:rsidR="00BA56A4" w:rsidRPr="00141ABD">
          <w:rPr>
            <w:rStyle w:val="Hyperlink"/>
            <w:rFonts w:eastAsia="Calibri"/>
            <w:noProof/>
            <w:sz w:val="22"/>
            <w:szCs w:val="22"/>
            <w:lang w:val="en-US" w:bidi="en-US"/>
          </w:rPr>
          <w:t>Design Principles and Strategic Considerations</w:t>
        </w:r>
        <w:r w:rsidR="00BA56A4" w:rsidRPr="00BA56A4">
          <w:rPr>
            <w:noProof/>
            <w:webHidden/>
          </w:rPr>
          <w:tab/>
        </w:r>
        <w:r w:rsidR="00BA56A4" w:rsidRPr="00BA56A4">
          <w:rPr>
            <w:noProof/>
            <w:webHidden/>
          </w:rPr>
          <w:fldChar w:fldCharType="begin"/>
        </w:r>
        <w:r w:rsidR="00BA56A4" w:rsidRPr="00BA56A4">
          <w:rPr>
            <w:noProof/>
            <w:webHidden/>
          </w:rPr>
          <w:instrText xml:space="preserve"> PAGEREF _Toc405316519 \h </w:instrText>
        </w:r>
        <w:r w:rsidR="00BA56A4" w:rsidRPr="00BA56A4">
          <w:rPr>
            <w:noProof/>
            <w:webHidden/>
          </w:rPr>
        </w:r>
        <w:r w:rsidR="00BA56A4" w:rsidRPr="00BA56A4">
          <w:rPr>
            <w:noProof/>
            <w:webHidden/>
          </w:rPr>
          <w:fldChar w:fldCharType="separate"/>
        </w:r>
        <w:r w:rsidR="00E61DF5">
          <w:rPr>
            <w:noProof/>
            <w:webHidden/>
          </w:rPr>
          <w:t>25</w:t>
        </w:r>
        <w:r w:rsidR="00BA56A4" w:rsidRPr="00BA56A4">
          <w:rPr>
            <w:noProof/>
            <w:webHidden/>
          </w:rPr>
          <w:fldChar w:fldCharType="end"/>
        </w:r>
      </w:hyperlink>
    </w:p>
    <w:p w14:paraId="36DB5664" w14:textId="77777777" w:rsidR="00BA56A4" w:rsidRPr="00BA56A4" w:rsidRDefault="004F318B" w:rsidP="00BA56A4">
      <w:pPr>
        <w:pStyle w:val="TOC2"/>
        <w:rPr>
          <w:rFonts w:asciiTheme="minorHAnsi" w:eastAsiaTheme="minorEastAsia" w:hAnsiTheme="minorHAnsi" w:cstheme="minorBidi"/>
          <w:noProof/>
          <w:lang w:eastAsia="en-GB"/>
        </w:rPr>
      </w:pPr>
      <w:hyperlink w:anchor="_Toc405316520" w:history="1">
        <w:r w:rsidR="00BA56A4" w:rsidRPr="00141ABD">
          <w:rPr>
            <w:rStyle w:val="Hyperlink"/>
            <w:noProof/>
            <w:sz w:val="22"/>
            <w:szCs w:val="22"/>
            <w:lang w:val="en-US"/>
          </w:rPr>
          <w:t>2.3</w:t>
        </w:r>
        <w:r w:rsidR="00BA56A4" w:rsidRPr="00BA56A4">
          <w:rPr>
            <w:rFonts w:asciiTheme="minorHAnsi" w:eastAsiaTheme="minorEastAsia" w:hAnsiTheme="minorHAnsi" w:cstheme="minorBidi"/>
            <w:noProof/>
            <w:lang w:eastAsia="en-GB"/>
          </w:rPr>
          <w:tab/>
        </w:r>
        <w:r w:rsidR="00BA56A4" w:rsidRPr="00141ABD">
          <w:rPr>
            <w:rStyle w:val="Hyperlink"/>
            <w:noProof/>
            <w:sz w:val="22"/>
            <w:szCs w:val="22"/>
            <w:lang w:val="en-US"/>
          </w:rPr>
          <w:t>Project Objective, Outcomes, Outputs and Activities</w:t>
        </w:r>
        <w:r w:rsidR="00BA56A4" w:rsidRPr="00BA56A4">
          <w:rPr>
            <w:noProof/>
            <w:webHidden/>
          </w:rPr>
          <w:tab/>
        </w:r>
        <w:r w:rsidR="00BA56A4" w:rsidRPr="00BA56A4">
          <w:rPr>
            <w:noProof/>
            <w:webHidden/>
          </w:rPr>
          <w:fldChar w:fldCharType="begin"/>
        </w:r>
        <w:r w:rsidR="00BA56A4" w:rsidRPr="00BA56A4">
          <w:rPr>
            <w:noProof/>
            <w:webHidden/>
          </w:rPr>
          <w:instrText xml:space="preserve"> PAGEREF _Toc405316520 \h </w:instrText>
        </w:r>
        <w:r w:rsidR="00BA56A4" w:rsidRPr="00BA56A4">
          <w:rPr>
            <w:noProof/>
            <w:webHidden/>
          </w:rPr>
        </w:r>
        <w:r w:rsidR="00BA56A4" w:rsidRPr="00BA56A4">
          <w:rPr>
            <w:noProof/>
            <w:webHidden/>
          </w:rPr>
          <w:fldChar w:fldCharType="separate"/>
        </w:r>
        <w:r w:rsidR="00E61DF5">
          <w:rPr>
            <w:noProof/>
            <w:webHidden/>
          </w:rPr>
          <w:t>26</w:t>
        </w:r>
        <w:r w:rsidR="00BA56A4" w:rsidRPr="00BA56A4">
          <w:rPr>
            <w:noProof/>
            <w:webHidden/>
          </w:rPr>
          <w:fldChar w:fldCharType="end"/>
        </w:r>
      </w:hyperlink>
    </w:p>
    <w:p w14:paraId="178E1BF6" w14:textId="77777777" w:rsidR="00BA56A4" w:rsidRPr="00BA56A4" w:rsidRDefault="004F318B" w:rsidP="00BA56A4">
      <w:pPr>
        <w:pStyle w:val="TOC2"/>
        <w:rPr>
          <w:rFonts w:asciiTheme="minorHAnsi" w:eastAsiaTheme="minorEastAsia" w:hAnsiTheme="minorHAnsi" w:cstheme="minorBidi"/>
          <w:noProof/>
          <w:lang w:eastAsia="en-GB"/>
        </w:rPr>
      </w:pPr>
      <w:hyperlink w:anchor="_Toc405316521" w:history="1">
        <w:r w:rsidR="00BA56A4" w:rsidRPr="00141ABD">
          <w:rPr>
            <w:rStyle w:val="Hyperlink"/>
            <w:noProof/>
            <w:sz w:val="22"/>
            <w:szCs w:val="22"/>
            <w:lang w:val="en-US"/>
          </w:rPr>
          <w:t>2.4</w:t>
        </w:r>
        <w:r w:rsidR="00BA56A4" w:rsidRPr="00BA56A4">
          <w:rPr>
            <w:rFonts w:asciiTheme="minorHAnsi" w:eastAsiaTheme="minorEastAsia" w:hAnsiTheme="minorHAnsi" w:cstheme="minorBidi"/>
            <w:noProof/>
            <w:lang w:eastAsia="en-GB"/>
          </w:rPr>
          <w:tab/>
        </w:r>
        <w:r w:rsidR="00BA56A4" w:rsidRPr="00141ABD">
          <w:rPr>
            <w:rStyle w:val="Hyperlink"/>
            <w:rFonts w:eastAsia="Calibri"/>
            <w:noProof/>
            <w:sz w:val="22"/>
            <w:szCs w:val="22"/>
            <w:lang w:val="en-US" w:bidi="en-US"/>
          </w:rPr>
          <w:t>Cost Effectiveness</w:t>
        </w:r>
        <w:r w:rsidR="00BA56A4" w:rsidRPr="00BA56A4">
          <w:rPr>
            <w:noProof/>
            <w:webHidden/>
          </w:rPr>
          <w:tab/>
        </w:r>
        <w:r w:rsidR="00BA56A4" w:rsidRPr="00BA56A4">
          <w:rPr>
            <w:noProof/>
            <w:webHidden/>
          </w:rPr>
          <w:fldChar w:fldCharType="begin"/>
        </w:r>
        <w:r w:rsidR="00BA56A4" w:rsidRPr="00BA56A4">
          <w:rPr>
            <w:noProof/>
            <w:webHidden/>
          </w:rPr>
          <w:instrText xml:space="preserve"> PAGEREF _Toc405316521 \h </w:instrText>
        </w:r>
        <w:r w:rsidR="00BA56A4" w:rsidRPr="00BA56A4">
          <w:rPr>
            <w:noProof/>
            <w:webHidden/>
          </w:rPr>
        </w:r>
        <w:r w:rsidR="00BA56A4" w:rsidRPr="00BA56A4">
          <w:rPr>
            <w:noProof/>
            <w:webHidden/>
          </w:rPr>
          <w:fldChar w:fldCharType="separate"/>
        </w:r>
        <w:r w:rsidR="00E61DF5">
          <w:rPr>
            <w:noProof/>
            <w:webHidden/>
          </w:rPr>
          <w:t>42</w:t>
        </w:r>
        <w:r w:rsidR="00BA56A4" w:rsidRPr="00BA56A4">
          <w:rPr>
            <w:noProof/>
            <w:webHidden/>
          </w:rPr>
          <w:fldChar w:fldCharType="end"/>
        </w:r>
      </w:hyperlink>
    </w:p>
    <w:p w14:paraId="41D379D8" w14:textId="77777777" w:rsidR="00BA56A4" w:rsidRPr="00BA56A4" w:rsidRDefault="004F318B" w:rsidP="00BA56A4">
      <w:pPr>
        <w:pStyle w:val="TOC2"/>
        <w:rPr>
          <w:rFonts w:asciiTheme="minorHAnsi" w:eastAsiaTheme="minorEastAsia" w:hAnsiTheme="minorHAnsi" w:cstheme="minorBidi"/>
          <w:noProof/>
          <w:lang w:eastAsia="en-GB"/>
        </w:rPr>
      </w:pPr>
      <w:hyperlink w:anchor="_Toc405316522" w:history="1">
        <w:r w:rsidR="00BA56A4" w:rsidRPr="00141ABD">
          <w:rPr>
            <w:rStyle w:val="Hyperlink"/>
            <w:rFonts w:eastAsia="Calibri"/>
            <w:noProof/>
            <w:sz w:val="22"/>
            <w:szCs w:val="22"/>
            <w:lang w:val="en-US" w:bidi="en-US"/>
          </w:rPr>
          <w:t>2.5</w:t>
        </w:r>
        <w:r w:rsidR="00BA56A4" w:rsidRPr="00BA56A4">
          <w:rPr>
            <w:rFonts w:asciiTheme="minorHAnsi" w:eastAsiaTheme="minorEastAsia" w:hAnsiTheme="minorHAnsi" w:cstheme="minorBidi"/>
            <w:noProof/>
            <w:lang w:eastAsia="en-GB"/>
          </w:rPr>
          <w:tab/>
        </w:r>
        <w:r w:rsidR="00BA56A4" w:rsidRPr="00141ABD">
          <w:rPr>
            <w:rStyle w:val="Hyperlink"/>
            <w:rFonts w:eastAsia="Calibri"/>
            <w:noProof/>
            <w:sz w:val="22"/>
            <w:szCs w:val="22"/>
            <w:lang w:val="en-US" w:bidi="en-US"/>
          </w:rPr>
          <w:t>Sustainability</w:t>
        </w:r>
        <w:r w:rsidR="00BA56A4" w:rsidRPr="00BA56A4">
          <w:rPr>
            <w:noProof/>
            <w:webHidden/>
          </w:rPr>
          <w:tab/>
        </w:r>
        <w:r w:rsidR="00BA56A4" w:rsidRPr="00BA56A4">
          <w:rPr>
            <w:noProof/>
            <w:webHidden/>
          </w:rPr>
          <w:fldChar w:fldCharType="begin"/>
        </w:r>
        <w:r w:rsidR="00BA56A4" w:rsidRPr="00BA56A4">
          <w:rPr>
            <w:noProof/>
            <w:webHidden/>
          </w:rPr>
          <w:instrText xml:space="preserve"> PAGEREF _Toc405316522 \h </w:instrText>
        </w:r>
        <w:r w:rsidR="00BA56A4" w:rsidRPr="00BA56A4">
          <w:rPr>
            <w:noProof/>
            <w:webHidden/>
          </w:rPr>
        </w:r>
        <w:r w:rsidR="00BA56A4" w:rsidRPr="00BA56A4">
          <w:rPr>
            <w:noProof/>
            <w:webHidden/>
          </w:rPr>
          <w:fldChar w:fldCharType="separate"/>
        </w:r>
        <w:r w:rsidR="00E61DF5">
          <w:rPr>
            <w:noProof/>
            <w:webHidden/>
          </w:rPr>
          <w:t>42</w:t>
        </w:r>
        <w:r w:rsidR="00BA56A4" w:rsidRPr="00BA56A4">
          <w:rPr>
            <w:noProof/>
            <w:webHidden/>
          </w:rPr>
          <w:fldChar w:fldCharType="end"/>
        </w:r>
      </w:hyperlink>
    </w:p>
    <w:p w14:paraId="68F62643" w14:textId="77777777" w:rsidR="00BA56A4" w:rsidRPr="00BA56A4" w:rsidRDefault="004F318B" w:rsidP="00BA56A4">
      <w:pPr>
        <w:pStyle w:val="TOC2"/>
        <w:rPr>
          <w:rFonts w:asciiTheme="minorHAnsi" w:eastAsiaTheme="minorEastAsia" w:hAnsiTheme="minorHAnsi" w:cstheme="minorBidi"/>
          <w:noProof/>
          <w:lang w:eastAsia="en-GB"/>
        </w:rPr>
      </w:pPr>
      <w:hyperlink w:anchor="_Toc405316523" w:history="1">
        <w:r w:rsidR="00BA56A4" w:rsidRPr="00141ABD">
          <w:rPr>
            <w:rStyle w:val="Hyperlink"/>
            <w:rFonts w:eastAsia="Calibri"/>
            <w:noProof/>
            <w:sz w:val="22"/>
            <w:szCs w:val="22"/>
            <w:lang w:val="en-US" w:bidi="en-US"/>
          </w:rPr>
          <w:t>2.6</w:t>
        </w:r>
        <w:r w:rsidR="00BA56A4" w:rsidRPr="00BA56A4">
          <w:rPr>
            <w:rFonts w:asciiTheme="minorHAnsi" w:eastAsiaTheme="minorEastAsia" w:hAnsiTheme="minorHAnsi" w:cstheme="minorBidi"/>
            <w:noProof/>
            <w:lang w:eastAsia="en-GB"/>
          </w:rPr>
          <w:tab/>
        </w:r>
        <w:r w:rsidR="00BA56A4" w:rsidRPr="00141ABD">
          <w:rPr>
            <w:rStyle w:val="Hyperlink"/>
            <w:rFonts w:eastAsia="Calibri"/>
            <w:noProof/>
            <w:sz w:val="22"/>
            <w:szCs w:val="22"/>
            <w:lang w:val="en-US" w:bidi="en-US"/>
          </w:rPr>
          <w:t>Replicability</w:t>
        </w:r>
        <w:r w:rsidR="00BA56A4" w:rsidRPr="00BA56A4">
          <w:rPr>
            <w:noProof/>
            <w:webHidden/>
          </w:rPr>
          <w:tab/>
        </w:r>
        <w:r w:rsidR="00BA56A4" w:rsidRPr="00BA56A4">
          <w:rPr>
            <w:noProof/>
            <w:webHidden/>
          </w:rPr>
          <w:fldChar w:fldCharType="begin"/>
        </w:r>
        <w:r w:rsidR="00BA56A4" w:rsidRPr="00BA56A4">
          <w:rPr>
            <w:noProof/>
            <w:webHidden/>
          </w:rPr>
          <w:instrText xml:space="preserve"> PAGEREF _Toc405316523 \h </w:instrText>
        </w:r>
        <w:r w:rsidR="00BA56A4" w:rsidRPr="00BA56A4">
          <w:rPr>
            <w:noProof/>
            <w:webHidden/>
          </w:rPr>
        </w:r>
        <w:r w:rsidR="00BA56A4" w:rsidRPr="00BA56A4">
          <w:rPr>
            <w:noProof/>
            <w:webHidden/>
          </w:rPr>
          <w:fldChar w:fldCharType="separate"/>
        </w:r>
        <w:r w:rsidR="00E61DF5">
          <w:rPr>
            <w:noProof/>
            <w:webHidden/>
          </w:rPr>
          <w:t>43</w:t>
        </w:r>
        <w:r w:rsidR="00BA56A4" w:rsidRPr="00BA56A4">
          <w:rPr>
            <w:noProof/>
            <w:webHidden/>
          </w:rPr>
          <w:fldChar w:fldCharType="end"/>
        </w:r>
      </w:hyperlink>
    </w:p>
    <w:p w14:paraId="4626CD87" w14:textId="77777777" w:rsidR="00BA56A4" w:rsidRPr="00BA56A4" w:rsidRDefault="004F318B" w:rsidP="00BA56A4">
      <w:pPr>
        <w:pStyle w:val="TOC2"/>
        <w:rPr>
          <w:rFonts w:asciiTheme="minorHAnsi" w:eastAsiaTheme="minorEastAsia" w:hAnsiTheme="minorHAnsi" w:cstheme="minorBidi"/>
          <w:noProof/>
          <w:lang w:eastAsia="en-GB"/>
        </w:rPr>
      </w:pPr>
      <w:hyperlink w:anchor="_Toc405316524" w:history="1">
        <w:r w:rsidR="00BA56A4" w:rsidRPr="00141ABD">
          <w:rPr>
            <w:rStyle w:val="Hyperlink"/>
            <w:noProof/>
            <w:sz w:val="22"/>
            <w:szCs w:val="22"/>
            <w:lang w:val="en-US"/>
          </w:rPr>
          <w:t>2.7</w:t>
        </w:r>
        <w:r w:rsidR="00BA56A4" w:rsidRPr="00BA56A4">
          <w:rPr>
            <w:rFonts w:asciiTheme="minorHAnsi" w:eastAsiaTheme="minorEastAsia" w:hAnsiTheme="minorHAnsi" w:cstheme="minorBidi"/>
            <w:noProof/>
            <w:lang w:eastAsia="en-GB"/>
          </w:rPr>
          <w:tab/>
        </w:r>
        <w:r w:rsidR="00BA56A4" w:rsidRPr="00141ABD">
          <w:rPr>
            <w:rStyle w:val="Hyperlink"/>
            <w:rFonts w:eastAsia="Calibri"/>
            <w:noProof/>
            <w:sz w:val="22"/>
            <w:szCs w:val="22"/>
            <w:lang w:val="en-US" w:bidi="en-US"/>
          </w:rPr>
          <w:t>Global Environmental Benefits</w:t>
        </w:r>
        <w:r w:rsidR="00BA56A4" w:rsidRPr="00BA56A4">
          <w:rPr>
            <w:noProof/>
            <w:webHidden/>
          </w:rPr>
          <w:tab/>
        </w:r>
        <w:r w:rsidR="00BA56A4" w:rsidRPr="00BA56A4">
          <w:rPr>
            <w:noProof/>
            <w:webHidden/>
          </w:rPr>
          <w:fldChar w:fldCharType="begin"/>
        </w:r>
        <w:r w:rsidR="00BA56A4" w:rsidRPr="00BA56A4">
          <w:rPr>
            <w:noProof/>
            <w:webHidden/>
          </w:rPr>
          <w:instrText xml:space="preserve"> PAGEREF _Toc405316524 \h </w:instrText>
        </w:r>
        <w:r w:rsidR="00BA56A4" w:rsidRPr="00BA56A4">
          <w:rPr>
            <w:noProof/>
            <w:webHidden/>
          </w:rPr>
        </w:r>
        <w:r w:rsidR="00BA56A4" w:rsidRPr="00BA56A4">
          <w:rPr>
            <w:noProof/>
            <w:webHidden/>
          </w:rPr>
          <w:fldChar w:fldCharType="separate"/>
        </w:r>
        <w:r w:rsidR="00E61DF5">
          <w:rPr>
            <w:noProof/>
            <w:webHidden/>
          </w:rPr>
          <w:t>44</w:t>
        </w:r>
        <w:r w:rsidR="00BA56A4" w:rsidRPr="00BA56A4">
          <w:rPr>
            <w:noProof/>
            <w:webHidden/>
          </w:rPr>
          <w:fldChar w:fldCharType="end"/>
        </w:r>
      </w:hyperlink>
    </w:p>
    <w:p w14:paraId="59A7912D" w14:textId="77777777" w:rsidR="00BA56A4" w:rsidRPr="00BA56A4" w:rsidRDefault="004F318B" w:rsidP="00BA56A4">
      <w:pPr>
        <w:pStyle w:val="TOC2"/>
        <w:rPr>
          <w:rFonts w:asciiTheme="minorHAnsi" w:eastAsiaTheme="minorEastAsia" w:hAnsiTheme="minorHAnsi" w:cstheme="minorBidi"/>
          <w:noProof/>
          <w:lang w:eastAsia="en-GB"/>
        </w:rPr>
      </w:pPr>
      <w:hyperlink w:anchor="_Toc405316525" w:history="1">
        <w:r w:rsidR="00BA56A4" w:rsidRPr="00141ABD">
          <w:rPr>
            <w:rStyle w:val="Hyperlink"/>
            <w:noProof/>
            <w:sz w:val="22"/>
            <w:szCs w:val="22"/>
            <w:lang w:val="en-US"/>
          </w:rPr>
          <w:t>2.8</w:t>
        </w:r>
        <w:r w:rsidR="00BA56A4" w:rsidRPr="00BA56A4">
          <w:rPr>
            <w:rFonts w:asciiTheme="minorHAnsi" w:eastAsiaTheme="minorEastAsia" w:hAnsiTheme="minorHAnsi" w:cstheme="minorBidi"/>
            <w:noProof/>
            <w:lang w:eastAsia="en-GB"/>
          </w:rPr>
          <w:tab/>
        </w:r>
        <w:r w:rsidR="00BA56A4" w:rsidRPr="00141ABD">
          <w:rPr>
            <w:rStyle w:val="Hyperlink"/>
            <w:noProof/>
            <w:sz w:val="22"/>
            <w:szCs w:val="22"/>
            <w:lang w:val="en-US"/>
          </w:rPr>
          <w:t>Cross Cutting Issues</w:t>
        </w:r>
        <w:r w:rsidR="00BA56A4" w:rsidRPr="00BA56A4">
          <w:rPr>
            <w:noProof/>
            <w:webHidden/>
          </w:rPr>
          <w:tab/>
        </w:r>
        <w:r w:rsidR="00BA56A4" w:rsidRPr="00BA56A4">
          <w:rPr>
            <w:noProof/>
            <w:webHidden/>
          </w:rPr>
          <w:fldChar w:fldCharType="begin"/>
        </w:r>
        <w:r w:rsidR="00BA56A4" w:rsidRPr="00BA56A4">
          <w:rPr>
            <w:noProof/>
            <w:webHidden/>
          </w:rPr>
          <w:instrText xml:space="preserve"> PAGEREF _Toc405316525 \h </w:instrText>
        </w:r>
        <w:r w:rsidR="00BA56A4" w:rsidRPr="00BA56A4">
          <w:rPr>
            <w:noProof/>
            <w:webHidden/>
          </w:rPr>
        </w:r>
        <w:r w:rsidR="00BA56A4" w:rsidRPr="00BA56A4">
          <w:rPr>
            <w:noProof/>
            <w:webHidden/>
          </w:rPr>
          <w:fldChar w:fldCharType="separate"/>
        </w:r>
        <w:r w:rsidR="00E61DF5">
          <w:rPr>
            <w:noProof/>
            <w:webHidden/>
          </w:rPr>
          <w:t>44</w:t>
        </w:r>
        <w:r w:rsidR="00BA56A4" w:rsidRPr="00BA56A4">
          <w:rPr>
            <w:noProof/>
            <w:webHidden/>
          </w:rPr>
          <w:fldChar w:fldCharType="end"/>
        </w:r>
      </w:hyperlink>
    </w:p>
    <w:p w14:paraId="0C796316" w14:textId="77777777" w:rsidR="00BA56A4" w:rsidRPr="00141ABD" w:rsidRDefault="004F318B" w:rsidP="00141ABD">
      <w:pPr>
        <w:pStyle w:val="TOC2"/>
        <w:rPr>
          <w:rFonts w:asciiTheme="minorHAnsi" w:eastAsiaTheme="minorEastAsia" w:hAnsiTheme="minorHAnsi" w:cstheme="minorBidi"/>
          <w:noProof/>
          <w:lang w:eastAsia="en-GB"/>
        </w:rPr>
      </w:pPr>
      <w:hyperlink w:anchor="_Toc405316526" w:history="1">
        <w:r w:rsidR="00BA56A4" w:rsidRPr="00141ABD">
          <w:rPr>
            <w:rStyle w:val="Hyperlink"/>
            <w:noProof/>
            <w:sz w:val="22"/>
            <w:szCs w:val="22"/>
            <w:lang w:val="en-US"/>
          </w:rPr>
          <w:t>2.8.1</w:t>
        </w:r>
        <w:r w:rsidR="00BA56A4" w:rsidRPr="00141ABD">
          <w:rPr>
            <w:rFonts w:asciiTheme="minorHAnsi" w:eastAsiaTheme="minorEastAsia" w:hAnsiTheme="minorHAnsi" w:cstheme="minorBidi"/>
            <w:noProof/>
            <w:lang w:eastAsia="en-GB"/>
          </w:rPr>
          <w:tab/>
        </w:r>
        <w:r w:rsidR="00BA56A4" w:rsidRPr="00141ABD">
          <w:rPr>
            <w:rStyle w:val="Hyperlink"/>
            <w:noProof/>
            <w:sz w:val="22"/>
            <w:szCs w:val="22"/>
            <w:lang w:val="en-US"/>
          </w:rPr>
          <w:t>Gender Equity Issues in Energy Access and Use</w:t>
        </w:r>
        <w:r w:rsidR="00BA56A4" w:rsidRPr="00141ABD">
          <w:rPr>
            <w:noProof/>
            <w:webHidden/>
          </w:rPr>
          <w:tab/>
        </w:r>
        <w:r w:rsidR="00BA56A4" w:rsidRPr="00141ABD">
          <w:rPr>
            <w:noProof/>
            <w:webHidden/>
          </w:rPr>
          <w:fldChar w:fldCharType="begin"/>
        </w:r>
        <w:r w:rsidR="00BA56A4" w:rsidRPr="00141ABD">
          <w:rPr>
            <w:noProof/>
            <w:webHidden/>
          </w:rPr>
          <w:instrText xml:space="preserve"> PAGEREF _Toc405316526 \h </w:instrText>
        </w:r>
        <w:r w:rsidR="00BA56A4" w:rsidRPr="00141ABD">
          <w:rPr>
            <w:noProof/>
            <w:webHidden/>
          </w:rPr>
        </w:r>
        <w:r w:rsidR="00BA56A4" w:rsidRPr="00141ABD">
          <w:rPr>
            <w:noProof/>
            <w:webHidden/>
          </w:rPr>
          <w:fldChar w:fldCharType="separate"/>
        </w:r>
        <w:r w:rsidR="00E61DF5">
          <w:rPr>
            <w:noProof/>
            <w:webHidden/>
          </w:rPr>
          <w:t>44</w:t>
        </w:r>
        <w:r w:rsidR="00BA56A4" w:rsidRPr="00141ABD">
          <w:rPr>
            <w:noProof/>
            <w:webHidden/>
          </w:rPr>
          <w:fldChar w:fldCharType="end"/>
        </w:r>
      </w:hyperlink>
    </w:p>
    <w:p w14:paraId="27DB0083" w14:textId="53C19C33" w:rsidR="00BA56A4" w:rsidRPr="00141ABD" w:rsidRDefault="004F318B" w:rsidP="00141ABD">
      <w:pPr>
        <w:pStyle w:val="TOC2"/>
        <w:rPr>
          <w:rFonts w:asciiTheme="minorHAnsi" w:eastAsiaTheme="minorEastAsia" w:hAnsiTheme="minorHAnsi" w:cstheme="minorBidi"/>
          <w:noProof/>
          <w:lang w:eastAsia="en-GB"/>
        </w:rPr>
      </w:pPr>
      <w:hyperlink w:anchor="_Toc405316527" w:history="1">
        <w:r w:rsidR="00BA56A4" w:rsidRPr="00141ABD">
          <w:rPr>
            <w:rStyle w:val="Hyperlink"/>
            <w:noProof/>
            <w:sz w:val="22"/>
            <w:szCs w:val="22"/>
            <w:lang w:val="en-US"/>
          </w:rPr>
          <w:t>2.8.2</w:t>
        </w:r>
        <w:r w:rsidR="00BA56A4" w:rsidRPr="00141ABD">
          <w:rPr>
            <w:rFonts w:asciiTheme="minorHAnsi" w:eastAsiaTheme="minorEastAsia" w:hAnsiTheme="minorHAnsi" w:cstheme="minorBidi"/>
            <w:noProof/>
            <w:lang w:eastAsia="en-GB"/>
          </w:rPr>
          <w:tab/>
        </w:r>
        <w:r w:rsidR="00BA56A4" w:rsidRPr="00141ABD">
          <w:rPr>
            <w:rStyle w:val="Hyperlink"/>
            <w:noProof/>
            <w:sz w:val="22"/>
            <w:szCs w:val="22"/>
            <w:lang w:val="en-US"/>
          </w:rPr>
          <w:t>Socio-economic benefits (including Poverty and MDG)</w:t>
        </w:r>
        <w:r w:rsidR="00BA56A4" w:rsidRPr="00141ABD">
          <w:rPr>
            <w:noProof/>
            <w:webHidden/>
          </w:rPr>
          <w:tab/>
        </w:r>
        <w:r w:rsidR="00BA56A4" w:rsidRPr="00141ABD">
          <w:rPr>
            <w:noProof/>
            <w:webHidden/>
          </w:rPr>
          <w:fldChar w:fldCharType="begin"/>
        </w:r>
        <w:r w:rsidR="00BA56A4" w:rsidRPr="00141ABD">
          <w:rPr>
            <w:noProof/>
            <w:webHidden/>
          </w:rPr>
          <w:instrText xml:space="preserve"> PAGEREF _Toc405316527 \h </w:instrText>
        </w:r>
        <w:r w:rsidR="00BA56A4" w:rsidRPr="00141ABD">
          <w:rPr>
            <w:noProof/>
            <w:webHidden/>
          </w:rPr>
        </w:r>
        <w:r w:rsidR="00BA56A4" w:rsidRPr="00141ABD">
          <w:rPr>
            <w:noProof/>
            <w:webHidden/>
          </w:rPr>
          <w:fldChar w:fldCharType="separate"/>
        </w:r>
        <w:r w:rsidR="00E61DF5">
          <w:rPr>
            <w:noProof/>
            <w:webHidden/>
          </w:rPr>
          <w:t>45</w:t>
        </w:r>
        <w:r w:rsidR="00BA56A4" w:rsidRPr="00141ABD">
          <w:rPr>
            <w:noProof/>
            <w:webHidden/>
          </w:rPr>
          <w:fldChar w:fldCharType="end"/>
        </w:r>
      </w:hyperlink>
    </w:p>
    <w:p w14:paraId="17AF59F0" w14:textId="77777777" w:rsidR="00BA56A4" w:rsidRPr="00141ABD" w:rsidRDefault="004F318B" w:rsidP="00141ABD">
      <w:pPr>
        <w:pStyle w:val="TOC2"/>
        <w:rPr>
          <w:rFonts w:asciiTheme="minorHAnsi" w:eastAsiaTheme="minorEastAsia" w:hAnsiTheme="minorHAnsi" w:cstheme="minorBidi"/>
          <w:noProof/>
          <w:lang w:eastAsia="en-GB"/>
        </w:rPr>
      </w:pPr>
      <w:hyperlink w:anchor="_Toc405316528" w:history="1">
        <w:r w:rsidR="00BA56A4" w:rsidRPr="00141ABD">
          <w:rPr>
            <w:rStyle w:val="Hyperlink"/>
            <w:rFonts w:eastAsia="Calibri"/>
            <w:smallCaps/>
            <w:noProof/>
            <w:spacing w:val="-2"/>
            <w:sz w:val="22"/>
            <w:szCs w:val="22"/>
            <w:lang w:val="en-US" w:bidi="en-US"/>
          </w:rPr>
          <w:t>3.</w:t>
        </w:r>
        <w:r w:rsidR="00BA56A4" w:rsidRPr="00141ABD">
          <w:rPr>
            <w:rFonts w:asciiTheme="minorHAnsi" w:eastAsiaTheme="minorEastAsia" w:hAnsiTheme="minorHAnsi" w:cstheme="minorBidi"/>
            <w:noProof/>
            <w:lang w:eastAsia="en-GB"/>
          </w:rPr>
          <w:tab/>
        </w:r>
        <w:r w:rsidR="00BA56A4" w:rsidRPr="00141ABD">
          <w:rPr>
            <w:rStyle w:val="Hyperlink"/>
            <w:rFonts w:eastAsia="Calibri"/>
            <w:smallCaps/>
            <w:noProof/>
            <w:spacing w:val="-2"/>
            <w:sz w:val="22"/>
            <w:szCs w:val="22"/>
            <w:lang w:val="en-US" w:bidi="en-US"/>
          </w:rPr>
          <w:t>Sri Lanka NAMA Project Results Framework</w:t>
        </w:r>
        <w:r w:rsidR="00BA56A4" w:rsidRPr="00141ABD">
          <w:rPr>
            <w:noProof/>
            <w:webHidden/>
          </w:rPr>
          <w:tab/>
        </w:r>
        <w:r w:rsidR="00BA56A4" w:rsidRPr="00141ABD">
          <w:rPr>
            <w:noProof/>
            <w:webHidden/>
          </w:rPr>
          <w:fldChar w:fldCharType="begin"/>
        </w:r>
        <w:r w:rsidR="00BA56A4" w:rsidRPr="00141ABD">
          <w:rPr>
            <w:noProof/>
            <w:webHidden/>
          </w:rPr>
          <w:instrText xml:space="preserve"> PAGEREF _Toc405316528 \h </w:instrText>
        </w:r>
        <w:r w:rsidR="00BA56A4" w:rsidRPr="00141ABD">
          <w:rPr>
            <w:noProof/>
            <w:webHidden/>
          </w:rPr>
        </w:r>
        <w:r w:rsidR="00BA56A4" w:rsidRPr="00141ABD">
          <w:rPr>
            <w:noProof/>
            <w:webHidden/>
          </w:rPr>
          <w:fldChar w:fldCharType="separate"/>
        </w:r>
        <w:r w:rsidR="00E61DF5">
          <w:rPr>
            <w:noProof/>
            <w:webHidden/>
          </w:rPr>
          <w:t>47</w:t>
        </w:r>
        <w:r w:rsidR="00BA56A4" w:rsidRPr="00141ABD">
          <w:rPr>
            <w:noProof/>
            <w:webHidden/>
          </w:rPr>
          <w:fldChar w:fldCharType="end"/>
        </w:r>
      </w:hyperlink>
    </w:p>
    <w:p w14:paraId="3D1A1671" w14:textId="77777777" w:rsidR="00BA56A4" w:rsidRPr="00141ABD" w:rsidRDefault="004F318B" w:rsidP="00141ABD">
      <w:pPr>
        <w:pStyle w:val="TOC2"/>
        <w:rPr>
          <w:rFonts w:asciiTheme="minorHAnsi" w:eastAsiaTheme="minorEastAsia" w:hAnsiTheme="minorHAnsi" w:cstheme="minorBidi"/>
          <w:noProof/>
          <w:lang w:eastAsia="en-GB"/>
        </w:rPr>
      </w:pPr>
      <w:hyperlink w:anchor="_Toc405316529" w:history="1">
        <w:r w:rsidR="00BA56A4" w:rsidRPr="00141ABD">
          <w:rPr>
            <w:rStyle w:val="Hyperlink"/>
            <w:rFonts w:eastAsia="Calibri"/>
            <w:smallCaps/>
            <w:noProof/>
            <w:spacing w:val="-2"/>
            <w:sz w:val="22"/>
            <w:szCs w:val="22"/>
            <w:lang w:val="en-US" w:bidi="en-US"/>
          </w:rPr>
          <w:t>4. Total Budget and Work-Plan</w:t>
        </w:r>
        <w:r w:rsidR="00BA56A4" w:rsidRPr="00141ABD">
          <w:rPr>
            <w:noProof/>
            <w:webHidden/>
          </w:rPr>
          <w:tab/>
        </w:r>
        <w:r w:rsidR="00BA56A4" w:rsidRPr="00141ABD">
          <w:rPr>
            <w:noProof/>
            <w:webHidden/>
          </w:rPr>
          <w:fldChar w:fldCharType="begin"/>
        </w:r>
        <w:r w:rsidR="00BA56A4" w:rsidRPr="00141ABD">
          <w:rPr>
            <w:noProof/>
            <w:webHidden/>
          </w:rPr>
          <w:instrText xml:space="preserve"> PAGEREF _Toc405316529 \h </w:instrText>
        </w:r>
        <w:r w:rsidR="00BA56A4" w:rsidRPr="00141ABD">
          <w:rPr>
            <w:noProof/>
            <w:webHidden/>
          </w:rPr>
        </w:r>
        <w:r w:rsidR="00BA56A4" w:rsidRPr="00141ABD">
          <w:rPr>
            <w:noProof/>
            <w:webHidden/>
          </w:rPr>
          <w:fldChar w:fldCharType="separate"/>
        </w:r>
        <w:r w:rsidR="00E61DF5">
          <w:rPr>
            <w:noProof/>
            <w:webHidden/>
          </w:rPr>
          <w:t>50</w:t>
        </w:r>
        <w:r w:rsidR="00BA56A4" w:rsidRPr="00141ABD">
          <w:rPr>
            <w:noProof/>
            <w:webHidden/>
          </w:rPr>
          <w:fldChar w:fldCharType="end"/>
        </w:r>
      </w:hyperlink>
    </w:p>
    <w:p w14:paraId="2CDBC71E" w14:textId="39B97B29" w:rsidR="00BA56A4" w:rsidRPr="00141ABD" w:rsidRDefault="004F318B" w:rsidP="00141ABD">
      <w:pPr>
        <w:pStyle w:val="TOC2"/>
        <w:rPr>
          <w:rFonts w:asciiTheme="minorHAnsi" w:eastAsiaTheme="minorEastAsia" w:hAnsiTheme="minorHAnsi" w:cstheme="minorBidi"/>
          <w:noProof/>
          <w:lang w:eastAsia="en-GB"/>
        </w:rPr>
      </w:pPr>
      <w:hyperlink w:anchor="_Toc405316530" w:history="1">
        <w:r w:rsidR="00BA56A4" w:rsidRPr="00141ABD">
          <w:rPr>
            <w:rStyle w:val="Hyperlink"/>
            <w:rFonts w:eastAsia="Calibri"/>
            <w:smallCaps/>
            <w:noProof/>
            <w:spacing w:val="-2"/>
            <w:sz w:val="22"/>
            <w:szCs w:val="22"/>
            <w:lang w:val="en-US" w:bidi="en-US"/>
          </w:rPr>
          <w:t>5. Project implementation schedule</w:t>
        </w:r>
        <w:r w:rsidR="00BA56A4" w:rsidRPr="00141ABD">
          <w:rPr>
            <w:noProof/>
            <w:webHidden/>
          </w:rPr>
          <w:tab/>
        </w:r>
        <w:r w:rsidR="00BA56A4" w:rsidRPr="00141ABD">
          <w:rPr>
            <w:noProof/>
            <w:webHidden/>
          </w:rPr>
          <w:fldChar w:fldCharType="begin"/>
        </w:r>
        <w:r w:rsidR="00BA56A4" w:rsidRPr="00141ABD">
          <w:rPr>
            <w:noProof/>
            <w:webHidden/>
          </w:rPr>
          <w:instrText xml:space="preserve"> PAGEREF _Toc405316530 \h </w:instrText>
        </w:r>
        <w:r w:rsidR="00BA56A4" w:rsidRPr="00141ABD">
          <w:rPr>
            <w:noProof/>
            <w:webHidden/>
          </w:rPr>
        </w:r>
        <w:r w:rsidR="00BA56A4" w:rsidRPr="00141ABD">
          <w:rPr>
            <w:noProof/>
            <w:webHidden/>
          </w:rPr>
          <w:fldChar w:fldCharType="separate"/>
        </w:r>
        <w:r w:rsidR="00E61DF5">
          <w:rPr>
            <w:noProof/>
            <w:webHidden/>
          </w:rPr>
          <w:t>56</w:t>
        </w:r>
        <w:r w:rsidR="00BA56A4" w:rsidRPr="00141ABD">
          <w:rPr>
            <w:noProof/>
            <w:webHidden/>
          </w:rPr>
          <w:fldChar w:fldCharType="end"/>
        </w:r>
      </w:hyperlink>
    </w:p>
    <w:p w14:paraId="06728A1E" w14:textId="46EC7CBB" w:rsidR="00BA56A4" w:rsidRPr="00141ABD" w:rsidRDefault="004F318B" w:rsidP="00141ABD">
      <w:pPr>
        <w:pStyle w:val="TOC2"/>
        <w:rPr>
          <w:rFonts w:asciiTheme="minorHAnsi" w:eastAsiaTheme="minorEastAsia" w:hAnsiTheme="minorHAnsi" w:cstheme="minorBidi"/>
          <w:noProof/>
          <w:lang w:eastAsia="en-GB"/>
        </w:rPr>
      </w:pPr>
      <w:hyperlink w:anchor="_Toc405316531" w:history="1">
        <w:r w:rsidR="00BA56A4" w:rsidRPr="00141ABD">
          <w:rPr>
            <w:rStyle w:val="Hyperlink"/>
            <w:rFonts w:eastAsia="Calibri"/>
            <w:smallCaps/>
            <w:noProof/>
            <w:spacing w:val="-2"/>
            <w:sz w:val="22"/>
            <w:szCs w:val="22"/>
            <w:lang w:val="en-US" w:bidi="en-US"/>
          </w:rPr>
          <w:t>6. M</w:t>
        </w:r>
        <w:r w:rsidR="00BA56A4" w:rsidRPr="00141ABD">
          <w:rPr>
            <w:rStyle w:val="Hyperlink"/>
            <w:rFonts w:eastAsia="Calibri"/>
            <w:noProof/>
            <w:sz w:val="22"/>
            <w:szCs w:val="22"/>
            <w:lang w:val="en-US" w:bidi="en-US"/>
          </w:rPr>
          <w:t>anagement arrangement</w:t>
        </w:r>
        <w:r w:rsidR="00BA56A4" w:rsidRPr="00141ABD">
          <w:rPr>
            <w:noProof/>
            <w:webHidden/>
          </w:rPr>
          <w:tab/>
        </w:r>
        <w:r w:rsidR="00BA56A4" w:rsidRPr="00141ABD">
          <w:rPr>
            <w:noProof/>
            <w:webHidden/>
          </w:rPr>
          <w:fldChar w:fldCharType="begin"/>
        </w:r>
        <w:r w:rsidR="00BA56A4" w:rsidRPr="00141ABD">
          <w:rPr>
            <w:noProof/>
            <w:webHidden/>
          </w:rPr>
          <w:instrText xml:space="preserve"> PAGEREF _Toc405316531 \h </w:instrText>
        </w:r>
        <w:r w:rsidR="00BA56A4" w:rsidRPr="00141ABD">
          <w:rPr>
            <w:noProof/>
            <w:webHidden/>
          </w:rPr>
        </w:r>
        <w:r w:rsidR="00BA56A4" w:rsidRPr="00141ABD">
          <w:rPr>
            <w:noProof/>
            <w:webHidden/>
          </w:rPr>
          <w:fldChar w:fldCharType="separate"/>
        </w:r>
        <w:r w:rsidR="00E61DF5">
          <w:rPr>
            <w:noProof/>
            <w:webHidden/>
          </w:rPr>
          <w:t>63</w:t>
        </w:r>
        <w:r w:rsidR="00BA56A4" w:rsidRPr="00141ABD">
          <w:rPr>
            <w:noProof/>
            <w:webHidden/>
          </w:rPr>
          <w:fldChar w:fldCharType="end"/>
        </w:r>
      </w:hyperlink>
    </w:p>
    <w:p w14:paraId="7329478F" w14:textId="57620510" w:rsidR="00BA56A4" w:rsidRPr="00BA56A4" w:rsidRDefault="004F318B" w:rsidP="00BA56A4">
      <w:pPr>
        <w:pStyle w:val="TOC2"/>
        <w:rPr>
          <w:rFonts w:asciiTheme="minorHAnsi" w:eastAsiaTheme="minorEastAsia" w:hAnsiTheme="minorHAnsi" w:cstheme="minorBidi"/>
          <w:noProof/>
          <w:lang w:eastAsia="en-GB"/>
        </w:rPr>
      </w:pPr>
      <w:hyperlink w:anchor="_Toc405316532" w:history="1">
        <w:r w:rsidR="00BA56A4" w:rsidRPr="00141ABD">
          <w:rPr>
            <w:rStyle w:val="Hyperlink"/>
            <w:noProof/>
            <w:sz w:val="22"/>
            <w:szCs w:val="22"/>
            <w:lang w:val="en-US"/>
          </w:rPr>
          <w:t>6.1</w:t>
        </w:r>
        <w:r w:rsidR="00BA56A4" w:rsidRPr="00BA56A4">
          <w:rPr>
            <w:rFonts w:asciiTheme="minorHAnsi" w:eastAsiaTheme="minorEastAsia" w:hAnsiTheme="minorHAnsi" w:cstheme="minorBidi"/>
            <w:noProof/>
            <w:lang w:eastAsia="en-GB"/>
          </w:rPr>
          <w:tab/>
        </w:r>
        <w:r w:rsidR="00BA56A4" w:rsidRPr="00141ABD">
          <w:rPr>
            <w:rStyle w:val="Hyperlink"/>
            <w:noProof/>
            <w:sz w:val="22"/>
            <w:szCs w:val="22"/>
            <w:lang w:val="en-US"/>
          </w:rPr>
          <w:t>Monitoring Framework and Evaluation</w:t>
        </w:r>
        <w:r w:rsidR="00BA56A4" w:rsidRPr="00BA56A4">
          <w:rPr>
            <w:noProof/>
            <w:webHidden/>
          </w:rPr>
          <w:tab/>
        </w:r>
        <w:r w:rsidR="00BA56A4" w:rsidRPr="00BA56A4">
          <w:rPr>
            <w:noProof/>
            <w:webHidden/>
          </w:rPr>
          <w:fldChar w:fldCharType="begin"/>
        </w:r>
        <w:r w:rsidR="00BA56A4" w:rsidRPr="00BA56A4">
          <w:rPr>
            <w:noProof/>
            <w:webHidden/>
          </w:rPr>
          <w:instrText xml:space="preserve"> PAGEREF _Toc405316532 \h </w:instrText>
        </w:r>
        <w:r w:rsidR="00BA56A4" w:rsidRPr="00BA56A4">
          <w:rPr>
            <w:noProof/>
            <w:webHidden/>
          </w:rPr>
        </w:r>
        <w:r w:rsidR="00BA56A4" w:rsidRPr="00BA56A4">
          <w:rPr>
            <w:noProof/>
            <w:webHidden/>
          </w:rPr>
          <w:fldChar w:fldCharType="separate"/>
        </w:r>
        <w:r w:rsidR="00E61DF5">
          <w:rPr>
            <w:noProof/>
            <w:webHidden/>
          </w:rPr>
          <w:t>68</w:t>
        </w:r>
        <w:r w:rsidR="00BA56A4" w:rsidRPr="00BA56A4">
          <w:rPr>
            <w:noProof/>
            <w:webHidden/>
          </w:rPr>
          <w:fldChar w:fldCharType="end"/>
        </w:r>
      </w:hyperlink>
    </w:p>
    <w:p w14:paraId="11AB2EAA" w14:textId="6A348B5E" w:rsidR="00BA56A4" w:rsidRPr="00141ABD" w:rsidRDefault="004F318B" w:rsidP="00141ABD">
      <w:pPr>
        <w:pStyle w:val="TOC2"/>
        <w:rPr>
          <w:rFonts w:asciiTheme="minorHAnsi" w:eastAsiaTheme="minorEastAsia" w:hAnsiTheme="minorHAnsi" w:cstheme="minorBidi"/>
          <w:noProof/>
          <w:lang w:eastAsia="en-GB"/>
        </w:rPr>
      </w:pPr>
      <w:hyperlink w:anchor="_Toc405316533" w:history="1">
        <w:r w:rsidR="00BA56A4" w:rsidRPr="00141ABD">
          <w:rPr>
            <w:rStyle w:val="Hyperlink"/>
            <w:noProof/>
            <w:sz w:val="22"/>
            <w:szCs w:val="22"/>
            <w:lang w:val="en-US"/>
          </w:rPr>
          <w:t>6.2 M &amp; E Work Plan and Budget</w:t>
        </w:r>
        <w:r w:rsidR="00BA56A4" w:rsidRPr="00141ABD">
          <w:rPr>
            <w:noProof/>
            <w:webHidden/>
          </w:rPr>
          <w:tab/>
        </w:r>
        <w:r w:rsidR="00BA56A4" w:rsidRPr="00141ABD">
          <w:rPr>
            <w:noProof/>
            <w:webHidden/>
          </w:rPr>
          <w:fldChar w:fldCharType="begin"/>
        </w:r>
        <w:r w:rsidR="00BA56A4" w:rsidRPr="00141ABD">
          <w:rPr>
            <w:noProof/>
            <w:webHidden/>
          </w:rPr>
          <w:instrText xml:space="preserve"> PAGEREF _Toc405316533 \h </w:instrText>
        </w:r>
        <w:r w:rsidR="00BA56A4" w:rsidRPr="00141ABD">
          <w:rPr>
            <w:noProof/>
            <w:webHidden/>
          </w:rPr>
        </w:r>
        <w:r w:rsidR="00BA56A4" w:rsidRPr="00141ABD">
          <w:rPr>
            <w:noProof/>
            <w:webHidden/>
          </w:rPr>
          <w:fldChar w:fldCharType="separate"/>
        </w:r>
        <w:r w:rsidR="00E61DF5">
          <w:rPr>
            <w:noProof/>
            <w:webHidden/>
          </w:rPr>
          <w:t>70</w:t>
        </w:r>
        <w:r w:rsidR="00BA56A4" w:rsidRPr="00141ABD">
          <w:rPr>
            <w:noProof/>
            <w:webHidden/>
          </w:rPr>
          <w:fldChar w:fldCharType="end"/>
        </w:r>
      </w:hyperlink>
    </w:p>
    <w:p w14:paraId="6F29F105" w14:textId="5BA83448" w:rsidR="00BA56A4" w:rsidRPr="00141ABD" w:rsidRDefault="004F318B" w:rsidP="00141ABD">
      <w:pPr>
        <w:pStyle w:val="TOC2"/>
        <w:rPr>
          <w:rFonts w:asciiTheme="minorHAnsi" w:eastAsiaTheme="minorEastAsia" w:hAnsiTheme="minorHAnsi" w:cstheme="minorBidi"/>
          <w:noProof/>
          <w:lang w:eastAsia="en-GB"/>
        </w:rPr>
      </w:pPr>
      <w:hyperlink w:anchor="_Toc405316534" w:history="1">
        <w:r w:rsidR="00BA56A4" w:rsidRPr="00141ABD">
          <w:rPr>
            <w:rStyle w:val="Hyperlink"/>
            <w:noProof/>
            <w:sz w:val="22"/>
            <w:szCs w:val="22"/>
            <w:lang w:val="en-US"/>
          </w:rPr>
          <w:t>6.3 General</w:t>
        </w:r>
        <w:r w:rsidR="00BA56A4" w:rsidRPr="00141ABD">
          <w:rPr>
            <w:noProof/>
            <w:webHidden/>
          </w:rPr>
          <w:tab/>
        </w:r>
        <w:r w:rsidR="00BA56A4">
          <w:rPr>
            <w:noProof/>
            <w:webHidden/>
          </w:rPr>
          <w:t>……………………………………………………………………………….</w:t>
        </w:r>
        <w:r w:rsidR="00BA56A4" w:rsidRPr="00141ABD">
          <w:rPr>
            <w:noProof/>
            <w:webHidden/>
          </w:rPr>
          <w:fldChar w:fldCharType="begin"/>
        </w:r>
        <w:r w:rsidR="00BA56A4" w:rsidRPr="00141ABD">
          <w:rPr>
            <w:noProof/>
            <w:webHidden/>
          </w:rPr>
          <w:instrText xml:space="preserve"> PAGEREF _Toc405316534 \h </w:instrText>
        </w:r>
        <w:r w:rsidR="00BA56A4" w:rsidRPr="00141ABD">
          <w:rPr>
            <w:noProof/>
            <w:webHidden/>
          </w:rPr>
        </w:r>
        <w:r w:rsidR="00BA56A4" w:rsidRPr="00141ABD">
          <w:rPr>
            <w:noProof/>
            <w:webHidden/>
          </w:rPr>
          <w:fldChar w:fldCharType="separate"/>
        </w:r>
        <w:r w:rsidR="00E61DF5">
          <w:rPr>
            <w:noProof/>
            <w:webHidden/>
          </w:rPr>
          <w:t>71</w:t>
        </w:r>
        <w:r w:rsidR="00BA56A4" w:rsidRPr="00141ABD">
          <w:rPr>
            <w:noProof/>
            <w:webHidden/>
          </w:rPr>
          <w:fldChar w:fldCharType="end"/>
        </w:r>
      </w:hyperlink>
    </w:p>
    <w:p w14:paraId="37102EAC" w14:textId="66D78EA7" w:rsidR="00BA56A4" w:rsidRPr="00141ABD" w:rsidRDefault="004F318B" w:rsidP="00141ABD">
      <w:pPr>
        <w:pStyle w:val="TOC2"/>
        <w:rPr>
          <w:rFonts w:asciiTheme="minorHAnsi" w:eastAsiaTheme="minorEastAsia" w:hAnsiTheme="minorHAnsi" w:cstheme="minorBidi"/>
          <w:noProof/>
          <w:lang w:eastAsia="en-GB"/>
        </w:rPr>
      </w:pPr>
      <w:hyperlink w:anchor="_Toc405316535" w:history="1">
        <w:r w:rsidR="00BA56A4" w:rsidRPr="00141ABD">
          <w:rPr>
            <w:rStyle w:val="Hyperlink"/>
            <w:rFonts w:eastAsia="Calibri"/>
            <w:smallCaps/>
            <w:noProof/>
            <w:spacing w:val="-2"/>
            <w:sz w:val="22"/>
            <w:szCs w:val="22"/>
            <w:lang w:val="en-US" w:bidi="en-US"/>
          </w:rPr>
          <w:t>7. Legal context</w:t>
        </w:r>
        <w:r w:rsidR="00BA56A4" w:rsidRPr="00141ABD">
          <w:rPr>
            <w:noProof/>
            <w:webHidden/>
          </w:rPr>
          <w:tab/>
        </w:r>
        <w:r w:rsidR="00BA56A4" w:rsidRPr="00141ABD">
          <w:rPr>
            <w:noProof/>
            <w:webHidden/>
          </w:rPr>
          <w:fldChar w:fldCharType="begin"/>
        </w:r>
        <w:r w:rsidR="00BA56A4" w:rsidRPr="00141ABD">
          <w:rPr>
            <w:noProof/>
            <w:webHidden/>
          </w:rPr>
          <w:instrText xml:space="preserve"> PAGEREF _Toc405316535 \h </w:instrText>
        </w:r>
        <w:r w:rsidR="00BA56A4" w:rsidRPr="00141ABD">
          <w:rPr>
            <w:noProof/>
            <w:webHidden/>
          </w:rPr>
        </w:r>
        <w:r w:rsidR="00BA56A4" w:rsidRPr="00141ABD">
          <w:rPr>
            <w:noProof/>
            <w:webHidden/>
          </w:rPr>
          <w:fldChar w:fldCharType="separate"/>
        </w:r>
        <w:r w:rsidR="00E61DF5">
          <w:rPr>
            <w:noProof/>
            <w:webHidden/>
          </w:rPr>
          <w:t>72</w:t>
        </w:r>
        <w:r w:rsidR="00BA56A4" w:rsidRPr="00141ABD">
          <w:rPr>
            <w:noProof/>
            <w:webHidden/>
          </w:rPr>
          <w:fldChar w:fldCharType="end"/>
        </w:r>
      </w:hyperlink>
    </w:p>
    <w:p w14:paraId="02DB5F05" w14:textId="6CE962E1" w:rsidR="00BA56A4" w:rsidRPr="00141ABD" w:rsidRDefault="004F318B" w:rsidP="00141ABD">
      <w:pPr>
        <w:pStyle w:val="TOC2"/>
        <w:rPr>
          <w:rFonts w:asciiTheme="minorHAnsi" w:eastAsiaTheme="minorEastAsia" w:hAnsiTheme="minorHAnsi" w:cstheme="minorBidi"/>
          <w:noProof/>
          <w:lang w:eastAsia="en-GB"/>
        </w:rPr>
      </w:pPr>
      <w:hyperlink w:anchor="_Toc405316536" w:history="1">
        <w:r w:rsidR="00BA56A4" w:rsidRPr="00141ABD">
          <w:rPr>
            <w:rStyle w:val="Hyperlink"/>
            <w:rFonts w:eastAsia="Calibri"/>
            <w:smallCaps/>
            <w:noProof/>
            <w:spacing w:val="-2"/>
            <w:sz w:val="22"/>
            <w:szCs w:val="22"/>
            <w:lang w:val="en-US" w:bidi="en-US"/>
          </w:rPr>
          <w:t>8. Annexes</w:t>
        </w:r>
        <w:r w:rsidR="00BA56A4" w:rsidRPr="00141ABD">
          <w:rPr>
            <w:noProof/>
            <w:webHidden/>
          </w:rPr>
          <w:tab/>
        </w:r>
        <w:r w:rsidR="00031047">
          <w:rPr>
            <w:noProof/>
            <w:webHidden/>
          </w:rPr>
          <w:t>………………………………………………………………………………</w:t>
        </w:r>
        <w:r w:rsidR="00BA56A4" w:rsidRPr="00141ABD">
          <w:rPr>
            <w:noProof/>
            <w:webHidden/>
          </w:rPr>
          <w:fldChar w:fldCharType="begin"/>
        </w:r>
        <w:r w:rsidR="00BA56A4" w:rsidRPr="00141ABD">
          <w:rPr>
            <w:noProof/>
            <w:webHidden/>
          </w:rPr>
          <w:instrText xml:space="preserve"> PAGEREF _Toc405316536 \h </w:instrText>
        </w:r>
        <w:r w:rsidR="00BA56A4" w:rsidRPr="00141ABD">
          <w:rPr>
            <w:noProof/>
            <w:webHidden/>
          </w:rPr>
        </w:r>
        <w:r w:rsidR="00BA56A4" w:rsidRPr="00141ABD">
          <w:rPr>
            <w:noProof/>
            <w:webHidden/>
          </w:rPr>
          <w:fldChar w:fldCharType="separate"/>
        </w:r>
        <w:r w:rsidR="00E61DF5">
          <w:rPr>
            <w:noProof/>
            <w:webHidden/>
          </w:rPr>
          <w:t>73</w:t>
        </w:r>
        <w:r w:rsidR="00BA56A4" w:rsidRPr="00141ABD">
          <w:rPr>
            <w:noProof/>
            <w:webHidden/>
          </w:rPr>
          <w:fldChar w:fldCharType="end"/>
        </w:r>
      </w:hyperlink>
    </w:p>
    <w:p w14:paraId="34D8F0D3" w14:textId="550E88C9" w:rsidR="00BA56A4" w:rsidRPr="00BA56A4" w:rsidRDefault="004F318B" w:rsidP="00BA56A4">
      <w:pPr>
        <w:pStyle w:val="TOC2"/>
        <w:rPr>
          <w:rFonts w:asciiTheme="minorHAnsi" w:eastAsiaTheme="minorEastAsia" w:hAnsiTheme="minorHAnsi" w:cstheme="minorBidi"/>
          <w:noProof/>
          <w:lang w:eastAsia="en-GB"/>
        </w:rPr>
      </w:pPr>
      <w:hyperlink w:anchor="_Toc405316537" w:history="1">
        <w:r w:rsidR="00BA56A4" w:rsidRPr="00141ABD">
          <w:rPr>
            <w:rStyle w:val="Hyperlink"/>
            <w:noProof/>
            <w:sz w:val="22"/>
            <w:szCs w:val="22"/>
            <w:lang w:val="en-US"/>
          </w:rPr>
          <w:t>ANNEX A:</w:t>
        </w:r>
        <w:r w:rsidR="00BA56A4" w:rsidRPr="00BA56A4">
          <w:rPr>
            <w:rFonts w:asciiTheme="minorHAnsi" w:eastAsiaTheme="minorEastAsia" w:hAnsiTheme="minorHAnsi" w:cstheme="minorBidi"/>
            <w:noProof/>
            <w:lang w:eastAsia="en-GB"/>
          </w:rPr>
          <w:tab/>
        </w:r>
        <w:r w:rsidR="00BA56A4" w:rsidRPr="00141ABD">
          <w:rPr>
            <w:rStyle w:val="Hyperlink"/>
            <w:noProof/>
            <w:sz w:val="22"/>
            <w:szCs w:val="22"/>
            <w:lang w:val="en-US"/>
          </w:rPr>
          <w:t>Project Risks and Assumptions</w:t>
        </w:r>
        <w:r w:rsidR="00BA56A4" w:rsidRPr="00BA56A4">
          <w:rPr>
            <w:noProof/>
            <w:webHidden/>
          </w:rPr>
          <w:tab/>
        </w:r>
        <w:r w:rsidR="00BA56A4" w:rsidRPr="00BA56A4">
          <w:rPr>
            <w:noProof/>
            <w:webHidden/>
          </w:rPr>
          <w:fldChar w:fldCharType="begin"/>
        </w:r>
        <w:r w:rsidR="00BA56A4" w:rsidRPr="00BA56A4">
          <w:rPr>
            <w:noProof/>
            <w:webHidden/>
          </w:rPr>
          <w:instrText xml:space="preserve"> PAGEREF _Toc405316537 \h </w:instrText>
        </w:r>
        <w:r w:rsidR="00BA56A4" w:rsidRPr="00BA56A4">
          <w:rPr>
            <w:noProof/>
            <w:webHidden/>
          </w:rPr>
        </w:r>
        <w:r w:rsidR="00BA56A4" w:rsidRPr="00BA56A4">
          <w:rPr>
            <w:noProof/>
            <w:webHidden/>
          </w:rPr>
          <w:fldChar w:fldCharType="separate"/>
        </w:r>
        <w:r w:rsidR="00E61DF5">
          <w:rPr>
            <w:noProof/>
            <w:webHidden/>
          </w:rPr>
          <w:t>73</w:t>
        </w:r>
        <w:r w:rsidR="00BA56A4" w:rsidRPr="00BA56A4">
          <w:rPr>
            <w:noProof/>
            <w:webHidden/>
          </w:rPr>
          <w:fldChar w:fldCharType="end"/>
        </w:r>
      </w:hyperlink>
    </w:p>
    <w:p w14:paraId="019B965D" w14:textId="561FC172" w:rsidR="00BA56A4" w:rsidRPr="00BA56A4" w:rsidRDefault="004F318B" w:rsidP="00BA56A4">
      <w:pPr>
        <w:pStyle w:val="TOC2"/>
        <w:rPr>
          <w:rFonts w:asciiTheme="minorHAnsi" w:eastAsiaTheme="minorEastAsia" w:hAnsiTheme="minorHAnsi" w:cstheme="minorBidi"/>
          <w:noProof/>
          <w:lang w:eastAsia="en-GB"/>
        </w:rPr>
      </w:pPr>
      <w:hyperlink w:anchor="_Toc405316538" w:history="1">
        <w:r w:rsidR="00BA56A4" w:rsidRPr="00141ABD">
          <w:rPr>
            <w:rStyle w:val="Hyperlink"/>
            <w:noProof/>
            <w:sz w:val="22"/>
            <w:szCs w:val="22"/>
            <w:lang w:val="en-US"/>
          </w:rPr>
          <w:t>ANNEX B:</w:t>
        </w:r>
        <w:r w:rsidR="00BA56A4" w:rsidRPr="00BA56A4">
          <w:rPr>
            <w:rFonts w:asciiTheme="minorHAnsi" w:eastAsiaTheme="minorEastAsia" w:hAnsiTheme="minorHAnsi" w:cstheme="minorBidi"/>
            <w:noProof/>
            <w:lang w:eastAsia="en-GB"/>
          </w:rPr>
          <w:tab/>
        </w:r>
        <w:r w:rsidR="00BA56A4" w:rsidRPr="00141ABD">
          <w:rPr>
            <w:rStyle w:val="Hyperlink"/>
            <w:noProof/>
            <w:sz w:val="22"/>
            <w:szCs w:val="22"/>
            <w:lang w:val="en-US"/>
          </w:rPr>
          <w:t>ASSESSMENTS AND PROPOSED IMPLEMENTATION MODALITIES FOR THE BIOGAS DEMONSTRATION PROJECTS</w:t>
        </w:r>
        <w:r w:rsidR="00BA56A4" w:rsidRPr="00BA56A4">
          <w:rPr>
            <w:noProof/>
            <w:webHidden/>
          </w:rPr>
          <w:tab/>
        </w:r>
        <w:r w:rsidR="00BA56A4" w:rsidRPr="00BA56A4">
          <w:rPr>
            <w:noProof/>
            <w:webHidden/>
          </w:rPr>
          <w:fldChar w:fldCharType="begin"/>
        </w:r>
        <w:r w:rsidR="00BA56A4" w:rsidRPr="00BA56A4">
          <w:rPr>
            <w:noProof/>
            <w:webHidden/>
          </w:rPr>
          <w:instrText xml:space="preserve"> PAGEREF _Toc405316538 \h </w:instrText>
        </w:r>
        <w:r w:rsidR="00BA56A4" w:rsidRPr="00BA56A4">
          <w:rPr>
            <w:noProof/>
            <w:webHidden/>
          </w:rPr>
        </w:r>
        <w:r w:rsidR="00BA56A4" w:rsidRPr="00BA56A4">
          <w:rPr>
            <w:noProof/>
            <w:webHidden/>
          </w:rPr>
          <w:fldChar w:fldCharType="separate"/>
        </w:r>
        <w:r w:rsidR="00E61DF5">
          <w:rPr>
            <w:noProof/>
            <w:webHidden/>
          </w:rPr>
          <w:t>76</w:t>
        </w:r>
        <w:r w:rsidR="00BA56A4" w:rsidRPr="00BA56A4">
          <w:rPr>
            <w:noProof/>
            <w:webHidden/>
          </w:rPr>
          <w:fldChar w:fldCharType="end"/>
        </w:r>
      </w:hyperlink>
    </w:p>
    <w:p w14:paraId="62012CE3" w14:textId="7720BCAB" w:rsidR="00BA56A4" w:rsidRPr="00BA56A4" w:rsidRDefault="004F318B" w:rsidP="00BA56A4">
      <w:pPr>
        <w:pStyle w:val="TOC2"/>
        <w:rPr>
          <w:rFonts w:asciiTheme="minorHAnsi" w:eastAsiaTheme="minorEastAsia" w:hAnsiTheme="minorHAnsi" w:cstheme="minorBidi"/>
          <w:noProof/>
          <w:lang w:eastAsia="en-GB"/>
        </w:rPr>
      </w:pPr>
      <w:hyperlink w:anchor="_Toc405316541" w:history="1">
        <w:r w:rsidR="00BA56A4" w:rsidRPr="00141ABD">
          <w:rPr>
            <w:rStyle w:val="Hyperlink"/>
            <w:noProof/>
            <w:sz w:val="22"/>
            <w:szCs w:val="22"/>
            <w:lang w:val="en-US"/>
          </w:rPr>
          <w:t>ANNEX C:</w:t>
        </w:r>
        <w:r w:rsidR="00BA56A4" w:rsidRPr="00BA56A4">
          <w:rPr>
            <w:rFonts w:asciiTheme="minorHAnsi" w:eastAsiaTheme="minorEastAsia" w:hAnsiTheme="minorHAnsi" w:cstheme="minorBidi"/>
            <w:noProof/>
            <w:lang w:eastAsia="en-GB"/>
          </w:rPr>
          <w:tab/>
        </w:r>
        <w:r w:rsidR="00BA56A4" w:rsidRPr="00141ABD">
          <w:rPr>
            <w:rStyle w:val="Hyperlink"/>
            <w:noProof/>
            <w:sz w:val="22"/>
            <w:szCs w:val="22"/>
            <w:lang w:val="en-US"/>
          </w:rPr>
          <w:t>ASSESSMENTS AND PROPOSED IMPLEMENTATION MODALITIES FOR THE SOLAR PV WITH STORAGE BATTERY DEMONSTRATION PROJECTS</w:t>
        </w:r>
        <w:r w:rsidR="00BA56A4" w:rsidRPr="00BA56A4">
          <w:rPr>
            <w:noProof/>
            <w:webHidden/>
          </w:rPr>
          <w:tab/>
        </w:r>
        <w:r w:rsidR="00BA56A4" w:rsidRPr="00BA56A4">
          <w:rPr>
            <w:noProof/>
            <w:webHidden/>
          </w:rPr>
          <w:fldChar w:fldCharType="begin"/>
        </w:r>
        <w:r w:rsidR="00BA56A4" w:rsidRPr="00BA56A4">
          <w:rPr>
            <w:noProof/>
            <w:webHidden/>
          </w:rPr>
          <w:instrText xml:space="preserve"> PAGEREF _Toc405316541 \h </w:instrText>
        </w:r>
        <w:r w:rsidR="00BA56A4" w:rsidRPr="00BA56A4">
          <w:rPr>
            <w:noProof/>
            <w:webHidden/>
          </w:rPr>
        </w:r>
        <w:r w:rsidR="00BA56A4" w:rsidRPr="00BA56A4">
          <w:rPr>
            <w:noProof/>
            <w:webHidden/>
          </w:rPr>
          <w:fldChar w:fldCharType="separate"/>
        </w:r>
        <w:r w:rsidR="00E61DF5">
          <w:rPr>
            <w:noProof/>
            <w:webHidden/>
          </w:rPr>
          <w:t>96</w:t>
        </w:r>
        <w:r w:rsidR="00BA56A4" w:rsidRPr="00BA56A4">
          <w:rPr>
            <w:noProof/>
            <w:webHidden/>
          </w:rPr>
          <w:fldChar w:fldCharType="end"/>
        </w:r>
      </w:hyperlink>
    </w:p>
    <w:p w14:paraId="6223F2E1" w14:textId="2A83A7EF" w:rsidR="00BA56A4" w:rsidRPr="00BA56A4" w:rsidRDefault="004F318B" w:rsidP="00BA56A4">
      <w:pPr>
        <w:pStyle w:val="TOC2"/>
        <w:rPr>
          <w:rFonts w:asciiTheme="minorHAnsi" w:eastAsiaTheme="minorEastAsia" w:hAnsiTheme="minorHAnsi" w:cstheme="minorBidi"/>
          <w:noProof/>
          <w:lang w:eastAsia="en-GB"/>
        </w:rPr>
      </w:pPr>
      <w:hyperlink w:anchor="_Toc405316542" w:history="1">
        <w:r w:rsidR="00BA56A4" w:rsidRPr="00141ABD">
          <w:rPr>
            <w:rStyle w:val="Hyperlink"/>
            <w:noProof/>
            <w:sz w:val="22"/>
            <w:szCs w:val="22"/>
            <w:lang w:val="en-US"/>
          </w:rPr>
          <w:t>ANNEX D:</w:t>
        </w:r>
        <w:r w:rsidR="00BA56A4" w:rsidRPr="00BA56A4">
          <w:rPr>
            <w:rFonts w:asciiTheme="minorHAnsi" w:eastAsiaTheme="minorEastAsia" w:hAnsiTheme="minorHAnsi" w:cstheme="minorBidi"/>
            <w:noProof/>
            <w:lang w:eastAsia="en-GB"/>
          </w:rPr>
          <w:tab/>
        </w:r>
        <w:r w:rsidR="00BA56A4" w:rsidRPr="00141ABD">
          <w:rPr>
            <w:rStyle w:val="Hyperlink"/>
            <w:noProof/>
            <w:sz w:val="22"/>
            <w:szCs w:val="22"/>
            <w:lang w:val="en-US"/>
          </w:rPr>
          <w:t>ASSESSMENTS AND PROPOSED IMPLEMENTATION MODALITIES FOR THE HIGH EFFICIENT MOTORS IN TEA FACTORIES DEMONSTRATION PROJECTS</w:t>
        </w:r>
        <w:r w:rsidR="00BA56A4" w:rsidRPr="00BA56A4">
          <w:rPr>
            <w:noProof/>
            <w:webHidden/>
          </w:rPr>
          <w:tab/>
        </w:r>
        <w:r w:rsidR="00BA56A4" w:rsidRPr="00BA56A4">
          <w:rPr>
            <w:noProof/>
            <w:webHidden/>
          </w:rPr>
          <w:fldChar w:fldCharType="begin"/>
        </w:r>
        <w:r w:rsidR="00BA56A4" w:rsidRPr="00BA56A4">
          <w:rPr>
            <w:noProof/>
            <w:webHidden/>
          </w:rPr>
          <w:instrText xml:space="preserve"> PAGEREF _Toc405316542 \h </w:instrText>
        </w:r>
        <w:r w:rsidR="00BA56A4" w:rsidRPr="00BA56A4">
          <w:rPr>
            <w:noProof/>
            <w:webHidden/>
          </w:rPr>
        </w:r>
        <w:r w:rsidR="00BA56A4" w:rsidRPr="00BA56A4">
          <w:rPr>
            <w:noProof/>
            <w:webHidden/>
          </w:rPr>
          <w:fldChar w:fldCharType="separate"/>
        </w:r>
        <w:r w:rsidR="00E61DF5">
          <w:rPr>
            <w:noProof/>
            <w:webHidden/>
          </w:rPr>
          <w:t>104</w:t>
        </w:r>
        <w:r w:rsidR="00BA56A4" w:rsidRPr="00BA56A4">
          <w:rPr>
            <w:noProof/>
            <w:webHidden/>
          </w:rPr>
          <w:fldChar w:fldCharType="end"/>
        </w:r>
      </w:hyperlink>
    </w:p>
    <w:p w14:paraId="18298997" w14:textId="5F8E6563" w:rsidR="00BA56A4" w:rsidRPr="00BA56A4" w:rsidRDefault="004F318B" w:rsidP="00BA56A4">
      <w:pPr>
        <w:pStyle w:val="TOC2"/>
        <w:rPr>
          <w:rFonts w:asciiTheme="minorHAnsi" w:eastAsiaTheme="minorEastAsia" w:hAnsiTheme="minorHAnsi" w:cstheme="minorBidi"/>
          <w:noProof/>
          <w:lang w:eastAsia="en-GB"/>
        </w:rPr>
      </w:pPr>
      <w:hyperlink w:anchor="_Toc405316543" w:history="1">
        <w:r w:rsidR="00BA56A4" w:rsidRPr="00141ABD">
          <w:rPr>
            <w:rStyle w:val="Hyperlink"/>
            <w:noProof/>
            <w:sz w:val="22"/>
            <w:szCs w:val="22"/>
            <w:lang w:val="en-US"/>
          </w:rPr>
          <w:t>ANNEX E:</w:t>
        </w:r>
        <w:r w:rsidR="00BA56A4" w:rsidRPr="00BA56A4">
          <w:rPr>
            <w:rFonts w:asciiTheme="minorHAnsi" w:eastAsiaTheme="minorEastAsia" w:hAnsiTheme="minorHAnsi" w:cstheme="minorBidi"/>
            <w:noProof/>
            <w:lang w:eastAsia="en-GB"/>
          </w:rPr>
          <w:tab/>
        </w:r>
        <w:r w:rsidR="00BA56A4" w:rsidRPr="00141ABD">
          <w:rPr>
            <w:rStyle w:val="Hyperlink"/>
            <w:noProof/>
            <w:sz w:val="22"/>
            <w:szCs w:val="22"/>
            <w:lang w:val="en-US"/>
          </w:rPr>
          <w:t>Terms of Reference of Key Project Personnel</w:t>
        </w:r>
        <w:r w:rsidR="00BA56A4" w:rsidRPr="00BA56A4">
          <w:rPr>
            <w:noProof/>
            <w:webHidden/>
          </w:rPr>
          <w:tab/>
        </w:r>
        <w:r w:rsidR="00BA56A4" w:rsidRPr="00BA56A4">
          <w:rPr>
            <w:noProof/>
            <w:webHidden/>
          </w:rPr>
          <w:fldChar w:fldCharType="begin"/>
        </w:r>
        <w:r w:rsidR="00BA56A4" w:rsidRPr="00BA56A4">
          <w:rPr>
            <w:noProof/>
            <w:webHidden/>
          </w:rPr>
          <w:instrText xml:space="preserve"> PAGEREF _Toc405316543 \h </w:instrText>
        </w:r>
        <w:r w:rsidR="00BA56A4" w:rsidRPr="00BA56A4">
          <w:rPr>
            <w:noProof/>
            <w:webHidden/>
          </w:rPr>
        </w:r>
        <w:r w:rsidR="00BA56A4" w:rsidRPr="00BA56A4">
          <w:rPr>
            <w:noProof/>
            <w:webHidden/>
          </w:rPr>
          <w:fldChar w:fldCharType="separate"/>
        </w:r>
        <w:r w:rsidR="00E61DF5">
          <w:rPr>
            <w:noProof/>
            <w:webHidden/>
          </w:rPr>
          <w:t>112</w:t>
        </w:r>
        <w:r w:rsidR="00BA56A4" w:rsidRPr="00BA56A4">
          <w:rPr>
            <w:noProof/>
            <w:webHidden/>
          </w:rPr>
          <w:fldChar w:fldCharType="end"/>
        </w:r>
      </w:hyperlink>
    </w:p>
    <w:p w14:paraId="0C903642" w14:textId="16B740CA" w:rsidR="00BA56A4" w:rsidRPr="00BA56A4" w:rsidRDefault="004F318B" w:rsidP="00BA56A4">
      <w:pPr>
        <w:pStyle w:val="TOC2"/>
        <w:rPr>
          <w:rFonts w:asciiTheme="minorHAnsi" w:eastAsiaTheme="minorEastAsia" w:hAnsiTheme="minorHAnsi" w:cstheme="minorBidi"/>
          <w:noProof/>
          <w:lang w:eastAsia="en-GB"/>
        </w:rPr>
      </w:pPr>
      <w:hyperlink w:anchor="_Toc405316544" w:history="1">
        <w:r w:rsidR="00BA56A4" w:rsidRPr="00141ABD">
          <w:rPr>
            <w:rStyle w:val="Hyperlink"/>
            <w:noProof/>
            <w:sz w:val="22"/>
            <w:szCs w:val="22"/>
            <w:lang w:val="en-US"/>
          </w:rPr>
          <w:t>ANNEX F:</w:t>
        </w:r>
        <w:r w:rsidR="00BA56A4" w:rsidRPr="00BA56A4">
          <w:rPr>
            <w:rFonts w:asciiTheme="minorHAnsi" w:eastAsiaTheme="minorEastAsia" w:hAnsiTheme="minorHAnsi" w:cstheme="minorBidi"/>
            <w:noProof/>
            <w:lang w:eastAsia="en-GB"/>
          </w:rPr>
          <w:tab/>
        </w:r>
        <w:r w:rsidR="00BA56A4" w:rsidRPr="00141ABD">
          <w:rPr>
            <w:rStyle w:val="Hyperlink"/>
            <w:noProof/>
            <w:sz w:val="22"/>
            <w:szCs w:val="22"/>
            <w:lang w:val="en-US"/>
          </w:rPr>
          <w:t>List of Organizations Consulted During the Preparatory Phase</w:t>
        </w:r>
        <w:r w:rsidR="00BA56A4" w:rsidRPr="00BA56A4">
          <w:rPr>
            <w:noProof/>
            <w:webHidden/>
          </w:rPr>
          <w:tab/>
        </w:r>
        <w:r w:rsidR="00BA56A4" w:rsidRPr="00BA56A4">
          <w:rPr>
            <w:noProof/>
            <w:webHidden/>
          </w:rPr>
          <w:fldChar w:fldCharType="begin"/>
        </w:r>
        <w:r w:rsidR="00BA56A4" w:rsidRPr="00BA56A4">
          <w:rPr>
            <w:noProof/>
            <w:webHidden/>
          </w:rPr>
          <w:instrText xml:space="preserve"> PAGEREF _Toc405316544 \h </w:instrText>
        </w:r>
        <w:r w:rsidR="00BA56A4" w:rsidRPr="00BA56A4">
          <w:rPr>
            <w:noProof/>
            <w:webHidden/>
          </w:rPr>
        </w:r>
        <w:r w:rsidR="00BA56A4" w:rsidRPr="00BA56A4">
          <w:rPr>
            <w:noProof/>
            <w:webHidden/>
          </w:rPr>
          <w:fldChar w:fldCharType="separate"/>
        </w:r>
        <w:r w:rsidR="00E61DF5">
          <w:rPr>
            <w:noProof/>
            <w:webHidden/>
          </w:rPr>
          <w:t>118</w:t>
        </w:r>
        <w:r w:rsidR="00BA56A4" w:rsidRPr="00BA56A4">
          <w:rPr>
            <w:noProof/>
            <w:webHidden/>
          </w:rPr>
          <w:fldChar w:fldCharType="end"/>
        </w:r>
      </w:hyperlink>
    </w:p>
    <w:p w14:paraId="137E31A2" w14:textId="3CC08A51" w:rsidR="00BA56A4" w:rsidRPr="00BA56A4" w:rsidRDefault="004F318B" w:rsidP="00BA56A4">
      <w:pPr>
        <w:pStyle w:val="TOC2"/>
        <w:rPr>
          <w:rFonts w:asciiTheme="minorHAnsi" w:eastAsiaTheme="minorEastAsia" w:hAnsiTheme="minorHAnsi" w:cstheme="minorBidi"/>
          <w:noProof/>
          <w:lang w:eastAsia="en-GB"/>
        </w:rPr>
      </w:pPr>
      <w:hyperlink w:anchor="_Toc405316545" w:history="1">
        <w:r w:rsidR="00BA56A4" w:rsidRPr="00141ABD">
          <w:rPr>
            <w:rStyle w:val="Hyperlink"/>
            <w:noProof/>
            <w:sz w:val="22"/>
            <w:szCs w:val="22"/>
            <w:lang w:val="en-US"/>
          </w:rPr>
          <w:t>ANNEX G:</w:t>
        </w:r>
        <w:r w:rsidR="00BA56A4" w:rsidRPr="00BA56A4">
          <w:rPr>
            <w:rFonts w:asciiTheme="minorHAnsi" w:eastAsiaTheme="minorEastAsia" w:hAnsiTheme="minorHAnsi" w:cstheme="minorBidi"/>
            <w:noProof/>
            <w:lang w:eastAsia="en-GB"/>
          </w:rPr>
          <w:tab/>
        </w:r>
        <w:r w:rsidR="00BA56A4" w:rsidRPr="00141ABD">
          <w:rPr>
            <w:rStyle w:val="Hyperlink"/>
            <w:noProof/>
            <w:sz w:val="22"/>
            <w:szCs w:val="22"/>
            <w:lang w:val="en-US"/>
          </w:rPr>
          <w:t>Co-financing letters</w:t>
        </w:r>
        <w:r w:rsidR="00BA56A4" w:rsidRPr="00BA56A4">
          <w:rPr>
            <w:noProof/>
            <w:webHidden/>
          </w:rPr>
          <w:tab/>
        </w:r>
        <w:r w:rsidR="00BA56A4" w:rsidRPr="00BA56A4">
          <w:rPr>
            <w:noProof/>
            <w:webHidden/>
          </w:rPr>
          <w:fldChar w:fldCharType="begin"/>
        </w:r>
        <w:r w:rsidR="00BA56A4" w:rsidRPr="00BA56A4">
          <w:rPr>
            <w:noProof/>
            <w:webHidden/>
          </w:rPr>
          <w:instrText xml:space="preserve"> PAGEREF _Toc405316545 \h </w:instrText>
        </w:r>
        <w:r w:rsidR="00BA56A4" w:rsidRPr="00BA56A4">
          <w:rPr>
            <w:noProof/>
            <w:webHidden/>
          </w:rPr>
        </w:r>
        <w:r w:rsidR="00BA56A4" w:rsidRPr="00BA56A4">
          <w:rPr>
            <w:noProof/>
            <w:webHidden/>
          </w:rPr>
          <w:fldChar w:fldCharType="separate"/>
        </w:r>
        <w:r w:rsidR="00E61DF5">
          <w:rPr>
            <w:noProof/>
            <w:webHidden/>
          </w:rPr>
          <w:t>119</w:t>
        </w:r>
        <w:r w:rsidR="00BA56A4" w:rsidRPr="00BA56A4">
          <w:rPr>
            <w:noProof/>
            <w:webHidden/>
          </w:rPr>
          <w:fldChar w:fldCharType="end"/>
        </w:r>
      </w:hyperlink>
    </w:p>
    <w:p w14:paraId="6B42DB68" w14:textId="75C79C64" w:rsidR="00BA56A4" w:rsidRDefault="004F318B" w:rsidP="00BA56A4">
      <w:pPr>
        <w:pStyle w:val="TOC2"/>
        <w:rPr>
          <w:rFonts w:asciiTheme="minorHAnsi" w:eastAsiaTheme="minorEastAsia" w:hAnsiTheme="minorHAnsi" w:cstheme="minorBidi"/>
          <w:noProof/>
          <w:lang w:eastAsia="en-GB"/>
        </w:rPr>
      </w:pPr>
      <w:hyperlink w:anchor="_Toc405316546" w:history="1">
        <w:r w:rsidR="00BA56A4" w:rsidRPr="00141ABD">
          <w:rPr>
            <w:rStyle w:val="Hyperlink"/>
            <w:noProof/>
            <w:sz w:val="22"/>
            <w:szCs w:val="22"/>
            <w:lang w:val="en-US"/>
          </w:rPr>
          <w:t>ANNEX H:</w:t>
        </w:r>
        <w:r w:rsidR="00BA56A4" w:rsidRPr="00BA56A4">
          <w:rPr>
            <w:rFonts w:asciiTheme="minorHAnsi" w:eastAsiaTheme="minorEastAsia" w:hAnsiTheme="minorHAnsi" w:cstheme="minorBidi"/>
            <w:noProof/>
            <w:lang w:eastAsia="en-GB"/>
          </w:rPr>
          <w:tab/>
        </w:r>
        <w:r w:rsidR="00BA56A4" w:rsidRPr="00141ABD">
          <w:rPr>
            <w:rStyle w:val="Hyperlink"/>
            <w:noProof/>
            <w:sz w:val="22"/>
            <w:szCs w:val="22"/>
            <w:lang w:val="en-US"/>
          </w:rPr>
          <w:t>Letter of Agreement between UNDO and GoSL for the provision of support services</w:t>
        </w:r>
        <w:r w:rsidR="00BA56A4" w:rsidRPr="00BA56A4">
          <w:rPr>
            <w:noProof/>
            <w:webHidden/>
          </w:rPr>
          <w:tab/>
        </w:r>
        <w:r w:rsidR="00BA56A4" w:rsidRPr="00BA56A4">
          <w:rPr>
            <w:noProof/>
            <w:webHidden/>
          </w:rPr>
          <w:fldChar w:fldCharType="begin"/>
        </w:r>
        <w:r w:rsidR="00BA56A4" w:rsidRPr="00BA56A4">
          <w:rPr>
            <w:noProof/>
            <w:webHidden/>
          </w:rPr>
          <w:instrText xml:space="preserve"> PAGEREF _Toc405316546 \h </w:instrText>
        </w:r>
        <w:r w:rsidR="00BA56A4" w:rsidRPr="00BA56A4">
          <w:rPr>
            <w:noProof/>
            <w:webHidden/>
          </w:rPr>
        </w:r>
        <w:r w:rsidR="00BA56A4" w:rsidRPr="00BA56A4">
          <w:rPr>
            <w:noProof/>
            <w:webHidden/>
          </w:rPr>
          <w:fldChar w:fldCharType="separate"/>
        </w:r>
        <w:r w:rsidR="00E61DF5">
          <w:rPr>
            <w:noProof/>
            <w:webHidden/>
          </w:rPr>
          <w:t>124</w:t>
        </w:r>
        <w:r w:rsidR="00BA56A4" w:rsidRPr="00BA56A4">
          <w:rPr>
            <w:noProof/>
            <w:webHidden/>
          </w:rPr>
          <w:fldChar w:fldCharType="end"/>
        </w:r>
      </w:hyperlink>
    </w:p>
    <w:p w14:paraId="506B127E" w14:textId="77777777" w:rsidR="00B72DAA" w:rsidRPr="00476CDA" w:rsidRDefault="00B72DAA" w:rsidP="00BA56A4">
      <w:pPr>
        <w:pStyle w:val="TOC2"/>
        <w:rPr>
          <w:rStyle w:val="Hyperlink"/>
          <w:color w:val="auto"/>
          <w:sz w:val="20"/>
          <w:szCs w:val="20"/>
          <w:u w:val="none"/>
          <w:lang w:val="en-US"/>
        </w:rPr>
      </w:pPr>
      <w:r w:rsidRPr="00476CDA">
        <w:rPr>
          <w:rStyle w:val="Hyperlink"/>
          <w:sz w:val="20"/>
          <w:szCs w:val="20"/>
          <w:lang w:val="en-US"/>
        </w:rPr>
        <w:fldChar w:fldCharType="end"/>
      </w:r>
      <w:r w:rsidRPr="00476CDA">
        <w:rPr>
          <w:rStyle w:val="Hyperlink"/>
          <w:color w:val="auto"/>
          <w:sz w:val="20"/>
          <w:szCs w:val="20"/>
          <w:u w:val="none"/>
          <w:lang w:val="en-US"/>
        </w:rPr>
        <w:t xml:space="preserve"> </w:t>
      </w:r>
    </w:p>
    <w:bookmarkEnd w:id="0"/>
    <w:p w14:paraId="36B13D85" w14:textId="77777777" w:rsidR="00B72DAA" w:rsidRPr="00476CDA" w:rsidRDefault="00B72DAA" w:rsidP="00B72DAA">
      <w:pPr>
        <w:rPr>
          <w:sz w:val="20"/>
          <w:szCs w:val="20"/>
          <w:lang w:val="en-US"/>
        </w:rPr>
      </w:pPr>
    </w:p>
    <w:p w14:paraId="4891F7AD" w14:textId="77777777" w:rsidR="00CE066B" w:rsidRPr="00476CDA" w:rsidRDefault="00B72DAA" w:rsidP="00CE066B">
      <w:pPr>
        <w:widowControl w:val="0"/>
        <w:autoSpaceDE w:val="0"/>
        <w:autoSpaceDN w:val="0"/>
        <w:adjustRightInd w:val="0"/>
        <w:rPr>
          <w:rFonts w:ascii="Arial" w:hAnsi="Arial" w:cs="Arial"/>
          <w:b/>
          <w:lang w:val="en-US"/>
        </w:rPr>
      </w:pPr>
      <w:r w:rsidRPr="00476CDA">
        <w:rPr>
          <w:sz w:val="20"/>
          <w:szCs w:val="20"/>
          <w:lang w:val="en-US"/>
        </w:rPr>
        <w:br w:type="column"/>
      </w:r>
      <w:r w:rsidR="00CE066B" w:rsidRPr="00476CDA">
        <w:rPr>
          <w:rFonts w:ascii="Arial" w:hAnsi="Arial" w:cs="Arial"/>
          <w:b/>
          <w:lang w:val="en-US"/>
        </w:rPr>
        <w:lastRenderedPageBreak/>
        <w:t xml:space="preserve">Acronyms and abbreviations </w:t>
      </w:r>
    </w:p>
    <w:p w14:paraId="22D771F4" w14:textId="77777777" w:rsidR="0058755C" w:rsidRPr="00476CDA" w:rsidRDefault="0058755C" w:rsidP="00CE066B">
      <w:pPr>
        <w:widowControl w:val="0"/>
        <w:autoSpaceDE w:val="0"/>
        <w:autoSpaceDN w:val="0"/>
        <w:adjustRightInd w:val="0"/>
        <w:rPr>
          <w:rFonts w:ascii="Arial" w:hAnsi="Arial" w:cs="Arial"/>
          <w:sz w:val="20"/>
          <w:szCs w:val="20"/>
          <w:lang w:val="en-US"/>
        </w:rPr>
      </w:pPr>
    </w:p>
    <w:p w14:paraId="3E3B69C5" w14:textId="77777777" w:rsidR="006B4502" w:rsidRPr="00476CDA" w:rsidRDefault="006B4502" w:rsidP="00271D0D">
      <w:pPr>
        <w:pStyle w:val="Default"/>
        <w:jc w:val="both"/>
        <w:rPr>
          <w:rFonts w:ascii="Arial" w:hAnsi="Arial" w:cs="Arial"/>
          <w:sz w:val="20"/>
          <w:szCs w:val="20"/>
        </w:rPr>
      </w:pPr>
      <w:r w:rsidRPr="00476CDA">
        <w:rPr>
          <w:rFonts w:ascii="Arial" w:hAnsi="Arial" w:cs="Arial"/>
          <w:sz w:val="20"/>
          <w:szCs w:val="20"/>
        </w:rPr>
        <w:t>ADB</w:t>
      </w:r>
      <w:r w:rsidRPr="00476CDA">
        <w:rPr>
          <w:rFonts w:ascii="Arial" w:hAnsi="Arial" w:cs="Arial"/>
          <w:sz w:val="20"/>
          <w:szCs w:val="20"/>
        </w:rPr>
        <w:tab/>
      </w:r>
      <w:r w:rsidRPr="00476CDA">
        <w:rPr>
          <w:rFonts w:ascii="Arial" w:hAnsi="Arial" w:cs="Arial"/>
          <w:sz w:val="20"/>
          <w:szCs w:val="20"/>
        </w:rPr>
        <w:tab/>
        <w:t>Asian Development Bank</w:t>
      </w:r>
    </w:p>
    <w:p w14:paraId="08557307" w14:textId="77777777" w:rsidR="006B4502" w:rsidRPr="00476CDA" w:rsidRDefault="006B4502" w:rsidP="00A408CC">
      <w:pPr>
        <w:rPr>
          <w:rFonts w:ascii="Arial" w:hAnsi="Arial" w:cs="Arial"/>
          <w:sz w:val="20"/>
          <w:szCs w:val="20"/>
          <w:lang w:val="en-US"/>
        </w:rPr>
      </w:pPr>
      <w:r w:rsidRPr="00476CDA">
        <w:rPr>
          <w:rFonts w:ascii="Arial" w:hAnsi="Arial" w:cs="Arial"/>
          <w:sz w:val="20"/>
          <w:szCs w:val="20"/>
          <w:lang w:val="en-US"/>
        </w:rPr>
        <w:t>APR-PIR</w:t>
      </w:r>
      <w:r w:rsidRPr="00476CDA">
        <w:rPr>
          <w:rFonts w:ascii="Arial" w:hAnsi="Arial" w:cs="Arial"/>
          <w:sz w:val="20"/>
          <w:szCs w:val="20"/>
          <w:lang w:val="en-US"/>
        </w:rPr>
        <w:tab/>
        <w:t>Annual Performance Report / Project Implementation Review</w:t>
      </w:r>
    </w:p>
    <w:p w14:paraId="512A7975" w14:textId="77777777" w:rsidR="006B4502" w:rsidRPr="00476CDA" w:rsidRDefault="006B4502" w:rsidP="00271D0D">
      <w:pPr>
        <w:autoSpaceDE w:val="0"/>
        <w:autoSpaceDN w:val="0"/>
        <w:adjustRightInd w:val="0"/>
        <w:jc w:val="both"/>
        <w:rPr>
          <w:rFonts w:ascii="Arial" w:hAnsi="Arial" w:cs="Arial"/>
          <w:sz w:val="20"/>
          <w:szCs w:val="20"/>
          <w:lang w:val="en-US" w:bidi="th-TH"/>
        </w:rPr>
      </w:pPr>
      <w:r w:rsidRPr="00476CDA">
        <w:rPr>
          <w:rFonts w:ascii="Arial" w:hAnsi="Arial" w:cs="Arial"/>
          <w:sz w:val="20"/>
          <w:szCs w:val="20"/>
          <w:lang w:val="en-US" w:bidi="th-TH"/>
        </w:rPr>
        <w:t>BEASL</w:t>
      </w:r>
      <w:r w:rsidRPr="00476CDA">
        <w:rPr>
          <w:rFonts w:ascii="Arial" w:hAnsi="Arial" w:cs="Arial"/>
          <w:sz w:val="20"/>
          <w:szCs w:val="20"/>
          <w:lang w:val="en-US" w:bidi="th-TH"/>
        </w:rPr>
        <w:tab/>
      </w:r>
      <w:r w:rsidRPr="00476CDA">
        <w:rPr>
          <w:rFonts w:ascii="Arial" w:hAnsi="Arial" w:cs="Arial"/>
          <w:sz w:val="20"/>
          <w:szCs w:val="20"/>
          <w:lang w:val="en-US" w:bidi="th-TH"/>
        </w:rPr>
        <w:tab/>
        <w:t>Bio Energy Association of Sri Lanka</w:t>
      </w:r>
    </w:p>
    <w:p w14:paraId="658253E5" w14:textId="77777777" w:rsidR="006B4502" w:rsidRPr="00476CDA" w:rsidRDefault="006B4502" w:rsidP="00271D0D">
      <w:pPr>
        <w:pStyle w:val="Default"/>
        <w:jc w:val="both"/>
        <w:rPr>
          <w:rFonts w:ascii="Arial" w:hAnsi="Arial" w:cs="Arial"/>
          <w:sz w:val="20"/>
          <w:szCs w:val="20"/>
        </w:rPr>
      </w:pPr>
      <w:r w:rsidRPr="00476CDA">
        <w:rPr>
          <w:rFonts w:ascii="Arial" w:hAnsi="Arial" w:cs="Arial"/>
          <w:sz w:val="20"/>
          <w:szCs w:val="20"/>
        </w:rPr>
        <w:t>BUR</w:t>
      </w:r>
      <w:r w:rsidRPr="00476CDA">
        <w:rPr>
          <w:rFonts w:ascii="Arial" w:hAnsi="Arial" w:cs="Arial"/>
          <w:sz w:val="20"/>
          <w:szCs w:val="20"/>
        </w:rPr>
        <w:tab/>
      </w:r>
      <w:r w:rsidRPr="00476CDA">
        <w:rPr>
          <w:rFonts w:ascii="Arial" w:hAnsi="Arial" w:cs="Arial"/>
          <w:sz w:val="20"/>
          <w:szCs w:val="20"/>
        </w:rPr>
        <w:tab/>
        <w:t>Biennial Update Reports</w:t>
      </w:r>
    </w:p>
    <w:p w14:paraId="53D96297" w14:textId="77777777" w:rsidR="006B4502" w:rsidRPr="00476CDA" w:rsidRDefault="006B4502" w:rsidP="00271D0D">
      <w:pPr>
        <w:autoSpaceDE w:val="0"/>
        <w:autoSpaceDN w:val="0"/>
        <w:adjustRightInd w:val="0"/>
        <w:jc w:val="both"/>
        <w:rPr>
          <w:rFonts w:ascii="Arial" w:hAnsi="Arial" w:cs="Arial"/>
          <w:sz w:val="20"/>
          <w:szCs w:val="20"/>
          <w:lang w:val="en-US"/>
        </w:rPr>
      </w:pPr>
      <w:r w:rsidRPr="00476CDA">
        <w:rPr>
          <w:rFonts w:ascii="Arial" w:hAnsi="Arial" w:cs="Arial"/>
          <w:sz w:val="20"/>
          <w:szCs w:val="20"/>
          <w:lang w:val="en-US"/>
        </w:rPr>
        <w:t>CDM</w:t>
      </w:r>
      <w:r w:rsidRPr="00476CDA">
        <w:rPr>
          <w:rFonts w:ascii="Arial" w:hAnsi="Arial" w:cs="Arial"/>
          <w:sz w:val="20"/>
          <w:szCs w:val="20"/>
          <w:lang w:val="en-US"/>
        </w:rPr>
        <w:tab/>
      </w:r>
      <w:r w:rsidRPr="00476CDA">
        <w:rPr>
          <w:rFonts w:ascii="Arial" w:hAnsi="Arial" w:cs="Arial"/>
          <w:sz w:val="20"/>
          <w:szCs w:val="20"/>
          <w:lang w:val="en-US"/>
        </w:rPr>
        <w:tab/>
        <w:t>Clean Development Mechanism</w:t>
      </w:r>
    </w:p>
    <w:p w14:paraId="55A811FF" w14:textId="77777777" w:rsidR="006B4502" w:rsidRPr="00476CDA" w:rsidRDefault="006B4502" w:rsidP="00271D0D">
      <w:pPr>
        <w:autoSpaceDE w:val="0"/>
        <w:autoSpaceDN w:val="0"/>
        <w:adjustRightInd w:val="0"/>
        <w:jc w:val="both"/>
        <w:rPr>
          <w:rFonts w:ascii="Arial" w:hAnsi="Arial" w:cs="Arial"/>
          <w:sz w:val="20"/>
          <w:szCs w:val="20"/>
          <w:lang w:val="en-US" w:bidi="th-TH"/>
        </w:rPr>
      </w:pPr>
      <w:r w:rsidRPr="00476CDA">
        <w:rPr>
          <w:rFonts w:ascii="Arial" w:hAnsi="Arial" w:cs="Arial"/>
          <w:sz w:val="20"/>
          <w:szCs w:val="20"/>
          <w:lang w:val="en-US"/>
        </w:rPr>
        <w:t>CEB</w:t>
      </w:r>
      <w:r w:rsidRPr="00476CDA">
        <w:rPr>
          <w:rFonts w:ascii="Arial" w:hAnsi="Arial" w:cs="Arial"/>
          <w:sz w:val="20"/>
          <w:szCs w:val="20"/>
          <w:lang w:val="en-US"/>
        </w:rPr>
        <w:tab/>
      </w:r>
      <w:r w:rsidRPr="00476CDA">
        <w:rPr>
          <w:rFonts w:ascii="Arial" w:hAnsi="Arial" w:cs="Arial"/>
          <w:sz w:val="20"/>
          <w:szCs w:val="20"/>
          <w:lang w:val="en-US"/>
        </w:rPr>
        <w:tab/>
        <w:t>Ceylon Electricity Board</w:t>
      </w:r>
    </w:p>
    <w:p w14:paraId="2BC746FE" w14:textId="77777777" w:rsidR="006B4502" w:rsidRPr="00476CDA" w:rsidRDefault="006B4502" w:rsidP="00271D0D">
      <w:pPr>
        <w:pStyle w:val="Default"/>
        <w:jc w:val="both"/>
        <w:rPr>
          <w:rFonts w:ascii="Arial" w:hAnsi="Arial" w:cs="Arial"/>
          <w:sz w:val="20"/>
          <w:szCs w:val="20"/>
        </w:rPr>
      </w:pPr>
      <w:r w:rsidRPr="00476CDA">
        <w:rPr>
          <w:rFonts w:ascii="Arial" w:hAnsi="Arial" w:cs="Arial"/>
          <w:sz w:val="20"/>
          <w:szCs w:val="20"/>
        </w:rPr>
        <w:t>CFL</w:t>
      </w:r>
      <w:r w:rsidRPr="00476CDA">
        <w:rPr>
          <w:rFonts w:ascii="Arial" w:hAnsi="Arial" w:cs="Arial"/>
          <w:sz w:val="20"/>
          <w:szCs w:val="20"/>
        </w:rPr>
        <w:tab/>
      </w:r>
      <w:r w:rsidRPr="00476CDA">
        <w:rPr>
          <w:rFonts w:ascii="Arial" w:hAnsi="Arial" w:cs="Arial"/>
          <w:sz w:val="20"/>
          <w:szCs w:val="20"/>
        </w:rPr>
        <w:tab/>
        <w:t>Compact Fluorescent Lamps</w:t>
      </w:r>
    </w:p>
    <w:p w14:paraId="16FB5292" w14:textId="77777777" w:rsidR="00016F07" w:rsidRPr="00476CDA" w:rsidRDefault="00016F07" w:rsidP="00271D0D">
      <w:pPr>
        <w:autoSpaceDE w:val="0"/>
        <w:autoSpaceDN w:val="0"/>
        <w:adjustRightInd w:val="0"/>
        <w:jc w:val="both"/>
        <w:rPr>
          <w:rFonts w:ascii="Arial" w:hAnsi="Arial" w:cs="Arial"/>
          <w:sz w:val="20"/>
          <w:szCs w:val="20"/>
          <w:lang w:val="en-US" w:bidi="th-TH"/>
        </w:rPr>
      </w:pPr>
      <w:r w:rsidRPr="00476CDA">
        <w:rPr>
          <w:rFonts w:ascii="Arial" w:hAnsi="Arial" w:cs="Arial"/>
          <w:sz w:val="20"/>
          <w:szCs w:val="20"/>
          <w:lang w:val="en-US" w:bidi="th-TH"/>
        </w:rPr>
        <w:t>CCS</w:t>
      </w:r>
      <w:r w:rsidRPr="00476CDA">
        <w:rPr>
          <w:rFonts w:ascii="Arial" w:hAnsi="Arial" w:cs="Arial"/>
          <w:sz w:val="20"/>
          <w:szCs w:val="20"/>
          <w:lang w:val="en-US" w:bidi="th-TH"/>
        </w:rPr>
        <w:tab/>
      </w:r>
      <w:r w:rsidRPr="00476CDA">
        <w:rPr>
          <w:rFonts w:ascii="Arial" w:hAnsi="Arial" w:cs="Arial"/>
          <w:sz w:val="20"/>
          <w:szCs w:val="20"/>
          <w:lang w:val="en-US" w:bidi="th-TH"/>
        </w:rPr>
        <w:tab/>
        <w:t>Climate Change Secretariat</w:t>
      </w:r>
    </w:p>
    <w:p w14:paraId="429B6BC7" w14:textId="77777777" w:rsidR="006B4502" w:rsidRPr="00476CDA" w:rsidRDefault="006B4502" w:rsidP="00271D0D">
      <w:pPr>
        <w:autoSpaceDE w:val="0"/>
        <w:autoSpaceDN w:val="0"/>
        <w:adjustRightInd w:val="0"/>
        <w:jc w:val="both"/>
        <w:rPr>
          <w:rFonts w:ascii="Arial" w:hAnsi="Arial" w:cs="Arial"/>
          <w:sz w:val="20"/>
          <w:szCs w:val="20"/>
          <w:lang w:val="en-US" w:bidi="th-TH"/>
        </w:rPr>
      </w:pPr>
      <w:r w:rsidRPr="00476CDA">
        <w:rPr>
          <w:rFonts w:ascii="Arial" w:hAnsi="Arial" w:cs="Arial"/>
          <w:sz w:val="20"/>
          <w:szCs w:val="20"/>
          <w:lang w:val="en-US" w:bidi="th-TH"/>
        </w:rPr>
        <w:t>DFCC</w:t>
      </w:r>
      <w:r w:rsidRPr="00476CDA">
        <w:rPr>
          <w:rFonts w:ascii="Arial" w:hAnsi="Arial" w:cs="Arial"/>
          <w:sz w:val="20"/>
          <w:szCs w:val="20"/>
          <w:lang w:val="en-US" w:bidi="th-TH"/>
        </w:rPr>
        <w:tab/>
      </w:r>
      <w:r w:rsidRPr="00476CDA">
        <w:rPr>
          <w:rFonts w:ascii="Arial" w:hAnsi="Arial" w:cs="Arial"/>
          <w:sz w:val="20"/>
          <w:szCs w:val="20"/>
          <w:lang w:val="en-US" w:bidi="th-TH"/>
        </w:rPr>
        <w:tab/>
        <w:t>Development Finance Corporation of Ceylon</w:t>
      </w:r>
    </w:p>
    <w:p w14:paraId="5F8288BC" w14:textId="77777777" w:rsidR="006B4502" w:rsidRPr="00476CDA" w:rsidRDefault="006B4502" w:rsidP="00271D0D">
      <w:pPr>
        <w:pStyle w:val="Default"/>
        <w:jc w:val="both"/>
        <w:rPr>
          <w:rFonts w:ascii="Arial" w:hAnsi="Arial" w:cs="Arial"/>
          <w:sz w:val="20"/>
          <w:szCs w:val="20"/>
        </w:rPr>
      </w:pPr>
      <w:r w:rsidRPr="00476CDA">
        <w:rPr>
          <w:rFonts w:ascii="Arial" w:hAnsi="Arial" w:cs="Arial"/>
          <w:sz w:val="20"/>
          <w:szCs w:val="20"/>
        </w:rPr>
        <w:t>EE</w:t>
      </w:r>
      <w:r w:rsidRPr="00476CDA">
        <w:rPr>
          <w:rFonts w:ascii="Arial" w:hAnsi="Arial" w:cs="Arial"/>
          <w:sz w:val="20"/>
          <w:szCs w:val="20"/>
        </w:rPr>
        <w:tab/>
      </w:r>
      <w:r w:rsidRPr="00476CDA">
        <w:rPr>
          <w:rFonts w:ascii="Arial" w:hAnsi="Arial" w:cs="Arial"/>
          <w:sz w:val="20"/>
          <w:szCs w:val="20"/>
        </w:rPr>
        <w:tab/>
        <w:t>Energy Efficiency</w:t>
      </w:r>
    </w:p>
    <w:p w14:paraId="2DC46D2A" w14:textId="77777777" w:rsidR="006B4502" w:rsidRPr="00476CDA" w:rsidRDefault="006B4502" w:rsidP="00271D0D">
      <w:pPr>
        <w:pStyle w:val="Default"/>
        <w:jc w:val="both"/>
        <w:rPr>
          <w:rFonts w:ascii="Arial" w:hAnsi="Arial" w:cs="Arial"/>
          <w:sz w:val="20"/>
          <w:szCs w:val="20"/>
        </w:rPr>
      </w:pPr>
      <w:r w:rsidRPr="00476CDA">
        <w:rPr>
          <w:rFonts w:ascii="Arial" w:hAnsi="Arial" w:cs="Arial"/>
          <w:sz w:val="20"/>
          <w:szCs w:val="20"/>
        </w:rPr>
        <w:t xml:space="preserve">E-FRIENDS </w:t>
      </w:r>
      <w:r w:rsidRPr="00476CDA">
        <w:rPr>
          <w:rFonts w:ascii="Arial" w:hAnsi="Arial" w:cs="Arial"/>
          <w:sz w:val="20"/>
          <w:szCs w:val="20"/>
        </w:rPr>
        <w:tab/>
        <w:t>Environmentally Friendly Solutions Fund</w:t>
      </w:r>
    </w:p>
    <w:p w14:paraId="639CA811" w14:textId="77777777" w:rsidR="006B4502" w:rsidRPr="00476CDA" w:rsidRDefault="006B4502" w:rsidP="00271D0D">
      <w:pPr>
        <w:pStyle w:val="Default"/>
        <w:jc w:val="both"/>
        <w:rPr>
          <w:rFonts w:ascii="Arial" w:hAnsi="Arial" w:cs="Arial"/>
          <w:sz w:val="20"/>
          <w:szCs w:val="20"/>
        </w:rPr>
      </w:pPr>
      <w:r w:rsidRPr="00476CDA">
        <w:rPr>
          <w:rFonts w:ascii="Arial" w:hAnsi="Arial" w:cs="Arial"/>
          <w:sz w:val="20"/>
          <w:szCs w:val="20"/>
        </w:rPr>
        <w:t>EM</w:t>
      </w:r>
      <w:r w:rsidRPr="00476CDA">
        <w:rPr>
          <w:rFonts w:ascii="Arial" w:hAnsi="Arial" w:cs="Arial"/>
          <w:sz w:val="20"/>
          <w:szCs w:val="20"/>
        </w:rPr>
        <w:tab/>
      </w:r>
      <w:r w:rsidRPr="00476CDA">
        <w:rPr>
          <w:rFonts w:ascii="Arial" w:hAnsi="Arial" w:cs="Arial"/>
          <w:sz w:val="20"/>
          <w:szCs w:val="20"/>
        </w:rPr>
        <w:tab/>
        <w:t>Energy Management</w:t>
      </w:r>
    </w:p>
    <w:p w14:paraId="0BE87CC7" w14:textId="77777777" w:rsidR="006B4502" w:rsidRPr="00476CDA" w:rsidRDefault="006B4502" w:rsidP="00271D0D">
      <w:pPr>
        <w:pStyle w:val="Default"/>
        <w:jc w:val="both"/>
        <w:rPr>
          <w:rFonts w:ascii="Arial" w:hAnsi="Arial" w:cs="Arial"/>
          <w:sz w:val="20"/>
          <w:szCs w:val="20"/>
        </w:rPr>
      </w:pPr>
      <w:r w:rsidRPr="00476CDA">
        <w:rPr>
          <w:rFonts w:ascii="Arial" w:hAnsi="Arial" w:cs="Arial"/>
          <w:sz w:val="20"/>
          <w:szCs w:val="20"/>
        </w:rPr>
        <w:t>EnMAP</w:t>
      </w:r>
      <w:r w:rsidRPr="00476CDA">
        <w:rPr>
          <w:rFonts w:ascii="Arial" w:hAnsi="Arial" w:cs="Arial"/>
          <w:sz w:val="20"/>
          <w:szCs w:val="20"/>
        </w:rPr>
        <w:tab/>
      </w:r>
      <w:r w:rsidRPr="00476CDA">
        <w:rPr>
          <w:rFonts w:ascii="Arial" w:hAnsi="Arial" w:cs="Arial"/>
          <w:sz w:val="20"/>
          <w:szCs w:val="20"/>
        </w:rPr>
        <w:tab/>
        <w:t>National Energy Management Plan</w:t>
      </w:r>
    </w:p>
    <w:p w14:paraId="7107A7A5" w14:textId="77777777" w:rsidR="006B4502" w:rsidRPr="00476CDA" w:rsidRDefault="006B4502" w:rsidP="00271D0D">
      <w:pPr>
        <w:autoSpaceDE w:val="0"/>
        <w:autoSpaceDN w:val="0"/>
        <w:adjustRightInd w:val="0"/>
        <w:jc w:val="both"/>
        <w:rPr>
          <w:rFonts w:ascii="Arial" w:hAnsi="Arial" w:cs="Arial"/>
          <w:sz w:val="20"/>
          <w:szCs w:val="20"/>
          <w:lang w:val="en-US" w:bidi="th-TH"/>
        </w:rPr>
      </w:pPr>
      <w:r w:rsidRPr="00476CDA">
        <w:rPr>
          <w:rFonts w:ascii="Arial" w:hAnsi="Arial" w:cs="Arial"/>
          <w:sz w:val="20"/>
          <w:szCs w:val="20"/>
          <w:lang w:val="en-US" w:bidi="th-TH"/>
        </w:rPr>
        <w:t>ESCO</w:t>
      </w:r>
      <w:r w:rsidRPr="00476CDA">
        <w:rPr>
          <w:rFonts w:ascii="Arial" w:hAnsi="Arial" w:cs="Arial"/>
          <w:sz w:val="20"/>
          <w:szCs w:val="20"/>
          <w:lang w:val="en-US" w:bidi="th-TH"/>
        </w:rPr>
        <w:tab/>
      </w:r>
      <w:r w:rsidRPr="00476CDA">
        <w:rPr>
          <w:rFonts w:ascii="Arial" w:hAnsi="Arial" w:cs="Arial"/>
          <w:sz w:val="20"/>
          <w:szCs w:val="20"/>
          <w:lang w:val="en-US" w:bidi="th-TH"/>
        </w:rPr>
        <w:tab/>
        <w:t>Energy Supply Company</w:t>
      </w:r>
    </w:p>
    <w:p w14:paraId="4DB75E79" w14:textId="77777777" w:rsidR="006B4502" w:rsidRPr="00476CDA" w:rsidRDefault="006B4502" w:rsidP="00271D0D">
      <w:pPr>
        <w:autoSpaceDE w:val="0"/>
        <w:autoSpaceDN w:val="0"/>
        <w:adjustRightInd w:val="0"/>
        <w:jc w:val="both"/>
        <w:rPr>
          <w:rFonts w:ascii="Arial" w:hAnsi="Arial" w:cs="Arial"/>
          <w:sz w:val="20"/>
          <w:szCs w:val="20"/>
          <w:lang w:val="en-US" w:bidi="th-TH"/>
        </w:rPr>
      </w:pPr>
      <w:r w:rsidRPr="00476CDA">
        <w:rPr>
          <w:rFonts w:ascii="Arial" w:hAnsi="Arial" w:cs="Arial"/>
          <w:sz w:val="20"/>
          <w:szCs w:val="20"/>
          <w:lang w:val="en-US" w:bidi="th-TH"/>
        </w:rPr>
        <w:t>ESD</w:t>
      </w:r>
      <w:r w:rsidRPr="00476CDA">
        <w:rPr>
          <w:rFonts w:ascii="Arial" w:hAnsi="Arial" w:cs="Arial"/>
          <w:sz w:val="20"/>
          <w:szCs w:val="20"/>
          <w:lang w:val="en-US" w:bidi="th-TH"/>
        </w:rPr>
        <w:tab/>
      </w:r>
      <w:r w:rsidRPr="00476CDA">
        <w:rPr>
          <w:rFonts w:ascii="Arial" w:hAnsi="Arial" w:cs="Arial"/>
          <w:sz w:val="20"/>
          <w:szCs w:val="20"/>
          <w:lang w:val="en-US" w:bidi="th-TH"/>
        </w:rPr>
        <w:tab/>
        <w:t>Energy Service Delivery Project</w:t>
      </w:r>
    </w:p>
    <w:p w14:paraId="0EB039C7" w14:textId="77777777" w:rsidR="006B4502" w:rsidRPr="00476CDA" w:rsidRDefault="006B4502" w:rsidP="00271D0D">
      <w:pPr>
        <w:autoSpaceDE w:val="0"/>
        <w:autoSpaceDN w:val="0"/>
        <w:adjustRightInd w:val="0"/>
        <w:jc w:val="both"/>
        <w:rPr>
          <w:rFonts w:ascii="Arial" w:hAnsi="Arial" w:cs="Arial"/>
          <w:sz w:val="20"/>
          <w:szCs w:val="20"/>
          <w:lang w:val="en-US" w:bidi="th-TH"/>
        </w:rPr>
      </w:pPr>
      <w:r w:rsidRPr="00476CDA">
        <w:rPr>
          <w:rFonts w:ascii="Arial" w:hAnsi="Arial" w:cs="Arial"/>
          <w:sz w:val="20"/>
          <w:szCs w:val="20"/>
          <w:lang w:val="en-US" w:bidi="th-TH"/>
        </w:rPr>
        <w:t>GDP</w:t>
      </w:r>
      <w:r w:rsidRPr="00476CDA">
        <w:rPr>
          <w:rFonts w:ascii="Arial" w:hAnsi="Arial" w:cs="Arial"/>
          <w:sz w:val="20"/>
          <w:szCs w:val="20"/>
          <w:lang w:val="en-US" w:bidi="th-TH"/>
        </w:rPr>
        <w:tab/>
      </w:r>
      <w:r w:rsidRPr="00476CDA">
        <w:rPr>
          <w:rFonts w:ascii="Arial" w:hAnsi="Arial" w:cs="Arial"/>
          <w:sz w:val="20"/>
          <w:szCs w:val="20"/>
          <w:lang w:val="en-US" w:bidi="th-TH"/>
        </w:rPr>
        <w:tab/>
        <w:t>Gross Domestic Production</w:t>
      </w:r>
    </w:p>
    <w:p w14:paraId="19A53766" w14:textId="77777777" w:rsidR="006B4502" w:rsidRPr="00476CDA" w:rsidRDefault="006B4502" w:rsidP="00271D0D">
      <w:pPr>
        <w:autoSpaceDE w:val="0"/>
        <w:autoSpaceDN w:val="0"/>
        <w:adjustRightInd w:val="0"/>
        <w:jc w:val="both"/>
        <w:rPr>
          <w:rFonts w:ascii="Arial" w:hAnsi="Arial" w:cs="Arial"/>
          <w:sz w:val="20"/>
          <w:szCs w:val="20"/>
          <w:lang w:val="en-US" w:bidi="th-TH"/>
        </w:rPr>
      </w:pPr>
      <w:r w:rsidRPr="00476CDA">
        <w:rPr>
          <w:rFonts w:ascii="Arial" w:hAnsi="Arial" w:cs="Arial"/>
          <w:sz w:val="20"/>
          <w:szCs w:val="20"/>
          <w:lang w:val="en-US" w:bidi="th-TH"/>
        </w:rPr>
        <w:t>GEF</w:t>
      </w:r>
      <w:r w:rsidRPr="00476CDA">
        <w:rPr>
          <w:rFonts w:ascii="Arial" w:hAnsi="Arial" w:cs="Arial"/>
          <w:sz w:val="20"/>
          <w:szCs w:val="20"/>
          <w:lang w:val="en-US" w:bidi="th-TH"/>
        </w:rPr>
        <w:tab/>
      </w:r>
      <w:r w:rsidRPr="00476CDA">
        <w:rPr>
          <w:rFonts w:ascii="Arial" w:hAnsi="Arial" w:cs="Arial"/>
          <w:sz w:val="20"/>
          <w:szCs w:val="20"/>
          <w:lang w:val="en-US" w:bidi="th-TH"/>
        </w:rPr>
        <w:tab/>
        <w:t>Global Environment Facility</w:t>
      </w:r>
    </w:p>
    <w:p w14:paraId="724B0F0E" w14:textId="77777777" w:rsidR="006B4502" w:rsidRPr="00476CDA" w:rsidRDefault="006B4502" w:rsidP="00271D0D">
      <w:pPr>
        <w:autoSpaceDE w:val="0"/>
        <w:autoSpaceDN w:val="0"/>
        <w:adjustRightInd w:val="0"/>
        <w:jc w:val="both"/>
        <w:rPr>
          <w:rFonts w:ascii="Arial" w:hAnsi="Arial" w:cs="Arial"/>
          <w:sz w:val="20"/>
          <w:szCs w:val="20"/>
          <w:lang w:val="en-US" w:bidi="th-TH"/>
        </w:rPr>
      </w:pPr>
      <w:r w:rsidRPr="00476CDA">
        <w:rPr>
          <w:rFonts w:ascii="Arial" w:hAnsi="Arial" w:cs="Arial"/>
          <w:sz w:val="20"/>
          <w:szCs w:val="20"/>
          <w:lang w:val="en-US" w:bidi="th-TH"/>
        </w:rPr>
        <w:t>Gg</w:t>
      </w:r>
      <w:r w:rsidRPr="00476CDA">
        <w:rPr>
          <w:rFonts w:ascii="Arial" w:hAnsi="Arial" w:cs="Arial"/>
          <w:sz w:val="20"/>
          <w:szCs w:val="20"/>
          <w:lang w:val="en-US" w:bidi="th-TH"/>
        </w:rPr>
        <w:tab/>
      </w:r>
      <w:r w:rsidRPr="00476CDA">
        <w:rPr>
          <w:rFonts w:ascii="Arial" w:hAnsi="Arial" w:cs="Arial"/>
          <w:sz w:val="20"/>
          <w:szCs w:val="20"/>
          <w:lang w:val="en-US" w:bidi="th-TH"/>
        </w:rPr>
        <w:tab/>
        <w:t>Giga gram</w:t>
      </w:r>
    </w:p>
    <w:p w14:paraId="448D8578" w14:textId="77777777" w:rsidR="006B4502" w:rsidRPr="00476CDA" w:rsidRDefault="006B4502" w:rsidP="00271D0D">
      <w:pPr>
        <w:autoSpaceDE w:val="0"/>
        <w:autoSpaceDN w:val="0"/>
        <w:adjustRightInd w:val="0"/>
        <w:jc w:val="both"/>
        <w:rPr>
          <w:rFonts w:ascii="Arial" w:hAnsi="Arial" w:cs="Arial"/>
          <w:sz w:val="20"/>
          <w:szCs w:val="20"/>
          <w:lang w:val="en-US" w:bidi="th-TH"/>
        </w:rPr>
      </w:pPr>
      <w:r w:rsidRPr="00476CDA">
        <w:rPr>
          <w:rFonts w:ascii="Arial" w:hAnsi="Arial" w:cs="Arial"/>
          <w:sz w:val="20"/>
          <w:szCs w:val="20"/>
          <w:lang w:val="en-US" w:bidi="th-TH"/>
        </w:rPr>
        <w:t>G</w:t>
      </w:r>
      <w:r w:rsidR="00B511E3" w:rsidRPr="00476CDA">
        <w:rPr>
          <w:rFonts w:ascii="Arial" w:hAnsi="Arial" w:cs="Arial"/>
          <w:sz w:val="20"/>
          <w:szCs w:val="20"/>
          <w:lang w:val="en-US" w:bidi="th-TH"/>
        </w:rPr>
        <w:t>o</w:t>
      </w:r>
      <w:r w:rsidRPr="00476CDA">
        <w:rPr>
          <w:rFonts w:ascii="Arial" w:hAnsi="Arial" w:cs="Arial"/>
          <w:sz w:val="20"/>
          <w:szCs w:val="20"/>
          <w:lang w:val="en-US" w:bidi="th-TH"/>
        </w:rPr>
        <w:t>SL</w:t>
      </w:r>
      <w:r w:rsidRPr="00476CDA">
        <w:rPr>
          <w:rFonts w:ascii="Arial" w:hAnsi="Arial" w:cs="Arial"/>
          <w:sz w:val="20"/>
          <w:szCs w:val="20"/>
          <w:lang w:val="en-US" w:bidi="th-TH"/>
        </w:rPr>
        <w:tab/>
      </w:r>
      <w:r w:rsidRPr="00476CDA">
        <w:rPr>
          <w:rFonts w:ascii="Arial" w:hAnsi="Arial" w:cs="Arial"/>
          <w:sz w:val="20"/>
          <w:szCs w:val="20"/>
          <w:lang w:val="en-US" w:bidi="th-TH"/>
        </w:rPr>
        <w:tab/>
        <w:t>Government of Sri Lanka</w:t>
      </w:r>
    </w:p>
    <w:p w14:paraId="04463054" w14:textId="77777777" w:rsidR="006B4502" w:rsidRPr="00476CDA" w:rsidRDefault="006B4502" w:rsidP="00271D0D">
      <w:pPr>
        <w:pStyle w:val="Default"/>
        <w:jc w:val="both"/>
        <w:rPr>
          <w:rFonts w:ascii="Arial" w:hAnsi="Arial" w:cs="Arial"/>
          <w:sz w:val="20"/>
          <w:szCs w:val="20"/>
        </w:rPr>
      </w:pPr>
      <w:r w:rsidRPr="00476CDA">
        <w:rPr>
          <w:rFonts w:ascii="Arial" w:hAnsi="Arial" w:cs="Arial"/>
          <w:sz w:val="20"/>
          <w:szCs w:val="20"/>
        </w:rPr>
        <w:t>GWh</w:t>
      </w:r>
      <w:r w:rsidRPr="00476CDA">
        <w:rPr>
          <w:rFonts w:ascii="Arial" w:hAnsi="Arial" w:cs="Arial"/>
          <w:sz w:val="20"/>
          <w:szCs w:val="20"/>
        </w:rPr>
        <w:tab/>
      </w:r>
      <w:r w:rsidRPr="00476CDA">
        <w:rPr>
          <w:rFonts w:ascii="Arial" w:hAnsi="Arial" w:cs="Arial"/>
          <w:sz w:val="20"/>
          <w:szCs w:val="20"/>
        </w:rPr>
        <w:tab/>
        <w:t>Giga</w:t>
      </w:r>
      <w:r w:rsidR="00B511E3" w:rsidRPr="00476CDA">
        <w:rPr>
          <w:rFonts w:ascii="Arial" w:hAnsi="Arial" w:cs="Arial"/>
          <w:sz w:val="20"/>
          <w:szCs w:val="20"/>
        </w:rPr>
        <w:t>w</w:t>
      </w:r>
      <w:r w:rsidRPr="00476CDA">
        <w:rPr>
          <w:rFonts w:ascii="Arial" w:hAnsi="Arial" w:cs="Arial"/>
          <w:sz w:val="20"/>
          <w:szCs w:val="20"/>
        </w:rPr>
        <w:t>att Hours</w:t>
      </w:r>
    </w:p>
    <w:p w14:paraId="13B8B0EE" w14:textId="77777777" w:rsidR="006B4502" w:rsidRPr="00476CDA" w:rsidRDefault="006B4502" w:rsidP="00271D0D">
      <w:pPr>
        <w:autoSpaceDE w:val="0"/>
        <w:autoSpaceDN w:val="0"/>
        <w:adjustRightInd w:val="0"/>
        <w:jc w:val="both"/>
        <w:rPr>
          <w:rFonts w:ascii="Arial" w:hAnsi="Arial" w:cs="Arial"/>
          <w:sz w:val="20"/>
          <w:szCs w:val="20"/>
          <w:lang w:val="en-US" w:bidi="th-TH"/>
        </w:rPr>
      </w:pPr>
      <w:r w:rsidRPr="00476CDA">
        <w:rPr>
          <w:rFonts w:ascii="Arial" w:hAnsi="Arial" w:cs="Arial"/>
          <w:sz w:val="20"/>
          <w:szCs w:val="20"/>
          <w:lang w:val="en-US" w:bidi="th-TH"/>
        </w:rPr>
        <w:t>HH</w:t>
      </w:r>
      <w:r w:rsidRPr="00476CDA">
        <w:rPr>
          <w:rFonts w:ascii="Arial" w:hAnsi="Arial" w:cs="Arial"/>
          <w:sz w:val="20"/>
          <w:szCs w:val="20"/>
          <w:lang w:val="en-US" w:bidi="th-TH"/>
        </w:rPr>
        <w:tab/>
      </w:r>
      <w:r w:rsidRPr="00476CDA">
        <w:rPr>
          <w:rFonts w:ascii="Arial" w:hAnsi="Arial" w:cs="Arial"/>
          <w:sz w:val="20"/>
          <w:szCs w:val="20"/>
          <w:lang w:val="en-US" w:bidi="th-TH"/>
        </w:rPr>
        <w:tab/>
        <w:t>Household</w:t>
      </w:r>
    </w:p>
    <w:p w14:paraId="2F684698" w14:textId="77777777" w:rsidR="006B4502" w:rsidRPr="00476CDA" w:rsidRDefault="006B4502" w:rsidP="00271D0D">
      <w:pPr>
        <w:autoSpaceDE w:val="0"/>
        <w:autoSpaceDN w:val="0"/>
        <w:adjustRightInd w:val="0"/>
        <w:jc w:val="both"/>
        <w:rPr>
          <w:rFonts w:ascii="Arial" w:hAnsi="Arial" w:cs="Arial"/>
          <w:sz w:val="20"/>
          <w:szCs w:val="20"/>
          <w:lang w:val="en-US" w:bidi="th-TH"/>
        </w:rPr>
      </w:pPr>
      <w:r w:rsidRPr="00476CDA">
        <w:rPr>
          <w:rFonts w:ascii="Arial" w:hAnsi="Arial" w:cs="Arial"/>
          <w:sz w:val="20"/>
          <w:szCs w:val="20"/>
          <w:lang w:val="en-US" w:bidi="th-TH"/>
        </w:rPr>
        <w:t>HNB</w:t>
      </w:r>
      <w:r w:rsidRPr="00476CDA">
        <w:rPr>
          <w:rFonts w:ascii="Arial" w:hAnsi="Arial" w:cs="Arial"/>
          <w:sz w:val="20"/>
          <w:szCs w:val="20"/>
          <w:lang w:val="en-US" w:bidi="th-TH"/>
        </w:rPr>
        <w:tab/>
      </w:r>
      <w:r w:rsidRPr="00476CDA">
        <w:rPr>
          <w:rFonts w:ascii="Arial" w:hAnsi="Arial" w:cs="Arial"/>
          <w:sz w:val="20"/>
          <w:szCs w:val="20"/>
          <w:lang w:val="en-US" w:bidi="th-TH"/>
        </w:rPr>
        <w:tab/>
        <w:t>Hatton National Bank</w:t>
      </w:r>
    </w:p>
    <w:p w14:paraId="4E690E88" w14:textId="77777777" w:rsidR="006B4502" w:rsidRPr="00476CDA" w:rsidRDefault="006B4502" w:rsidP="00271D0D">
      <w:pPr>
        <w:pStyle w:val="Default"/>
        <w:jc w:val="both"/>
        <w:rPr>
          <w:rFonts w:ascii="Arial" w:hAnsi="Arial" w:cs="Arial"/>
          <w:sz w:val="20"/>
          <w:szCs w:val="20"/>
        </w:rPr>
      </w:pPr>
      <w:r w:rsidRPr="00476CDA">
        <w:rPr>
          <w:rFonts w:ascii="Arial" w:hAnsi="Arial" w:cs="Arial"/>
          <w:sz w:val="20"/>
          <w:szCs w:val="20"/>
        </w:rPr>
        <w:t>IPP</w:t>
      </w:r>
      <w:r w:rsidRPr="00476CDA">
        <w:rPr>
          <w:rFonts w:ascii="Arial" w:hAnsi="Arial" w:cs="Arial"/>
          <w:sz w:val="20"/>
          <w:szCs w:val="20"/>
        </w:rPr>
        <w:tab/>
      </w:r>
      <w:r w:rsidRPr="00476CDA">
        <w:rPr>
          <w:rFonts w:ascii="Arial" w:hAnsi="Arial" w:cs="Arial"/>
          <w:sz w:val="20"/>
          <w:szCs w:val="20"/>
        </w:rPr>
        <w:tab/>
        <w:t>Independent Power Producers</w:t>
      </w:r>
    </w:p>
    <w:p w14:paraId="2F5F6507" w14:textId="77777777" w:rsidR="006B4502" w:rsidRPr="00476CDA" w:rsidRDefault="006B4502" w:rsidP="00271D0D">
      <w:pPr>
        <w:pStyle w:val="Default"/>
        <w:jc w:val="both"/>
        <w:rPr>
          <w:rFonts w:ascii="Arial" w:hAnsi="Arial" w:cs="Arial"/>
          <w:sz w:val="20"/>
          <w:szCs w:val="20"/>
        </w:rPr>
      </w:pPr>
      <w:r w:rsidRPr="00476CDA">
        <w:rPr>
          <w:rFonts w:ascii="Arial" w:hAnsi="Arial" w:cs="Arial"/>
          <w:sz w:val="20"/>
          <w:szCs w:val="20"/>
        </w:rPr>
        <w:t>ITDG</w:t>
      </w:r>
      <w:r w:rsidRPr="00476CDA">
        <w:rPr>
          <w:rFonts w:ascii="Arial" w:hAnsi="Arial" w:cs="Arial"/>
          <w:sz w:val="20"/>
          <w:szCs w:val="20"/>
        </w:rPr>
        <w:tab/>
      </w:r>
      <w:r w:rsidRPr="00476CDA">
        <w:rPr>
          <w:rFonts w:ascii="Arial" w:hAnsi="Arial" w:cs="Arial"/>
          <w:sz w:val="20"/>
          <w:szCs w:val="20"/>
        </w:rPr>
        <w:tab/>
        <w:t>Intermediate Technology Development Group</w:t>
      </w:r>
    </w:p>
    <w:p w14:paraId="79B38D6A" w14:textId="77777777" w:rsidR="006B4502" w:rsidRPr="00476CDA" w:rsidRDefault="006B4502" w:rsidP="00271D0D">
      <w:pPr>
        <w:pStyle w:val="Default"/>
        <w:jc w:val="both"/>
        <w:rPr>
          <w:rFonts w:ascii="Arial" w:hAnsi="Arial" w:cs="Arial"/>
          <w:sz w:val="20"/>
          <w:szCs w:val="20"/>
        </w:rPr>
      </w:pPr>
      <w:r w:rsidRPr="00476CDA">
        <w:rPr>
          <w:rFonts w:ascii="Arial" w:hAnsi="Arial" w:cs="Arial"/>
          <w:sz w:val="20"/>
          <w:szCs w:val="20"/>
        </w:rPr>
        <w:t>kg</w:t>
      </w:r>
      <w:r w:rsidRPr="00476CDA">
        <w:rPr>
          <w:rFonts w:ascii="Arial" w:hAnsi="Arial" w:cs="Arial"/>
          <w:sz w:val="20"/>
          <w:szCs w:val="20"/>
        </w:rPr>
        <w:tab/>
      </w:r>
      <w:r w:rsidRPr="00476CDA">
        <w:rPr>
          <w:rFonts w:ascii="Arial" w:hAnsi="Arial" w:cs="Arial"/>
          <w:sz w:val="20"/>
          <w:szCs w:val="20"/>
        </w:rPr>
        <w:tab/>
        <w:t>Kilo Gram</w:t>
      </w:r>
    </w:p>
    <w:p w14:paraId="78450D78" w14:textId="77777777" w:rsidR="006B4502" w:rsidRPr="00476CDA" w:rsidRDefault="006B4502" w:rsidP="00271D0D">
      <w:pPr>
        <w:autoSpaceDE w:val="0"/>
        <w:autoSpaceDN w:val="0"/>
        <w:adjustRightInd w:val="0"/>
        <w:jc w:val="both"/>
        <w:rPr>
          <w:rFonts w:ascii="Arial" w:hAnsi="Arial" w:cs="Arial"/>
          <w:sz w:val="20"/>
          <w:szCs w:val="20"/>
          <w:lang w:val="en-US" w:bidi="th-TH"/>
        </w:rPr>
      </w:pPr>
      <w:r w:rsidRPr="00476CDA">
        <w:rPr>
          <w:rFonts w:ascii="Arial" w:hAnsi="Arial" w:cs="Arial"/>
          <w:sz w:val="20"/>
          <w:szCs w:val="20"/>
          <w:lang w:val="en-US" w:bidi="th-TH"/>
        </w:rPr>
        <w:t>k</w:t>
      </w:r>
      <w:r w:rsidR="009E081A" w:rsidRPr="00476CDA">
        <w:rPr>
          <w:rFonts w:ascii="Arial" w:hAnsi="Arial" w:cs="Arial"/>
          <w:sz w:val="20"/>
          <w:szCs w:val="20"/>
          <w:lang w:val="en-US" w:bidi="th-TH"/>
        </w:rPr>
        <w:t>toe</w:t>
      </w:r>
      <w:r w:rsidRPr="00476CDA">
        <w:rPr>
          <w:rFonts w:ascii="Arial" w:hAnsi="Arial" w:cs="Arial"/>
          <w:sz w:val="20"/>
          <w:szCs w:val="20"/>
          <w:lang w:val="en-US" w:bidi="th-TH"/>
        </w:rPr>
        <w:tab/>
      </w:r>
      <w:r w:rsidRPr="00476CDA">
        <w:rPr>
          <w:rFonts w:ascii="Arial" w:hAnsi="Arial" w:cs="Arial"/>
          <w:sz w:val="20"/>
          <w:szCs w:val="20"/>
          <w:lang w:val="en-US" w:bidi="th-TH"/>
        </w:rPr>
        <w:tab/>
        <w:t xml:space="preserve">Kilo </w:t>
      </w:r>
      <w:r w:rsidR="009E081A" w:rsidRPr="00476CDA">
        <w:rPr>
          <w:rFonts w:ascii="Arial" w:hAnsi="Arial" w:cs="Arial"/>
          <w:sz w:val="20"/>
          <w:szCs w:val="20"/>
          <w:lang w:val="en-US" w:bidi="th-TH"/>
        </w:rPr>
        <w:t>t</w:t>
      </w:r>
      <w:r w:rsidRPr="00476CDA">
        <w:rPr>
          <w:rFonts w:ascii="Arial" w:hAnsi="Arial" w:cs="Arial"/>
          <w:sz w:val="20"/>
          <w:szCs w:val="20"/>
          <w:lang w:val="en-US" w:bidi="th-TH"/>
        </w:rPr>
        <w:t>on</w:t>
      </w:r>
      <w:r w:rsidR="009E081A" w:rsidRPr="00476CDA">
        <w:rPr>
          <w:rFonts w:ascii="Arial" w:hAnsi="Arial" w:cs="Arial"/>
          <w:sz w:val="20"/>
          <w:szCs w:val="20"/>
          <w:lang w:val="en-US" w:bidi="th-TH"/>
        </w:rPr>
        <w:t>ne</w:t>
      </w:r>
      <w:r w:rsidRPr="00476CDA">
        <w:rPr>
          <w:rFonts w:ascii="Arial" w:hAnsi="Arial" w:cs="Arial"/>
          <w:sz w:val="20"/>
          <w:szCs w:val="20"/>
          <w:lang w:val="en-US" w:bidi="th-TH"/>
        </w:rPr>
        <w:t xml:space="preserve"> of Oil Equivalent</w:t>
      </w:r>
    </w:p>
    <w:p w14:paraId="0C22BF70" w14:textId="77777777" w:rsidR="006B4502" w:rsidRPr="00476CDA" w:rsidRDefault="006B4502" w:rsidP="00271D0D">
      <w:pPr>
        <w:pStyle w:val="Default"/>
        <w:jc w:val="both"/>
        <w:rPr>
          <w:rFonts w:ascii="Arial" w:hAnsi="Arial" w:cs="Arial"/>
          <w:sz w:val="20"/>
          <w:szCs w:val="20"/>
        </w:rPr>
      </w:pPr>
      <w:r w:rsidRPr="00476CDA">
        <w:rPr>
          <w:rFonts w:ascii="Arial" w:hAnsi="Arial" w:cs="Arial"/>
          <w:sz w:val="20"/>
          <w:szCs w:val="20"/>
        </w:rPr>
        <w:t>kWh</w:t>
      </w:r>
      <w:r w:rsidRPr="00476CDA">
        <w:rPr>
          <w:rFonts w:ascii="Arial" w:hAnsi="Arial" w:cs="Arial"/>
          <w:sz w:val="20"/>
          <w:szCs w:val="20"/>
        </w:rPr>
        <w:tab/>
      </w:r>
      <w:r w:rsidRPr="00476CDA">
        <w:rPr>
          <w:rFonts w:ascii="Arial" w:hAnsi="Arial" w:cs="Arial"/>
          <w:sz w:val="20"/>
          <w:szCs w:val="20"/>
        </w:rPr>
        <w:tab/>
        <w:t>Kilo Watt Hours</w:t>
      </w:r>
    </w:p>
    <w:p w14:paraId="2C16F57E" w14:textId="77777777" w:rsidR="006B4502" w:rsidRPr="00476CDA" w:rsidRDefault="006B4502" w:rsidP="00271D0D">
      <w:pPr>
        <w:autoSpaceDE w:val="0"/>
        <w:autoSpaceDN w:val="0"/>
        <w:adjustRightInd w:val="0"/>
        <w:jc w:val="both"/>
        <w:rPr>
          <w:rFonts w:ascii="Arial" w:hAnsi="Arial" w:cs="Arial"/>
          <w:sz w:val="20"/>
          <w:szCs w:val="20"/>
          <w:lang w:val="en-US"/>
        </w:rPr>
      </w:pPr>
      <w:r w:rsidRPr="00476CDA">
        <w:rPr>
          <w:rFonts w:ascii="Arial" w:hAnsi="Arial" w:cs="Arial"/>
          <w:sz w:val="20"/>
          <w:szCs w:val="20"/>
          <w:lang w:val="en-US"/>
        </w:rPr>
        <w:t>LECO</w:t>
      </w:r>
      <w:r w:rsidRPr="00476CDA">
        <w:rPr>
          <w:rFonts w:ascii="Arial" w:hAnsi="Arial" w:cs="Arial"/>
          <w:sz w:val="20"/>
          <w:szCs w:val="20"/>
          <w:lang w:val="en-US"/>
        </w:rPr>
        <w:tab/>
      </w:r>
      <w:r w:rsidRPr="00476CDA">
        <w:rPr>
          <w:rFonts w:ascii="Arial" w:hAnsi="Arial" w:cs="Arial"/>
          <w:sz w:val="20"/>
          <w:szCs w:val="20"/>
          <w:lang w:val="en-US"/>
        </w:rPr>
        <w:tab/>
        <w:t>Lanka Electric Company</w:t>
      </w:r>
    </w:p>
    <w:p w14:paraId="07D4B965" w14:textId="77777777" w:rsidR="006B4502" w:rsidRPr="00476CDA" w:rsidRDefault="006B4502" w:rsidP="00271D0D">
      <w:pPr>
        <w:pStyle w:val="Default"/>
        <w:jc w:val="both"/>
        <w:rPr>
          <w:rFonts w:ascii="Arial" w:hAnsi="Arial" w:cs="Arial"/>
          <w:sz w:val="20"/>
          <w:szCs w:val="20"/>
        </w:rPr>
      </w:pPr>
      <w:r w:rsidRPr="00476CDA">
        <w:rPr>
          <w:rFonts w:ascii="Arial" w:hAnsi="Arial" w:cs="Arial"/>
          <w:sz w:val="20"/>
          <w:szCs w:val="20"/>
        </w:rPr>
        <w:t>LKR</w:t>
      </w:r>
      <w:r w:rsidRPr="00476CDA">
        <w:rPr>
          <w:rFonts w:ascii="Arial" w:hAnsi="Arial" w:cs="Arial"/>
          <w:sz w:val="20"/>
          <w:szCs w:val="20"/>
        </w:rPr>
        <w:tab/>
      </w:r>
      <w:r w:rsidRPr="00476CDA">
        <w:rPr>
          <w:rFonts w:ascii="Arial" w:hAnsi="Arial" w:cs="Arial"/>
          <w:sz w:val="20"/>
          <w:szCs w:val="20"/>
        </w:rPr>
        <w:tab/>
        <w:t>Sri Lanka Rupees (LKR 130 to 1 USD)</w:t>
      </w:r>
    </w:p>
    <w:p w14:paraId="06D90A46" w14:textId="77777777" w:rsidR="006B4502" w:rsidRPr="00476CDA" w:rsidRDefault="006B4502" w:rsidP="00271D0D">
      <w:pPr>
        <w:pStyle w:val="Default"/>
        <w:jc w:val="both"/>
        <w:rPr>
          <w:rFonts w:ascii="Arial" w:hAnsi="Arial" w:cs="Arial"/>
          <w:sz w:val="20"/>
          <w:szCs w:val="20"/>
        </w:rPr>
      </w:pPr>
      <w:r w:rsidRPr="00476CDA">
        <w:rPr>
          <w:rFonts w:ascii="Arial" w:hAnsi="Arial" w:cs="Arial"/>
          <w:sz w:val="20"/>
          <w:szCs w:val="20"/>
        </w:rPr>
        <w:t>LPG</w:t>
      </w:r>
      <w:r w:rsidRPr="00476CDA">
        <w:rPr>
          <w:rFonts w:ascii="Arial" w:hAnsi="Arial" w:cs="Arial"/>
          <w:sz w:val="20"/>
          <w:szCs w:val="20"/>
        </w:rPr>
        <w:tab/>
      </w:r>
      <w:r w:rsidRPr="00476CDA">
        <w:rPr>
          <w:rFonts w:ascii="Arial" w:hAnsi="Arial" w:cs="Arial"/>
          <w:sz w:val="20"/>
          <w:szCs w:val="20"/>
        </w:rPr>
        <w:tab/>
        <w:t>Liquefied Petroleum Gas</w:t>
      </w:r>
    </w:p>
    <w:p w14:paraId="4F6BC3D8" w14:textId="77777777" w:rsidR="0061332A" w:rsidRPr="00476CDA" w:rsidRDefault="0061332A" w:rsidP="00271D0D">
      <w:pPr>
        <w:pStyle w:val="Default"/>
        <w:jc w:val="both"/>
        <w:rPr>
          <w:rFonts w:ascii="Arial" w:hAnsi="Arial" w:cs="Arial"/>
          <w:sz w:val="20"/>
          <w:szCs w:val="20"/>
        </w:rPr>
      </w:pPr>
      <w:r w:rsidRPr="00476CDA">
        <w:rPr>
          <w:rFonts w:ascii="Arial" w:hAnsi="Arial" w:cs="Arial"/>
          <w:sz w:val="20"/>
          <w:szCs w:val="20"/>
        </w:rPr>
        <w:t>MAC</w:t>
      </w:r>
      <w:r w:rsidRPr="00476CDA">
        <w:rPr>
          <w:rFonts w:ascii="Arial" w:hAnsi="Arial" w:cs="Arial"/>
          <w:sz w:val="20"/>
          <w:szCs w:val="20"/>
        </w:rPr>
        <w:tab/>
      </w:r>
      <w:r w:rsidRPr="00476CDA">
        <w:rPr>
          <w:rFonts w:ascii="Arial" w:hAnsi="Arial" w:cs="Arial"/>
          <w:sz w:val="20"/>
          <w:szCs w:val="20"/>
        </w:rPr>
        <w:tab/>
        <w:t>Marginal Abatement Cost</w:t>
      </w:r>
    </w:p>
    <w:p w14:paraId="744519F2" w14:textId="77777777" w:rsidR="0061332A" w:rsidRPr="00476CDA" w:rsidRDefault="0061332A" w:rsidP="00271D0D">
      <w:pPr>
        <w:pStyle w:val="Default"/>
        <w:jc w:val="both"/>
        <w:rPr>
          <w:rFonts w:ascii="Arial" w:hAnsi="Arial" w:cs="Arial"/>
          <w:sz w:val="20"/>
          <w:szCs w:val="20"/>
        </w:rPr>
      </w:pPr>
      <w:r w:rsidRPr="00476CDA">
        <w:rPr>
          <w:rFonts w:ascii="Arial" w:hAnsi="Arial" w:cs="Arial"/>
          <w:sz w:val="20"/>
          <w:szCs w:val="20"/>
        </w:rPr>
        <w:t>MACC</w:t>
      </w:r>
      <w:r w:rsidRPr="00476CDA">
        <w:rPr>
          <w:rFonts w:ascii="Arial" w:hAnsi="Arial" w:cs="Arial"/>
          <w:sz w:val="20"/>
          <w:szCs w:val="20"/>
        </w:rPr>
        <w:tab/>
      </w:r>
      <w:r w:rsidRPr="00476CDA">
        <w:rPr>
          <w:rFonts w:ascii="Arial" w:hAnsi="Arial" w:cs="Arial"/>
          <w:sz w:val="20"/>
          <w:szCs w:val="20"/>
        </w:rPr>
        <w:tab/>
        <w:t>Marginal Abatement Cost Curves</w:t>
      </w:r>
    </w:p>
    <w:p w14:paraId="1A014902" w14:textId="77777777" w:rsidR="006B4502" w:rsidRPr="00476CDA" w:rsidRDefault="006B4502" w:rsidP="00271D0D">
      <w:pPr>
        <w:pStyle w:val="Default"/>
        <w:jc w:val="both"/>
        <w:rPr>
          <w:rFonts w:ascii="Arial" w:hAnsi="Arial" w:cs="Arial"/>
          <w:sz w:val="20"/>
          <w:szCs w:val="20"/>
        </w:rPr>
      </w:pPr>
      <w:r w:rsidRPr="00476CDA">
        <w:rPr>
          <w:rFonts w:ascii="Arial" w:hAnsi="Arial" w:cs="Arial"/>
          <w:sz w:val="20"/>
          <w:szCs w:val="20"/>
        </w:rPr>
        <w:t>MT</w:t>
      </w:r>
      <w:r w:rsidRPr="00476CDA">
        <w:rPr>
          <w:rFonts w:ascii="Arial" w:hAnsi="Arial" w:cs="Arial"/>
          <w:sz w:val="20"/>
          <w:szCs w:val="20"/>
        </w:rPr>
        <w:tab/>
      </w:r>
      <w:r w:rsidRPr="00476CDA">
        <w:rPr>
          <w:rFonts w:ascii="Arial" w:hAnsi="Arial" w:cs="Arial"/>
          <w:sz w:val="20"/>
          <w:szCs w:val="20"/>
        </w:rPr>
        <w:tab/>
        <w:t>Metric Ton</w:t>
      </w:r>
    </w:p>
    <w:p w14:paraId="3E5AA160" w14:textId="77777777" w:rsidR="006B4502" w:rsidRPr="00476CDA" w:rsidRDefault="006B4502" w:rsidP="00271D0D">
      <w:pPr>
        <w:pStyle w:val="Default"/>
        <w:jc w:val="both"/>
        <w:rPr>
          <w:rFonts w:ascii="Arial" w:hAnsi="Arial" w:cs="Arial"/>
          <w:sz w:val="20"/>
          <w:szCs w:val="20"/>
        </w:rPr>
      </w:pPr>
      <w:r w:rsidRPr="00476CDA">
        <w:rPr>
          <w:rFonts w:ascii="Arial" w:hAnsi="Arial" w:cs="Arial"/>
          <w:sz w:val="20"/>
          <w:szCs w:val="20"/>
        </w:rPr>
        <w:t>MW</w:t>
      </w:r>
      <w:r w:rsidRPr="00476CDA">
        <w:rPr>
          <w:rFonts w:ascii="Arial" w:hAnsi="Arial" w:cs="Arial"/>
          <w:sz w:val="20"/>
          <w:szCs w:val="20"/>
        </w:rPr>
        <w:tab/>
      </w:r>
      <w:r w:rsidRPr="00476CDA">
        <w:rPr>
          <w:rFonts w:ascii="Arial" w:hAnsi="Arial" w:cs="Arial"/>
          <w:sz w:val="20"/>
          <w:szCs w:val="20"/>
        </w:rPr>
        <w:tab/>
        <w:t>Mega Watt</w:t>
      </w:r>
    </w:p>
    <w:p w14:paraId="35EDBCF0" w14:textId="77777777" w:rsidR="006B4502" w:rsidRPr="00476CDA" w:rsidRDefault="006B4502" w:rsidP="00271D0D">
      <w:pPr>
        <w:autoSpaceDE w:val="0"/>
        <w:autoSpaceDN w:val="0"/>
        <w:adjustRightInd w:val="0"/>
        <w:jc w:val="both"/>
        <w:rPr>
          <w:rFonts w:ascii="Arial" w:hAnsi="Arial" w:cs="Arial"/>
          <w:sz w:val="20"/>
          <w:szCs w:val="20"/>
          <w:lang w:val="en-US" w:bidi="th-TH"/>
        </w:rPr>
      </w:pPr>
      <w:r w:rsidRPr="00476CDA">
        <w:rPr>
          <w:rFonts w:ascii="Arial" w:hAnsi="Arial" w:cs="Arial"/>
          <w:sz w:val="20"/>
          <w:szCs w:val="20"/>
          <w:lang w:val="en-US" w:bidi="th-TH"/>
        </w:rPr>
        <w:t>NAMA</w:t>
      </w:r>
      <w:r w:rsidRPr="00476CDA">
        <w:rPr>
          <w:rFonts w:ascii="Arial" w:hAnsi="Arial" w:cs="Arial"/>
          <w:sz w:val="20"/>
          <w:szCs w:val="20"/>
          <w:lang w:val="en-US" w:bidi="th-TH"/>
        </w:rPr>
        <w:tab/>
      </w:r>
      <w:r w:rsidRPr="00476CDA">
        <w:rPr>
          <w:rFonts w:ascii="Arial" w:hAnsi="Arial" w:cs="Arial"/>
          <w:sz w:val="20"/>
          <w:szCs w:val="20"/>
          <w:lang w:val="en-US" w:bidi="th-TH"/>
        </w:rPr>
        <w:tab/>
        <w:t>Nationally Appropriate Mitigation Actions</w:t>
      </w:r>
    </w:p>
    <w:p w14:paraId="7C760D97" w14:textId="77777777" w:rsidR="006B4502" w:rsidRPr="00476CDA" w:rsidRDefault="006B4502" w:rsidP="00271D0D">
      <w:pPr>
        <w:autoSpaceDE w:val="0"/>
        <w:autoSpaceDN w:val="0"/>
        <w:adjustRightInd w:val="0"/>
        <w:jc w:val="both"/>
        <w:rPr>
          <w:rFonts w:ascii="Arial" w:hAnsi="Arial" w:cs="Arial"/>
          <w:sz w:val="20"/>
          <w:szCs w:val="20"/>
          <w:lang w:val="en-US" w:bidi="th-TH"/>
        </w:rPr>
      </w:pPr>
      <w:r w:rsidRPr="00476CDA">
        <w:rPr>
          <w:rFonts w:ascii="Arial" w:hAnsi="Arial" w:cs="Arial"/>
          <w:sz w:val="20"/>
          <w:szCs w:val="20"/>
          <w:lang w:val="en-US" w:bidi="th-TH"/>
        </w:rPr>
        <w:t>NCRE</w:t>
      </w:r>
      <w:r w:rsidRPr="00476CDA">
        <w:rPr>
          <w:rFonts w:ascii="Arial" w:hAnsi="Arial" w:cs="Arial"/>
          <w:sz w:val="20"/>
          <w:szCs w:val="20"/>
          <w:lang w:val="en-US" w:bidi="th-TH"/>
        </w:rPr>
        <w:tab/>
      </w:r>
      <w:r w:rsidRPr="00476CDA">
        <w:rPr>
          <w:rFonts w:ascii="Arial" w:hAnsi="Arial" w:cs="Arial"/>
          <w:sz w:val="20"/>
          <w:szCs w:val="20"/>
          <w:lang w:val="en-US" w:bidi="th-TH"/>
        </w:rPr>
        <w:tab/>
        <w:t>Non-conventional</w:t>
      </w:r>
      <w:r w:rsidRPr="00476CDA">
        <w:rPr>
          <w:rFonts w:ascii="Arial" w:hAnsi="Arial" w:cs="Arial"/>
          <w:color w:val="00007F"/>
          <w:sz w:val="20"/>
          <w:szCs w:val="20"/>
          <w:lang w:val="en-US" w:bidi="th-TH"/>
        </w:rPr>
        <w:t xml:space="preserve"> </w:t>
      </w:r>
      <w:r w:rsidRPr="00476CDA">
        <w:rPr>
          <w:rFonts w:ascii="Arial" w:hAnsi="Arial" w:cs="Arial"/>
          <w:sz w:val="20"/>
          <w:szCs w:val="20"/>
          <w:lang w:val="en-US" w:bidi="th-TH"/>
        </w:rPr>
        <w:t>Renewable Energy</w:t>
      </w:r>
    </w:p>
    <w:p w14:paraId="57F441DB" w14:textId="77777777" w:rsidR="006B4502" w:rsidRPr="00476CDA" w:rsidRDefault="006B4502" w:rsidP="00271D0D">
      <w:pPr>
        <w:autoSpaceDE w:val="0"/>
        <w:autoSpaceDN w:val="0"/>
        <w:adjustRightInd w:val="0"/>
        <w:jc w:val="both"/>
        <w:rPr>
          <w:rFonts w:ascii="Arial" w:hAnsi="Arial" w:cs="Arial"/>
          <w:sz w:val="20"/>
          <w:szCs w:val="20"/>
          <w:lang w:val="en-US" w:bidi="th-TH"/>
        </w:rPr>
      </w:pPr>
      <w:r w:rsidRPr="00476CDA">
        <w:rPr>
          <w:rFonts w:ascii="Arial" w:hAnsi="Arial" w:cs="Arial"/>
          <w:sz w:val="20"/>
          <w:szCs w:val="20"/>
          <w:lang w:val="en-US" w:bidi="th-TH"/>
        </w:rPr>
        <w:t>NDB</w:t>
      </w:r>
      <w:r w:rsidRPr="00476CDA">
        <w:rPr>
          <w:rFonts w:ascii="Arial" w:hAnsi="Arial" w:cs="Arial"/>
          <w:sz w:val="20"/>
          <w:szCs w:val="20"/>
          <w:lang w:val="en-US" w:bidi="th-TH"/>
        </w:rPr>
        <w:tab/>
      </w:r>
      <w:r w:rsidRPr="00476CDA">
        <w:rPr>
          <w:rFonts w:ascii="Arial" w:hAnsi="Arial" w:cs="Arial"/>
          <w:sz w:val="20"/>
          <w:szCs w:val="20"/>
          <w:lang w:val="en-US" w:bidi="th-TH"/>
        </w:rPr>
        <w:tab/>
        <w:t>National Development Bank</w:t>
      </w:r>
    </w:p>
    <w:p w14:paraId="508F4CE5" w14:textId="77777777" w:rsidR="006B4502" w:rsidRPr="00476CDA" w:rsidRDefault="006B4502" w:rsidP="00271D0D">
      <w:pPr>
        <w:autoSpaceDE w:val="0"/>
        <w:autoSpaceDN w:val="0"/>
        <w:adjustRightInd w:val="0"/>
        <w:jc w:val="both"/>
        <w:rPr>
          <w:rFonts w:ascii="Arial" w:hAnsi="Arial" w:cs="Arial"/>
          <w:sz w:val="20"/>
          <w:szCs w:val="20"/>
          <w:lang w:val="en-US" w:bidi="th-TH"/>
        </w:rPr>
      </w:pPr>
      <w:r w:rsidRPr="00476CDA">
        <w:rPr>
          <w:rFonts w:ascii="Arial" w:hAnsi="Arial" w:cs="Arial"/>
          <w:sz w:val="20"/>
          <w:szCs w:val="20"/>
          <w:lang w:val="en-US" w:bidi="th-TH"/>
        </w:rPr>
        <w:t>NERDC</w:t>
      </w:r>
      <w:r w:rsidRPr="00476CDA">
        <w:rPr>
          <w:rFonts w:ascii="Arial" w:hAnsi="Arial" w:cs="Arial"/>
          <w:sz w:val="20"/>
          <w:szCs w:val="20"/>
          <w:lang w:val="en-US" w:bidi="th-TH"/>
        </w:rPr>
        <w:tab/>
        <w:t>National Engineering Research &amp; Development Centre</w:t>
      </w:r>
    </w:p>
    <w:p w14:paraId="2485BAF8" w14:textId="77777777" w:rsidR="006B4502" w:rsidRPr="00476CDA" w:rsidRDefault="006B4502" w:rsidP="00271D0D">
      <w:pPr>
        <w:autoSpaceDE w:val="0"/>
        <w:autoSpaceDN w:val="0"/>
        <w:adjustRightInd w:val="0"/>
        <w:jc w:val="both"/>
        <w:rPr>
          <w:rFonts w:ascii="Arial" w:hAnsi="Arial" w:cs="Arial"/>
          <w:sz w:val="20"/>
          <w:szCs w:val="20"/>
          <w:lang w:val="en-US" w:bidi="th-TH"/>
        </w:rPr>
      </w:pPr>
      <w:r w:rsidRPr="00476CDA">
        <w:rPr>
          <w:rFonts w:ascii="Arial" w:hAnsi="Arial" w:cs="Arial"/>
          <w:sz w:val="20"/>
          <w:szCs w:val="20"/>
          <w:lang w:val="en-US"/>
        </w:rPr>
        <w:t>NGOs</w:t>
      </w:r>
      <w:r w:rsidRPr="00476CDA">
        <w:rPr>
          <w:rFonts w:ascii="Arial" w:hAnsi="Arial" w:cs="Arial"/>
          <w:sz w:val="20"/>
          <w:szCs w:val="20"/>
          <w:lang w:val="en-US"/>
        </w:rPr>
        <w:tab/>
      </w:r>
      <w:r w:rsidRPr="00476CDA">
        <w:rPr>
          <w:rFonts w:ascii="Arial" w:hAnsi="Arial" w:cs="Arial"/>
          <w:sz w:val="20"/>
          <w:szCs w:val="20"/>
          <w:lang w:val="en-US"/>
        </w:rPr>
        <w:tab/>
        <w:t>Non-governmental organizations</w:t>
      </w:r>
    </w:p>
    <w:p w14:paraId="39628466" w14:textId="77777777" w:rsidR="006B4502" w:rsidRPr="00476CDA" w:rsidRDefault="006B4502" w:rsidP="00271D0D">
      <w:pPr>
        <w:autoSpaceDE w:val="0"/>
        <w:autoSpaceDN w:val="0"/>
        <w:adjustRightInd w:val="0"/>
        <w:jc w:val="both"/>
        <w:rPr>
          <w:rFonts w:ascii="Arial" w:hAnsi="Arial" w:cs="Arial"/>
          <w:sz w:val="20"/>
          <w:szCs w:val="20"/>
          <w:lang w:val="en-US" w:bidi="th-TH"/>
        </w:rPr>
      </w:pPr>
      <w:r w:rsidRPr="00476CDA">
        <w:rPr>
          <w:rFonts w:ascii="Arial" w:hAnsi="Arial" w:cs="Arial"/>
          <w:sz w:val="20"/>
          <w:szCs w:val="20"/>
          <w:lang w:val="en-US" w:bidi="th-TH"/>
        </w:rPr>
        <w:t>NRE</w:t>
      </w:r>
      <w:r w:rsidRPr="00476CDA">
        <w:rPr>
          <w:rFonts w:ascii="Arial" w:hAnsi="Arial" w:cs="Arial"/>
          <w:sz w:val="20"/>
          <w:szCs w:val="20"/>
          <w:lang w:val="en-US" w:bidi="th-TH"/>
        </w:rPr>
        <w:tab/>
      </w:r>
      <w:r w:rsidRPr="00476CDA">
        <w:rPr>
          <w:rFonts w:ascii="Arial" w:hAnsi="Arial" w:cs="Arial"/>
          <w:sz w:val="20"/>
          <w:szCs w:val="20"/>
          <w:lang w:val="en-US" w:bidi="th-TH"/>
        </w:rPr>
        <w:tab/>
        <w:t xml:space="preserve">National Renewable Energy </w:t>
      </w:r>
    </w:p>
    <w:p w14:paraId="137E21C3" w14:textId="77777777" w:rsidR="006B4502" w:rsidRPr="00476CDA" w:rsidRDefault="006B4502" w:rsidP="00271D0D">
      <w:pPr>
        <w:autoSpaceDE w:val="0"/>
        <w:autoSpaceDN w:val="0"/>
        <w:adjustRightInd w:val="0"/>
        <w:jc w:val="both"/>
        <w:rPr>
          <w:rFonts w:ascii="Arial" w:hAnsi="Arial" w:cs="Arial"/>
          <w:sz w:val="20"/>
          <w:szCs w:val="20"/>
          <w:lang w:val="en-US" w:bidi="th-TH"/>
        </w:rPr>
      </w:pPr>
      <w:r w:rsidRPr="00476CDA">
        <w:rPr>
          <w:rFonts w:ascii="Arial" w:hAnsi="Arial" w:cs="Arial"/>
          <w:sz w:val="20"/>
          <w:szCs w:val="20"/>
          <w:lang w:val="en-US" w:bidi="th-TH"/>
        </w:rPr>
        <w:t>PFIs</w:t>
      </w:r>
      <w:r w:rsidRPr="00476CDA">
        <w:rPr>
          <w:rFonts w:ascii="Arial" w:hAnsi="Arial" w:cs="Arial"/>
          <w:sz w:val="20"/>
          <w:szCs w:val="20"/>
          <w:lang w:val="en-US" w:bidi="th-TH"/>
        </w:rPr>
        <w:tab/>
      </w:r>
      <w:r w:rsidRPr="00476CDA">
        <w:rPr>
          <w:rFonts w:ascii="Arial" w:hAnsi="Arial" w:cs="Arial"/>
          <w:sz w:val="20"/>
          <w:szCs w:val="20"/>
          <w:lang w:val="en-US" w:bidi="th-TH"/>
        </w:rPr>
        <w:tab/>
        <w:t>Participating Financial Institutions</w:t>
      </w:r>
    </w:p>
    <w:p w14:paraId="68E1EE1C" w14:textId="77777777" w:rsidR="006B4502" w:rsidRPr="00476CDA" w:rsidRDefault="006B4502" w:rsidP="00271D0D">
      <w:pPr>
        <w:pStyle w:val="Default"/>
        <w:jc w:val="both"/>
        <w:rPr>
          <w:rFonts w:ascii="Arial" w:hAnsi="Arial" w:cs="Arial"/>
          <w:sz w:val="20"/>
          <w:szCs w:val="20"/>
        </w:rPr>
      </w:pPr>
      <w:r w:rsidRPr="00476CDA">
        <w:rPr>
          <w:rFonts w:ascii="Arial" w:hAnsi="Arial" w:cs="Arial"/>
          <w:sz w:val="20"/>
          <w:szCs w:val="20"/>
        </w:rPr>
        <w:t>PoA</w:t>
      </w:r>
      <w:r w:rsidRPr="00476CDA">
        <w:rPr>
          <w:rFonts w:ascii="Arial" w:hAnsi="Arial" w:cs="Arial"/>
          <w:sz w:val="20"/>
          <w:szCs w:val="20"/>
        </w:rPr>
        <w:tab/>
      </w:r>
      <w:r w:rsidRPr="00476CDA">
        <w:rPr>
          <w:rFonts w:ascii="Arial" w:hAnsi="Arial" w:cs="Arial"/>
          <w:sz w:val="20"/>
          <w:szCs w:val="20"/>
        </w:rPr>
        <w:tab/>
        <w:t>Program of Activities</w:t>
      </w:r>
    </w:p>
    <w:p w14:paraId="3E7891D2" w14:textId="77777777" w:rsidR="006B4502" w:rsidRPr="00476CDA" w:rsidRDefault="006B4502" w:rsidP="00271D0D">
      <w:pPr>
        <w:pStyle w:val="Default"/>
        <w:jc w:val="both"/>
        <w:rPr>
          <w:rFonts w:ascii="Arial" w:hAnsi="Arial" w:cs="Arial"/>
          <w:sz w:val="20"/>
          <w:szCs w:val="20"/>
        </w:rPr>
      </w:pPr>
      <w:r w:rsidRPr="00476CDA">
        <w:rPr>
          <w:rFonts w:ascii="Arial" w:hAnsi="Arial" w:cs="Arial"/>
          <w:sz w:val="20"/>
          <w:szCs w:val="20"/>
        </w:rPr>
        <w:t>PUCSL</w:t>
      </w:r>
      <w:r w:rsidRPr="00476CDA">
        <w:rPr>
          <w:rFonts w:ascii="Arial" w:hAnsi="Arial" w:cs="Arial"/>
          <w:sz w:val="20"/>
          <w:szCs w:val="20"/>
        </w:rPr>
        <w:tab/>
      </w:r>
      <w:r w:rsidRPr="00476CDA">
        <w:rPr>
          <w:rFonts w:ascii="Arial" w:hAnsi="Arial" w:cs="Arial"/>
          <w:sz w:val="20"/>
          <w:szCs w:val="20"/>
        </w:rPr>
        <w:tab/>
        <w:t>Public Utilities Commission Sri Lanka</w:t>
      </w:r>
    </w:p>
    <w:p w14:paraId="327F037A" w14:textId="77777777" w:rsidR="006B4502" w:rsidRPr="00476CDA" w:rsidRDefault="006B4502" w:rsidP="00271D0D">
      <w:pPr>
        <w:pStyle w:val="Default"/>
        <w:jc w:val="both"/>
        <w:rPr>
          <w:rFonts w:ascii="Arial" w:hAnsi="Arial" w:cs="Arial"/>
          <w:sz w:val="20"/>
          <w:szCs w:val="20"/>
        </w:rPr>
      </w:pPr>
      <w:r w:rsidRPr="00476CDA">
        <w:rPr>
          <w:rFonts w:ascii="Arial" w:hAnsi="Arial" w:cs="Arial"/>
          <w:sz w:val="20"/>
          <w:szCs w:val="20"/>
        </w:rPr>
        <w:t>PV</w:t>
      </w:r>
      <w:r w:rsidRPr="00476CDA">
        <w:rPr>
          <w:rFonts w:ascii="Arial" w:hAnsi="Arial" w:cs="Arial"/>
          <w:sz w:val="20"/>
          <w:szCs w:val="20"/>
        </w:rPr>
        <w:tab/>
      </w:r>
      <w:r w:rsidRPr="00476CDA">
        <w:rPr>
          <w:rFonts w:ascii="Arial" w:hAnsi="Arial" w:cs="Arial"/>
          <w:sz w:val="20"/>
          <w:szCs w:val="20"/>
        </w:rPr>
        <w:tab/>
        <w:t>Photo Voltaic</w:t>
      </w:r>
    </w:p>
    <w:p w14:paraId="4DB51F29" w14:textId="77777777" w:rsidR="006B4502" w:rsidRPr="00476CDA" w:rsidRDefault="006B4502" w:rsidP="00271D0D">
      <w:pPr>
        <w:autoSpaceDE w:val="0"/>
        <w:autoSpaceDN w:val="0"/>
        <w:adjustRightInd w:val="0"/>
        <w:jc w:val="both"/>
        <w:rPr>
          <w:rFonts w:ascii="Arial" w:hAnsi="Arial" w:cs="Arial"/>
          <w:sz w:val="20"/>
          <w:szCs w:val="20"/>
          <w:lang w:val="en-US" w:bidi="th-TH"/>
        </w:rPr>
      </w:pPr>
      <w:r w:rsidRPr="00476CDA">
        <w:rPr>
          <w:rFonts w:ascii="Arial" w:hAnsi="Arial" w:cs="Arial"/>
          <w:sz w:val="20"/>
          <w:szCs w:val="20"/>
          <w:lang w:val="en-US" w:bidi="th-TH"/>
        </w:rPr>
        <w:t>RE</w:t>
      </w:r>
      <w:r w:rsidRPr="00476CDA">
        <w:rPr>
          <w:rFonts w:ascii="Arial" w:hAnsi="Arial" w:cs="Arial"/>
          <w:sz w:val="20"/>
          <w:szCs w:val="20"/>
          <w:lang w:val="en-US" w:bidi="th-TH"/>
        </w:rPr>
        <w:tab/>
      </w:r>
      <w:r w:rsidRPr="00476CDA">
        <w:rPr>
          <w:rFonts w:ascii="Arial" w:hAnsi="Arial" w:cs="Arial"/>
          <w:sz w:val="20"/>
          <w:szCs w:val="20"/>
          <w:lang w:val="en-US" w:bidi="th-TH"/>
        </w:rPr>
        <w:tab/>
        <w:t>Renewable Energy</w:t>
      </w:r>
    </w:p>
    <w:p w14:paraId="38793871" w14:textId="77777777" w:rsidR="006B4502" w:rsidRPr="00476CDA" w:rsidRDefault="006B4502" w:rsidP="00271D0D">
      <w:pPr>
        <w:pStyle w:val="Default"/>
        <w:jc w:val="both"/>
        <w:rPr>
          <w:rFonts w:ascii="Arial" w:hAnsi="Arial" w:cs="Arial"/>
          <w:sz w:val="20"/>
          <w:szCs w:val="20"/>
        </w:rPr>
      </w:pPr>
      <w:r w:rsidRPr="00476CDA">
        <w:rPr>
          <w:rFonts w:ascii="Arial" w:hAnsi="Arial" w:cs="Arial"/>
          <w:sz w:val="20"/>
          <w:szCs w:val="20"/>
        </w:rPr>
        <w:t>RERED</w:t>
      </w:r>
      <w:r w:rsidRPr="00476CDA">
        <w:rPr>
          <w:rFonts w:ascii="Arial" w:hAnsi="Arial" w:cs="Arial"/>
          <w:sz w:val="20"/>
          <w:szCs w:val="20"/>
        </w:rPr>
        <w:tab/>
        <w:t>Renewable Energy for Rural Economic Development</w:t>
      </w:r>
    </w:p>
    <w:p w14:paraId="1D772B02" w14:textId="77777777" w:rsidR="006B4502" w:rsidRPr="00476CDA" w:rsidRDefault="006B4502" w:rsidP="00271D0D">
      <w:pPr>
        <w:pStyle w:val="Default"/>
        <w:jc w:val="both"/>
        <w:rPr>
          <w:rFonts w:ascii="Arial" w:hAnsi="Arial" w:cs="Arial"/>
          <w:sz w:val="20"/>
          <w:szCs w:val="20"/>
        </w:rPr>
      </w:pPr>
      <w:r w:rsidRPr="00476CDA">
        <w:rPr>
          <w:rFonts w:ascii="Arial" w:hAnsi="Arial" w:cs="Arial"/>
          <w:sz w:val="20"/>
          <w:szCs w:val="20"/>
        </w:rPr>
        <w:t>SGF</w:t>
      </w:r>
      <w:r w:rsidRPr="00476CDA">
        <w:rPr>
          <w:rFonts w:ascii="Arial" w:hAnsi="Arial" w:cs="Arial"/>
          <w:sz w:val="20"/>
          <w:szCs w:val="20"/>
        </w:rPr>
        <w:tab/>
      </w:r>
      <w:r w:rsidRPr="00476CDA">
        <w:rPr>
          <w:rFonts w:ascii="Arial" w:hAnsi="Arial" w:cs="Arial"/>
          <w:sz w:val="20"/>
          <w:szCs w:val="20"/>
        </w:rPr>
        <w:tab/>
        <w:t>Sustainable Guarantee Facility</w:t>
      </w:r>
    </w:p>
    <w:p w14:paraId="7FB9AB0A" w14:textId="77777777" w:rsidR="006B4502" w:rsidRPr="00476CDA" w:rsidRDefault="006B4502" w:rsidP="00271D0D">
      <w:pPr>
        <w:autoSpaceDE w:val="0"/>
        <w:autoSpaceDN w:val="0"/>
        <w:adjustRightInd w:val="0"/>
        <w:jc w:val="both"/>
        <w:rPr>
          <w:rFonts w:ascii="Arial" w:hAnsi="Arial" w:cs="Arial"/>
          <w:sz w:val="20"/>
          <w:szCs w:val="20"/>
          <w:lang w:val="en-US" w:bidi="th-TH"/>
        </w:rPr>
      </w:pPr>
      <w:r w:rsidRPr="00476CDA">
        <w:rPr>
          <w:rFonts w:ascii="Arial" w:hAnsi="Arial" w:cs="Arial"/>
          <w:sz w:val="20"/>
          <w:szCs w:val="20"/>
          <w:lang w:val="en-US" w:bidi="th-TH"/>
        </w:rPr>
        <w:t>SHS</w:t>
      </w:r>
      <w:r w:rsidRPr="00476CDA">
        <w:rPr>
          <w:rFonts w:ascii="Arial" w:hAnsi="Arial" w:cs="Arial"/>
          <w:sz w:val="20"/>
          <w:szCs w:val="20"/>
          <w:lang w:val="en-US" w:bidi="th-TH"/>
        </w:rPr>
        <w:tab/>
      </w:r>
      <w:r w:rsidRPr="00476CDA">
        <w:rPr>
          <w:rFonts w:ascii="Arial" w:hAnsi="Arial" w:cs="Arial"/>
          <w:sz w:val="20"/>
          <w:szCs w:val="20"/>
          <w:lang w:val="en-US" w:bidi="th-TH"/>
        </w:rPr>
        <w:tab/>
        <w:t>Solar Home Systems</w:t>
      </w:r>
    </w:p>
    <w:p w14:paraId="10E38B22" w14:textId="77777777" w:rsidR="006B4502" w:rsidRPr="00476CDA" w:rsidRDefault="006B4502" w:rsidP="00271D0D">
      <w:pPr>
        <w:pStyle w:val="Default"/>
        <w:jc w:val="both"/>
        <w:rPr>
          <w:rFonts w:ascii="Arial" w:hAnsi="Arial" w:cs="Arial"/>
          <w:sz w:val="20"/>
          <w:szCs w:val="20"/>
        </w:rPr>
      </w:pPr>
      <w:r w:rsidRPr="00476CDA">
        <w:rPr>
          <w:rFonts w:ascii="Arial" w:hAnsi="Arial" w:cs="Arial"/>
          <w:sz w:val="20"/>
          <w:szCs w:val="20"/>
        </w:rPr>
        <w:t>SLCF</w:t>
      </w:r>
      <w:r w:rsidRPr="00476CDA">
        <w:rPr>
          <w:rFonts w:ascii="Arial" w:hAnsi="Arial" w:cs="Arial"/>
          <w:sz w:val="20"/>
          <w:szCs w:val="20"/>
        </w:rPr>
        <w:tab/>
      </w:r>
      <w:r w:rsidRPr="00476CDA">
        <w:rPr>
          <w:rFonts w:ascii="Arial" w:hAnsi="Arial" w:cs="Arial"/>
          <w:sz w:val="20"/>
          <w:szCs w:val="20"/>
        </w:rPr>
        <w:tab/>
        <w:t>Sri Lanka Carbon Fund</w:t>
      </w:r>
    </w:p>
    <w:p w14:paraId="045D4B6E" w14:textId="77777777" w:rsidR="006B4502" w:rsidRPr="00476CDA" w:rsidRDefault="006B4502" w:rsidP="00271D0D">
      <w:pPr>
        <w:autoSpaceDE w:val="0"/>
        <w:autoSpaceDN w:val="0"/>
        <w:adjustRightInd w:val="0"/>
        <w:jc w:val="both"/>
        <w:rPr>
          <w:rFonts w:ascii="Arial" w:hAnsi="Arial" w:cs="Arial"/>
          <w:sz w:val="20"/>
          <w:szCs w:val="20"/>
          <w:lang w:val="en-US" w:bidi="th-TH"/>
        </w:rPr>
      </w:pPr>
      <w:r w:rsidRPr="00476CDA">
        <w:rPr>
          <w:rFonts w:ascii="Arial" w:hAnsi="Arial" w:cs="Arial"/>
          <w:sz w:val="20"/>
          <w:szCs w:val="20"/>
          <w:lang w:val="en-US" w:bidi="th-TH"/>
        </w:rPr>
        <w:t>SLSEA</w:t>
      </w:r>
      <w:r w:rsidRPr="00476CDA">
        <w:rPr>
          <w:rFonts w:ascii="Arial" w:hAnsi="Arial" w:cs="Arial"/>
          <w:sz w:val="20"/>
          <w:szCs w:val="20"/>
          <w:lang w:val="en-US" w:bidi="th-TH"/>
        </w:rPr>
        <w:tab/>
      </w:r>
      <w:r w:rsidRPr="00476CDA">
        <w:rPr>
          <w:rFonts w:ascii="Arial" w:hAnsi="Arial" w:cs="Arial"/>
          <w:sz w:val="20"/>
          <w:szCs w:val="20"/>
          <w:lang w:val="en-US" w:bidi="th-TH"/>
        </w:rPr>
        <w:tab/>
        <w:t>Sri Lanka Sustainable Energy Authority</w:t>
      </w:r>
    </w:p>
    <w:p w14:paraId="0A2377A8" w14:textId="77777777" w:rsidR="006B4502" w:rsidRPr="00476CDA" w:rsidRDefault="006B4502" w:rsidP="00271D0D">
      <w:pPr>
        <w:autoSpaceDE w:val="0"/>
        <w:autoSpaceDN w:val="0"/>
        <w:adjustRightInd w:val="0"/>
        <w:jc w:val="both"/>
        <w:rPr>
          <w:rFonts w:ascii="Arial" w:hAnsi="Arial" w:cs="Arial"/>
          <w:sz w:val="20"/>
          <w:szCs w:val="20"/>
          <w:lang w:val="en-US" w:bidi="th-TH"/>
        </w:rPr>
      </w:pPr>
      <w:r w:rsidRPr="00476CDA">
        <w:rPr>
          <w:rFonts w:ascii="Arial" w:hAnsi="Arial" w:cs="Arial"/>
          <w:sz w:val="20"/>
          <w:szCs w:val="20"/>
          <w:lang w:val="en-US" w:bidi="th-TH"/>
        </w:rPr>
        <w:t>SPP</w:t>
      </w:r>
      <w:r w:rsidRPr="00476CDA">
        <w:rPr>
          <w:rFonts w:ascii="Arial" w:hAnsi="Arial" w:cs="Arial"/>
          <w:sz w:val="20"/>
          <w:szCs w:val="20"/>
          <w:lang w:val="en-US" w:bidi="th-TH"/>
        </w:rPr>
        <w:tab/>
      </w:r>
      <w:r w:rsidRPr="00476CDA">
        <w:rPr>
          <w:rFonts w:ascii="Arial" w:hAnsi="Arial" w:cs="Arial"/>
          <w:sz w:val="20"/>
          <w:szCs w:val="20"/>
          <w:lang w:val="en-US" w:bidi="th-TH"/>
        </w:rPr>
        <w:tab/>
        <w:t>Small Power Producers</w:t>
      </w:r>
    </w:p>
    <w:p w14:paraId="0DB22075" w14:textId="77777777" w:rsidR="006B4502" w:rsidRPr="00476CDA" w:rsidRDefault="006B4502" w:rsidP="00271D0D">
      <w:pPr>
        <w:autoSpaceDE w:val="0"/>
        <w:autoSpaceDN w:val="0"/>
        <w:adjustRightInd w:val="0"/>
        <w:jc w:val="both"/>
        <w:rPr>
          <w:rFonts w:ascii="Arial" w:hAnsi="Arial" w:cs="Arial"/>
          <w:sz w:val="20"/>
          <w:szCs w:val="20"/>
          <w:lang w:val="en-US" w:bidi="th-TH"/>
        </w:rPr>
      </w:pPr>
      <w:r w:rsidRPr="00476CDA">
        <w:rPr>
          <w:rFonts w:ascii="Arial" w:hAnsi="Arial" w:cs="Arial"/>
          <w:sz w:val="20"/>
          <w:szCs w:val="20"/>
          <w:lang w:val="en-US" w:bidi="th-TH"/>
        </w:rPr>
        <w:t>SPPAs</w:t>
      </w:r>
      <w:r w:rsidRPr="00476CDA">
        <w:rPr>
          <w:rFonts w:ascii="Arial" w:hAnsi="Arial" w:cs="Arial"/>
          <w:sz w:val="20"/>
          <w:szCs w:val="20"/>
          <w:lang w:val="en-US" w:bidi="th-TH"/>
        </w:rPr>
        <w:tab/>
      </w:r>
      <w:r w:rsidRPr="00476CDA">
        <w:rPr>
          <w:rFonts w:ascii="Arial" w:hAnsi="Arial" w:cs="Arial"/>
          <w:sz w:val="20"/>
          <w:szCs w:val="20"/>
          <w:lang w:val="en-US" w:bidi="th-TH"/>
        </w:rPr>
        <w:tab/>
        <w:t>Small Power Purchase Agreements</w:t>
      </w:r>
    </w:p>
    <w:p w14:paraId="0593D35E" w14:textId="77777777" w:rsidR="006B4502" w:rsidRPr="00476CDA" w:rsidRDefault="006B4502" w:rsidP="00271D0D">
      <w:pPr>
        <w:pStyle w:val="Default"/>
        <w:jc w:val="both"/>
        <w:rPr>
          <w:rFonts w:ascii="Arial" w:hAnsi="Arial" w:cs="Arial"/>
          <w:sz w:val="20"/>
          <w:szCs w:val="20"/>
        </w:rPr>
      </w:pPr>
      <w:r w:rsidRPr="00476CDA">
        <w:rPr>
          <w:rFonts w:ascii="Arial" w:hAnsi="Arial" w:cs="Arial"/>
          <w:sz w:val="20"/>
          <w:szCs w:val="20"/>
        </w:rPr>
        <w:t>TNC</w:t>
      </w:r>
      <w:r w:rsidRPr="00476CDA">
        <w:rPr>
          <w:rFonts w:ascii="Arial" w:hAnsi="Arial" w:cs="Arial"/>
          <w:sz w:val="20"/>
          <w:szCs w:val="20"/>
        </w:rPr>
        <w:tab/>
      </w:r>
      <w:r w:rsidRPr="00476CDA">
        <w:rPr>
          <w:rFonts w:ascii="Arial" w:hAnsi="Arial" w:cs="Arial"/>
          <w:sz w:val="20"/>
          <w:szCs w:val="20"/>
        </w:rPr>
        <w:tab/>
        <w:t xml:space="preserve">Third National Communication </w:t>
      </w:r>
    </w:p>
    <w:p w14:paraId="13206CBB" w14:textId="77777777" w:rsidR="006B4502" w:rsidRPr="00476CDA" w:rsidRDefault="006B4502" w:rsidP="00271D0D">
      <w:pPr>
        <w:pStyle w:val="Default"/>
        <w:jc w:val="both"/>
        <w:rPr>
          <w:rFonts w:ascii="Arial" w:hAnsi="Arial" w:cs="Arial"/>
          <w:sz w:val="20"/>
          <w:szCs w:val="20"/>
        </w:rPr>
      </w:pPr>
      <w:r w:rsidRPr="00476CDA">
        <w:rPr>
          <w:rFonts w:ascii="Arial" w:hAnsi="Arial" w:cs="Arial"/>
          <w:sz w:val="20"/>
          <w:szCs w:val="20"/>
        </w:rPr>
        <w:t>TOE</w:t>
      </w:r>
      <w:r w:rsidRPr="00476CDA">
        <w:rPr>
          <w:rFonts w:ascii="Arial" w:hAnsi="Arial" w:cs="Arial"/>
          <w:sz w:val="20"/>
          <w:szCs w:val="20"/>
        </w:rPr>
        <w:tab/>
      </w:r>
      <w:r w:rsidRPr="00476CDA">
        <w:rPr>
          <w:rFonts w:ascii="Arial" w:hAnsi="Arial" w:cs="Arial"/>
          <w:sz w:val="20"/>
          <w:szCs w:val="20"/>
        </w:rPr>
        <w:tab/>
        <w:t>Ton of Oil Equivalent</w:t>
      </w:r>
    </w:p>
    <w:p w14:paraId="5DF80285" w14:textId="77777777" w:rsidR="006B4502" w:rsidRPr="00476CDA" w:rsidRDefault="006B4502" w:rsidP="00271D0D">
      <w:pPr>
        <w:pStyle w:val="Default"/>
        <w:jc w:val="both"/>
        <w:rPr>
          <w:rFonts w:ascii="Arial" w:hAnsi="Arial" w:cs="Arial"/>
          <w:sz w:val="20"/>
          <w:szCs w:val="20"/>
        </w:rPr>
      </w:pPr>
      <w:r w:rsidRPr="00476CDA">
        <w:rPr>
          <w:rFonts w:ascii="Arial" w:hAnsi="Arial" w:cs="Arial"/>
          <w:sz w:val="20"/>
          <w:szCs w:val="20"/>
        </w:rPr>
        <w:t>UNDP</w:t>
      </w:r>
      <w:r w:rsidRPr="00476CDA">
        <w:rPr>
          <w:rFonts w:ascii="Arial" w:hAnsi="Arial" w:cs="Arial"/>
          <w:sz w:val="20"/>
          <w:szCs w:val="20"/>
        </w:rPr>
        <w:tab/>
      </w:r>
      <w:r w:rsidRPr="00476CDA">
        <w:rPr>
          <w:rFonts w:ascii="Arial" w:hAnsi="Arial" w:cs="Arial"/>
          <w:sz w:val="20"/>
          <w:szCs w:val="20"/>
        </w:rPr>
        <w:tab/>
        <w:t>United Nations Development Programme</w:t>
      </w:r>
    </w:p>
    <w:p w14:paraId="0E859830" w14:textId="77777777" w:rsidR="006B4502" w:rsidRPr="00476CDA" w:rsidRDefault="006B4502" w:rsidP="00271D0D">
      <w:pPr>
        <w:pStyle w:val="Default"/>
        <w:jc w:val="both"/>
        <w:rPr>
          <w:rFonts w:ascii="Arial" w:hAnsi="Arial" w:cs="Arial"/>
          <w:sz w:val="20"/>
          <w:szCs w:val="20"/>
        </w:rPr>
      </w:pPr>
      <w:r w:rsidRPr="00476CDA">
        <w:rPr>
          <w:rFonts w:ascii="Arial" w:hAnsi="Arial" w:cs="Arial"/>
          <w:sz w:val="20"/>
          <w:szCs w:val="20"/>
        </w:rPr>
        <w:t>UNFCCC</w:t>
      </w:r>
      <w:r w:rsidRPr="00476CDA">
        <w:rPr>
          <w:rFonts w:ascii="Arial" w:hAnsi="Arial" w:cs="Arial"/>
          <w:sz w:val="20"/>
          <w:szCs w:val="20"/>
        </w:rPr>
        <w:tab/>
        <w:t>United Nations Framework and Convention on Climate Change</w:t>
      </w:r>
    </w:p>
    <w:p w14:paraId="362C242F" w14:textId="77777777" w:rsidR="006B4502" w:rsidRPr="00476CDA" w:rsidRDefault="006B4502" w:rsidP="00144DFC">
      <w:pPr>
        <w:pStyle w:val="Default"/>
        <w:jc w:val="both"/>
        <w:rPr>
          <w:rFonts w:ascii="Arial" w:hAnsi="Arial" w:cs="Arial"/>
          <w:sz w:val="20"/>
          <w:szCs w:val="20"/>
        </w:rPr>
      </w:pPr>
      <w:r w:rsidRPr="00476CDA">
        <w:rPr>
          <w:rFonts w:ascii="Arial" w:hAnsi="Arial" w:cs="Arial"/>
          <w:sz w:val="20"/>
          <w:szCs w:val="20"/>
        </w:rPr>
        <w:t>USD</w:t>
      </w:r>
      <w:r w:rsidRPr="00476CDA">
        <w:rPr>
          <w:rFonts w:ascii="Arial" w:hAnsi="Arial" w:cs="Arial"/>
          <w:sz w:val="20"/>
          <w:szCs w:val="20"/>
        </w:rPr>
        <w:tab/>
      </w:r>
      <w:r w:rsidRPr="00476CDA">
        <w:rPr>
          <w:rFonts w:ascii="Arial" w:hAnsi="Arial" w:cs="Arial"/>
          <w:sz w:val="20"/>
          <w:szCs w:val="20"/>
        </w:rPr>
        <w:tab/>
        <w:t>United State Dollars</w:t>
      </w:r>
    </w:p>
    <w:p w14:paraId="5674E222" w14:textId="77777777" w:rsidR="006B4502" w:rsidRPr="00476CDA" w:rsidRDefault="006B4502" w:rsidP="00144DFC">
      <w:pPr>
        <w:pStyle w:val="Default"/>
        <w:jc w:val="both"/>
        <w:rPr>
          <w:rFonts w:ascii="Arial" w:hAnsi="Arial" w:cs="Arial"/>
          <w:sz w:val="20"/>
          <w:szCs w:val="20"/>
        </w:rPr>
      </w:pPr>
      <w:r w:rsidRPr="00476CDA">
        <w:rPr>
          <w:rFonts w:ascii="Arial" w:hAnsi="Arial" w:cs="Arial"/>
          <w:sz w:val="20"/>
          <w:szCs w:val="20"/>
        </w:rPr>
        <w:t>WB</w:t>
      </w:r>
      <w:r w:rsidRPr="00476CDA">
        <w:rPr>
          <w:rFonts w:ascii="Arial" w:hAnsi="Arial" w:cs="Arial"/>
          <w:sz w:val="20"/>
          <w:szCs w:val="20"/>
        </w:rPr>
        <w:tab/>
      </w:r>
      <w:r w:rsidRPr="00476CDA">
        <w:rPr>
          <w:rFonts w:ascii="Arial" w:hAnsi="Arial" w:cs="Arial"/>
          <w:sz w:val="20"/>
          <w:szCs w:val="20"/>
        </w:rPr>
        <w:tab/>
        <w:t>World Bank</w:t>
      </w:r>
      <w:r w:rsidRPr="00476CDA">
        <w:rPr>
          <w:rFonts w:ascii="Arial" w:hAnsi="Arial" w:cs="Arial"/>
          <w:sz w:val="20"/>
          <w:szCs w:val="20"/>
          <w:lang w:bidi="th-TH"/>
        </w:rPr>
        <w:tab/>
      </w:r>
    </w:p>
    <w:p w14:paraId="5D1421FE" w14:textId="77777777" w:rsidR="00271D0D" w:rsidRPr="00476CDA" w:rsidRDefault="00271D0D" w:rsidP="0035360F">
      <w:pPr>
        <w:rPr>
          <w:lang w:val="en-US"/>
        </w:rPr>
      </w:pPr>
    </w:p>
    <w:p w14:paraId="6868FFD6" w14:textId="77777777" w:rsidR="00186FEE" w:rsidRPr="00476CDA" w:rsidRDefault="00186FEE" w:rsidP="00126B22">
      <w:pPr>
        <w:rPr>
          <w:rFonts w:ascii="Arial" w:hAnsi="Arial" w:cs="Arial"/>
          <w:b/>
          <w:sz w:val="20"/>
          <w:szCs w:val="20"/>
          <w:lang w:val="en-US"/>
        </w:rPr>
      </w:pPr>
    </w:p>
    <w:p w14:paraId="1F2BAA88" w14:textId="77777777" w:rsidR="008965E8" w:rsidRPr="00476CDA" w:rsidRDefault="00FB3956" w:rsidP="00126B22">
      <w:pPr>
        <w:rPr>
          <w:rFonts w:ascii="Arial" w:hAnsi="Arial" w:cs="Arial"/>
          <w:b/>
          <w:sz w:val="20"/>
          <w:szCs w:val="20"/>
          <w:lang w:val="en-US"/>
        </w:rPr>
      </w:pPr>
      <w:r w:rsidRPr="00476CDA">
        <w:rPr>
          <w:rFonts w:ascii="Arial" w:hAnsi="Arial" w:cs="Arial"/>
          <w:b/>
          <w:sz w:val="20"/>
          <w:szCs w:val="20"/>
          <w:lang w:val="en-US"/>
        </w:rPr>
        <w:t>L</w:t>
      </w:r>
      <w:r w:rsidR="00961A16" w:rsidRPr="00476CDA">
        <w:rPr>
          <w:rFonts w:ascii="Arial" w:hAnsi="Arial" w:cs="Arial"/>
          <w:b/>
          <w:sz w:val="20"/>
          <w:szCs w:val="20"/>
          <w:lang w:val="en-US"/>
        </w:rPr>
        <w:t>ist of Tables</w:t>
      </w:r>
      <w:r w:rsidR="002E232B" w:rsidRPr="00476CDA">
        <w:rPr>
          <w:rFonts w:ascii="Arial" w:hAnsi="Arial" w:cs="Arial"/>
          <w:b/>
          <w:sz w:val="20"/>
          <w:szCs w:val="20"/>
          <w:lang w:val="en-US"/>
        </w:rPr>
        <w:t xml:space="preserve"> </w:t>
      </w:r>
    </w:p>
    <w:p w14:paraId="6939EB8F" w14:textId="77777777" w:rsidR="009352B4" w:rsidRPr="00476CDA" w:rsidRDefault="009352B4" w:rsidP="009352B4">
      <w:pPr>
        <w:jc w:val="both"/>
        <w:rPr>
          <w:rFonts w:ascii="Arial" w:hAnsi="Arial"/>
          <w:bCs/>
          <w:sz w:val="20"/>
          <w:szCs w:val="20"/>
          <w:lang w:val="en-US"/>
        </w:rPr>
      </w:pPr>
    </w:p>
    <w:p w14:paraId="6E0ECA14" w14:textId="77777777" w:rsidR="007155AA" w:rsidRPr="00476CDA" w:rsidRDefault="007155AA" w:rsidP="009352B4">
      <w:pPr>
        <w:rPr>
          <w:rFonts w:ascii="Arial" w:hAnsi="Arial" w:cs="Arial"/>
          <w:b/>
          <w:color w:val="000000"/>
          <w:sz w:val="20"/>
          <w:szCs w:val="20"/>
          <w:lang w:val="en-US"/>
        </w:rPr>
      </w:pPr>
    </w:p>
    <w:p w14:paraId="486B4824" w14:textId="77777777" w:rsidR="00B12935" w:rsidRPr="00476CDA" w:rsidRDefault="00B12935" w:rsidP="00B12935">
      <w:pPr>
        <w:tabs>
          <w:tab w:val="left" w:pos="720"/>
        </w:tabs>
        <w:autoSpaceDE w:val="0"/>
        <w:autoSpaceDN w:val="0"/>
        <w:adjustRightInd w:val="0"/>
        <w:jc w:val="both"/>
        <w:rPr>
          <w:rFonts w:ascii="Arial" w:hAnsi="Arial" w:cs="Arial"/>
          <w:sz w:val="20"/>
          <w:szCs w:val="20"/>
          <w:lang w:val="en-US" w:bidi="th-TH"/>
        </w:rPr>
      </w:pPr>
      <w:r w:rsidRPr="00476CDA">
        <w:rPr>
          <w:rFonts w:ascii="Arial" w:hAnsi="Arial" w:cs="Arial"/>
          <w:b/>
          <w:sz w:val="20"/>
          <w:szCs w:val="20"/>
          <w:lang w:val="en-US" w:bidi="th-TH"/>
        </w:rPr>
        <w:t xml:space="preserve">Table 1: </w:t>
      </w:r>
      <w:r w:rsidRPr="00476CDA">
        <w:rPr>
          <w:rFonts w:ascii="Arial" w:hAnsi="Arial" w:cs="Arial"/>
          <w:sz w:val="20"/>
          <w:szCs w:val="20"/>
          <w:lang w:val="en-US" w:bidi="th-TH"/>
        </w:rPr>
        <w:t>Composition of Energy Usage and the Trend</w:t>
      </w:r>
    </w:p>
    <w:p w14:paraId="56BB760D" w14:textId="77777777" w:rsidR="0050474E" w:rsidRPr="00476CDA" w:rsidRDefault="00B12935" w:rsidP="0050474E">
      <w:pPr>
        <w:rPr>
          <w:rFonts w:ascii="Arial" w:hAnsi="Arial" w:cs="Arial"/>
          <w:color w:val="000000"/>
          <w:sz w:val="20"/>
          <w:szCs w:val="20"/>
          <w:lang w:val="en-US"/>
        </w:rPr>
      </w:pPr>
      <w:r w:rsidRPr="00476CDA">
        <w:rPr>
          <w:rFonts w:ascii="Arial" w:hAnsi="Arial" w:cs="Arial"/>
          <w:b/>
          <w:bCs/>
          <w:sz w:val="20"/>
          <w:szCs w:val="20"/>
          <w:lang w:val="en-US"/>
        </w:rPr>
        <w:t xml:space="preserve">Table 2: </w:t>
      </w:r>
      <w:r w:rsidRPr="00476CDA">
        <w:rPr>
          <w:rFonts w:ascii="Arial" w:hAnsi="Arial" w:cs="Arial"/>
          <w:bCs/>
          <w:sz w:val="20"/>
          <w:szCs w:val="20"/>
          <w:lang w:val="en-US"/>
        </w:rPr>
        <w:t>Sri Lanka GHG emissions in 2000 (Source: SNC, 2011)</w:t>
      </w:r>
    </w:p>
    <w:p w14:paraId="70ACBCEB" w14:textId="77777777" w:rsidR="004C2CE2" w:rsidRPr="00476CDA" w:rsidRDefault="0050474E" w:rsidP="0050474E">
      <w:pPr>
        <w:pStyle w:val="ListParagraph0"/>
        <w:ind w:left="0"/>
        <w:rPr>
          <w:rFonts w:ascii="Arial" w:hAnsi="Arial" w:cs="Arial"/>
          <w:color w:val="000000"/>
          <w:sz w:val="20"/>
          <w:szCs w:val="20"/>
          <w:lang w:val="en-US"/>
        </w:rPr>
      </w:pPr>
      <w:r w:rsidRPr="00476CDA">
        <w:rPr>
          <w:rFonts w:ascii="Arial" w:hAnsi="Arial" w:cs="Arial"/>
          <w:b/>
          <w:color w:val="000000"/>
          <w:sz w:val="20"/>
          <w:szCs w:val="20"/>
          <w:lang w:val="en-US"/>
        </w:rPr>
        <w:t xml:space="preserve">Table 3: </w:t>
      </w:r>
      <w:r w:rsidR="004C2CE2" w:rsidRPr="00476CDA">
        <w:rPr>
          <w:rFonts w:ascii="Arial" w:hAnsi="Arial" w:cs="Arial"/>
          <w:color w:val="000000"/>
          <w:sz w:val="20"/>
          <w:szCs w:val="20"/>
          <w:lang w:val="en-US"/>
        </w:rPr>
        <w:t>Stakeholder role</w:t>
      </w:r>
    </w:p>
    <w:p w14:paraId="2DD8684D" w14:textId="77777777" w:rsidR="004C2CE2" w:rsidRPr="00476CDA" w:rsidRDefault="004C2CE2" w:rsidP="0050474E">
      <w:pPr>
        <w:pStyle w:val="ListParagraph0"/>
        <w:ind w:left="0"/>
        <w:rPr>
          <w:rFonts w:ascii="Arial" w:hAnsi="Arial" w:cs="Arial"/>
          <w:color w:val="000000"/>
          <w:sz w:val="20"/>
          <w:szCs w:val="20"/>
          <w:lang w:val="en-US"/>
        </w:rPr>
      </w:pPr>
      <w:r w:rsidRPr="00476CDA">
        <w:rPr>
          <w:rFonts w:ascii="Arial" w:hAnsi="Arial" w:cs="Arial"/>
          <w:b/>
          <w:color w:val="000000"/>
          <w:sz w:val="20"/>
          <w:szCs w:val="20"/>
          <w:lang w:val="en-US"/>
        </w:rPr>
        <w:t>Table 4</w:t>
      </w:r>
      <w:r w:rsidRPr="00476CDA">
        <w:rPr>
          <w:rFonts w:ascii="Arial" w:hAnsi="Arial" w:cs="Arial"/>
          <w:color w:val="000000"/>
          <w:sz w:val="20"/>
          <w:szCs w:val="20"/>
          <w:lang w:val="en-US"/>
        </w:rPr>
        <w:t>: Baseline project</w:t>
      </w:r>
    </w:p>
    <w:p w14:paraId="62261F39" w14:textId="77777777" w:rsidR="00CD430F" w:rsidRPr="00476CDA" w:rsidRDefault="004C2CE2" w:rsidP="008563BA">
      <w:pPr>
        <w:spacing w:line="276" w:lineRule="auto"/>
        <w:rPr>
          <w:rFonts w:ascii="Arial" w:hAnsi="Arial" w:cs="Arial"/>
          <w:b/>
          <w:sz w:val="20"/>
          <w:szCs w:val="20"/>
          <w:lang w:val="en-US"/>
        </w:rPr>
      </w:pPr>
      <w:r w:rsidRPr="00476CDA">
        <w:rPr>
          <w:rFonts w:ascii="Arial" w:hAnsi="Arial" w:cs="Arial"/>
          <w:b/>
          <w:sz w:val="20"/>
          <w:szCs w:val="20"/>
          <w:lang w:val="en-US"/>
        </w:rPr>
        <w:t>Table 5</w:t>
      </w:r>
      <w:r w:rsidR="008563BA" w:rsidRPr="00476CDA">
        <w:rPr>
          <w:rFonts w:ascii="Arial" w:hAnsi="Arial" w:cs="Arial"/>
          <w:b/>
          <w:sz w:val="20"/>
          <w:szCs w:val="20"/>
          <w:lang w:val="en-US"/>
        </w:rPr>
        <w:t xml:space="preserve">: </w:t>
      </w:r>
      <w:r w:rsidR="00104097" w:rsidRPr="00476CDA">
        <w:rPr>
          <w:rFonts w:ascii="Arial" w:eastAsia="Calibri" w:hAnsi="Arial" w:cs="Arial"/>
          <w:bCs/>
          <w:sz w:val="20"/>
          <w:szCs w:val="20"/>
          <w:lang w:val="en-US" w:bidi="en-US"/>
        </w:rPr>
        <w:t>Post-Project direct GHG emission mitigation of bio</w:t>
      </w:r>
      <w:r w:rsidR="00476CDA">
        <w:rPr>
          <w:rFonts w:ascii="Arial" w:eastAsia="Calibri" w:hAnsi="Arial" w:cs="Arial"/>
          <w:bCs/>
          <w:sz w:val="20"/>
          <w:szCs w:val="20"/>
          <w:lang w:val="en-US" w:bidi="en-US"/>
        </w:rPr>
        <w:t>-</w:t>
      </w:r>
      <w:r w:rsidR="00104097" w:rsidRPr="00476CDA">
        <w:rPr>
          <w:rFonts w:ascii="Arial" w:eastAsia="Calibri" w:hAnsi="Arial" w:cs="Arial"/>
          <w:bCs/>
          <w:sz w:val="20"/>
          <w:szCs w:val="20"/>
          <w:lang w:val="en-US" w:bidi="en-US"/>
        </w:rPr>
        <w:t>digester</w:t>
      </w:r>
      <w:r w:rsidR="00B961C7" w:rsidRPr="00476CDA">
        <w:rPr>
          <w:rFonts w:ascii="Arial" w:eastAsia="Calibri" w:hAnsi="Arial" w:cs="Arial"/>
          <w:bCs/>
          <w:sz w:val="20"/>
          <w:szCs w:val="20"/>
          <w:lang w:val="en-US" w:bidi="en-US"/>
        </w:rPr>
        <w:t>s</w:t>
      </w:r>
      <w:r w:rsidR="00104097" w:rsidRPr="00476CDA">
        <w:rPr>
          <w:rFonts w:ascii="Arial" w:eastAsia="Calibri" w:hAnsi="Arial" w:cs="Arial"/>
          <w:bCs/>
          <w:sz w:val="20"/>
          <w:szCs w:val="20"/>
          <w:lang w:val="en-US" w:bidi="en-US"/>
        </w:rPr>
        <w:t>, solar PV and HEM</w:t>
      </w:r>
    </w:p>
    <w:p w14:paraId="6B88B1F5" w14:textId="77777777" w:rsidR="00A13C51" w:rsidRPr="00476CDA" w:rsidRDefault="007B5743" w:rsidP="008563BA">
      <w:pPr>
        <w:rPr>
          <w:rFonts w:ascii="Arial" w:hAnsi="Arial" w:cs="Arial"/>
          <w:b/>
          <w:bCs/>
          <w:sz w:val="20"/>
          <w:szCs w:val="20"/>
          <w:lang w:val="en-US"/>
        </w:rPr>
      </w:pPr>
      <w:r w:rsidRPr="00476CDA">
        <w:rPr>
          <w:rFonts w:ascii="Arial" w:hAnsi="Arial" w:cs="Arial"/>
          <w:b/>
          <w:color w:val="000000"/>
          <w:sz w:val="20"/>
          <w:szCs w:val="20"/>
          <w:lang w:val="en-US"/>
        </w:rPr>
        <w:t>Table 6</w:t>
      </w:r>
      <w:r w:rsidRPr="00476CDA">
        <w:rPr>
          <w:rFonts w:ascii="Arial" w:hAnsi="Arial" w:cs="Arial"/>
          <w:color w:val="000000"/>
          <w:sz w:val="20"/>
          <w:szCs w:val="20"/>
          <w:lang w:val="en-US"/>
        </w:rPr>
        <w:t>: Direct Project Cost</w:t>
      </w:r>
    </w:p>
    <w:p w14:paraId="7620058D" w14:textId="77777777" w:rsidR="00587420" w:rsidRPr="00476CDA" w:rsidRDefault="00587420" w:rsidP="008563BA">
      <w:pPr>
        <w:rPr>
          <w:rFonts w:ascii="Arial" w:hAnsi="Arial" w:cs="Arial"/>
          <w:b/>
          <w:color w:val="000000"/>
          <w:sz w:val="20"/>
          <w:szCs w:val="20"/>
          <w:lang w:val="en-US"/>
        </w:rPr>
      </w:pPr>
    </w:p>
    <w:p w14:paraId="4581F4AC" w14:textId="77777777" w:rsidR="00587420" w:rsidRPr="00476CDA" w:rsidRDefault="007B5743" w:rsidP="008563BA">
      <w:pPr>
        <w:rPr>
          <w:rFonts w:ascii="Arial" w:hAnsi="Arial" w:cs="Arial"/>
          <w:color w:val="000000"/>
          <w:sz w:val="20"/>
          <w:szCs w:val="20"/>
          <w:lang w:val="en-US"/>
        </w:rPr>
      </w:pPr>
      <w:r w:rsidRPr="00476CDA">
        <w:rPr>
          <w:rFonts w:ascii="Arial" w:hAnsi="Arial" w:cs="Arial"/>
          <w:b/>
          <w:color w:val="000000"/>
          <w:sz w:val="20"/>
          <w:szCs w:val="20"/>
          <w:lang w:val="en-US"/>
        </w:rPr>
        <w:t>Table A.1</w:t>
      </w:r>
      <w:r w:rsidRPr="00476CDA">
        <w:rPr>
          <w:rFonts w:ascii="Arial" w:hAnsi="Arial" w:cs="Arial"/>
          <w:color w:val="000000"/>
          <w:sz w:val="20"/>
          <w:szCs w:val="20"/>
          <w:lang w:val="en-US"/>
        </w:rPr>
        <w:t>: Risks and Assumptions</w:t>
      </w:r>
    </w:p>
    <w:p w14:paraId="25944D77" w14:textId="77777777" w:rsidR="00587420" w:rsidRPr="00476CDA" w:rsidRDefault="00587420" w:rsidP="00587420">
      <w:pPr>
        <w:widowControl w:val="0"/>
        <w:autoSpaceDE w:val="0"/>
        <w:autoSpaceDN w:val="0"/>
        <w:adjustRightInd w:val="0"/>
        <w:ind w:right="-43"/>
        <w:jc w:val="both"/>
        <w:rPr>
          <w:rFonts w:ascii="Arial" w:hAnsi="Arial" w:cs="Arial"/>
          <w:sz w:val="20"/>
          <w:szCs w:val="20"/>
          <w:lang w:val="en-US"/>
        </w:rPr>
      </w:pPr>
      <w:r w:rsidRPr="00476CDA">
        <w:rPr>
          <w:rFonts w:ascii="Arial" w:hAnsi="Arial" w:cs="Arial"/>
          <w:b/>
          <w:bCs/>
          <w:sz w:val="20"/>
          <w:szCs w:val="20"/>
          <w:lang w:val="en-US"/>
        </w:rPr>
        <w:t xml:space="preserve">Table B.1: </w:t>
      </w:r>
      <w:r w:rsidRPr="00476CDA">
        <w:rPr>
          <w:rFonts w:ascii="Arial" w:hAnsi="Arial" w:cs="Arial"/>
          <w:bCs/>
          <w:sz w:val="20"/>
          <w:szCs w:val="20"/>
          <w:lang w:val="en-US"/>
        </w:rPr>
        <w:t>Baseline and Incremental value of GEF Biogas project</w:t>
      </w:r>
    </w:p>
    <w:p w14:paraId="456CA60C" w14:textId="77777777" w:rsidR="00587420" w:rsidRPr="00476CDA" w:rsidRDefault="00CB653F" w:rsidP="00587420">
      <w:pPr>
        <w:widowControl w:val="0"/>
        <w:autoSpaceDE w:val="0"/>
        <w:autoSpaceDN w:val="0"/>
        <w:adjustRightInd w:val="0"/>
        <w:ind w:right="-43"/>
        <w:jc w:val="both"/>
        <w:rPr>
          <w:rFonts w:ascii="Arial" w:hAnsi="Arial" w:cs="Arial"/>
          <w:sz w:val="20"/>
          <w:szCs w:val="20"/>
          <w:lang w:val="en-US"/>
        </w:rPr>
      </w:pPr>
      <w:r w:rsidRPr="00476CDA">
        <w:rPr>
          <w:rFonts w:ascii="Arial" w:hAnsi="Arial" w:cs="Arial"/>
          <w:b/>
          <w:bCs/>
          <w:sz w:val="20"/>
          <w:szCs w:val="20"/>
          <w:lang w:val="en-US"/>
        </w:rPr>
        <w:t>Table B.2</w:t>
      </w:r>
      <w:r w:rsidR="00587420" w:rsidRPr="00476CDA">
        <w:rPr>
          <w:rFonts w:ascii="Arial" w:hAnsi="Arial" w:cs="Arial"/>
          <w:b/>
          <w:bCs/>
          <w:sz w:val="20"/>
          <w:szCs w:val="20"/>
          <w:lang w:val="en-US"/>
        </w:rPr>
        <w:t xml:space="preserve">: </w:t>
      </w:r>
      <w:r w:rsidR="00587420" w:rsidRPr="00476CDA">
        <w:rPr>
          <w:rFonts w:ascii="Arial" w:hAnsi="Arial" w:cs="Arial"/>
          <w:bCs/>
          <w:sz w:val="20"/>
          <w:szCs w:val="20"/>
          <w:lang w:val="en-US"/>
        </w:rPr>
        <w:t>Practical potential number of bio</w:t>
      </w:r>
      <w:r w:rsidR="00476CDA">
        <w:rPr>
          <w:rFonts w:ascii="Arial" w:hAnsi="Arial" w:cs="Arial"/>
          <w:bCs/>
          <w:sz w:val="20"/>
          <w:szCs w:val="20"/>
          <w:lang w:val="en-US"/>
        </w:rPr>
        <w:t>-</w:t>
      </w:r>
      <w:r w:rsidR="00587420" w:rsidRPr="00476CDA">
        <w:rPr>
          <w:rFonts w:ascii="Arial" w:hAnsi="Arial" w:cs="Arial"/>
          <w:bCs/>
          <w:sz w:val="20"/>
          <w:szCs w:val="20"/>
          <w:lang w:val="en-US"/>
        </w:rPr>
        <w:t>digesters in Sri Lanka</w:t>
      </w:r>
    </w:p>
    <w:p w14:paraId="742AEFB3" w14:textId="77777777" w:rsidR="00587420" w:rsidRPr="00476CDA" w:rsidRDefault="00CB653F" w:rsidP="00587420">
      <w:pPr>
        <w:rPr>
          <w:rFonts w:ascii="Arial" w:hAnsi="Arial" w:cs="Arial"/>
          <w:bCs/>
          <w:color w:val="000000"/>
          <w:sz w:val="20"/>
          <w:szCs w:val="20"/>
          <w:lang w:val="en-US"/>
        </w:rPr>
      </w:pPr>
      <w:r w:rsidRPr="00476CDA">
        <w:rPr>
          <w:rFonts w:ascii="Arial" w:hAnsi="Arial" w:cs="Arial"/>
          <w:b/>
          <w:bCs/>
          <w:color w:val="000000"/>
          <w:sz w:val="20"/>
          <w:szCs w:val="20"/>
          <w:lang w:val="en-US"/>
        </w:rPr>
        <w:t>Table B.3</w:t>
      </w:r>
      <w:r w:rsidR="00587420" w:rsidRPr="00476CDA">
        <w:rPr>
          <w:rFonts w:ascii="Arial" w:hAnsi="Arial" w:cs="Arial"/>
          <w:b/>
          <w:bCs/>
          <w:color w:val="000000"/>
          <w:sz w:val="20"/>
          <w:szCs w:val="20"/>
          <w:lang w:val="en-US"/>
        </w:rPr>
        <w:t xml:space="preserve">: </w:t>
      </w:r>
      <w:r w:rsidR="00587420" w:rsidRPr="00476CDA">
        <w:rPr>
          <w:rFonts w:ascii="Arial" w:hAnsi="Arial" w:cs="Arial"/>
          <w:bCs/>
          <w:color w:val="000000"/>
          <w:sz w:val="20"/>
          <w:szCs w:val="20"/>
          <w:lang w:val="en-US"/>
        </w:rPr>
        <w:t>Cost of bio</w:t>
      </w:r>
      <w:r w:rsidR="00476CDA">
        <w:rPr>
          <w:rFonts w:ascii="Arial" w:hAnsi="Arial" w:cs="Arial"/>
          <w:bCs/>
          <w:color w:val="000000"/>
          <w:sz w:val="20"/>
          <w:szCs w:val="20"/>
          <w:lang w:val="en-US"/>
        </w:rPr>
        <w:t>-</w:t>
      </w:r>
      <w:r w:rsidR="00587420" w:rsidRPr="00476CDA">
        <w:rPr>
          <w:rFonts w:ascii="Arial" w:hAnsi="Arial" w:cs="Arial"/>
          <w:bCs/>
          <w:color w:val="000000"/>
          <w:sz w:val="20"/>
          <w:szCs w:val="20"/>
          <w:lang w:val="en-US"/>
        </w:rPr>
        <w:t>digester and simple payback calculations</w:t>
      </w:r>
    </w:p>
    <w:p w14:paraId="2E3AA1F6" w14:textId="77777777" w:rsidR="00587420" w:rsidRPr="00476CDA" w:rsidRDefault="00CB653F" w:rsidP="00587420">
      <w:pPr>
        <w:jc w:val="both"/>
        <w:rPr>
          <w:rFonts w:ascii="Arial" w:hAnsi="Arial" w:cs="Arial"/>
          <w:bCs/>
          <w:sz w:val="20"/>
          <w:szCs w:val="20"/>
          <w:lang w:val="en-US"/>
        </w:rPr>
      </w:pPr>
      <w:r w:rsidRPr="00476CDA">
        <w:rPr>
          <w:rFonts w:ascii="Arial" w:hAnsi="Arial" w:cs="Arial"/>
          <w:b/>
          <w:bCs/>
          <w:sz w:val="20"/>
          <w:szCs w:val="20"/>
          <w:lang w:val="en-US"/>
        </w:rPr>
        <w:t>Table B.4</w:t>
      </w:r>
      <w:r w:rsidR="00587420" w:rsidRPr="00476CDA">
        <w:rPr>
          <w:rFonts w:ascii="Arial" w:hAnsi="Arial" w:cs="Arial"/>
          <w:b/>
          <w:bCs/>
          <w:sz w:val="20"/>
          <w:szCs w:val="20"/>
          <w:lang w:val="en-US"/>
        </w:rPr>
        <w:t xml:space="preserve">: </w:t>
      </w:r>
      <w:r w:rsidR="00587420" w:rsidRPr="00476CDA">
        <w:rPr>
          <w:rFonts w:ascii="Arial" w:hAnsi="Arial" w:cs="Arial"/>
          <w:bCs/>
          <w:sz w:val="20"/>
          <w:szCs w:val="20"/>
          <w:lang w:val="en-US"/>
        </w:rPr>
        <w:t>Dissemination program for the bio</w:t>
      </w:r>
      <w:r w:rsidR="00476CDA">
        <w:rPr>
          <w:rFonts w:ascii="Arial" w:hAnsi="Arial" w:cs="Arial"/>
          <w:bCs/>
          <w:sz w:val="20"/>
          <w:szCs w:val="20"/>
          <w:lang w:val="en-US"/>
        </w:rPr>
        <w:t>-</w:t>
      </w:r>
      <w:r w:rsidR="00587420" w:rsidRPr="00476CDA">
        <w:rPr>
          <w:rFonts w:ascii="Arial" w:hAnsi="Arial" w:cs="Arial"/>
          <w:bCs/>
          <w:sz w:val="20"/>
          <w:szCs w:val="20"/>
          <w:lang w:val="en-US"/>
        </w:rPr>
        <w:t xml:space="preserve">digesters. </w:t>
      </w:r>
    </w:p>
    <w:p w14:paraId="1A641EA1" w14:textId="77777777" w:rsidR="00587420" w:rsidRPr="00476CDA" w:rsidRDefault="00CB653F" w:rsidP="00587420">
      <w:pPr>
        <w:jc w:val="both"/>
        <w:rPr>
          <w:rFonts w:ascii="Arial" w:hAnsi="Arial" w:cs="Arial"/>
          <w:sz w:val="20"/>
          <w:szCs w:val="20"/>
          <w:lang w:val="en-US"/>
        </w:rPr>
      </w:pPr>
      <w:r w:rsidRPr="00476CDA">
        <w:rPr>
          <w:rFonts w:ascii="Arial" w:hAnsi="Arial" w:cs="Arial"/>
          <w:b/>
          <w:sz w:val="20"/>
          <w:szCs w:val="20"/>
          <w:lang w:val="en-US"/>
        </w:rPr>
        <w:t>Table B.5</w:t>
      </w:r>
      <w:r w:rsidR="00587420" w:rsidRPr="00476CDA">
        <w:rPr>
          <w:rFonts w:ascii="Arial" w:hAnsi="Arial" w:cs="Arial"/>
          <w:b/>
          <w:sz w:val="20"/>
          <w:szCs w:val="20"/>
          <w:lang w:val="en-US"/>
        </w:rPr>
        <w:t>:</w:t>
      </w:r>
      <w:r w:rsidR="00587420" w:rsidRPr="00476CDA">
        <w:rPr>
          <w:rFonts w:ascii="Arial" w:hAnsi="Arial" w:cs="Arial"/>
          <w:sz w:val="20"/>
          <w:szCs w:val="20"/>
          <w:lang w:val="en-US"/>
        </w:rPr>
        <w:t xml:space="preserve"> Indicative cost of bio</w:t>
      </w:r>
      <w:r w:rsidR="00476CDA">
        <w:rPr>
          <w:rFonts w:ascii="Arial" w:hAnsi="Arial" w:cs="Arial"/>
          <w:sz w:val="20"/>
          <w:szCs w:val="20"/>
          <w:lang w:val="en-US"/>
        </w:rPr>
        <w:t>-</w:t>
      </w:r>
      <w:r w:rsidR="00587420" w:rsidRPr="00476CDA">
        <w:rPr>
          <w:rFonts w:ascii="Arial" w:hAnsi="Arial" w:cs="Arial"/>
          <w:sz w:val="20"/>
          <w:szCs w:val="20"/>
          <w:lang w:val="en-US"/>
        </w:rPr>
        <w:t>digesters and rationale for their funding schemes</w:t>
      </w:r>
    </w:p>
    <w:p w14:paraId="0DF7CC2D" w14:textId="77777777" w:rsidR="00587420" w:rsidRPr="00476CDA" w:rsidRDefault="00CB653F" w:rsidP="00587420">
      <w:pPr>
        <w:jc w:val="both"/>
        <w:rPr>
          <w:rFonts w:ascii="Arial" w:hAnsi="Arial" w:cs="Arial"/>
          <w:b/>
          <w:bCs/>
          <w:sz w:val="20"/>
          <w:szCs w:val="20"/>
          <w:lang w:val="en-US"/>
        </w:rPr>
      </w:pPr>
      <w:r w:rsidRPr="00476CDA">
        <w:rPr>
          <w:rFonts w:ascii="Arial" w:hAnsi="Arial" w:cs="Arial"/>
          <w:b/>
          <w:bCs/>
          <w:sz w:val="20"/>
          <w:szCs w:val="20"/>
          <w:lang w:val="en-US"/>
        </w:rPr>
        <w:t>Table B.6</w:t>
      </w:r>
      <w:r w:rsidR="00587420" w:rsidRPr="00476CDA">
        <w:rPr>
          <w:rFonts w:ascii="Arial" w:hAnsi="Arial" w:cs="Arial"/>
          <w:b/>
          <w:bCs/>
          <w:sz w:val="20"/>
          <w:szCs w:val="20"/>
          <w:lang w:val="en-US"/>
        </w:rPr>
        <w:t xml:space="preserve">: </w:t>
      </w:r>
      <w:r w:rsidR="00587420" w:rsidRPr="00476CDA">
        <w:rPr>
          <w:rFonts w:ascii="Arial" w:hAnsi="Arial" w:cs="Arial"/>
          <w:bCs/>
          <w:sz w:val="20"/>
          <w:szCs w:val="20"/>
          <w:lang w:val="en-US"/>
        </w:rPr>
        <w:t>Sliding scale matching rebate for bio</w:t>
      </w:r>
      <w:r w:rsidR="00476CDA">
        <w:rPr>
          <w:rFonts w:ascii="Arial" w:hAnsi="Arial" w:cs="Arial"/>
          <w:bCs/>
          <w:sz w:val="20"/>
          <w:szCs w:val="20"/>
          <w:lang w:val="en-US"/>
        </w:rPr>
        <w:t>-</w:t>
      </w:r>
      <w:r w:rsidR="00587420" w:rsidRPr="00476CDA">
        <w:rPr>
          <w:rFonts w:ascii="Arial" w:hAnsi="Arial" w:cs="Arial"/>
          <w:bCs/>
          <w:sz w:val="20"/>
          <w:szCs w:val="20"/>
          <w:lang w:val="en-US"/>
        </w:rPr>
        <w:t>digester, HEM and solar PV system</w:t>
      </w:r>
    </w:p>
    <w:p w14:paraId="76608AF9" w14:textId="77777777" w:rsidR="00587420" w:rsidRPr="00476CDA" w:rsidRDefault="00CB653F" w:rsidP="00587420">
      <w:pPr>
        <w:jc w:val="both"/>
        <w:rPr>
          <w:rFonts w:ascii="Arial" w:hAnsi="Arial" w:cs="Arial"/>
          <w:bCs/>
          <w:sz w:val="20"/>
          <w:szCs w:val="20"/>
          <w:lang w:val="en-US"/>
        </w:rPr>
      </w:pPr>
      <w:r w:rsidRPr="00476CDA">
        <w:rPr>
          <w:rFonts w:ascii="Arial" w:hAnsi="Arial" w:cs="Arial"/>
          <w:b/>
          <w:bCs/>
          <w:sz w:val="20"/>
          <w:szCs w:val="20"/>
          <w:lang w:val="en-US"/>
        </w:rPr>
        <w:t>Table B.7</w:t>
      </w:r>
      <w:r w:rsidR="00587420" w:rsidRPr="00476CDA">
        <w:rPr>
          <w:rFonts w:ascii="Arial" w:hAnsi="Arial" w:cs="Arial"/>
          <w:b/>
          <w:bCs/>
          <w:sz w:val="20"/>
          <w:szCs w:val="20"/>
          <w:lang w:val="en-US"/>
        </w:rPr>
        <w:t xml:space="preserve">: </w:t>
      </w:r>
      <w:r w:rsidR="00587420" w:rsidRPr="00476CDA">
        <w:rPr>
          <w:rFonts w:ascii="Arial" w:hAnsi="Arial" w:cs="Arial"/>
          <w:bCs/>
          <w:sz w:val="20"/>
          <w:szCs w:val="20"/>
          <w:lang w:val="en-US"/>
        </w:rPr>
        <w:t>Dissemination of bio</w:t>
      </w:r>
      <w:r w:rsidR="00476CDA">
        <w:rPr>
          <w:rFonts w:ascii="Arial" w:hAnsi="Arial" w:cs="Arial"/>
          <w:bCs/>
          <w:sz w:val="20"/>
          <w:szCs w:val="20"/>
          <w:lang w:val="en-US"/>
        </w:rPr>
        <w:t>-</w:t>
      </w:r>
      <w:r w:rsidR="00587420" w:rsidRPr="00476CDA">
        <w:rPr>
          <w:rFonts w:ascii="Arial" w:hAnsi="Arial" w:cs="Arial"/>
          <w:bCs/>
          <w:sz w:val="20"/>
          <w:szCs w:val="20"/>
          <w:lang w:val="en-US"/>
        </w:rPr>
        <w:t>digester</w:t>
      </w:r>
      <w:r w:rsidR="00476CDA">
        <w:rPr>
          <w:rFonts w:ascii="Arial" w:hAnsi="Arial" w:cs="Arial"/>
          <w:bCs/>
          <w:sz w:val="20"/>
          <w:szCs w:val="20"/>
          <w:lang w:val="en-US"/>
        </w:rPr>
        <w:t xml:space="preserve"> unit</w:t>
      </w:r>
      <w:r w:rsidR="00587420" w:rsidRPr="00476CDA">
        <w:rPr>
          <w:rFonts w:ascii="Arial" w:hAnsi="Arial" w:cs="Arial"/>
          <w:bCs/>
          <w:sz w:val="20"/>
          <w:szCs w:val="20"/>
          <w:lang w:val="en-US"/>
        </w:rPr>
        <w:t>s in 4 phases</w:t>
      </w:r>
    </w:p>
    <w:p w14:paraId="70C06E3C" w14:textId="77777777" w:rsidR="00587420" w:rsidRPr="00476CDA" w:rsidRDefault="00CB653F" w:rsidP="00587420">
      <w:pPr>
        <w:rPr>
          <w:rFonts w:ascii="Arial" w:hAnsi="Arial" w:cs="Arial"/>
          <w:bCs/>
          <w:sz w:val="20"/>
          <w:szCs w:val="20"/>
          <w:lang w:val="en-US"/>
        </w:rPr>
      </w:pPr>
      <w:r w:rsidRPr="00476CDA">
        <w:rPr>
          <w:rFonts w:ascii="Arial" w:hAnsi="Arial" w:cs="Arial"/>
          <w:b/>
          <w:bCs/>
          <w:sz w:val="20"/>
          <w:szCs w:val="20"/>
          <w:lang w:val="en-US"/>
        </w:rPr>
        <w:t>Table B.8</w:t>
      </w:r>
      <w:r w:rsidR="00587420" w:rsidRPr="00476CDA">
        <w:rPr>
          <w:rFonts w:ascii="Arial" w:hAnsi="Arial" w:cs="Arial"/>
          <w:b/>
          <w:bCs/>
          <w:sz w:val="20"/>
          <w:szCs w:val="20"/>
          <w:lang w:val="en-US"/>
        </w:rPr>
        <w:t xml:space="preserve">: </w:t>
      </w:r>
      <w:r w:rsidR="00587420" w:rsidRPr="00476CDA">
        <w:rPr>
          <w:rFonts w:ascii="Arial" w:hAnsi="Arial" w:cs="Arial"/>
          <w:bCs/>
          <w:sz w:val="20"/>
          <w:szCs w:val="20"/>
          <w:lang w:val="en-US"/>
        </w:rPr>
        <w:t>Matching rebate cost for Bio</w:t>
      </w:r>
      <w:r w:rsidR="00476CDA">
        <w:rPr>
          <w:rFonts w:ascii="Arial" w:hAnsi="Arial" w:cs="Arial"/>
          <w:bCs/>
          <w:sz w:val="20"/>
          <w:szCs w:val="20"/>
          <w:lang w:val="en-US"/>
        </w:rPr>
        <w:t>-</w:t>
      </w:r>
      <w:r w:rsidR="00587420" w:rsidRPr="00476CDA">
        <w:rPr>
          <w:rFonts w:ascii="Arial" w:hAnsi="Arial" w:cs="Arial"/>
          <w:bCs/>
          <w:sz w:val="20"/>
          <w:szCs w:val="20"/>
          <w:lang w:val="en-US"/>
        </w:rPr>
        <w:t>digester</w:t>
      </w:r>
    </w:p>
    <w:p w14:paraId="2151F6B3" w14:textId="77777777" w:rsidR="00587420" w:rsidRPr="00476CDA" w:rsidRDefault="00CB653F" w:rsidP="00587420">
      <w:pPr>
        <w:rPr>
          <w:rFonts w:ascii="Arial" w:hAnsi="Arial" w:cs="Arial"/>
          <w:sz w:val="20"/>
          <w:szCs w:val="20"/>
          <w:lang w:val="en-US"/>
        </w:rPr>
      </w:pPr>
      <w:r w:rsidRPr="00476CDA">
        <w:rPr>
          <w:rFonts w:ascii="Arial" w:hAnsi="Arial" w:cs="Arial"/>
          <w:b/>
          <w:sz w:val="20"/>
          <w:szCs w:val="20"/>
          <w:lang w:val="en-US"/>
        </w:rPr>
        <w:t>Table B.9</w:t>
      </w:r>
      <w:r w:rsidR="00587420" w:rsidRPr="00476CDA">
        <w:rPr>
          <w:rFonts w:ascii="Arial" w:hAnsi="Arial" w:cs="Arial"/>
          <w:b/>
          <w:sz w:val="20"/>
          <w:szCs w:val="20"/>
          <w:lang w:val="en-US"/>
        </w:rPr>
        <w:t xml:space="preserve">: </w:t>
      </w:r>
      <w:r w:rsidR="00587420" w:rsidRPr="00476CDA">
        <w:rPr>
          <w:rFonts w:ascii="Arial" w:hAnsi="Arial" w:cs="Arial"/>
          <w:sz w:val="20"/>
          <w:szCs w:val="20"/>
          <w:lang w:val="en-US"/>
        </w:rPr>
        <w:t>Summary of Steps for Developing Standardized Baselines</w:t>
      </w:r>
    </w:p>
    <w:p w14:paraId="6071F117" w14:textId="77777777" w:rsidR="008563BA" w:rsidRPr="00476CDA" w:rsidRDefault="007B5743" w:rsidP="008563BA">
      <w:pPr>
        <w:rPr>
          <w:rFonts w:ascii="Arial" w:hAnsi="Arial" w:cs="Arial"/>
          <w:sz w:val="20"/>
          <w:szCs w:val="20"/>
          <w:lang w:val="en-US"/>
        </w:rPr>
      </w:pPr>
      <w:r w:rsidRPr="00476CDA">
        <w:rPr>
          <w:rFonts w:ascii="Arial" w:hAnsi="Arial" w:cs="Arial"/>
          <w:b/>
          <w:bCs/>
          <w:sz w:val="20"/>
          <w:szCs w:val="20"/>
          <w:lang w:val="en-US"/>
        </w:rPr>
        <w:t>Table</w:t>
      </w:r>
      <w:r w:rsidR="00587420" w:rsidRPr="00476CDA">
        <w:rPr>
          <w:rFonts w:ascii="Arial" w:hAnsi="Arial" w:cs="Arial"/>
          <w:b/>
          <w:bCs/>
          <w:sz w:val="20"/>
          <w:szCs w:val="20"/>
          <w:lang w:val="en-US"/>
        </w:rPr>
        <w:t xml:space="preserve"> B.1</w:t>
      </w:r>
      <w:r w:rsidR="00CB653F" w:rsidRPr="00476CDA">
        <w:rPr>
          <w:rFonts w:ascii="Arial" w:hAnsi="Arial" w:cs="Arial"/>
          <w:b/>
          <w:bCs/>
          <w:sz w:val="20"/>
          <w:szCs w:val="20"/>
          <w:lang w:val="en-US"/>
        </w:rPr>
        <w:t>0</w:t>
      </w:r>
      <w:r w:rsidR="008563BA" w:rsidRPr="00476CDA">
        <w:rPr>
          <w:rFonts w:ascii="Arial" w:hAnsi="Arial" w:cs="Arial"/>
          <w:b/>
          <w:bCs/>
          <w:sz w:val="20"/>
          <w:szCs w:val="20"/>
          <w:lang w:val="en-US"/>
        </w:rPr>
        <w:t xml:space="preserve">: </w:t>
      </w:r>
      <w:r w:rsidR="008563BA" w:rsidRPr="00476CDA">
        <w:rPr>
          <w:rFonts w:ascii="Arial" w:hAnsi="Arial" w:cs="Arial"/>
          <w:bCs/>
          <w:sz w:val="20"/>
          <w:szCs w:val="20"/>
          <w:lang w:val="en-US"/>
        </w:rPr>
        <w:t>SUMMARY - Total Lifetime direct GHG emission mitigation of bio</w:t>
      </w:r>
      <w:r w:rsidR="00476CDA">
        <w:rPr>
          <w:rFonts w:ascii="Arial" w:hAnsi="Arial" w:cs="Arial"/>
          <w:bCs/>
          <w:sz w:val="20"/>
          <w:szCs w:val="20"/>
          <w:lang w:val="en-US"/>
        </w:rPr>
        <w:t>-</w:t>
      </w:r>
      <w:r w:rsidR="008563BA" w:rsidRPr="00476CDA">
        <w:rPr>
          <w:rFonts w:ascii="Arial" w:hAnsi="Arial" w:cs="Arial"/>
          <w:bCs/>
          <w:sz w:val="20"/>
          <w:szCs w:val="20"/>
          <w:lang w:val="en-US"/>
        </w:rPr>
        <w:t>digester</w:t>
      </w:r>
    </w:p>
    <w:p w14:paraId="0E3AE4D0" w14:textId="77777777" w:rsidR="008563BA" w:rsidRPr="00476CDA" w:rsidRDefault="008563BA" w:rsidP="008563BA">
      <w:pPr>
        <w:rPr>
          <w:rFonts w:ascii="Arial" w:hAnsi="Arial" w:cs="Arial"/>
          <w:sz w:val="20"/>
          <w:szCs w:val="20"/>
          <w:lang w:val="en-US"/>
        </w:rPr>
      </w:pPr>
      <w:r w:rsidRPr="00476CDA">
        <w:rPr>
          <w:rFonts w:ascii="Arial" w:hAnsi="Arial" w:cs="Arial"/>
          <w:b/>
          <w:sz w:val="20"/>
          <w:szCs w:val="20"/>
          <w:lang w:val="en-US"/>
        </w:rPr>
        <w:t xml:space="preserve">Table </w:t>
      </w:r>
      <w:r w:rsidR="00CB653F" w:rsidRPr="00476CDA">
        <w:rPr>
          <w:rFonts w:ascii="Arial" w:hAnsi="Arial" w:cs="Arial"/>
          <w:b/>
          <w:sz w:val="20"/>
          <w:szCs w:val="20"/>
          <w:lang w:val="en-US"/>
        </w:rPr>
        <w:t>B.11</w:t>
      </w:r>
      <w:r w:rsidRPr="00476CDA">
        <w:rPr>
          <w:rFonts w:ascii="Arial" w:hAnsi="Arial" w:cs="Arial"/>
          <w:b/>
          <w:sz w:val="20"/>
          <w:szCs w:val="20"/>
          <w:lang w:val="en-US"/>
        </w:rPr>
        <w:t xml:space="preserve">: </w:t>
      </w:r>
      <w:r w:rsidRPr="00476CDA">
        <w:rPr>
          <w:rFonts w:ascii="Arial" w:hAnsi="Arial" w:cs="Arial"/>
          <w:bCs/>
          <w:sz w:val="20"/>
          <w:szCs w:val="20"/>
          <w:lang w:val="en-US"/>
        </w:rPr>
        <w:t>First four year direct GHG Emissions avoided from bio</w:t>
      </w:r>
      <w:r w:rsidR="00476CDA">
        <w:rPr>
          <w:rFonts w:ascii="Arial" w:hAnsi="Arial" w:cs="Arial"/>
          <w:bCs/>
          <w:sz w:val="20"/>
          <w:szCs w:val="20"/>
          <w:lang w:val="en-US"/>
        </w:rPr>
        <w:t>-</w:t>
      </w:r>
      <w:r w:rsidRPr="00476CDA">
        <w:rPr>
          <w:rFonts w:ascii="Arial" w:hAnsi="Arial" w:cs="Arial"/>
          <w:bCs/>
          <w:sz w:val="20"/>
          <w:szCs w:val="20"/>
          <w:lang w:val="en-US"/>
        </w:rPr>
        <w:t>digester</w:t>
      </w:r>
    </w:p>
    <w:p w14:paraId="0468B0CB" w14:textId="77777777" w:rsidR="00CB653F" w:rsidRPr="00476CDA" w:rsidRDefault="008563BA" w:rsidP="008563BA">
      <w:pPr>
        <w:rPr>
          <w:rFonts w:ascii="Arial" w:hAnsi="Arial" w:cs="Arial"/>
          <w:sz w:val="20"/>
          <w:szCs w:val="20"/>
          <w:lang w:val="en-US"/>
        </w:rPr>
      </w:pPr>
      <w:r w:rsidRPr="00476CDA">
        <w:rPr>
          <w:rFonts w:ascii="Arial" w:hAnsi="Arial" w:cs="Arial"/>
          <w:b/>
          <w:sz w:val="20"/>
          <w:szCs w:val="20"/>
          <w:lang w:val="en-US"/>
        </w:rPr>
        <w:t xml:space="preserve">Table </w:t>
      </w:r>
      <w:r w:rsidR="00CB653F" w:rsidRPr="00476CDA">
        <w:rPr>
          <w:rFonts w:ascii="Arial" w:hAnsi="Arial" w:cs="Arial"/>
          <w:b/>
          <w:sz w:val="20"/>
          <w:szCs w:val="20"/>
          <w:lang w:val="en-US"/>
        </w:rPr>
        <w:t>B.12</w:t>
      </w:r>
      <w:r w:rsidRPr="00476CDA">
        <w:rPr>
          <w:rFonts w:ascii="Arial" w:hAnsi="Arial" w:cs="Arial"/>
          <w:b/>
          <w:sz w:val="20"/>
          <w:szCs w:val="20"/>
          <w:lang w:val="en-US"/>
        </w:rPr>
        <w:t xml:space="preserve">: </w:t>
      </w:r>
      <w:r w:rsidRPr="00476CDA">
        <w:rPr>
          <w:rFonts w:ascii="Arial" w:hAnsi="Arial" w:cs="Arial"/>
          <w:bCs/>
          <w:sz w:val="20"/>
          <w:szCs w:val="20"/>
          <w:lang w:val="en-US"/>
        </w:rPr>
        <w:t>Total lifetime direct GHG emission mitigation of bio</w:t>
      </w:r>
      <w:r w:rsidR="00476CDA">
        <w:rPr>
          <w:rFonts w:ascii="Arial" w:hAnsi="Arial" w:cs="Arial"/>
          <w:bCs/>
          <w:sz w:val="20"/>
          <w:szCs w:val="20"/>
          <w:lang w:val="en-US"/>
        </w:rPr>
        <w:t>-</w:t>
      </w:r>
      <w:r w:rsidRPr="00476CDA">
        <w:rPr>
          <w:rFonts w:ascii="Arial" w:hAnsi="Arial" w:cs="Arial"/>
          <w:bCs/>
          <w:sz w:val="20"/>
          <w:szCs w:val="20"/>
          <w:lang w:val="en-US"/>
        </w:rPr>
        <w:t>digester</w:t>
      </w:r>
    </w:p>
    <w:p w14:paraId="3F531C2F" w14:textId="77777777" w:rsidR="008563BA" w:rsidRPr="00476CDA" w:rsidRDefault="00587420" w:rsidP="008563BA">
      <w:pPr>
        <w:rPr>
          <w:rFonts w:ascii="Arial" w:hAnsi="Arial" w:cs="Arial"/>
          <w:sz w:val="20"/>
          <w:szCs w:val="20"/>
          <w:lang w:val="en-US"/>
        </w:rPr>
      </w:pPr>
      <w:r w:rsidRPr="00476CDA">
        <w:rPr>
          <w:rFonts w:ascii="Arial" w:hAnsi="Arial" w:cs="Arial"/>
          <w:b/>
          <w:bCs/>
          <w:sz w:val="20"/>
          <w:szCs w:val="20"/>
          <w:lang w:val="en-US"/>
        </w:rPr>
        <w:t xml:space="preserve">Table </w:t>
      </w:r>
      <w:r w:rsidR="00CB653F" w:rsidRPr="00476CDA">
        <w:rPr>
          <w:rFonts w:ascii="Arial" w:hAnsi="Arial" w:cs="Arial"/>
          <w:b/>
          <w:bCs/>
          <w:sz w:val="20"/>
          <w:szCs w:val="20"/>
          <w:lang w:val="en-US"/>
        </w:rPr>
        <w:t>C.1</w:t>
      </w:r>
      <w:r w:rsidR="008563BA" w:rsidRPr="00476CDA">
        <w:rPr>
          <w:rFonts w:ascii="Arial" w:hAnsi="Arial" w:cs="Arial"/>
          <w:b/>
          <w:bCs/>
          <w:sz w:val="20"/>
          <w:szCs w:val="20"/>
          <w:lang w:val="en-US"/>
        </w:rPr>
        <w:t xml:space="preserve">: </w:t>
      </w:r>
      <w:r w:rsidR="008563BA" w:rsidRPr="00476CDA">
        <w:rPr>
          <w:rFonts w:ascii="Arial" w:hAnsi="Arial" w:cs="Arial"/>
          <w:bCs/>
          <w:sz w:val="20"/>
          <w:szCs w:val="20"/>
          <w:lang w:val="en-US"/>
        </w:rPr>
        <w:t xml:space="preserve">SUMMARY - Total Lifetime direct GHG emission mitigation of </w:t>
      </w:r>
      <w:r w:rsidR="00B70F67" w:rsidRPr="00476CDA">
        <w:rPr>
          <w:rFonts w:ascii="Arial" w:hAnsi="Arial" w:cs="Arial"/>
          <w:bCs/>
          <w:sz w:val="20"/>
          <w:szCs w:val="20"/>
          <w:lang w:val="en-US"/>
        </w:rPr>
        <w:t>solar PV</w:t>
      </w:r>
    </w:p>
    <w:p w14:paraId="726D1901" w14:textId="77777777" w:rsidR="008563BA" w:rsidRPr="00476CDA" w:rsidRDefault="00CB653F" w:rsidP="008563BA">
      <w:pPr>
        <w:rPr>
          <w:rFonts w:ascii="Arial" w:hAnsi="Arial" w:cs="Arial"/>
          <w:sz w:val="20"/>
          <w:szCs w:val="20"/>
          <w:lang w:val="en-US"/>
        </w:rPr>
      </w:pPr>
      <w:r w:rsidRPr="00476CDA">
        <w:rPr>
          <w:rFonts w:ascii="Arial" w:hAnsi="Arial" w:cs="Arial"/>
          <w:b/>
          <w:sz w:val="20"/>
          <w:szCs w:val="20"/>
          <w:lang w:val="en-US"/>
        </w:rPr>
        <w:t>Table C.2</w:t>
      </w:r>
      <w:r w:rsidR="008563BA" w:rsidRPr="00476CDA">
        <w:rPr>
          <w:rFonts w:ascii="Arial" w:hAnsi="Arial" w:cs="Arial"/>
          <w:b/>
          <w:sz w:val="20"/>
          <w:szCs w:val="20"/>
          <w:lang w:val="en-US"/>
        </w:rPr>
        <w:t xml:space="preserve">: </w:t>
      </w:r>
      <w:r w:rsidR="008563BA" w:rsidRPr="00476CDA">
        <w:rPr>
          <w:rFonts w:ascii="Arial" w:hAnsi="Arial" w:cs="Arial"/>
          <w:bCs/>
          <w:sz w:val="20"/>
          <w:szCs w:val="20"/>
          <w:lang w:val="en-US"/>
        </w:rPr>
        <w:t>First four year direct GHG Em</w:t>
      </w:r>
      <w:r w:rsidR="00B70F67" w:rsidRPr="00476CDA">
        <w:rPr>
          <w:rFonts w:ascii="Arial" w:hAnsi="Arial" w:cs="Arial"/>
          <w:bCs/>
          <w:sz w:val="20"/>
          <w:szCs w:val="20"/>
          <w:lang w:val="en-US"/>
        </w:rPr>
        <w:t>issions avoided from solar PV</w:t>
      </w:r>
    </w:p>
    <w:p w14:paraId="5E6524B6" w14:textId="77777777" w:rsidR="008563BA" w:rsidRPr="00476CDA" w:rsidRDefault="00CB653F" w:rsidP="008563BA">
      <w:pPr>
        <w:rPr>
          <w:rFonts w:ascii="Arial" w:hAnsi="Arial" w:cs="Arial"/>
          <w:sz w:val="20"/>
          <w:szCs w:val="20"/>
          <w:lang w:val="en-US"/>
        </w:rPr>
      </w:pPr>
      <w:r w:rsidRPr="00476CDA">
        <w:rPr>
          <w:rFonts w:ascii="Arial" w:hAnsi="Arial" w:cs="Arial"/>
          <w:b/>
          <w:sz w:val="20"/>
          <w:szCs w:val="20"/>
          <w:lang w:val="en-US"/>
        </w:rPr>
        <w:t>Table C.3</w:t>
      </w:r>
      <w:r w:rsidR="008563BA" w:rsidRPr="00476CDA">
        <w:rPr>
          <w:rFonts w:ascii="Arial" w:hAnsi="Arial" w:cs="Arial"/>
          <w:b/>
          <w:sz w:val="20"/>
          <w:szCs w:val="20"/>
          <w:lang w:val="en-US"/>
        </w:rPr>
        <w:t xml:space="preserve">: </w:t>
      </w:r>
      <w:r w:rsidR="008563BA" w:rsidRPr="00476CDA">
        <w:rPr>
          <w:rFonts w:ascii="Arial" w:hAnsi="Arial" w:cs="Arial"/>
          <w:bCs/>
          <w:sz w:val="20"/>
          <w:szCs w:val="20"/>
          <w:lang w:val="en-US"/>
        </w:rPr>
        <w:t>Total lifetime direct GHG em</w:t>
      </w:r>
      <w:r w:rsidR="00B70F67" w:rsidRPr="00476CDA">
        <w:rPr>
          <w:rFonts w:ascii="Arial" w:hAnsi="Arial" w:cs="Arial"/>
          <w:bCs/>
          <w:sz w:val="20"/>
          <w:szCs w:val="20"/>
          <w:lang w:val="en-US"/>
        </w:rPr>
        <w:t>ission mitigation of solar PV</w:t>
      </w:r>
    </w:p>
    <w:p w14:paraId="693E42F1" w14:textId="77777777" w:rsidR="00CB653F" w:rsidRPr="00476CDA" w:rsidRDefault="00CB653F" w:rsidP="008563BA">
      <w:pPr>
        <w:rPr>
          <w:rFonts w:ascii="Arial" w:hAnsi="Arial" w:cs="Arial"/>
          <w:b/>
          <w:bCs/>
          <w:sz w:val="20"/>
          <w:szCs w:val="20"/>
          <w:lang w:val="en-US"/>
        </w:rPr>
      </w:pPr>
    </w:p>
    <w:p w14:paraId="149AF5D0" w14:textId="77777777" w:rsidR="008563BA" w:rsidRPr="00476CDA" w:rsidRDefault="00CB653F" w:rsidP="008563BA">
      <w:pPr>
        <w:rPr>
          <w:rFonts w:ascii="Arial" w:hAnsi="Arial" w:cs="Arial"/>
          <w:sz w:val="20"/>
          <w:szCs w:val="20"/>
          <w:lang w:val="en-US"/>
        </w:rPr>
      </w:pPr>
      <w:r w:rsidRPr="00476CDA">
        <w:rPr>
          <w:rFonts w:ascii="Arial" w:hAnsi="Arial" w:cs="Arial"/>
          <w:b/>
          <w:bCs/>
          <w:sz w:val="20"/>
          <w:szCs w:val="20"/>
          <w:lang w:val="en-US"/>
        </w:rPr>
        <w:t>Table D.1</w:t>
      </w:r>
      <w:r w:rsidR="008563BA" w:rsidRPr="00476CDA">
        <w:rPr>
          <w:rFonts w:ascii="Arial" w:hAnsi="Arial" w:cs="Arial"/>
          <w:b/>
          <w:bCs/>
          <w:sz w:val="20"/>
          <w:szCs w:val="20"/>
          <w:lang w:val="en-US"/>
        </w:rPr>
        <w:t xml:space="preserve">: </w:t>
      </w:r>
      <w:r w:rsidR="008563BA" w:rsidRPr="00476CDA">
        <w:rPr>
          <w:rFonts w:ascii="Arial" w:hAnsi="Arial" w:cs="Arial"/>
          <w:bCs/>
          <w:sz w:val="20"/>
          <w:szCs w:val="20"/>
          <w:lang w:val="en-US"/>
        </w:rPr>
        <w:t>SUMMARY - Total Lifetime direct GHG em</w:t>
      </w:r>
      <w:r w:rsidR="00B70F67" w:rsidRPr="00476CDA">
        <w:rPr>
          <w:rFonts w:ascii="Arial" w:hAnsi="Arial" w:cs="Arial"/>
          <w:bCs/>
          <w:sz w:val="20"/>
          <w:szCs w:val="20"/>
          <w:lang w:val="en-US"/>
        </w:rPr>
        <w:t>ission mitigation of HEM</w:t>
      </w:r>
    </w:p>
    <w:p w14:paraId="17D4F35F" w14:textId="77777777" w:rsidR="008563BA" w:rsidRPr="00476CDA" w:rsidRDefault="00CB653F" w:rsidP="008563BA">
      <w:pPr>
        <w:rPr>
          <w:rFonts w:ascii="Arial" w:hAnsi="Arial" w:cs="Arial"/>
          <w:sz w:val="20"/>
          <w:szCs w:val="20"/>
          <w:lang w:val="en-US"/>
        </w:rPr>
      </w:pPr>
      <w:r w:rsidRPr="00476CDA">
        <w:rPr>
          <w:rFonts w:ascii="Arial" w:hAnsi="Arial" w:cs="Arial"/>
          <w:b/>
          <w:sz w:val="20"/>
          <w:szCs w:val="20"/>
          <w:lang w:val="en-US"/>
        </w:rPr>
        <w:t>Table D.2</w:t>
      </w:r>
      <w:r w:rsidR="008563BA" w:rsidRPr="00476CDA">
        <w:rPr>
          <w:rFonts w:ascii="Arial" w:hAnsi="Arial" w:cs="Arial"/>
          <w:b/>
          <w:sz w:val="20"/>
          <w:szCs w:val="20"/>
          <w:lang w:val="en-US"/>
        </w:rPr>
        <w:t xml:space="preserve">: </w:t>
      </w:r>
      <w:r w:rsidR="008563BA" w:rsidRPr="00476CDA">
        <w:rPr>
          <w:rFonts w:ascii="Arial" w:hAnsi="Arial" w:cs="Arial"/>
          <w:bCs/>
          <w:sz w:val="20"/>
          <w:szCs w:val="20"/>
          <w:lang w:val="en-US"/>
        </w:rPr>
        <w:t>First four year direct GHG Em</w:t>
      </w:r>
      <w:r w:rsidR="00B70F67" w:rsidRPr="00476CDA">
        <w:rPr>
          <w:rFonts w:ascii="Arial" w:hAnsi="Arial" w:cs="Arial"/>
          <w:bCs/>
          <w:sz w:val="20"/>
          <w:szCs w:val="20"/>
          <w:lang w:val="en-US"/>
        </w:rPr>
        <w:t>issions avoided from HEM</w:t>
      </w:r>
    </w:p>
    <w:p w14:paraId="5F894FF0" w14:textId="77777777" w:rsidR="008563BA" w:rsidRPr="00476CDA" w:rsidRDefault="00CB653F" w:rsidP="008563BA">
      <w:pPr>
        <w:rPr>
          <w:rFonts w:ascii="Arial" w:hAnsi="Arial" w:cs="Arial"/>
          <w:sz w:val="20"/>
          <w:szCs w:val="20"/>
          <w:lang w:val="en-US"/>
        </w:rPr>
      </w:pPr>
      <w:r w:rsidRPr="00476CDA">
        <w:rPr>
          <w:rFonts w:ascii="Arial" w:hAnsi="Arial" w:cs="Arial"/>
          <w:b/>
          <w:sz w:val="20"/>
          <w:szCs w:val="20"/>
          <w:lang w:val="en-US"/>
        </w:rPr>
        <w:t>Table D.3</w:t>
      </w:r>
      <w:r w:rsidR="008563BA" w:rsidRPr="00476CDA">
        <w:rPr>
          <w:rFonts w:ascii="Arial" w:hAnsi="Arial" w:cs="Arial"/>
          <w:b/>
          <w:sz w:val="20"/>
          <w:szCs w:val="20"/>
          <w:lang w:val="en-US"/>
        </w:rPr>
        <w:t xml:space="preserve">: </w:t>
      </w:r>
      <w:r w:rsidR="008563BA" w:rsidRPr="00476CDA">
        <w:rPr>
          <w:rFonts w:ascii="Arial" w:hAnsi="Arial" w:cs="Arial"/>
          <w:bCs/>
          <w:sz w:val="20"/>
          <w:szCs w:val="20"/>
          <w:lang w:val="en-US"/>
        </w:rPr>
        <w:t>Total lifetime direct GHG em</w:t>
      </w:r>
      <w:r w:rsidR="00B70F67" w:rsidRPr="00476CDA">
        <w:rPr>
          <w:rFonts w:ascii="Arial" w:hAnsi="Arial" w:cs="Arial"/>
          <w:bCs/>
          <w:sz w:val="20"/>
          <w:szCs w:val="20"/>
          <w:lang w:val="en-US"/>
        </w:rPr>
        <w:t>ission mitigation of HEM</w:t>
      </w:r>
    </w:p>
    <w:p w14:paraId="31CC8E85" w14:textId="77777777" w:rsidR="00CB653F" w:rsidRPr="00476CDA" w:rsidRDefault="00CB653F" w:rsidP="009B48E9">
      <w:pPr>
        <w:rPr>
          <w:rFonts w:ascii="Arial" w:hAnsi="Arial" w:cs="Arial"/>
          <w:b/>
          <w:sz w:val="20"/>
          <w:szCs w:val="20"/>
          <w:lang w:val="en-US"/>
        </w:rPr>
      </w:pPr>
    </w:p>
    <w:p w14:paraId="0F84401D" w14:textId="77777777" w:rsidR="009352B4" w:rsidRPr="00476CDA" w:rsidRDefault="009352B4" w:rsidP="009B48E9">
      <w:pPr>
        <w:rPr>
          <w:rFonts w:ascii="Arial" w:hAnsi="Arial" w:cs="Arial"/>
          <w:b/>
          <w:sz w:val="20"/>
          <w:szCs w:val="20"/>
          <w:lang w:val="en-US"/>
        </w:rPr>
      </w:pPr>
      <w:r w:rsidRPr="00476CDA">
        <w:rPr>
          <w:rFonts w:ascii="Arial" w:hAnsi="Arial" w:cs="Arial"/>
          <w:b/>
          <w:sz w:val="20"/>
          <w:szCs w:val="20"/>
          <w:lang w:val="en-US"/>
        </w:rPr>
        <w:t>List of Figures</w:t>
      </w:r>
    </w:p>
    <w:p w14:paraId="5F9C4A10" w14:textId="77777777" w:rsidR="009352B4" w:rsidRPr="00476CDA" w:rsidRDefault="009352B4" w:rsidP="009352B4">
      <w:pPr>
        <w:rPr>
          <w:rFonts w:ascii="Arial" w:hAnsi="Arial" w:cs="Arial"/>
          <w:sz w:val="20"/>
          <w:szCs w:val="20"/>
          <w:lang w:val="en-US"/>
        </w:rPr>
      </w:pPr>
    </w:p>
    <w:p w14:paraId="09D22421" w14:textId="77777777" w:rsidR="008B3586" w:rsidRPr="00476CDA" w:rsidRDefault="008B3586" w:rsidP="008B3586">
      <w:pPr>
        <w:autoSpaceDE w:val="0"/>
        <w:autoSpaceDN w:val="0"/>
        <w:adjustRightInd w:val="0"/>
        <w:ind w:right="-489"/>
        <w:rPr>
          <w:rFonts w:ascii="Arial" w:hAnsi="Arial" w:cs="Arial"/>
          <w:bCs/>
          <w:sz w:val="20"/>
          <w:szCs w:val="20"/>
          <w:lang w:val="en-US"/>
        </w:rPr>
      </w:pPr>
      <w:r w:rsidRPr="00476CDA">
        <w:rPr>
          <w:rFonts w:ascii="Arial" w:hAnsi="Arial" w:cs="Arial"/>
          <w:b/>
          <w:bCs/>
          <w:sz w:val="20"/>
          <w:szCs w:val="20"/>
          <w:lang w:val="en-US"/>
        </w:rPr>
        <w:t>Figure 1</w:t>
      </w:r>
      <w:r w:rsidR="00CF0674" w:rsidRPr="00476CDA">
        <w:rPr>
          <w:rFonts w:ascii="Arial" w:hAnsi="Arial" w:cs="Arial"/>
          <w:b/>
          <w:bCs/>
          <w:sz w:val="20"/>
          <w:szCs w:val="20"/>
          <w:lang w:val="en-US"/>
        </w:rPr>
        <w:t xml:space="preserve">: </w:t>
      </w:r>
      <w:r w:rsidR="00667246" w:rsidRPr="00476CDA">
        <w:rPr>
          <w:rFonts w:ascii="Arial" w:hAnsi="Arial" w:cs="Arial"/>
          <w:bCs/>
          <w:sz w:val="20"/>
          <w:szCs w:val="20"/>
          <w:lang w:val="en-US"/>
        </w:rPr>
        <w:t>Map of Sri Lanka</w:t>
      </w:r>
    </w:p>
    <w:p w14:paraId="5DC0B112" w14:textId="77777777" w:rsidR="00CC1EFA" w:rsidRPr="00476CDA" w:rsidRDefault="00CC1EFA" w:rsidP="00CC1EFA">
      <w:pPr>
        <w:autoSpaceDE w:val="0"/>
        <w:autoSpaceDN w:val="0"/>
        <w:adjustRightInd w:val="0"/>
        <w:ind w:right="-489"/>
        <w:rPr>
          <w:rFonts w:ascii="Arial" w:hAnsi="Arial" w:cs="Arial"/>
          <w:b/>
          <w:bCs/>
          <w:sz w:val="20"/>
          <w:szCs w:val="20"/>
          <w:lang w:val="en-US"/>
        </w:rPr>
      </w:pPr>
      <w:r w:rsidRPr="00476CDA">
        <w:rPr>
          <w:rFonts w:ascii="Arial" w:hAnsi="Arial" w:cs="Arial"/>
          <w:b/>
          <w:bCs/>
          <w:sz w:val="20"/>
          <w:szCs w:val="20"/>
          <w:lang w:val="en-US"/>
        </w:rPr>
        <w:t xml:space="preserve">Figure 2: </w:t>
      </w:r>
      <w:r w:rsidRPr="00476CDA">
        <w:rPr>
          <w:rFonts w:ascii="Arial" w:hAnsi="Arial" w:cs="Arial"/>
          <w:bCs/>
          <w:sz w:val="20"/>
          <w:szCs w:val="20"/>
          <w:lang w:val="en-US"/>
        </w:rPr>
        <w:t>Daily Load Profile of Electricity Demand</w:t>
      </w:r>
    </w:p>
    <w:p w14:paraId="4455EA63" w14:textId="77777777" w:rsidR="00AE17EE" w:rsidRPr="00476CDA" w:rsidRDefault="008B3586" w:rsidP="00AE17EE">
      <w:pPr>
        <w:rPr>
          <w:rFonts w:ascii="Arial" w:hAnsi="Arial" w:cs="Arial"/>
          <w:sz w:val="20"/>
          <w:szCs w:val="20"/>
          <w:lang w:val="en-US"/>
        </w:rPr>
      </w:pPr>
      <w:r w:rsidRPr="00476CDA">
        <w:rPr>
          <w:rFonts w:ascii="Arial" w:hAnsi="Arial" w:cs="Arial"/>
          <w:b/>
          <w:sz w:val="20"/>
          <w:szCs w:val="20"/>
          <w:lang w:val="en-US"/>
        </w:rPr>
        <w:t xml:space="preserve">Figure </w:t>
      </w:r>
      <w:r w:rsidR="00CC1EFA" w:rsidRPr="00476CDA">
        <w:rPr>
          <w:rFonts w:ascii="Arial" w:hAnsi="Arial" w:cs="Arial"/>
          <w:b/>
          <w:sz w:val="20"/>
          <w:szCs w:val="20"/>
          <w:lang w:val="en-US"/>
        </w:rPr>
        <w:t>3</w:t>
      </w:r>
      <w:r w:rsidR="00AE17EE" w:rsidRPr="00476CDA">
        <w:rPr>
          <w:rFonts w:ascii="Arial" w:hAnsi="Arial" w:cs="Arial"/>
          <w:b/>
          <w:sz w:val="20"/>
          <w:szCs w:val="20"/>
          <w:lang w:val="en-US"/>
        </w:rPr>
        <w:t xml:space="preserve">: </w:t>
      </w:r>
      <w:r w:rsidR="00AE17EE" w:rsidRPr="00476CDA">
        <w:rPr>
          <w:rFonts w:ascii="Arial" w:hAnsi="Arial" w:cs="Arial"/>
          <w:sz w:val="20"/>
          <w:szCs w:val="20"/>
          <w:lang w:val="en-US"/>
        </w:rPr>
        <w:t>GHG emissions from end use sub-sectors within the e</w:t>
      </w:r>
      <w:r w:rsidR="00CF0674" w:rsidRPr="00476CDA">
        <w:rPr>
          <w:rFonts w:ascii="Arial" w:hAnsi="Arial" w:cs="Arial"/>
          <w:sz w:val="20"/>
          <w:szCs w:val="20"/>
          <w:lang w:val="en-US"/>
        </w:rPr>
        <w:t xml:space="preserve">nergy sector </w:t>
      </w:r>
    </w:p>
    <w:p w14:paraId="2F0DB28E" w14:textId="77777777" w:rsidR="004802DE" w:rsidRPr="00476CDA" w:rsidRDefault="00C96CB4" w:rsidP="004802DE">
      <w:pPr>
        <w:spacing w:line="264" w:lineRule="auto"/>
        <w:rPr>
          <w:rFonts w:ascii="Arial" w:hAnsi="Arial" w:cs="Arial"/>
          <w:sz w:val="20"/>
          <w:szCs w:val="20"/>
          <w:lang w:val="en-US"/>
        </w:rPr>
      </w:pPr>
      <w:r w:rsidRPr="00476CDA">
        <w:rPr>
          <w:rFonts w:ascii="Arial" w:hAnsi="Arial" w:cs="Arial"/>
          <w:b/>
          <w:sz w:val="20"/>
          <w:szCs w:val="20"/>
          <w:lang w:val="en-US"/>
        </w:rPr>
        <w:t xml:space="preserve">Figure </w:t>
      </w:r>
      <w:r w:rsidR="00CC1EFA" w:rsidRPr="00476CDA">
        <w:rPr>
          <w:rFonts w:ascii="Arial" w:hAnsi="Arial" w:cs="Arial"/>
          <w:b/>
          <w:sz w:val="20"/>
          <w:szCs w:val="20"/>
          <w:lang w:val="en-US"/>
        </w:rPr>
        <w:t>4</w:t>
      </w:r>
      <w:r w:rsidR="004802DE" w:rsidRPr="00476CDA">
        <w:rPr>
          <w:rFonts w:ascii="Arial" w:hAnsi="Arial" w:cs="Arial"/>
          <w:b/>
          <w:sz w:val="20"/>
          <w:szCs w:val="20"/>
          <w:lang w:val="en-US"/>
        </w:rPr>
        <w:t xml:space="preserve">: </w:t>
      </w:r>
      <w:r w:rsidR="004802DE" w:rsidRPr="00476CDA">
        <w:rPr>
          <w:rFonts w:ascii="Arial" w:hAnsi="Arial" w:cs="Arial"/>
          <w:sz w:val="20"/>
          <w:szCs w:val="20"/>
          <w:lang w:val="en-US"/>
        </w:rPr>
        <w:t>Proposed NAMA Framework</w:t>
      </w:r>
    </w:p>
    <w:p w14:paraId="3B87BC37" w14:textId="77777777" w:rsidR="008563BA" w:rsidRPr="00476CDA" w:rsidRDefault="008563BA" w:rsidP="008563BA">
      <w:pPr>
        <w:ind w:right="4"/>
        <w:rPr>
          <w:rFonts w:ascii="Arial" w:hAnsi="Arial" w:cs="Arial"/>
          <w:sz w:val="20"/>
          <w:szCs w:val="20"/>
          <w:lang w:val="en-US"/>
        </w:rPr>
      </w:pPr>
      <w:r w:rsidRPr="00476CDA">
        <w:rPr>
          <w:rFonts w:ascii="Arial" w:hAnsi="Arial" w:cs="Arial"/>
          <w:b/>
          <w:sz w:val="20"/>
          <w:szCs w:val="20"/>
          <w:lang w:val="en-US"/>
        </w:rPr>
        <w:t>Figur</w:t>
      </w:r>
      <w:r w:rsidR="00C96CB4" w:rsidRPr="00476CDA">
        <w:rPr>
          <w:rFonts w:ascii="Arial" w:hAnsi="Arial" w:cs="Arial"/>
          <w:b/>
          <w:sz w:val="20"/>
          <w:szCs w:val="20"/>
          <w:lang w:val="en-US"/>
        </w:rPr>
        <w:t xml:space="preserve">e </w:t>
      </w:r>
      <w:r w:rsidR="00A13C51" w:rsidRPr="00476CDA">
        <w:rPr>
          <w:rFonts w:ascii="Arial" w:hAnsi="Arial" w:cs="Arial"/>
          <w:b/>
          <w:sz w:val="20"/>
          <w:szCs w:val="20"/>
          <w:lang w:val="en-US"/>
        </w:rPr>
        <w:t>5</w:t>
      </w:r>
      <w:r w:rsidRPr="00476CDA">
        <w:rPr>
          <w:rFonts w:ascii="Arial" w:hAnsi="Arial" w:cs="Arial"/>
          <w:b/>
          <w:sz w:val="20"/>
          <w:szCs w:val="20"/>
          <w:lang w:val="en-US"/>
        </w:rPr>
        <w:t>:</w:t>
      </w:r>
      <w:r w:rsidRPr="00476CDA">
        <w:rPr>
          <w:rFonts w:ascii="Arial" w:hAnsi="Arial" w:cs="Arial"/>
          <w:sz w:val="20"/>
          <w:szCs w:val="20"/>
          <w:lang w:val="en-US"/>
        </w:rPr>
        <w:t xml:space="preserve"> Example of a typical inventory development cycle.</w:t>
      </w:r>
    </w:p>
    <w:p w14:paraId="614C6085" w14:textId="77777777" w:rsidR="00C96CB4" w:rsidRPr="00476CDA" w:rsidRDefault="00C96CB4" w:rsidP="00C96CB4">
      <w:pPr>
        <w:spacing w:line="480" w:lineRule="auto"/>
        <w:rPr>
          <w:rFonts w:ascii="Arial" w:hAnsi="Arial" w:cs="Arial"/>
          <w:b/>
          <w:sz w:val="20"/>
          <w:szCs w:val="20"/>
          <w:lang w:val="en-US"/>
        </w:rPr>
      </w:pPr>
      <w:r w:rsidRPr="00476CDA">
        <w:rPr>
          <w:rFonts w:ascii="Arial" w:hAnsi="Arial" w:cs="Arial"/>
          <w:b/>
          <w:sz w:val="20"/>
          <w:szCs w:val="20"/>
          <w:lang w:val="en-US"/>
        </w:rPr>
        <w:t xml:space="preserve">Figure </w:t>
      </w:r>
      <w:r w:rsidR="00A13C51" w:rsidRPr="00476CDA">
        <w:rPr>
          <w:rFonts w:ascii="Arial" w:hAnsi="Arial" w:cs="Arial"/>
          <w:b/>
          <w:sz w:val="20"/>
          <w:szCs w:val="20"/>
          <w:lang w:val="en-US"/>
        </w:rPr>
        <w:t>6</w:t>
      </w:r>
      <w:r w:rsidRPr="00476CDA">
        <w:rPr>
          <w:rFonts w:ascii="Arial" w:hAnsi="Arial" w:cs="Arial"/>
          <w:b/>
          <w:sz w:val="20"/>
          <w:szCs w:val="20"/>
          <w:lang w:val="en-US"/>
        </w:rPr>
        <w:t>:</w:t>
      </w:r>
      <w:r w:rsidRPr="00476CDA">
        <w:rPr>
          <w:rFonts w:ascii="Arial" w:hAnsi="Arial" w:cs="Arial"/>
          <w:sz w:val="20"/>
          <w:szCs w:val="20"/>
          <w:lang w:val="en-US"/>
        </w:rPr>
        <w:t xml:space="preserve"> Project Management Structure</w:t>
      </w:r>
    </w:p>
    <w:p w14:paraId="4A1FC6A7" w14:textId="77777777" w:rsidR="002D4A7A" w:rsidRPr="00476CDA" w:rsidRDefault="00A13C51" w:rsidP="002D4A7A">
      <w:pPr>
        <w:spacing w:line="480" w:lineRule="auto"/>
        <w:rPr>
          <w:rFonts w:ascii="Arial" w:hAnsi="Arial" w:cs="Arial"/>
          <w:sz w:val="20"/>
          <w:szCs w:val="20"/>
          <w:lang w:val="en-US"/>
        </w:rPr>
      </w:pPr>
      <w:r w:rsidRPr="00476CDA">
        <w:rPr>
          <w:rFonts w:ascii="Arial" w:hAnsi="Arial" w:cs="Arial"/>
          <w:b/>
          <w:sz w:val="20"/>
          <w:szCs w:val="20"/>
          <w:lang w:val="en-US"/>
        </w:rPr>
        <w:t>Figure B</w:t>
      </w:r>
      <w:r w:rsidR="00003B04" w:rsidRPr="00476CDA">
        <w:rPr>
          <w:rFonts w:ascii="Arial" w:hAnsi="Arial" w:cs="Arial"/>
          <w:b/>
          <w:sz w:val="20"/>
          <w:szCs w:val="20"/>
          <w:lang w:val="en-US"/>
        </w:rPr>
        <w:t>.</w:t>
      </w:r>
      <w:r w:rsidRPr="00476CDA">
        <w:rPr>
          <w:rFonts w:ascii="Arial" w:hAnsi="Arial" w:cs="Arial"/>
          <w:b/>
          <w:sz w:val="20"/>
          <w:szCs w:val="20"/>
          <w:lang w:val="en-US"/>
        </w:rPr>
        <w:t>1</w:t>
      </w:r>
      <w:r w:rsidR="00003B04" w:rsidRPr="00476CDA">
        <w:rPr>
          <w:rFonts w:ascii="Arial" w:hAnsi="Arial" w:cs="Arial"/>
          <w:b/>
          <w:sz w:val="20"/>
          <w:szCs w:val="20"/>
          <w:lang w:val="en-US"/>
        </w:rPr>
        <w:t>:</w:t>
      </w:r>
      <w:r w:rsidR="00F170E6" w:rsidRPr="00476CDA">
        <w:rPr>
          <w:rFonts w:ascii="Arial" w:hAnsi="Arial" w:cs="Arial"/>
          <w:b/>
          <w:sz w:val="20"/>
          <w:szCs w:val="20"/>
          <w:lang w:val="en-US"/>
        </w:rPr>
        <w:t xml:space="preserve"> </w:t>
      </w:r>
      <w:r w:rsidR="005E14D9" w:rsidRPr="00476CDA">
        <w:rPr>
          <w:rFonts w:ascii="Arial" w:hAnsi="Arial" w:cs="Arial"/>
          <w:sz w:val="20"/>
          <w:szCs w:val="20"/>
          <w:lang w:val="en-US"/>
        </w:rPr>
        <w:t>Value Chain Framework for Assessing Provincial NAMA Public Private Partnership</w:t>
      </w:r>
      <w:r w:rsidR="005E14D9" w:rsidRPr="00476CDA">
        <w:rPr>
          <w:rFonts w:ascii="Arial" w:hAnsi="Arial" w:cs="Arial"/>
          <w:sz w:val="20"/>
          <w:szCs w:val="20"/>
          <w:u w:val="single"/>
          <w:lang w:val="en-US"/>
        </w:rPr>
        <w:t xml:space="preserve"> </w:t>
      </w:r>
    </w:p>
    <w:p w14:paraId="4014C391" w14:textId="77777777" w:rsidR="00674419" w:rsidRPr="00476CDA" w:rsidRDefault="00235466" w:rsidP="00F91497">
      <w:pPr>
        <w:widowControl w:val="0"/>
        <w:autoSpaceDE w:val="0"/>
        <w:autoSpaceDN w:val="0"/>
        <w:adjustRightInd w:val="0"/>
        <w:rPr>
          <w:rFonts w:ascii="Arial" w:hAnsi="Arial" w:cs="Arial"/>
          <w:b/>
          <w:sz w:val="20"/>
          <w:szCs w:val="20"/>
          <w:lang w:val="en-US"/>
        </w:rPr>
      </w:pPr>
      <w:r w:rsidRPr="00476CDA">
        <w:rPr>
          <w:rFonts w:ascii="Arial" w:hAnsi="Arial" w:cs="Arial"/>
          <w:b/>
          <w:sz w:val="20"/>
          <w:szCs w:val="20"/>
          <w:lang w:val="en-US"/>
        </w:rPr>
        <w:t>List of Boxes</w:t>
      </w:r>
    </w:p>
    <w:p w14:paraId="779F75C7" w14:textId="77777777" w:rsidR="00235466" w:rsidRPr="00476CDA" w:rsidRDefault="00235466" w:rsidP="00F91497">
      <w:pPr>
        <w:widowControl w:val="0"/>
        <w:autoSpaceDE w:val="0"/>
        <w:autoSpaceDN w:val="0"/>
        <w:adjustRightInd w:val="0"/>
        <w:rPr>
          <w:rFonts w:ascii="Arial" w:hAnsi="Arial" w:cs="Arial"/>
          <w:b/>
          <w:sz w:val="20"/>
          <w:szCs w:val="20"/>
          <w:lang w:val="en-US"/>
        </w:rPr>
      </w:pPr>
    </w:p>
    <w:p w14:paraId="3B7646E8" w14:textId="77777777" w:rsidR="00674419" w:rsidRPr="00476CDA" w:rsidRDefault="00235466" w:rsidP="00B64ED9">
      <w:pPr>
        <w:rPr>
          <w:rFonts w:ascii="Arial" w:hAnsi="Arial" w:cs="Arial"/>
          <w:sz w:val="20"/>
          <w:szCs w:val="20"/>
          <w:lang w:val="en-US"/>
        </w:rPr>
      </w:pPr>
      <w:r w:rsidRPr="00476CDA">
        <w:rPr>
          <w:rFonts w:ascii="Arial" w:hAnsi="Arial" w:cs="Arial"/>
          <w:b/>
          <w:sz w:val="20"/>
          <w:szCs w:val="20"/>
          <w:lang w:val="en-US"/>
        </w:rPr>
        <w:t>Box 1:</w:t>
      </w:r>
      <w:r w:rsidRPr="00476CDA">
        <w:rPr>
          <w:rFonts w:ascii="Arial" w:hAnsi="Arial" w:cs="Arial"/>
          <w:sz w:val="20"/>
          <w:szCs w:val="20"/>
          <w:lang w:val="en-US"/>
        </w:rPr>
        <w:t xml:space="preserve"> Lessons learned from the Renewable Energy for Rural Economic Development (RERED) Project in Sri Lanka (Source: WB 2014 Loan assessment report)</w:t>
      </w:r>
    </w:p>
    <w:p w14:paraId="438B169C" w14:textId="77777777" w:rsidR="00674419" w:rsidRPr="00476CDA" w:rsidRDefault="00674419" w:rsidP="00F91497">
      <w:pPr>
        <w:widowControl w:val="0"/>
        <w:autoSpaceDE w:val="0"/>
        <w:autoSpaceDN w:val="0"/>
        <w:adjustRightInd w:val="0"/>
        <w:rPr>
          <w:rFonts w:ascii="Arial" w:hAnsi="Arial" w:cs="Arial"/>
          <w:b/>
          <w:sz w:val="20"/>
          <w:szCs w:val="20"/>
          <w:lang w:val="en-US"/>
        </w:rPr>
      </w:pPr>
    </w:p>
    <w:p w14:paraId="49EF40D4" w14:textId="77777777" w:rsidR="009352B4" w:rsidRPr="00476CDA" w:rsidRDefault="009352B4" w:rsidP="00F91497">
      <w:pPr>
        <w:widowControl w:val="0"/>
        <w:autoSpaceDE w:val="0"/>
        <w:autoSpaceDN w:val="0"/>
        <w:adjustRightInd w:val="0"/>
        <w:rPr>
          <w:rFonts w:ascii="Arial" w:hAnsi="Arial" w:cs="Arial"/>
          <w:b/>
          <w:sz w:val="20"/>
          <w:szCs w:val="20"/>
          <w:lang w:val="en-US"/>
        </w:rPr>
      </w:pPr>
      <w:r w:rsidRPr="00476CDA">
        <w:rPr>
          <w:rFonts w:ascii="Arial" w:hAnsi="Arial" w:cs="Arial"/>
          <w:b/>
          <w:sz w:val="20"/>
          <w:szCs w:val="20"/>
          <w:lang w:val="en-US"/>
        </w:rPr>
        <w:t>List of Annexes</w:t>
      </w:r>
    </w:p>
    <w:p w14:paraId="7A96DCE7" w14:textId="77777777" w:rsidR="009352B4" w:rsidRPr="00476CDA" w:rsidRDefault="009352B4" w:rsidP="009352B4">
      <w:pPr>
        <w:jc w:val="center"/>
        <w:rPr>
          <w:rFonts w:ascii="Arial" w:hAnsi="Arial" w:cs="Arial"/>
          <w:b/>
          <w:sz w:val="20"/>
          <w:szCs w:val="20"/>
          <w:lang w:val="en-US"/>
        </w:rPr>
      </w:pPr>
    </w:p>
    <w:p w14:paraId="08A58C99" w14:textId="77777777" w:rsidR="00CC4EB6" w:rsidRPr="00476CDA" w:rsidRDefault="00D44F0A" w:rsidP="00FB084D">
      <w:pPr>
        <w:rPr>
          <w:rFonts w:ascii="Arial" w:hAnsi="Arial" w:cs="Arial"/>
          <w:sz w:val="20"/>
          <w:szCs w:val="20"/>
          <w:lang w:val="en-US"/>
        </w:rPr>
      </w:pPr>
      <w:r w:rsidRPr="00476CDA">
        <w:rPr>
          <w:rFonts w:ascii="Arial" w:hAnsi="Arial" w:cs="Arial"/>
          <w:sz w:val="20"/>
          <w:szCs w:val="20"/>
          <w:lang w:val="en-US"/>
        </w:rPr>
        <w:t>ANNEX A</w:t>
      </w:r>
      <w:r w:rsidR="009352B4" w:rsidRPr="00476CDA">
        <w:rPr>
          <w:rFonts w:ascii="Arial" w:hAnsi="Arial" w:cs="Arial"/>
          <w:sz w:val="20"/>
          <w:szCs w:val="20"/>
          <w:lang w:val="en-US"/>
        </w:rPr>
        <w:t>:</w:t>
      </w:r>
      <w:r w:rsidR="009352B4" w:rsidRPr="00476CDA">
        <w:rPr>
          <w:rFonts w:ascii="Arial" w:hAnsi="Arial" w:cs="Arial"/>
          <w:b/>
          <w:sz w:val="20"/>
          <w:szCs w:val="20"/>
          <w:lang w:val="en-US"/>
        </w:rPr>
        <w:tab/>
      </w:r>
      <w:r w:rsidR="002F03C0" w:rsidRPr="00476CDA">
        <w:rPr>
          <w:rFonts w:ascii="Arial" w:hAnsi="Arial" w:cs="Arial"/>
          <w:sz w:val="20"/>
          <w:szCs w:val="20"/>
          <w:lang w:val="en-US"/>
        </w:rPr>
        <w:t xml:space="preserve">Risk Log </w:t>
      </w:r>
      <w:r w:rsidRPr="00476CDA">
        <w:rPr>
          <w:rFonts w:ascii="Arial" w:hAnsi="Arial" w:cs="Arial"/>
          <w:sz w:val="20"/>
          <w:szCs w:val="20"/>
          <w:lang w:val="en-US"/>
        </w:rPr>
        <w:t xml:space="preserve"> </w:t>
      </w:r>
    </w:p>
    <w:p w14:paraId="520F74AA" w14:textId="77777777" w:rsidR="00D44F0A" w:rsidRPr="00476CDA" w:rsidRDefault="00B8054D" w:rsidP="00FB084D">
      <w:pPr>
        <w:rPr>
          <w:rFonts w:ascii="Arial" w:hAnsi="Arial" w:cs="Arial"/>
          <w:sz w:val="20"/>
          <w:szCs w:val="20"/>
          <w:lang w:val="en-US"/>
        </w:rPr>
      </w:pPr>
      <w:r w:rsidRPr="00476CDA">
        <w:rPr>
          <w:rFonts w:ascii="Arial" w:hAnsi="Arial" w:cs="Arial"/>
          <w:sz w:val="20"/>
          <w:szCs w:val="20"/>
          <w:lang w:val="en-US"/>
        </w:rPr>
        <w:t>ANNEX B</w:t>
      </w:r>
      <w:r w:rsidR="00D44F0A" w:rsidRPr="00476CDA">
        <w:rPr>
          <w:rFonts w:ascii="Arial" w:hAnsi="Arial" w:cs="Arial"/>
          <w:sz w:val="20"/>
          <w:szCs w:val="20"/>
          <w:lang w:val="en-US"/>
        </w:rPr>
        <w:t>:</w:t>
      </w:r>
      <w:r w:rsidR="00D44F0A" w:rsidRPr="00476CDA">
        <w:rPr>
          <w:rFonts w:ascii="Arial" w:hAnsi="Arial" w:cs="Arial"/>
          <w:b/>
          <w:sz w:val="20"/>
          <w:szCs w:val="20"/>
          <w:lang w:val="en-US"/>
        </w:rPr>
        <w:tab/>
      </w:r>
      <w:r w:rsidR="00615F55" w:rsidRPr="00476CDA">
        <w:rPr>
          <w:rFonts w:ascii="Arial" w:hAnsi="Arial" w:cs="Arial"/>
          <w:sz w:val="20"/>
          <w:szCs w:val="20"/>
          <w:lang w:val="en-US"/>
        </w:rPr>
        <w:t>A</w:t>
      </w:r>
      <w:r w:rsidR="0058419F" w:rsidRPr="00476CDA">
        <w:rPr>
          <w:rFonts w:ascii="Arial" w:hAnsi="Arial" w:cs="Arial"/>
          <w:sz w:val="20"/>
          <w:szCs w:val="20"/>
          <w:lang w:val="en-US"/>
        </w:rPr>
        <w:t xml:space="preserve">ssessments and implementation modalities </w:t>
      </w:r>
      <w:r w:rsidRPr="00476CDA">
        <w:rPr>
          <w:rFonts w:ascii="Arial" w:hAnsi="Arial" w:cs="Arial"/>
          <w:sz w:val="20"/>
          <w:szCs w:val="20"/>
          <w:lang w:val="en-US"/>
        </w:rPr>
        <w:t>for the biogas demonstrat</w:t>
      </w:r>
      <w:r w:rsidR="00D1571E" w:rsidRPr="00476CDA">
        <w:rPr>
          <w:rFonts w:ascii="Arial" w:hAnsi="Arial" w:cs="Arial"/>
          <w:sz w:val="20"/>
          <w:szCs w:val="20"/>
          <w:lang w:val="en-US"/>
        </w:rPr>
        <w:t>i</w:t>
      </w:r>
      <w:r w:rsidRPr="00476CDA">
        <w:rPr>
          <w:rFonts w:ascii="Arial" w:hAnsi="Arial" w:cs="Arial"/>
          <w:sz w:val="20"/>
          <w:szCs w:val="20"/>
          <w:lang w:val="en-US"/>
        </w:rPr>
        <w:t>on project</w:t>
      </w:r>
    </w:p>
    <w:p w14:paraId="35FB889B" w14:textId="77777777" w:rsidR="00B8054D" w:rsidRPr="00476CDA" w:rsidRDefault="00B8054D" w:rsidP="00FB084D">
      <w:pPr>
        <w:rPr>
          <w:rFonts w:ascii="Arial" w:hAnsi="Arial" w:cs="Arial"/>
          <w:sz w:val="20"/>
          <w:szCs w:val="20"/>
          <w:lang w:val="en-US"/>
        </w:rPr>
      </w:pPr>
      <w:r w:rsidRPr="00476CDA">
        <w:rPr>
          <w:rFonts w:ascii="Arial" w:hAnsi="Arial" w:cs="Arial"/>
          <w:sz w:val="20"/>
          <w:szCs w:val="20"/>
          <w:lang w:val="en-US"/>
        </w:rPr>
        <w:t>ANNEX C:</w:t>
      </w:r>
      <w:r w:rsidRPr="00476CDA">
        <w:rPr>
          <w:rFonts w:ascii="Arial" w:hAnsi="Arial" w:cs="Arial"/>
          <w:b/>
          <w:sz w:val="20"/>
          <w:szCs w:val="20"/>
          <w:lang w:val="en-US"/>
        </w:rPr>
        <w:tab/>
      </w:r>
      <w:r w:rsidRPr="00476CDA">
        <w:rPr>
          <w:rFonts w:ascii="Arial" w:hAnsi="Arial" w:cs="Arial"/>
          <w:sz w:val="20"/>
          <w:szCs w:val="20"/>
          <w:lang w:val="en-US"/>
        </w:rPr>
        <w:t>Assessments and implementation modalities for the Solar PV demonstra</w:t>
      </w:r>
      <w:r w:rsidR="00D1571E" w:rsidRPr="00476CDA">
        <w:rPr>
          <w:rFonts w:ascii="Arial" w:hAnsi="Arial" w:cs="Arial"/>
          <w:sz w:val="20"/>
          <w:szCs w:val="20"/>
          <w:lang w:val="en-US"/>
        </w:rPr>
        <w:t>ti</w:t>
      </w:r>
      <w:r w:rsidRPr="00476CDA">
        <w:rPr>
          <w:rFonts w:ascii="Arial" w:hAnsi="Arial" w:cs="Arial"/>
          <w:sz w:val="20"/>
          <w:szCs w:val="20"/>
          <w:lang w:val="en-US"/>
        </w:rPr>
        <w:t>on project</w:t>
      </w:r>
    </w:p>
    <w:p w14:paraId="0DB47CE6" w14:textId="77777777" w:rsidR="00B8054D" w:rsidRPr="00476CDA" w:rsidRDefault="00B8054D" w:rsidP="002F03C0">
      <w:pPr>
        <w:ind w:left="1400" w:hanging="1400"/>
        <w:rPr>
          <w:rFonts w:ascii="Arial" w:hAnsi="Arial" w:cs="Arial"/>
          <w:sz w:val="20"/>
          <w:szCs w:val="20"/>
          <w:lang w:val="en-US"/>
        </w:rPr>
      </w:pPr>
      <w:r w:rsidRPr="00476CDA">
        <w:rPr>
          <w:rFonts w:ascii="Arial" w:hAnsi="Arial" w:cs="Arial"/>
          <w:sz w:val="20"/>
          <w:szCs w:val="20"/>
          <w:lang w:val="en-US"/>
        </w:rPr>
        <w:t>ANNEX D:</w:t>
      </w:r>
      <w:r w:rsidRPr="00476CDA">
        <w:rPr>
          <w:rFonts w:ascii="Arial" w:hAnsi="Arial" w:cs="Arial"/>
          <w:b/>
          <w:sz w:val="20"/>
          <w:szCs w:val="20"/>
          <w:lang w:val="en-US"/>
        </w:rPr>
        <w:tab/>
      </w:r>
      <w:r w:rsidRPr="00476CDA">
        <w:rPr>
          <w:rFonts w:ascii="Arial" w:hAnsi="Arial" w:cs="Arial"/>
          <w:sz w:val="20"/>
          <w:szCs w:val="20"/>
          <w:lang w:val="en-US"/>
        </w:rPr>
        <w:t xml:space="preserve">Assessments and implementation modalities for the High Efficient Motors in Tea </w:t>
      </w:r>
      <w:r w:rsidR="002F03C0" w:rsidRPr="00476CDA">
        <w:rPr>
          <w:rFonts w:ascii="Arial" w:hAnsi="Arial" w:cs="Arial"/>
          <w:sz w:val="20"/>
          <w:szCs w:val="20"/>
          <w:lang w:val="en-US"/>
        </w:rPr>
        <w:t>Factories demonstra</w:t>
      </w:r>
      <w:r w:rsidRPr="00476CDA">
        <w:rPr>
          <w:rFonts w:ascii="Arial" w:hAnsi="Arial" w:cs="Arial"/>
          <w:sz w:val="20"/>
          <w:szCs w:val="20"/>
          <w:lang w:val="en-US"/>
        </w:rPr>
        <w:t>t</w:t>
      </w:r>
      <w:r w:rsidR="002F03C0" w:rsidRPr="00476CDA">
        <w:rPr>
          <w:rFonts w:ascii="Arial" w:hAnsi="Arial" w:cs="Arial"/>
          <w:sz w:val="20"/>
          <w:szCs w:val="20"/>
          <w:lang w:val="en-US"/>
        </w:rPr>
        <w:t>i</w:t>
      </w:r>
      <w:r w:rsidRPr="00476CDA">
        <w:rPr>
          <w:rFonts w:ascii="Arial" w:hAnsi="Arial" w:cs="Arial"/>
          <w:sz w:val="20"/>
          <w:szCs w:val="20"/>
          <w:lang w:val="en-US"/>
        </w:rPr>
        <w:t>on project</w:t>
      </w:r>
    </w:p>
    <w:p w14:paraId="60284E2E" w14:textId="77777777" w:rsidR="00AC349A" w:rsidRPr="00476CDA" w:rsidRDefault="007155AA" w:rsidP="00FB084D">
      <w:pPr>
        <w:rPr>
          <w:rFonts w:ascii="Arial" w:hAnsi="Arial" w:cs="Arial"/>
          <w:sz w:val="20"/>
          <w:szCs w:val="20"/>
          <w:lang w:val="en-US"/>
        </w:rPr>
      </w:pPr>
      <w:r w:rsidRPr="00476CDA">
        <w:rPr>
          <w:rFonts w:ascii="Arial" w:hAnsi="Arial" w:cs="Arial"/>
          <w:sz w:val="20"/>
          <w:szCs w:val="20"/>
          <w:lang w:val="en-US"/>
        </w:rPr>
        <w:t>ANNEX E</w:t>
      </w:r>
      <w:r w:rsidR="00AC349A" w:rsidRPr="00476CDA">
        <w:rPr>
          <w:rFonts w:ascii="Arial" w:hAnsi="Arial" w:cs="Arial"/>
          <w:sz w:val="20"/>
          <w:szCs w:val="20"/>
          <w:lang w:val="en-US"/>
        </w:rPr>
        <w:t xml:space="preserve">: </w:t>
      </w:r>
      <w:r w:rsidR="00AC349A" w:rsidRPr="00476CDA">
        <w:rPr>
          <w:rFonts w:ascii="Arial" w:hAnsi="Arial" w:cs="Arial"/>
          <w:sz w:val="20"/>
          <w:szCs w:val="20"/>
          <w:lang w:val="en-US"/>
        </w:rPr>
        <w:tab/>
        <w:t>Terms of Reference of Key Project Personnel</w:t>
      </w:r>
    </w:p>
    <w:p w14:paraId="054C379F" w14:textId="77777777" w:rsidR="006328E6" w:rsidRPr="00476CDA" w:rsidRDefault="007155AA" w:rsidP="00FB084D">
      <w:pPr>
        <w:rPr>
          <w:rFonts w:ascii="Arial" w:hAnsi="Arial" w:cs="Arial"/>
          <w:sz w:val="20"/>
          <w:szCs w:val="20"/>
          <w:lang w:val="en-US"/>
        </w:rPr>
      </w:pPr>
      <w:r w:rsidRPr="00476CDA">
        <w:rPr>
          <w:rFonts w:ascii="Arial" w:hAnsi="Arial" w:cs="Arial"/>
          <w:sz w:val="20"/>
          <w:szCs w:val="20"/>
          <w:lang w:val="en-US"/>
        </w:rPr>
        <w:t>ANNEX F</w:t>
      </w:r>
      <w:r w:rsidR="006328E6" w:rsidRPr="00476CDA">
        <w:rPr>
          <w:rFonts w:ascii="Arial" w:hAnsi="Arial" w:cs="Arial"/>
          <w:sz w:val="20"/>
          <w:szCs w:val="20"/>
          <w:lang w:val="en-US"/>
        </w:rPr>
        <w:t>:</w:t>
      </w:r>
      <w:r w:rsidR="006328E6" w:rsidRPr="00476CDA">
        <w:rPr>
          <w:rFonts w:ascii="Arial" w:hAnsi="Arial" w:cs="Arial"/>
          <w:b/>
          <w:sz w:val="20"/>
          <w:szCs w:val="20"/>
          <w:lang w:val="en-US"/>
        </w:rPr>
        <w:tab/>
      </w:r>
      <w:r w:rsidR="006328E6" w:rsidRPr="00476CDA">
        <w:rPr>
          <w:rFonts w:ascii="Arial" w:hAnsi="Arial" w:cs="Arial"/>
          <w:sz w:val="20"/>
          <w:szCs w:val="20"/>
          <w:lang w:val="en-US"/>
        </w:rPr>
        <w:t>List of Organizations Consulted During the Preparatory Phase</w:t>
      </w:r>
    </w:p>
    <w:p w14:paraId="57FE7A5E" w14:textId="77777777" w:rsidR="00B64ED9" w:rsidRPr="00476CDA" w:rsidRDefault="005D6DF7" w:rsidP="00757F9E">
      <w:pPr>
        <w:rPr>
          <w:rFonts w:ascii="Arial" w:hAnsi="Arial" w:cs="Arial"/>
          <w:sz w:val="20"/>
          <w:szCs w:val="20"/>
          <w:lang w:val="en-US"/>
        </w:rPr>
      </w:pPr>
      <w:r w:rsidRPr="00476CDA">
        <w:rPr>
          <w:rFonts w:ascii="Arial" w:hAnsi="Arial" w:cs="Arial"/>
          <w:sz w:val="20"/>
          <w:szCs w:val="20"/>
          <w:lang w:val="en-US"/>
        </w:rPr>
        <w:t>ANNEX G</w:t>
      </w:r>
      <w:r w:rsidR="009352B4" w:rsidRPr="00476CDA">
        <w:rPr>
          <w:rFonts w:ascii="Arial" w:hAnsi="Arial" w:cs="Arial"/>
          <w:sz w:val="20"/>
          <w:szCs w:val="20"/>
          <w:lang w:val="en-US"/>
        </w:rPr>
        <w:t xml:space="preserve">: </w:t>
      </w:r>
      <w:r w:rsidR="009352B4" w:rsidRPr="00476CDA">
        <w:rPr>
          <w:rFonts w:ascii="Arial" w:hAnsi="Arial" w:cs="Arial"/>
          <w:sz w:val="20"/>
          <w:szCs w:val="20"/>
          <w:lang w:val="en-US"/>
        </w:rPr>
        <w:tab/>
      </w:r>
      <w:r w:rsidR="002F03C0" w:rsidRPr="00476CDA">
        <w:rPr>
          <w:rFonts w:ascii="Arial" w:hAnsi="Arial" w:cs="Arial"/>
          <w:sz w:val="20"/>
          <w:szCs w:val="20"/>
          <w:lang w:val="en-US"/>
        </w:rPr>
        <w:t xml:space="preserve">Co-funding letters </w:t>
      </w:r>
    </w:p>
    <w:p w14:paraId="58A95D69" w14:textId="77777777" w:rsidR="009352B4" w:rsidRPr="00476CDA" w:rsidRDefault="00B64ED9" w:rsidP="00757F9E">
      <w:pPr>
        <w:rPr>
          <w:sz w:val="20"/>
          <w:szCs w:val="20"/>
          <w:lang w:val="en-US"/>
        </w:rPr>
      </w:pPr>
      <w:r w:rsidRPr="00476CDA">
        <w:rPr>
          <w:rFonts w:ascii="Arial" w:hAnsi="Arial" w:cs="Arial"/>
          <w:sz w:val="20"/>
          <w:szCs w:val="20"/>
          <w:lang w:val="en-US"/>
        </w:rPr>
        <w:t xml:space="preserve">ANNEX H: </w:t>
      </w:r>
      <w:r w:rsidRPr="00476CDA">
        <w:rPr>
          <w:rFonts w:ascii="Arial" w:hAnsi="Arial" w:cs="Arial"/>
          <w:sz w:val="20"/>
          <w:szCs w:val="20"/>
          <w:lang w:val="en-US"/>
        </w:rPr>
        <w:tab/>
        <w:t xml:space="preserve">Agreement between UNDP and government </w:t>
      </w:r>
      <w:r w:rsidR="00827C5B" w:rsidRPr="00476CDA">
        <w:rPr>
          <w:rFonts w:ascii="Arial" w:hAnsi="Arial" w:cs="Arial"/>
          <w:sz w:val="20"/>
          <w:szCs w:val="20"/>
          <w:lang w:val="en-US"/>
        </w:rPr>
        <w:t xml:space="preserve">in providing direct project support </w:t>
      </w:r>
    </w:p>
    <w:p w14:paraId="7471693F" w14:textId="77777777" w:rsidR="009352B4" w:rsidRPr="00476CDA" w:rsidRDefault="009352B4" w:rsidP="009352B4">
      <w:pPr>
        <w:jc w:val="center"/>
        <w:rPr>
          <w:b/>
          <w:sz w:val="20"/>
          <w:szCs w:val="20"/>
          <w:lang w:val="en-US"/>
        </w:rPr>
      </w:pPr>
    </w:p>
    <w:p w14:paraId="3DDF8980" w14:textId="77777777" w:rsidR="00B72DAA" w:rsidRPr="00476CDA" w:rsidRDefault="00B72DAA" w:rsidP="002B4A5B">
      <w:pPr>
        <w:pStyle w:val="Heading1"/>
        <w:numPr>
          <w:ilvl w:val="0"/>
          <w:numId w:val="33"/>
        </w:numPr>
        <w:pBdr>
          <w:top w:val="single" w:sz="4" w:space="1" w:color="auto"/>
        </w:pBdr>
        <w:tabs>
          <w:tab w:val="clear" w:pos="1980"/>
        </w:tabs>
        <w:suppressAutoHyphens/>
        <w:spacing w:before="104" w:after="226"/>
        <w:jc w:val="both"/>
        <w:rPr>
          <w:rFonts w:ascii="Arial" w:hAnsi="Arial" w:cs="Arial"/>
          <w:lang w:val="en-US"/>
        </w:rPr>
      </w:pPr>
      <w:bookmarkStart w:id="1" w:name="text123"/>
      <w:bookmarkStart w:id="2" w:name="_Toc244413808"/>
      <w:bookmarkStart w:id="3" w:name="_Toc244449290"/>
      <w:bookmarkStart w:id="4" w:name="_Toc405316505"/>
      <w:bookmarkEnd w:id="1"/>
      <w:r w:rsidRPr="00476CDA">
        <w:rPr>
          <w:rFonts w:ascii="Arial" w:eastAsia="Calibri" w:hAnsi="Arial" w:cs="Arial"/>
          <w:bCs w:val="0"/>
          <w:smallCaps/>
          <w:spacing w:val="-2"/>
          <w:lang w:val="en-US" w:eastAsia="en-US" w:bidi="en-US"/>
        </w:rPr>
        <w:t>Situation Analysis</w:t>
      </w:r>
      <w:bookmarkEnd w:id="2"/>
      <w:bookmarkEnd w:id="3"/>
      <w:bookmarkEnd w:id="4"/>
    </w:p>
    <w:p w14:paraId="43AAD7D4" w14:textId="77777777" w:rsidR="00D71641" w:rsidRPr="00476CDA" w:rsidRDefault="00457641" w:rsidP="002B4A5B">
      <w:pPr>
        <w:pStyle w:val="Heading2"/>
        <w:numPr>
          <w:ilvl w:val="1"/>
          <w:numId w:val="37"/>
        </w:numPr>
        <w:tabs>
          <w:tab w:val="clear" w:pos="1260"/>
          <w:tab w:val="left" w:pos="360"/>
        </w:tabs>
        <w:rPr>
          <w:rFonts w:ascii="Arial" w:eastAsia="Calibri" w:hAnsi="Arial" w:cs="Arial"/>
          <w:sz w:val="20"/>
          <w:szCs w:val="20"/>
          <w:lang w:val="en-US" w:bidi="en-US"/>
        </w:rPr>
      </w:pPr>
      <w:bookmarkStart w:id="5" w:name="_Toc344552895"/>
      <w:bookmarkStart w:id="6" w:name="_Toc405316506"/>
      <w:r w:rsidRPr="00476CDA">
        <w:rPr>
          <w:noProof/>
          <w:sz w:val="22"/>
          <w:lang w:val="en-US" w:eastAsia="en-US"/>
        </w:rPr>
        <w:drawing>
          <wp:anchor distT="0" distB="0" distL="114300" distR="114300" simplePos="0" relativeHeight="251657216" behindDoc="1" locked="0" layoutInCell="1" allowOverlap="1" wp14:anchorId="648D33B0" wp14:editId="1804D5C2">
            <wp:simplePos x="0" y="0"/>
            <wp:positionH relativeFrom="column">
              <wp:posOffset>3371850</wp:posOffset>
            </wp:positionH>
            <wp:positionV relativeFrom="paragraph">
              <wp:posOffset>430530</wp:posOffset>
            </wp:positionV>
            <wp:extent cx="2438400" cy="3162935"/>
            <wp:effectExtent l="0" t="0" r="0" b="0"/>
            <wp:wrapThrough wrapText="bothSides">
              <wp:wrapPolygon edited="0">
                <wp:start x="0" y="0"/>
                <wp:lineTo x="0" y="21466"/>
                <wp:lineTo x="21431" y="21466"/>
                <wp:lineTo x="21431" y="0"/>
                <wp:lineTo x="0" y="0"/>
              </wp:wrapPolygon>
            </wp:wrapThrough>
            <wp:docPr id="141" name="Picture 30" descr="Macintosh HD:Users:jasonyapp:Desktop:Screen Shot 2014-08-28 at 12.1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jasonyapp:Desktop:Screen Shot 2014-08-28 at 12.14.09.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070"/>
                    <a:stretch/>
                  </pic:blipFill>
                  <pic:spPr bwMode="auto">
                    <a:xfrm>
                      <a:off x="0" y="0"/>
                      <a:ext cx="2438400" cy="316293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B72DAA" w:rsidRPr="00476CDA">
        <w:rPr>
          <w:rFonts w:ascii="Arial" w:eastAsia="Calibri" w:hAnsi="Arial" w:cs="Arial"/>
          <w:sz w:val="20"/>
          <w:szCs w:val="20"/>
          <w:lang w:val="en-US" w:bidi="en-US"/>
        </w:rPr>
        <w:t xml:space="preserve">Introduction to </w:t>
      </w:r>
      <w:r w:rsidR="00AB6F2D" w:rsidRPr="00476CDA">
        <w:rPr>
          <w:rFonts w:ascii="Arial" w:eastAsia="Calibri" w:hAnsi="Arial" w:cs="Arial"/>
          <w:sz w:val="20"/>
          <w:szCs w:val="20"/>
          <w:lang w:val="en-US" w:bidi="en-US"/>
        </w:rPr>
        <w:t>Sri Lank</w:t>
      </w:r>
      <w:bookmarkEnd w:id="5"/>
      <w:r w:rsidR="00A32337" w:rsidRPr="00476CDA">
        <w:rPr>
          <w:rFonts w:ascii="Arial" w:eastAsia="Calibri" w:hAnsi="Arial" w:cs="Arial"/>
          <w:sz w:val="20"/>
          <w:szCs w:val="20"/>
          <w:lang w:val="en-US" w:bidi="en-US"/>
        </w:rPr>
        <w:t>a</w:t>
      </w:r>
      <w:bookmarkEnd w:id="6"/>
    </w:p>
    <w:p w14:paraId="0C26C22D" w14:textId="77777777" w:rsidR="00CB56A6" w:rsidRPr="00476CDA" w:rsidRDefault="000838C0" w:rsidP="00FB11AE">
      <w:pPr>
        <w:pStyle w:val="Pa2"/>
        <w:jc w:val="both"/>
        <w:rPr>
          <w:rStyle w:val="A5"/>
          <w:rFonts w:ascii="Arial" w:hAnsi="Arial" w:cs="Arial"/>
          <w:sz w:val="20"/>
          <w:szCs w:val="20"/>
        </w:rPr>
      </w:pPr>
      <w:r w:rsidRPr="00476CDA">
        <w:rPr>
          <w:rFonts w:ascii="Arial" w:hAnsi="Arial" w:cs="Arial"/>
          <w:sz w:val="20"/>
          <w:szCs w:val="20"/>
        </w:rPr>
        <w:t xml:space="preserve">With a </w:t>
      </w:r>
      <w:r w:rsidR="00E74677" w:rsidRPr="00476CDA">
        <w:rPr>
          <w:rFonts w:ascii="Arial" w:hAnsi="Arial" w:cs="Arial"/>
          <w:sz w:val="20"/>
          <w:szCs w:val="20"/>
        </w:rPr>
        <w:t>GDP per capita of</w:t>
      </w:r>
      <w:r w:rsidRPr="00476CDA">
        <w:rPr>
          <w:rFonts w:ascii="Arial" w:hAnsi="Arial" w:cs="Arial"/>
          <w:sz w:val="20"/>
          <w:szCs w:val="20"/>
        </w:rPr>
        <w:t xml:space="preserve"> US$</w:t>
      </w:r>
      <w:r w:rsidR="00457641" w:rsidRPr="00476CDA">
        <w:rPr>
          <w:rFonts w:ascii="Arial" w:hAnsi="Arial" w:cs="Arial"/>
          <w:sz w:val="20"/>
          <w:szCs w:val="20"/>
        </w:rPr>
        <w:t xml:space="preserve"> </w:t>
      </w:r>
      <w:r w:rsidRPr="00476CDA">
        <w:rPr>
          <w:rFonts w:ascii="Arial" w:hAnsi="Arial" w:cs="Arial"/>
          <w:sz w:val="20"/>
          <w:szCs w:val="20"/>
        </w:rPr>
        <w:t xml:space="preserve">3,194 </w:t>
      </w:r>
      <w:r w:rsidR="00E74677" w:rsidRPr="00476CDA">
        <w:rPr>
          <w:rFonts w:ascii="Arial" w:hAnsi="Arial" w:cs="Arial"/>
          <w:sz w:val="20"/>
          <w:szCs w:val="20"/>
        </w:rPr>
        <w:t>(</w:t>
      </w:r>
      <w:r w:rsidRPr="00476CDA">
        <w:rPr>
          <w:rFonts w:ascii="Arial" w:hAnsi="Arial" w:cs="Arial"/>
          <w:sz w:val="20"/>
          <w:szCs w:val="20"/>
        </w:rPr>
        <w:t>2013</w:t>
      </w:r>
      <w:r w:rsidR="00E74677" w:rsidRPr="00476CDA">
        <w:rPr>
          <w:rFonts w:ascii="Arial" w:hAnsi="Arial" w:cs="Arial"/>
          <w:sz w:val="20"/>
          <w:szCs w:val="20"/>
        </w:rPr>
        <w:t>)</w:t>
      </w:r>
      <w:r w:rsidR="009977E2" w:rsidRPr="00476CDA">
        <w:rPr>
          <w:rFonts w:ascii="Arial" w:hAnsi="Arial" w:cs="Arial"/>
          <w:sz w:val="20"/>
          <w:szCs w:val="20"/>
        </w:rPr>
        <w:t xml:space="preserve"> and </w:t>
      </w:r>
      <w:r w:rsidRPr="00476CDA">
        <w:rPr>
          <w:rFonts w:ascii="Arial" w:hAnsi="Arial" w:cs="Arial"/>
          <w:sz w:val="20"/>
          <w:szCs w:val="20"/>
        </w:rPr>
        <w:t xml:space="preserve">ahead of most South Asia countries, </w:t>
      </w:r>
      <w:r w:rsidR="00D71641" w:rsidRPr="00476CDA">
        <w:rPr>
          <w:rFonts w:ascii="Arial" w:hAnsi="Arial" w:cs="Arial"/>
          <w:sz w:val="20"/>
          <w:szCs w:val="20"/>
        </w:rPr>
        <w:t>Sri Lanka has becom</w:t>
      </w:r>
      <w:r w:rsidRPr="00476CDA">
        <w:rPr>
          <w:rFonts w:ascii="Arial" w:hAnsi="Arial" w:cs="Arial"/>
          <w:sz w:val="20"/>
          <w:szCs w:val="20"/>
        </w:rPr>
        <w:t xml:space="preserve">e a lower middle-income </w:t>
      </w:r>
      <w:r w:rsidRPr="00476CDA">
        <w:rPr>
          <w:rFonts w:ascii="Arial" w:hAnsi="Arial" w:cs="Arial"/>
          <w:color w:val="000000" w:themeColor="text1"/>
          <w:sz w:val="20"/>
          <w:szCs w:val="20"/>
        </w:rPr>
        <w:t>country</w:t>
      </w:r>
      <w:r w:rsidR="001F3769" w:rsidRPr="00476CDA">
        <w:rPr>
          <w:rFonts w:ascii="Arial" w:hAnsi="Arial" w:cs="Arial"/>
          <w:color w:val="000000" w:themeColor="text1"/>
          <w:sz w:val="20"/>
          <w:szCs w:val="20"/>
        </w:rPr>
        <w:t xml:space="preserve"> in 2010</w:t>
      </w:r>
      <w:r w:rsidRPr="00476CDA">
        <w:rPr>
          <w:rFonts w:ascii="Arial" w:hAnsi="Arial" w:cs="Arial"/>
          <w:color w:val="000000" w:themeColor="text1"/>
          <w:sz w:val="20"/>
          <w:szCs w:val="20"/>
        </w:rPr>
        <w:t>.</w:t>
      </w:r>
      <w:r w:rsidR="00D71641" w:rsidRPr="00476CDA">
        <w:rPr>
          <w:rFonts w:ascii="Arial" w:hAnsi="Arial" w:cs="Arial"/>
          <w:sz w:val="20"/>
          <w:szCs w:val="20"/>
        </w:rPr>
        <w:t xml:space="preserve"> </w:t>
      </w:r>
      <w:r w:rsidR="00CF6503" w:rsidRPr="00476CDA">
        <w:rPr>
          <w:rFonts w:ascii="Arial" w:hAnsi="Arial" w:cs="Arial"/>
          <w:sz w:val="20"/>
          <w:szCs w:val="20"/>
        </w:rPr>
        <w:t>T</w:t>
      </w:r>
      <w:r w:rsidR="00D71641" w:rsidRPr="00476CDA">
        <w:rPr>
          <w:rFonts w:ascii="Arial" w:hAnsi="Arial" w:cs="Arial"/>
          <w:sz w:val="20"/>
          <w:szCs w:val="20"/>
        </w:rPr>
        <w:t xml:space="preserve">he country is shifting </w:t>
      </w:r>
      <w:r w:rsidR="00CF6503" w:rsidRPr="00476CDA">
        <w:rPr>
          <w:rFonts w:ascii="Arial" w:hAnsi="Arial" w:cs="Arial"/>
          <w:sz w:val="20"/>
          <w:szCs w:val="20"/>
        </w:rPr>
        <w:t xml:space="preserve">over the last decade </w:t>
      </w:r>
      <w:r w:rsidR="00D71641" w:rsidRPr="00476CDA">
        <w:rPr>
          <w:rFonts w:ascii="Arial" w:hAnsi="Arial" w:cs="Arial"/>
          <w:sz w:val="20"/>
          <w:szCs w:val="20"/>
        </w:rPr>
        <w:t xml:space="preserve">from a predominantly rural-based economy to an urban economy </w:t>
      </w:r>
      <w:r w:rsidR="00045D3B" w:rsidRPr="00476CDA">
        <w:rPr>
          <w:rFonts w:ascii="Arial" w:hAnsi="Arial" w:cs="Arial"/>
          <w:sz w:val="20"/>
          <w:szCs w:val="20"/>
        </w:rPr>
        <w:t xml:space="preserve">geared towards </w:t>
      </w:r>
      <w:r w:rsidR="00D71641" w:rsidRPr="00476CDA">
        <w:rPr>
          <w:rFonts w:ascii="Arial" w:hAnsi="Arial" w:cs="Arial"/>
          <w:sz w:val="20"/>
          <w:szCs w:val="20"/>
        </w:rPr>
        <w:t>manufact</w:t>
      </w:r>
      <w:r w:rsidR="00787EC7" w:rsidRPr="00476CDA">
        <w:rPr>
          <w:rFonts w:ascii="Arial" w:hAnsi="Arial" w:cs="Arial"/>
          <w:sz w:val="20"/>
          <w:szCs w:val="20"/>
        </w:rPr>
        <w:t xml:space="preserve">uring and services that </w:t>
      </w:r>
      <w:r w:rsidR="00D71641" w:rsidRPr="00476CDA">
        <w:rPr>
          <w:rFonts w:ascii="Arial" w:hAnsi="Arial" w:cs="Arial"/>
          <w:sz w:val="20"/>
          <w:szCs w:val="20"/>
        </w:rPr>
        <w:t>account</w:t>
      </w:r>
      <w:r w:rsidR="00787EC7" w:rsidRPr="00476CDA">
        <w:rPr>
          <w:rFonts w:ascii="Arial" w:hAnsi="Arial" w:cs="Arial"/>
          <w:sz w:val="20"/>
          <w:szCs w:val="20"/>
        </w:rPr>
        <w:t>ed</w:t>
      </w:r>
      <w:r w:rsidR="00D71641" w:rsidRPr="00476CDA">
        <w:rPr>
          <w:rFonts w:ascii="Arial" w:hAnsi="Arial" w:cs="Arial"/>
          <w:sz w:val="20"/>
          <w:szCs w:val="20"/>
        </w:rPr>
        <w:t xml:space="preserve"> for </w:t>
      </w:r>
      <w:r w:rsidR="000D1154" w:rsidRPr="00476CDA">
        <w:rPr>
          <w:rFonts w:ascii="Arial" w:hAnsi="Arial" w:cs="Arial"/>
          <w:sz w:val="20"/>
          <w:szCs w:val="20"/>
        </w:rPr>
        <w:t>30% and 59%</w:t>
      </w:r>
      <w:r w:rsidR="00D71641" w:rsidRPr="00476CDA">
        <w:rPr>
          <w:rFonts w:ascii="Arial" w:hAnsi="Arial" w:cs="Arial"/>
          <w:sz w:val="20"/>
          <w:szCs w:val="20"/>
        </w:rPr>
        <w:t xml:space="preserve"> of the economy</w:t>
      </w:r>
      <w:r w:rsidR="000D1154" w:rsidRPr="00476CDA">
        <w:rPr>
          <w:rFonts w:ascii="Arial" w:hAnsi="Arial" w:cs="Arial"/>
          <w:sz w:val="20"/>
          <w:szCs w:val="20"/>
        </w:rPr>
        <w:t xml:space="preserve"> respectively</w:t>
      </w:r>
      <w:r w:rsidR="00D71641" w:rsidRPr="00476CDA">
        <w:rPr>
          <w:rFonts w:ascii="Arial" w:hAnsi="Arial" w:cs="Arial"/>
          <w:sz w:val="20"/>
          <w:szCs w:val="20"/>
        </w:rPr>
        <w:t>,</w:t>
      </w:r>
      <w:r w:rsidR="000D1154" w:rsidRPr="00476CDA">
        <w:rPr>
          <w:rFonts w:ascii="Arial" w:hAnsi="Arial" w:cs="Arial"/>
          <w:sz w:val="20"/>
          <w:szCs w:val="20"/>
        </w:rPr>
        <w:t xml:space="preserve"> </w:t>
      </w:r>
      <w:r w:rsidR="002B319A" w:rsidRPr="00476CDA">
        <w:rPr>
          <w:rFonts w:ascii="Arial" w:hAnsi="Arial" w:cs="Arial"/>
          <w:sz w:val="20"/>
          <w:szCs w:val="20"/>
        </w:rPr>
        <w:t xml:space="preserve">whilst </w:t>
      </w:r>
      <w:r w:rsidR="00D71641" w:rsidRPr="00476CDA">
        <w:rPr>
          <w:rFonts w:ascii="Arial" w:hAnsi="Arial" w:cs="Arial"/>
          <w:sz w:val="20"/>
          <w:szCs w:val="20"/>
        </w:rPr>
        <w:t xml:space="preserve">agriculture </w:t>
      </w:r>
      <w:r w:rsidR="002B319A" w:rsidRPr="00476CDA">
        <w:rPr>
          <w:rFonts w:ascii="Arial" w:hAnsi="Arial" w:cs="Arial"/>
          <w:sz w:val="20"/>
          <w:szCs w:val="20"/>
        </w:rPr>
        <w:t xml:space="preserve">only contributed </w:t>
      </w:r>
      <w:r w:rsidR="00D71641" w:rsidRPr="00476CDA">
        <w:rPr>
          <w:rFonts w:ascii="Arial" w:hAnsi="Arial" w:cs="Arial"/>
          <w:sz w:val="20"/>
          <w:szCs w:val="20"/>
        </w:rPr>
        <w:t>11</w:t>
      </w:r>
      <w:r w:rsidR="002B319A" w:rsidRPr="00476CDA">
        <w:rPr>
          <w:rFonts w:ascii="Arial" w:hAnsi="Arial" w:cs="Arial"/>
          <w:sz w:val="20"/>
          <w:szCs w:val="20"/>
        </w:rPr>
        <w:t>%</w:t>
      </w:r>
      <w:r w:rsidR="00D71641" w:rsidRPr="00476CDA">
        <w:rPr>
          <w:rFonts w:ascii="Arial" w:hAnsi="Arial" w:cs="Arial"/>
          <w:sz w:val="20"/>
          <w:szCs w:val="20"/>
        </w:rPr>
        <w:t xml:space="preserve">. Growth in Sri Lanka has been </w:t>
      </w:r>
      <w:r w:rsidR="00542ACE" w:rsidRPr="00476CDA">
        <w:rPr>
          <w:rFonts w:ascii="Arial" w:hAnsi="Arial" w:cs="Arial"/>
          <w:sz w:val="20"/>
          <w:szCs w:val="20"/>
        </w:rPr>
        <w:t xml:space="preserve">relatively </w:t>
      </w:r>
      <w:r w:rsidR="00D71641" w:rsidRPr="00476CDA">
        <w:rPr>
          <w:rFonts w:ascii="Arial" w:hAnsi="Arial" w:cs="Arial"/>
          <w:sz w:val="20"/>
          <w:szCs w:val="20"/>
        </w:rPr>
        <w:t xml:space="preserve">inclusive, with poverty rates declining dramatically to 9 percent in 2010 from 22 percent in 2002. Moreover, inequality in per capita consumption expenditure has declined as </w:t>
      </w:r>
      <w:r w:rsidR="00A32337" w:rsidRPr="00476CDA">
        <w:rPr>
          <w:rFonts w:ascii="Arial" w:hAnsi="Arial" w:cs="Arial"/>
          <w:sz w:val="20"/>
          <w:szCs w:val="20"/>
        </w:rPr>
        <w:t xml:space="preserve">reflected by a drop in the Gini </w:t>
      </w:r>
      <w:r w:rsidR="00D71641" w:rsidRPr="00476CDA">
        <w:rPr>
          <w:rFonts w:ascii="Arial" w:hAnsi="Arial" w:cs="Arial"/>
          <w:sz w:val="20"/>
          <w:szCs w:val="20"/>
        </w:rPr>
        <w:t>coefficient</w:t>
      </w:r>
      <w:r w:rsidR="00331A7D" w:rsidRPr="00476CDA">
        <w:rPr>
          <w:rFonts w:ascii="Arial" w:hAnsi="Arial" w:cs="Arial"/>
          <w:position w:val="16"/>
          <w:sz w:val="20"/>
          <w:szCs w:val="20"/>
        </w:rPr>
        <w:t xml:space="preserve"> </w:t>
      </w:r>
      <w:r w:rsidR="00D71641" w:rsidRPr="00476CDA">
        <w:rPr>
          <w:rFonts w:ascii="Arial" w:hAnsi="Arial" w:cs="Arial"/>
          <w:sz w:val="20"/>
          <w:szCs w:val="20"/>
        </w:rPr>
        <w:t>from 0.40 to 0.36 between 2002 and 2010. Sri Lanka notably outperforms the South Asia average on progress towards meeting the Millennium Development Goals. While South Asia as a whole is on track or is an early achiever for only nine indicators, Sri Lanka manages this for 15 of the 22 Millenni</w:t>
      </w:r>
      <w:r w:rsidR="00A32337" w:rsidRPr="00476CDA">
        <w:rPr>
          <w:rFonts w:ascii="Arial" w:hAnsi="Arial" w:cs="Arial"/>
          <w:sz w:val="20"/>
          <w:szCs w:val="20"/>
        </w:rPr>
        <w:t xml:space="preserve">um Development Goal indicators </w:t>
      </w:r>
      <w:r w:rsidR="00D71641" w:rsidRPr="00476CDA">
        <w:rPr>
          <w:rFonts w:ascii="Arial" w:hAnsi="Arial" w:cs="Arial"/>
          <w:sz w:val="20"/>
          <w:szCs w:val="20"/>
        </w:rPr>
        <w:t>(WDI 2013)</w:t>
      </w:r>
      <w:r w:rsidR="00A32337" w:rsidRPr="00476CDA">
        <w:rPr>
          <w:rFonts w:ascii="Arial" w:hAnsi="Arial" w:cs="Arial"/>
          <w:sz w:val="20"/>
          <w:szCs w:val="20"/>
        </w:rPr>
        <w:t>.</w:t>
      </w:r>
      <w:r w:rsidR="00900B9B" w:rsidRPr="00476CDA">
        <w:rPr>
          <w:rFonts w:ascii="Arial" w:hAnsi="Arial" w:cs="Arial"/>
          <w:sz w:val="20"/>
          <w:szCs w:val="20"/>
        </w:rPr>
        <w:t xml:space="preserve"> Sri Lanka has </w:t>
      </w:r>
      <w:r w:rsidR="00CB56A6" w:rsidRPr="00476CDA">
        <w:rPr>
          <w:rFonts w:ascii="Arial" w:hAnsi="Arial" w:cs="Arial"/>
          <w:sz w:val="20"/>
          <w:szCs w:val="20"/>
        </w:rPr>
        <w:t>population (provisional 2013) of 20,483,000 with av</w:t>
      </w:r>
      <w:r w:rsidR="00CB56A6" w:rsidRPr="00476CDA">
        <w:rPr>
          <w:rStyle w:val="A5"/>
          <w:rFonts w:ascii="Arial" w:hAnsi="Arial" w:cs="Arial"/>
          <w:sz w:val="20"/>
          <w:szCs w:val="20"/>
        </w:rPr>
        <w:t>erage literacy rate of 96 %.</w:t>
      </w:r>
    </w:p>
    <w:p w14:paraId="45F3E9E0" w14:textId="77777777" w:rsidR="00457641" w:rsidRPr="00476CDA" w:rsidRDefault="00457641" w:rsidP="00FD7D53">
      <w:pPr>
        <w:pStyle w:val="Default"/>
        <w:ind w:left="5600"/>
        <w:rPr>
          <w:rFonts w:ascii="Arial" w:hAnsi="Arial" w:cs="Arial"/>
          <w:b/>
          <w:sz w:val="20"/>
          <w:szCs w:val="20"/>
        </w:rPr>
      </w:pPr>
      <w:r w:rsidRPr="00476CDA">
        <w:rPr>
          <w:b/>
          <w:lang w:eastAsia="ja-JP" w:bidi="en-US"/>
        </w:rPr>
        <w:t xml:space="preserve">    </w:t>
      </w:r>
      <w:r w:rsidRPr="00476CDA">
        <w:rPr>
          <w:rFonts w:ascii="Arial" w:hAnsi="Arial" w:cs="Arial"/>
          <w:b/>
          <w:sz w:val="20"/>
          <w:szCs w:val="20"/>
          <w:lang w:eastAsia="ja-JP" w:bidi="en-US"/>
        </w:rPr>
        <w:t xml:space="preserve">Figure </w:t>
      </w:r>
      <w:r w:rsidR="00902DC9" w:rsidRPr="00476CDA">
        <w:rPr>
          <w:rFonts w:ascii="Arial" w:hAnsi="Arial" w:cs="Arial"/>
          <w:b/>
          <w:sz w:val="20"/>
          <w:szCs w:val="20"/>
          <w:lang w:eastAsia="ja-JP" w:bidi="en-US"/>
        </w:rPr>
        <w:t>1</w:t>
      </w:r>
      <w:r w:rsidRPr="00476CDA">
        <w:rPr>
          <w:rFonts w:ascii="Arial" w:hAnsi="Arial" w:cs="Arial"/>
          <w:b/>
          <w:sz w:val="20"/>
          <w:szCs w:val="20"/>
          <w:lang w:eastAsia="ja-JP" w:bidi="en-US"/>
        </w:rPr>
        <w:t>: Map of Sri Lanka</w:t>
      </w:r>
    </w:p>
    <w:p w14:paraId="396012B0" w14:textId="77777777" w:rsidR="00805547" w:rsidRPr="00476CDA" w:rsidRDefault="004C29F2" w:rsidP="002B4A5B">
      <w:pPr>
        <w:pStyle w:val="Heading2"/>
        <w:numPr>
          <w:ilvl w:val="1"/>
          <w:numId w:val="37"/>
        </w:numPr>
        <w:tabs>
          <w:tab w:val="clear" w:pos="1260"/>
          <w:tab w:val="left" w:pos="360"/>
        </w:tabs>
        <w:rPr>
          <w:rFonts w:ascii="Arial" w:eastAsia="Calibri" w:hAnsi="Arial" w:cs="Arial"/>
          <w:sz w:val="20"/>
          <w:szCs w:val="20"/>
          <w:lang w:val="en-US" w:bidi="en-US"/>
        </w:rPr>
      </w:pPr>
      <w:bookmarkStart w:id="7" w:name="_Toc405316507"/>
      <w:r w:rsidRPr="00476CDA">
        <w:rPr>
          <w:rFonts w:ascii="Arial" w:eastAsia="Calibri" w:hAnsi="Arial" w:cs="Arial"/>
          <w:sz w:val="20"/>
          <w:szCs w:val="20"/>
          <w:lang w:val="en-US" w:bidi="en-US"/>
        </w:rPr>
        <w:t>E</w:t>
      </w:r>
      <w:r w:rsidR="006E124D" w:rsidRPr="00476CDA">
        <w:rPr>
          <w:rFonts w:ascii="Arial" w:eastAsia="Calibri" w:hAnsi="Arial" w:cs="Arial"/>
          <w:sz w:val="20"/>
          <w:szCs w:val="20"/>
          <w:lang w:val="en-US" w:bidi="en-US"/>
        </w:rPr>
        <w:t>nergy Situation in Sri Lanka</w:t>
      </w:r>
      <w:bookmarkEnd w:id="7"/>
      <w:r w:rsidR="006E124D" w:rsidRPr="00476CDA">
        <w:rPr>
          <w:rFonts w:ascii="Arial" w:eastAsia="Calibri" w:hAnsi="Arial" w:cs="Arial"/>
          <w:sz w:val="20"/>
          <w:szCs w:val="20"/>
          <w:lang w:val="en-US" w:bidi="en-US"/>
        </w:rPr>
        <w:t xml:space="preserve"> </w:t>
      </w:r>
    </w:p>
    <w:p w14:paraId="35B9BB63" w14:textId="77777777" w:rsidR="00262F84" w:rsidRPr="00476CDA" w:rsidRDefault="00262F84" w:rsidP="00262F84">
      <w:pPr>
        <w:autoSpaceDE w:val="0"/>
        <w:autoSpaceDN w:val="0"/>
        <w:adjustRightInd w:val="0"/>
        <w:jc w:val="both"/>
        <w:rPr>
          <w:rFonts w:ascii="Arial" w:hAnsi="Arial" w:cs="Arial"/>
          <w:b/>
          <w:bCs/>
          <w:sz w:val="20"/>
          <w:szCs w:val="20"/>
          <w:lang w:val="en-US" w:bidi="th-TH"/>
        </w:rPr>
      </w:pPr>
      <w:r w:rsidRPr="00476CDA">
        <w:rPr>
          <w:rFonts w:ascii="Arial" w:hAnsi="Arial" w:cs="Arial"/>
          <w:b/>
          <w:bCs/>
          <w:sz w:val="20"/>
          <w:szCs w:val="20"/>
          <w:lang w:val="en-US" w:bidi="th-TH"/>
        </w:rPr>
        <w:t>Electricity Generation Capacity</w:t>
      </w:r>
      <w:r w:rsidR="00495717" w:rsidRPr="00476CDA">
        <w:rPr>
          <w:rFonts w:ascii="Arial" w:hAnsi="Arial" w:cs="Arial"/>
          <w:b/>
          <w:bCs/>
          <w:sz w:val="20"/>
          <w:szCs w:val="20"/>
          <w:lang w:val="en-US" w:bidi="th-TH"/>
        </w:rPr>
        <w:t xml:space="preserve">: </w:t>
      </w:r>
      <w:r w:rsidRPr="00476CDA">
        <w:rPr>
          <w:rFonts w:ascii="Arial" w:hAnsi="Arial" w:cs="Arial"/>
          <w:bCs/>
          <w:sz w:val="20"/>
          <w:szCs w:val="20"/>
          <w:lang w:val="en-US" w:bidi="th-TH"/>
        </w:rPr>
        <w:t xml:space="preserve">Sri Lanka is the only country in the region to have installed adequate generation capacity (presently over 3,300 MW installed capacity generating around 12,000 GWh annually) to meet the demand. However, Sri Lanka’s power supply is heavily reliant on fossil fuel-based thermal power plants. The share of fossil fuel-fired power gradually increased from 1995 and quickly reached 54.2 percent in 2000, and has </w:t>
      </w:r>
      <w:r w:rsidR="009E081A" w:rsidRPr="00476CDA">
        <w:rPr>
          <w:rFonts w:ascii="Arial" w:hAnsi="Arial" w:cs="Arial"/>
          <w:bCs/>
          <w:sz w:val="20"/>
          <w:szCs w:val="20"/>
          <w:lang w:val="en-US" w:bidi="th-TH"/>
        </w:rPr>
        <w:t xml:space="preserve">remained </w:t>
      </w:r>
      <w:r w:rsidRPr="00476CDA">
        <w:rPr>
          <w:rFonts w:ascii="Arial" w:hAnsi="Arial" w:cs="Arial"/>
          <w:bCs/>
          <w:sz w:val="20"/>
          <w:szCs w:val="20"/>
          <w:lang w:val="en-US" w:bidi="th-TH"/>
        </w:rPr>
        <w:t xml:space="preserve">over 50 percent. </w:t>
      </w:r>
    </w:p>
    <w:p w14:paraId="31568973" w14:textId="77777777" w:rsidR="00262F84" w:rsidRPr="00476CDA" w:rsidRDefault="00262F84" w:rsidP="00262F84">
      <w:pPr>
        <w:autoSpaceDE w:val="0"/>
        <w:autoSpaceDN w:val="0"/>
        <w:adjustRightInd w:val="0"/>
        <w:jc w:val="both"/>
        <w:rPr>
          <w:rFonts w:ascii="Arial" w:hAnsi="Arial" w:cs="Arial"/>
          <w:bCs/>
          <w:sz w:val="20"/>
          <w:szCs w:val="20"/>
          <w:lang w:val="en-US" w:bidi="th-TH"/>
        </w:rPr>
      </w:pPr>
    </w:p>
    <w:p w14:paraId="5FE3DB5D" w14:textId="77777777" w:rsidR="00262F84" w:rsidRPr="00476CDA" w:rsidRDefault="00262F84" w:rsidP="00262F84">
      <w:pPr>
        <w:autoSpaceDE w:val="0"/>
        <w:autoSpaceDN w:val="0"/>
        <w:adjustRightInd w:val="0"/>
        <w:jc w:val="both"/>
        <w:rPr>
          <w:rFonts w:ascii="Arial" w:hAnsi="Arial" w:cs="Arial"/>
          <w:b/>
          <w:bCs/>
          <w:sz w:val="20"/>
          <w:szCs w:val="20"/>
          <w:lang w:val="en-US" w:bidi="th-TH"/>
        </w:rPr>
      </w:pPr>
      <w:r w:rsidRPr="00476CDA">
        <w:rPr>
          <w:rFonts w:ascii="Arial" w:hAnsi="Arial" w:cs="Arial"/>
          <w:b/>
          <w:bCs/>
          <w:sz w:val="20"/>
          <w:szCs w:val="20"/>
          <w:lang w:val="en-US" w:bidi="th-TH"/>
        </w:rPr>
        <w:t>Energy Demand and Growth</w:t>
      </w:r>
      <w:r w:rsidR="00495717" w:rsidRPr="00476CDA">
        <w:rPr>
          <w:rFonts w:ascii="Arial" w:hAnsi="Arial" w:cs="Arial"/>
          <w:b/>
          <w:bCs/>
          <w:sz w:val="20"/>
          <w:szCs w:val="20"/>
          <w:lang w:val="en-US" w:bidi="th-TH"/>
        </w:rPr>
        <w:t xml:space="preserve">: </w:t>
      </w:r>
      <w:r w:rsidRPr="00476CDA">
        <w:rPr>
          <w:rFonts w:ascii="Arial" w:hAnsi="Arial" w:cs="Arial"/>
          <w:bCs/>
          <w:sz w:val="20"/>
          <w:szCs w:val="20"/>
          <w:lang w:val="en-US" w:bidi="th-TH"/>
        </w:rPr>
        <w:t>With the increasing demand for energy to provide for the country’s economic and social development, the total primary energy demand is expected to increase to about 15,000 k</w:t>
      </w:r>
      <w:r w:rsidR="009E081A" w:rsidRPr="00476CDA">
        <w:rPr>
          <w:rFonts w:ascii="Arial" w:hAnsi="Arial" w:cs="Arial"/>
          <w:bCs/>
          <w:sz w:val="20"/>
          <w:szCs w:val="20"/>
          <w:lang w:val="en-US" w:bidi="th-TH"/>
        </w:rPr>
        <w:t>toe</w:t>
      </w:r>
      <w:r w:rsidRPr="00476CDA">
        <w:rPr>
          <w:rFonts w:ascii="Arial" w:hAnsi="Arial" w:cs="Arial"/>
          <w:bCs/>
          <w:sz w:val="20"/>
          <w:szCs w:val="20"/>
          <w:lang w:val="en-US" w:bidi="th-TH"/>
        </w:rPr>
        <w:t xml:space="preserve"> by the year 2020 at an average annual growth rate of about 3%. Electricity and petroleum sub-sectors are likely to record higher annual growth rates of about 7-8%. </w:t>
      </w:r>
    </w:p>
    <w:p w14:paraId="43636FC7" w14:textId="77777777" w:rsidR="00262F84" w:rsidRPr="00476CDA" w:rsidRDefault="00262F84" w:rsidP="00262F84">
      <w:pPr>
        <w:autoSpaceDE w:val="0"/>
        <w:autoSpaceDN w:val="0"/>
        <w:adjustRightInd w:val="0"/>
        <w:jc w:val="both"/>
        <w:rPr>
          <w:rFonts w:ascii="Arial" w:hAnsi="Arial" w:cs="Arial"/>
          <w:bCs/>
          <w:sz w:val="20"/>
          <w:szCs w:val="20"/>
          <w:lang w:val="en-US" w:bidi="th-TH"/>
        </w:rPr>
      </w:pPr>
    </w:p>
    <w:p w14:paraId="58C3FBD5" w14:textId="77777777" w:rsidR="00262F84" w:rsidRPr="00476CDA" w:rsidRDefault="00262F84" w:rsidP="00262F84">
      <w:pPr>
        <w:autoSpaceDE w:val="0"/>
        <w:autoSpaceDN w:val="0"/>
        <w:adjustRightInd w:val="0"/>
        <w:jc w:val="both"/>
        <w:rPr>
          <w:rFonts w:ascii="Arial" w:hAnsi="Arial" w:cs="Arial"/>
          <w:b/>
          <w:bCs/>
          <w:sz w:val="20"/>
          <w:szCs w:val="20"/>
          <w:lang w:val="en-US" w:bidi="th-TH"/>
        </w:rPr>
      </w:pPr>
      <w:r w:rsidRPr="00476CDA">
        <w:rPr>
          <w:rFonts w:ascii="Arial" w:hAnsi="Arial" w:cs="Arial"/>
          <w:b/>
          <w:bCs/>
          <w:sz w:val="20"/>
          <w:szCs w:val="20"/>
          <w:lang w:val="en-US" w:bidi="th-TH"/>
        </w:rPr>
        <w:t>Indigenous Energy Sources</w:t>
      </w:r>
      <w:r w:rsidR="00495717" w:rsidRPr="00476CDA">
        <w:rPr>
          <w:rFonts w:ascii="Arial" w:hAnsi="Arial" w:cs="Arial"/>
          <w:b/>
          <w:bCs/>
          <w:sz w:val="20"/>
          <w:szCs w:val="20"/>
          <w:lang w:val="en-US" w:bidi="th-TH"/>
        </w:rPr>
        <w:t xml:space="preserve">: </w:t>
      </w:r>
      <w:r w:rsidRPr="00476CDA">
        <w:rPr>
          <w:rFonts w:ascii="Arial" w:hAnsi="Arial" w:cs="Arial"/>
          <w:bCs/>
          <w:sz w:val="20"/>
          <w:szCs w:val="20"/>
          <w:lang w:val="en-US" w:bidi="th-TH"/>
        </w:rPr>
        <w:t>Biomass, hydro, solar, wind and biogas are the main indigenous energy sources commercially developed and available in Sri Lanka. The actual use of these sources is limited by technological, socio-economic and political reasons. Of five main renewable resources, Solar could be treated as the most developed, next is Small Hydro Power (mini, micro and pico) and followed by Biog</w:t>
      </w:r>
      <w:r w:rsidR="00BD30B6" w:rsidRPr="00476CDA">
        <w:rPr>
          <w:rFonts w:ascii="Arial" w:hAnsi="Arial" w:cs="Arial"/>
          <w:bCs/>
          <w:sz w:val="20"/>
          <w:szCs w:val="20"/>
          <w:lang w:val="en-US" w:bidi="th-TH"/>
        </w:rPr>
        <w:t xml:space="preserve">as. The large hydro market is </w:t>
      </w:r>
      <w:r w:rsidRPr="00476CDA">
        <w:rPr>
          <w:rFonts w:ascii="Arial" w:hAnsi="Arial" w:cs="Arial"/>
          <w:bCs/>
          <w:sz w:val="20"/>
          <w:szCs w:val="20"/>
          <w:lang w:val="en-US" w:bidi="th-TH"/>
        </w:rPr>
        <w:t>fully developed in terms of technology, equipment, construction, financing, maintenance &amp; operation. Biogas has around 78% success rate especially when the Chinese continuous systems are adopted. The Wind market is rapidly developing</w:t>
      </w:r>
      <w:r w:rsidR="009E081A" w:rsidRPr="00476CDA">
        <w:rPr>
          <w:rFonts w:ascii="Arial" w:hAnsi="Arial" w:cs="Arial"/>
          <w:bCs/>
          <w:sz w:val="20"/>
          <w:szCs w:val="20"/>
          <w:lang w:val="en-US" w:bidi="th-TH"/>
        </w:rPr>
        <w:t xml:space="preserve">, but due to the required grid </w:t>
      </w:r>
      <w:r w:rsidR="0082566D" w:rsidRPr="00476CDA">
        <w:rPr>
          <w:rFonts w:ascii="Arial" w:hAnsi="Arial" w:cs="Arial"/>
          <w:bCs/>
          <w:sz w:val="20"/>
          <w:szCs w:val="20"/>
          <w:lang w:val="en-US" w:bidi="th-TH"/>
        </w:rPr>
        <w:t>up gradation</w:t>
      </w:r>
      <w:r w:rsidR="009E081A" w:rsidRPr="00476CDA">
        <w:rPr>
          <w:rFonts w:ascii="Arial" w:hAnsi="Arial" w:cs="Arial"/>
          <w:bCs/>
          <w:sz w:val="20"/>
          <w:szCs w:val="20"/>
          <w:lang w:val="en-US" w:bidi="th-TH"/>
        </w:rPr>
        <w:t xml:space="preserve"> to the needed standards, growth has been paused</w:t>
      </w:r>
      <w:r w:rsidRPr="00476CDA">
        <w:rPr>
          <w:rFonts w:ascii="Arial" w:hAnsi="Arial" w:cs="Arial"/>
          <w:bCs/>
          <w:sz w:val="20"/>
          <w:szCs w:val="20"/>
          <w:lang w:val="en-US" w:bidi="th-TH"/>
        </w:rPr>
        <w:t xml:space="preserve">. The Biomass market for power generation and thermal applications of industry and commercial sectors is also not well developed despite its high potential mainly due to </w:t>
      </w:r>
      <w:r w:rsidR="009E081A" w:rsidRPr="00476CDA">
        <w:rPr>
          <w:rFonts w:ascii="Arial" w:hAnsi="Arial" w:cs="Arial"/>
          <w:bCs/>
          <w:sz w:val="20"/>
          <w:szCs w:val="20"/>
          <w:lang w:val="en-US" w:bidi="th-TH"/>
        </w:rPr>
        <w:t xml:space="preserve">fuel </w:t>
      </w:r>
      <w:r w:rsidRPr="00476CDA">
        <w:rPr>
          <w:rFonts w:ascii="Arial" w:hAnsi="Arial" w:cs="Arial"/>
          <w:bCs/>
          <w:sz w:val="20"/>
          <w:szCs w:val="20"/>
          <w:lang w:val="en-US" w:bidi="th-TH"/>
        </w:rPr>
        <w:t>supply constraints.</w:t>
      </w:r>
    </w:p>
    <w:p w14:paraId="71A112B6" w14:textId="77777777" w:rsidR="00495717" w:rsidRPr="00476CDA" w:rsidRDefault="00495717" w:rsidP="00262F84">
      <w:pPr>
        <w:autoSpaceDE w:val="0"/>
        <w:autoSpaceDN w:val="0"/>
        <w:adjustRightInd w:val="0"/>
        <w:jc w:val="both"/>
        <w:rPr>
          <w:rFonts w:ascii="Arial" w:hAnsi="Arial" w:cs="Arial"/>
          <w:b/>
          <w:bCs/>
          <w:sz w:val="20"/>
          <w:szCs w:val="20"/>
          <w:lang w:val="en-US" w:bidi="th-TH"/>
        </w:rPr>
      </w:pPr>
    </w:p>
    <w:p w14:paraId="4B57C561" w14:textId="77777777" w:rsidR="00262F84" w:rsidRPr="00476CDA" w:rsidRDefault="00262F84" w:rsidP="00262F84">
      <w:pPr>
        <w:autoSpaceDE w:val="0"/>
        <w:autoSpaceDN w:val="0"/>
        <w:adjustRightInd w:val="0"/>
        <w:jc w:val="both"/>
        <w:rPr>
          <w:rFonts w:ascii="Arial" w:hAnsi="Arial" w:cs="Arial"/>
          <w:b/>
          <w:bCs/>
          <w:sz w:val="20"/>
          <w:szCs w:val="20"/>
          <w:lang w:val="en-US" w:bidi="th-TH"/>
        </w:rPr>
      </w:pPr>
      <w:r w:rsidRPr="00476CDA">
        <w:rPr>
          <w:rFonts w:ascii="Arial" w:hAnsi="Arial" w:cs="Arial"/>
          <w:b/>
          <w:bCs/>
          <w:sz w:val="20"/>
          <w:szCs w:val="20"/>
          <w:lang w:val="en-US" w:bidi="th-TH"/>
        </w:rPr>
        <w:t>Fossil Fuel</w:t>
      </w:r>
      <w:r w:rsidR="00495717" w:rsidRPr="00476CDA">
        <w:rPr>
          <w:rFonts w:ascii="Arial" w:hAnsi="Arial" w:cs="Arial"/>
          <w:b/>
          <w:bCs/>
          <w:sz w:val="20"/>
          <w:szCs w:val="20"/>
          <w:lang w:val="en-US" w:bidi="th-TH"/>
        </w:rPr>
        <w:t xml:space="preserve">: </w:t>
      </w:r>
      <w:r w:rsidRPr="00476CDA">
        <w:rPr>
          <w:rFonts w:ascii="Arial" w:hAnsi="Arial" w:cs="Arial"/>
          <w:bCs/>
          <w:sz w:val="20"/>
          <w:szCs w:val="20"/>
          <w:lang w:val="en-US" w:bidi="th-TH"/>
        </w:rPr>
        <w:t xml:space="preserve">The country has no domestic production of coal, crude oil, or natural gas, and as a result, all the fossil fuel demand is met through imports. Petroleum, among imported sources, provides substantially to the energy supply, while coal also significantly impacts the energy supply with the </w:t>
      </w:r>
      <w:r w:rsidRPr="00476CDA">
        <w:rPr>
          <w:rFonts w:ascii="Arial" w:hAnsi="Arial" w:cs="Arial"/>
          <w:bCs/>
          <w:sz w:val="20"/>
          <w:szCs w:val="20"/>
          <w:lang w:val="en-US" w:bidi="th-TH"/>
        </w:rPr>
        <w:lastRenderedPageBreak/>
        <w:t xml:space="preserve">commencement of commercial operation of coal power plants. In response to rising power generation costs, the Government approved the construction and operation of two coal-fired power stations with a total capacity of 1,400 MW, of which 900 MW plant in the Norochcholai has already been commissioned. </w:t>
      </w:r>
    </w:p>
    <w:p w14:paraId="013BFE6C" w14:textId="77777777" w:rsidR="00262F84" w:rsidRPr="00476CDA" w:rsidRDefault="00262F84" w:rsidP="00262F84">
      <w:pPr>
        <w:autoSpaceDE w:val="0"/>
        <w:autoSpaceDN w:val="0"/>
        <w:adjustRightInd w:val="0"/>
        <w:jc w:val="both"/>
        <w:rPr>
          <w:rFonts w:ascii="Arial" w:hAnsi="Arial" w:cs="Arial"/>
          <w:bCs/>
          <w:sz w:val="20"/>
          <w:szCs w:val="20"/>
          <w:lang w:val="en-US" w:bidi="th-TH"/>
        </w:rPr>
      </w:pPr>
    </w:p>
    <w:p w14:paraId="759C2316" w14:textId="77777777" w:rsidR="00262F84" w:rsidRPr="00476CDA" w:rsidRDefault="00262F84" w:rsidP="00262F84">
      <w:pPr>
        <w:autoSpaceDE w:val="0"/>
        <w:autoSpaceDN w:val="0"/>
        <w:adjustRightInd w:val="0"/>
        <w:jc w:val="both"/>
        <w:rPr>
          <w:rFonts w:ascii="Arial" w:hAnsi="Arial" w:cs="Arial"/>
          <w:b/>
          <w:bCs/>
          <w:sz w:val="20"/>
          <w:szCs w:val="20"/>
          <w:lang w:val="en-US" w:bidi="th-TH"/>
        </w:rPr>
      </w:pPr>
      <w:r w:rsidRPr="00476CDA">
        <w:rPr>
          <w:rFonts w:ascii="Arial" w:hAnsi="Arial" w:cs="Arial"/>
          <w:b/>
          <w:bCs/>
          <w:sz w:val="20"/>
          <w:szCs w:val="20"/>
          <w:lang w:val="en-US" w:bidi="th-TH"/>
        </w:rPr>
        <w:t>Primary Energy</w:t>
      </w:r>
      <w:r w:rsidR="00495717" w:rsidRPr="00476CDA">
        <w:rPr>
          <w:rFonts w:ascii="Arial" w:hAnsi="Arial" w:cs="Arial"/>
          <w:b/>
          <w:bCs/>
          <w:sz w:val="20"/>
          <w:szCs w:val="20"/>
          <w:lang w:val="en-US" w:bidi="th-TH"/>
        </w:rPr>
        <w:t xml:space="preserve">: </w:t>
      </w:r>
      <w:r w:rsidRPr="00476CDA">
        <w:rPr>
          <w:rFonts w:ascii="Arial" w:hAnsi="Arial" w:cs="Arial"/>
          <w:bCs/>
          <w:sz w:val="20"/>
          <w:szCs w:val="20"/>
          <w:lang w:val="en-US" w:bidi="th-TH"/>
        </w:rPr>
        <w:t xml:space="preserve">At present, the larger share of the total primary energy supply is met with biomass at 46.4% and petroleum at 43.0%. Coal accounts for 3.8%, followed by 5.4% of hydro power and 1.5% of New Renewable Energy (NRE). </w:t>
      </w:r>
    </w:p>
    <w:p w14:paraId="01FB097E" w14:textId="77777777" w:rsidR="00262F84" w:rsidRPr="00476CDA" w:rsidRDefault="00262F84" w:rsidP="00262F84">
      <w:pPr>
        <w:autoSpaceDE w:val="0"/>
        <w:autoSpaceDN w:val="0"/>
        <w:adjustRightInd w:val="0"/>
        <w:jc w:val="both"/>
        <w:rPr>
          <w:rFonts w:ascii="Arial" w:hAnsi="Arial" w:cs="Arial"/>
          <w:bCs/>
          <w:sz w:val="20"/>
          <w:szCs w:val="20"/>
          <w:lang w:val="en-US" w:bidi="th-TH"/>
        </w:rPr>
      </w:pPr>
    </w:p>
    <w:p w14:paraId="16A7E797" w14:textId="77777777" w:rsidR="00262F84" w:rsidRPr="00476CDA" w:rsidRDefault="00262F84" w:rsidP="00262F84">
      <w:pPr>
        <w:autoSpaceDE w:val="0"/>
        <w:autoSpaceDN w:val="0"/>
        <w:adjustRightInd w:val="0"/>
        <w:jc w:val="both"/>
        <w:rPr>
          <w:rFonts w:ascii="Arial" w:hAnsi="Arial" w:cs="Arial"/>
          <w:b/>
          <w:bCs/>
          <w:sz w:val="20"/>
          <w:szCs w:val="20"/>
          <w:lang w:val="en-US" w:bidi="th-TH"/>
        </w:rPr>
      </w:pPr>
      <w:r w:rsidRPr="00476CDA">
        <w:rPr>
          <w:rFonts w:ascii="Arial" w:hAnsi="Arial" w:cs="Arial"/>
          <w:b/>
          <w:bCs/>
          <w:sz w:val="20"/>
          <w:szCs w:val="20"/>
          <w:lang w:val="en-US" w:bidi="th-TH"/>
        </w:rPr>
        <w:t>Secondary Energy</w:t>
      </w:r>
      <w:r w:rsidR="00495717" w:rsidRPr="00476CDA">
        <w:rPr>
          <w:rFonts w:ascii="Arial" w:hAnsi="Arial" w:cs="Arial"/>
          <w:b/>
          <w:bCs/>
          <w:sz w:val="20"/>
          <w:szCs w:val="20"/>
          <w:lang w:val="en-US" w:bidi="th-TH"/>
        </w:rPr>
        <w:t xml:space="preserve">: </w:t>
      </w:r>
      <w:r w:rsidRPr="00476CDA">
        <w:rPr>
          <w:rFonts w:ascii="Arial" w:hAnsi="Arial" w:cs="Arial"/>
          <w:bCs/>
          <w:sz w:val="20"/>
          <w:szCs w:val="20"/>
          <w:lang w:val="en-US" w:bidi="th-TH"/>
        </w:rPr>
        <w:t xml:space="preserve">Electricity remains the main secondary energy source. The total amount of electricity generated during 2013 was 11,962 GWh out of which 28% was from oil burning, 12% from coal power plants and 58% from hydro power plants while the balance 2% was from non-conventional renewable energy (NCRE) sources. </w:t>
      </w:r>
    </w:p>
    <w:p w14:paraId="426C43E8" w14:textId="77777777" w:rsidR="00262F84" w:rsidRPr="00476CDA" w:rsidRDefault="00262F84" w:rsidP="00262F84">
      <w:pPr>
        <w:autoSpaceDE w:val="0"/>
        <w:autoSpaceDN w:val="0"/>
        <w:adjustRightInd w:val="0"/>
        <w:jc w:val="both"/>
        <w:rPr>
          <w:rFonts w:ascii="Arial" w:hAnsi="Arial" w:cs="Arial"/>
          <w:bCs/>
          <w:sz w:val="20"/>
          <w:szCs w:val="20"/>
          <w:lang w:val="en-US" w:bidi="th-TH"/>
        </w:rPr>
      </w:pPr>
    </w:p>
    <w:p w14:paraId="4E75E0AA" w14:textId="77777777" w:rsidR="00262F84" w:rsidRPr="00476CDA" w:rsidRDefault="00262F84" w:rsidP="00262F84">
      <w:pPr>
        <w:autoSpaceDE w:val="0"/>
        <w:autoSpaceDN w:val="0"/>
        <w:adjustRightInd w:val="0"/>
        <w:jc w:val="both"/>
        <w:rPr>
          <w:rFonts w:ascii="Arial" w:hAnsi="Arial" w:cs="Arial"/>
          <w:b/>
          <w:bCs/>
          <w:sz w:val="20"/>
          <w:szCs w:val="20"/>
          <w:lang w:val="en-US" w:bidi="th-TH"/>
        </w:rPr>
      </w:pPr>
      <w:r w:rsidRPr="00476CDA">
        <w:rPr>
          <w:rFonts w:ascii="Arial" w:hAnsi="Arial" w:cs="Arial"/>
          <w:b/>
          <w:bCs/>
          <w:sz w:val="20"/>
          <w:szCs w:val="20"/>
          <w:lang w:val="en-US" w:bidi="th-TH"/>
        </w:rPr>
        <w:t>Commercial Energy</w:t>
      </w:r>
      <w:r w:rsidR="00495717" w:rsidRPr="00476CDA">
        <w:rPr>
          <w:rFonts w:ascii="Arial" w:hAnsi="Arial" w:cs="Arial"/>
          <w:b/>
          <w:bCs/>
          <w:sz w:val="20"/>
          <w:szCs w:val="20"/>
          <w:lang w:val="en-US" w:bidi="th-TH"/>
        </w:rPr>
        <w:t xml:space="preserve">: </w:t>
      </w:r>
      <w:r w:rsidRPr="00476CDA">
        <w:rPr>
          <w:rFonts w:ascii="Arial" w:hAnsi="Arial" w:cs="Arial"/>
          <w:bCs/>
          <w:sz w:val="20"/>
          <w:szCs w:val="20"/>
          <w:lang w:val="en-US" w:bidi="th-TH"/>
        </w:rPr>
        <w:t>The commercially traded forms of energy used in Sri Lanka are limited to electricity, petroleum and coal. Only about 25% of biomass used in the country is commercially traded.</w:t>
      </w:r>
    </w:p>
    <w:p w14:paraId="1B38BB3E" w14:textId="77777777" w:rsidR="00262F84" w:rsidRPr="00476CDA" w:rsidRDefault="00262F84" w:rsidP="00262F84">
      <w:pPr>
        <w:autoSpaceDE w:val="0"/>
        <w:autoSpaceDN w:val="0"/>
        <w:adjustRightInd w:val="0"/>
        <w:jc w:val="both"/>
        <w:rPr>
          <w:rFonts w:ascii="Arial" w:hAnsi="Arial" w:cs="Arial"/>
          <w:bCs/>
          <w:sz w:val="20"/>
          <w:szCs w:val="20"/>
          <w:lang w:val="en-US" w:bidi="th-TH"/>
        </w:rPr>
      </w:pPr>
    </w:p>
    <w:p w14:paraId="6A73F90F" w14:textId="77777777" w:rsidR="00262F84" w:rsidRPr="00476CDA" w:rsidRDefault="00262F84" w:rsidP="00262F84">
      <w:pPr>
        <w:autoSpaceDE w:val="0"/>
        <w:autoSpaceDN w:val="0"/>
        <w:adjustRightInd w:val="0"/>
        <w:jc w:val="both"/>
        <w:rPr>
          <w:rFonts w:ascii="Arial" w:hAnsi="Arial" w:cs="Arial"/>
          <w:bCs/>
          <w:sz w:val="20"/>
          <w:szCs w:val="20"/>
          <w:lang w:val="en-US" w:bidi="th-TH"/>
        </w:rPr>
      </w:pPr>
      <w:r w:rsidRPr="00476CDA">
        <w:rPr>
          <w:rFonts w:ascii="Arial" w:hAnsi="Arial" w:cs="Arial"/>
          <w:b/>
          <w:bCs/>
          <w:sz w:val="20"/>
          <w:szCs w:val="20"/>
          <w:lang w:val="en-US" w:bidi="th-TH"/>
        </w:rPr>
        <w:t>Renewable Energy</w:t>
      </w:r>
      <w:r w:rsidR="006065AB" w:rsidRPr="00476CDA">
        <w:rPr>
          <w:rFonts w:ascii="Arial" w:hAnsi="Arial" w:cs="Arial"/>
          <w:b/>
          <w:bCs/>
          <w:sz w:val="20"/>
          <w:szCs w:val="20"/>
          <w:lang w:val="en-US" w:bidi="th-TH"/>
        </w:rPr>
        <w:t xml:space="preserve">: </w:t>
      </w:r>
      <w:r w:rsidRPr="00476CDA">
        <w:rPr>
          <w:rFonts w:ascii="Arial" w:hAnsi="Arial" w:cs="Arial"/>
          <w:bCs/>
          <w:sz w:val="20"/>
          <w:szCs w:val="20"/>
          <w:lang w:val="en-US" w:bidi="th-TH"/>
        </w:rPr>
        <w:t xml:space="preserve">Most of the country’s hydropower resources have already been developed. Studies have indicated that there is a large potential for wind, solar power and biogas development. Full exploitation of these wind and solar resources is delayed, in view of the severe constraints imposed by the </w:t>
      </w:r>
      <w:r w:rsidR="00D6538D" w:rsidRPr="00476CDA">
        <w:rPr>
          <w:rFonts w:ascii="Arial" w:hAnsi="Arial" w:cs="Arial"/>
          <w:bCs/>
          <w:sz w:val="20"/>
          <w:szCs w:val="20"/>
          <w:lang w:val="en-US" w:bidi="th-TH"/>
        </w:rPr>
        <w:t xml:space="preserve">quality of grid, and energy </w:t>
      </w:r>
      <w:r w:rsidRPr="00476CDA">
        <w:rPr>
          <w:rFonts w:ascii="Arial" w:hAnsi="Arial" w:cs="Arial"/>
          <w:bCs/>
          <w:sz w:val="20"/>
          <w:szCs w:val="20"/>
          <w:lang w:val="en-US" w:bidi="th-TH"/>
        </w:rPr>
        <w:t xml:space="preserve">demand profile of the country. </w:t>
      </w:r>
    </w:p>
    <w:p w14:paraId="7E26B5D9" w14:textId="77777777" w:rsidR="00262F84" w:rsidRPr="00476CDA" w:rsidRDefault="00262F84" w:rsidP="00262F84">
      <w:pPr>
        <w:autoSpaceDE w:val="0"/>
        <w:autoSpaceDN w:val="0"/>
        <w:adjustRightInd w:val="0"/>
        <w:jc w:val="both"/>
        <w:rPr>
          <w:rFonts w:ascii="Arial" w:hAnsi="Arial" w:cs="Arial"/>
          <w:bCs/>
          <w:sz w:val="20"/>
          <w:szCs w:val="20"/>
          <w:lang w:val="en-US" w:bidi="th-TH"/>
        </w:rPr>
      </w:pPr>
    </w:p>
    <w:p w14:paraId="2E1B3A46" w14:textId="77777777" w:rsidR="006065AB" w:rsidRPr="00476CDA" w:rsidRDefault="006065AB" w:rsidP="006065AB">
      <w:pPr>
        <w:autoSpaceDE w:val="0"/>
        <w:autoSpaceDN w:val="0"/>
        <w:adjustRightInd w:val="0"/>
        <w:jc w:val="both"/>
        <w:rPr>
          <w:rFonts w:ascii="Arial" w:hAnsi="Arial" w:cs="Arial"/>
          <w:bCs/>
          <w:sz w:val="20"/>
          <w:szCs w:val="20"/>
          <w:lang w:val="en-US" w:bidi="th-TH"/>
        </w:rPr>
      </w:pPr>
      <w:r w:rsidRPr="00476CDA">
        <w:rPr>
          <w:rFonts w:ascii="Arial" w:hAnsi="Arial" w:cs="Arial"/>
          <w:b/>
          <w:bCs/>
          <w:sz w:val="20"/>
          <w:szCs w:val="20"/>
          <w:lang w:val="en-US" w:bidi="th-TH"/>
        </w:rPr>
        <w:t xml:space="preserve">Biomass: </w:t>
      </w:r>
      <w:r w:rsidRPr="00476CDA">
        <w:rPr>
          <w:rFonts w:ascii="Arial" w:hAnsi="Arial" w:cs="Arial"/>
          <w:bCs/>
          <w:sz w:val="20"/>
          <w:szCs w:val="20"/>
          <w:lang w:val="en-US" w:bidi="th-TH"/>
        </w:rPr>
        <w:t>Biomass is still the largest energy supply source, satisfying a greater portion of the cooking energy requirements of the domestic sector. Use of fuel wood for cooking is a health hazard in rural homes. In general, the use of biomass, is expected to regain a part of lost share in future, due to increased use by industries for thermal applications.</w:t>
      </w:r>
    </w:p>
    <w:p w14:paraId="65974D65" w14:textId="77777777" w:rsidR="006065AB" w:rsidRPr="00476CDA" w:rsidRDefault="006065AB" w:rsidP="00262F84">
      <w:pPr>
        <w:autoSpaceDE w:val="0"/>
        <w:autoSpaceDN w:val="0"/>
        <w:adjustRightInd w:val="0"/>
        <w:jc w:val="both"/>
        <w:rPr>
          <w:rFonts w:ascii="Arial" w:hAnsi="Arial" w:cs="Arial"/>
          <w:bCs/>
          <w:sz w:val="20"/>
          <w:szCs w:val="20"/>
          <w:lang w:val="en-US" w:bidi="th-TH"/>
        </w:rPr>
      </w:pPr>
    </w:p>
    <w:p w14:paraId="7880FDD8" w14:textId="77777777" w:rsidR="00262F84" w:rsidRPr="00476CDA" w:rsidRDefault="00262F84" w:rsidP="00262F84">
      <w:pPr>
        <w:autoSpaceDE w:val="0"/>
        <w:autoSpaceDN w:val="0"/>
        <w:adjustRightInd w:val="0"/>
        <w:jc w:val="both"/>
        <w:rPr>
          <w:rFonts w:ascii="Arial" w:hAnsi="Arial" w:cs="Arial"/>
          <w:b/>
          <w:bCs/>
          <w:sz w:val="20"/>
          <w:szCs w:val="20"/>
          <w:lang w:val="en-US" w:bidi="th-TH"/>
        </w:rPr>
      </w:pPr>
      <w:r w:rsidRPr="00476CDA">
        <w:rPr>
          <w:rFonts w:ascii="Arial" w:hAnsi="Arial" w:cs="Arial"/>
          <w:b/>
          <w:bCs/>
          <w:sz w:val="20"/>
          <w:szCs w:val="20"/>
          <w:lang w:val="en-US" w:bidi="th-TH"/>
        </w:rPr>
        <w:t>Solar Net Metering</w:t>
      </w:r>
      <w:r w:rsidR="006065AB" w:rsidRPr="00476CDA">
        <w:rPr>
          <w:rFonts w:ascii="Arial" w:hAnsi="Arial" w:cs="Arial"/>
          <w:b/>
          <w:bCs/>
          <w:sz w:val="20"/>
          <w:szCs w:val="20"/>
          <w:lang w:val="en-US" w:bidi="th-TH"/>
        </w:rPr>
        <w:t xml:space="preserve">: </w:t>
      </w:r>
      <w:r w:rsidRPr="00476CDA">
        <w:rPr>
          <w:rFonts w:ascii="Arial" w:hAnsi="Arial" w:cs="Arial"/>
          <w:bCs/>
          <w:sz w:val="20"/>
          <w:szCs w:val="20"/>
          <w:lang w:val="en-US" w:bidi="th-TH"/>
        </w:rPr>
        <w:t>Solar net metering schemes attracted the attention of electricity users in 2012, resulting in several net-metered installations (over 500) with typical capacities of 2 – 5 kW.</w:t>
      </w:r>
    </w:p>
    <w:p w14:paraId="079745BA" w14:textId="77777777" w:rsidR="00262F84" w:rsidRPr="00476CDA" w:rsidRDefault="00262F84" w:rsidP="00262F84">
      <w:pPr>
        <w:autoSpaceDE w:val="0"/>
        <w:autoSpaceDN w:val="0"/>
        <w:adjustRightInd w:val="0"/>
        <w:jc w:val="both"/>
        <w:rPr>
          <w:rFonts w:ascii="Arial" w:hAnsi="Arial" w:cs="Arial"/>
          <w:bCs/>
          <w:sz w:val="20"/>
          <w:szCs w:val="20"/>
          <w:lang w:val="en-US" w:bidi="th-TH"/>
        </w:rPr>
      </w:pPr>
    </w:p>
    <w:p w14:paraId="515AA698" w14:textId="77777777" w:rsidR="00262F84" w:rsidRPr="00476CDA" w:rsidRDefault="00262F84" w:rsidP="00262F84">
      <w:pPr>
        <w:autoSpaceDE w:val="0"/>
        <w:autoSpaceDN w:val="0"/>
        <w:adjustRightInd w:val="0"/>
        <w:jc w:val="both"/>
        <w:rPr>
          <w:rFonts w:ascii="Arial" w:hAnsi="Arial" w:cs="Arial"/>
          <w:b/>
          <w:bCs/>
          <w:sz w:val="20"/>
          <w:szCs w:val="20"/>
          <w:lang w:val="en-US" w:bidi="th-TH"/>
        </w:rPr>
      </w:pPr>
      <w:r w:rsidRPr="00476CDA">
        <w:rPr>
          <w:rFonts w:ascii="Arial" w:hAnsi="Arial" w:cs="Arial"/>
          <w:b/>
          <w:bCs/>
          <w:sz w:val="20"/>
          <w:szCs w:val="20"/>
          <w:lang w:val="en-US" w:bidi="th-TH"/>
        </w:rPr>
        <w:t>LPG</w:t>
      </w:r>
      <w:r w:rsidR="006065AB" w:rsidRPr="00476CDA">
        <w:rPr>
          <w:rFonts w:ascii="Arial" w:hAnsi="Arial" w:cs="Arial"/>
          <w:b/>
          <w:bCs/>
          <w:sz w:val="20"/>
          <w:szCs w:val="20"/>
          <w:lang w:val="en-US" w:bidi="th-TH"/>
        </w:rPr>
        <w:t xml:space="preserve">: </w:t>
      </w:r>
      <w:r w:rsidRPr="00476CDA">
        <w:rPr>
          <w:rFonts w:ascii="Arial" w:hAnsi="Arial" w:cs="Arial"/>
          <w:bCs/>
          <w:sz w:val="20"/>
          <w:szCs w:val="20"/>
          <w:lang w:val="en-US" w:bidi="th-TH"/>
        </w:rPr>
        <w:t xml:space="preserve">Penetration of LPG is increasing, displacing a portion of the biomass use in the domestic sector for cooking. </w:t>
      </w:r>
    </w:p>
    <w:p w14:paraId="1DB5EDA3" w14:textId="77777777" w:rsidR="00262F84" w:rsidRPr="00476CDA" w:rsidRDefault="00262F84" w:rsidP="00262F84">
      <w:pPr>
        <w:autoSpaceDE w:val="0"/>
        <w:autoSpaceDN w:val="0"/>
        <w:adjustRightInd w:val="0"/>
        <w:jc w:val="both"/>
        <w:rPr>
          <w:rFonts w:ascii="Arial" w:hAnsi="Arial" w:cs="Arial"/>
          <w:bCs/>
          <w:sz w:val="20"/>
          <w:szCs w:val="20"/>
          <w:lang w:val="en-US" w:bidi="th-TH"/>
        </w:rPr>
      </w:pPr>
    </w:p>
    <w:p w14:paraId="676A4693" w14:textId="77777777" w:rsidR="00262F84" w:rsidRPr="00476CDA" w:rsidRDefault="00262F84" w:rsidP="00262F84">
      <w:pPr>
        <w:autoSpaceDE w:val="0"/>
        <w:autoSpaceDN w:val="0"/>
        <w:adjustRightInd w:val="0"/>
        <w:jc w:val="both"/>
        <w:rPr>
          <w:rFonts w:ascii="Arial" w:hAnsi="Arial" w:cs="Arial"/>
          <w:b/>
          <w:bCs/>
          <w:sz w:val="20"/>
          <w:szCs w:val="20"/>
          <w:lang w:val="en-US" w:bidi="th-TH"/>
        </w:rPr>
      </w:pPr>
      <w:r w:rsidRPr="00476CDA">
        <w:rPr>
          <w:rFonts w:ascii="Arial" w:hAnsi="Arial" w:cs="Arial"/>
          <w:b/>
          <w:bCs/>
          <w:sz w:val="20"/>
          <w:szCs w:val="20"/>
          <w:lang w:val="en-US" w:bidi="th-TH"/>
        </w:rPr>
        <w:t>Grid Electricity Coverage</w:t>
      </w:r>
      <w:r w:rsidR="00D153F5" w:rsidRPr="00476CDA">
        <w:rPr>
          <w:rFonts w:ascii="Arial" w:hAnsi="Arial" w:cs="Arial"/>
          <w:b/>
          <w:bCs/>
          <w:sz w:val="20"/>
          <w:szCs w:val="20"/>
          <w:lang w:val="en-US" w:bidi="th-TH"/>
        </w:rPr>
        <w:t xml:space="preserve">: </w:t>
      </w:r>
      <w:r w:rsidRPr="00476CDA">
        <w:rPr>
          <w:rFonts w:ascii="Arial" w:hAnsi="Arial" w:cs="Arial"/>
          <w:bCs/>
          <w:sz w:val="20"/>
          <w:szCs w:val="20"/>
          <w:lang w:val="en-US" w:bidi="th-TH"/>
        </w:rPr>
        <w:t>Present level of electrification (coverage of the national grid) is around 96%. In addition, off grid community and household installations are also supplying electricity to remote households, thus reducing the share of un-electrified households to very low levels in comparison with other countries in the region. Government target is to achieve the total coverage before 2016.</w:t>
      </w:r>
    </w:p>
    <w:p w14:paraId="732276BA" w14:textId="77777777" w:rsidR="00262F84" w:rsidRPr="00476CDA" w:rsidRDefault="00262F84" w:rsidP="00262F84">
      <w:pPr>
        <w:autoSpaceDE w:val="0"/>
        <w:autoSpaceDN w:val="0"/>
        <w:adjustRightInd w:val="0"/>
        <w:jc w:val="both"/>
        <w:rPr>
          <w:rFonts w:ascii="Arial" w:hAnsi="Arial" w:cs="Arial"/>
          <w:bCs/>
          <w:sz w:val="20"/>
          <w:szCs w:val="20"/>
          <w:lang w:val="en-US" w:bidi="th-TH"/>
        </w:rPr>
      </w:pPr>
    </w:p>
    <w:p w14:paraId="0C31AB0B" w14:textId="77777777" w:rsidR="00D153F5" w:rsidRPr="00476CDA" w:rsidRDefault="00262F84" w:rsidP="00262F84">
      <w:pPr>
        <w:autoSpaceDE w:val="0"/>
        <w:autoSpaceDN w:val="0"/>
        <w:adjustRightInd w:val="0"/>
        <w:jc w:val="both"/>
        <w:rPr>
          <w:rFonts w:ascii="Arial" w:hAnsi="Arial" w:cs="Arial"/>
          <w:bCs/>
          <w:sz w:val="20"/>
          <w:szCs w:val="20"/>
          <w:lang w:val="en-US" w:bidi="th-TH"/>
        </w:rPr>
      </w:pPr>
      <w:r w:rsidRPr="00476CDA">
        <w:rPr>
          <w:rFonts w:ascii="Arial" w:hAnsi="Arial" w:cs="Arial"/>
          <w:b/>
          <w:bCs/>
          <w:sz w:val="20"/>
          <w:szCs w:val="20"/>
          <w:lang w:val="en-US" w:bidi="th-TH"/>
        </w:rPr>
        <w:t>Energy Usage</w:t>
      </w:r>
      <w:r w:rsidR="00D153F5" w:rsidRPr="00476CDA">
        <w:rPr>
          <w:rFonts w:ascii="Arial" w:hAnsi="Arial" w:cs="Arial"/>
          <w:b/>
          <w:bCs/>
          <w:sz w:val="20"/>
          <w:szCs w:val="20"/>
          <w:lang w:val="en-US" w:bidi="th-TH"/>
        </w:rPr>
        <w:t xml:space="preserve">: </w:t>
      </w:r>
      <w:r w:rsidRPr="00476CDA">
        <w:rPr>
          <w:rFonts w:ascii="Arial" w:hAnsi="Arial" w:cs="Arial"/>
          <w:bCs/>
          <w:sz w:val="20"/>
          <w:szCs w:val="20"/>
          <w:lang w:val="en-US" w:bidi="th-TH"/>
        </w:rPr>
        <w:t xml:space="preserve">Largest energy consuming sector is the household, commercial and other sectors, using a share of around 50% of the country’s total energy demand. In 2013, transport sector accounted for 28.8% of the national energy demand, and the entire energy requirement of the transport sector was met through imported liquid petroleum (Table 1). The industrial sector energy consumption share was 25.4% compared with the commercial and household sector share of 45.8%. Energy use in agriculture is insignificant. </w:t>
      </w:r>
    </w:p>
    <w:p w14:paraId="687B8701" w14:textId="77777777" w:rsidR="00626418" w:rsidRPr="00476CDA" w:rsidRDefault="00626418" w:rsidP="00626418">
      <w:pPr>
        <w:autoSpaceDE w:val="0"/>
        <w:autoSpaceDN w:val="0"/>
        <w:adjustRightInd w:val="0"/>
        <w:jc w:val="center"/>
        <w:rPr>
          <w:rFonts w:ascii="Arial" w:hAnsi="Arial" w:cs="Arial"/>
          <w:sz w:val="20"/>
          <w:szCs w:val="20"/>
          <w:lang w:val="en-US"/>
        </w:rPr>
      </w:pPr>
    </w:p>
    <w:tbl>
      <w:tblPr>
        <w:tblW w:w="8940" w:type="dxa"/>
        <w:tblInd w:w="103" w:type="dxa"/>
        <w:tblLook w:val="04A0" w:firstRow="1" w:lastRow="0" w:firstColumn="1" w:lastColumn="0" w:noHBand="0" w:noVBand="1"/>
      </w:tblPr>
      <w:tblGrid>
        <w:gridCol w:w="3606"/>
        <w:gridCol w:w="889"/>
        <w:gridCol w:w="889"/>
        <w:gridCol w:w="889"/>
        <w:gridCol w:w="889"/>
        <w:gridCol w:w="889"/>
        <w:gridCol w:w="889"/>
      </w:tblGrid>
      <w:tr w:rsidR="0003221D" w:rsidRPr="00476CDA" w14:paraId="575AB7AA" w14:textId="77777777" w:rsidTr="0003221D">
        <w:trPr>
          <w:trHeight w:val="300"/>
        </w:trPr>
        <w:tc>
          <w:tcPr>
            <w:tcW w:w="8940" w:type="dxa"/>
            <w:gridSpan w:val="7"/>
            <w:tcBorders>
              <w:top w:val="single" w:sz="4" w:space="0" w:color="B8CCE4"/>
              <w:left w:val="single" w:sz="4" w:space="0" w:color="B8CCE4"/>
              <w:bottom w:val="single" w:sz="4" w:space="0" w:color="B8CCE4"/>
              <w:right w:val="single" w:sz="4" w:space="0" w:color="B8CCE4"/>
            </w:tcBorders>
            <w:shd w:val="clear" w:color="000000" w:fill="CCFFCC"/>
            <w:vAlign w:val="center"/>
          </w:tcPr>
          <w:p w14:paraId="65F7328A" w14:textId="77777777" w:rsidR="0003221D" w:rsidRPr="00476CDA" w:rsidRDefault="0003221D" w:rsidP="0003221D">
            <w:pPr>
              <w:tabs>
                <w:tab w:val="left" w:pos="720"/>
              </w:tabs>
              <w:autoSpaceDE w:val="0"/>
              <w:autoSpaceDN w:val="0"/>
              <w:adjustRightInd w:val="0"/>
              <w:jc w:val="both"/>
              <w:rPr>
                <w:rFonts w:ascii="Arial" w:hAnsi="Arial" w:cs="Arial"/>
                <w:b/>
                <w:sz w:val="20"/>
                <w:szCs w:val="20"/>
                <w:lang w:val="en-US" w:bidi="th-TH"/>
              </w:rPr>
            </w:pPr>
            <w:r w:rsidRPr="00476CDA">
              <w:rPr>
                <w:rFonts w:ascii="Arial" w:hAnsi="Arial" w:cs="Arial"/>
                <w:b/>
                <w:sz w:val="20"/>
                <w:szCs w:val="20"/>
                <w:lang w:val="en-US" w:bidi="th-TH"/>
              </w:rPr>
              <w:t>Table 1: Composition of Energy Usage and the Trend</w:t>
            </w:r>
          </w:p>
        </w:tc>
      </w:tr>
      <w:tr w:rsidR="00626418" w:rsidRPr="00476CDA" w14:paraId="02F0D671" w14:textId="77777777" w:rsidTr="0003221D">
        <w:trPr>
          <w:trHeight w:val="300"/>
        </w:trPr>
        <w:tc>
          <w:tcPr>
            <w:tcW w:w="3606" w:type="dxa"/>
            <w:tcBorders>
              <w:top w:val="single" w:sz="4" w:space="0" w:color="B8CCE4"/>
              <w:left w:val="single" w:sz="4" w:space="0" w:color="B8CCE4"/>
              <w:bottom w:val="single" w:sz="4" w:space="0" w:color="B8CCE4"/>
              <w:right w:val="single" w:sz="4" w:space="0" w:color="B8CCE4"/>
            </w:tcBorders>
            <w:shd w:val="clear" w:color="000000" w:fill="CCFFCC"/>
            <w:vAlign w:val="center"/>
            <w:hideMark/>
          </w:tcPr>
          <w:p w14:paraId="4E44E54D" w14:textId="77777777" w:rsidR="00626418" w:rsidRPr="00476CDA" w:rsidRDefault="00626418" w:rsidP="00495717">
            <w:pPr>
              <w:rPr>
                <w:rFonts w:ascii="Arial" w:hAnsi="Arial" w:cs="Arial"/>
                <w:b/>
                <w:bCs/>
                <w:color w:val="000000" w:themeColor="text1"/>
                <w:sz w:val="20"/>
                <w:szCs w:val="20"/>
                <w:lang w:val="en-US" w:bidi="ta-IN"/>
              </w:rPr>
            </w:pPr>
            <w:r w:rsidRPr="00476CDA">
              <w:rPr>
                <w:rFonts w:ascii="Arial" w:hAnsi="Arial" w:cs="Arial"/>
                <w:b/>
                <w:bCs/>
                <w:color w:val="000000" w:themeColor="text1"/>
                <w:sz w:val="20"/>
                <w:szCs w:val="20"/>
                <w:lang w:val="en-US" w:bidi="ta-IN"/>
              </w:rPr>
              <w:t>Energy Use (ktoe, delivered to customers)</w:t>
            </w:r>
          </w:p>
        </w:tc>
        <w:tc>
          <w:tcPr>
            <w:tcW w:w="889" w:type="dxa"/>
            <w:tcBorders>
              <w:top w:val="single" w:sz="4" w:space="0" w:color="B8CCE4"/>
              <w:left w:val="nil"/>
              <w:bottom w:val="single" w:sz="4" w:space="0" w:color="B8CCE4"/>
              <w:right w:val="single" w:sz="4" w:space="0" w:color="B8CCE4"/>
            </w:tcBorders>
            <w:shd w:val="clear" w:color="000000" w:fill="CCFFCC"/>
            <w:noWrap/>
            <w:vAlign w:val="center"/>
            <w:hideMark/>
          </w:tcPr>
          <w:p w14:paraId="441D8E11" w14:textId="77777777" w:rsidR="00626418" w:rsidRPr="00476CDA" w:rsidRDefault="00626418" w:rsidP="00495717">
            <w:pPr>
              <w:jc w:val="center"/>
              <w:rPr>
                <w:rFonts w:ascii="Arial" w:hAnsi="Arial" w:cs="Arial"/>
                <w:b/>
                <w:bCs/>
                <w:color w:val="000000" w:themeColor="text1"/>
                <w:sz w:val="20"/>
                <w:szCs w:val="20"/>
                <w:lang w:val="en-US" w:bidi="ta-IN"/>
              </w:rPr>
            </w:pPr>
            <w:r w:rsidRPr="00476CDA">
              <w:rPr>
                <w:rFonts w:ascii="Arial" w:hAnsi="Arial" w:cs="Arial"/>
                <w:b/>
                <w:bCs/>
                <w:color w:val="000000" w:themeColor="text1"/>
                <w:sz w:val="20"/>
                <w:szCs w:val="20"/>
                <w:lang w:val="en-US" w:bidi="ta-IN"/>
              </w:rPr>
              <w:t>2000</w:t>
            </w:r>
          </w:p>
        </w:tc>
        <w:tc>
          <w:tcPr>
            <w:tcW w:w="889" w:type="dxa"/>
            <w:tcBorders>
              <w:top w:val="single" w:sz="4" w:space="0" w:color="B8CCE4"/>
              <w:left w:val="nil"/>
              <w:bottom w:val="single" w:sz="4" w:space="0" w:color="B8CCE4"/>
              <w:right w:val="single" w:sz="4" w:space="0" w:color="B8CCE4"/>
            </w:tcBorders>
            <w:shd w:val="clear" w:color="000000" w:fill="CCFFCC"/>
            <w:noWrap/>
            <w:vAlign w:val="center"/>
            <w:hideMark/>
          </w:tcPr>
          <w:p w14:paraId="3CE00CE0" w14:textId="77777777" w:rsidR="00626418" w:rsidRPr="00476CDA" w:rsidRDefault="00626418" w:rsidP="00495717">
            <w:pPr>
              <w:jc w:val="center"/>
              <w:rPr>
                <w:rFonts w:ascii="Arial" w:hAnsi="Arial" w:cs="Arial"/>
                <w:b/>
                <w:bCs/>
                <w:color w:val="000000" w:themeColor="text1"/>
                <w:sz w:val="20"/>
                <w:szCs w:val="20"/>
                <w:lang w:val="en-US" w:bidi="ta-IN"/>
              </w:rPr>
            </w:pPr>
            <w:r w:rsidRPr="00476CDA">
              <w:rPr>
                <w:rFonts w:ascii="Arial" w:hAnsi="Arial" w:cs="Arial"/>
                <w:b/>
                <w:bCs/>
                <w:color w:val="000000" w:themeColor="text1"/>
                <w:sz w:val="20"/>
                <w:szCs w:val="20"/>
                <w:lang w:val="en-US" w:bidi="ta-IN"/>
              </w:rPr>
              <w:t>2005</w:t>
            </w:r>
          </w:p>
        </w:tc>
        <w:tc>
          <w:tcPr>
            <w:tcW w:w="889" w:type="dxa"/>
            <w:tcBorders>
              <w:top w:val="single" w:sz="4" w:space="0" w:color="B8CCE4"/>
              <w:left w:val="nil"/>
              <w:bottom w:val="single" w:sz="4" w:space="0" w:color="B8CCE4"/>
              <w:right w:val="single" w:sz="4" w:space="0" w:color="B8CCE4"/>
            </w:tcBorders>
            <w:shd w:val="clear" w:color="000000" w:fill="CCFFCC"/>
            <w:noWrap/>
            <w:vAlign w:val="center"/>
            <w:hideMark/>
          </w:tcPr>
          <w:p w14:paraId="7A5ABA06" w14:textId="77777777" w:rsidR="00626418" w:rsidRPr="00476CDA" w:rsidRDefault="00626418" w:rsidP="00495717">
            <w:pPr>
              <w:jc w:val="center"/>
              <w:rPr>
                <w:rFonts w:ascii="Arial" w:hAnsi="Arial" w:cs="Arial"/>
                <w:b/>
                <w:bCs/>
                <w:color w:val="000000" w:themeColor="text1"/>
                <w:sz w:val="20"/>
                <w:szCs w:val="20"/>
                <w:lang w:val="en-US" w:bidi="ta-IN"/>
              </w:rPr>
            </w:pPr>
            <w:r w:rsidRPr="00476CDA">
              <w:rPr>
                <w:rFonts w:ascii="Arial" w:hAnsi="Arial" w:cs="Arial"/>
                <w:b/>
                <w:bCs/>
                <w:color w:val="000000" w:themeColor="text1"/>
                <w:sz w:val="20"/>
                <w:szCs w:val="20"/>
                <w:lang w:val="en-US" w:bidi="ta-IN"/>
              </w:rPr>
              <w:t>2010</w:t>
            </w:r>
          </w:p>
        </w:tc>
        <w:tc>
          <w:tcPr>
            <w:tcW w:w="889" w:type="dxa"/>
            <w:tcBorders>
              <w:top w:val="single" w:sz="4" w:space="0" w:color="B8CCE4"/>
              <w:left w:val="nil"/>
              <w:bottom w:val="single" w:sz="4" w:space="0" w:color="B8CCE4"/>
              <w:right w:val="single" w:sz="4" w:space="0" w:color="B8CCE4"/>
            </w:tcBorders>
            <w:shd w:val="clear" w:color="000000" w:fill="CCFFCC"/>
            <w:noWrap/>
            <w:vAlign w:val="center"/>
            <w:hideMark/>
          </w:tcPr>
          <w:p w14:paraId="059F716B" w14:textId="77777777" w:rsidR="00626418" w:rsidRPr="00476CDA" w:rsidRDefault="00626418" w:rsidP="00495717">
            <w:pPr>
              <w:jc w:val="center"/>
              <w:rPr>
                <w:rFonts w:ascii="Arial" w:hAnsi="Arial" w:cs="Arial"/>
                <w:b/>
                <w:bCs/>
                <w:color w:val="000000" w:themeColor="text1"/>
                <w:sz w:val="20"/>
                <w:szCs w:val="20"/>
                <w:lang w:val="en-US" w:bidi="ta-IN"/>
              </w:rPr>
            </w:pPr>
            <w:r w:rsidRPr="00476CDA">
              <w:rPr>
                <w:rFonts w:ascii="Arial" w:hAnsi="Arial" w:cs="Arial"/>
                <w:b/>
                <w:bCs/>
                <w:color w:val="000000" w:themeColor="text1"/>
                <w:sz w:val="20"/>
                <w:szCs w:val="20"/>
                <w:lang w:val="en-US" w:bidi="ta-IN"/>
              </w:rPr>
              <w:t>2011</w:t>
            </w:r>
          </w:p>
        </w:tc>
        <w:tc>
          <w:tcPr>
            <w:tcW w:w="889" w:type="dxa"/>
            <w:tcBorders>
              <w:top w:val="single" w:sz="4" w:space="0" w:color="B8CCE4"/>
              <w:left w:val="nil"/>
              <w:bottom w:val="single" w:sz="4" w:space="0" w:color="B8CCE4"/>
              <w:right w:val="single" w:sz="4" w:space="0" w:color="B8CCE4"/>
            </w:tcBorders>
            <w:shd w:val="clear" w:color="000000" w:fill="CCFFCC"/>
            <w:noWrap/>
            <w:vAlign w:val="center"/>
            <w:hideMark/>
          </w:tcPr>
          <w:p w14:paraId="50CEC573" w14:textId="77777777" w:rsidR="00626418" w:rsidRPr="00476CDA" w:rsidRDefault="00626418" w:rsidP="00495717">
            <w:pPr>
              <w:jc w:val="center"/>
              <w:rPr>
                <w:rFonts w:ascii="Arial" w:hAnsi="Arial" w:cs="Arial"/>
                <w:b/>
                <w:bCs/>
                <w:color w:val="000000" w:themeColor="text1"/>
                <w:sz w:val="20"/>
                <w:szCs w:val="20"/>
                <w:lang w:val="en-US" w:bidi="ta-IN"/>
              </w:rPr>
            </w:pPr>
            <w:r w:rsidRPr="00476CDA">
              <w:rPr>
                <w:rFonts w:ascii="Arial" w:hAnsi="Arial" w:cs="Arial"/>
                <w:b/>
                <w:bCs/>
                <w:color w:val="000000" w:themeColor="text1"/>
                <w:sz w:val="20"/>
                <w:szCs w:val="20"/>
                <w:lang w:val="en-US" w:bidi="ta-IN"/>
              </w:rPr>
              <w:t>2012</w:t>
            </w:r>
          </w:p>
        </w:tc>
        <w:tc>
          <w:tcPr>
            <w:tcW w:w="889" w:type="dxa"/>
            <w:tcBorders>
              <w:top w:val="single" w:sz="4" w:space="0" w:color="B8CCE4"/>
              <w:left w:val="nil"/>
              <w:bottom w:val="single" w:sz="4" w:space="0" w:color="B8CCE4"/>
              <w:right w:val="single" w:sz="4" w:space="0" w:color="B8CCE4"/>
            </w:tcBorders>
            <w:shd w:val="clear" w:color="000000" w:fill="CCFFCC"/>
            <w:noWrap/>
            <w:vAlign w:val="center"/>
            <w:hideMark/>
          </w:tcPr>
          <w:p w14:paraId="2779B3BB" w14:textId="77777777" w:rsidR="00626418" w:rsidRPr="00476CDA" w:rsidRDefault="00626418" w:rsidP="00495717">
            <w:pPr>
              <w:jc w:val="center"/>
              <w:rPr>
                <w:rFonts w:ascii="Arial" w:hAnsi="Arial" w:cs="Arial"/>
                <w:b/>
                <w:bCs/>
                <w:color w:val="000000" w:themeColor="text1"/>
                <w:sz w:val="20"/>
                <w:szCs w:val="20"/>
                <w:lang w:val="en-US" w:bidi="ta-IN"/>
              </w:rPr>
            </w:pPr>
            <w:r w:rsidRPr="00476CDA">
              <w:rPr>
                <w:rFonts w:ascii="Arial" w:hAnsi="Arial" w:cs="Arial"/>
                <w:b/>
                <w:bCs/>
                <w:color w:val="000000" w:themeColor="text1"/>
                <w:sz w:val="20"/>
                <w:szCs w:val="20"/>
                <w:lang w:val="en-US" w:bidi="ta-IN"/>
              </w:rPr>
              <w:t>2013</w:t>
            </w:r>
          </w:p>
        </w:tc>
      </w:tr>
      <w:tr w:rsidR="00626418" w:rsidRPr="00476CDA" w14:paraId="529F834D" w14:textId="77777777" w:rsidTr="00495717">
        <w:trPr>
          <w:trHeight w:val="300"/>
        </w:trPr>
        <w:tc>
          <w:tcPr>
            <w:tcW w:w="3606" w:type="dxa"/>
            <w:tcBorders>
              <w:top w:val="nil"/>
              <w:left w:val="single" w:sz="4" w:space="0" w:color="B8CCE4"/>
              <w:bottom w:val="single" w:sz="4" w:space="0" w:color="B8CCE4"/>
              <w:right w:val="single" w:sz="4" w:space="0" w:color="B8CCE4"/>
            </w:tcBorders>
            <w:shd w:val="clear" w:color="auto" w:fill="auto"/>
            <w:vAlign w:val="bottom"/>
            <w:hideMark/>
          </w:tcPr>
          <w:p w14:paraId="6C5F67CB" w14:textId="77777777" w:rsidR="00626418" w:rsidRPr="00476CDA" w:rsidRDefault="00626418" w:rsidP="00495717">
            <w:pPr>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Industry</w:t>
            </w:r>
          </w:p>
        </w:tc>
        <w:tc>
          <w:tcPr>
            <w:tcW w:w="889" w:type="dxa"/>
            <w:tcBorders>
              <w:top w:val="nil"/>
              <w:left w:val="nil"/>
              <w:bottom w:val="single" w:sz="4" w:space="0" w:color="B8CCE4"/>
              <w:right w:val="single" w:sz="4" w:space="0" w:color="B8CCE4"/>
            </w:tcBorders>
            <w:shd w:val="clear" w:color="auto" w:fill="auto"/>
            <w:noWrap/>
            <w:vAlign w:val="bottom"/>
            <w:hideMark/>
          </w:tcPr>
          <w:p w14:paraId="231DC02D"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1,679.0</w:t>
            </w:r>
          </w:p>
        </w:tc>
        <w:tc>
          <w:tcPr>
            <w:tcW w:w="889" w:type="dxa"/>
            <w:tcBorders>
              <w:top w:val="nil"/>
              <w:left w:val="nil"/>
              <w:bottom w:val="single" w:sz="4" w:space="0" w:color="B8CCE4"/>
              <w:right w:val="single" w:sz="4" w:space="0" w:color="B8CCE4"/>
            </w:tcBorders>
            <w:shd w:val="clear" w:color="auto" w:fill="auto"/>
            <w:noWrap/>
            <w:vAlign w:val="bottom"/>
            <w:hideMark/>
          </w:tcPr>
          <w:p w14:paraId="47623844"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2,011.1</w:t>
            </w:r>
          </w:p>
        </w:tc>
        <w:tc>
          <w:tcPr>
            <w:tcW w:w="889" w:type="dxa"/>
            <w:tcBorders>
              <w:top w:val="nil"/>
              <w:left w:val="nil"/>
              <w:bottom w:val="single" w:sz="4" w:space="0" w:color="B8CCE4"/>
              <w:right w:val="single" w:sz="4" w:space="0" w:color="B8CCE4"/>
            </w:tcBorders>
            <w:shd w:val="clear" w:color="auto" w:fill="auto"/>
            <w:noWrap/>
            <w:vAlign w:val="bottom"/>
            <w:hideMark/>
          </w:tcPr>
          <w:p w14:paraId="1E157234"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2,072.0</w:t>
            </w:r>
          </w:p>
        </w:tc>
        <w:tc>
          <w:tcPr>
            <w:tcW w:w="889" w:type="dxa"/>
            <w:tcBorders>
              <w:top w:val="nil"/>
              <w:left w:val="nil"/>
              <w:bottom w:val="single" w:sz="4" w:space="0" w:color="B8CCE4"/>
              <w:right w:val="single" w:sz="4" w:space="0" w:color="B8CCE4"/>
            </w:tcBorders>
            <w:shd w:val="clear" w:color="auto" w:fill="auto"/>
            <w:noWrap/>
            <w:vAlign w:val="bottom"/>
            <w:hideMark/>
          </w:tcPr>
          <w:p w14:paraId="37CB0524"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2,175.7</w:t>
            </w:r>
          </w:p>
        </w:tc>
        <w:tc>
          <w:tcPr>
            <w:tcW w:w="889" w:type="dxa"/>
            <w:tcBorders>
              <w:top w:val="nil"/>
              <w:left w:val="nil"/>
              <w:bottom w:val="single" w:sz="4" w:space="0" w:color="B8CCE4"/>
              <w:right w:val="single" w:sz="4" w:space="0" w:color="B8CCE4"/>
            </w:tcBorders>
            <w:shd w:val="clear" w:color="auto" w:fill="auto"/>
            <w:noWrap/>
            <w:vAlign w:val="bottom"/>
            <w:hideMark/>
          </w:tcPr>
          <w:p w14:paraId="0290FE2A"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2,272.7</w:t>
            </w:r>
          </w:p>
        </w:tc>
        <w:tc>
          <w:tcPr>
            <w:tcW w:w="889" w:type="dxa"/>
            <w:tcBorders>
              <w:top w:val="nil"/>
              <w:left w:val="nil"/>
              <w:bottom w:val="single" w:sz="4" w:space="0" w:color="B8CCE4"/>
              <w:right w:val="single" w:sz="4" w:space="0" w:color="B8CCE4"/>
            </w:tcBorders>
            <w:shd w:val="clear" w:color="auto" w:fill="auto"/>
            <w:noWrap/>
            <w:vAlign w:val="bottom"/>
            <w:hideMark/>
          </w:tcPr>
          <w:p w14:paraId="0F733AB2"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2,261.3</w:t>
            </w:r>
          </w:p>
        </w:tc>
      </w:tr>
      <w:tr w:rsidR="00626418" w:rsidRPr="00476CDA" w14:paraId="49562C5D" w14:textId="77777777" w:rsidTr="00495717">
        <w:trPr>
          <w:trHeight w:val="300"/>
        </w:trPr>
        <w:tc>
          <w:tcPr>
            <w:tcW w:w="3606" w:type="dxa"/>
            <w:tcBorders>
              <w:top w:val="nil"/>
              <w:left w:val="single" w:sz="4" w:space="0" w:color="B8CCE4"/>
              <w:bottom w:val="single" w:sz="4" w:space="0" w:color="B8CCE4"/>
              <w:right w:val="single" w:sz="4" w:space="0" w:color="B8CCE4"/>
            </w:tcBorders>
            <w:shd w:val="clear" w:color="auto" w:fill="auto"/>
            <w:vAlign w:val="bottom"/>
            <w:hideMark/>
          </w:tcPr>
          <w:p w14:paraId="4C7CFA23" w14:textId="77777777" w:rsidR="00626418" w:rsidRPr="00476CDA" w:rsidRDefault="00626418" w:rsidP="00495717">
            <w:pPr>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Transport</w:t>
            </w:r>
          </w:p>
        </w:tc>
        <w:tc>
          <w:tcPr>
            <w:tcW w:w="889" w:type="dxa"/>
            <w:tcBorders>
              <w:top w:val="nil"/>
              <w:left w:val="nil"/>
              <w:bottom w:val="single" w:sz="4" w:space="0" w:color="B8CCE4"/>
              <w:right w:val="single" w:sz="4" w:space="0" w:color="B8CCE4"/>
            </w:tcBorders>
            <w:shd w:val="clear" w:color="auto" w:fill="auto"/>
            <w:noWrap/>
            <w:vAlign w:val="bottom"/>
            <w:hideMark/>
          </w:tcPr>
          <w:p w14:paraId="7194F065"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1,660.6</w:t>
            </w:r>
          </w:p>
        </w:tc>
        <w:tc>
          <w:tcPr>
            <w:tcW w:w="889" w:type="dxa"/>
            <w:tcBorders>
              <w:top w:val="nil"/>
              <w:left w:val="nil"/>
              <w:bottom w:val="single" w:sz="4" w:space="0" w:color="B8CCE4"/>
              <w:right w:val="single" w:sz="4" w:space="0" w:color="B8CCE4"/>
            </w:tcBorders>
            <w:shd w:val="clear" w:color="auto" w:fill="auto"/>
            <w:noWrap/>
            <w:vAlign w:val="bottom"/>
            <w:hideMark/>
          </w:tcPr>
          <w:p w14:paraId="79D7512B"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2,088.6</w:t>
            </w:r>
          </w:p>
        </w:tc>
        <w:tc>
          <w:tcPr>
            <w:tcW w:w="889" w:type="dxa"/>
            <w:tcBorders>
              <w:top w:val="nil"/>
              <w:left w:val="nil"/>
              <w:bottom w:val="single" w:sz="4" w:space="0" w:color="B8CCE4"/>
              <w:right w:val="single" w:sz="4" w:space="0" w:color="B8CCE4"/>
            </w:tcBorders>
            <w:shd w:val="clear" w:color="auto" w:fill="auto"/>
            <w:noWrap/>
            <w:vAlign w:val="bottom"/>
            <w:hideMark/>
          </w:tcPr>
          <w:p w14:paraId="5451CFD6"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2,370.3</w:t>
            </w:r>
          </w:p>
        </w:tc>
        <w:tc>
          <w:tcPr>
            <w:tcW w:w="889" w:type="dxa"/>
            <w:tcBorders>
              <w:top w:val="nil"/>
              <w:left w:val="nil"/>
              <w:bottom w:val="single" w:sz="4" w:space="0" w:color="B8CCE4"/>
              <w:right w:val="single" w:sz="4" w:space="0" w:color="B8CCE4"/>
            </w:tcBorders>
            <w:shd w:val="clear" w:color="auto" w:fill="auto"/>
            <w:noWrap/>
            <w:vAlign w:val="bottom"/>
            <w:hideMark/>
          </w:tcPr>
          <w:p w14:paraId="619F3043"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2,459.7</w:t>
            </w:r>
          </w:p>
        </w:tc>
        <w:tc>
          <w:tcPr>
            <w:tcW w:w="889" w:type="dxa"/>
            <w:tcBorders>
              <w:top w:val="nil"/>
              <w:left w:val="nil"/>
              <w:bottom w:val="single" w:sz="4" w:space="0" w:color="B8CCE4"/>
              <w:right w:val="single" w:sz="4" w:space="0" w:color="B8CCE4"/>
            </w:tcBorders>
            <w:shd w:val="clear" w:color="auto" w:fill="auto"/>
            <w:noWrap/>
            <w:vAlign w:val="bottom"/>
            <w:hideMark/>
          </w:tcPr>
          <w:p w14:paraId="330B6D48"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2,670.2</w:t>
            </w:r>
          </w:p>
        </w:tc>
        <w:tc>
          <w:tcPr>
            <w:tcW w:w="889" w:type="dxa"/>
            <w:tcBorders>
              <w:top w:val="nil"/>
              <w:left w:val="nil"/>
              <w:bottom w:val="single" w:sz="4" w:space="0" w:color="B8CCE4"/>
              <w:right w:val="single" w:sz="4" w:space="0" w:color="B8CCE4"/>
            </w:tcBorders>
            <w:shd w:val="clear" w:color="auto" w:fill="auto"/>
            <w:noWrap/>
            <w:vAlign w:val="bottom"/>
            <w:hideMark/>
          </w:tcPr>
          <w:p w14:paraId="586C2F0F"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2,565.7</w:t>
            </w:r>
          </w:p>
        </w:tc>
      </w:tr>
      <w:tr w:rsidR="00626418" w:rsidRPr="00476CDA" w14:paraId="3D52CC21" w14:textId="77777777" w:rsidTr="00495717">
        <w:trPr>
          <w:trHeight w:val="300"/>
        </w:trPr>
        <w:tc>
          <w:tcPr>
            <w:tcW w:w="3606" w:type="dxa"/>
            <w:tcBorders>
              <w:top w:val="nil"/>
              <w:left w:val="single" w:sz="4" w:space="0" w:color="B8CCE4"/>
              <w:bottom w:val="single" w:sz="4" w:space="0" w:color="B8CCE4"/>
              <w:right w:val="single" w:sz="4" w:space="0" w:color="B8CCE4"/>
            </w:tcBorders>
            <w:shd w:val="clear" w:color="auto" w:fill="auto"/>
            <w:vAlign w:val="bottom"/>
            <w:hideMark/>
          </w:tcPr>
          <w:p w14:paraId="09F0C46E" w14:textId="77777777" w:rsidR="00626418" w:rsidRPr="00476CDA" w:rsidRDefault="00626418" w:rsidP="00495717">
            <w:pPr>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Household, commercial and others</w:t>
            </w:r>
          </w:p>
        </w:tc>
        <w:tc>
          <w:tcPr>
            <w:tcW w:w="889" w:type="dxa"/>
            <w:tcBorders>
              <w:top w:val="nil"/>
              <w:left w:val="nil"/>
              <w:bottom w:val="single" w:sz="4" w:space="0" w:color="B8CCE4"/>
              <w:right w:val="single" w:sz="4" w:space="0" w:color="B8CCE4"/>
            </w:tcBorders>
            <w:shd w:val="clear" w:color="auto" w:fill="auto"/>
            <w:noWrap/>
            <w:vAlign w:val="bottom"/>
            <w:hideMark/>
          </w:tcPr>
          <w:p w14:paraId="74AC5EDD"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3,855.7</w:t>
            </w:r>
          </w:p>
        </w:tc>
        <w:tc>
          <w:tcPr>
            <w:tcW w:w="889" w:type="dxa"/>
            <w:tcBorders>
              <w:top w:val="nil"/>
              <w:left w:val="nil"/>
              <w:bottom w:val="single" w:sz="4" w:space="0" w:color="B8CCE4"/>
              <w:right w:val="single" w:sz="4" w:space="0" w:color="B8CCE4"/>
            </w:tcBorders>
            <w:shd w:val="clear" w:color="auto" w:fill="auto"/>
            <w:noWrap/>
            <w:vAlign w:val="bottom"/>
            <w:hideMark/>
          </w:tcPr>
          <w:p w14:paraId="13C03940"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3,918.2</w:t>
            </w:r>
          </w:p>
        </w:tc>
        <w:tc>
          <w:tcPr>
            <w:tcW w:w="889" w:type="dxa"/>
            <w:tcBorders>
              <w:top w:val="nil"/>
              <w:left w:val="nil"/>
              <w:bottom w:val="single" w:sz="4" w:space="0" w:color="B8CCE4"/>
              <w:right w:val="single" w:sz="4" w:space="0" w:color="B8CCE4"/>
            </w:tcBorders>
            <w:shd w:val="clear" w:color="auto" w:fill="auto"/>
            <w:noWrap/>
            <w:vAlign w:val="bottom"/>
            <w:hideMark/>
          </w:tcPr>
          <w:p w14:paraId="5061148E"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4,312.9</w:t>
            </w:r>
          </w:p>
        </w:tc>
        <w:tc>
          <w:tcPr>
            <w:tcW w:w="889" w:type="dxa"/>
            <w:tcBorders>
              <w:top w:val="nil"/>
              <w:left w:val="nil"/>
              <w:bottom w:val="single" w:sz="4" w:space="0" w:color="B8CCE4"/>
              <w:right w:val="single" w:sz="4" w:space="0" w:color="B8CCE4"/>
            </w:tcBorders>
            <w:shd w:val="clear" w:color="auto" w:fill="auto"/>
            <w:noWrap/>
            <w:vAlign w:val="bottom"/>
            <w:hideMark/>
          </w:tcPr>
          <w:p w14:paraId="375E704A"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4,284.9</w:t>
            </w:r>
          </w:p>
        </w:tc>
        <w:tc>
          <w:tcPr>
            <w:tcW w:w="889" w:type="dxa"/>
            <w:tcBorders>
              <w:top w:val="nil"/>
              <w:left w:val="nil"/>
              <w:bottom w:val="single" w:sz="4" w:space="0" w:color="B8CCE4"/>
              <w:right w:val="single" w:sz="4" w:space="0" w:color="B8CCE4"/>
            </w:tcBorders>
            <w:shd w:val="clear" w:color="auto" w:fill="auto"/>
            <w:noWrap/>
            <w:vAlign w:val="bottom"/>
            <w:hideMark/>
          </w:tcPr>
          <w:p w14:paraId="3D06A585"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4,179.2</w:t>
            </w:r>
          </w:p>
        </w:tc>
        <w:tc>
          <w:tcPr>
            <w:tcW w:w="889" w:type="dxa"/>
            <w:tcBorders>
              <w:top w:val="nil"/>
              <w:left w:val="nil"/>
              <w:bottom w:val="single" w:sz="4" w:space="0" w:color="B8CCE4"/>
              <w:right w:val="single" w:sz="4" w:space="0" w:color="B8CCE4"/>
            </w:tcBorders>
            <w:shd w:val="clear" w:color="auto" w:fill="auto"/>
            <w:noWrap/>
            <w:vAlign w:val="bottom"/>
            <w:hideMark/>
          </w:tcPr>
          <w:p w14:paraId="4308A29A"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4,075.5</w:t>
            </w:r>
          </w:p>
        </w:tc>
      </w:tr>
      <w:tr w:rsidR="00626418" w:rsidRPr="00476CDA" w14:paraId="2899121C" w14:textId="77777777" w:rsidTr="00495717">
        <w:trPr>
          <w:trHeight w:val="300"/>
        </w:trPr>
        <w:tc>
          <w:tcPr>
            <w:tcW w:w="3606" w:type="dxa"/>
            <w:tcBorders>
              <w:top w:val="nil"/>
              <w:left w:val="single" w:sz="4" w:space="0" w:color="B8CCE4"/>
              <w:bottom w:val="single" w:sz="4" w:space="0" w:color="B8CCE4"/>
              <w:right w:val="single" w:sz="4" w:space="0" w:color="B8CCE4"/>
            </w:tcBorders>
            <w:shd w:val="clear" w:color="auto" w:fill="auto"/>
            <w:vAlign w:val="bottom"/>
            <w:hideMark/>
          </w:tcPr>
          <w:p w14:paraId="2C6DF431" w14:textId="77777777" w:rsidR="00626418" w:rsidRPr="00476CDA" w:rsidRDefault="00626418" w:rsidP="00495717">
            <w:pPr>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 xml:space="preserve">Agricultural </w:t>
            </w:r>
          </w:p>
        </w:tc>
        <w:tc>
          <w:tcPr>
            <w:tcW w:w="889" w:type="dxa"/>
            <w:tcBorders>
              <w:top w:val="nil"/>
              <w:left w:val="nil"/>
              <w:bottom w:val="single" w:sz="4" w:space="0" w:color="B8CCE4"/>
              <w:right w:val="single" w:sz="4" w:space="0" w:color="B8CCE4"/>
            </w:tcBorders>
            <w:shd w:val="clear" w:color="auto" w:fill="auto"/>
            <w:noWrap/>
            <w:vAlign w:val="bottom"/>
            <w:hideMark/>
          </w:tcPr>
          <w:p w14:paraId="113DCC5A" w14:textId="77777777" w:rsidR="00626418" w:rsidRPr="00476CDA" w:rsidRDefault="00626418" w:rsidP="00495717">
            <w:pPr>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 </w:t>
            </w:r>
          </w:p>
        </w:tc>
        <w:tc>
          <w:tcPr>
            <w:tcW w:w="889" w:type="dxa"/>
            <w:tcBorders>
              <w:top w:val="nil"/>
              <w:left w:val="nil"/>
              <w:bottom w:val="single" w:sz="4" w:space="0" w:color="B8CCE4"/>
              <w:right w:val="single" w:sz="4" w:space="0" w:color="B8CCE4"/>
            </w:tcBorders>
            <w:shd w:val="clear" w:color="auto" w:fill="auto"/>
            <w:noWrap/>
            <w:vAlign w:val="bottom"/>
            <w:hideMark/>
          </w:tcPr>
          <w:p w14:paraId="0AD5564A"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14.1</w:t>
            </w:r>
          </w:p>
        </w:tc>
        <w:tc>
          <w:tcPr>
            <w:tcW w:w="889" w:type="dxa"/>
            <w:tcBorders>
              <w:top w:val="nil"/>
              <w:left w:val="nil"/>
              <w:bottom w:val="single" w:sz="4" w:space="0" w:color="B8CCE4"/>
              <w:right w:val="single" w:sz="4" w:space="0" w:color="B8CCE4"/>
            </w:tcBorders>
            <w:shd w:val="clear" w:color="auto" w:fill="auto"/>
            <w:noWrap/>
            <w:vAlign w:val="bottom"/>
            <w:hideMark/>
          </w:tcPr>
          <w:p w14:paraId="355C1433"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10.1</w:t>
            </w:r>
          </w:p>
        </w:tc>
        <w:tc>
          <w:tcPr>
            <w:tcW w:w="889" w:type="dxa"/>
            <w:tcBorders>
              <w:top w:val="nil"/>
              <w:left w:val="nil"/>
              <w:bottom w:val="single" w:sz="4" w:space="0" w:color="B8CCE4"/>
              <w:right w:val="single" w:sz="4" w:space="0" w:color="B8CCE4"/>
            </w:tcBorders>
            <w:shd w:val="clear" w:color="auto" w:fill="auto"/>
            <w:noWrap/>
            <w:vAlign w:val="bottom"/>
            <w:hideMark/>
          </w:tcPr>
          <w:p w14:paraId="287FAEA9"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6.8</w:t>
            </w:r>
          </w:p>
        </w:tc>
        <w:tc>
          <w:tcPr>
            <w:tcW w:w="889" w:type="dxa"/>
            <w:tcBorders>
              <w:top w:val="nil"/>
              <w:left w:val="nil"/>
              <w:bottom w:val="single" w:sz="4" w:space="0" w:color="B8CCE4"/>
              <w:right w:val="single" w:sz="4" w:space="0" w:color="B8CCE4"/>
            </w:tcBorders>
            <w:shd w:val="clear" w:color="auto" w:fill="auto"/>
            <w:noWrap/>
            <w:vAlign w:val="bottom"/>
            <w:hideMark/>
          </w:tcPr>
          <w:p w14:paraId="455C63D5"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2.5</w:t>
            </w:r>
          </w:p>
        </w:tc>
        <w:tc>
          <w:tcPr>
            <w:tcW w:w="889" w:type="dxa"/>
            <w:tcBorders>
              <w:top w:val="nil"/>
              <w:left w:val="nil"/>
              <w:bottom w:val="single" w:sz="4" w:space="0" w:color="B8CCE4"/>
              <w:right w:val="single" w:sz="4" w:space="0" w:color="B8CCE4"/>
            </w:tcBorders>
            <w:shd w:val="clear" w:color="auto" w:fill="auto"/>
            <w:noWrap/>
            <w:vAlign w:val="bottom"/>
            <w:hideMark/>
          </w:tcPr>
          <w:p w14:paraId="046EC570"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3.2</w:t>
            </w:r>
          </w:p>
        </w:tc>
      </w:tr>
      <w:tr w:rsidR="00626418" w:rsidRPr="00476CDA" w14:paraId="0AF4BA80" w14:textId="77777777" w:rsidTr="00022E5B">
        <w:trPr>
          <w:trHeight w:val="300"/>
        </w:trPr>
        <w:tc>
          <w:tcPr>
            <w:tcW w:w="3606" w:type="dxa"/>
            <w:tcBorders>
              <w:top w:val="nil"/>
              <w:left w:val="single" w:sz="4" w:space="0" w:color="B8CCE4"/>
              <w:right w:val="single" w:sz="4" w:space="0" w:color="B8CCE4"/>
            </w:tcBorders>
            <w:shd w:val="clear" w:color="auto" w:fill="auto"/>
            <w:vAlign w:val="bottom"/>
            <w:hideMark/>
          </w:tcPr>
          <w:p w14:paraId="13588D66" w14:textId="77777777" w:rsidR="00626418" w:rsidRPr="00476CDA" w:rsidRDefault="00626418" w:rsidP="00495717">
            <w:pPr>
              <w:rPr>
                <w:rFonts w:ascii="Arial" w:hAnsi="Arial" w:cs="Arial"/>
                <w:b/>
                <w:bCs/>
                <w:color w:val="000000" w:themeColor="text1"/>
                <w:sz w:val="20"/>
                <w:szCs w:val="20"/>
                <w:lang w:val="en-US" w:bidi="ta-IN"/>
              </w:rPr>
            </w:pPr>
            <w:r w:rsidRPr="00476CDA">
              <w:rPr>
                <w:rFonts w:ascii="Arial" w:hAnsi="Arial" w:cs="Arial"/>
                <w:b/>
                <w:bCs/>
                <w:color w:val="000000" w:themeColor="text1"/>
                <w:sz w:val="20"/>
                <w:szCs w:val="20"/>
                <w:lang w:val="en-US" w:bidi="ta-IN"/>
              </w:rPr>
              <w:t xml:space="preserve">Total Energy Use </w:t>
            </w:r>
          </w:p>
        </w:tc>
        <w:tc>
          <w:tcPr>
            <w:tcW w:w="889" w:type="dxa"/>
            <w:tcBorders>
              <w:top w:val="nil"/>
              <w:left w:val="nil"/>
              <w:right w:val="single" w:sz="4" w:space="0" w:color="B8CCE4"/>
            </w:tcBorders>
            <w:shd w:val="clear" w:color="auto" w:fill="auto"/>
            <w:noWrap/>
            <w:vAlign w:val="bottom"/>
            <w:hideMark/>
          </w:tcPr>
          <w:p w14:paraId="473531A2" w14:textId="77777777" w:rsidR="00626418" w:rsidRPr="00476CDA" w:rsidRDefault="00626418" w:rsidP="00495717">
            <w:pPr>
              <w:jc w:val="right"/>
              <w:rPr>
                <w:rFonts w:ascii="Arial" w:hAnsi="Arial" w:cs="Arial"/>
                <w:b/>
                <w:bCs/>
                <w:color w:val="000000" w:themeColor="text1"/>
                <w:sz w:val="20"/>
                <w:szCs w:val="20"/>
                <w:lang w:val="en-US" w:bidi="ta-IN"/>
              </w:rPr>
            </w:pPr>
            <w:r w:rsidRPr="00476CDA">
              <w:rPr>
                <w:rFonts w:ascii="Arial" w:hAnsi="Arial" w:cs="Arial"/>
                <w:b/>
                <w:bCs/>
                <w:color w:val="000000" w:themeColor="text1"/>
                <w:sz w:val="20"/>
                <w:szCs w:val="20"/>
                <w:lang w:val="en-US" w:bidi="ta-IN"/>
              </w:rPr>
              <w:t>7,195.4</w:t>
            </w:r>
          </w:p>
        </w:tc>
        <w:tc>
          <w:tcPr>
            <w:tcW w:w="889" w:type="dxa"/>
            <w:tcBorders>
              <w:top w:val="nil"/>
              <w:left w:val="nil"/>
              <w:right w:val="single" w:sz="4" w:space="0" w:color="B8CCE4"/>
            </w:tcBorders>
            <w:shd w:val="clear" w:color="auto" w:fill="auto"/>
            <w:noWrap/>
            <w:vAlign w:val="bottom"/>
            <w:hideMark/>
          </w:tcPr>
          <w:p w14:paraId="5EBDFACD" w14:textId="77777777" w:rsidR="00626418" w:rsidRPr="00476CDA" w:rsidRDefault="00626418" w:rsidP="00495717">
            <w:pPr>
              <w:jc w:val="right"/>
              <w:rPr>
                <w:rFonts w:ascii="Arial" w:hAnsi="Arial" w:cs="Arial"/>
                <w:b/>
                <w:bCs/>
                <w:color w:val="000000" w:themeColor="text1"/>
                <w:sz w:val="20"/>
                <w:szCs w:val="20"/>
                <w:lang w:val="en-US" w:bidi="ta-IN"/>
              </w:rPr>
            </w:pPr>
            <w:r w:rsidRPr="00476CDA">
              <w:rPr>
                <w:rFonts w:ascii="Arial" w:hAnsi="Arial" w:cs="Arial"/>
                <w:b/>
                <w:bCs/>
                <w:color w:val="000000" w:themeColor="text1"/>
                <w:sz w:val="20"/>
                <w:szCs w:val="20"/>
                <w:lang w:val="en-US" w:bidi="ta-IN"/>
              </w:rPr>
              <w:t>8,031.9</w:t>
            </w:r>
          </w:p>
        </w:tc>
        <w:tc>
          <w:tcPr>
            <w:tcW w:w="889" w:type="dxa"/>
            <w:tcBorders>
              <w:top w:val="nil"/>
              <w:left w:val="nil"/>
              <w:right w:val="single" w:sz="4" w:space="0" w:color="B8CCE4"/>
            </w:tcBorders>
            <w:shd w:val="clear" w:color="auto" w:fill="auto"/>
            <w:noWrap/>
            <w:vAlign w:val="bottom"/>
            <w:hideMark/>
          </w:tcPr>
          <w:p w14:paraId="394B7A57" w14:textId="77777777" w:rsidR="00626418" w:rsidRPr="00476CDA" w:rsidRDefault="00626418" w:rsidP="00495717">
            <w:pPr>
              <w:jc w:val="right"/>
              <w:rPr>
                <w:rFonts w:ascii="Arial" w:hAnsi="Arial" w:cs="Arial"/>
                <w:b/>
                <w:bCs/>
                <w:color w:val="000000" w:themeColor="text1"/>
                <w:sz w:val="20"/>
                <w:szCs w:val="20"/>
                <w:lang w:val="en-US" w:bidi="ta-IN"/>
              </w:rPr>
            </w:pPr>
            <w:r w:rsidRPr="00476CDA">
              <w:rPr>
                <w:rFonts w:ascii="Arial" w:hAnsi="Arial" w:cs="Arial"/>
                <w:b/>
                <w:bCs/>
                <w:color w:val="000000" w:themeColor="text1"/>
                <w:sz w:val="20"/>
                <w:szCs w:val="20"/>
                <w:lang w:val="en-US" w:bidi="ta-IN"/>
              </w:rPr>
              <w:t>8,765.5</w:t>
            </w:r>
          </w:p>
        </w:tc>
        <w:tc>
          <w:tcPr>
            <w:tcW w:w="889" w:type="dxa"/>
            <w:tcBorders>
              <w:top w:val="nil"/>
              <w:left w:val="nil"/>
              <w:right w:val="single" w:sz="4" w:space="0" w:color="B8CCE4"/>
            </w:tcBorders>
            <w:shd w:val="clear" w:color="auto" w:fill="auto"/>
            <w:noWrap/>
            <w:vAlign w:val="bottom"/>
            <w:hideMark/>
          </w:tcPr>
          <w:p w14:paraId="1FA13CB7" w14:textId="77777777" w:rsidR="00626418" w:rsidRPr="00476CDA" w:rsidRDefault="00626418" w:rsidP="00495717">
            <w:pPr>
              <w:jc w:val="right"/>
              <w:rPr>
                <w:rFonts w:ascii="Arial" w:hAnsi="Arial" w:cs="Arial"/>
                <w:b/>
                <w:bCs/>
                <w:color w:val="000000" w:themeColor="text1"/>
                <w:sz w:val="20"/>
                <w:szCs w:val="20"/>
                <w:lang w:val="en-US" w:bidi="ta-IN"/>
              </w:rPr>
            </w:pPr>
            <w:r w:rsidRPr="00476CDA">
              <w:rPr>
                <w:rFonts w:ascii="Arial" w:hAnsi="Arial" w:cs="Arial"/>
                <w:b/>
                <w:bCs/>
                <w:color w:val="000000" w:themeColor="text1"/>
                <w:sz w:val="20"/>
                <w:szCs w:val="20"/>
                <w:lang w:val="en-US" w:bidi="ta-IN"/>
              </w:rPr>
              <w:t>8,927.2</w:t>
            </w:r>
          </w:p>
        </w:tc>
        <w:tc>
          <w:tcPr>
            <w:tcW w:w="889" w:type="dxa"/>
            <w:tcBorders>
              <w:top w:val="nil"/>
              <w:left w:val="nil"/>
              <w:right w:val="single" w:sz="4" w:space="0" w:color="B8CCE4"/>
            </w:tcBorders>
            <w:shd w:val="clear" w:color="auto" w:fill="auto"/>
            <w:noWrap/>
            <w:vAlign w:val="bottom"/>
            <w:hideMark/>
          </w:tcPr>
          <w:p w14:paraId="07A2FB8C" w14:textId="77777777" w:rsidR="00626418" w:rsidRPr="00476CDA" w:rsidRDefault="00626418" w:rsidP="00495717">
            <w:pPr>
              <w:jc w:val="right"/>
              <w:rPr>
                <w:rFonts w:ascii="Arial" w:hAnsi="Arial" w:cs="Arial"/>
                <w:b/>
                <w:bCs/>
                <w:color w:val="000000" w:themeColor="text1"/>
                <w:sz w:val="20"/>
                <w:szCs w:val="20"/>
                <w:lang w:val="en-US" w:bidi="ta-IN"/>
              </w:rPr>
            </w:pPr>
            <w:r w:rsidRPr="00476CDA">
              <w:rPr>
                <w:rFonts w:ascii="Arial" w:hAnsi="Arial" w:cs="Arial"/>
                <w:b/>
                <w:bCs/>
                <w:color w:val="000000" w:themeColor="text1"/>
                <w:sz w:val="20"/>
                <w:szCs w:val="20"/>
                <w:lang w:val="en-US" w:bidi="ta-IN"/>
              </w:rPr>
              <w:t>9,124.7</w:t>
            </w:r>
          </w:p>
        </w:tc>
        <w:tc>
          <w:tcPr>
            <w:tcW w:w="889" w:type="dxa"/>
            <w:tcBorders>
              <w:top w:val="nil"/>
              <w:left w:val="nil"/>
              <w:right w:val="single" w:sz="4" w:space="0" w:color="B8CCE4"/>
            </w:tcBorders>
            <w:shd w:val="clear" w:color="auto" w:fill="auto"/>
            <w:noWrap/>
            <w:vAlign w:val="bottom"/>
            <w:hideMark/>
          </w:tcPr>
          <w:p w14:paraId="1298CCC7" w14:textId="77777777" w:rsidR="00626418" w:rsidRPr="00476CDA" w:rsidRDefault="00626418" w:rsidP="00495717">
            <w:pPr>
              <w:jc w:val="right"/>
              <w:rPr>
                <w:rFonts w:ascii="Arial" w:hAnsi="Arial" w:cs="Arial"/>
                <w:b/>
                <w:bCs/>
                <w:color w:val="000000" w:themeColor="text1"/>
                <w:sz w:val="20"/>
                <w:szCs w:val="20"/>
                <w:lang w:val="en-US" w:bidi="ta-IN"/>
              </w:rPr>
            </w:pPr>
            <w:r w:rsidRPr="00476CDA">
              <w:rPr>
                <w:rFonts w:ascii="Arial" w:hAnsi="Arial" w:cs="Arial"/>
                <w:b/>
                <w:bCs/>
                <w:color w:val="000000" w:themeColor="text1"/>
                <w:sz w:val="20"/>
                <w:szCs w:val="20"/>
                <w:lang w:val="en-US" w:bidi="ta-IN"/>
              </w:rPr>
              <w:t>8,905.7</w:t>
            </w:r>
          </w:p>
        </w:tc>
      </w:tr>
      <w:tr w:rsidR="00626418" w:rsidRPr="00476CDA" w14:paraId="3D158178" w14:textId="77777777" w:rsidTr="00022E5B">
        <w:trPr>
          <w:trHeight w:val="300"/>
        </w:trPr>
        <w:tc>
          <w:tcPr>
            <w:tcW w:w="8940" w:type="dxa"/>
            <w:gridSpan w:val="7"/>
            <w:tcBorders>
              <w:top w:val="nil"/>
              <w:left w:val="single" w:sz="4" w:space="0" w:color="B8CCE4"/>
              <w:bottom w:val="single" w:sz="4" w:space="0" w:color="B8CCE4"/>
              <w:right w:val="single" w:sz="4" w:space="0" w:color="B8CCE4"/>
            </w:tcBorders>
            <w:shd w:val="clear" w:color="000000" w:fill="CCFFCC"/>
            <w:vAlign w:val="bottom"/>
            <w:hideMark/>
          </w:tcPr>
          <w:p w14:paraId="69A3698F" w14:textId="77777777" w:rsidR="00626418" w:rsidRPr="00476CDA" w:rsidRDefault="00626418" w:rsidP="00495717">
            <w:pPr>
              <w:rPr>
                <w:rFonts w:ascii="Arial" w:hAnsi="Arial" w:cs="Arial"/>
                <w:b/>
                <w:bCs/>
                <w:color w:val="000000" w:themeColor="text1"/>
                <w:sz w:val="20"/>
                <w:szCs w:val="20"/>
                <w:lang w:val="en-US" w:bidi="ta-IN"/>
              </w:rPr>
            </w:pPr>
            <w:r w:rsidRPr="00476CDA">
              <w:rPr>
                <w:rFonts w:ascii="Arial" w:hAnsi="Arial" w:cs="Arial"/>
                <w:b/>
                <w:bCs/>
                <w:color w:val="000000" w:themeColor="text1"/>
                <w:sz w:val="20"/>
                <w:szCs w:val="20"/>
                <w:lang w:val="en-US" w:bidi="ta-IN"/>
              </w:rPr>
              <w:t>Energy Intensity of the Economy  </w:t>
            </w:r>
          </w:p>
        </w:tc>
      </w:tr>
      <w:tr w:rsidR="00626418" w:rsidRPr="00476CDA" w14:paraId="4116A292" w14:textId="77777777" w:rsidTr="00495717">
        <w:trPr>
          <w:trHeight w:val="600"/>
        </w:trPr>
        <w:tc>
          <w:tcPr>
            <w:tcW w:w="3606" w:type="dxa"/>
            <w:tcBorders>
              <w:top w:val="nil"/>
              <w:left w:val="single" w:sz="4" w:space="0" w:color="B8CCE4"/>
              <w:bottom w:val="single" w:sz="4" w:space="0" w:color="B8CCE4"/>
              <w:right w:val="single" w:sz="4" w:space="0" w:color="B8CCE4"/>
            </w:tcBorders>
            <w:shd w:val="clear" w:color="auto" w:fill="auto"/>
            <w:vAlign w:val="bottom"/>
            <w:hideMark/>
          </w:tcPr>
          <w:p w14:paraId="7D14AF5B" w14:textId="77777777" w:rsidR="00626418" w:rsidRPr="00476CDA" w:rsidRDefault="00626418" w:rsidP="00D6538D">
            <w:pPr>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Primary Energy Intensity (toe per million LKR of GDP)</w:t>
            </w:r>
          </w:p>
        </w:tc>
        <w:tc>
          <w:tcPr>
            <w:tcW w:w="889" w:type="dxa"/>
            <w:tcBorders>
              <w:top w:val="nil"/>
              <w:left w:val="nil"/>
              <w:bottom w:val="single" w:sz="4" w:space="0" w:color="B8CCE4"/>
              <w:right w:val="single" w:sz="4" w:space="0" w:color="B8CCE4"/>
            </w:tcBorders>
            <w:shd w:val="clear" w:color="auto" w:fill="auto"/>
            <w:noWrap/>
            <w:vAlign w:val="center"/>
            <w:hideMark/>
          </w:tcPr>
          <w:p w14:paraId="1D98434D" w14:textId="77777777" w:rsidR="00626418" w:rsidRPr="00476CDA" w:rsidRDefault="00626418" w:rsidP="00495717">
            <w:pPr>
              <w:jc w:val="center"/>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41.1</w:t>
            </w:r>
          </w:p>
        </w:tc>
        <w:tc>
          <w:tcPr>
            <w:tcW w:w="889" w:type="dxa"/>
            <w:tcBorders>
              <w:top w:val="nil"/>
              <w:left w:val="nil"/>
              <w:bottom w:val="single" w:sz="4" w:space="0" w:color="B8CCE4"/>
              <w:right w:val="single" w:sz="4" w:space="0" w:color="B8CCE4"/>
            </w:tcBorders>
            <w:shd w:val="clear" w:color="auto" w:fill="auto"/>
            <w:noWrap/>
            <w:vAlign w:val="center"/>
            <w:hideMark/>
          </w:tcPr>
          <w:p w14:paraId="755AA395" w14:textId="77777777" w:rsidR="00626418" w:rsidRPr="00476CDA" w:rsidRDefault="00626418" w:rsidP="00495717">
            <w:pPr>
              <w:jc w:val="center"/>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37.97</w:t>
            </w:r>
          </w:p>
        </w:tc>
        <w:tc>
          <w:tcPr>
            <w:tcW w:w="889" w:type="dxa"/>
            <w:tcBorders>
              <w:top w:val="nil"/>
              <w:left w:val="nil"/>
              <w:bottom w:val="single" w:sz="4" w:space="0" w:color="B8CCE4"/>
              <w:right w:val="single" w:sz="4" w:space="0" w:color="B8CCE4"/>
            </w:tcBorders>
            <w:shd w:val="clear" w:color="auto" w:fill="auto"/>
            <w:noWrap/>
            <w:vAlign w:val="center"/>
            <w:hideMark/>
          </w:tcPr>
          <w:p w14:paraId="31427754" w14:textId="77777777" w:rsidR="00626418" w:rsidRPr="00476CDA" w:rsidRDefault="00626418" w:rsidP="00495717">
            <w:pPr>
              <w:jc w:val="center"/>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30.61</w:t>
            </w:r>
          </w:p>
        </w:tc>
        <w:tc>
          <w:tcPr>
            <w:tcW w:w="889" w:type="dxa"/>
            <w:tcBorders>
              <w:top w:val="nil"/>
              <w:left w:val="nil"/>
              <w:bottom w:val="single" w:sz="4" w:space="0" w:color="B8CCE4"/>
              <w:right w:val="single" w:sz="4" w:space="0" w:color="B8CCE4"/>
            </w:tcBorders>
            <w:shd w:val="clear" w:color="auto" w:fill="auto"/>
            <w:noWrap/>
            <w:vAlign w:val="center"/>
            <w:hideMark/>
          </w:tcPr>
          <w:p w14:paraId="5DE89014" w14:textId="77777777" w:rsidR="00626418" w:rsidRPr="00476CDA" w:rsidRDefault="00626418" w:rsidP="00495717">
            <w:pPr>
              <w:jc w:val="center"/>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29.64</w:t>
            </w:r>
          </w:p>
        </w:tc>
        <w:tc>
          <w:tcPr>
            <w:tcW w:w="889" w:type="dxa"/>
            <w:tcBorders>
              <w:top w:val="nil"/>
              <w:left w:val="nil"/>
              <w:bottom w:val="single" w:sz="4" w:space="0" w:color="B8CCE4"/>
              <w:right w:val="single" w:sz="4" w:space="0" w:color="B8CCE4"/>
            </w:tcBorders>
            <w:shd w:val="clear" w:color="auto" w:fill="auto"/>
            <w:noWrap/>
            <w:vAlign w:val="center"/>
            <w:hideMark/>
          </w:tcPr>
          <w:p w14:paraId="3DEC42CE" w14:textId="77777777" w:rsidR="00626418" w:rsidRPr="00476CDA" w:rsidRDefault="00626418" w:rsidP="00495717">
            <w:pPr>
              <w:jc w:val="center"/>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27.99</w:t>
            </w:r>
          </w:p>
        </w:tc>
        <w:tc>
          <w:tcPr>
            <w:tcW w:w="889" w:type="dxa"/>
            <w:tcBorders>
              <w:top w:val="nil"/>
              <w:left w:val="nil"/>
              <w:bottom w:val="single" w:sz="4" w:space="0" w:color="B8CCE4"/>
              <w:right w:val="single" w:sz="4" w:space="0" w:color="B8CCE4"/>
            </w:tcBorders>
            <w:shd w:val="clear" w:color="auto" w:fill="auto"/>
            <w:noWrap/>
            <w:vAlign w:val="center"/>
            <w:hideMark/>
          </w:tcPr>
          <w:p w14:paraId="2BCBB620" w14:textId="77777777" w:rsidR="00626418" w:rsidRPr="00476CDA" w:rsidRDefault="00626418" w:rsidP="00495717">
            <w:pPr>
              <w:jc w:val="center"/>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25.55</w:t>
            </w:r>
          </w:p>
        </w:tc>
      </w:tr>
      <w:tr w:rsidR="00626418" w:rsidRPr="00476CDA" w14:paraId="28590905" w14:textId="77777777" w:rsidTr="00022E5B">
        <w:trPr>
          <w:trHeight w:val="600"/>
        </w:trPr>
        <w:tc>
          <w:tcPr>
            <w:tcW w:w="3606" w:type="dxa"/>
            <w:tcBorders>
              <w:top w:val="single" w:sz="4" w:space="0" w:color="B8CCE4"/>
              <w:left w:val="single" w:sz="4" w:space="0" w:color="B8CCE4"/>
              <w:right w:val="single" w:sz="4" w:space="0" w:color="B8CCE4"/>
            </w:tcBorders>
            <w:shd w:val="clear" w:color="auto" w:fill="auto"/>
            <w:vAlign w:val="bottom"/>
            <w:hideMark/>
          </w:tcPr>
          <w:p w14:paraId="1C6796AE" w14:textId="77777777" w:rsidR="00626418" w:rsidRPr="00476CDA" w:rsidRDefault="00626418" w:rsidP="00495717">
            <w:pPr>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lastRenderedPageBreak/>
              <w:t>Commercial Energy Intensity (toe per million LKR of GDP)</w:t>
            </w:r>
          </w:p>
        </w:tc>
        <w:tc>
          <w:tcPr>
            <w:tcW w:w="889" w:type="dxa"/>
            <w:tcBorders>
              <w:top w:val="single" w:sz="4" w:space="0" w:color="B8CCE4"/>
              <w:left w:val="nil"/>
              <w:right w:val="single" w:sz="4" w:space="0" w:color="B8CCE4"/>
            </w:tcBorders>
            <w:shd w:val="clear" w:color="auto" w:fill="auto"/>
            <w:noWrap/>
            <w:vAlign w:val="center"/>
            <w:hideMark/>
          </w:tcPr>
          <w:p w14:paraId="4D0C4A4E" w14:textId="77777777" w:rsidR="00626418" w:rsidRPr="00476CDA" w:rsidRDefault="00626418" w:rsidP="00495717">
            <w:pPr>
              <w:jc w:val="center"/>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13.2</w:t>
            </w:r>
          </w:p>
        </w:tc>
        <w:tc>
          <w:tcPr>
            <w:tcW w:w="889" w:type="dxa"/>
            <w:tcBorders>
              <w:top w:val="single" w:sz="4" w:space="0" w:color="B8CCE4"/>
              <w:left w:val="nil"/>
              <w:right w:val="single" w:sz="4" w:space="0" w:color="B8CCE4"/>
            </w:tcBorders>
            <w:shd w:val="clear" w:color="auto" w:fill="auto"/>
            <w:noWrap/>
            <w:vAlign w:val="center"/>
            <w:hideMark/>
          </w:tcPr>
          <w:p w14:paraId="6B8B7BE8" w14:textId="77777777" w:rsidR="00626418" w:rsidRPr="00476CDA" w:rsidRDefault="00626418" w:rsidP="00495717">
            <w:pPr>
              <w:jc w:val="center"/>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13.12</w:t>
            </w:r>
          </w:p>
        </w:tc>
        <w:tc>
          <w:tcPr>
            <w:tcW w:w="889" w:type="dxa"/>
            <w:tcBorders>
              <w:top w:val="single" w:sz="4" w:space="0" w:color="B8CCE4"/>
              <w:left w:val="nil"/>
              <w:right w:val="single" w:sz="4" w:space="0" w:color="B8CCE4"/>
            </w:tcBorders>
            <w:shd w:val="clear" w:color="auto" w:fill="auto"/>
            <w:noWrap/>
            <w:vAlign w:val="center"/>
            <w:hideMark/>
          </w:tcPr>
          <w:p w14:paraId="611D70DC" w14:textId="77777777" w:rsidR="00626418" w:rsidRPr="00476CDA" w:rsidRDefault="00626418" w:rsidP="00495717">
            <w:pPr>
              <w:jc w:val="center"/>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10.76</w:t>
            </w:r>
          </w:p>
        </w:tc>
        <w:tc>
          <w:tcPr>
            <w:tcW w:w="889" w:type="dxa"/>
            <w:tcBorders>
              <w:top w:val="single" w:sz="4" w:space="0" w:color="B8CCE4"/>
              <w:left w:val="nil"/>
              <w:right w:val="single" w:sz="4" w:space="0" w:color="B8CCE4"/>
            </w:tcBorders>
            <w:shd w:val="clear" w:color="auto" w:fill="auto"/>
            <w:noWrap/>
            <w:vAlign w:val="center"/>
            <w:hideMark/>
          </w:tcPr>
          <w:p w14:paraId="417F923F" w14:textId="77777777" w:rsidR="00626418" w:rsidRPr="00476CDA" w:rsidRDefault="00626418" w:rsidP="00495717">
            <w:pPr>
              <w:jc w:val="center"/>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10.28</w:t>
            </w:r>
          </w:p>
        </w:tc>
        <w:tc>
          <w:tcPr>
            <w:tcW w:w="889" w:type="dxa"/>
            <w:tcBorders>
              <w:top w:val="single" w:sz="4" w:space="0" w:color="B8CCE4"/>
              <w:left w:val="nil"/>
              <w:right w:val="single" w:sz="4" w:space="0" w:color="B8CCE4"/>
            </w:tcBorders>
            <w:shd w:val="clear" w:color="auto" w:fill="auto"/>
            <w:noWrap/>
            <w:vAlign w:val="center"/>
            <w:hideMark/>
          </w:tcPr>
          <w:p w14:paraId="561A4B0F" w14:textId="77777777" w:rsidR="00626418" w:rsidRPr="00476CDA" w:rsidRDefault="00626418" w:rsidP="00495717">
            <w:pPr>
              <w:jc w:val="center"/>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10.38</w:t>
            </w:r>
          </w:p>
        </w:tc>
        <w:tc>
          <w:tcPr>
            <w:tcW w:w="889" w:type="dxa"/>
            <w:tcBorders>
              <w:top w:val="single" w:sz="4" w:space="0" w:color="B8CCE4"/>
              <w:left w:val="nil"/>
              <w:right w:val="single" w:sz="4" w:space="0" w:color="B8CCE4"/>
            </w:tcBorders>
            <w:shd w:val="clear" w:color="auto" w:fill="auto"/>
            <w:noWrap/>
            <w:vAlign w:val="center"/>
            <w:hideMark/>
          </w:tcPr>
          <w:p w14:paraId="49BE65ED" w14:textId="77777777" w:rsidR="00626418" w:rsidRPr="00476CDA" w:rsidRDefault="00626418" w:rsidP="00495717">
            <w:pPr>
              <w:jc w:val="center"/>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9.30</w:t>
            </w:r>
          </w:p>
        </w:tc>
      </w:tr>
      <w:tr w:rsidR="00626418" w:rsidRPr="00476CDA" w14:paraId="111DC9F4" w14:textId="77777777" w:rsidTr="00022E5B">
        <w:trPr>
          <w:trHeight w:val="300"/>
        </w:trPr>
        <w:tc>
          <w:tcPr>
            <w:tcW w:w="8940" w:type="dxa"/>
            <w:gridSpan w:val="7"/>
            <w:tcBorders>
              <w:top w:val="nil"/>
              <w:left w:val="single" w:sz="4" w:space="0" w:color="B8CCE4"/>
              <w:bottom w:val="single" w:sz="4" w:space="0" w:color="B8CCE4"/>
              <w:right w:val="single" w:sz="4" w:space="0" w:color="B8CCE4"/>
            </w:tcBorders>
            <w:shd w:val="clear" w:color="000000" w:fill="CCFFCC"/>
            <w:vAlign w:val="bottom"/>
            <w:hideMark/>
          </w:tcPr>
          <w:p w14:paraId="7ABBC913" w14:textId="77777777" w:rsidR="00626418" w:rsidRPr="00476CDA" w:rsidRDefault="00626418" w:rsidP="00495717">
            <w:pPr>
              <w:rPr>
                <w:rFonts w:ascii="Arial" w:hAnsi="Arial" w:cs="Arial"/>
                <w:b/>
                <w:bCs/>
                <w:color w:val="000000" w:themeColor="text1"/>
                <w:sz w:val="20"/>
                <w:szCs w:val="20"/>
                <w:lang w:val="en-US" w:bidi="ta-IN"/>
              </w:rPr>
            </w:pPr>
            <w:r w:rsidRPr="00476CDA">
              <w:rPr>
                <w:rFonts w:ascii="Arial" w:hAnsi="Arial" w:cs="Arial"/>
                <w:b/>
                <w:bCs/>
                <w:color w:val="000000" w:themeColor="text1"/>
                <w:sz w:val="20"/>
                <w:szCs w:val="20"/>
                <w:lang w:val="en-US" w:bidi="ta-IN"/>
              </w:rPr>
              <w:t>Energy use per person </w:t>
            </w:r>
          </w:p>
        </w:tc>
      </w:tr>
      <w:tr w:rsidR="00626418" w:rsidRPr="00476CDA" w14:paraId="5E24DD60" w14:textId="77777777" w:rsidTr="00495717">
        <w:trPr>
          <w:trHeight w:val="300"/>
        </w:trPr>
        <w:tc>
          <w:tcPr>
            <w:tcW w:w="3606" w:type="dxa"/>
            <w:tcBorders>
              <w:top w:val="nil"/>
              <w:left w:val="single" w:sz="4" w:space="0" w:color="B8CCE4"/>
              <w:bottom w:val="single" w:sz="4" w:space="0" w:color="B8CCE4"/>
              <w:right w:val="single" w:sz="4" w:space="0" w:color="B8CCE4"/>
            </w:tcBorders>
            <w:shd w:val="clear" w:color="auto" w:fill="auto"/>
            <w:vAlign w:val="bottom"/>
            <w:hideMark/>
          </w:tcPr>
          <w:p w14:paraId="3ED9466B" w14:textId="77777777" w:rsidR="00626418" w:rsidRPr="00476CDA" w:rsidRDefault="00626418" w:rsidP="00495717">
            <w:pPr>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Energy use (kgoe/person)</w:t>
            </w:r>
          </w:p>
        </w:tc>
        <w:tc>
          <w:tcPr>
            <w:tcW w:w="889" w:type="dxa"/>
            <w:tcBorders>
              <w:top w:val="nil"/>
              <w:left w:val="nil"/>
              <w:bottom w:val="single" w:sz="4" w:space="0" w:color="B8CCE4"/>
              <w:right w:val="single" w:sz="4" w:space="0" w:color="B8CCE4"/>
            </w:tcBorders>
            <w:shd w:val="clear" w:color="auto" w:fill="auto"/>
            <w:noWrap/>
            <w:vAlign w:val="bottom"/>
            <w:hideMark/>
          </w:tcPr>
          <w:p w14:paraId="306F5A3A"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389.6</w:t>
            </w:r>
          </w:p>
        </w:tc>
        <w:tc>
          <w:tcPr>
            <w:tcW w:w="889" w:type="dxa"/>
            <w:tcBorders>
              <w:top w:val="nil"/>
              <w:left w:val="nil"/>
              <w:bottom w:val="single" w:sz="4" w:space="0" w:color="B8CCE4"/>
              <w:right w:val="single" w:sz="4" w:space="0" w:color="B8CCE4"/>
            </w:tcBorders>
            <w:shd w:val="clear" w:color="auto" w:fill="auto"/>
            <w:noWrap/>
            <w:vAlign w:val="bottom"/>
            <w:hideMark/>
          </w:tcPr>
          <w:p w14:paraId="3AE5375E"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408.38</w:t>
            </w:r>
          </w:p>
        </w:tc>
        <w:tc>
          <w:tcPr>
            <w:tcW w:w="889" w:type="dxa"/>
            <w:tcBorders>
              <w:top w:val="nil"/>
              <w:left w:val="nil"/>
              <w:bottom w:val="single" w:sz="4" w:space="0" w:color="B8CCE4"/>
              <w:right w:val="single" w:sz="4" w:space="0" w:color="B8CCE4"/>
            </w:tcBorders>
            <w:shd w:val="clear" w:color="auto" w:fill="auto"/>
            <w:noWrap/>
            <w:vAlign w:val="bottom"/>
            <w:hideMark/>
          </w:tcPr>
          <w:p w14:paraId="0689D1E4"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424.42</w:t>
            </w:r>
          </w:p>
        </w:tc>
        <w:tc>
          <w:tcPr>
            <w:tcW w:w="889" w:type="dxa"/>
            <w:tcBorders>
              <w:top w:val="nil"/>
              <w:left w:val="nil"/>
              <w:bottom w:val="single" w:sz="4" w:space="0" w:color="B8CCE4"/>
              <w:right w:val="single" w:sz="4" w:space="0" w:color="B8CCE4"/>
            </w:tcBorders>
            <w:shd w:val="clear" w:color="auto" w:fill="auto"/>
            <w:noWrap/>
            <w:vAlign w:val="bottom"/>
            <w:hideMark/>
          </w:tcPr>
          <w:p w14:paraId="7045C8E7"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427.77</w:t>
            </w:r>
          </w:p>
        </w:tc>
        <w:tc>
          <w:tcPr>
            <w:tcW w:w="889" w:type="dxa"/>
            <w:tcBorders>
              <w:top w:val="nil"/>
              <w:left w:val="nil"/>
              <w:bottom w:val="single" w:sz="4" w:space="0" w:color="B8CCE4"/>
              <w:right w:val="single" w:sz="4" w:space="0" w:color="B8CCE4"/>
            </w:tcBorders>
            <w:shd w:val="clear" w:color="auto" w:fill="auto"/>
            <w:noWrap/>
            <w:vAlign w:val="bottom"/>
            <w:hideMark/>
          </w:tcPr>
          <w:p w14:paraId="40394526"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448.87</w:t>
            </w:r>
          </w:p>
        </w:tc>
        <w:tc>
          <w:tcPr>
            <w:tcW w:w="889" w:type="dxa"/>
            <w:tcBorders>
              <w:top w:val="nil"/>
              <w:left w:val="nil"/>
              <w:bottom w:val="single" w:sz="4" w:space="0" w:color="B8CCE4"/>
              <w:right w:val="single" w:sz="4" w:space="0" w:color="B8CCE4"/>
            </w:tcBorders>
            <w:shd w:val="clear" w:color="auto" w:fill="auto"/>
            <w:noWrap/>
            <w:vAlign w:val="bottom"/>
            <w:hideMark/>
          </w:tcPr>
          <w:p w14:paraId="701E86C3"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434.78</w:t>
            </w:r>
          </w:p>
        </w:tc>
      </w:tr>
      <w:tr w:rsidR="00626418" w:rsidRPr="00476CDA" w14:paraId="2B9A5229" w14:textId="77777777" w:rsidTr="00495717">
        <w:trPr>
          <w:trHeight w:val="300"/>
        </w:trPr>
        <w:tc>
          <w:tcPr>
            <w:tcW w:w="3606" w:type="dxa"/>
            <w:tcBorders>
              <w:top w:val="nil"/>
              <w:left w:val="single" w:sz="4" w:space="0" w:color="B8CCE4"/>
              <w:bottom w:val="single" w:sz="4" w:space="0" w:color="B8CCE4"/>
              <w:right w:val="single" w:sz="4" w:space="0" w:color="B8CCE4"/>
            </w:tcBorders>
            <w:shd w:val="clear" w:color="auto" w:fill="auto"/>
            <w:vAlign w:val="bottom"/>
            <w:hideMark/>
          </w:tcPr>
          <w:p w14:paraId="474D9380" w14:textId="77777777" w:rsidR="00626418" w:rsidRPr="00476CDA" w:rsidRDefault="00626418" w:rsidP="00495717">
            <w:pPr>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Commercial Energy Use (kgoe/person)</w:t>
            </w:r>
          </w:p>
        </w:tc>
        <w:tc>
          <w:tcPr>
            <w:tcW w:w="889" w:type="dxa"/>
            <w:tcBorders>
              <w:top w:val="nil"/>
              <w:left w:val="nil"/>
              <w:bottom w:val="single" w:sz="4" w:space="0" w:color="B8CCE4"/>
              <w:right w:val="single" w:sz="4" w:space="0" w:color="B8CCE4"/>
            </w:tcBorders>
            <w:shd w:val="clear" w:color="auto" w:fill="auto"/>
            <w:noWrap/>
            <w:vAlign w:val="bottom"/>
            <w:hideMark/>
          </w:tcPr>
          <w:p w14:paraId="0620775C"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153.42</w:t>
            </w:r>
          </w:p>
        </w:tc>
        <w:tc>
          <w:tcPr>
            <w:tcW w:w="889" w:type="dxa"/>
            <w:tcBorders>
              <w:top w:val="nil"/>
              <w:left w:val="nil"/>
              <w:bottom w:val="single" w:sz="4" w:space="0" w:color="B8CCE4"/>
              <w:right w:val="single" w:sz="4" w:space="0" w:color="B8CCE4"/>
            </w:tcBorders>
            <w:shd w:val="clear" w:color="auto" w:fill="auto"/>
            <w:noWrap/>
            <w:vAlign w:val="bottom"/>
            <w:hideMark/>
          </w:tcPr>
          <w:p w14:paraId="268FC071"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176.68</w:t>
            </w:r>
          </w:p>
        </w:tc>
        <w:tc>
          <w:tcPr>
            <w:tcW w:w="889" w:type="dxa"/>
            <w:tcBorders>
              <w:top w:val="nil"/>
              <w:left w:val="nil"/>
              <w:bottom w:val="single" w:sz="4" w:space="0" w:color="B8CCE4"/>
              <w:right w:val="single" w:sz="4" w:space="0" w:color="B8CCE4"/>
            </w:tcBorders>
            <w:shd w:val="clear" w:color="auto" w:fill="auto"/>
            <w:noWrap/>
            <w:vAlign w:val="bottom"/>
            <w:hideMark/>
          </w:tcPr>
          <w:p w14:paraId="73D6757B"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186.91</w:t>
            </w:r>
          </w:p>
        </w:tc>
        <w:tc>
          <w:tcPr>
            <w:tcW w:w="889" w:type="dxa"/>
            <w:tcBorders>
              <w:top w:val="nil"/>
              <w:left w:val="nil"/>
              <w:bottom w:val="single" w:sz="4" w:space="0" w:color="B8CCE4"/>
              <w:right w:val="single" w:sz="4" w:space="0" w:color="B8CCE4"/>
            </w:tcBorders>
            <w:shd w:val="clear" w:color="auto" w:fill="auto"/>
            <w:noWrap/>
            <w:vAlign w:val="bottom"/>
            <w:hideMark/>
          </w:tcPr>
          <w:p w14:paraId="0565E600"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191.84</w:t>
            </w:r>
          </w:p>
        </w:tc>
        <w:tc>
          <w:tcPr>
            <w:tcW w:w="889" w:type="dxa"/>
            <w:tcBorders>
              <w:top w:val="nil"/>
              <w:left w:val="nil"/>
              <w:bottom w:val="single" w:sz="4" w:space="0" w:color="B8CCE4"/>
              <w:right w:val="single" w:sz="4" w:space="0" w:color="B8CCE4"/>
            </w:tcBorders>
            <w:shd w:val="clear" w:color="auto" w:fill="auto"/>
            <w:noWrap/>
            <w:vAlign w:val="bottom"/>
            <w:hideMark/>
          </w:tcPr>
          <w:p w14:paraId="31353A49"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210.43</w:t>
            </w:r>
          </w:p>
        </w:tc>
        <w:tc>
          <w:tcPr>
            <w:tcW w:w="889" w:type="dxa"/>
            <w:tcBorders>
              <w:top w:val="nil"/>
              <w:left w:val="nil"/>
              <w:bottom w:val="single" w:sz="4" w:space="0" w:color="B8CCE4"/>
              <w:right w:val="single" w:sz="4" w:space="0" w:color="B8CCE4"/>
            </w:tcBorders>
            <w:shd w:val="clear" w:color="auto" w:fill="auto"/>
            <w:noWrap/>
            <w:vAlign w:val="bottom"/>
            <w:hideMark/>
          </w:tcPr>
          <w:p w14:paraId="6209C368"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200.59</w:t>
            </w:r>
          </w:p>
        </w:tc>
      </w:tr>
      <w:tr w:rsidR="00626418" w:rsidRPr="00476CDA" w14:paraId="7BD37327" w14:textId="77777777" w:rsidTr="00495717">
        <w:trPr>
          <w:trHeight w:val="300"/>
        </w:trPr>
        <w:tc>
          <w:tcPr>
            <w:tcW w:w="3606" w:type="dxa"/>
            <w:tcBorders>
              <w:top w:val="nil"/>
              <w:left w:val="single" w:sz="4" w:space="0" w:color="B8CCE4"/>
              <w:bottom w:val="single" w:sz="4" w:space="0" w:color="B8CCE4"/>
              <w:right w:val="single" w:sz="4" w:space="0" w:color="B8CCE4"/>
            </w:tcBorders>
            <w:shd w:val="clear" w:color="auto" w:fill="auto"/>
            <w:vAlign w:val="bottom"/>
            <w:hideMark/>
          </w:tcPr>
          <w:p w14:paraId="5A4EBF84" w14:textId="77777777" w:rsidR="00626418" w:rsidRPr="00476CDA" w:rsidRDefault="00626418" w:rsidP="00495717">
            <w:pPr>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Electricity Sold (kWh/person)</w:t>
            </w:r>
          </w:p>
        </w:tc>
        <w:tc>
          <w:tcPr>
            <w:tcW w:w="889" w:type="dxa"/>
            <w:tcBorders>
              <w:top w:val="nil"/>
              <w:left w:val="nil"/>
              <w:bottom w:val="single" w:sz="4" w:space="0" w:color="B8CCE4"/>
              <w:right w:val="single" w:sz="4" w:space="0" w:color="B8CCE4"/>
            </w:tcBorders>
            <w:shd w:val="clear" w:color="auto" w:fill="auto"/>
            <w:noWrap/>
            <w:vAlign w:val="bottom"/>
            <w:hideMark/>
          </w:tcPr>
          <w:p w14:paraId="1A1615E1"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294.7</w:t>
            </w:r>
          </w:p>
        </w:tc>
        <w:tc>
          <w:tcPr>
            <w:tcW w:w="889" w:type="dxa"/>
            <w:tcBorders>
              <w:top w:val="nil"/>
              <w:left w:val="nil"/>
              <w:bottom w:val="single" w:sz="4" w:space="0" w:color="B8CCE4"/>
              <w:right w:val="single" w:sz="4" w:space="0" w:color="B8CCE4"/>
            </w:tcBorders>
            <w:shd w:val="clear" w:color="auto" w:fill="auto"/>
            <w:noWrap/>
            <w:vAlign w:val="bottom"/>
            <w:hideMark/>
          </w:tcPr>
          <w:p w14:paraId="5C5213EE"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368.76</w:t>
            </w:r>
          </w:p>
        </w:tc>
        <w:tc>
          <w:tcPr>
            <w:tcW w:w="889" w:type="dxa"/>
            <w:tcBorders>
              <w:top w:val="nil"/>
              <w:left w:val="nil"/>
              <w:bottom w:val="single" w:sz="4" w:space="0" w:color="B8CCE4"/>
              <w:right w:val="single" w:sz="4" w:space="0" w:color="B8CCE4"/>
            </w:tcBorders>
            <w:shd w:val="clear" w:color="auto" w:fill="auto"/>
            <w:noWrap/>
            <w:vAlign w:val="bottom"/>
            <w:hideMark/>
          </w:tcPr>
          <w:p w14:paraId="53D37E55"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445.87</w:t>
            </w:r>
          </w:p>
        </w:tc>
        <w:tc>
          <w:tcPr>
            <w:tcW w:w="889" w:type="dxa"/>
            <w:tcBorders>
              <w:top w:val="nil"/>
              <w:left w:val="nil"/>
              <w:bottom w:val="single" w:sz="4" w:space="0" w:color="B8CCE4"/>
              <w:right w:val="single" w:sz="4" w:space="0" w:color="B8CCE4"/>
            </w:tcBorders>
            <w:shd w:val="clear" w:color="auto" w:fill="auto"/>
            <w:noWrap/>
            <w:vAlign w:val="bottom"/>
            <w:hideMark/>
          </w:tcPr>
          <w:p w14:paraId="73A259CB"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478.70</w:t>
            </w:r>
          </w:p>
        </w:tc>
        <w:tc>
          <w:tcPr>
            <w:tcW w:w="889" w:type="dxa"/>
            <w:tcBorders>
              <w:top w:val="nil"/>
              <w:left w:val="nil"/>
              <w:bottom w:val="single" w:sz="4" w:space="0" w:color="B8CCE4"/>
              <w:right w:val="single" w:sz="4" w:space="0" w:color="B8CCE4"/>
            </w:tcBorders>
            <w:shd w:val="clear" w:color="auto" w:fill="auto"/>
            <w:noWrap/>
            <w:vAlign w:val="bottom"/>
            <w:hideMark/>
          </w:tcPr>
          <w:p w14:paraId="365BB58F"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512.06</w:t>
            </w:r>
          </w:p>
        </w:tc>
        <w:tc>
          <w:tcPr>
            <w:tcW w:w="889" w:type="dxa"/>
            <w:tcBorders>
              <w:top w:val="nil"/>
              <w:left w:val="nil"/>
              <w:bottom w:val="single" w:sz="4" w:space="0" w:color="B8CCE4"/>
              <w:right w:val="single" w:sz="4" w:space="0" w:color="B8CCE4"/>
            </w:tcBorders>
            <w:shd w:val="clear" w:color="auto" w:fill="auto"/>
            <w:noWrap/>
            <w:vAlign w:val="bottom"/>
            <w:hideMark/>
          </w:tcPr>
          <w:p w14:paraId="77510FAE"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515.28</w:t>
            </w:r>
          </w:p>
        </w:tc>
      </w:tr>
      <w:tr w:rsidR="00626418" w:rsidRPr="00476CDA" w14:paraId="3CAD6807" w14:textId="77777777" w:rsidTr="00495717">
        <w:trPr>
          <w:trHeight w:val="300"/>
        </w:trPr>
        <w:tc>
          <w:tcPr>
            <w:tcW w:w="3606" w:type="dxa"/>
            <w:tcBorders>
              <w:top w:val="nil"/>
              <w:left w:val="single" w:sz="4" w:space="0" w:color="B8CCE4"/>
              <w:bottom w:val="single" w:sz="4" w:space="0" w:color="B8CCE4"/>
              <w:right w:val="single" w:sz="4" w:space="0" w:color="B8CCE4"/>
            </w:tcBorders>
            <w:shd w:val="clear" w:color="auto" w:fill="auto"/>
            <w:vAlign w:val="bottom"/>
            <w:hideMark/>
          </w:tcPr>
          <w:p w14:paraId="79F5A390" w14:textId="77777777" w:rsidR="00626418" w:rsidRPr="00476CDA" w:rsidRDefault="00626418" w:rsidP="00495717">
            <w:pPr>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Petroleum Sold (kg/person)</w:t>
            </w:r>
          </w:p>
        </w:tc>
        <w:tc>
          <w:tcPr>
            <w:tcW w:w="889" w:type="dxa"/>
            <w:tcBorders>
              <w:top w:val="nil"/>
              <w:left w:val="nil"/>
              <w:bottom w:val="single" w:sz="4" w:space="0" w:color="B8CCE4"/>
              <w:right w:val="single" w:sz="4" w:space="0" w:color="B8CCE4"/>
            </w:tcBorders>
            <w:shd w:val="clear" w:color="auto" w:fill="auto"/>
            <w:noWrap/>
            <w:vAlign w:val="bottom"/>
            <w:hideMark/>
          </w:tcPr>
          <w:p w14:paraId="5F90CA04"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166.1</w:t>
            </w:r>
          </w:p>
        </w:tc>
        <w:tc>
          <w:tcPr>
            <w:tcW w:w="889" w:type="dxa"/>
            <w:tcBorders>
              <w:top w:val="nil"/>
              <w:left w:val="nil"/>
              <w:bottom w:val="single" w:sz="4" w:space="0" w:color="B8CCE4"/>
              <w:right w:val="single" w:sz="4" w:space="0" w:color="B8CCE4"/>
            </w:tcBorders>
            <w:shd w:val="clear" w:color="auto" w:fill="auto"/>
            <w:noWrap/>
            <w:vAlign w:val="bottom"/>
            <w:hideMark/>
          </w:tcPr>
          <w:p w14:paraId="50A2DB49"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183.85</w:t>
            </w:r>
          </w:p>
        </w:tc>
        <w:tc>
          <w:tcPr>
            <w:tcW w:w="889" w:type="dxa"/>
            <w:tcBorders>
              <w:top w:val="nil"/>
              <w:left w:val="nil"/>
              <w:bottom w:val="single" w:sz="4" w:space="0" w:color="B8CCE4"/>
              <w:right w:val="single" w:sz="4" w:space="0" w:color="B8CCE4"/>
            </w:tcBorders>
            <w:shd w:val="clear" w:color="auto" w:fill="auto"/>
            <w:noWrap/>
            <w:vAlign w:val="bottom"/>
            <w:hideMark/>
          </w:tcPr>
          <w:p w14:paraId="12C36593"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180.44</w:t>
            </w:r>
          </w:p>
        </w:tc>
        <w:tc>
          <w:tcPr>
            <w:tcW w:w="889" w:type="dxa"/>
            <w:tcBorders>
              <w:top w:val="nil"/>
              <w:left w:val="nil"/>
              <w:bottom w:val="single" w:sz="4" w:space="0" w:color="B8CCE4"/>
              <w:right w:val="single" w:sz="4" w:space="0" w:color="B8CCE4"/>
            </w:tcBorders>
            <w:shd w:val="clear" w:color="auto" w:fill="auto"/>
            <w:noWrap/>
            <w:vAlign w:val="bottom"/>
            <w:hideMark/>
          </w:tcPr>
          <w:p w14:paraId="6D1C7B03"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198.62</w:t>
            </w:r>
          </w:p>
        </w:tc>
        <w:tc>
          <w:tcPr>
            <w:tcW w:w="889" w:type="dxa"/>
            <w:tcBorders>
              <w:top w:val="nil"/>
              <w:left w:val="nil"/>
              <w:bottom w:val="single" w:sz="4" w:space="0" w:color="B8CCE4"/>
              <w:right w:val="single" w:sz="4" w:space="0" w:color="B8CCE4"/>
            </w:tcBorders>
            <w:shd w:val="clear" w:color="auto" w:fill="auto"/>
            <w:noWrap/>
            <w:vAlign w:val="bottom"/>
            <w:hideMark/>
          </w:tcPr>
          <w:p w14:paraId="78A80E48"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214.21</w:t>
            </w:r>
          </w:p>
        </w:tc>
        <w:tc>
          <w:tcPr>
            <w:tcW w:w="889" w:type="dxa"/>
            <w:tcBorders>
              <w:top w:val="nil"/>
              <w:left w:val="nil"/>
              <w:bottom w:val="single" w:sz="4" w:space="0" w:color="B8CCE4"/>
              <w:right w:val="single" w:sz="4" w:space="0" w:color="B8CCE4"/>
            </w:tcBorders>
            <w:shd w:val="clear" w:color="auto" w:fill="auto"/>
            <w:noWrap/>
            <w:vAlign w:val="bottom"/>
            <w:hideMark/>
          </w:tcPr>
          <w:p w14:paraId="6238EB72" w14:textId="77777777" w:rsidR="00626418" w:rsidRPr="00476CDA" w:rsidRDefault="00626418" w:rsidP="00495717">
            <w:pPr>
              <w:jc w:val="right"/>
              <w:rPr>
                <w:rFonts w:ascii="Arial" w:hAnsi="Arial" w:cs="Arial"/>
                <w:color w:val="000000" w:themeColor="text1"/>
                <w:sz w:val="20"/>
                <w:szCs w:val="20"/>
                <w:lang w:val="en-US" w:bidi="ta-IN"/>
              </w:rPr>
            </w:pPr>
            <w:r w:rsidRPr="00476CDA">
              <w:rPr>
                <w:rFonts w:ascii="Arial" w:hAnsi="Arial" w:cs="Arial"/>
                <w:color w:val="000000" w:themeColor="text1"/>
                <w:sz w:val="20"/>
                <w:szCs w:val="20"/>
                <w:lang w:val="en-US" w:bidi="ta-IN"/>
              </w:rPr>
              <w:t>177.35</w:t>
            </w:r>
          </w:p>
        </w:tc>
      </w:tr>
    </w:tbl>
    <w:p w14:paraId="637CB8CC" w14:textId="77777777" w:rsidR="00626418" w:rsidRPr="00476CDA" w:rsidRDefault="00626418" w:rsidP="00626418">
      <w:pPr>
        <w:pStyle w:val="Style"/>
        <w:ind w:left="9" w:right="5"/>
        <w:jc w:val="both"/>
        <w:rPr>
          <w:rFonts w:ascii="Arial" w:hAnsi="Arial" w:cs="Arial"/>
          <w:sz w:val="20"/>
          <w:szCs w:val="20"/>
        </w:rPr>
      </w:pPr>
    </w:p>
    <w:p w14:paraId="42CA454C" w14:textId="77777777" w:rsidR="00D153F5" w:rsidRPr="00476CDA" w:rsidRDefault="00626418" w:rsidP="00705E39">
      <w:pPr>
        <w:tabs>
          <w:tab w:val="left" w:pos="720"/>
        </w:tabs>
        <w:autoSpaceDE w:val="0"/>
        <w:autoSpaceDN w:val="0"/>
        <w:adjustRightInd w:val="0"/>
        <w:jc w:val="center"/>
        <w:rPr>
          <w:rFonts w:ascii="Arial" w:hAnsi="Arial" w:cs="Arial"/>
          <w:sz w:val="20"/>
          <w:szCs w:val="20"/>
          <w:lang w:val="en-US" w:bidi="th-TH"/>
        </w:rPr>
      </w:pPr>
      <w:r w:rsidRPr="00476CDA">
        <w:rPr>
          <w:rFonts w:ascii="Arial" w:hAnsi="Arial" w:cs="Arial"/>
          <w:sz w:val="20"/>
          <w:szCs w:val="20"/>
          <w:lang w:val="en-US" w:bidi="th-TH"/>
        </w:rPr>
        <w:t>(</w:t>
      </w:r>
      <w:r w:rsidRPr="00476CDA">
        <w:rPr>
          <w:rFonts w:ascii="Arial" w:hAnsi="Arial" w:cs="Arial"/>
          <w:b/>
          <w:bCs/>
          <w:sz w:val="20"/>
          <w:szCs w:val="20"/>
          <w:lang w:val="en-US" w:bidi="th-TH"/>
        </w:rPr>
        <w:t>Source</w:t>
      </w:r>
      <w:r w:rsidRPr="00476CDA">
        <w:rPr>
          <w:rFonts w:ascii="Arial" w:hAnsi="Arial" w:cs="Arial"/>
          <w:sz w:val="20"/>
          <w:szCs w:val="20"/>
          <w:lang w:val="en-US" w:bidi="th-TH"/>
        </w:rPr>
        <w:t>: Sri Lanka Sustainable Energy Authority, 2014)</w:t>
      </w:r>
    </w:p>
    <w:p w14:paraId="64D1509F" w14:textId="77777777" w:rsidR="00705E39" w:rsidRPr="00476CDA" w:rsidRDefault="00705E39" w:rsidP="00705E39">
      <w:pPr>
        <w:pStyle w:val="Style"/>
        <w:ind w:right="-489"/>
        <w:jc w:val="both"/>
        <w:rPr>
          <w:sz w:val="22"/>
          <w:szCs w:val="22"/>
        </w:rPr>
      </w:pPr>
    </w:p>
    <w:p w14:paraId="4D0EBFB3" w14:textId="77777777" w:rsidR="00705E39" w:rsidRPr="00476CDA" w:rsidRDefault="00705E39" w:rsidP="00705E39">
      <w:pPr>
        <w:pStyle w:val="Style"/>
        <w:ind w:left="9" w:right="-489"/>
        <w:jc w:val="center"/>
        <w:rPr>
          <w:sz w:val="22"/>
          <w:szCs w:val="22"/>
        </w:rPr>
      </w:pPr>
      <w:r w:rsidRPr="00476CDA">
        <w:rPr>
          <w:b/>
          <w:bCs/>
          <w:noProof/>
          <w:sz w:val="22"/>
          <w:szCs w:val="22"/>
          <w:lang w:eastAsia="en-US" w:bidi="ar-SA"/>
        </w:rPr>
        <w:drawing>
          <wp:inline distT="0" distB="0" distL="0" distR="0" wp14:anchorId="0C893FC2" wp14:editId="085FA582">
            <wp:extent cx="2520950" cy="1790281"/>
            <wp:effectExtent l="0" t="0" r="0" b="0"/>
            <wp:docPr id="24" name="Picture 3"/>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cstate="print"/>
                    <a:stretch>
                      <a:fillRect/>
                    </a:stretch>
                  </pic:blipFill>
                  <pic:spPr>
                    <a:xfrm>
                      <a:off x="0" y="0"/>
                      <a:ext cx="2522030" cy="1791048"/>
                    </a:xfrm>
                    <a:prstGeom prst="rect">
                      <a:avLst/>
                    </a:prstGeom>
                  </pic:spPr>
                </pic:pic>
              </a:graphicData>
            </a:graphic>
          </wp:inline>
        </w:drawing>
      </w:r>
    </w:p>
    <w:p w14:paraId="49DD0AFF" w14:textId="77777777" w:rsidR="00705E39" w:rsidRPr="00476CDA" w:rsidRDefault="00705E39" w:rsidP="00705E39">
      <w:pPr>
        <w:autoSpaceDE w:val="0"/>
        <w:autoSpaceDN w:val="0"/>
        <w:adjustRightInd w:val="0"/>
        <w:ind w:right="-489"/>
        <w:jc w:val="both"/>
        <w:rPr>
          <w:bCs/>
          <w:sz w:val="22"/>
          <w:szCs w:val="22"/>
          <w:lang w:val="en-US"/>
        </w:rPr>
      </w:pPr>
    </w:p>
    <w:p w14:paraId="3FFBB1BA" w14:textId="77777777" w:rsidR="00705E39" w:rsidRPr="00476CDA" w:rsidRDefault="00705E39" w:rsidP="00705E39">
      <w:pPr>
        <w:autoSpaceDE w:val="0"/>
        <w:autoSpaceDN w:val="0"/>
        <w:adjustRightInd w:val="0"/>
        <w:ind w:right="-489"/>
        <w:jc w:val="center"/>
        <w:rPr>
          <w:rFonts w:ascii="Arial" w:hAnsi="Arial" w:cs="Arial"/>
          <w:b/>
          <w:bCs/>
          <w:sz w:val="20"/>
          <w:szCs w:val="20"/>
          <w:lang w:val="en-US"/>
        </w:rPr>
      </w:pPr>
      <w:r w:rsidRPr="00476CDA">
        <w:rPr>
          <w:rFonts w:ascii="Arial" w:hAnsi="Arial" w:cs="Arial"/>
          <w:b/>
          <w:bCs/>
          <w:sz w:val="20"/>
          <w:szCs w:val="20"/>
          <w:lang w:val="en-US"/>
        </w:rPr>
        <w:t xml:space="preserve"> (Source: </w:t>
      </w:r>
      <w:r w:rsidRPr="00476CDA">
        <w:rPr>
          <w:rFonts w:ascii="Arial" w:hAnsi="Arial" w:cs="Arial"/>
          <w:bCs/>
          <w:sz w:val="20"/>
          <w:szCs w:val="20"/>
          <w:lang w:val="en-US"/>
        </w:rPr>
        <w:t>Sri Lanka Sustainable Energy Authority</w:t>
      </w:r>
      <w:r w:rsidRPr="00476CDA">
        <w:rPr>
          <w:rFonts w:ascii="Arial" w:hAnsi="Arial" w:cs="Arial"/>
          <w:b/>
          <w:bCs/>
          <w:sz w:val="20"/>
          <w:szCs w:val="20"/>
          <w:lang w:val="en-US"/>
        </w:rPr>
        <w:t>)</w:t>
      </w:r>
    </w:p>
    <w:p w14:paraId="35DE0549" w14:textId="77777777" w:rsidR="00705E39" w:rsidRPr="00476CDA" w:rsidRDefault="00FB11AE" w:rsidP="00705E39">
      <w:pPr>
        <w:autoSpaceDE w:val="0"/>
        <w:autoSpaceDN w:val="0"/>
        <w:adjustRightInd w:val="0"/>
        <w:ind w:right="-489"/>
        <w:jc w:val="center"/>
        <w:rPr>
          <w:rFonts w:ascii="Arial" w:hAnsi="Arial" w:cs="Arial"/>
          <w:b/>
          <w:bCs/>
          <w:sz w:val="20"/>
          <w:szCs w:val="20"/>
          <w:lang w:val="en-US"/>
        </w:rPr>
      </w:pPr>
      <w:r w:rsidRPr="00476CDA">
        <w:rPr>
          <w:rFonts w:ascii="Arial" w:hAnsi="Arial" w:cs="Arial"/>
          <w:b/>
          <w:bCs/>
          <w:sz w:val="20"/>
          <w:szCs w:val="20"/>
          <w:lang w:val="en-US"/>
        </w:rPr>
        <w:t xml:space="preserve">Figure </w:t>
      </w:r>
      <w:r w:rsidR="00E24269" w:rsidRPr="00476CDA">
        <w:rPr>
          <w:rFonts w:ascii="Arial" w:hAnsi="Arial" w:cs="Arial"/>
          <w:b/>
          <w:bCs/>
          <w:sz w:val="20"/>
          <w:szCs w:val="20"/>
          <w:lang w:val="en-US"/>
        </w:rPr>
        <w:t xml:space="preserve">2: </w:t>
      </w:r>
      <w:r w:rsidR="00705E39" w:rsidRPr="00476CDA">
        <w:rPr>
          <w:rFonts w:ascii="Arial" w:hAnsi="Arial" w:cs="Arial"/>
          <w:b/>
          <w:bCs/>
          <w:sz w:val="20"/>
          <w:szCs w:val="20"/>
          <w:lang w:val="en-US"/>
        </w:rPr>
        <w:t>Daily Load Profile of Electricity Demand</w:t>
      </w:r>
    </w:p>
    <w:p w14:paraId="217D9DC2" w14:textId="77777777" w:rsidR="00D153F5" w:rsidRPr="00476CDA" w:rsidRDefault="00D153F5" w:rsidP="00262F84">
      <w:pPr>
        <w:autoSpaceDE w:val="0"/>
        <w:autoSpaceDN w:val="0"/>
        <w:adjustRightInd w:val="0"/>
        <w:jc w:val="both"/>
        <w:rPr>
          <w:rFonts w:ascii="Arial" w:hAnsi="Arial" w:cs="Arial"/>
          <w:bCs/>
          <w:sz w:val="20"/>
          <w:szCs w:val="20"/>
          <w:lang w:val="en-US" w:bidi="th-TH"/>
        </w:rPr>
      </w:pPr>
    </w:p>
    <w:p w14:paraId="6B19E5F4" w14:textId="77777777" w:rsidR="00262F84" w:rsidRPr="00476CDA" w:rsidRDefault="00262F84" w:rsidP="00262F84">
      <w:pPr>
        <w:autoSpaceDE w:val="0"/>
        <w:autoSpaceDN w:val="0"/>
        <w:adjustRightInd w:val="0"/>
        <w:jc w:val="both"/>
        <w:rPr>
          <w:rFonts w:ascii="Arial" w:hAnsi="Arial" w:cs="Arial"/>
          <w:bCs/>
          <w:sz w:val="20"/>
          <w:szCs w:val="20"/>
          <w:lang w:val="en-US" w:bidi="th-TH"/>
        </w:rPr>
      </w:pPr>
      <w:r w:rsidRPr="00476CDA">
        <w:rPr>
          <w:rFonts w:ascii="Arial" w:hAnsi="Arial" w:cs="Arial"/>
          <w:bCs/>
          <w:sz w:val="20"/>
          <w:szCs w:val="20"/>
          <w:lang w:val="en-US" w:bidi="th-TH"/>
        </w:rPr>
        <w:t xml:space="preserve">The daily load curve is highly skewed, with a high evening peak lasting for about three hours. This has been an additional burden to the utilities, whereas a flatter load curve would have made existing plants operate more evenly reducing the necessity to add new capacity to serve the high peak. </w:t>
      </w:r>
    </w:p>
    <w:p w14:paraId="5B97B09C" w14:textId="77777777" w:rsidR="00262F84" w:rsidRPr="00476CDA" w:rsidRDefault="00262F84" w:rsidP="00262F84">
      <w:pPr>
        <w:autoSpaceDE w:val="0"/>
        <w:autoSpaceDN w:val="0"/>
        <w:adjustRightInd w:val="0"/>
        <w:jc w:val="both"/>
        <w:rPr>
          <w:rFonts w:ascii="Arial" w:hAnsi="Arial" w:cs="Arial"/>
          <w:bCs/>
          <w:sz w:val="20"/>
          <w:szCs w:val="20"/>
          <w:lang w:val="en-US" w:bidi="th-TH"/>
        </w:rPr>
      </w:pPr>
    </w:p>
    <w:p w14:paraId="655F2AF5" w14:textId="77777777" w:rsidR="00262F84" w:rsidRPr="00476CDA" w:rsidRDefault="00262F84" w:rsidP="00262F84">
      <w:pPr>
        <w:autoSpaceDE w:val="0"/>
        <w:autoSpaceDN w:val="0"/>
        <w:adjustRightInd w:val="0"/>
        <w:jc w:val="both"/>
        <w:rPr>
          <w:rFonts w:ascii="Arial" w:hAnsi="Arial" w:cs="Arial"/>
          <w:b/>
          <w:bCs/>
          <w:sz w:val="20"/>
          <w:szCs w:val="20"/>
          <w:lang w:val="en-US" w:bidi="th-TH"/>
        </w:rPr>
      </w:pPr>
      <w:r w:rsidRPr="00476CDA">
        <w:rPr>
          <w:rFonts w:ascii="Arial" w:hAnsi="Arial" w:cs="Arial"/>
          <w:b/>
          <w:bCs/>
          <w:sz w:val="20"/>
          <w:szCs w:val="20"/>
          <w:lang w:val="en-US" w:bidi="th-TH"/>
        </w:rPr>
        <w:t>Household Energy Use</w:t>
      </w:r>
      <w:r w:rsidR="00626418" w:rsidRPr="00476CDA">
        <w:rPr>
          <w:rFonts w:ascii="Arial" w:hAnsi="Arial" w:cs="Arial"/>
          <w:b/>
          <w:bCs/>
          <w:sz w:val="20"/>
          <w:szCs w:val="20"/>
          <w:lang w:val="en-US" w:bidi="th-TH"/>
        </w:rPr>
        <w:t xml:space="preserve">: </w:t>
      </w:r>
      <w:r w:rsidRPr="00476CDA">
        <w:rPr>
          <w:rFonts w:ascii="Arial" w:hAnsi="Arial" w:cs="Arial"/>
          <w:bCs/>
          <w:sz w:val="20"/>
          <w:szCs w:val="20"/>
          <w:lang w:val="en-US" w:bidi="th-TH"/>
        </w:rPr>
        <w:t xml:space="preserve">In the case of domestic sector, around 95% of the population is fed by the national grid and 1-2% is fed by off-grid power plants, which are mainly based on renewable energy resources. The un-electrified rural communities have access to biomass (average 131 kg/month/HH) and kerosene (3.6-7.4 </w:t>
      </w:r>
      <w:r w:rsidR="00476CDA" w:rsidRPr="00476CDA">
        <w:rPr>
          <w:rFonts w:ascii="Arial" w:hAnsi="Arial" w:cs="Arial"/>
          <w:bCs/>
          <w:sz w:val="20"/>
          <w:szCs w:val="20"/>
          <w:lang w:val="en-US" w:bidi="th-TH"/>
        </w:rPr>
        <w:t>liter</w:t>
      </w:r>
      <w:r w:rsidRPr="00476CDA">
        <w:rPr>
          <w:rFonts w:ascii="Arial" w:hAnsi="Arial" w:cs="Arial"/>
          <w:bCs/>
          <w:sz w:val="20"/>
          <w:szCs w:val="20"/>
          <w:lang w:val="en-US" w:bidi="th-TH"/>
        </w:rPr>
        <w:t xml:space="preserve">/month/HH), which are the major sources for cooking and lighting respectively. </w:t>
      </w:r>
    </w:p>
    <w:p w14:paraId="0EFFF47D" w14:textId="77777777" w:rsidR="00262F84" w:rsidRPr="00476CDA" w:rsidRDefault="00262F84" w:rsidP="00262F84">
      <w:pPr>
        <w:autoSpaceDE w:val="0"/>
        <w:autoSpaceDN w:val="0"/>
        <w:adjustRightInd w:val="0"/>
        <w:jc w:val="both"/>
        <w:rPr>
          <w:rFonts w:ascii="Arial" w:hAnsi="Arial" w:cs="Arial"/>
          <w:bCs/>
          <w:sz w:val="20"/>
          <w:szCs w:val="20"/>
          <w:lang w:val="en-US" w:bidi="th-TH"/>
        </w:rPr>
      </w:pPr>
    </w:p>
    <w:p w14:paraId="0C532014" w14:textId="77777777" w:rsidR="00262F84" w:rsidRPr="00476CDA" w:rsidRDefault="00262F84" w:rsidP="00262F84">
      <w:pPr>
        <w:autoSpaceDE w:val="0"/>
        <w:autoSpaceDN w:val="0"/>
        <w:adjustRightInd w:val="0"/>
        <w:jc w:val="both"/>
        <w:rPr>
          <w:rFonts w:ascii="Arial" w:hAnsi="Arial" w:cs="Arial"/>
          <w:b/>
          <w:bCs/>
          <w:sz w:val="20"/>
          <w:szCs w:val="20"/>
          <w:lang w:val="en-US" w:bidi="th-TH"/>
        </w:rPr>
      </w:pPr>
      <w:r w:rsidRPr="00476CDA">
        <w:rPr>
          <w:rFonts w:ascii="Arial" w:hAnsi="Arial" w:cs="Arial"/>
          <w:b/>
          <w:bCs/>
          <w:sz w:val="20"/>
          <w:szCs w:val="20"/>
          <w:lang w:val="en-US" w:bidi="th-TH"/>
        </w:rPr>
        <w:t>Household Income &amp; Expenditure on Energy</w:t>
      </w:r>
      <w:r w:rsidR="00626418" w:rsidRPr="00476CDA">
        <w:rPr>
          <w:rFonts w:ascii="Arial" w:hAnsi="Arial" w:cs="Arial"/>
          <w:b/>
          <w:bCs/>
          <w:sz w:val="20"/>
          <w:szCs w:val="20"/>
          <w:lang w:val="en-US" w:bidi="th-TH"/>
        </w:rPr>
        <w:t xml:space="preserve">: </w:t>
      </w:r>
      <w:r w:rsidRPr="00476CDA">
        <w:rPr>
          <w:rFonts w:ascii="Arial" w:hAnsi="Arial" w:cs="Arial"/>
          <w:bCs/>
          <w:sz w:val="20"/>
          <w:szCs w:val="20"/>
          <w:lang w:val="en-US" w:bidi="th-TH"/>
        </w:rPr>
        <w:t xml:space="preserve">An analysis of expenditure on energy (fuel and lighting) per household per month shows a countrywide average of LKR. 1,724 (USD 13.26). However, province-wise expenditure varies widely. Mean household expenditure on Fuel &amp; Lighting in 2012 was 6.8% of non-food expenditure while it was 17.6% for transport &amp; communication. The main source of cooking fuel in the urban and peri-urban population are bottled LPG (8-11 kg/HH/month). These two figures very roughly give an indication of expenditure on energy though the latter also includes the cost of communication.   </w:t>
      </w:r>
    </w:p>
    <w:p w14:paraId="6C02495F" w14:textId="77777777" w:rsidR="00262F84" w:rsidRPr="00476CDA" w:rsidRDefault="00262F84" w:rsidP="00262F84">
      <w:pPr>
        <w:autoSpaceDE w:val="0"/>
        <w:autoSpaceDN w:val="0"/>
        <w:adjustRightInd w:val="0"/>
        <w:jc w:val="both"/>
        <w:rPr>
          <w:rFonts w:ascii="Arial" w:hAnsi="Arial" w:cs="Arial"/>
          <w:bCs/>
          <w:sz w:val="20"/>
          <w:szCs w:val="20"/>
          <w:lang w:val="en-US" w:bidi="th-TH"/>
        </w:rPr>
      </w:pPr>
    </w:p>
    <w:p w14:paraId="2EC5C4DD" w14:textId="77777777" w:rsidR="00262F84" w:rsidRPr="00476CDA" w:rsidRDefault="00262F84" w:rsidP="00262F84">
      <w:pPr>
        <w:autoSpaceDE w:val="0"/>
        <w:autoSpaceDN w:val="0"/>
        <w:adjustRightInd w:val="0"/>
        <w:jc w:val="both"/>
        <w:rPr>
          <w:rFonts w:ascii="Arial" w:hAnsi="Arial" w:cs="Arial"/>
          <w:bCs/>
          <w:sz w:val="20"/>
          <w:szCs w:val="20"/>
          <w:lang w:val="en-US" w:bidi="th-TH"/>
        </w:rPr>
      </w:pPr>
      <w:r w:rsidRPr="00476CDA">
        <w:rPr>
          <w:rFonts w:ascii="Arial" w:hAnsi="Arial" w:cs="Arial"/>
          <w:b/>
          <w:bCs/>
          <w:sz w:val="20"/>
          <w:szCs w:val="20"/>
          <w:lang w:val="en-US" w:bidi="th-TH"/>
        </w:rPr>
        <w:t>Cost of Electricity</w:t>
      </w:r>
      <w:r w:rsidR="00626418" w:rsidRPr="00476CDA">
        <w:rPr>
          <w:rFonts w:ascii="Arial" w:hAnsi="Arial" w:cs="Arial"/>
          <w:b/>
          <w:bCs/>
          <w:sz w:val="20"/>
          <w:szCs w:val="20"/>
          <w:lang w:val="en-US" w:bidi="th-TH"/>
        </w:rPr>
        <w:t xml:space="preserve">: </w:t>
      </w:r>
      <w:r w:rsidRPr="00476CDA">
        <w:rPr>
          <w:rFonts w:ascii="Arial" w:hAnsi="Arial" w:cs="Arial"/>
          <w:bCs/>
          <w:sz w:val="20"/>
          <w:szCs w:val="20"/>
          <w:lang w:val="en-US" w:bidi="th-TH"/>
        </w:rPr>
        <w:t>The high reliance on fossil fuel-fired power, together with growing international oil prices, has pushed up the cost of electricity generation in Sri Lanka as the highest in South Asia.</w:t>
      </w:r>
    </w:p>
    <w:p w14:paraId="741E15CB" w14:textId="77777777" w:rsidR="00262F84" w:rsidRPr="00476CDA" w:rsidRDefault="00262F84" w:rsidP="00262F84">
      <w:pPr>
        <w:autoSpaceDE w:val="0"/>
        <w:autoSpaceDN w:val="0"/>
        <w:adjustRightInd w:val="0"/>
        <w:jc w:val="both"/>
        <w:rPr>
          <w:rFonts w:ascii="Arial" w:hAnsi="Arial" w:cs="Arial"/>
          <w:bCs/>
          <w:sz w:val="20"/>
          <w:szCs w:val="20"/>
          <w:lang w:val="en-US" w:bidi="th-TH"/>
        </w:rPr>
      </w:pPr>
    </w:p>
    <w:p w14:paraId="4136FFD6" w14:textId="5E696B90" w:rsidR="00262F84" w:rsidRPr="00476CDA" w:rsidRDefault="00262F84" w:rsidP="00262F84">
      <w:pPr>
        <w:autoSpaceDE w:val="0"/>
        <w:autoSpaceDN w:val="0"/>
        <w:adjustRightInd w:val="0"/>
        <w:jc w:val="both"/>
        <w:rPr>
          <w:rFonts w:ascii="Arial" w:hAnsi="Arial" w:cs="Arial"/>
          <w:bCs/>
          <w:sz w:val="20"/>
          <w:szCs w:val="20"/>
          <w:lang w:val="en-US" w:bidi="th-TH"/>
        </w:rPr>
      </w:pPr>
      <w:r w:rsidRPr="00476CDA">
        <w:rPr>
          <w:rFonts w:ascii="Arial" w:hAnsi="Arial" w:cs="Arial"/>
          <w:b/>
          <w:bCs/>
          <w:sz w:val="20"/>
          <w:szCs w:val="20"/>
          <w:lang w:val="en-US" w:bidi="th-TH"/>
        </w:rPr>
        <w:t>Grid Emissions</w:t>
      </w:r>
      <w:r w:rsidR="00626418" w:rsidRPr="00476CDA">
        <w:rPr>
          <w:rFonts w:ascii="Arial" w:hAnsi="Arial" w:cs="Arial"/>
          <w:b/>
          <w:bCs/>
          <w:sz w:val="20"/>
          <w:szCs w:val="20"/>
          <w:lang w:val="en-US" w:bidi="th-TH"/>
        </w:rPr>
        <w:t xml:space="preserve">: </w:t>
      </w:r>
      <w:r w:rsidRPr="00476CDA">
        <w:rPr>
          <w:rFonts w:ascii="Arial" w:hAnsi="Arial" w:cs="Arial"/>
          <w:bCs/>
          <w:sz w:val="20"/>
          <w:szCs w:val="20"/>
          <w:lang w:val="en-US" w:bidi="th-TH"/>
        </w:rPr>
        <w:t>The Grid Emission Factors calculated for 2012 gives the Simple Operating Margin as 0.7035 tCO</w:t>
      </w:r>
      <w:r w:rsidRPr="00476CDA">
        <w:rPr>
          <w:rFonts w:ascii="Arial" w:hAnsi="Arial" w:cs="Arial"/>
          <w:bCs/>
          <w:sz w:val="20"/>
          <w:szCs w:val="20"/>
          <w:vertAlign w:val="subscript"/>
          <w:lang w:val="en-US" w:bidi="th-TH"/>
        </w:rPr>
        <w:t>2</w:t>
      </w:r>
      <w:r w:rsidRPr="00476CDA">
        <w:rPr>
          <w:rFonts w:ascii="Arial" w:hAnsi="Arial" w:cs="Arial"/>
          <w:bCs/>
          <w:sz w:val="20"/>
          <w:szCs w:val="20"/>
          <w:lang w:val="en-US" w:bidi="th-TH"/>
        </w:rPr>
        <w:t xml:space="preserve"> /MWh, the Build Margin as 0.7665 tCO</w:t>
      </w:r>
      <w:r w:rsidRPr="00476CDA">
        <w:rPr>
          <w:rFonts w:ascii="Arial" w:hAnsi="Arial" w:cs="Arial"/>
          <w:bCs/>
          <w:sz w:val="20"/>
          <w:szCs w:val="20"/>
          <w:vertAlign w:val="subscript"/>
          <w:lang w:val="en-US" w:bidi="th-TH"/>
        </w:rPr>
        <w:t>2</w:t>
      </w:r>
      <w:r w:rsidRPr="00476CDA">
        <w:rPr>
          <w:rFonts w:ascii="Arial" w:hAnsi="Arial" w:cs="Arial"/>
          <w:bCs/>
          <w:sz w:val="20"/>
          <w:szCs w:val="20"/>
          <w:lang w:val="en-US" w:bidi="th-TH"/>
        </w:rPr>
        <w:t>/MWh and the Combined Margin as 0.7193 tCO</w:t>
      </w:r>
      <w:r w:rsidRPr="00476CDA">
        <w:rPr>
          <w:rFonts w:ascii="Arial" w:hAnsi="Arial" w:cs="Arial"/>
          <w:bCs/>
          <w:sz w:val="20"/>
          <w:szCs w:val="20"/>
          <w:vertAlign w:val="subscript"/>
          <w:lang w:val="en-US" w:bidi="th-TH"/>
        </w:rPr>
        <w:t>2</w:t>
      </w:r>
      <w:r w:rsidRPr="00476CDA">
        <w:rPr>
          <w:rFonts w:ascii="Arial" w:hAnsi="Arial" w:cs="Arial"/>
          <w:bCs/>
          <w:sz w:val="20"/>
          <w:szCs w:val="20"/>
          <w:lang w:val="en-US" w:bidi="th-TH"/>
        </w:rPr>
        <w:t>/MWh</w:t>
      </w:r>
      <w:r w:rsidR="002F65F0">
        <w:rPr>
          <w:rStyle w:val="FootnoteReference"/>
          <w:rFonts w:ascii="Arial" w:hAnsi="Arial" w:cs="Arial"/>
          <w:bCs/>
          <w:sz w:val="20"/>
          <w:szCs w:val="20"/>
          <w:lang w:val="en-US" w:bidi="th-TH"/>
        </w:rPr>
        <w:footnoteReference w:id="1"/>
      </w:r>
      <w:r w:rsidRPr="00476CDA">
        <w:rPr>
          <w:rFonts w:ascii="Arial" w:hAnsi="Arial" w:cs="Arial"/>
          <w:bCs/>
          <w:sz w:val="20"/>
          <w:szCs w:val="20"/>
          <w:lang w:val="en-US" w:bidi="th-TH"/>
        </w:rPr>
        <w:t>.</w:t>
      </w:r>
    </w:p>
    <w:p w14:paraId="76018E94" w14:textId="77777777" w:rsidR="001F0A5B" w:rsidRPr="00476CDA" w:rsidRDefault="007F4E8A" w:rsidP="002B4A5B">
      <w:pPr>
        <w:pStyle w:val="Heading2"/>
        <w:numPr>
          <w:ilvl w:val="1"/>
          <w:numId w:val="37"/>
        </w:numPr>
        <w:tabs>
          <w:tab w:val="clear" w:pos="1260"/>
          <w:tab w:val="left" w:pos="360"/>
        </w:tabs>
        <w:rPr>
          <w:rFonts w:ascii="Arial" w:eastAsia="Calibri" w:hAnsi="Arial" w:cs="Arial"/>
          <w:sz w:val="20"/>
          <w:szCs w:val="20"/>
          <w:lang w:val="en-US" w:bidi="en-US"/>
        </w:rPr>
      </w:pPr>
      <w:bookmarkStart w:id="8" w:name="_Toc405316508"/>
      <w:r w:rsidRPr="00476CDA">
        <w:rPr>
          <w:rFonts w:ascii="Arial" w:eastAsia="Calibri" w:hAnsi="Arial" w:cs="Arial"/>
          <w:sz w:val="20"/>
          <w:szCs w:val="20"/>
          <w:lang w:val="en-US" w:bidi="en-US"/>
        </w:rPr>
        <w:lastRenderedPageBreak/>
        <w:t>Goals for Energy Efficiency and Renewable Energy</w:t>
      </w:r>
      <w:bookmarkEnd w:id="8"/>
      <w:r w:rsidRPr="00476CDA">
        <w:rPr>
          <w:rFonts w:ascii="Arial" w:eastAsia="Calibri" w:hAnsi="Arial" w:cs="Arial"/>
          <w:sz w:val="20"/>
          <w:szCs w:val="20"/>
          <w:lang w:val="en-US" w:bidi="en-US"/>
        </w:rPr>
        <w:t xml:space="preserve">  </w:t>
      </w:r>
    </w:p>
    <w:p w14:paraId="34C7BBCD" w14:textId="77777777" w:rsidR="001F0A5B" w:rsidRPr="00476CDA" w:rsidRDefault="001F0A5B" w:rsidP="00C91909">
      <w:pPr>
        <w:autoSpaceDE w:val="0"/>
        <w:autoSpaceDN w:val="0"/>
        <w:adjustRightInd w:val="0"/>
        <w:jc w:val="both"/>
        <w:rPr>
          <w:rFonts w:ascii="Arial" w:hAnsi="Arial" w:cs="Arial"/>
          <w:b/>
          <w:sz w:val="20"/>
          <w:szCs w:val="20"/>
          <w:lang w:val="en-US"/>
        </w:rPr>
      </w:pPr>
      <w:r w:rsidRPr="00476CDA">
        <w:rPr>
          <w:rFonts w:ascii="Arial" w:hAnsi="Arial" w:cs="Arial"/>
          <w:b/>
          <w:sz w:val="20"/>
          <w:szCs w:val="20"/>
          <w:lang w:val="en-US"/>
        </w:rPr>
        <w:t>Energy Efficiency</w:t>
      </w:r>
      <w:r w:rsidR="00C91909" w:rsidRPr="00476CDA">
        <w:rPr>
          <w:rFonts w:ascii="Arial" w:hAnsi="Arial" w:cs="Arial"/>
          <w:b/>
          <w:sz w:val="20"/>
          <w:szCs w:val="20"/>
          <w:lang w:val="en-US"/>
        </w:rPr>
        <w:t xml:space="preserve">: </w:t>
      </w:r>
      <w:r w:rsidRPr="00476CDA">
        <w:rPr>
          <w:rFonts w:ascii="Arial" w:hAnsi="Arial" w:cs="Arial"/>
          <w:sz w:val="20"/>
          <w:szCs w:val="20"/>
          <w:lang w:val="en-US"/>
        </w:rPr>
        <w:t>Keeping the economic development goals of Sri Lanka in focus and anticipation of a strong growth in the industrial sector, retaining the present levels of energy intensity of economy will not be pursued. However, all possible measures to decouple the economic development from energy demand growth will be made, targeting an energy intensity of economy of 500 toe/XDR million by 2017. This will ensure a 20% saving of energy with respect to 2010 energy consumption. The desired objectives are as follows; (</w:t>
      </w:r>
      <w:r w:rsidR="005C50EC" w:rsidRPr="00476CDA">
        <w:rPr>
          <w:rFonts w:ascii="Arial" w:hAnsi="Arial" w:cs="Arial"/>
          <w:sz w:val="20"/>
          <w:szCs w:val="20"/>
          <w:lang w:val="en-US"/>
        </w:rPr>
        <w:t>i</w:t>
      </w:r>
      <w:r w:rsidRPr="00476CDA">
        <w:rPr>
          <w:rFonts w:ascii="Arial" w:hAnsi="Arial" w:cs="Arial"/>
          <w:sz w:val="20"/>
          <w:szCs w:val="20"/>
          <w:lang w:val="en-US"/>
        </w:rPr>
        <w:t>) A complete mechanism for delivery of energy efficiency services</w:t>
      </w:r>
      <w:r w:rsidR="005C50EC" w:rsidRPr="00476CDA">
        <w:rPr>
          <w:rFonts w:ascii="Arial" w:hAnsi="Arial" w:cs="Arial"/>
          <w:sz w:val="20"/>
          <w:szCs w:val="20"/>
          <w:lang w:val="en-US"/>
        </w:rPr>
        <w:t>,</w:t>
      </w:r>
      <w:r w:rsidRPr="00476CDA">
        <w:rPr>
          <w:rFonts w:ascii="Arial" w:hAnsi="Arial" w:cs="Arial"/>
          <w:sz w:val="20"/>
          <w:szCs w:val="20"/>
          <w:lang w:val="en-US"/>
        </w:rPr>
        <w:t xml:space="preserve"> (</w:t>
      </w:r>
      <w:r w:rsidR="005C50EC" w:rsidRPr="00476CDA">
        <w:rPr>
          <w:rFonts w:ascii="Arial" w:hAnsi="Arial" w:cs="Arial"/>
          <w:sz w:val="20"/>
          <w:szCs w:val="20"/>
          <w:lang w:val="en-US"/>
        </w:rPr>
        <w:t>ii</w:t>
      </w:r>
      <w:r w:rsidRPr="00476CDA">
        <w:rPr>
          <w:rFonts w:ascii="Arial" w:hAnsi="Arial" w:cs="Arial"/>
          <w:sz w:val="20"/>
          <w:szCs w:val="20"/>
          <w:lang w:val="en-US"/>
        </w:rPr>
        <w:t>) A comprehensive capacity development program</w:t>
      </w:r>
      <w:r w:rsidR="005C50EC" w:rsidRPr="00476CDA">
        <w:rPr>
          <w:rFonts w:ascii="Arial" w:hAnsi="Arial" w:cs="Arial"/>
          <w:sz w:val="20"/>
          <w:szCs w:val="20"/>
          <w:lang w:val="en-US"/>
        </w:rPr>
        <w:t>, and</w:t>
      </w:r>
      <w:r w:rsidRPr="00476CDA">
        <w:rPr>
          <w:rFonts w:ascii="Arial" w:hAnsi="Arial" w:cs="Arial"/>
          <w:sz w:val="20"/>
          <w:szCs w:val="20"/>
          <w:lang w:val="en-US"/>
        </w:rPr>
        <w:t xml:space="preserve"> (</w:t>
      </w:r>
      <w:r w:rsidR="005C50EC" w:rsidRPr="00476CDA">
        <w:rPr>
          <w:rFonts w:ascii="Arial" w:hAnsi="Arial" w:cs="Arial"/>
          <w:sz w:val="20"/>
          <w:szCs w:val="20"/>
          <w:lang w:val="en-US"/>
        </w:rPr>
        <w:t>iii</w:t>
      </w:r>
      <w:r w:rsidRPr="00476CDA">
        <w:rPr>
          <w:rFonts w:ascii="Arial" w:hAnsi="Arial" w:cs="Arial"/>
          <w:sz w:val="20"/>
          <w:szCs w:val="20"/>
          <w:lang w:val="en-US"/>
        </w:rPr>
        <w:t>) Energy conscious nation.</w:t>
      </w:r>
    </w:p>
    <w:p w14:paraId="6D7C8102" w14:textId="77777777" w:rsidR="001F0A5B" w:rsidRPr="00476CDA" w:rsidRDefault="001F0A5B" w:rsidP="001F0A5B">
      <w:pPr>
        <w:autoSpaceDE w:val="0"/>
        <w:autoSpaceDN w:val="0"/>
        <w:adjustRightInd w:val="0"/>
        <w:jc w:val="both"/>
        <w:rPr>
          <w:rFonts w:ascii="Arial" w:hAnsi="Arial" w:cs="Arial"/>
          <w:b/>
          <w:sz w:val="20"/>
          <w:szCs w:val="20"/>
          <w:lang w:val="en-US"/>
        </w:rPr>
      </w:pPr>
    </w:p>
    <w:p w14:paraId="5C6E2C40" w14:textId="77777777" w:rsidR="001F0A5B" w:rsidRPr="00476CDA" w:rsidRDefault="001F0A5B" w:rsidP="00C91909">
      <w:pPr>
        <w:autoSpaceDE w:val="0"/>
        <w:autoSpaceDN w:val="0"/>
        <w:adjustRightInd w:val="0"/>
        <w:jc w:val="both"/>
        <w:rPr>
          <w:rFonts w:ascii="Arial" w:hAnsi="Arial" w:cs="Arial"/>
          <w:sz w:val="20"/>
          <w:szCs w:val="20"/>
          <w:lang w:val="en-US"/>
        </w:rPr>
      </w:pPr>
      <w:r w:rsidRPr="00476CDA">
        <w:rPr>
          <w:rFonts w:ascii="Arial" w:hAnsi="Arial" w:cs="Arial"/>
          <w:b/>
          <w:sz w:val="20"/>
          <w:szCs w:val="20"/>
          <w:lang w:val="en-US"/>
        </w:rPr>
        <w:t>Renewable Energy</w:t>
      </w:r>
      <w:r w:rsidR="00C91909" w:rsidRPr="00476CDA">
        <w:rPr>
          <w:rFonts w:ascii="Arial" w:hAnsi="Arial" w:cs="Arial"/>
          <w:b/>
          <w:sz w:val="20"/>
          <w:szCs w:val="20"/>
          <w:lang w:val="en-US"/>
        </w:rPr>
        <w:t xml:space="preserve">: </w:t>
      </w:r>
      <w:r w:rsidRPr="00476CDA">
        <w:rPr>
          <w:rFonts w:ascii="Arial" w:hAnsi="Arial" w:cs="Arial"/>
          <w:bCs/>
          <w:sz w:val="20"/>
          <w:szCs w:val="20"/>
          <w:lang w:val="en-US"/>
        </w:rPr>
        <w:t xml:space="preserve">Sri Lanka places renewable energy development as a high priority and considers it to be one among the nine main elements of the country’s national energy policy. In this plan, the target for renewable energy share in the grid electricity generation mix is 20% by 2020, from 10% by 2015. The guiding principle in implementing the government policy will be the offering of incentives to developers/investors of RE-based power generation projects at the early stages of project development and to evolve the power generation industry to work through market based instruments. This will be done continuously until RE-based power generation reaches grid parity, making it a worthy competition to conventional power generation options that are mainly fossil fuel based. </w:t>
      </w:r>
    </w:p>
    <w:p w14:paraId="09A47D47" w14:textId="77777777" w:rsidR="001F0A5B" w:rsidRPr="00476CDA" w:rsidRDefault="00C91909" w:rsidP="002B4A5B">
      <w:pPr>
        <w:pStyle w:val="Heading2"/>
        <w:numPr>
          <w:ilvl w:val="1"/>
          <w:numId w:val="37"/>
        </w:numPr>
        <w:tabs>
          <w:tab w:val="clear" w:pos="1260"/>
          <w:tab w:val="left" w:pos="360"/>
        </w:tabs>
        <w:rPr>
          <w:rFonts w:ascii="Arial" w:eastAsia="Calibri" w:hAnsi="Arial" w:cs="Arial"/>
          <w:sz w:val="20"/>
          <w:szCs w:val="20"/>
          <w:lang w:val="en-US" w:bidi="en-US"/>
        </w:rPr>
      </w:pPr>
      <w:bookmarkStart w:id="9" w:name="_Toc405316509"/>
      <w:r w:rsidRPr="00476CDA">
        <w:rPr>
          <w:rFonts w:ascii="Arial" w:eastAsia="Calibri" w:hAnsi="Arial" w:cs="Arial"/>
          <w:sz w:val="20"/>
          <w:szCs w:val="20"/>
          <w:lang w:val="en-US" w:bidi="en-US"/>
        </w:rPr>
        <w:t>GHG Emissions</w:t>
      </w:r>
      <w:bookmarkEnd w:id="9"/>
    </w:p>
    <w:p w14:paraId="0666C119" w14:textId="04076BD3" w:rsidR="001F0A5B" w:rsidRPr="00476CDA" w:rsidRDefault="001F0A5B" w:rsidP="00C91909">
      <w:pPr>
        <w:ind w:right="-43"/>
        <w:jc w:val="both"/>
        <w:rPr>
          <w:rFonts w:ascii="Arial" w:hAnsi="Arial" w:cs="Arial"/>
          <w:b/>
          <w:sz w:val="20"/>
          <w:szCs w:val="20"/>
          <w:lang w:val="en-US"/>
        </w:rPr>
      </w:pPr>
      <w:r w:rsidRPr="00476CDA">
        <w:rPr>
          <w:rFonts w:ascii="Arial" w:hAnsi="Arial" w:cs="Arial"/>
          <w:sz w:val="20"/>
          <w:szCs w:val="20"/>
          <w:lang w:val="en-US"/>
        </w:rPr>
        <w:t>According to the SNC (2011), the total GHG emission for the energy sector has nearly doubled from 5,447 (1994) to 10,430 Gg CO</w:t>
      </w:r>
      <w:r w:rsidRPr="00476CDA">
        <w:rPr>
          <w:rFonts w:ascii="Arial" w:hAnsi="Arial" w:cs="Arial"/>
          <w:sz w:val="20"/>
          <w:szCs w:val="20"/>
          <w:vertAlign w:val="subscript"/>
          <w:lang w:val="en-US"/>
        </w:rPr>
        <w:t>2</w:t>
      </w:r>
      <w:r w:rsidRPr="00476CDA">
        <w:rPr>
          <w:rFonts w:ascii="Arial" w:hAnsi="Arial" w:cs="Arial"/>
          <w:sz w:val="20"/>
          <w:szCs w:val="20"/>
          <w:lang w:val="en-US"/>
        </w:rPr>
        <w:t>e in 2000</w:t>
      </w:r>
      <w:r w:rsidR="00A93DE7">
        <w:rPr>
          <w:rFonts w:ascii="Arial" w:hAnsi="Arial" w:cs="Arial"/>
          <w:sz w:val="20"/>
          <w:szCs w:val="20"/>
          <w:lang w:val="en-US"/>
        </w:rPr>
        <w:t>. The energy sector</w:t>
      </w:r>
      <w:r w:rsidRPr="00476CDA">
        <w:rPr>
          <w:rFonts w:ascii="Arial" w:hAnsi="Arial" w:cs="Arial"/>
          <w:sz w:val="20"/>
          <w:szCs w:val="20"/>
          <w:lang w:val="en-US"/>
        </w:rPr>
        <w:t xml:space="preserve"> accounted for 58.9% of the total national GHG emissions (Table </w:t>
      </w:r>
      <w:r w:rsidR="00D86199" w:rsidRPr="00476CDA">
        <w:rPr>
          <w:rFonts w:ascii="Arial" w:hAnsi="Arial" w:cs="Arial"/>
          <w:sz w:val="20"/>
          <w:szCs w:val="20"/>
          <w:lang w:val="en-US"/>
        </w:rPr>
        <w:t>2</w:t>
      </w:r>
      <w:r w:rsidRPr="00476CDA">
        <w:rPr>
          <w:rFonts w:ascii="Arial" w:hAnsi="Arial" w:cs="Arial"/>
          <w:sz w:val="20"/>
          <w:szCs w:val="20"/>
          <w:lang w:val="en-US"/>
        </w:rPr>
        <w:t>). Th</w:t>
      </w:r>
      <w:r w:rsidR="00A93DE7">
        <w:rPr>
          <w:rFonts w:ascii="Arial" w:hAnsi="Arial" w:cs="Arial"/>
          <w:sz w:val="20"/>
          <w:szCs w:val="20"/>
          <w:lang w:val="en-US"/>
        </w:rPr>
        <w:t xml:space="preserve">e </w:t>
      </w:r>
      <w:r w:rsidRPr="00476CDA">
        <w:rPr>
          <w:rFonts w:ascii="Arial" w:hAnsi="Arial" w:cs="Arial"/>
          <w:sz w:val="20"/>
          <w:szCs w:val="20"/>
          <w:lang w:val="en-US"/>
        </w:rPr>
        <w:t xml:space="preserve">agriculture sector </w:t>
      </w:r>
      <w:r w:rsidR="00A93DE7">
        <w:rPr>
          <w:rFonts w:ascii="Arial" w:hAnsi="Arial" w:cs="Arial"/>
          <w:sz w:val="20"/>
          <w:szCs w:val="20"/>
          <w:lang w:val="en-US"/>
        </w:rPr>
        <w:t xml:space="preserve">accounted for the second highest GHG emitter at </w:t>
      </w:r>
      <w:r w:rsidRPr="00476CDA">
        <w:rPr>
          <w:rFonts w:ascii="Arial" w:hAnsi="Arial" w:cs="Arial"/>
          <w:sz w:val="20"/>
          <w:szCs w:val="20"/>
          <w:lang w:val="en-US"/>
        </w:rPr>
        <w:t>26.6%</w:t>
      </w:r>
      <w:r w:rsidR="00A93DE7">
        <w:rPr>
          <w:rFonts w:ascii="Arial" w:hAnsi="Arial" w:cs="Arial"/>
          <w:sz w:val="20"/>
          <w:szCs w:val="20"/>
          <w:lang w:val="en-US"/>
        </w:rPr>
        <w:t xml:space="preserve">, followed by the </w:t>
      </w:r>
      <w:r w:rsidRPr="00476CDA">
        <w:rPr>
          <w:rFonts w:ascii="Arial" w:hAnsi="Arial" w:cs="Arial"/>
          <w:sz w:val="20"/>
          <w:szCs w:val="20"/>
          <w:lang w:val="en-US"/>
        </w:rPr>
        <w:t xml:space="preserve">waste sector (11.5%) and the industrial sector </w:t>
      </w:r>
      <w:r w:rsidR="00A93DE7">
        <w:rPr>
          <w:rFonts w:ascii="Arial" w:hAnsi="Arial" w:cs="Arial"/>
          <w:sz w:val="20"/>
          <w:szCs w:val="20"/>
          <w:lang w:val="en-US"/>
        </w:rPr>
        <w:t>(</w:t>
      </w:r>
      <w:r w:rsidRPr="00476CDA">
        <w:rPr>
          <w:rFonts w:ascii="Arial" w:hAnsi="Arial" w:cs="Arial"/>
          <w:sz w:val="20"/>
          <w:szCs w:val="20"/>
          <w:lang w:val="en-US"/>
        </w:rPr>
        <w:t>2.8%</w:t>
      </w:r>
      <w:r w:rsidR="00A93DE7">
        <w:rPr>
          <w:rFonts w:ascii="Arial" w:hAnsi="Arial" w:cs="Arial"/>
          <w:sz w:val="20"/>
          <w:szCs w:val="20"/>
          <w:lang w:val="en-US"/>
        </w:rPr>
        <w:t>)</w:t>
      </w:r>
      <w:r w:rsidRPr="00476CDA">
        <w:rPr>
          <w:rFonts w:ascii="Arial" w:hAnsi="Arial" w:cs="Arial"/>
          <w:sz w:val="20"/>
          <w:szCs w:val="20"/>
          <w:lang w:val="en-US"/>
        </w:rPr>
        <w:t>.</w:t>
      </w:r>
      <w:r w:rsidR="000F1EA8">
        <w:rPr>
          <w:rFonts w:ascii="Arial" w:hAnsi="Arial" w:cs="Arial"/>
          <w:sz w:val="20"/>
          <w:szCs w:val="20"/>
          <w:lang w:val="en-US"/>
        </w:rPr>
        <w:t xml:space="preserve"> </w:t>
      </w:r>
      <w:r w:rsidR="00C55631">
        <w:rPr>
          <w:rFonts w:ascii="Arial" w:hAnsi="Arial" w:cs="Arial"/>
          <w:sz w:val="20"/>
          <w:szCs w:val="20"/>
          <w:lang w:val="en-US"/>
        </w:rPr>
        <w:t xml:space="preserve">Overall, 60% of the emissions are from </w:t>
      </w:r>
      <w:r w:rsidR="00A93DE7">
        <w:rPr>
          <w:rFonts w:ascii="Arial" w:hAnsi="Arial" w:cs="Arial"/>
          <w:sz w:val="20"/>
          <w:szCs w:val="20"/>
          <w:lang w:val="en-US"/>
        </w:rPr>
        <w:t xml:space="preserve">the combined </w:t>
      </w:r>
      <w:r w:rsidR="00C55631">
        <w:rPr>
          <w:rFonts w:ascii="Arial" w:hAnsi="Arial" w:cs="Arial"/>
          <w:sz w:val="20"/>
          <w:szCs w:val="20"/>
          <w:lang w:val="en-US"/>
        </w:rPr>
        <w:t xml:space="preserve">energy </w:t>
      </w:r>
      <w:r w:rsidR="00A93DE7">
        <w:rPr>
          <w:rFonts w:ascii="Arial" w:hAnsi="Arial" w:cs="Arial"/>
          <w:sz w:val="20"/>
          <w:szCs w:val="20"/>
          <w:lang w:val="en-US"/>
        </w:rPr>
        <w:t xml:space="preserve">and energy end use </w:t>
      </w:r>
      <w:r w:rsidR="00C55631">
        <w:rPr>
          <w:rFonts w:ascii="Arial" w:hAnsi="Arial" w:cs="Arial"/>
          <w:sz w:val="20"/>
          <w:szCs w:val="20"/>
          <w:lang w:val="en-US"/>
        </w:rPr>
        <w:t>sector</w:t>
      </w:r>
      <w:r w:rsidR="00A93DE7">
        <w:rPr>
          <w:rFonts w:ascii="Arial" w:hAnsi="Arial" w:cs="Arial"/>
          <w:sz w:val="20"/>
          <w:szCs w:val="20"/>
          <w:lang w:val="en-US"/>
        </w:rPr>
        <w:t>s. O</w:t>
      </w:r>
      <w:r w:rsidR="00C55631">
        <w:rPr>
          <w:rFonts w:ascii="Arial" w:hAnsi="Arial" w:cs="Arial"/>
          <w:sz w:val="20"/>
          <w:szCs w:val="20"/>
          <w:lang w:val="en-US"/>
        </w:rPr>
        <w:t xml:space="preserve">f this, </w:t>
      </w:r>
      <w:r w:rsidR="00841DAE">
        <w:rPr>
          <w:rFonts w:ascii="Arial" w:hAnsi="Arial" w:cs="Arial"/>
          <w:sz w:val="20"/>
          <w:szCs w:val="20"/>
          <w:lang w:val="en-US"/>
        </w:rPr>
        <w:t xml:space="preserve">about </w:t>
      </w:r>
      <w:r w:rsidR="00C55631">
        <w:rPr>
          <w:rFonts w:ascii="Arial" w:hAnsi="Arial" w:cs="Arial"/>
          <w:sz w:val="20"/>
          <w:szCs w:val="20"/>
          <w:lang w:val="en-US"/>
        </w:rPr>
        <w:t>50% of the emissions are from t</w:t>
      </w:r>
      <w:r w:rsidR="000F1EA8">
        <w:rPr>
          <w:rFonts w:ascii="Arial" w:hAnsi="Arial" w:cs="Arial"/>
          <w:sz w:val="20"/>
          <w:szCs w:val="20"/>
          <w:lang w:val="en-US"/>
        </w:rPr>
        <w:t>r</w:t>
      </w:r>
      <w:r w:rsidRPr="00476CDA">
        <w:rPr>
          <w:rFonts w:ascii="Arial" w:hAnsi="Arial" w:cs="Arial"/>
          <w:sz w:val="20"/>
          <w:szCs w:val="20"/>
          <w:lang w:val="en-US"/>
        </w:rPr>
        <w:t>ansport</w:t>
      </w:r>
      <w:r w:rsidR="00C55631">
        <w:rPr>
          <w:rFonts w:ascii="Arial" w:hAnsi="Arial" w:cs="Arial"/>
          <w:sz w:val="20"/>
          <w:szCs w:val="20"/>
          <w:lang w:val="en-US"/>
        </w:rPr>
        <w:t xml:space="preserve">, and </w:t>
      </w:r>
      <w:r w:rsidRPr="00476CDA">
        <w:rPr>
          <w:rFonts w:ascii="Arial" w:hAnsi="Arial" w:cs="Arial"/>
          <w:sz w:val="20"/>
          <w:szCs w:val="20"/>
          <w:lang w:val="en-US"/>
        </w:rPr>
        <w:t xml:space="preserve">nearly </w:t>
      </w:r>
      <w:r w:rsidR="00C55631">
        <w:rPr>
          <w:rFonts w:ascii="Arial" w:hAnsi="Arial" w:cs="Arial"/>
          <w:sz w:val="20"/>
          <w:szCs w:val="20"/>
          <w:lang w:val="en-US"/>
        </w:rPr>
        <w:t xml:space="preserve">30% are </w:t>
      </w:r>
      <w:r w:rsidRPr="00476CDA">
        <w:rPr>
          <w:rFonts w:ascii="Arial" w:hAnsi="Arial" w:cs="Arial"/>
          <w:sz w:val="20"/>
          <w:szCs w:val="20"/>
          <w:lang w:val="en-US"/>
        </w:rPr>
        <w:t xml:space="preserve">accounted </w:t>
      </w:r>
      <w:r w:rsidR="00841DAE">
        <w:rPr>
          <w:rFonts w:ascii="Arial" w:hAnsi="Arial" w:cs="Arial"/>
          <w:sz w:val="20"/>
          <w:szCs w:val="20"/>
          <w:lang w:val="en-US"/>
        </w:rPr>
        <w:t xml:space="preserve">for by </w:t>
      </w:r>
      <w:r w:rsidRPr="00476CDA">
        <w:rPr>
          <w:rFonts w:ascii="Arial" w:hAnsi="Arial" w:cs="Arial"/>
          <w:sz w:val="20"/>
          <w:szCs w:val="20"/>
          <w:lang w:val="en-US"/>
        </w:rPr>
        <w:t xml:space="preserve">the energy industry. The </w:t>
      </w:r>
      <w:r w:rsidR="00841DAE">
        <w:rPr>
          <w:rFonts w:ascii="Arial" w:hAnsi="Arial" w:cs="Arial"/>
          <w:sz w:val="20"/>
          <w:szCs w:val="20"/>
          <w:lang w:val="en-US"/>
        </w:rPr>
        <w:t>residential/</w:t>
      </w:r>
      <w:r w:rsidRPr="00476CDA">
        <w:rPr>
          <w:rFonts w:ascii="Arial" w:hAnsi="Arial" w:cs="Arial"/>
          <w:sz w:val="20"/>
          <w:szCs w:val="20"/>
          <w:lang w:val="en-US"/>
        </w:rPr>
        <w:t xml:space="preserve">commercial </w:t>
      </w:r>
      <w:r w:rsidR="00841DAE">
        <w:rPr>
          <w:rFonts w:ascii="Arial" w:hAnsi="Arial" w:cs="Arial"/>
          <w:sz w:val="20"/>
          <w:szCs w:val="20"/>
          <w:lang w:val="en-US"/>
        </w:rPr>
        <w:t xml:space="preserve">sector </w:t>
      </w:r>
      <w:r w:rsidRPr="00476CDA">
        <w:rPr>
          <w:rFonts w:ascii="Arial" w:hAnsi="Arial" w:cs="Arial"/>
          <w:sz w:val="20"/>
          <w:szCs w:val="20"/>
          <w:lang w:val="en-US"/>
        </w:rPr>
        <w:t xml:space="preserve">accounted for about 11.5% </w:t>
      </w:r>
      <w:r w:rsidR="00841DAE">
        <w:rPr>
          <w:rFonts w:ascii="Arial" w:hAnsi="Arial" w:cs="Arial"/>
          <w:sz w:val="20"/>
          <w:szCs w:val="20"/>
          <w:lang w:val="en-US"/>
        </w:rPr>
        <w:t xml:space="preserve">of the emissions from </w:t>
      </w:r>
      <w:r w:rsidRPr="00476CDA">
        <w:rPr>
          <w:rFonts w:ascii="Arial" w:hAnsi="Arial" w:cs="Arial"/>
          <w:sz w:val="20"/>
          <w:szCs w:val="20"/>
          <w:lang w:val="en-US"/>
        </w:rPr>
        <w:t xml:space="preserve">the energy </w:t>
      </w:r>
      <w:r w:rsidR="00841DAE">
        <w:rPr>
          <w:rFonts w:ascii="Arial" w:hAnsi="Arial" w:cs="Arial"/>
          <w:sz w:val="20"/>
          <w:szCs w:val="20"/>
          <w:lang w:val="en-US"/>
        </w:rPr>
        <w:t xml:space="preserve">and energy end use </w:t>
      </w:r>
      <w:r w:rsidRPr="00476CDA">
        <w:rPr>
          <w:rFonts w:ascii="Arial" w:hAnsi="Arial" w:cs="Arial"/>
          <w:sz w:val="20"/>
          <w:szCs w:val="20"/>
          <w:lang w:val="en-US"/>
        </w:rPr>
        <w:t>sector</w:t>
      </w:r>
      <w:r w:rsidR="00841DAE">
        <w:rPr>
          <w:rFonts w:ascii="Arial" w:hAnsi="Arial" w:cs="Arial"/>
          <w:sz w:val="20"/>
          <w:szCs w:val="20"/>
          <w:lang w:val="en-US"/>
        </w:rPr>
        <w:t>s.</w:t>
      </w:r>
      <w:r w:rsidR="00C55631">
        <w:rPr>
          <w:rFonts w:ascii="Arial" w:hAnsi="Arial" w:cs="Arial"/>
          <w:sz w:val="20"/>
          <w:szCs w:val="20"/>
          <w:lang w:val="en-US"/>
        </w:rPr>
        <w:t xml:space="preserve"> </w:t>
      </w:r>
      <w:r w:rsidRPr="00476CDA">
        <w:rPr>
          <w:rFonts w:ascii="Arial" w:hAnsi="Arial" w:cs="Arial"/>
          <w:sz w:val="20"/>
          <w:szCs w:val="20"/>
          <w:lang w:val="en-US"/>
        </w:rPr>
        <w:t xml:space="preserve">(Figure </w:t>
      </w:r>
      <w:r w:rsidR="00C06623" w:rsidRPr="00476CDA">
        <w:rPr>
          <w:rFonts w:ascii="Arial" w:hAnsi="Arial" w:cs="Arial"/>
          <w:sz w:val="20"/>
          <w:szCs w:val="20"/>
          <w:lang w:val="en-US"/>
        </w:rPr>
        <w:t>3</w:t>
      </w:r>
      <w:r w:rsidRPr="00476CDA">
        <w:rPr>
          <w:rFonts w:ascii="Arial" w:hAnsi="Arial" w:cs="Arial"/>
          <w:sz w:val="20"/>
          <w:szCs w:val="20"/>
          <w:lang w:val="en-US"/>
        </w:rPr>
        <w:t xml:space="preserve">).    </w:t>
      </w:r>
    </w:p>
    <w:p w14:paraId="2F0A8751" w14:textId="77777777" w:rsidR="001F0A5B" w:rsidRPr="00476CDA" w:rsidRDefault="001F0A5B" w:rsidP="001F0A5B">
      <w:pPr>
        <w:ind w:right="-489"/>
        <w:jc w:val="both"/>
        <w:rPr>
          <w:sz w:val="22"/>
          <w:szCs w:val="22"/>
          <w:lang w:val="en-US"/>
        </w:rPr>
      </w:pPr>
    </w:p>
    <w:tbl>
      <w:tblPr>
        <w:tblStyle w:val="TableGrid"/>
        <w:tblW w:w="0" w:type="auto"/>
        <w:jc w:val="center"/>
        <w:tblLook w:val="04A0" w:firstRow="1" w:lastRow="0" w:firstColumn="1" w:lastColumn="0" w:noHBand="0" w:noVBand="1"/>
      </w:tblPr>
      <w:tblGrid>
        <w:gridCol w:w="2813"/>
        <w:gridCol w:w="1701"/>
        <w:gridCol w:w="2192"/>
        <w:gridCol w:w="10"/>
      </w:tblGrid>
      <w:tr w:rsidR="001F0A5B" w:rsidRPr="00476CDA" w14:paraId="158B572E" w14:textId="77777777" w:rsidTr="001F0A5B">
        <w:trPr>
          <w:trHeight w:val="380"/>
          <w:jc w:val="center"/>
        </w:trPr>
        <w:tc>
          <w:tcPr>
            <w:tcW w:w="6716" w:type="dxa"/>
            <w:gridSpan w:val="4"/>
            <w:shd w:val="clear" w:color="auto" w:fill="CCFFCC"/>
            <w:noWrap/>
            <w:hideMark/>
          </w:tcPr>
          <w:p w14:paraId="41F600D9" w14:textId="77777777" w:rsidR="001F0A5B" w:rsidRPr="00476CDA" w:rsidRDefault="001F0A5B" w:rsidP="004738C0">
            <w:pPr>
              <w:ind w:right="-489"/>
              <w:jc w:val="center"/>
              <w:rPr>
                <w:rFonts w:ascii="Arial" w:hAnsi="Arial" w:cs="Arial"/>
                <w:b/>
                <w:bCs/>
                <w:sz w:val="20"/>
                <w:szCs w:val="20"/>
                <w:lang w:val="en-US"/>
              </w:rPr>
            </w:pPr>
            <w:r w:rsidRPr="00476CDA">
              <w:rPr>
                <w:rFonts w:ascii="Arial" w:hAnsi="Arial" w:cs="Arial"/>
                <w:b/>
                <w:bCs/>
                <w:sz w:val="20"/>
                <w:szCs w:val="20"/>
                <w:lang w:val="en-US"/>
              </w:rPr>
              <w:t xml:space="preserve">Table </w:t>
            </w:r>
            <w:r w:rsidR="00F62A08" w:rsidRPr="00476CDA">
              <w:rPr>
                <w:rFonts w:ascii="Arial" w:hAnsi="Arial" w:cs="Arial"/>
                <w:b/>
                <w:bCs/>
                <w:sz w:val="20"/>
                <w:szCs w:val="20"/>
                <w:lang w:val="en-US"/>
              </w:rPr>
              <w:t>2</w:t>
            </w:r>
            <w:r w:rsidRPr="00476CDA">
              <w:rPr>
                <w:rFonts w:ascii="Arial" w:hAnsi="Arial" w:cs="Arial"/>
                <w:b/>
                <w:bCs/>
                <w:sz w:val="20"/>
                <w:szCs w:val="20"/>
                <w:lang w:val="en-US"/>
              </w:rPr>
              <w:t>: Sri Lanka GHG emissions in 2000 (Source: SNC, 2011)</w:t>
            </w:r>
          </w:p>
        </w:tc>
      </w:tr>
      <w:tr w:rsidR="001F0A5B" w:rsidRPr="00476CDA" w14:paraId="7EDFAC37" w14:textId="77777777" w:rsidTr="00B853A3">
        <w:trPr>
          <w:gridAfter w:val="1"/>
          <w:wAfter w:w="10" w:type="dxa"/>
          <w:trHeight w:val="240"/>
          <w:jc w:val="center"/>
        </w:trPr>
        <w:tc>
          <w:tcPr>
            <w:tcW w:w="2813" w:type="dxa"/>
            <w:shd w:val="clear" w:color="auto" w:fill="CCFFCC"/>
            <w:noWrap/>
            <w:hideMark/>
          </w:tcPr>
          <w:p w14:paraId="1D9C4B17" w14:textId="77777777" w:rsidR="001F0A5B" w:rsidRPr="00476CDA" w:rsidRDefault="001F0A5B" w:rsidP="001F0A5B">
            <w:pPr>
              <w:ind w:right="-489"/>
              <w:rPr>
                <w:rFonts w:ascii="Arial" w:hAnsi="Arial" w:cs="Arial"/>
                <w:b/>
                <w:bCs/>
                <w:sz w:val="20"/>
                <w:szCs w:val="20"/>
                <w:lang w:val="en-US"/>
              </w:rPr>
            </w:pPr>
            <w:r w:rsidRPr="00476CDA">
              <w:rPr>
                <w:rFonts w:ascii="Arial" w:hAnsi="Arial" w:cs="Arial"/>
                <w:b/>
                <w:bCs/>
                <w:sz w:val="20"/>
                <w:szCs w:val="20"/>
                <w:lang w:val="en-US"/>
              </w:rPr>
              <w:t>Sector</w:t>
            </w:r>
          </w:p>
        </w:tc>
        <w:tc>
          <w:tcPr>
            <w:tcW w:w="1701" w:type="dxa"/>
            <w:shd w:val="clear" w:color="auto" w:fill="CCFFCC"/>
            <w:noWrap/>
            <w:hideMark/>
          </w:tcPr>
          <w:p w14:paraId="0FF980DC" w14:textId="77777777" w:rsidR="001F0A5B" w:rsidRPr="00476CDA" w:rsidRDefault="001F0A5B" w:rsidP="00C06623">
            <w:pPr>
              <w:ind w:left="107" w:right="-489"/>
              <w:jc w:val="center"/>
              <w:rPr>
                <w:rFonts w:ascii="Arial" w:hAnsi="Arial" w:cs="Arial"/>
                <w:b/>
                <w:bCs/>
                <w:sz w:val="20"/>
                <w:szCs w:val="20"/>
                <w:lang w:val="en-US"/>
              </w:rPr>
            </w:pPr>
            <w:r w:rsidRPr="00476CDA">
              <w:rPr>
                <w:rFonts w:ascii="Arial" w:hAnsi="Arial" w:cs="Arial"/>
                <w:b/>
                <w:bCs/>
                <w:sz w:val="20"/>
                <w:szCs w:val="20"/>
                <w:lang w:val="en-US"/>
              </w:rPr>
              <w:t>GgCO</w:t>
            </w:r>
            <w:r w:rsidRPr="00476CDA">
              <w:rPr>
                <w:rFonts w:ascii="Arial" w:hAnsi="Arial" w:cs="Arial"/>
                <w:b/>
                <w:bCs/>
                <w:sz w:val="20"/>
                <w:szCs w:val="20"/>
                <w:vertAlign w:val="subscript"/>
                <w:lang w:val="en-US"/>
              </w:rPr>
              <w:t>2</w:t>
            </w:r>
            <w:r w:rsidRPr="00476CDA">
              <w:rPr>
                <w:rFonts w:ascii="Arial" w:hAnsi="Arial" w:cs="Arial"/>
                <w:b/>
                <w:bCs/>
                <w:sz w:val="20"/>
                <w:szCs w:val="20"/>
                <w:lang w:val="en-US"/>
              </w:rPr>
              <w:t>e</w:t>
            </w:r>
          </w:p>
        </w:tc>
        <w:tc>
          <w:tcPr>
            <w:tcW w:w="2192" w:type="dxa"/>
            <w:shd w:val="clear" w:color="auto" w:fill="CCFFCC"/>
            <w:noWrap/>
            <w:hideMark/>
          </w:tcPr>
          <w:p w14:paraId="71D120AE" w14:textId="77777777" w:rsidR="001F0A5B" w:rsidRPr="00476CDA" w:rsidRDefault="001F0A5B" w:rsidP="00D530E6">
            <w:pPr>
              <w:ind w:right="-489"/>
              <w:jc w:val="center"/>
              <w:rPr>
                <w:rFonts w:ascii="Arial" w:hAnsi="Arial" w:cs="Arial"/>
                <w:b/>
                <w:bCs/>
                <w:sz w:val="20"/>
                <w:szCs w:val="20"/>
                <w:lang w:val="en-US"/>
              </w:rPr>
            </w:pPr>
            <w:r w:rsidRPr="00476CDA">
              <w:rPr>
                <w:rFonts w:ascii="Arial" w:hAnsi="Arial" w:cs="Arial"/>
                <w:b/>
                <w:bCs/>
                <w:sz w:val="20"/>
                <w:szCs w:val="20"/>
                <w:lang w:val="en-US"/>
              </w:rPr>
              <w:t>%</w:t>
            </w:r>
          </w:p>
        </w:tc>
      </w:tr>
      <w:tr w:rsidR="001F0A5B" w:rsidRPr="00476CDA" w14:paraId="3DA764E8" w14:textId="77777777" w:rsidTr="00B853A3">
        <w:trPr>
          <w:gridAfter w:val="1"/>
          <w:wAfter w:w="10" w:type="dxa"/>
          <w:trHeight w:val="240"/>
          <w:jc w:val="center"/>
        </w:trPr>
        <w:tc>
          <w:tcPr>
            <w:tcW w:w="2813" w:type="dxa"/>
            <w:noWrap/>
            <w:hideMark/>
          </w:tcPr>
          <w:p w14:paraId="65DEC7AB" w14:textId="77777777" w:rsidR="001F0A5B" w:rsidRPr="00476CDA" w:rsidRDefault="001F0A5B" w:rsidP="001F0A5B">
            <w:pPr>
              <w:ind w:right="-489"/>
              <w:rPr>
                <w:rFonts w:ascii="Arial" w:hAnsi="Arial" w:cs="Arial"/>
                <w:sz w:val="20"/>
                <w:szCs w:val="20"/>
                <w:lang w:val="en-US"/>
              </w:rPr>
            </w:pPr>
            <w:r w:rsidRPr="00476CDA">
              <w:rPr>
                <w:rFonts w:ascii="Arial" w:hAnsi="Arial" w:cs="Arial"/>
                <w:sz w:val="20"/>
                <w:szCs w:val="20"/>
                <w:lang w:val="en-US"/>
              </w:rPr>
              <w:t>Energy</w:t>
            </w:r>
          </w:p>
        </w:tc>
        <w:tc>
          <w:tcPr>
            <w:tcW w:w="1701" w:type="dxa"/>
            <w:noWrap/>
            <w:vAlign w:val="center"/>
            <w:hideMark/>
          </w:tcPr>
          <w:p w14:paraId="2E9ED78B" w14:textId="77777777" w:rsidR="001F0A5B" w:rsidRPr="00476CDA" w:rsidRDefault="001F0A5B" w:rsidP="00C06623">
            <w:pPr>
              <w:ind w:left="107" w:right="-489"/>
              <w:jc w:val="center"/>
              <w:rPr>
                <w:rFonts w:ascii="Arial" w:hAnsi="Arial" w:cs="Arial"/>
                <w:sz w:val="20"/>
                <w:szCs w:val="20"/>
                <w:lang w:val="en-US"/>
              </w:rPr>
            </w:pPr>
            <w:r w:rsidRPr="00476CDA">
              <w:rPr>
                <w:rFonts w:ascii="Arial" w:hAnsi="Arial" w:cs="Arial"/>
                <w:sz w:val="20"/>
                <w:szCs w:val="20"/>
                <w:lang w:val="en-US"/>
              </w:rPr>
              <w:t>10,430</w:t>
            </w:r>
          </w:p>
        </w:tc>
        <w:tc>
          <w:tcPr>
            <w:tcW w:w="2192" w:type="dxa"/>
            <w:noWrap/>
            <w:vAlign w:val="center"/>
            <w:hideMark/>
          </w:tcPr>
          <w:p w14:paraId="1EBFC2F8" w14:textId="77777777" w:rsidR="001F0A5B" w:rsidRPr="00476CDA" w:rsidRDefault="001F0A5B" w:rsidP="00D530E6">
            <w:pPr>
              <w:ind w:right="-489"/>
              <w:jc w:val="center"/>
              <w:rPr>
                <w:rFonts w:ascii="Arial" w:hAnsi="Arial" w:cs="Arial"/>
                <w:sz w:val="20"/>
                <w:szCs w:val="20"/>
                <w:lang w:val="en-US"/>
              </w:rPr>
            </w:pPr>
            <w:r w:rsidRPr="00476CDA">
              <w:rPr>
                <w:rFonts w:ascii="Arial" w:hAnsi="Arial" w:cs="Arial"/>
                <w:sz w:val="20"/>
                <w:szCs w:val="20"/>
                <w:lang w:val="en-US"/>
              </w:rPr>
              <w:t>58.9%</w:t>
            </w:r>
          </w:p>
        </w:tc>
      </w:tr>
      <w:tr w:rsidR="001F0A5B" w:rsidRPr="00476CDA" w14:paraId="51444A93" w14:textId="77777777" w:rsidTr="00B853A3">
        <w:trPr>
          <w:gridAfter w:val="1"/>
          <w:wAfter w:w="10" w:type="dxa"/>
          <w:trHeight w:val="240"/>
          <w:jc w:val="center"/>
        </w:trPr>
        <w:tc>
          <w:tcPr>
            <w:tcW w:w="2813" w:type="dxa"/>
            <w:noWrap/>
            <w:hideMark/>
          </w:tcPr>
          <w:p w14:paraId="59D6F6B1" w14:textId="77777777" w:rsidR="001F0A5B" w:rsidRPr="00476CDA" w:rsidRDefault="001F0A5B" w:rsidP="001F0A5B">
            <w:pPr>
              <w:ind w:right="-489"/>
              <w:rPr>
                <w:rFonts w:ascii="Arial" w:hAnsi="Arial" w:cs="Arial"/>
                <w:sz w:val="20"/>
                <w:szCs w:val="20"/>
                <w:lang w:val="en-US"/>
              </w:rPr>
            </w:pPr>
            <w:r w:rsidRPr="00476CDA">
              <w:rPr>
                <w:rFonts w:ascii="Arial" w:hAnsi="Arial" w:cs="Arial"/>
                <w:sz w:val="20"/>
                <w:szCs w:val="20"/>
                <w:lang w:val="en-US"/>
              </w:rPr>
              <w:t>Industry</w:t>
            </w:r>
          </w:p>
        </w:tc>
        <w:tc>
          <w:tcPr>
            <w:tcW w:w="1701" w:type="dxa"/>
            <w:noWrap/>
            <w:vAlign w:val="center"/>
            <w:hideMark/>
          </w:tcPr>
          <w:p w14:paraId="26C2B90C" w14:textId="77777777" w:rsidR="001F0A5B" w:rsidRPr="00476CDA" w:rsidRDefault="001F0A5B" w:rsidP="00C06623">
            <w:pPr>
              <w:ind w:left="107" w:right="-489"/>
              <w:jc w:val="center"/>
              <w:rPr>
                <w:rFonts w:ascii="Arial" w:hAnsi="Arial" w:cs="Arial"/>
                <w:sz w:val="20"/>
                <w:szCs w:val="20"/>
                <w:lang w:val="en-US"/>
              </w:rPr>
            </w:pPr>
            <w:r w:rsidRPr="00476CDA">
              <w:rPr>
                <w:rFonts w:ascii="Arial" w:hAnsi="Arial" w:cs="Arial"/>
                <w:sz w:val="20"/>
                <w:szCs w:val="20"/>
                <w:lang w:val="en-US"/>
              </w:rPr>
              <w:t>492</w:t>
            </w:r>
          </w:p>
        </w:tc>
        <w:tc>
          <w:tcPr>
            <w:tcW w:w="2192" w:type="dxa"/>
            <w:noWrap/>
            <w:vAlign w:val="center"/>
            <w:hideMark/>
          </w:tcPr>
          <w:p w14:paraId="1741C58C" w14:textId="77777777" w:rsidR="001F0A5B" w:rsidRPr="00476CDA" w:rsidRDefault="001F0A5B" w:rsidP="00D530E6">
            <w:pPr>
              <w:ind w:right="-489"/>
              <w:jc w:val="center"/>
              <w:rPr>
                <w:rFonts w:ascii="Arial" w:hAnsi="Arial" w:cs="Arial"/>
                <w:sz w:val="20"/>
                <w:szCs w:val="20"/>
                <w:lang w:val="en-US"/>
              </w:rPr>
            </w:pPr>
            <w:r w:rsidRPr="00476CDA">
              <w:rPr>
                <w:rFonts w:ascii="Arial" w:hAnsi="Arial" w:cs="Arial"/>
                <w:sz w:val="20"/>
                <w:szCs w:val="20"/>
                <w:lang w:val="en-US"/>
              </w:rPr>
              <w:t>2.8%</w:t>
            </w:r>
          </w:p>
        </w:tc>
      </w:tr>
      <w:tr w:rsidR="001F0A5B" w:rsidRPr="00476CDA" w14:paraId="7685CF41" w14:textId="77777777" w:rsidTr="00B853A3">
        <w:trPr>
          <w:gridAfter w:val="1"/>
          <w:wAfter w:w="10" w:type="dxa"/>
          <w:trHeight w:val="240"/>
          <w:jc w:val="center"/>
        </w:trPr>
        <w:tc>
          <w:tcPr>
            <w:tcW w:w="2813" w:type="dxa"/>
            <w:noWrap/>
            <w:hideMark/>
          </w:tcPr>
          <w:p w14:paraId="43EDC484" w14:textId="77777777" w:rsidR="001F0A5B" w:rsidRPr="00476CDA" w:rsidRDefault="001F0A5B" w:rsidP="001F0A5B">
            <w:pPr>
              <w:ind w:right="-489"/>
              <w:rPr>
                <w:rFonts w:ascii="Arial" w:hAnsi="Arial" w:cs="Arial"/>
                <w:sz w:val="20"/>
                <w:szCs w:val="20"/>
                <w:lang w:val="en-US"/>
              </w:rPr>
            </w:pPr>
            <w:r w:rsidRPr="00476CDA">
              <w:rPr>
                <w:rFonts w:ascii="Arial" w:hAnsi="Arial" w:cs="Arial"/>
                <w:sz w:val="20"/>
                <w:szCs w:val="20"/>
                <w:lang w:val="en-US"/>
              </w:rPr>
              <w:t>Agriculture</w:t>
            </w:r>
          </w:p>
        </w:tc>
        <w:tc>
          <w:tcPr>
            <w:tcW w:w="1701" w:type="dxa"/>
            <w:noWrap/>
            <w:vAlign w:val="center"/>
            <w:hideMark/>
          </w:tcPr>
          <w:p w14:paraId="1398D100" w14:textId="77777777" w:rsidR="001F0A5B" w:rsidRPr="00476CDA" w:rsidRDefault="001F0A5B" w:rsidP="00C06623">
            <w:pPr>
              <w:ind w:left="107" w:right="-489"/>
              <w:jc w:val="center"/>
              <w:rPr>
                <w:rFonts w:ascii="Arial" w:hAnsi="Arial" w:cs="Arial"/>
                <w:sz w:val="20"/>
                <w:szCs w:val="20"/>
                <w:lang w:val="en-US"/>
              </w:rPr>
            </w:pPr>
            <w:r w:rsidRPr="00476CDA">
              <w:rPr>
                <w:rFonts w:ascii="Arial" w:hAnsi="Arial" w:cs="Arial"/>
                <w:sz w:val="20"/>
                <w:szCs w:val="20"/>
                <w:lang w:val="en-US"/>
              </w:rPr>
              <w:t>4,709</w:t>
            </w:r>
          </w:p>
        </w:tc>
        <w:tc>
          <w:tcPr>
            <w:tcW w:w="2192" w:type="dxa"/>
            <w:noWrap/>
            <w:vAlign w:val="center"/>
            <w:hideMark/>
          </w:tcPr>
          <w:p w14:paraId="6896A6B1" w14:textId="77777777" w:rsidR="001F0A5B" w:rsidRPr="00476CDA" w:rsidRDefault="001F0A5B" w:rsidP="00D530E6">
            <w:pPr>
              <w:ind w:right="-489"/>
              <w:jc w:val="center"/>
              <w:rPr>
                <w:rFonts w:ascii="Arial" w:hAnsi="Arial" w:cs="Arial"/>
                <w:sz w:val="20"/>
                <w:szCs w:val="20"/>
                <w:lang w:val="en-US"/>
              </w:rPr>
            </w:pPr>
            <w:r w:rsidRPr="00476CDA">
              <w:rPr>
                <w:rFonts w:ascii="Arial" w:hAnsi="Arial" w:cs="Arial"/>
                <w:sz w:val="20"/>
                <w:szCs w:val="20"/>
                <w:lang w:val="en-US"/>
              </w:rPr>
              <w:t>26.6%</w:t>
            </w:r>
          </w:p>
        </w:tc>
      </w:tr>
      <w:tr w:rsidR="001F0A5B" w:rsidRPr="00476CDA" w14:paraId="54BBCF2F" w14:textId="77777777" w:rsidTr="00B853A3">
        <w:trPr>
          <w:gridAfter w:val="1"/>
          <w:wAfter w:w="10" w:type="dxa"/>
          <w:trHeight w:val="240"/>
          <w:jc w:val="center"/>
        </w:trPr>
        <w:tc>
          <w:tcPr>
            <w:tcW w:w="2813" w:type="dxa"/>
            <w:noWrap/>
            <w:hideMark/>
          </w:tcPr>
          <w:p w14:paraId="066CF397" w14:textId="77777777" w:rsidR="001F0A5B" w:rsidRPr="00476CDA" w:rsidRDefault="001F0A5B" w:rsidP="001F0A5B">
            <w:pPr>
              <w:ind w:right="-489"/>
              <w:rPr>
                <w:rFonts w:ascii="Arial" w:hAnsi="Arial" w:cs="Arial"/>
                <w:sz w:val="20"/>
                <w:szCs w:val="20"/>
                <w:lang w:val="en-US"/>
              </w:rPr>
            </w:pPr>
            <w:r w:rsidRPr="00476CDA">
              <w:rPr>
                <w:rFonts w:ascii="Arial" w:hAnsi="Arial" w:cs="Arial"/>
                <w:sz w:val="20"/>
                <w:szCs w:val="20"/>
                <w:lang w:val="en-US"/>
              </w:rPr>
              <w:t>Land Use Change &amp; Forestry</w:t>
            </w:r>
          </w:p>
        </w:tc>
        <w:tc>
          <w:tcPr>
            <w:tcW w:w="1701" w:type="dxa"/>
            <w:noWrap/>
            <w:vAlign w:val="center"/>
            <w:hideMark/>
          </w:tcPr>
          <w:p w14:paraId="1CC9AED1" w14:textId="77777777" w:rsidR="001F0A5B" w:rsidRPr="00476CDA" w:rsidRDefault="001F0A5B" w:rsidP="00C06623">
            <w:pPr>
              <w:ind w:left="107" w:right="-489"/>
              <w:jc w:val="center"/>
              <w:rPr>
                <w:rFonts w:ascii="Arial" w:hAnsi="Arial" w:cs="Arial"/>
                <w:sz w:val="20"/>
                <w:szCs w:val="20"/>
                <w:lang w:val="en-US"/>
              </w:rPr>
            </w:pPr>
            <w:r w:rsidRPr="00476CDA">
              <w:rPr>
                <w:rFonts w:ascii="Arial" w:hAnsi="Arial" w:cs="Arial"/>
                <w:sz w:val="20"/>
                <w:szCs w:val="20"/>
                <w:lang w:val="en-US"/>
              </w:rPr>
              <w:t>45</w:t>
            </w:r>
          </w:p>
        </w:tc>
        <w:tc>
          <w:tcPr>
            <w:tcW w:w="2192" w:type="dxa"/>
            <w:noWrap/>
            <w:vAlign w:val="center"/>
            <w:hideMark/>
          </w:tcPr>
          <w:p w14:paraId="00443BEE" w14:textId="77777777" w:rsidR="001F0A5B" w:rsidRPr="00476CDA" w:rsidRDefault="001F0A5B" w:rsidP="00D530E6">
            <w:pPr>
              <w:ind w:right="-489"/>
              <w:jc w:val="center"/>
              <w:rPr>
                <w:rFonts w:ascii="Arial" w:hAnsi="Arial" w:cs="Arial"/>
                <w:sz w:val="20"/>
                <w:szCs w:val="20"/>
                <w:lang w:val="en-US"/>
              </w:rPr>
            </w:pPr>
            <w:r w:rsidRPr="00476CDA">
              <w:rPr>
                <w:rFonts w:ascii="Arial" w:hAnsi="Arial" w:cs="Arial"/>
                <w:sz w:val="20"/>
                <w:szCs w:val="20"/>
                <w:lang w:val="en-US"/>
              </w:rPr>
              <w:t>0.3%</w:t>
            </w:r>
          </w:p>
        </w:tc>
      </w:tr>
      <w:tr w:rsidR="001F0A5B" w:rsidRPr="00476CDA" w14:paraId="6EC3D6B6" w14:textId="77777777" w:rsidTr="00B853A3">
        <w:trPr>
          <w:gridAfter w:val="1"/>
          <w:wAfter w:w="10" w:type="dxa"/>
          <w:trHeight w:val="240"/>
          <w:jc w:val="center"/>
        </w:trPr>
        <w:tc>
          <w:tcPr>
            <w:tcW w:w="2813" w:type="dxa"/>
            <w:tcBorders>
              <w:bottom w:val="single" w:sz="4" w:space="0" w:color="auto"/>
            </w:tcBorders>
            <w:noWrap/>
            <w:hideMark/>
          </w:tcPr>
          <w:p w14:paraId="440820FB" w14:textId="77777777" w:rsidR="001F0A5B" w:rsidRPr="00476CDA" w:rsidRDefault="001F0A5B" w:rsidP="001F0A5B">
            <w:pPr>
              <w:ind w:right="-489"/>
              <w:rPr>
                <w:rFonts w:ascii="Arial" w:hAnsi="Arial" w:cs="Arial"/>
                <w:sz w:val="20"/>
                <w:szCs w:val="20"/>
                <w:lang w:val="en-US"/>
              </w:rPr>
            </w:pPr>
            <w:r w:rsidRPr="00476CDA">
              <w:rPr>
                <w:rFonts w:ascii="Arial" w:hAnsi="Arial" w:cs="Arial"/>
                <w:sz w:val="20"/>
                <w:szCs w:val="20"/>
                <w:lang w:val="en-US"/>
              </w:rPr>
              <w:t>Waste</w:t>
            </w:r>
          </w:p>
        </w:tc>
        <w:tc>
          <w:tcPr>
            <w:tcW w:w="1701" w:type="dxa"/>
            <w:tcBorders>
              <w:bottom w:val="single" w:sz="4" w:space="0" w:color="auto"/>
            </w:tcBorders>
            <w:noWrap/>
            <w:vAlign w:val="center"/>
            <w:hideMark/>
          </w:tcPr>
          <w:p w14:paraId="06E61C6C" w14:textId="77777777" w:rsidR="001F0A5B" w:rsidRPr="00476CDA" w:rsidRDefault="001F0A5B" w:rsidP="00C06623">
            <w:pPr>
              <w:ind w:left="107" w:right="-489"/>
              <w:jc w:val="center"/>
              <w:rPr>
                <w:rFonts w:ascii="Arial" w:hAnsi="Arial" w:cs="Arial"/>
                <w:sz w:val="20"/>
                <w:szCs w:val="20"/>
                <w:lang w:val="en-US"/>
              </w:rPr>
            </w:pPr>
            <w:r w:rsidRPr="00476CDA">
              <w:rPr>
                <w:rFonts w:ascii="Arial" w:hAnsi="Arial" w:cs="Arial"/>
                <w:sz w:val="20"/>
                <w:szCs w:val="20"/>
                <w:lang w:val="en-US"/>
              </w:rPr>
              <w:t>2,033</w:t>
            </w:r>
          </w:p>
        </w:tc>
        <w:tc>
          <w:tcPr>
            <w:tcW w:w="2192" w:type="dxa"/>
            <w:tcBorders>
              <w:bottom w:val="single" w:sz="4" w:space="0" w:color="auto"/>
            </w:tcBorders>
            <w:noWrap/>
            <w:vAlign w:val="center"/>
            <w:hideMark/>
          </w:tcPr>
          <w:p w14:paraId="44DD098A" w14:textId="77777777" w:rsidR="001F0A5B" w:rsidRPr="00476CDA" w:rsidRDefault="001F0A5B" w:rsidP="00D530E6">
            <w:pPr>
              <w:ind w:right="-489"/>
              <w:jc w:val="center"/>
              <w:rPr>
                <w:rFonts w:ascii="Arial" w:hAnsi="Arial" w:cs="Arial"/>
                <w:sz w:val="20"/>
                <w:szCs w:val="20"/>
                <w:lang w:val="en-US"/>
              </w:rPr>
            </w:pPr>
            <w:r w:rsidRPr="00476CDA">
              <w:rPr>
                <w:rFonts w:ascii="Arial" w:hAnsi="Arial" w:cs="Arial"/>
                <w:sz w:val="20"/>
                <w:szCs w:val="20"/>
                <w:lang w:val="en-US"/>
              </w:rPr>
              <w:t>11.5%</w:t>
            </w:r>
          </w:p>
        </w:tc>
      </w:tr>
      <w:tr w:rsidR="001F0A5B" w:rsidRPr="00476CDA" w14:paraId="26F432F4" w14:textId="77777777" w:rsidTr="00B853A3">
        <w:trPr>
          <w:gridAfter w:val="1"/>
          <w:wAfter w:w="10" w:type="dxa"/>
          <w:trHeight w:val="240"/>
          <w:jc w:val="center"/>
        </w:trPr>
        <w:tc>
          <w:tcPr>
            <w:tcW w:w="2813" w:type="dxa"/>
            <w:shd w:val="clear" w:color="auto" w:fill="99CCFF"/>
            <w:noWrap/>
            <w:hideMark/>
          </w:tcPr>
          <w:p w14:paraId="6A10ED50" w14:textId="77777777" w:rsidR="001F0A5B" w:rsidRPr="00476CDA" w:rsidRDefault="001F0A5B" w:rsidP="001F0A5B">
            <w:pPr>
              <w:ind w:right="-489"/>
              <w:rPr>
                <w:rFonts w:ascii="Arial" w:hAnsi="Arial" w:cs="Arial"/>
                <w:b/>
                <w:sz w:val="20"/>
                <w:szCs w:val="20"/>
                <w:lang w:val="en-US"/>
              </w:rPr>
            </w:pPr>
            <w:r w:rsidRPr="00476CDA">
              <w:rPr>
                <w:rFonts w:ascii="Arial" w:hAnsi="Arial" w:cs="Arial"/>
                <w:b/>
                <w:sz w:val="20"/>
                <w:szCs w:val="20"/>
                <w:lang w:val="en-US"/>
              </w:rPr>
              <w:t>Total</w:t>
            </w:r>
          </w:p>
        </w:tc>
        <w:tc>
          <w:tcPr>
            <w:tcW w:w="1701" w:type="dxa"/>
            <w:shd w:val="clear" w:color="auto" w:fill="99CCFF"/>
            <w:noWrap/>
            <w:vAlign w:val="center"/>
            <w:hideMark/>
          </w:tcPr>
          <w:p w14:paraId="266D172A" w14:textId="77777777" w:rsidR="001F0A5B" w:rsidRPr="00476CDA" w:rsidRDefault="001F0A5B" w:rsidP="00C06623">
            <w:pPr>
              <w:ind w:left="107" w:right="-489"/>
              <w:jc w:val="center"/>
              <w:rPr>
                <w:rFonts w:ascii="Arial" w:hAnsi="Arial" w:cs="Arial"/>
                <w:b/>
                <w:sz w:val="20"/>
                <w:szCs w:val="20"/>
                <w:lang w:val="en-US"/>
              </w:rPr>
            </w:pPr>
            <w:r w:rsidRPr="00476CDA">
              <w:rPr>
                <w:rFonts w:ascii="Arial" w:hAnsi="Arial" w:cs="Arial"/>
                <w:b/>
                <w:sz w:val="20"/>
                <w:szCs w:val="20"/>
                <w:lang w:val="en-US"/>
              </w:rPr>
              <w:t>17,710</w:t>
            </w:r>
          </w:p>
        </w:tc>
        <w:tc>
          <w:tcPr>
            <w:tcW w:w="2192" w:type="dxa"/>
            <w:shd w:val="clear" w:color="auto" w:fill="99CCFF"/>
            <w:noWrap/>
            <w:vAlign w:val="center"/>
            <w:hideMark/>
          </w:tcPr>
          <w:p w14:paraId="421E7ED3" w14:textId="77777777" w:rsidR="001F0A5B" w:rsidRPr="00476CDA" w:rsidRDefault="001F0A5B" w:rsidP="00D530E6">
            <w:pPr>
              <w:ind w:right="-489"/>
              <w:jc w:val="center"/>
              <w:rPr>
                <w:rFonts w:ascii="Arial" w:hAnsi="Arial" w:cs="Arial"/>
                <w:b/>
                <w:sz w:val="20"/>
                <w:szCs w:val="20"/>
                <w:lang w:val="en-US"/>
              </w:rPr>
            </w:pPr>
            <w:r w:rsidRPr="00476CDA">
              <w:rPr>
                <w:rFonts w:ascii="Arial" w:hAnsi="Arial" w:cs="Arial"/>
                <w:b/>
                <w:sz w:val="20"/>
                <w:szCs w:val="20"/>
                <w:lang w:val="en-US"/>
              </w:rPr>
              <w:t>100.0%</w:t>
            </w:r>
          </w:p>
        </w:tc>
      </w:tr>
      <w:tr w:rsidR="001F0A5B" w:rsidRPr="00476CDA" w14:paraId="3738C425" w14:textId="77777777" w:rsidTr="00903094">
        <w:trPr>
          <w:gridAfter w:val="1"/>
          <w:wAfter w:w="10" w:type="dxa"/>
          <w:trHeight w:val="480"/>
          <w:jc w:val="center"/>
        </w:trPr>
        <w:tc>
          <w:tcPr>
            <w:tcW w:w="2813" w:type="dxa"/>
            <w:tcBorders>
              <w:bottom w:val="single" w:sz="4" w:space="0" w:color="auto"/>
            </w:tcBorders>
            <w:shd w:val="clear" w:color="auto" w:fill="CCFFCC"/>
            <w:noWrap/>
            <w:vAlign w:val="center"/>
            <w:hideMark/>
          </w:tcPr>
          <w:p w14:paraId="7D62F0A3" w14:textId="7EE51A8D" w:rsidR="001F0A5B" w:rsidRPr="00476CDA" w:rsidRDefault="001F0A5B" w:rsidP="00A93DE7">
            <w:pPr>
              <w:ind w:right="-489"/>
              <w:rPr>
                <w:rFonts w:ascii="Arial" w:hAnsi="Arial" w:cs="Arial"/>
                <w:b/>
                <w:bCs/>
                <w:sz w:val="20"/>
                <w:szCs w:val="20"/>
                <w:lang w:val="en-US"/>
              </w:rPr>
            </w:pPr>
            <w:r w:rsidRPr="00476CDA">
              <w:rPr>
                <w:rFonts w:ascii="Arial" w:hAnsi="Arial" w:cs="Arial"/>
                <w:b/>
                <w:bCs/>
                <w:sz w:val="20"/>
                <w:szCs w:val="20"/>
                <w:lang w:val="en-US"/>
              </w:rPr>
              <w:t xml:space="preserve">Energy </w:t>
            </w:r>
            <w:r w:rsidR="00A93DE7">
              <w:rPr>
                <w:rFonts w:ascii="Arial" w:hAnsi="Arial" w:cs="Arial"/>
                <w:b/>
                <w:bCs/>
                <w:sz w:val="20"/>
                <w:szCs w:val="20"/>
                <w:lang w:val="en-US"/>
              </w:rPr>
              <w:t>and Energy End Use S</w:t>
            </w:r>
            <w:r w:rsidRPr="00476CDA">
              <w:rPr>
                <w:rFonts w:ascii="Arial" w:hAnsi="Arial" w:cs="Arial"/>
                <w:b/>
                <w:bCs/>
                <w:sz w:val="20"/>
                <w:szCs w:val="20"/>
                <w:lang w:val="en-US"/>
              </w:rPr>
              <w:t>ector</w:t>
            </w:r>
          </w:p>
        </w:tc>
        <w:tc>
          <w:tcPr>
            <w:tcW w:w="1701" w:type="dxa"/>
            <w:tcBorders>
              <w:bottom w:val="single" w:sz="4" w:space="0" w:color="auto"/>
            </w:tcBorders>
            <w:shd w:val="clear" w:color="auto" w:fill="CCFFCC"/>
            <w:noWrap/>
            <w:vAlign w:val="center"/>
            <w:hideMark/>
          </w:tcPr>
          <w:p w14:paraId="57B6A4D6" w14:textId="77777777" w:rsidR="001F0A5B" w:rsidRPr="00476CDA" w:rsidRDefault="001F0A5B" w:rsidP="00C06623">
            <w:pPr>
              <w:ind w:left="107" w:right="-489"/>
              <w:jc w:val="center"/>
              <w:rPr>
                <w:rFonts w:ascii="Arial" w:hAnsi="Arial" w:cs="Arial"/>
                <w:b/>
                <w:bCs/>
                <w:sz w:val="20"/>
                <w:szCs w:val="20"/>
                <w:lang w:val="en-US"/>
              </w:rPr>
            </w:pPr>
            <w:r w:rsidRPr="00476CDA">
              <w:rPr>
                <w:rFonts w:ascii="Arial" w:hAnsi="Arial" w:cs="Arial"/>
                <w:b/>
                <w:bCs/>
                <w:sz w:val="20"/>
                <w:szCs w:val="20"/>
                <w:lang w:val="en-US"/>
              </w:rPr>
              <w:t>GgCO</w:t>
            </w:r>
            <w:r w:rsidRPr="00476CDA">
              <w:rPr>
                <w:rFonts w:ascii="Arial" w:hAnsi="Arial" w:cs="Arial"/>
                <w:b/>
                <w:bCs/>
                <w:sz w:val="20"/>
                <w:szCs w:val="20"/>
                <w:vertAlign w:val="subscript"/>
                <w:lang w:val="en-US"/>
              </w:rPr>
              <w:t>2</w:t>
            </w:r>
            <w:r w:rsidRPr="00476CDA">
              <w:rPr>
                <w:rFonts w:ascii="Arial" w:hAnsi="Arial" w:cs="Arial"/>
                <w:b/>
                <w:bCs/>
                <w:sz w:val="20"/>
                <w:szCs w:val="20"/>
                <w:lang w:val="en-US"/>
              </w:rPr>
              <w:t>e</w:t>
            </w:r>
          </w:p>
        </w:tc>
        <w:tc>
          <w:tcPr>
            <w:tcW w:w="2192" w:type="dxa"/>
            <w:tcBorders>
              <w:bottom w:val="single" w:sz="4" w:space="0" w:color="auto"/>
            </w:tcBorders>
            <w:shd w:val="clear" w:color="auto" w:fill="CCFFCC"/>
            <w:noWrap/>
            <w:vAlign w:val="center"/>
            <w:hideMark/>
          </w:tcPr>
          <w:p w14:paraId="14DE8248" w14:textId="77777777" w:rsidR="001F0A5B" w:rsidRPr="00476CDA" w:rsidRDefault="001F0A5B" w:rsidP="00D530E6">
            <w:pPr>
              <w:ind w:right="-489"/>
              <w:jc w:val="center"/>
              <w:rPr>
                <w:rFonts w:ascii="Arial" w:hAnsi="Arial" w:cs="Arial"/>
                <w:b/>
                <w:bCs/>
                <w:sz w:val="20"/>
                <w:szCs w:val="20"/>
                <w:lang w:val="en-US"/>
              </w:rPr>
            </w:pPr>
            <w:r w:rsidRPr="00476CDA">
              <w:rPr>
                <w:rFonts w:ascii="Arial" w:hAnsi="Arial" w:cs="Arial"/>
                <w:b/>
                <w:bCs/>
                <w:sz w:val="20"/>
                <w:szCs w:val="20"/>
                <w:lang w:val="en-US"/>
              </w:rPr>
              <w:t>%</w:t>
            </w:r>
          </w:p>
        </w:tc>
      </w:tr>
      <w:tr w:rsidR="001F0A5B" w:rsidRPr="00476CDA" w14:paraId="4FB0E694" w14:textId="77777777" w:rsidTr="00903094">
        <w:trPr>
          <w:gridAfter w:val="1"/>
          <w:wAfter w:w="10" w:type="dxa"/>
          <w:trHeight w:val="250"/>
          <w:jc w:val="center"/>
        </w:trPr>
        <w:tc>
          <w:tcPr>
            <w:tcW w:w="2813" w:type="dxa"/>
            <w:shd w:val="clear" w:color="auto" w:fill="99CCFF"/>
            <w:noWrap/>
            <w:hideMark/>
          </w:tcPr>
          <w:p w14:paraId="17C99DEE" w14:textId="77777777" w:rsidR="001F0A5B" w:rsidRPr="00476CDA" w:rsidRDefault="001F0A5B" w:rsidP="001F0A5B">
            <w:pPr>
              <w:ind w:right="-489"/>
              <w:rPr>
                <w:rFonts w:ascii="Arial" w:hAnsi="Arial" w:cs="Arial"/>
                <w:sz w:val="20"/>
                <w:szCs w:val="20"/>
                <w:lang w:val="en-US"/>
              </w:rPr>
            </w:pPr>
            <w:r w:rsidRPr="00476CDA">
              <w:rPr>
                <w:rFonts w:ascii="Arial" w:hAnsi="Arial" w:cs="Arial"/>
                <w:sz w:val="20"/>
                <w:szCs w:val="20"/>
                <w:lang w:val="en-US"/>
              </w:rPr>
              <w:t>Fuel combustion</w:t>
            </w:r>
          </w:p>
        </w:tc>
        <w:tc>
          <w:tcPr>
            <w:tcW w:w="1701" w:type="dxa"/>
            <w:shd w:val="clear" w:color="auto" w:fill="99CCFF"/>
            <w:noWrap/>
            <w:vAlign w:val="center"/>
            <w:hideMark/>
          </w:tcPr>
          <w:p w14:paraId="2CBC68D0" w14:textId="77777777" w:rsidR="001F0A5B" w:rsidRPr="00476CDA" w:rsidRDefault="001F0A5B" w:rsidP="00C06623">
            <w:pPr>
              <w:ind w:left="107" w:right="-489"/>
              <w:jc w:val="center"/>
              <w:rPr>
                <w:rFonts w:ascii="Arial" w:hAnsi="Arial" w:cs="Arial"/>
                <w:sz w:val="20"/>
                <w:szCs w:val="20"/>
                <w:lang w:val="en-US"/>
              </w:rPr>
            </w:pPr>
            <w:r w:rsidRPr="00476CDA">
              <w:rPr>
                <w:rFonts w:ascii="Arial" w:hAnsi="Arial" w:cs="Arial"/>
                <w:sz w:val="20"/>
                <w:szCs w:val="20"/>
                <w:lang w:val="en-US"/>
              </w:rPr>
              <w:t>10,430</w:t>
            </w:r>
          </w:p>
        </w:tc>
        <w:tc>
          <w:tcPr>
            <w:tcW w:w="2192" w:type="dxa"/>
            <w:shd w:val="clear" w:color="auto" w:fill="99CCFF"/>
            <w:noWrap/>
            <w:vAlign w:val="center"/>
            <w:hideMark/>
          </w:tcPr>
          <w:p w14:paraId="530DB3A0" w14:textId="77777777" w:rsidR="001F0A5B" w:rsidRPr="00476CDA" w:rsidRDefault="001F0A5B" w:rsidP="00D530E6">
            <w:pPr>
              <w:ind w:right="-489"/>
              <w:jc w:val="center"/>
              <w:rPr>
                <w:rFonts w:ascii="Arial" w:hAnsi="Arial" w:cs="Arial"/>
                <w:sz w:val="20"/>
                <w:szCs w:val="20"/>
                <w:lang w:val="en-US"/>
              </w:rPr>
            </w:pPr>
            <w:r w:rsidRPr="00476CDA">
              <w:rPr>
                <w:rFonts w:ascii="Arial" w:hAnsi="Arial" w:cs="Arial"/>
                <w:sz w:val="20"/>
                <w:szCs w:val="20"/>
                <w:lang w:val="en-US"/>
              </w:rPr>
              <w:t>100%</w:t>
            </w:r>
          </w:p>
        </w:tc>
      </w:tr>
      <w:tr w:rsidR="001F0A5B" w:rsidRPr="00476CDA" w14:paraId="5D92D99E" w14:textId="77777777" w:rsidTr="00B853A3">
        <w:trPr>
          <w:gridAfter w:val="1"/>
          <w:wAfter w:w="10" w:type="dxa"/>
          <w:trHeight w:val="283"/>
          <w:jc w:val="center"/>
        </w:trPr>
        <w:tc>
          <w:tcPr>
            <w:tcW w:w="2813" w:type="dxa"/>
            <w:noWrap/>
            <w:hideMark/>
          </w:tcPr>
          <w:p w14:paraId="508A935B" w14:textId="77777777" w:rsidR="001F0A5B" w:rsidRPr="00476CDA" w:rsidRDefault="001F0A5B" w:rsidP="001F0A5B">
            <w:pPr>
              <w:ind w:right="-489"/>
              <w:rPr>
                <w:rFonts w:ascii="Arial" w:hAnsi="Arial" w:cs="Arial"/>
                <w:sz w:val="20"/>
                <w:szCs w:val="20"/>
                <w:lang w:val="en-US"/>
              </w:rPr>
            </w:pPr>
            <w:r w:rsidRPr="00476CDA">
              <w:rPr>
                <w:rFonts w:ascii="Arial" w:hAnsi="Arial" w:cs="Arial"/>
                <w:sz w:val="20"/>
                <w:szCs w:val="20"/>
                <w:lang w:val="en-US"/>
              </w:rPr>
              <w:t>Energy Industry</w:t>
            </w:r>
          </w:p>
        </w:tc>
        <w:tc>
          <w:tcPr>
            <w:tcW w:w="1701" w:type="dxa"/>
            <w:noWrap/>
            <w:vAlign w:val="center"/>
            <w:hideMark/>
          </w:tcPr>
          <w:p w14:paraId="6F43F0DC" w14:textId="77777777" w:rsidR="001F0A5B" w:rsidRPr="00476CDA" w:rsidRDefault="001F0A5B" w:rsidP="00C06623">
            <w:pPr>
              <w:ind w:left="107" w:right="-489"/>
              <w:jc w:val="center"/>
              <w:rPr>
                <w:rFonts w:ascii="Arial" w:hAnsi="Arial" w:cs="Arial"/>
                <w:sz w:val="20"/>
                <w:szCs w:val="20"/>
                <w:lang w:val="en-US"/>
              </w:rPr>
            </w:pPr>
            <w:r w:rsidRPr="00476CDA">
              <w:rPr>
                <w:rFonts w:ascii="Arial" w:hAnsi="Arial" w:cs="Arial"/>
                <w:sz w:val="20"/>
                <w:szCs w:val="20"/>
                <w:lang w:val="en-US"/>
              </w:rPr>
              <w:t>3,065</w:t>
            </w:r>
          </w:p>
        </w:tc>
        <w:tc>
          <w:tcPr>
            <w:tcW w:w="2192" w:type="dxa"/>
            <w:noWrap/>
            <w:vAlign w:val="center"/>
            <w:hideMark/>
          </w:tcPr>
          <w:p w14:paraId="1C7C09DB" w14:textId="77777777" w:rsidR="001F0A5B" w:rsidRPr="00476CDA" w:rsidRDefault="001F0A5B" w:rsidP="00D530E6">
            <w:pPr>
              <w:ind w:right="-489"/>
              <w:jc w:val="center"/>
              <w:rPr>
                <w:rFonts w:ascii="Arial" w:hAnsi="Arial" w:cs="Arial"/>
                <w:sz w:val="20"/>
                <w:szCs w:val="20"/>
                <w:lang w:val="en-US"/>
              </w:rPr>
            </w:pPr>
            <w:r w:rsidRPr="00476CDA">
              <w:rPr>
                <w:rFonts w:ascii="Arial" w:hAnsi="Arial" w:cs="Arial"/>
                <w:sz w:val="20"/>
                <w:szCs w:val="20"/>
                <w:lang w:val="en-US"/>
              </w:rPr>
              <w:t>29.4%</w:t>
            </w:r>
          </w:p>
        </w:tc>
      </w:tr>
      <w:tr w:rsidR="001F0A5B" w:rsidRPr="00476CDA" w14:paraId="14C3DBCD" w14:textId="77777777" w:rsidTr="00B853A3">
        <w:trPr>
          <w:gridAfter w:val="1"/>
          <w:wAfter w:w="10" w:type="dxa"/>
          <w:trHeight w:val="280"/>
          <w:jc w:val="center"/>
        </w:trPr>
        <w:tc>
          <w:tcPr>
            <w:tcW w:w="2813" w:type="dxa"/>
            <w:noWrap/>
            <w:hideMark/>
          </w:tcPr>
          <w:p w14:paraId="65B3720A" w14:textId="77777777" w:rsidR="001F0A5B" w:rsidRPr="00476CDA" w:rsidRDefault="001F0A5B" w:rsidP="001F0A5B">
            <w:pPr>
              <w:ind w:right="-489"/>
              <w:rPr>
                <w:rFonts w:ascii="Arial" w:hAnsi="Arial" w:cs="Arial"/>
                <w:sz w:val="20"/>
                <w:szCs w:val="20"/>
                <w:lang w:val="en-US"/>
              </w:rPr>
            </w:pPr>
            <w:r w:rsidRPr="00476CDA">
              <w:rPr>
                <w:rFonts w:ascii="Arial" w:hAnsi="Arial" w:cs="Arial"/>
                <w:sz w:val="20"/>
                <w:szCs w:val="20"/>
                <w:lang w:val="en-US"/>
              </w:rPr>
              <w:t>Industry</w:t>
            </w:r>
          </w:p>
        </w:tc>
        <w:tc>
          <w:tcPr>
            <w:tcW w:w="1701" w:type="dxa"/>
            <w:noWrap/>
            <w:vAlign w:val="center"/>
            <w:hideMark/>
          </w:tcPr>
          <w:p w14:paraId="302ADC33" w14:textId="77777777" w:rsidR="001F0A5B" w:rsidRPr="00476CDA" w:rsidRDefault="001F0A5B" w:rsidP="00C06623">
            <w:pPr>
              <w:ind w:left="107" w:right="-489"/>
              <w:jc w:val="center"/>
              <w:rPr>
                <w:rFonts w:ascii="Arial" w:hAnsi="Arial" w:cs="Arial"/>
                <w:sz w:val="20"/>
                <w:szCs w:val="20"/>
                <w:lang w:val="en-US"/>
              </w:rPr>
            </w:pPr>
            <w:r w:rsidRPr="00476CDA">
              <w:rPr>
                <w:rFonts w:ascii="Arial" w:hAnsi="Arial" w:cs="Arial"/>
                <w:sz w:val="20"/>
                <w:szCs w:val="20"/>
                <w:lang w:val="en-US"/>
              </w:rPr>
              <w:t>842</w:t>
            </w:r>
          </w:p>
        </w:tc>
        <w:tc>
          <w:tcPr>
            <w:tcW w:w="2192" w:type="dxa"/>
            <w:noWrap/>
            <w:vAlign w:val="center"/>
            <w:hideMark/>
          </w:tcPr>
          <w:p w14:paraId="774E5FF3" w14:textId="77777777" w:rsidR="001F0A5B" w:rsidRPr="00476CDA" w:rsidRDefault="001F0A5B" w:rsidP="00D530E6">
            <w:pPr>
              <w:ind w:right="-489"/>
              <w:jc w:val="center"/>
              <w:rPr>
                <w:rFonts w:ascii="Arial" w:hAnsi="Arial" w:cs="Arial"/>
                <w:sz w:val="20"/>
                <w:szCs w:val="20"/>
                <w:lang w:val="en-US"/>
              </w:rPr>
            </w:pPr>
            <w:r w:rsidRPr="00476CDA">
              <w:rPr>
                <w:rFonts w:ascii="Arial" w:hAnsi="Arial" w:cs="Arial"/>
                <w:sz w:val="20"/>
                <w:szCs w:val="20"/>
                <w:lang w:val="en-US"/>
              </w:rPr>
              <w:t>8.1%</w:t>
            </w:r>
          </w:p>
        </w:tc>
      </w:tr>
      <w:tr w:rsidR="001F0A5B" w:rsidRPr="00476CDA" w14:paraId="44BB723C" w14:textId="77777777" w:rsidTr="00B853A3">
        <w:trPr>
          <w:gridAfter w:val="1"/>
          <w:wAfter w:w="10" w:type="dxa"/>
          <w:trHeight w:val="240"/>
          <w:jc w:val="center"/>
        </w:trPr>
        <w:tc>
          <w:tcPr>
            <w:tcW w:w="2813" w:type="dxa"/>
            <w:noWrap/>
            <w:hideMark/>
          </w:tcPr>
          <w:p w14:paraId="38D3F7F4" w14:textId="77777777" w:rsidR="001F0A5B" w:rsidRPr="00476CDA" w:rsidRDefault="001F0A5B" w:rsidP="001F0A5B">
            <w:pPr>
              <w:ind w:right="-489"/>
              <w:rPr>
                <w:rFonts w:ascii="Arial" w:hAnsi="Arial" w:cs="Arial"/>
                <w:sz w:val="20"/>
                <w:szCs w:val="20"/>
                <w:lang w:val="en-US"/>
              </w:rPr>
            </w:pPr>
            <w:r w:rsidRPr="00476CDA">
              <w:rPr>
                <w:rFonts w:ascii="Arial" w:hAnsi="Arial" w:cs="Arial"/>
                <w:sz w:val="20"/>
                <w:szCs w:val="20"/>
                <w:lang w:val="en-US"/>
              </w:rPr>
              <w:t>Transport</w:t>
            </w:r>
          </w:p>
        </w:tc>
        <w:tc>
          <w:tcPr>
            <w:tcW w:w="1701" w:type="dxa"/>
            <w:noWrap/>
            <w:vAlign w:val="center"/>
            <w:hideMark/>
          </w:tcPr>
          <w:p w14:paraId="36DC1320" w14:textId="77777777" w:rsidR="001F0A5B" w:rsidRPr="00476CDA" w:rsidRDefault="001F0A5B" w:rsidP="00C06623">
            <w:pPr>
              <w:ind w:left="107" w:right="-489"/>
              <w:jc w:val="center"/>
              <w:rPr>
                <w:rFonts w:ascii="Arial" w:hAnsi="Arial" w:cs="Arial"/>
                <w:sz w:val="20"/>
                <w:szCs w:val="20"/>
                <w:lang w:val="en-US"/>
              </w:rPr>
            </w:pPr>
            <w:r w:rsidRPr="00476CDA">
              <w:rPr>
                <w:rFonts w:ascii="Arial" w:hAnsi="Arial" w:cs="Arial"/>
                <w:sz w:val="20"/>
                <w:szCs w:val="20"/>
                <w:lang w:val="en-US"/>
              </w:rPr>
              <w:t>5,058</w:t>
            </w:r>
          </w:p>
        </w:tc>
        <w:tc>
          <w:tcPr>
            <w:tcW w:w="2192" w:type="dxa"/>
            <w:noWrap/>
            <w:vAlign w:val="center"/>
            <w:hideMark/>
          </w:tcPr>
          <w:p w14:paraId="33D6710B" w14:textId="77777777" w:rsidR="001F0A5B" w:rsidRPr="00476CDA" w:rsidRDefault="001F0A5B" w:rsidP="00D530E6">
            <w:pPr>
              <w:ind w:right="-489"/>
              <w:jc w:val="center"/>
              <w:rPr>
                <w:rFonts w:ascii="Arial" w:hAnsi="Arial" w:cs="Arial"/>
                <w:sz w:val="20"/>
                <w:szCs w:val="20"/>
                <w:lang w:val="en-US"/>
              </w:rPr>
            </w:pPr>
            <w:r w:rsidRPr="00476CDA">
              <w:rPr>
                <w:rFonts w:ascii="Arial" w:hAnsi="Arial" w:cs="Arial"/>
                <w:sz w:val="20"/>
                <w:szCs w:val="20"/>
                <w:lang w:val="en-US"/>
              </w:rPr>
              <w:t>48.5%</w:t>
            </w:r>
          </w:p>
        </w:tc>
      </w:tr>
      <w:tr w:rsidR="001F0A5B" w:rsidRPr="00476CDA" w14:paraId="17D1BB6B" w14:textId="77777777" w:rsidTr="00B853A3">
        <w:trPr>
          <w:gridAfter w:val="1"/>
          <w:wAfter w:w="10" w:type="dxa"/>
          <w:trHeight w:val="243"/>
          <w:jc w:val="center"/>
        </w:trPr>
        <w:tc>
          <w:tcPr>
            <w:tcW w:w="2813" w:type="dxa"/>
            <w:noWrap/>
            <w:hideMark/>
          </w:tcPr>
          <w:p w14:paraId="661A4D53" w14:textId="77777777" w:rsidR="001F0A5B" w:rsidRPr="00476CDA" w:rsidRDefault="001F0A5B" w:rsidP="001F0A5B">
            <w:pPr>
              <w:ind w:right="-489"/>
              <w:rPr>
                <w:rFonts w:ascii="Arial" w:hAnsi="Arial" w:cs="Arial"/>
                <w:sz w:val="20"/>
                <w:szCs w:val="20"/>
                <w:lang w:val="en-US"/>
              </w:rPr>
            </w:pPr>
            <w:r w:rsidRPr="00476CDA">
              <w:rPr>
                <w:rFonts w:ascii="Arial" w:hAnsi="Arial" w:cs="Arial"/>
                <w:sz w:val="20"/>
                <w:szCs w:val="20"/>
                <w:lang w:val="en-US"/>
              </w:rPr>
              <w:t>Household and Commercial</w:t>
            </w:r>
          </w:p>
        </w:tc>
        <w:tc>
          <w:tcPr>
            <w:tcW w:w="1701" w:type="dxa"/>
            <w:noWrap/>
            <w:vAlign w:val="center"/>
            <w:hideMark/>
          </w:tcPr>
          <w:p w14:paraId="1A1547B7" w14:textId="77777777" w:rsidR="001F0A5B" w:rsidRPr="00476CDA" w:rsidRDefault="001F0A5B" w:rsidP="00C06623">
            <w:pPr>
              <w:ind w:right="-489"/>
              <w:jc w:val="center"/>
              <w:rPr>
                <w:rFonts w:ascii="Arial" w:hAnsi="Arial" w:cs="Arial"/>
                <w:sz w:val="20"/>
                <w:szCs w:val="20"/>
                <w:lang w:val="en-US"/>
              </w:rPr>
            </w:pPr>
            <w:r w:rsidRPr="00476CDA">
              <w:rPr>
                <w:rFonts w:ascii="Arial" w:hAnsi="Arial" w:cs="Arial"/>
                <w:sz w:val="20"/>
                <w:szCs w:val="20"/>
                <w:lang w:val="en-US"/>
              </w:rPr>
              <w:t>1,19</w:t>
            </w:r>
            <w:r w:rsidR="004738C0" w:rsidRPr="00476CDA">
              <w:rPr>
                <w:rFonts w:ascii="Arial" w:hAnsi="Arial" w:cs="Arial"/>
                <w:sz w:val="20"/>
                <w:szCs w:val="20"/>
                <w:lang w:val="en-US"/>
              </w:rPr>
              <w:t>6</w:t>
            </w:r>
          </w:p>
        </w:tc>
        <w:tc>
          <w:tcPr>
            <w:tcW w:w="2192" w:type="dxa"/>
            <w:noWrap/>
            <w:vAlign w:val="center"/>
            <w:hideMark/>
          </w:tcPr>
          <w:p w14:paraId="3D6CF3CC" w14:textId="77777777" w:rsidR="001F0A5B" w:rsidRPr="00476CDA" w:rsidRDefault="001F0A5B" w:rsidP="00D530E6">
            <w:pPr>
              <w:ind w:right="-489"/>
              <w:jc w:val="center"/>
              <w:rPr>
                <w:rFonts w:ascii="Arial" w:hAnsi="Arial" w:cs="Arial"/>
                <w:sz w:val="20"/>
                <w:szCs w:val="20"/>
                <w:lang w:val="en-US"/>
              </w:rPr>
            </w:pPr>
            <w:r w:rsidRPr="00476CDA">
              <w:rPr>
                <w:rFonts w:ascii="Arial" w:hAnsi="Arial" w:cs="Arial"/>
                <w:sz w:val="20"/>
                <w:szCs w:val="20"/>
                <w:lang w:val="en-US"/>
              </w:rPr>
              <w:t>11.5%</w:t>
            </w:r>
          </w:p>
        </w:tc>
      </w:tr>
      <w:tr w:rsidR="001F0A5B" w:rsidRPr="00476CDA" w14:paraId="7E663CC7" w14:textId="77777777" w:rsidTr="00B853A3">
        <w:trPr>
          <w:gridAfter w:val="1"/>
          <w:wAfter w:w="10" w:type="dxa"/>
          <w:trHeight w:val="240"/>
          <w:jc w:val="center"/>
        </w:trPr>
        <w:tc>
          <w:tcPr>
            <w:tcW w:w="2813" w:type="dxa"/>
            <w:noWrap/>
            <w:hideMark/>
          </w:tcPr>
          <w:p w14:paraId="640FB755" w14:textId="77777777" w:rsidR="001F0A5B" w:rsidRPr="00476CDA" w:rsidRDefault="001F0A5B" w:rsidP="001F0A5B">
            <w:pPr>
              <w:ind w:right="-489"/>
              <w:rPr>
                <w:rFonts w:ascii="Arial" w:hAnsi="Arial" w:cs="Arial"/>
                <w:sz w:val="20"/>
                <w:szCs w:val="20"/>
                <w:lang w:val="en-US"/>
              </w:rPr>
            </w:pPr>
            <w:r w:rsidRPr="00476CDA">
              <w:rPr>
                <w:rFonts w:ascii="Arial" w:hAnsi="Arial" w:cs="Arial"/>
                <w:sz w:val="20"/>
                <w:szCs w:val="20"/>
                <w:lang w:val="en-US"/>
              </w:rPr>
              <w:t>Refinery</w:t>
            </w:r>
          </w:p>
        </w:tc>
        <w:tc>
          <w:tcPr>
            <w:tcW w:w="1701" w:type="dxa"/>
            <w:noWrap/>
            <w:vAlign w:val="center"/>
            <w:hideMark/>
          </w:tcPr>
          <w:p w14:paraId="49F93250" w14:textId="77777777" w:rsidR="001F0A5B" w:rsidRPr="00476CDA" w:rsidRDefault="001F0A5B" w:rsidP="00C06623">
            <w:pPr>
              <w:ind w:left="107" w:right="-489"/>
              <w:jc w:val="center"/>
              <w:rPr>
                <w:rFonts w:ascii="Arial" w:hAnsi="Arial" w:cs="Arial"/>
                <w:sz w:val="20"/>
                <w:szCs w:val="20"/>
                <w:lang w:val="en-US"/>
              </w:rPr>
            </w:pPr>
            <w:r w:rsidRPr="00476CDA">
              <w:rPr>
                <w:rFonts w:ascii="Arial" w:hAnsi="Arial" w:cs="Arial"/>
                <w:sz w:val="20"/>
                <w:szCs w:val="20"/>
                <w:lang w:val="en-US"/>
              </w:rPr>
              <w:t>268</w:t>
            </w:r>
          </w:p>
        </w:tc>
        <w:tc>
          <w:tcPr>
            <w:tcW w:w="2192" w:type="dxa"/>
            <w:noWrap/>
            <w:vAlign w:val="center"/>
            <w:hideMark/>
          </w:tcPr>
          <w:p w14:paraId="780BF941" w14:textId="77777777" w:rsidR="001F0A5B" w:rsidRPr="00476CDA" w:rsidRDefault="001F0A5B" w:rsidP="00D530E6">
            <w:pPr>
              <w:ind w:right="-489"/>
              <w:jc w:val="center"/>
              <w:rPr>
                <w:rFonts w:ascii="Arial" w:hAnsi="Arial" w:cs="Arial"/>
                <w:sz w:val="20"/>
                <w:szCs w:val="20"/>
                <w:lang w:val="en-US"/>
              </w:rPr>
            </w:pPr>
            <w:r w:rsidRPr="00476CDA">
              <w:rPr>
                <w:rFonts w:ascii="Arial" w:hAnsi="Arial" w:cs="Arial"/>
                <w:sz w:val="20"/>
                <w:szCs w:val="20"/>
                <w:lang w:val="en-US"/>
              </w:rPr>
              <w:t>2.6%</w:t>
            </w:r>
          </w:p>
        </w:tc>
      </w:tr>
    </w:tbl>
    <w:p w14:paraId="33369C66" w14:textId="77777777" w:rsidR="001F0A5B" w:rsidRPr="00476CDA" w:rsidRDefault="001F0A5B" w:rsidP="001F0A5B">
      <w:pPr>
        <w:ind w:right="-489"/>
        <w:jc w:val="both"/>
        <w:rPr>
          <w:sz w:val="22"/>
          <w:szCs w:val="22"/>
          <w:lang w:val="en-US"/>
        </w:rPr>
      </w:pPr>
    </w:p>
    <w:p w14:paraId="511AC381" w14:textId="77777777" w:rsidR="001F0A5B" w:rsidRPr="00476CDA" w:rsidRDefault="001F0A5B" w:rsidP="001F0A5B">
      <w:pPr>
        <w:autoSpaceDE w:val="0"/>
        <w:autoSpaceDN w:val="0"/>
        <w:adjustRightInd w:val="0"/>
        <w:ind w:right="-489"/>
        <w:jc w:val="both"/>
        <w:rPr>
          <w:sz w:val="22"/>
          <w:szCs w:val="22"/>
          <w:lang w:val="en-US" w:bidi="th-TH"/>
        </w:rPr>
      </w:pPr>
      <w:r w:rsidRPr="00476CDA">
        <w:rPr>
          <w:noProof/>
          <w:sz w:val="22"/>
          <w:szCs w:val="22"/>
          <w:lang w:val="en-US"/>
        </w:rPr>
        <w:lastRenderedPageBreak/>
        <w:drawing>
          <wp:anchor distT="0" distB="0" distL="114300" distR="114300" simplePos="0" relativeHeight="251669504" behindDoc="0" locked="0" layoutInCell="1" allowOverlap="1" wp14:anchorId="585D3043" wp14:editId="0A11517C">
            <wp:simplePos x="0" y="0"/>
            <wp:positionH relativeFrom="column">
              <wp:posOffset>838200</wp:posOffset>
            </wp:positionH>
            <wp:positionV relativeFrom="paragraph">
              <wp:posOffset>48260</wp:posOffset>
            </wp:positionV>
            <wp:extent cx="4038600" cy="2286635"/>
            <wp:effectExtent l="0" t="0" r="0" b="0"/>
            <wp:wrapSquare wrapText="bothSides"/>
            <wp:docPr id="25" name="Picture 1" descr="Screen Shot 2014-07-21 at 14.5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4-07-21 at 14.56.14.png"/>
                    <pic:cNvPicPr>
                      <a:picLocks noChangeAspect="1"/>
                    </pic:cNvPicPr>
                  </pic:nvPicPr>
                  <pic:blipFill rotWithShape="1">
                    <a:blip r:embed="rId14">
                      <a:extLst>
                        <a:ext uri="{28A0092B-C50C-407E-A947-70E740481C1C}">
                          <a14:useLocalDpi xmlns:a14="http://schemas.microsoft.com/office/drawing/2010/main" val="0"/>
                        </a:ext>
                      </a:extLst>
                    </a:blip>
                    <a:srcRect t="12678"/>
                    <a:stretch/>
                  </pic:blipFill>
                  <pic:spPr bwMode="auto">
                    <a:xfrm>
                      <a:off x="0" y="0"/>
                      <a:ext cx="4038600" cy="22866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CB0C86" w14:textId="77777777" w:rsidR="001F0A5B" w:rsidRPr="00476CDA" w:rsidRDefault="001F0A5B" w:rsidP="001F0A5B">
      <w:pPr>
        <w:autoSpaceDE w:val="0"/>
        <w:autoSpaceDN w:val="0"/>
        <w:adjustRightInd w:val="0"/>
        <w:ind w:right="-489"/>
        <w:jc w:val="both"/>
        <w:rPr>
          <w:sz w:val="22"/>
          <w:szCs w:val="22"/>
          <w:lang w:val="en-US" w:bidi="th-TH"/>
        </w:rPr>
      </w:pPr>
    </w:p>
    <w:p w14:paraId="2AAC304C" w14:textId="77777777" w:rsidR="001F0A5B" w:rsidRPr="00476CDA" w:rsidRDefault="001F0A5B" w:rsidP="001F0A5B">
      <w:pPr>
        <w:autoSpaceDE w:val="0"/>
        <w:autoSpaceDN w:val="0"/>
        <w:adjustRightInd w:val="0"/>
        <w:ind w:right="-489"/>
        <w:jc w:val="both"/>
        <w:rPr>
          <w:sz w:val="22"/>
          <w:szCs w:val="22"/>
          <w:lang w:val="en-US" w:bidi="th-TH"/>
        </w:rPr>
      </w:pPr>
    </w:p>
    <w:p w14:paraId="2AC58F41" w14:textId="77777777" w:rsidR="001F0A5B" w:rsidRPr="00476CDA" w:rsidRDefault="001F0A5B" w:rsidP="001F0A5B">
      <w:pPr>
        <w:autoSpaceDE w:val="0"/>
        <w:autoSpaceDN w:val="0"/>
        <w:adjustRightInd w:val="0"/>
        <w:ind w:right="-489"/>
        <w:jc w:val="both"/>
        <w:rPr>
          <w:sz w:val="22"/>
          <w:szCs w:val="22"/>
          <w:lang w:val="en-US" w:bidi="th-TH"/>
        </w:rPr>
      </w:pPr>
    </w:p>
    <w:p w14:paraId="78157A90" w14:textId="77777777" w:rsidR="001F0A5B" w:rsidRPr="00476CDA" w:rsidRDefault="001F0A5B" w:rsidP="001F0A5B">
      <w:pPr>
        <w:autoSpaceDE w:val="0"/>
        <w:autoSpaceDN w:val="0"/>
        <w:adjustRightInd w:val="0"/>
        <w:ind w:right="-489"/>
        <w:jc w:val="both"/>
        <w:rPr>
          <w:sz w:val="22"/>
          <w:szCs w:val="22"/>
          <w:lang w:val="en-US" w:bidi="th-TH"/>
        </w:rPr>
      </w:pPr>
    </w:p>
    <w:p w14:paraId="6B0BF13A" w14:textId="77777777" w:rsidR="001F0A5B" w:rsidRPr="00476CDA" w:rsidRDefault="001F0A5B" w:rsidP="001F0A5B">
      <w:pPr>
        <w:autoSpaceDE w:val="0"/>
        <w:autoSpaceDN w:val="0"/>
        <w:adjustRightInd w:val="0"/>
        <w:ind w:right="-489"/>
        <w:jc w:val="both"/>
        <w:rPr>
          <w:sz w:val="22"/>
          <w:szCs w:val="22"/>
          <w:lang w:val="en-US" w:bidi="th-TH"/>
        </w:rPr>
      </w:pPr>
    </w:p>
    <w:p w14:paraId="44323548" w14:textId="77777777" w:rsidR="001F0A5B" w:rsidRPr="00476CDA" w:rsidRDefault="001F0A5B" w:rsidP="001F0A5B">
      <w:pPr>
        <w:autoSpaceDE w:val="0"/>
        <w:autoSpaceDN w:val="0"/>
        <w:adjustRightInd w:val="0"/>
        <w:ind w:right="-489"/>
        <w:jc w:val="both"/>
        <w:rPr>
          <w:sz w:val="22"/>
          <w:szCs w:val="22"/>
          <w:lang w:val="en-US" w:bidi="th-TH"/>
        </w:rPr>
      </w:pPr>
    </w:p>
    <w:p w14:paraId="5532E4B2" w14:textId="77777777" w:rsidR="001F0A5B" w:rsidRPr="00476CDA" w:rsidRDefault="001F0A5B" w:rsidP="001F0A5B">
      <w:pPr>
        <w:autoSpaceDE w:val="0"/>
        <w:autoSpaceDN w:val="0"/>
        <w:adjustRightInd w:val="0"/>
        <w:ind w:right="-489"/>
        <w:jc w:val="both"/>
        <w:rPr>
          <w:sz w:val="22"/>
          <w:szCs w:val="22"/>
          <w:lang w:val="en-US" w:bidi="th-TH"/>
        </w:rPr>
      </w:pPr>
    </w:p>
    <w:p w14:paraId="1C7C5CD4" w14:textId="77777777" w:rsidR="001F0A5B" w:rsidRPr="00476CDA" w:rsidRDefault="001F0A5B" w:rsidP="001F0A5B">
      <w:pPr>
        <w:autoSpaceDE w:val="0"/>
        <w:autoSpaceDN w:val="0"/>
        <w:adjustRightInd w:val="0"/>
        <w:ind w:right="-489"/>
        <w:jc w:val="both"/>
        <w:rPr>
          <w:sz w:val="22"/>
          <w:szCs w:val="22"/>
          <w:lang w:val="en-US" w:bidi="th-TH"/>
        </w:rPr>
      </w:pPr>
    </w:p>
    <w:p w14:paraId="6A01F486" w14:textId="77777777" w:rsidR="001F0A5B" w:rsidRPr="00476CDA" w:rsidRDefault="001F0A5B" w:rsidP="001F0A5B">
      <w:pPr>
        <w:autoSpaceDE w:val="0"/>
        <w:autoSpaceDN w:val="0"/>
        <w:adjustRightInd w:val="0"/>
        <w:ind w:right="-489"/>
        <w:jc w:val="both"/>
        <w:rPr>
          <w:sz w:val="22"/>
          <w:szCs w:val="22"/>
          <w:lang w:val="en-US" w:bidi="th-TH"/>
        </w:rPr>
      </w:pPr>
    </w:p>
    <w:p w14:paraId="680EABC4" w14:textId="77777777" w:rsidR="001F0A5B" w:rsidRPr="00476CDA" w:rsidRDefault="001F0A5B" w:rsidP="001F0A5B">
      <w:pPr>
        <w:autoSpaceDE w:val="0"/>
        <w:autoSpaceDN w:val="0"/>
        <w:adjustRightInd w:val="0"/>
        <w:ind w:right="-489"/>
        <w:jc w:val="both"/>
        <w:rPr>
          <w:sz w:val="22"/>
          <w:szCs w:val="22"/>
          <w:lang w:val="en-US" w:bidi="th-TH"/>
        </w:rPr>
      </w:pPr>
    </w:p>
    <w:p w14:paraId="15E07E69" w14:textId="77777777" w:rsidR="001F0A5B" w:rsidRPr="00476CDA" w:rsidRDefault="001F0A5B" w:rsidP="001F0A5B">
      <w:pPr>
        <w:autoSpaceDE w:val="0"/>
        <w:autoSpaceDN w:val="0"/>
        <w:adjustRightInd w:val="0"/>
        <w:ind w:right="-489"/>
        <w:jc w:val="both"/>
        <w:rPr>
          <w:sz w:val="22"/>
          <w:szCs w:val="22"/>
          <w:lang w:val="en-US" w:bidi="th-TH"/>
        </w:rPr>
      </w:pPr>
    </w:p>
    <w:p w14:paraId="605E2D74" w14:textId="77777777" w:rsidR="001F0A5B" w:rsidRPr="00476CDA" w:rsidRDefault="001F0A5B" w:rsidP="001F0A5B">
      <w:pPr>
        <w:autoSpaceDE w:val="0"/>
        <w:autoSpaceDN w:val="0"/>
        <w:adjustRightInd w:val="0"/>
        <w:ind w:right="-489"/>
        <w:jc w:val="both"/>
        <w:rPr>
          <w:sz w:val="22"/>
          <w:szCs w:val="22"/>
          <w:lang w:val="en-US" w:bidi="th-TH"/>
        </w:rPr>
      </w:pPr>
    </w:p>
    <w:p w14:paraId="18029488" w14:textId="77777777" w:rsidR="001F0A5B" w:rsidRPr="00476CDA" w:rsidRDefault="001F0A5B" w:rsidP="001F0A5B">
      <w:pPr>
        <w:autoSpaceDE w:val="0"/>
        <w:autoSpaceDN w:val="0"/>
        <w:adjustRightInd w:val="0"/>
        <w:ind w:right="-489"/>
        <w:jc w:val="both"/>
        <w:rPr>
          <w:sz w:val="22"/>
          <w:szCs w:val="22"/>
          <w:lang w:val="en-US" w:bidi="th-TH"/>
        </w:rPr>
      </w:pPr>
    </w:p>
    <w:p w14:paraId="3608F3A2" w14:textId="77777777" w:rsidR="001F0A5B" w:rsidRPr="00476CDA" w:rsidRDefault="001F0A5B" w:rsidP="001F0A5B">
      <w:pPr>
        <w:autoSpaceDE w:val="0"/>
        <w:autoSpaceDN w:val="0"/>
        <w:adjustRightInd w:val="0"/>
        <w:ind w:right="-489"/>
        <w:jc w:val="both"/>
        <w:rPr>
          <w:sz w:val="22"/>
          <w:szCs w:val="22"/>
          <w:lang w:val="en-US" w:bidi="th-TH"/>
        </w:rPr>
      </w:pPr>
    </w:p>
    <w:p w14:paraId="1077599B" w14:textId="7B800A86" w:rsidR="001F0A5B" w:rsidRPr="00476CDA" w:rsidRDefault="001F0A5B" w:rsidP="001F0A5B">
      <w:pPr>
        <w:ind w:right="-489"/>
        <w:jc w:val="center"/>
        <w:rPr>
          <w:rFonts w:ascii="Arial" w:hAnsi="Arial" w:cs="Arial"/>
          <w:b/>
          <w:sz w:val="20"/>
          <w:szCs w:val="20"/>
          <w:lang w:val="en-US"/>
        </w:rPr>
      </w:pPr>
      <w:r w:rsidRPr="00476CDA">
        <w:rPr>
          <w:rFonts w:ascii="Arial" w:hAnsi="Arial" w:cs="Arial"/>
          <w:b/>
          <w:sz w:val="20"/>
          <w:szCs w:val="20"/>
          <w:lang w:val="en-US"/>
        </w:rPr>
        <w:t xml:space="preserve">Figure </w:t>
      </w:r>
      <w:r w:rsidR="00D1571E" w:rsidRPr="00476CDA">
        <w:rPr>
          <w:rFonts w:ascii="Arial" w:hAnsi="Arial" w:cs="Arial"/>
          <w:b/>
          <w:sz w:val="20"/>
          <w:szCs w:val="20"/>
          <w:lang w:val="en-US"/>
        </w:rPr>
        <w:t>3</w:t>
      </w:r>
      <w:r w:rsidRPr="00476CDA">
        <w:rPr>
          <w:rFonts w:ascii="Arial" w:hAnsi="Arial" w:cs="Arial"/>
          <w:b/>
          <w:sz w:val="20"/>
          <w:szCs w:val="20"/>
          <w:lang w:val="en-US"/>
        </w:rPr>
        <w:t xml:space="preserve">: GHG emissions from </w:t>
      </w:r>
      <w:r w:rsidR="00E212DA">
        <w:rPr>
          <w:rFonts w:ascii="Arial" w:hAnsi="Arial" w:cs="Arial"/>
          <w:b/>
          <w:sz w:val="20"/>
          <w:szCs w:val="20"/>
          <w:lang w:val="en-US"/>
        </w:rPr>
        <w:t>different sectors of economy in Year 2000</w:t>
      </w:r>
    </w:p>
    <w:p w14:paraId="4DB55B49" w14:textId="77777777" w:rsidR="001F0A5B" w:rsidRPr="00476CDA" w:rsidRDefault="001F0A5B" w:rsidP="001F0A5B">
      <w:pPr>
        <w:ind w:right="-489"/>
        <w:jc w:val="center"/>
        <w:rPr>
          <w:rFonts w:ascii="Arial" w:hAnsi="Arial" w:cs="Arial"/>
          <w:b/>
          <w:sz w:val="20"/>
          <w:szCs w:val="20"/>
          <w:lang w:val="en-US"/>
        </w:rPr>
      </w:pPr>
      <w:r w:rsidRPr="00476CDA">
        <w:rPr>
          <w:rFonts w:ascii="Arial" w:hAnsi="Arial" w:cs="Arial"/>
          <w:b/>
          <w:sz w:val="20"/>
          <w:szCs w:val="20"/>
          <w:lang w:val="en-US"/>
        </w:rPr>
        <w:t xml:space="preserve">(Source: </w:t>
      </w:r>
      <w:r w:rsidRPr="00476CDA">
        <w:rPr>
          <w:rFonts w:ascii="Arial" w:hAnsi="Arial" w:cs="Arial"/>
          <w:sz w:val="20"/>
          <w:szCs w:val="20"/>
          <w:lang w:val="en-US"/>
        </w:rPr>
        <w:t>SNC, 2011</w:t>
      </w:r>
      <w:r w:rsidRPr="00476CDA">
        <w:rPr>
          <w:rFonts w:ascii="Arial" w:hAnsi="Arial" w:cs="Arial"/>
          <w:b/>
          <w:sz w:val="20"/>
          <w:szCs w:val="20"/>
          <w:lang w:val="en-US"/>
        </w:rPr>
        <w:t>)</w:t>
      </w:r>
    </w:p>
    <w:p w14:paraId="417BE067" w14:textId="77777777" w:rsidR="001F0A5B" w:rsidRPr="00476CDA" w:rsidRDefault="001F0A5B" w:rsidP="001F0A5B">
      <w:pPr>
        <w:autoSpaceDE w:val="0"/>
        <w:autoSpaceDN w:val="0"/>
        <w:adjustRightInd w:val="0"/>
        <w:ind w:right="-489"/>
        <w:jc w:val="both"/>
        <w:rPr>
          <w:rFonts w:ascii="Arial" w:hAnsi="Arial" w:cs="Arial"/>
          <w:bCs/>
          <w:sz w:val="20"/>
          <w:szCs w:val="20"/>
          <w:lang w:val="en-US" w:bidi="th-TH"/>
        </w:rPr>
      </w:pPr>
    </w:p>
    <w:p w14:paraId="485CA3F0" w14:textId="77777777" w:rsidR="001F0A5B" w:rsidRPr="00476CDA" w:rsidRDefault="001F0A5B" w:rsidP="00A47F02">
      <w:pPr>
        <w:autoSpaceDE w:val="0"/>
        <w:autoSpaceDN w:val="0"/>
        <w:adjustRightInd w:val="0"/>
        <w:ind w:right="-43"/>
        <w:jc w:val="both"/>
        <w:rPr>
          <w:rFonts w:ascii="Arial" w:hAnsi="Arial" w:cs="Arial"/>
          <w:bCs/>
          <w:sz w:val="20"/>
          <w:szCs w:val="20"/>
          <w:lang w:val="en-US" w:bidi="th-TH"/>
        </w:rPr>
      </w:pPr>
      <w:r w:rsidRPr="00476CDA">
        <w:rPr>
          <w:rFonts w:ascii="Arial" w:hAnsi="Arial" w:cs="Arial"/>
          <w:bCs/>
          <w:sz w:val="20"/>
          <w:szCs w:val="20"/>
          <w:lang w:val="en-US" w:bidi="th-TH"/>
        </w:rPr>
        <w:t xml:space="preserve">In the area of climate change mitigation in the energy generation and energy end-use sectors in Sri Lanka, the various currently implemented projects and programs are those that are in support of the existing energy policies/plans/programs such as the: National Action Plan for the Haritha Lanka </w:t>
      </w:r>
      <w:r w:rsidR="00786E33">
        <w:rPr>
          <w:rFonts w:ascii="Arial" w:hAnsi="Arial" w:cs="Arial"/>
          <w:bCs/>
          <w:sz w:val="20"/>
          <w:szCs w:val="20"/>
          <w:lang w:val="en-US" w:bidi="th-TH"/>
        </w:rPr>
        <w:t>Program</w:t>
      </w:r>
      <w:r w:rsidRPr="00476CDA">
        <w:rPr>
          <w:rFonts w:ascii="Arial" w:hAnsi="Arial" w:cs="Arial"/>
          <w:bCs/>
          <w:sz w:val="20"/>
          <w:szCs w:val="20"/>
          <w:lang w:val="en-US" w:bidi="th-TH"/>
        </w:rPr>
        <w:t xml:space="preserve"> (January 2009); Mahinda Chintana (National Development Framework, Vision for the Future) (2010); Renewable Energy Resources Development Plan (RERDP – 1/2012) for the promotion of renewable energy; and Energy Management Plan (EnMAP) for the promotion of energy efficiency; SNC (2011); and Technical Needs Assessment (2011). National voluntary emissions reduction targets set under different policies, are primarily guided by the following: National Energy Concession Plan (NECP); Renewable Energy Road Map (RERM)-2042; and The Haritha Lanka (Green Lanka) Strategy and Action Plan on Sustainable Development (HLP). </w:t>
      </w:r>
    </w:p>
    <w:p w14:paraId="250A03D5" w14:textId="77777777" w:rsidR="001F0A5B" w:rsidRPr="00476CDA" w:rsidRDefault="001F0A5B" w:rsidP="00B853A3">
      <w:pPr>
        <w:autoSpaceDE w:val="0"/>
        <w:autoSpaceDN w:val="0"/>
        <w:adjustRightInd w:val="0"/>
        <w:ind w:right="-43"/>
        <w:jc w:val="both"/>
        <w:rPr>
          <w:rFonts w:ascii="Arial" w:hAnsi="Arial" w:cs="Arial"/>
          <w:sz w:val="20"/>
          <w:szCs w:val="20"/>
          <w:lang w:val="en-US"/>
        </w:rPr>
      </w:pPr>
    </w:p>
    <w:p w14:paraId="0C41CD76" w14:textId="06179AD0" w:rsidR="001F0A5B" w:rsidRPr="00476CDA" w:rsidRDefault="001F0A5B" w:rsidP="00B853A3">
      <w:pPr>
        <w:autoSpaceDE w:val="0"/>
        <w:autoSpaceDN w:val="0"/>
        <w:adjustRightInd w:val="0"/>
        <w:ind w:right="-43"/>
        <w:jc w:val="both"/>
        <w:rPr>
          <w:rFonts w:ascii="Arial" w:hAnsi="Arial" w:cs="Arial"/>
          <w:bCs/>
          <w:sz w:val="20"/>
          <w:szCs w:val="20"/>
          <w:lang w:val="en-US" w:bidi="th-TH"/>
        </w:rPr>
      </w:pPr>
      <w:r w:rsidRPr="00476CDA">
        <w:rPr>
          <w:rFonts w:ascii="Arial" w:hAnsi="Arial" w:cs="Arial"/>
          <w:bCs/>
          <w:sz w:val="20"/>
          <w:szCs w:val="20"/>
          <w:lang w:val="en-US" w:bidi="th-TH"/>
        </w:rPr>
        <w:t>There are also a number of plans, initiatives and projects that are under implementation to meet the energy targets that were set through the various established relevant plans, policies and programs. These current initiatives are expected to generate energy savings (from fossil fuel consumption reductions) and consequently bring about GHG emission</w:t>
      </w:r>
      <w:r w:rsidR="00E046D4">
        <w:rPr>
          <w:rFonts w:ascii="Arial" w:hAnsi="Arial" w:cs="Arial"/>
          <w:bCs/>
          <w:sz w:val="20"/>
          <w:szCs w:val="20"/>
          <w:lang w:val="en-US" w:bidi="th-TH"/>
        </w:rPr>
        <w:t>s</w:t>
      </w:r>
      <w:r w:rsidRPr="00476CDA">
        <w:rPr>
          <w:rFonts w:ascii="Arial" w:hAnsi="Arial" w:cs="Arial"/>
          <w:bCs/>
          <w:sz w:val="20"/>
          <w:szCs w:val="20"/>
          <w:lang w:val="en-US" w:bidi="th-TH"/>
        </w:rPr>
        <w:t xml:space="preserve"> reduction, and will contribute in the realization of the targets set by, among others, the EnMAP and the RERDP. </w:t>
      </w:r>
    </w:p>
    <w:p w14:paraId="5373DB7E" w14:textId="77777777" w:rsidR="001F0A5B" w:rsidRPr="00476CDA" w:rsidRDefault="00290E77" w:rsidP="002B4A5B">
      <w:pPr>
        <w:pStyle w:val="Heading2"/>
        <w:numPr>
          <w:ilvl w:val="1"/>
          <w:numId w:val="37"/>
        </w:numPr>
        <w:tabs>
          <w:tab w:val="clear" w:pos="1260"/>
          <w:tab w:val="left" w:pos="360"/>
        </w:tabs>
        <w:autoSpaceDE w:val="0"/>
        <w:autoSpaceDN w:val="0"/>
        <w:adjustRightInd w:val="0"/>
        <w:ind w:right="-43"/>
        <w:jc w:val="both"/>
        <w:rPr>
          <w:rFonts w:ascii="Arial" w:hAnsi="Arial" w:cs="Arial"/>
          <w:bCs/>
          <w:sz w:val="20"/>
          <w:szCs w:val="20"/>
          <w:lang w:val="en-US" w:bidi="th-TH"/>
        </w:rPr>
      </w:pPr>
      <w:bookmarkStart w:id="10" w:name="_Toc405316510"/>
      <w:r w:rsidRPr="00476CDA">
        <w:rPr>
          <w:rFonts w:ascii="Arial" w:eastAsia="Calibri" w:hAnsi="Arial" w:cs="Arial"/>
          <w:sz w:val="20"/>
          <w:szCs w:val="20"/>
          <w:lang w:val="en-US" w:bidi="en-US"/>
        </w:rPr>
        <w:t>Availability of f</w:t>
      </w:r>
      <w:r w:rsidR="00A47F02" w:rsidRPr="00476CDA">
        <w:rPr>
          <w:rFonts w:ascii="Arial" w:eastAsia="Calibri" w:hAnsi="Arial" w:cs="Arial"/>
          <w:sz w:val="20"/>
          <w:szCs w:val="20"/>
          <w:lang w:val="en-US" w:bidi="en-US"/>
        </w:rPr>
        <w:t>unding</w:t>
      </w:r>
      <w:r w:rsidRPr="00476CDA">
        <w:rPr>
          <w:rFonts w:ascii="Arial" w:eastAsia="Calibri" w:hAnsi="Arial" w:cs="Arial"/>
          <w:sz w:val="20"/>
          <w:szCs w:val="20"/>
          <w:lang w:val="en-US" w:bidi="en-US"/>
        </w:rPr>
        <w:t xml:space="preserve"> for renewable energy, energy efficiency and energy conservation</w:t>
      </w:r>
      <w:bookmarkEnd w:id="10"/>
    </w:p>
    <w:p w14:paraId="1EB85062" w14:textId="77777777" w:rsidR="00F87F42" w:rsidRPr="00476CDA" w:rsidRDefault="001F0A5B" w:rsidP="00B853A3">
      <w:pPr>
        <w:pStyle w:val="ListParagraph0"/>
        <w:ind w:left="0" w:right="-43"/>
        <w:jc w:val="both"/>
        <w:rPr>
          <w:rFonts w:ascii="Arial" w:hAnsi="Arial" w:cs="Arial"/>
          <w:color w:val="000000"/>
          <w:sz w:val="20"/>
          <w:szCs w:val="20"/>
          <w:lang w:val="en-US"/>
        </w:rPr>
      </w:pPr>
      <w:r w:rsidRPr="00476CDA">
        <w:rPr>
          <w:rFonts w:ascii="Arial" w:hAnsi="Arial" w:cs="Arial"/>
          <w:color w:val="000000"/>
          <w:sz w:val="20"/>
          <w:szCs w:val="20"/>
          <w:lang w:val="en-US"/>
        </w:rPr>
        <w:t xml:space="preserve">The funding landscape of Sri Lanka in renewable energy projects has witnessed a dramatic change with the introduction of Energy Service Delivery (ESD) project in 1997 with a concessionary credit line (USD 19.7 m) supplemented with a GEF grant of USD 3.8 m. Since then, there had been many funding </w:t>
      </w:r>
      <w:r w:rsidR="00786E33">
        <w:rPr>
          <w:rFonts w:ascii="Arial" w:hAnsi="Arial" w:cs="Arial"/>
          <w:color w:val="000000"/>
          <w:sz w:val="20"/>
          <w:szCs w:val="20"/>
          <w:lang w:val="en-US"/>
        </w:rPr>
        <w:t>program</w:t>
      </w:r>
      <w:r w:rsidRPr="00476CDA">
        <w:rPr>
          <w:rFonts w:ascii="Arial" w:hAnsi="Arial" w:cs="Arial"/>
          <w:color w:val="000000"/>
          <w:sz w:val="20"/>
          <w:szCs w:val="20"/>
          <w:lang w:val="en-US"/>
        </w:rPr>
        <w:t xml:space="preserve">s such as; </w:t>
      </w:r>
      <w:r w:rsidR="00077E92" w:rsidRPr="00476CDA">
        <w:rPr>
          <w:rFonts w:ascii="Arial" w:hAnsi="Arial" w:cs="Arial"/>
          <w:color w:val="000000"/>
          <w:sz w:val="20"/>
          <w:szCs w:val="20"/>
          <w:lang w:val="en-US"/>
        </w:rPr>
        <w:t xml:space="preserve">Renewable </w:t>
      </w:r>
      <w:r w:rsidRPr="00476CDA">
        <w:rPr>
          <w:rFonts w:ascii="Arial" w:hAnsi="Arial" w:cs="Arial"/>
          <w:color w:val="000000"/>
          <w:sz w:val="20"/>
          <w:szCs w:val="20"/>
          <w:lang w:val="en-US"/>
        </w:rPr>
        <w:t>Energy for Rural Economic Development (RERED) project (2003), Environmentally Friendly Solutions Fund (E-FRIENDS), etc.</w:t>
      </w:r>
    </w:p>
    <w:p w14:paraId="1FF090C0" w14:textId="77777777" w:rsidR="001F0A5B" w:rsidRPr="00476CDA" w:rsidRDefault="001F0A5B" w:rsidP="00B853A3">
      <w:pPr>
        <w:pStyle w:val="ListParagraph0"/>
        <w:ind w:left="0" w:right="-43"/>
        <w:jc w:val="both"/>
        <w:rPr>
          <w:rFonts w:ascii="Arial" w:hAnsi="Arial" w:cs="Arial"/>
          <w:color w:val="000000"/>
          <w:sz w:val="20"/>
          <w:szCs w:val="20"/>
          <w:lang w:val="en-US"/>
        </w:rPr>
      </w:pPr>
    </w:p>
    <w:p w14:paraId="6AEDE4B9" w14:textId="77777777" w:rsidR="001F0A5B" w:rsidRPr="00476CDA" w:rsidRDefault="001F0A5B" w:rsidP="00A47F02">
      <w:pPr>
        <w:pStyle w:val="ListParagraph0"/>
        <w:ind w:left="0" w:right="-43"/>
        <w:jc w:val="both"/>
        <w:rPr>
          <w:rFonts w:ascii="Arial" w:hAnsi="Arial" w:cs="Arial"/>
          <w:color w:val="000000"/>
          <w:sz w:val="20"/>
          <w:szCs w:val="20"/>
          <w:lang w:val="en-US"/>
        </w:rPr>
      </w:pPr>
      <w:r w:rsidRPr="00476CDA">
        <w:rPr>
          <w:rFonts w:ascii="Arial" w:hAnsi="Arial" w:cs="Arial"/>
          <w:color w:val="000000"/>
          <w:sz w:val="20"/>
          <w:szCs w:val="20"/>
          <w:lang w:val="en-US"/>
        </w:rPr>
        <w:t>Both the ESD Project and the RERED Project were concerned with addressing the issue of providing long term financing support for renewable energy investments. Such measures have served the purpose excellently, with capacity installed often surpassing targets. However, given the magnitude of the task still ahead, the need to formulate a viable long term financing mechanism to augment electricity generation, transmission, distribution and demand management throughout the cou</w:t>
      </w:r>
      <w:r w:rsidR="00A47F02" w:rsidRPr="00476CDA">
        <w:rPr>
          <w:rFonts w:ascii="Arial" w:hAnsi="Arial" w:cs="Arial"/>
          <w:color w:val="000000"/>
          <w:sz w:val="20"/>
          <w:szCs w:val="20"/>
          <w:lang w:val="en-US"/>
        </w:rPr>
        <w:t xml:space="preserve">ntry, remains a critical need. </w:t>
      </w:r>
      <w:r w:rsidRPr="00476CDA">
        <w:rPr>
          <w:rFonts w:ascii="Arial" w:hAnsi="Arial" w:cs="Arial"/>
          <w:bCs/>
          <w:sz w:val="20"/>
          <w:szCs w:val="20"/>
          <w:lang w:val="en-US"/>
        </w:rPr>
        <w:t xml:space="preserve">Although there are some support mechanisms at present, the required financing for EE/RE projects to help achieve the country’s energy targets is not proportional to the financing made available through the existing financial tools </w:t>
      </w:r>
      <w:r w:rsidRPr="00476CDA">
        <w:rPr>
          <w:rFonts w:ascii="Arial" w:hAnsi="Arial" w:cs="Arial"/>
          <w:sz w:val="20"/>
          <w:szCs w:val="20"/>
          <w:lang w:val="en-US"/>
        </w:rPr>
        <w:t>and incentives to de-risk investment in the country.</w:t>
      </w:r>
      <w:r w:rsidRPr="00476CDA">
        <w:rPr>
          <w:rFonts w:ascii="Arial" w:hAnsi="Arial" w:cs="Arial"/>
          <w:bCs/>
          <w:sz w:val="20"/>
          <w:szCs w:val="20"/>
          <w:lang w:val="en-US"/>
        </w:rPr>
        <w:t xml:space="preserve"> </w:t>
      </w:r>
    </w:p>
    <w:p w14:paraId="436C7848" w14:textId="77777777" w:rsidR="001F0A5B" w:rsidRPr="00476CDA" w:rsidRDefault="001F0A5B" w:rsidP="00B853A3">
      <w:pPr>
        <w:ind w:right="-43"/>
        <w:jc w:val="both"/>
        <w:rPr>
          <w:rFonts w:ascii="Arial" w:hAnsi="Arial" w:cs="Arial"/>
          <w:sz w:val="20"/>
          <w:szCs w:val="20"/>
          <w:lang w:val="en-US" w:bidi="th-TH"/>
        </w:rPr>
      </w:pPr>
    </w:p>
    <w:p w14:paraId="334F2B5D" w14:textId="77777777" w:rsidR="001F0A5B" w:rsidRPr="00476CDA" w:rsidRDefault="001F0A5B" w:rsidP="00B853A3">
      <w:pPr>
        <w:ind w:right="-43"/>
        <w:jc w:val="both"/>
        <w:rPr>
          <w:rFonts w:ascii="Arial" w:hAnsi="Arial" w:cs="Arial"/>
          <w:bCs/>
          <w:sz w:val="20"/>
          <w:szCs w:val="20"/>
          <w:lang w:val="en-US"/>
        </w:rPr>
      </w:pPr>
      <w:r w:rsidRPr="00476CDA">
        <w:rPr>
          <w:rFonts w:ascii="Arial" w:eastAsia="Calibri" w:hAnsi="Arial" w:cs="Arial"/>
          <w:b/>
          <w:sz w:val="20"/>
          <w:szCs w:val="20"/>
          <w:lang w:val="en-US"/>
        </w:rPr>
        <w:t>Sustainable Guarantee Facility (SGF)</w:t>
      </w:r>
      <w:r w:rsidR="00A47F02" w:rsidRPr="00476CDA">
        <w:rPr>
          <w:rFonts w:ascii="Arial" w:eastAsia="Calibri" w:hAnsi="Arial" w:cs="Arial"/>
          <w:b/>
          <w:sz w:val="20"/>
          <w:szCs w:val="20"/>
          <w:lang w:val="en-US"/>
        </w:rPr>
        <w:t xml:space="preserve">: </w:t>
      </w:r>
      <w:r w:rsidRPr="00476CDA">
        <w:rPr>
          <w:rFonts w:ascii="Arial" w:eastAsia="Calibri" w:hAnsi="Arial" w:cs="Arial"/>
          <w:sz w:val="20"/>
          <w:szCs w:val="20"/>
          <w:lang w:val="en-US"/>
        </w:rPr>
        <w:t xml:space="preserve">SLSEA established the Sustainable Guarantee Facility (SGF) (earlier known as the </w:t>
      </w:r>
      <w:r w:rsidRPr="00476CDA">
        <w:rPr>
          <w:rFonts w:ascii="Arial" w:hAnsi="Arial" w:cs="Arial"/>
          <w:bCs/>
          <w:sz w:val="20"/>
          <w:szCs w:val="20"/>
          <w:lang w:val="en-US"/>
        </w:rPr>
        <w:t>Sri Lanka Sustainable Energy Fund)</w:t>
      </w:r>
      <w:r w:rsidRPr="00476CDA">
        <w:rPr>
          <w:rFonts w:ascii="Arial" w:eastAsia="Calibri" w:hAnsi="Arial" w:cs="Arial"/>
          <w:sz w:val="20"/>
          <w:szCs w:val="20"/>
          <w:lang w:val="en-US"/>
        </w:rPr>
        <w:t xml:space="preserve"> to address </w:t>
      </w:r>
      <w:r w:rsidRPr="00476CDA">
        <w:rPr>
          <w:rFonts w:ascii="Arial" w:hAnsi="Arial" w:cs="Arial"/>
          <w:bCs/>
          <w:sz w:val="20"/>
          <w:szCs w:val="20"/>
          <w:lang w:val="en-US"/>
        </w:rPr>
        <w:t xml:space="preserve">technical and financial guarantees </w:t>
      </w:r>
      <w:r w:rsidRPr="00476CDA">
        <w:rPr>
          <w:rFonts w:ascii="Arial" w:eastAsia="Calibri" w:hAnsi="Arial" w:cs="Arial"/>
          <w:sz w:val="20"/>
          <w:szCs w:val="20"/>
          <w:lang w:val="en-US"/>
        </w:rPr>
        <w:t>for the promotion of energy efficiency and</w:t>
      </w:r>
      <w:r w:rsidRPr="00476CDA">
        <w:rPr>
          <w:rFonts w:ascii="Arial" w:hAnsi="Arial" w:cs="Arial"/>
          <w:bCs/>
          <w:sz w:val="20"/>
          <w:szCs w:val="20"/>
          <w:lang w:val="en-US"/>
        </w:rPr>
        <w:t xml:space="preserve"> allocated an annual budget of US$ 1.5 million to support implementation of projects and programs on the ground. This annual budget will be used for the </w:t>
      </w:r>
      <w:r w:rsidRPr="00476CDA">
        <w:rPr>
          <w:rFonts w:ascii="Arial" w:hAnsi="Arial" w:cs="Arial"/>
          <w:bCs/>
          <w:sz w:val="20"/>
          <w:szCs w:val="20"/>
          <w:lang w:val="en-US"/>
        </w:rPr>
        <w:lastRenderedPageBreak/>
        <w:t xml:space="preserve">implementation of energy efficiency demonstrations under the proposed GEF project and will be part of the co-financing for four years totaling </w:t>
      </w:r>
      <w:r w:rsidR="00CE699A" w:rsidRPr="00476CDA">
        <w:rPr>
          <w:rFonts w:ascii="Arial" w:hAnsi="Arial" w:cs="Arial"/>
          <w:bCs/>
          <w:sz w:val="20"/>
          <w:szCs w:val="20"/>
          <w:lang w:val="en-US"/>
        </w:rPr>
        <w:t>LKR</w:t>
      </w:r>
      <w:r w:rsidRPr="00476CDA">
        <w:rPr>
          <w:rFonts w:ascii="Arial" w:hAnsi="Arial" w:cs="Arial"/>
          <w:bCs/>
          <w:sz w:val="20"/>
          <w:szCs w:val="20"/>
          <w:lang w:val="en-US"/>
        </w:rPr>
        <w:t xml:space="preserve"> 6.5 million.</w:t>
      </w:r>
      <w:r w:rsidRPr="00476CDA" w:rsidDel="00DC489B">
        <w:rPr>
          <w:rFonts w:ascii="Arial" w:hAnsi="Arial" w:cs="Arial"/>
          <w:bCs/>
          <w:sz w:val="20"/>
          <w:szCs w:val="20"/>
          <w:lang w:val="en-US"/>
        </w:rPr>
        <w:t xml:space="preserve"> </w:t>
      </w:r>
      <w:r w:rsidRPr="00476CDA">
        <w:rPr>
          <w:rFonts w:ascii="Arial" w:hAnsi="Arial" w:cs="Arial"/>
          <w:bCs/>
          <w:sz w:val="20"/>
          <w:szCs w:val="20"/>
          <w:lang w:val="en-US"/>
        </w:rPr>
        <w:t>Participating financial institutes for SGF are Hatton National Bank</w:t>
      </w:r>
      <w:r w:rsidR="00B511E3" w:rsidRPr="00476CDA">
        <w:rPr>
          <w:rFonts w:ascii="Arial" w:hAnsi="Arial" w:cs="Arial"/>
          <w:bCs/>
          <w:sz w:val="20"/>
          <w:szCs w:val="20"/>
          <w:lang w:val="en-US"/>
        </w:rPr>
        <w:t xml:space="preserve"> (HNB)</w:t>
      </w:r>
      <w:r w:rsidRPr="00476CDA">
        <w:rPr>
          <w:rFonts w:ascii="Arial" w:hAnsi="Arial" w:cs="Arial"/>
          <w:bCs/>
          <w:sz w:val="20"/>
          <w:szCs w:val="20"/>
          <w:lang w:val="en-US"/>
        </w:rPr>
        <w:t xml:space="preserve">, Sampath Bank, Commercial Bank, NDB Bank, DFCC Bank, Seylan Bank, </w:t>
      </w:r>
      <w:r w:rsidR="00476CDA">
        <w:rPr>
          <w:rFonts w:ascii="Arial" w:hAnsi="Arial" w:cs="Arial"/>
          <w:bCs/>
          <w:sz w:val="20"/>
          <w:szCs w:val="20"/>
          <w:lang w:val="en-US"/>
        </w:rPr>
        <w:t xml:space="preserve">and </w:t>
      </w:r>
      <w:r w:rsidRPr="00476CDA">
        <w:rPr>
          <w:rFonts w:ascii="Arial" w:hAnsi="Arial" w:cs="Arial"/>
          <w:bCs/>
          <w:sz w:val="20"/>
          <w:szCs w:val="20"/>
          <w:lang w:val="en-US"/>
        </w:rPr>
        <w:t>Bank of Ceylon.</w:t>
      </w:r>
    </w:p>
    <w:p w14:paraId="7F3F5404" w14:textId="77777777" w:rsidR="001F0A5B" w:rsidRPr="00476CDA" w:rsidRDefault="001F0A5B" w:rsidP="00B853A3">
      <w:pPr>
        <w:ind w:right="-43"/>
        <w:jc w:val="both"/>
        <w:rPr>
          <w:rFonts w:ascii="Arial" w:hAnsi="Arial" w:cs="Arial"/>
          <w:bCs/>
          <w:sz w:val="20"/>
          <w:szCs w:val="20"/>
          <w:lang w:val="en-US"/>
        </w:rPr>
      </w:pPr>
    </w:p>
    <w:p w14:paraId="3B87175D" w14:textId="77777777" w:rsidR="001F0A5B" w:rsidRPr="00476CDA" w:rsidRDefault="001F0A5B" w:rsidP="00B853A3">
      <w:pPr>
        <w:ind w:right="-43"/>
        <w:jc w:val="both"/>
        <w:rPr>
          <w:rFonts w:ascii="Arial" w:hAnsi="Arial" w:cs="Arial"/>
          <w:sz w:val="20"/>
          <w:szCs w:val="20"/>
          <w:lang w:val="en-US"/>
        </w:rPr>
      </w:pPr>
      <w:r w:rsidRPr="00476CDA">
        <w:rPr>
          <w:rFonts w:ascii="Arial" w:hAnsi="Arial" w:cs="Arial"/>
          <w:b/>
          <w:sz w:val="20"/>
          <w:szCs w:val="20"/>
          <w:lang w:val="en-US"/>
        </w:rPr>
        <w:t>Incentives</w:t>
      </w:r>
      <w:r w:rsidR="00A47F02" w:rsidRPr="00476CDA">
        <w:rPr>
          <w:rFonts w:ascii="Arial" w:hAnsi="Arial" w:cs="Arial"/>
          <w:b/>
          <w:sz w:val="20"/>
          <w:szCs w:val="20"/>
          <w:lang w:val="en-US"/>
        </w:rPr>
        <w:t xml:space="preserve">: </w:t>
      </w:r>
      <w:r w:rsidRPr="00476CDA">
        <w:rPr>
          <w:rFonts w:ascii="Arial" w:hAnsi="Arial" w:cs="Arial"/>
          <w:sz w:val="20"/>
          <w:szCs w:val="20"/>
          <w:lang w:val="en-US"/>
        </w:rPr>
        <w:t xml:space="preserve">All </w:t>
      </w:r>
      <w:r w:rsidR="009B6777" w:rsidRPr="00476CDA">
        <w:rPr>
          <w:rFonts w:ascii="Arial" w:hAnsi="Arial" w:cs="Arial"/>
          <w:sz w:val="20"/>
          <w:szCs w:val="20"/>
          <w:lang w:val="en-US"/>
        </w:rPr>
        <w:t xml:space="preserve">types </w:t>
      </w:r>
      <w:r w:rsidRPr="00476CDA">
        <w:rPr>
          <w:rFonts w:ascii="Arial" w:hAnsi="Arial" w:cs="Arial"/>
          <w:sz w:val="20"/>
          <w:szCs w:val="20"/>
          <w:lang w:val="en-US"/>
        </w:rPr>
        <w:t xml:space="preserve">of incentives (“Financial” and “Non-financial”) are available for the promotion and utilization of RE and EE options in Sri Lanka in varying degrees for different target groups. In some cases, these incentives are available as a package while in some cases it is just one of them depending on the need. Some incentives have been introduced with a clear plan of phasing out obsolete technologies with exit strategies. </w:t>
      </w:r>
    </w:p>
    <w:p w14:paraId="489812A4" w14:textId="77777777" w:rsidR="001F0A5B" w:rsidRPr="00476CDA" w:rsidRDefault="001F0A5B" w:rsidP="00B853A3">
      <w:pPr>
        <w:ind w:right="-43"/>
        <w:jc w:val="center"/>
        <w:rPr>
          <w:rFonts w:ascii="Arial" w:hAnsi="Arial" w:cs="Arial"/>
          <w:b/>
          <w:sz w:val="20"/>
          <w:szCs w:val="20"/>
          <w:lang w:val="en-US"/>
        </w:rPr>
      </w:pPr>
    </w:p>
    <w:p w14:paraId="0D0FFED7" w14:textId="77777777" w:rsidR="001F0A5B" w:rsidRPr="00476CDA" w:rsidRDefault="001F0A5B" w:rsidP="00B853A3">
      <w:pPr>
        <w:ind w:right="-43"/>
        <w:jc w:val="both"/>
        <w:rPr>
          <w:rFonts w:ascii="Arial" w:hAnsi="Arial" w:cs="Arial"/>
          <w:sz w:val="20"/>
          <w:szCs w:val="20"/>
          <w:lang w:val="en-US"/>
        </w:rPr>
      </w:pPr>
      <w:r w:rsidRPr="00476CDA">
        <w:rPr>
          <w:rFonts w:ascii="Arial" w:hAnsi="Arial" w:cs="Arial"/>
          <w:sz w:val="20"/>
          <w:szCs w:val="20"/>
          <w:lang w:val="en-US"/>
        </w:rPr>
        <w:t xml:space="preserve">In the early days, many NGOs such as Practical Action (formerly ITDG) operating in this field offered grants for the developers as well as end users. Soft loans schemes such as ESD, RERED and even E-FRIEND, consisted of grant components. Some Provincials Councils such as “Uva” and “Sabaragamuwa” offered financial incentives to offset the upfront cost of low-income end users of Solar Home Systems and Village Hydro projects. Free services of State, NGO and even private sector are available mostly in the form of training, awareness raising and advisory services. </w:t>
      </w:r>
    </w:p>
    <w:p w14:paraId="39B028BE" w14:textId="77777777" w:rsidR="001F0A5B" w:rsidRPr="00476CDA" w:rsidRDefault="001F0A5B" w:rsidP="00B853A3">
      <w:pPr>
        <w:ind w:right="-43"/>
        <w:jc w:val="both"/>
        <w:rPr>
          <w:rFonts w:ascii="Arial" w:hAnsi="Arial" w:cs="Arial"/>
          <w:sz w:val="20"/>
          <w:szCs w:val="20"/>
          <w:lang w:val="en-US"/>
        </w:rPr>
      </w:pPr>
    </w:p>
    <w:p w14:paraId="3617C210" w14:textId="77777777" w:rsidR="001F0A5B" w:rsidRPr="00476CDA" w:rsidRDefault="001F0A5B" w:rsidP="00B853A3">
      <w:pPr>
        <w:ind w:right="-43"/>
        <w:jc w:val="both"/>
        <w:rPr>
          <w:rFonts w:ascii="Arial" w:hAnsi="Arial" w:cs="Arial"/>
          <w:sz w:val="20"/>
          <w:szCs w:val="20"/>
          <w:lang w:val="en-US"/>
        </w:rPr>
      </w:pPr>
      <w:r w:rsidRPr="00476CDA">
        <w:rPr>
          <w:rFonts w:ascii="Arial" w:hAnsi="Arial" w:cs="Arial"/>
          <w:sz w:val="20"/>
          <w:szCs w:val="20"/>
          <w:lang w:val="en-US"/>
        </w:rPr>
        <w:t>For the RE and EE interventions to remain viable and sustainable beyond the GEF project, there is a need to develop sound business opportunities with cost effective matching rebate and portfolio partial loan guarantee scheme for incentivizing value chain actors as detailed in Annex B</w:t>
      </w:r>
      <w:r w:rsidR="0014044E" w:rsidRPr="00476CDA">
        <w:rPr>
          <w:rFonts w:ascii="Arial" w:hAnsi="Arial" w:cs="Arial"/>
          <w:sz w:val="20"/>
          <w:szCs w:val="20"/>
          <w:lang w:val="en-US"/>
        </w:rPr>
        <w:t xml:space="preserve"> (bio</w:t>
      </w:r>
      <w:r w:rsidR="00476CDA">
        <w:rPr>
          <w:rFonts w:ascii="Arial" w:hAnsi="Arial" w:cs="Arial"/>
          <w:sz w:val="20"/>
          <w:szCs w:val="20"/>
          <w:lang w:val="en-US"/>
        </w:rPr>
        <w:t>-</w:t>
      </w:r>
      <w:r w:rsidR="0014044E" w:rsidRPr="00476CDA">
        <w:rPr>
          <w:rFonts w:ascii="Arial" w:hAnsi="Arial" w:cs="Arial"/>
          <w:sz w:val="20"/>
          <w:szCs w:val="20"/>
          <w:lang w:val="en-US"/>
        </w:rPr>
        <w:t>digesters)</w:t>
      </w:r>
      <w:r w:rsidR="001415B8" w:rsidRPr="00476CDA">
        <w:rPr>
          <w:rFonts w:ascii="Arial" w:hAnsi="Arial" w:cs="Arial"/>
          <w:sz w:val="20"/>
          <w:szCs w:val="20"/>
          <w:lang w:val="en-US"/>
        </w:rPr>
        <w:t>, C (solar PV net metering), and D (high efficient motors in tea factories)</w:t>
      </w:r>
      <w:r w:rsidRPr="00476CDA">
        <w:rPr>
          <w:rFonts w:ascii="Arial" w:hAnsi="Arial" w:cs="Arial"/>
          <w:sz w:val="20"/>
          <w:szCs w:val="20"/>
          <w:lang w:val="en-US"/>
        </w:rPr>
        <w:t xml:space="preserve">. </w:t>
      </w:r>
    </w:p>
    <w:p w14:paraId="487CACC3" w14:textId="77777777" w:rsidR="001F0A5B" w:rsidRPr="00476CDA" w:rsidRDefault="001F0A5B" w:rsidP="00B853A3">
      <w:pPr>
        <w:ind w:right="-43"/>
        <w:jc w:val="both"/>
        <w:rPr>
          <w:rFonts w:ascii="Arial" w:hAnsi="Arial" w:cs="Arial"/>
          <w:b/>
          <w:sz w:val="20"/>
          <w:szCs w:val="20"/>
          <w:lang w:val="en-US"/>
        </w:rPr>
      </w:pPr>
    </w:p>
    <w:p w14:paraId="71FCA395" w14:textId="77777777" w:rsidR="001F0A5B" w:rsidRPr="00476CDA" w:rsidRDefault="001F0A5B" w:rsidP="00B853A3">
      <w:pPr>
        <w:ind w:right="-43"/>
        <w:jc w:val="both"/>
        <w:rPr>
          <w:rFonts w:ascii="Arial" w:hAnsi="Arial" w:cs="Arial"/>
          <w:b/>
          <w:sz w:val="20"/>
          <w:szCs w:val="20"/>
          <w:lang w:val="en-US"/>
        </w:rPr>
      </w:pPr>
      <w:r w:rsidRPr="00476CDA">
        <w:rPr>
          <w:rFonts w:ascii="Arial" w:hAnsi="Arial" w:cs="Arial"/>
          <w:b/>
          <w:sz w:val="20"/>
          <w:szCs w:val="20"/>
          <w:lang w:val="en-US"/>
        </w:rPr>
        <w:t>Private Investment and Enabling Business Environment</w:t>
      </w:r>
      <w:r w:rsidR="00A47F02" w:rsidRPr="00476CDA">
        <w:rPr>
          <w:rFonts w:ascii="Arial" w:hAnsi="Arial" w:cs="Arial"/>
          <w:b/>
          <w:sz w:val="20"/>
          <w:szCs w:val="20"/>
          <w:lang w:val="en-US"/>
        </w:rPr>
        <w:t xml:space="preserve">: </w:t>
      </w:r>
      <w:r w:rsidRPr="00476CDA">
        <w:rPr>
          <w:rFonts w:ascii="Arial" w:hAnsi="Arial" w:cs="Arial"/>
          <w:sz w:val="20"/>
          <w:szCs w:val="20"/>
          <w:lang w:val="en-US" w:bidi="th-TH"/>
        </w:rPr>
        <w:t>It is estimated that over 100 organizations are commercially involved in a rapidly growing RE and EE industry</w:t>
      </w:r>
      <w:r w:rsidR="0014044E" w:rsidRPr="00476CDA">
        <w:rPr>
          <w:rFonts w:ascii="Arial" w:hAnsi="Arial" w:cs="Arial"/>
          <w:sz w:val="20"/>
          <w:szCs w:val="20"/>
          <w:lang w:val="en-US" w:bidi="th-TH"/>
        </w:rPr>
        <w:t xml:space="preserve"> in Sri Lanka</w:t>
      </w:r>
      <w:r w:rsidRPr="00476CDA">
        <w:rPr>
          <w:rFonts w:ascii="Arial" w:hAnsi="Arial" w:cs="Arial"/>
          <w:sz w:val="20"/>
          <w:szCs w:val="20"/>
          <w:lang w:val="en-US" w:bidi="th-TH"/>
        </w:rPr>
        <w:t>, which includes grid-connected, off-grid community and household based renewable energy systems. The stakeholders include microfinance institutions, commercial and development banks, NGOs, project developers, consultants, and equipment suppliers.</w:t>
      </w:r>
    </w:p>
    <w:p w14:paraId="041C76CE" w14:textId="77777777" w:rsidR="001F0A5B" w:rsidRPr="00476CDA" w:rsidRDefault="001F0A5B" w:rsidP="00B853A3">
      <w:pPr>
        <w:ind w:right="-43"/>
        <w:jc w:val="both"/>
        <w:rPr>
          <w:rFonts w:ascii="Arial" w:hAnsi="Arial" w:cs="Arial"/>
          <w:bCs/>
          <w:sz w:val="20"/>
          <w:szCs w:val="20"/>
          <w:lang w:val="en-US"/>
        </w:rPr>
      </w:pPr>
    </w:p>
    <w:p w14:paraId="5306710F" w14:textId="77777777" w:rsidR="001F0A5B" w:rsidRPr="00476CDA" w:rsidRDefault="001F0A5B" w:rsidP="00B853A3">
      <w:pPr>
        <w:autoSpaceDE w:val="0"/>
        <w:autoSpaceDN w:val="0"/>
        <w:adjustRightInd w:val="0"/>
        <w:ind w:right="-43"/>
        <w:jc w:val="both"/>
        <w:rPr>
          <w:rFonts w:ascii="Arial" w:hAnsi="Arial" w:cs="Arial"/>
          <w:b/>
          <w:bCs/>
          <w:sz w:val="20"/>
          <w:szCs w:val="20"/>
          <w:lang w:val="en-US" w:bidi="th-TH"/>
        </w:rPr>
      </w:pPr>
      <w:r w:rsidRPr="00476CDA">
        <w:rPr>
          <w:rFonts w:ascii="Arial" w:hAnsi="Arial" w:cs="Arial"/>
          <w:b/>
          <w:bCs/>
          <w:sz w:val="20"/>
          <w:szCs w:val="20"/>
          <w:lang w:val="en-US" w:bidi="th-TH"/>
        </w:rPr>
        <w:t>Leveraging Carbon Fund</w:t>
      </w:r>
      <w:r w:rsidR="00B853A3" w:rsidRPr="00476CDA">
        <w:rPr>
          <w:rFonts w:ascii="Arial" w:hAnsi="Arial" w:cs="Arial"/>
          <w:b/>
          <w:bCs/>
          <w:sz w:val="20"/>
          <w:szCs w:val="20"/>
          <w:lang w:val="en-US" w:bidi="th-TH"/>
        </w:rPr>
        <w:t xml:space="preserve">: </w:t>
      </w:r>
      <w:r w:rsidRPr="00476CDA">
        <w:rPr>
          <w:rFonts w:ascii="Arial" w:hAnsi="Arial" w:cs="Arial"/>
          <w:bCs/>
          <w:sz w:val="20"/>
          <w:szCs w:val="20"/>
          <w:lang w:val="en-US" w:bidi="th-TH"/>
        </w:rPr>
        <w:t>Sri Lankan government is actively seeking to leverage carbon and private sector resources by establishing the Sri Lanka Carbon Fund (Pvt.) Ltd. (SLCF)</w:t>
      </w:r>
      <w:r w:rsidRPr="00476CDA">
        <w:rPr>
          <w:rStyle w:val="FootnoteReference"/>
          <w:rFonts w:ascii="Arial" w:hAnsi="Arial" w:cs="Arial"/>
          <w:bCs/>
          <w:sz w:val="20"/>
          <w:szCs w:val="20"/>
          <w:lang w:val="en-US" w:bidi="th-TH"/>
        </w:rPr>
        <w:footnoteReference w:id="2"/>
      </w:r>
      <w:r w:rsidRPr="00476CDA">
        <w:rPr>
          <w:rFonts w:ascii="Arial" w:hAnsi="Arial" w:cs="Arial"/>
          <w:bCs/>
          <w:sz w:val="20"/>
          <w:szCs w:val="20"/>
          <w:lang w:val="en-US" w:bidi="th-TH"/>
        </w:rPr>
        <w:t xml:space="preserve"> as a dedicated institution to encourage and facilitate investors to use voluntary carbon market to mitigate country's GHG emissions. SLCF with the help of the K</w:t>
      </w:r>
      <w:r w:rsidR="00E35848" w:rsidRPr="00476CDA">
        <w:rPr>
          <w:rFonts w:ascii="Arial" w:hAnsi="Arial" w:cs="Arial"/>
          <w:bCs/>
          <w:sz w:val="20"/>
          <w:szCs w:val="20"/>
          <w:lang w:val="en-US" w:bidi="th-TH"/>
        </w:rPr>
        <w:t>orean Environmental Corporation (KECO)</w:t>
      </w:r>
      <w:r w:rsidRPr="00476CDA">
        <w:rPr>
          <w:rFonts w:ascii="Arial" w:hAnsi="Arial" w:cs="Arial"/>
          <w:bCs/>
          <w:sz w:val="20"/>
          <w:szCs w:val="20"/>
          <w:lang w:val="en-US" w:bidi="th-TH"/>
        </w:rPr>
        <w:t xml:space="preserve"> has registered two </w:t>
      </w:r>
      <w:r w:rsidR="00786E33">
        <w:rPr>
          <w:rFonts w:ascii="Arial" w:hAnsi="Arial" w:cs="Arial"/>
          <w:bCs/>
          <w:sz w:val="20"/>
          <w:szCs w:val="20"/>
          <w:lang w:val="en-US" w:bidi="th-TH"/>
        </w:rPr>
        <w:t>Program</w:t>
      </w:r>
      <w:r w:rsidRPr="00476CDA">
        <w:rPr>
          <w:rFonts w:ascii="Arial" w:hAnsi="Arial" w:cs="Arial"/>
          <w:bCs/>
          <w:sz w:val="20"/>
          <w:szCs w:val="20"/>
          <w:lang w:val="en-US" w:bidi="th-TH"/>
        </w:rPr>
        <w:t xml:space="preserve"> of Activities (PoAs) and has the capacity to serves as Coordinating and Managing Entity (CME) for the PoAs. The two registered PoAs are:</w:t>
      </w:r>
    </w:p>
    <w:p w14:paraId="392C3D71" w14:textId="77777777" w:rsidR="001F0A5B" w:rsidRPr="00476CDA" w:rsidRDefault="001F0A5B" w:rsidP="00B853A3">
      <w:pPr>
        <w:autoSpaceDE w:val="0"/>
        <w:autoSpaceDN w:val="0"/>
        <w:adjustRightInd w:val="0"/>
        <w:ind w:right="-43"/>
        <w:jc w:val="both"/>
        <w:rPr>
          <w:rFonts w:ascii="Arial" w:hAnsi="Arial" w:cs="Arial"/>
          <w:bCs/>
          <w:sz w:val="20"/>
          <w:szCs w:val="20"/>
          <w:lang w:val="en-US" w:bidi="th-TH"/>
        </w:rPr>
      </w:pPr>
    </w:p>
    <w:p w14:paraId="713DEE97" w14:textId="77777777" w:rsidR="001F0A5B" w:rsidRPr="00476CDA" w:rsidRDefault="001F0A5B" w:rsidP="00B853A3">
      <w:pPr>
        <w:autoSpaceDE w:val="0"/>
        <w:autoSpaceDN w:val="0"/>
        <w:adjustRightInd w:val="0"/>
        <w:ind w:left="284" w:right="-43"/>
        <w:jc w:val="both"/>
        <w:rPr>
          <w:rFonts w:ascii="Arial" w:hAnsi="Arial" w:cs="Arial"/>
          <w:bCs/>
          <w:sz w:val="20"/>
          <w:szCs w:val="20"/>
          <w:lang w:val="en-US" w:bidi="th-TH"/>
        </w:rPr>
      </w:pPr>
      <w:r w:rsidRPr="00476CDA">
        <w:rPr>
          <w:rFonts w:ascii="Arial" w:hAnsi="Arial" w:cs="Arial"/>
          <w:b/>
          <w:bCs/>
          <w:sz w:val="20"/>
          <w:szCs w:val="20"/>
          <w:lang w:val="en-US" w:bidi="th-TH"/>
        </w:rPr>
        <w:t>Small Hydro PoA</w:t>
      </w:r>
      <w:r w:rsidRPr="00476CDA">
        <w:rPr>
          <w:rStyle w:val="FootnoteReference"/>
          <w:rFonts w:ascii="Arial" w:hAnsi="Arial" w:cs="Arial"/>
          <w:b/>
          <w:bCs/>
          <w:sz w:val="20"/>
          <w:szCs w:val="20"/>
          <w:lang w:val="en-US" w:bidi="th-TH"/>
        </w:rPr>
        <w:footnoteReference w:id="3"/>
      </w:r>
      <w:r w:rsidRPr="00476CDA">
        <w:rPr>
          <w:rFonts w:ascii="Arial" w:hAnsi="Arial" w:cs="Arial"/>
          <w:b/>
          <w:bCs/>
          <w:sz w:val="20"/>
          <w:szCs w:val="20"/>
          <w:lang w:val="en-US" w:bidi="th-TH"/>
        </w:rPr>
        <w:t>:</w:t>
      </w:r>
      <w:r w:rsidRPr="00476CDA">
        <w:rPr>
          <w:rFonts w:ascii="Arial" w:hAnsi="Arial" w:cs="Arial"/>
          <w:bCs/>
          <w:sz w:val="20"/>
          <w:szCs w:val="20"/>
          <w:lang w:val="en-US" w:bidi="th-TH"/>
        </w:rPr>
        <w:t xml:space="preserve"> The government has given priority to develop its renewable energy potentials and taken Non-Conventional Renewable Energy (NCRE) as the fourth resource of the nation’s diversification and security of energy strategy</w:t>
      </w:r>
      <w:r w:rsidRPr="00476CDA">
        <w:rPr>
          <w:rStyle w:val="FootnoteReference"/>
          <w:rFonts w:ascii="Arial" w:hAnsi="Arial" w:cs="Arial"/>
          <w:bCs/>
          <w:sz w:val="20"/>
          <w:szCs w:val="20"/>
          <w:lang w:val="en-US" w:bidi="th-TH"/>
        </w:rPr>
        <w:footnoteReference w:id="4"/>
      </w:r>
      <w:r w:rsidRPr="00476CDA">
        <w:rPr>
          <w:rFonts w:ascii="Arial" w:hAnsi="Arial" w:cs="Arial"/>
          <w:bCs/>
          <w:sz w:val="20"/>
          <w:szCs w:val="20"/>
          <w:lang w:val="en-US" w:bidi="th-TH"/>
        </w:rPr>
        <w:t xml:space="preserve">. In the renewable energy sector, small hydropower generation has great potential. Sri Lanka has large number of small-scale hydropower projects distributed across the country. However, most of the small hydropower projects are not attractive to investors due to low return on investment. The government encourages investors to use </w:t>
      </w:r>
      <w:r w:rsidR="0014044E" w:rsidRPr="00476CDA">
        <w:rPr>
          <w:rFonts w:ascii="Arial" w:hAnsi="Arial" w:cs="Arial"/>
          <w:sz w:val="20"/>
          <w:szCs w:val="20"/>
          <w:lang w:val="en-US"/>
        </w:rPr>
        <w:t>Clean Development Mechanism</w:t>
      </w:r>
      <w:r w:rsidR="0014044E" w:rsidRPr="00476CDA">
        <w:rPr>
          <w:rFonts w:ascii="Arial" w:hAnsi="Arial" w:cs="Arial"/>
          <w:bCs/>
          <w:sz w:val="20"/>
          <w:szCs w:val="20"/>
          <w:lang w:val="en-US" w:bidi="th-TH"/>
        </w:rPr>
        <w:t xml:space="preserve"> (</w:t>
      </w:r>
      <w:r w:rsidRPr="00476CDA">
        <w:rPr>
          <w:rFonts w:ascii="Arial" w:hAnsi="Arial" w:cs="Arial"/>
          <w:bCs/>
          <w:sz w:val="20"/>
          <w:szCs w:val="20"/>
          <w:lang w:val="en-US" w:bidi="th-TH"/>
        </w:rPr>
        <w:t>CDM</w:t>
      </w:r>
      <w:r w:rsidR="0014044E" w:rsidRPr="00476CDA">
        <w:rPr>
          <w:rFonts w:ascii="Arial" w:hAnsi="Arial" w:cs="Arial"/>
          <w:bCs/>
          <w:sz w:val="20"/>
          <w:szCs w:val="20"/>
          <w:lang w:val="en-US" w:bidi="th-TH"/>
        </w:rPr>
        <w:t>)</w:t>
      </w:r>
      <w:r w:rsidRPr="00476CDA">
        <w:rPr>
          <w:rFonts w:ascii="Arial" w:hAnsi="Arial" w:cs="Arial"/>
          <w:bCs/>
          <w:sz w:val="20"/>
          <w:szCs w:val="20"/>
          <w:lang w:val="en-US" w:bidi="th-TH"/>
        </w:rPr>
        <w:t xml:space="preserve"> to make these small hydro projects viable. </w:t>
      </w:r>
      <w:r w:rsidR="0014044E" w:rsidRPr="00476CDA">
        <w:rPr>
          <w:rFonts w:ascii="Arial" w:hAnsi="Arial" w:cs="Arial"/>
          <w:bCs/>
          <w:sz w:val="20"/>
          <w:szCs w:val="20"/>
          <w:lang w:val="en-US" w:bidi="th-TH"/>
        </w:rPr>
        <w:t>As CDM evolved to PoA, it seems to be a viable approach than project-by-project approach of CDM</w:t>
      </w:r>
      <w:r w:rsidRPr="00476CDA">
        <w:rPr>
          <w:rFonts w:ascii="Arial" w:hAnsi="Arial" w:cs="Arial"/>
          <w:bCs/>
          <w:sz w:val="20"/>
          <w:szCs w:val="20"/>
          <w:lang w:val="en-US" w:bidi="th-TH"/>
        </w:rPr>
        <w:t>.</w:t>
      </w:r>
    </w:p>
    <w:p w14:paraId="6FF70F30" w14:textId="77777777" w:rsidR="001F0A5B" w:rsidRPr="00476CDA" w:rsidRDefault="001F0A5B" w:rsidP="00B853A3">
      <w:pPr>
        <w:autoSpaceDE w:val="0"/>
        <w:autoSpaceDN w:val="0"/>
        <w:adjustRightInd w:val="0"/>
        <w:ind w:left="284" w:right="-43"/>
        <w:jc w:val="both"/>
        <w:rPr>
          <w:rFonts w:ascii="Arial" w:hAnsi="Arial" w:cs="Arial"/>
          <w:bCs/>
          <w:sz w:val="20"/>
          <w:szCs w:val="20"/>
          <w:lang w:val="en-US" w:bidi="th-TH"/>
        </w:rPr>
      </w:pPr>
    </w:p>
    <w:p w14:paraId="740E99D9" w14:textId="77777777" w:rsidR="001F0A5B" w:rsidRPr="00476CDA" w:rsidRDefault="001F0A5B" w:rsidP="00B853A3">
      <w:pPr>
        <w:autoSpaceDE w:val="0"/>
        <w:autoSpaceDN w:val="0"/>
        <w:adjustRightInd w:val="0"/>
        <w:ind w:left="284" w:right="-43"/>
        <w:jc w:val="both"/>
        <w:rPr>
          <w:rFonts w:ascii="Arial" w:hAnsi="Arial" w:cs="Arial"/>
          <w:bCs/>
          <w:sz w:val="20"/>
          <w:szCs w:val="20"/>
          <w:lang w:val="en-US" w:bidi="th-TH"/>
        </w:rPr>
      </w:pPr>
      <w:r w:rsidRPr="00476CDA">
        <w:rPr>
          <w:rFonts w:ascii="Arial" w:hAnsi="Arial" w:cs="Arial"/>
          <w:b/>
          <w:bCs/>
          <w:sz w:val="20"/>
          <w:szCs w:val="20"/>
          <w:lang w:val="en-US" w:bidi="th-TH"/>
        </w:rPr>
        <w:t>MSW Waste to Energy PoA</w:t>
      </w:r>
      <w:r w:rsidRPr="00476CDA">
        <w:rPr>
          <w:rStyle w:val="FootnoteReference"/>
          <w:rFonts w:ascii="Arial" w:hAnsi="Arial" w:cs="Arial"/>
          <w:b/>
          <w:bCs/>
          <w:sz w:val="20"/>
          <w:szCs w:val="20"/>
          <w:lang w:val="en-US" w:bidi="th-TH"/>
        </w:rPr>
        <w:footnoteReference w:id="5"/>
      </w:r>
      <w:r w:rsidRPr="00476CDA">
        <w:rPr>
          <w:rFonts w:ascii="Arial" w:hAnsi="Arial" w:cs="Arial"/>
          <w:b/>
          <w:bCs/>
          <w:sz w:val="20"/>
          <w:szCs w:val="20"/>
          <w:lang w:val="en-US" w:bidi="th-TH"/>
        </w:rPr>
        <w:t>:</w:t>
      </w:r>
      <w:r w:rsidRPr="00476CDA">
        <w:rPr>
          <w:rFonts w:ascii="Arial" w:hAnsi="Arial" w:cs="Arial"/>
          <w:bCs/>
          <w:sz w:val="20"/>
          <w:szCs w:val="20"/>
          <w:lang w:val="en-US" w:bidi="th-TH"/>
        </w:rPr>
        <w:t xml:space="preserve"> This program of activities is to promote MSW (Municipal Solid Waste) -</w:t>
      </w:r>
      <w:r w:rsidR="00A5226D" w:rsidRPr="00476CDA">
        <w:rPr>
          <w:rFonts w:ascii="Arial" w:hAnsi="Arial" w:cs="Arial"/>
          <w:bCs/>
          <w:sz w:val="20"/>
          <w:szCs w:val="20"/>
          <w:lang w:val="en-US" w:bidi="th-TH"/>
        </w:rPr>
        <w:t xml:space="preserve"> </w:t>
      </w:r>
      <w:r w:rsidRPr="00476CDA">
        <w:rPr>
          <w:rFonts w:ascii="Arial" w:hAnsi="Arial" w:cs="Arial"/>
          <w:bCs/>
          <w:sz w:val="20"/>
          <w:szCs w:val="20"/>
          <w:lang w:val="en-US" w:bidi="th-TH"/>
        </w:rPr>
        <w:t xml:space="preserve">based compost production projects in Sri Lanka and produce bio-compost that will be applied in the agricultural farms. Currently, municipal solid waste is collected from the local authorities and delivered to existing open-dumping type landfills. The MSW that would have been treated in open-dumping landfills will </w:t>
      </w:r>
      <w:r w:rsidR="00A5226D" w:rsidRPr="00476CDA">
        <w:rPr>
          <w:rFonts w:ascii="Arial" w:hAnsi="Arial" w:cs="Arial"/>
          <w:bCs/>
          <w:sz w:val="20"/>
          <w:szCs w:val="20"/>
          <w:lang w:val="en-US" w:bidi="th-TH"/>
        </w:rPr>
        <w:t xml:space="preserve">now </w:t>
      </w:r>
      <w:r w:rsidRPr="00476CDA">
        <w:rPr>
          <w:rFonts w:ascii="Arial" w:hAnsi="Arial" w:cs="Arial"/>
          <w:bCs/>
          <w:sz w:val="20"/>
          <w:szCs w:val="20"/>
          <w:lang w:val="en-US" w:bidi="th-TH"/>
        </w:rPr>
        <w:t>be used to produce compost. All the produced compost will be market</w:t>
      </w:r>
      <w:r w:rsidR="00A5226D" w:rsidRPr="00476CDA">
        <w:rPr>
          <w:rFonts w:ascii="Arial" w:hAnsi="Arial" w:cs="Arial"/>
          <w:bCs/>
          <w:sz w:val="20"/>
          <w:szCs w:val="20"/>
          <w:lang w:val="en-US" w:bidi="th-TH"/>
        </w:rPr>
        <w:t>ed</w:t>
      </w:r>
      <w:r w:rsidRPr="00476CDA">
        <w:rPr>
          <w:rFonts w:ascii="Arial" w:hAnsi="Arial" w:cs="Arial"/>
          <w:bCs/>
          <w:sz w:val="20"/>
          <w:szCs w:val="20"/>
          <w:lang w:val="en-US" w:bidi="th-TH"/>
        </w:rPr>
        <w:t xml:space="preserve"> for farming</w:t>
      </w:r>
      <w:r w:rsidR="00A5226D" w:rsidRPr="00476CDA">
        <w:rPr>
          <w:rFonts w:ascii="Arial" w:hAnsi="Arial" w:cs="Arial"/>
          <w:bCs/>
          <w:sz w:val="20"/>
          <w:szCs w:val="20"/>
          <w:lang w:val="en-US" w:bidi="th-TH"/>
        </w:rPr>
        <w:t xml:space="preserve"> activities</w:t>
      </w:r>
      <w:r w:rsidRPr="00476CDA">
        <w:rPr>
          <w:rFonts w:ascii="Arial" w:hAnsi="Arial" w:cs="Arial"/>
          <w:bCs/>
          <w:sz w:val="20"/>
          <w:szCs w:val="20"/>
          <w:lang w:val="en-US" w:bidi="th-TH"/>
        </w:rPr>
        <w:t xml:space="preserve">. </w:t>
      </w:r>
      <w:r w:rsidR="00A5226D" w:rsidRPr="00476CDA">
        <w:rPr>
          <w:rFonts w:ascii="Arial" w:hAnsi="Arial" w:cs="Arial"/>
          <w:bCs/>
          <w:sz w:val="20"/>
          <w:szCs w:val="20"/>
          <w:lang w:val="en-US" w:bidi="th-TH"/>
        </w:rPr>
        <w:t xml:space="preserve">This approach </w:t>
      </w:r>
      <w:r w:rsidRPr="00476CDA">
        <w:rPr>
          <w:rFonts w:ascii="Arial" w:hAnsi="Arial" w:cs="Arial"/>
          <w:bCs/>
          <w:sz w:val="20"/>
          <w:szCs w:val="20"/>
          <w:lang w:val="en-US" w:bidi="th-TH"/>
        </w:rPr>
        <w:t>will contribute to reduc</w:t>
      </w:r>
      <w:r w:rsidR="00A5226D" w:rsidRPr="00476CDA">
        <w:rPr>
          <w:rFonts w:ascii="Arial" w:hAnsi="Arial" w:cs="Arial"/>
          <w:bCs/>
          <w:sz w:val="20"/>
          <w:szCs w:val="20"/>
          <w:lang w:val="en-US" w:bidi="th-TH"/>
        </w:rPr>
        <w:t>e</w:t>
      </w:r>
      <w:r w:rsidRPr="00476CDA">
        <w:rPr>
          <w:rFonts w:ascii="Arial" w:hAnsi="Arial" w:cs="Arial"/>
          <w:bCs/>
          <w:sz w:val="20"/>
          <w:szCs w:val="20"/>
          <w:lang w:val="en-US" w:bidi="th-TH"/>
        </w:rPr>
        <w:t xml:space="preserve"> methane generation </w:t>
      </w:r>
      <w:r w:rsidR="00A5226D" w:rsidRPr="00476CDA">
        <w:rPr>
          <w:rFonts w:ascii="Arial" w:hAnsi="Arial" w:cs="Arial"/>
          <w:bCs/>
          <w:sz w:val="20"/>
          <w:szCs w:val="20"/>
          <w:lang w:val="en-US" w:bidi="th-TH"/>
        </w:rPr>
        <w:t xml:space="preserve">from </w:t>
      </w:r>
      <w:r w:rsidRPr="00476CDA">
        <w:rPr>
          <w:rFonts w:ascii="Arial" w:hAnsi="Arial" w:cs="Arial"/>
          <w:bCs/>
          <w:sz w:val="20"/>
          <w:szCs w:val="20"/>
          <w:lang w:val="en-US" w:bidi="th-TH"/>
        </w:rPr>
        <w:t xml:space="preserve">existing dumpsites and </w:t>
      </w:r>
      <w:r w:rsidR="00A5226D" w:rsidRPr="00476CDA">
        <w:rPr>
          <w:rFonts w:ascii="Arial" w:hAnsi="Arial" w:cs="Arial"/>
          <w:bCs/>
          <w:sz w:val="20"/>
          <w:szCs w:val="20"/>
          <w:lang w:val="en-US" w:bidi="th-TH"/>
        </w:rPr>
        <w:t xml:space="preserve">avoided use of synthetic fertilizers. </w:t>
      </w:r>
      <w:r w:rsidRPr="00476CDA">
        <w:rPr>
          <w:rFonts w:ascii="Arial" w:hAnsi="Arial" w:cs="Arial"/>
          <w:bCs/>
          <w:sz w:val="20"/>
          <w:szCs w:val="20"/>
          <w:lang w:val="en-US" w:bidi="th-TH"/>
        </w:rPr>
        <w:t>CER benefit</w:t>
      </w:r>
      <w:r w:rsidR="00A5226D" w:rsidRPr="00476CDA">
        <w:rPr>
          <w:rFonts w:ascii="Arial" w:hAnsi="Arial" w:cs="Arial"/>
          <w:bCs/>
          <w:sz w:val="20"/>
          <w:szCs w:val="20"/>
          <w:lang w:val="en-US" w:bidi="th-TH"/>
        </w:rPr>
        <w:t>s</w:t>
      </w:r>
      <w:r w:rsidRPr="00476CDA">
        <w:rPr>
          <w:rFonts w:ascii="Arial" w:hAnsi="Arial" w:cs="Arial"/>
          <w:bCs/>
          <w:sz w:val="20"/>
          <w:szCs w:val="20"/>
          <w:lang w:val="en-US" w:bidi="th-TH"/>
        </w:rPr>
        <w:t xml:space="preserve"> </w:t>
      </w:r>
      <w:r w:rsidR="00A5226D" w:rsidRPr="00476CDA">
        <w:rPr>
          <w:rFonts w:ascii="Arial" w:hAnsi="Arial" w:cs="Arial"/>
          <w:bCs/>
          <w:sz w:val="20"/>
          <w:szCs w:val="20"/>
          <w:lang w:val="en-US" w:bidi="th-TH"/>
        </w:rPr>
        <w:t xml:space="preserve">of </w:t>
      </w:r>
      <w:r w:rsidR="00800970" w:rsidRPr="00476CDA">
        <w:rPr>
          <w:rFonts w:ascii="Arial" w:hAnsi="Arial" w:cs="Arial"/>
          <w:bCs/>
          <w:sz w:val="20"/>
          <w:szCs w:val="20"/>
          <w:lang w:val="en-US" w:bidi="th-TH"/>
        </w:rPr>
        <w:t xml:space="preserve">this PoA will </w:t>
      </w:r>
      <w:r w:rsidRPr="00476CDA">
        <w:rPr>
          <w:rFonts w:ascii="Arial" w:hAnsi="Arial" w:cs="Arial"/>
          <w:bCs/>
          <w:sz w:val="20"/>
          <w:szCs w:val="20"/>
          <w:lang w:val="en-US" w:bidi="th-TH"/>
        </w:rPr>
        <w:t xml:space="preserve">encourage </w:t>
      </w:r>
      <w:r w:rsidR="00A5226D" w:rsidRPr="00476CDA">
        <w:rPr>
          <w:rFonts w:ascii="Arial" w:hAnsi="Arial" w:cs="Arial"/>
          <w:bCs/>
          <w:sz w:val="20"/>
          <w:szCs w:val="20"/>
          <w:lang w:val="en-US" w:bidi="th-TH"/>
        </w:rPr>
        <w:t xml:space="preserve">more Component Project Activities (CPA) development. </w:t>
      </w:r>
      <w:r w:rsidRPr="00476CDA">
        <w:rPr>
          <w:rFonts w:ascii="Arial" w:hAnsi="Arial" w:cs="Arial"/>
          <w:bCs/>
          <w:sz w:val="20"/>
          <w:szCs w:val="20"/>
          <w:lang w:val="en-US" w:bidi="th-TH"/>
        </w:rPr>
        <w:t xml:space="preserve">Each CPA may handle about 15,000 ~ 45,000 </w:t>
      </w:r>
      <w:r w:rsidRPr="00476CDA">
        <w:rPr>
          <w:rFonts w:ascii="Arial" w:hAnsi="Arial" w:cs="Arial"/>
          <w:bCs/>
          <w:sz w:val="20"/>
          <w:szCs w:val="20"/>
          <w:lang w:val="en-US" w:bidi="th-TH"/>
        </w:rPr>
        <w:lastRenderedPageBreak/>
        <w:t>ton</w:t>
      </w:r>
      <w:r w:rsidR="00A5226D" w:rsidRPr="00476CDA">
        <w:rPr>
          <w:rFonts w:ascii="Arial" w:hAnsi="Arial" w:cs="Arial"/>
          <w:bCs/>
          <w:sz w:val="20"/>
          <w:szCs w:val="20"/>
          <w:lang w:val="en-US" w:bidi="th-TH"/>
        </w:rPr>
        <w:t>ne</w:t>
      </w:r>
      <w:r w:rsidRPr="00476CDA">
        <w:rPr>
          <w:rFonts w:ascii="Arial" w:hAnsi="Arial" w:cs="Arial"/>
          <w:bCs/>
          <w:sz w:val="20"/>
          <w:szCs w:val="20"/>
          <w:lang w:val="en-US" w:bidi="th-TH"/>
        </w:rPr>
        <w:t>s of waste annually with typical number being about 20,000 ton</w:t>
      </w:r>
      <w:r w:rsidR="00A5226D" w:rsidRPr="00476CDA">
        <w:rPr>
          <w:rFonts w:ascii="Arial" w:hAnsi="Arial" w:cs="Arial"/>
          <w:bCs/>
          <w:sz w:val="20"/>
          <w:szCs w:val="20"/>
          <w:lang w:val="en-US" w:bidi="th-TH"/>
        </w:rPr>
        <w:t>ne</w:t>
      </w:r>
      <w:r w:rsidRPr="00476CDA">
        <w:rPr>
          <w:rFonts w:ascii="Arial" w:hAnsi="Arial" w:cs="Arial"/>
          <w:bCs/>
          <w:sz w:val="20"/>
          <w:szCs w:val="20"/>
          <w:lang w:val="en-US" w:bidi="th-TH"/>
        </w:rPr>
        <w:t>s annually and may produce the 4,000 ~ 5000 ton</w:t>
      </w:r>
      <w:r w:rsidR="00A5226D" w:rsidRPr="00476CDA">
        <w:rPr>
          <w:rFonts w:ascii="Arial" w:hAnsi="Arial" w:cs="Arial"/>
          <w:bCs/>
          <w:sz w:val="20"/>
          <w:szCs w:val="20"/>
          <w:lang w:val="en-US" w:bidi="th-TH"/>
        </w:rPr>
        <w:t>ne</w:t>
      </w:r>
      <w:r w:rsidRPr="00476CDA">
        <w:rPr>
          <w:rFonts w:ascii="Arial" w:hAnsi="Arial" w:cs="Arial"/>
          <w:bCs/>
          <w:sz w:val="20"/>
          <w:szCs w:val="20"/>
          <w:lang w:val="en-US" w:bidi="th-TH"/>
        </w:rPr>
        <w:t xml:space="preserve">s of compost. </w:t>
      </w:r>
    </w:p>
    <w:p w14:paraId="6F310BF2" w14:textId="77777777" w:rsidR="001F0A5B" w:rsidRPr="00476CDA" w:rsidRDefault="001F0A5B" w:rsidP="00B853A3">
      <w:pPr>
        <w:autoSpaceDE w:val="0"/>
        <w:autoSpaceDN w:val="0"/>
        <w:adjustRightInd w:val="0"/>
        <w:ind w:right="-43"/>
        <w:jc w:val="both"/>
        <w:rPr>
          <w:rFonts w:ascii="Arial" w:hAnsi="Arial" w:cs="Arial"/>
          <w:bCs/>
          <w:sz w:val="20"/>
          <w:szCs w:val="20"/>
          <w:lang w:val="en-US" w:bidi="th-TH"/>
        </w:rPr>
      </w:pPr>
    </w:p>
    <w:p w14:paraId="47A43554" w14:textId="77777777" w:rsidR="005A51C2" w:rsidRPr="00476CDA" w:rsidRDefault="001F0A5B" w:rsidP="00B853A3">
      <w:pPr>
        <w:autoSpaceDE w:val="0"/>
        <w:autoSpaceDN w:val="0"/>
        <w:adjustRightInd w:val="0"/>
        <w:ind w:right="-43"/>
        <w:jc w:val="both"/>
        <w:rPr>
          <w:rFonts w:ascii="Arial" w:hAnsi="Arial" w:cs="Arial"/>
          <w:bCs/>
          <w:sz w:val="20"/>
          <w:szCs w:val="20"/>
          <w:lang w:val="en-US" w:bidi="th-TH"/>
        </w:rPr>
      </w:pPr>
      <w:r w:rsidRPr="00476CDA">
        <w:rPr>
          <w:rFonts w:ascii="Arial" w:hAnsi="Arial" w:cs="Arial"/>
          <w:bCs/>
          <w:sz w:val="20"/>
          <w:szCs w:val="20"/>
          <w:lang w:val="en-US" w:bidi="th-TH"/>
        </w:rPr>
        <w:t>This GEF funded project will partner with SL</w:t>
      </w:r>
      <w:r w:rsidR="006C4071" w:rsidRPr="00476CDA">
        <w:rPr>
          <w:rFonts w:ascii="Arial" w:hAnsi="Arial" w:cs="Arial"/>
          <w:bCs/>
          <w:sz w:val="20"/>
          <w:szCs w:val="20"/>
          <w:lang w:val="en-US" w:bidi="th-TH"/>
        </w:rPr>
        <w:t xml:space="preserve"> </w:t>
      </w:r>
      <w:r w:rsidRPr="00476CDA">
        <w:rPr>
          <w:rFonts w:ascii="Arial" w:hAnsi="Arial" w:cs="Arial"/>
          <w:bCs/>
          <w:sz w:val="20"/>
          <w:szCs w:val="20"/>
          <w:lang w:val="en-US" w:bidi="th-TH"/>
        </w:rPr>
        <w:t>C</w:t>
      </w:r>
      <w:r w:rsidR="006C4071" w:rsidRPr="00476CDA">
        <w:rPr>
          <w:rFonts w:ascii="Arial" w:hAnsi="Arial" w:cs="Arial"/>
          <w:bCs/>
          <w:sz w:val="20"/>
          <w:szCs w:val="20"/>
          <w:lang w:val="en-US" w:bidi="th-TH"/>
        </w:rPr>
        <w:t xml:space="preserve">arbon </w:t>
      </w:r>
      <w:r w:rsidRPr="00476CDA">
        <w:rPr>
          <w:rFonts w:ascii="Arial" w:hAnsi="Arial" w:cs="Arial"/>
          <w:bCs/>
          <w:sz w:val="20"/>
          <w:szCs w:val="20"/>
          <w:lang w:val="en-US" w:bidi="th-TH"/>
        </w:rPr>
        <w:t>F</w:t>
      </w:r>
      <w:r w:rsidR="006C4071" w:rsidRPr="00476CDA">
        <w:rPr>
          <w:rFonts w:ascii="Arial" w:hAnsi="Arial" w:cs="Arial"/>
          <w:bCs/>
          <w:sz w:val="20"/>
          <w:szCs w:val="20"/>
          <w:lang w:val="en-US" w:bidi="th-TH"/>
        </w:rPr>
        <w:t>und</w:t>
      </w:r>
      <w:r w:rsidRPr="00476CDA">
        <w:rPr>
          <w:rFonts w:ascii="Arial" w:hAnsi="Arial" w:cs="Arial"/>
          <w:bCs/>
          <w:sz w:val="20"/>
          <w:szCs w:val="20"/>
          <w:lang w:val="en-US" w:bidi="th-TH"/>
        </w:rPr>
        <w:t xml:space="preserve"> to build on the lessons learned from the two PoAs for developing a </w:t>
      </w:r>
      <w:r w:rsidR="002712F8" w:rsidRPr="00476CDA">
        <w:rPr>
          <w:rFonts w:ascii="Arial" w:hAnsi="Arial" w:cs="Arial"/>
          <w:bCs/>
          <w:sz w:val="20"/>
          <w:szCs w:val="20"/>
          <w:lang w:val="en-US" w:bidi="th-TH"/>
        </w:rPr>
        <w:t xml:space="preserve">functional </w:t>
      </w:r>
      <w:r w:rsidRPr="00476CDA">
        <w:rPr>
          <w:rFonts w:ascii="Arial" w:hAnsi="Arial" w:cs="Arial"/>
          <w:bCs/>
          <w:sz w:val="20"/>
          <w:szCs w:val="20"/>
          <w:lang w:val="en-US" w:bidi="th-TH"/>
        </w:rPr>
        <w:t>NAMA framework</w:t>
      </w:r>
      <w:r w:rsidR="002712F8" w:rsidRPr="00476CDA">
        <w:rPr>
          <w:rFonts w:ascii="Arial" w:hAnsi="Arial" w:cs="Arial"/>
          <w:bCs/>
          <w:sz w:val="20"/>
          <w:szCs w:val="20"/>
          <w:lang w:val="en-US" w:bidi="th-TH"/>
        </w:rPr>
        <w:t xml:space="preserve"> as Programmatic CDM (PoAs) is closest to the NAMA in concept, and could provide a starting point for conceptualizing a NAMA</w:t>
      </w:r>
      <w:r w:rsidRPr="00476CDA">
        <w:rPr>
          <w:rFonts w:ascii="Arial" w:hAnsi="Arial" w:cs="Arial"/>
          <w:bCs/>
          <w:sz w:val="20"/>
          <w:szCs w:val="20"/>
          <w:lang w:val="en-US" w:bidi="th-TH"/>
        </w:rPr>
        <w:t xml:space="preserve">.  </w:t>
      </w:r>
    </w:p>
    <w:p w14:paraId="019EBF72" w14:textId="77777777" w:rsidR="006B4580" w:rsidRPr="00476CDA" w:rsidRDefault="006B366C" w:rsidP="002B4A5B">
      <w:pPr>
        <w:pStyle w:val="Heading2"/>
        <w:numPr>
          <w:ilvl w:val="1"/>
          <w:numId w:val="37"/>
        </w:numPr>
        <w:tabs>
          <w:tab w:val="clear" w:pos="1260"/>
          <w:tab w:val="left" w:pos="360"/>
        </w:tabs>
        <w:autoSpaceDE w:val="0"/>
        <w:autoSpaceDN w:val="0"/>
        <w:adjustRightInd w:val="0"/>
        <w:ind w:right="-43"/>
        <w:jc w:val="both"/>
        <w:rPr>
          <w:rFonts w:ascii="Arial" w:hAnsi="Arial" w:cs="Arial"/>
          <w:bCs/>
          <w:sz w:val="20"/>
          <w:szCs w:val="20"/>
          <w:lang w:val="en-US" w:bidi="th-TH"/>
        </w:rPr>
      </w:pPr>
      <w:bookmarkStart w:id="11" w:name="_Toc405316511"/>
      <w:r w:rsidRPr="00476CDA">
        <w:rPr>
          <w:rFonts w:ascii="Arial" w:eastAsia="Calibri" w:hAnsi="Arial" w:cs="Arial"/>
          <w:sz w:val="20"/>
          <w:szCs w:val="20"/>
          <w:lang w:val="en-US" w:bidi="en-US"/>
        </w:rPr>
        <w:t xml:space="preserve">Stakeholder </w:t>
      </w:r>
      <w:r w:rsidR="00EC74BB" w:rsidRPr="00476CDA">
        <w:rPr>
          <w:rFonts w:ascii="Arial" w:eastAsia="Calibri" w:hAnsi="Arial" w:cs="Arial"/>
          <w:sz w:val="20"/>
          <w:szCs w:val="20"/>
          <w:lang w:val="en-US" w:bidi="en-US"/>
        </w:rPr>
        <w:t xml:space="preserve">and Institutional </w:t>
      </w:r>
      <w:r w:rsidRPr="00476CDA">
        <w:rPr>
          <w:rFonts w:ascii="Arial" w:eastAsia="Calibri" w:hAnsi="Arial" w:cs="Arial"/>
          <w:sz w:val="20"/>
          <w:szCs w:val="20"/>
          <w:lang w:val="en-US" w:bidi="en-US"/>
        </w:rPr>
        <w:t>Analysis</w:t>
      </w:r>
      <w:bookmarkEnd w:id="11"/>
    </w:p>
    <w:p w14:paraId="4223296B" w14:textId="77777777" w:rsidR="003F6AD2" w:rsidRPr="00476CDA" w:rsidRDefault="003F6AD2" w:rsidP="00EC74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
        <w:jc w:val="both"/>
        <w:rPr>
          <w:rFonts w:ascii="Arial" w:eastAsia="Calibri" w:hAnsi="Arial" w:cs="Arial"/>
          <w:b/>
          <w:i/>
          <w:sz w:val="20"/>
          <w:szCs w:val="20"/>
          <w:lang w:val="en-US"/>
        </w:rPr>
      </w:pPr>
      <w:r w:rsidRPr="00476CDA">
        <w:rPr>
          <w:rFonts w:ascii="Arial" w:hAnsi="Arial" w:cs="Arial"/>
          <w:sz w:val="20"/>
          <w:szCs w:val="20"/>
          <w:lang w:val="en-US"/>
        </w:rPr>
        <w:t>During the Project Identification and Preparation stages, stakeholders consisting of relevant agencies, non-Government organizations (NGOs) and private sector groups who could participate in the formulation and contribute to the successful implementation of the Project have been identified</w:t>
      </w:r>
      <w:r w:rsidR="00F62A08" w:rsidRPr="00476CDA">
        <w:rPr>
          <w:rFonts w:ascii="Arial" w:hAnsi="Arial" w:cs="Arial"/>
          <w:sz w:val="20"/>
          <w:szCs w:val="20"/>
          <w:lang w:val="en-US"/>
        </w:rPr>
        <w:t xml:space="preserve"> (Table 3</w:t>
      </w:r>
      <w:r w:rsidR="006C1545" w:rsidRPr="00476CDA">
        <w:rPr>
          <w:rFonts w:ascii="Arial" w:hAnsi="Arial" w:cs="Arial"/>
          <w:sz w:val="20"/>
          <w:szCs w:val="20"/>
          <w:lang w:val="en-US"/>
        </w:rPr>
        <w:t>)</w:t>
      </w:r>
      <w:r w:rsidRPr="00476CDA">
        <w:rPr>
          <w:rFonts w:ascii="Arial" w:hAnsi="Arial" w:cs="Arial"/>
          <w:sz w:val="20"/>
          <w:szCs w:val="20"/>
          <w:lang w:val="en-US"/>
        </w:rPr>
        <w:t xml:space="preserve">. To generate buy in and strong project ownership, participatory workshop and individual face-to-face consultations were conducted to assess their needs, identify problems and suggest solutions, clearly define their role/involvement both during the Project preparation and Project implementation and ascertain their commitment to the objectives of the Project. As these stakeholders are also beneficiaries of the Project outcomes, their participation and commitment are ensured which adds assurance to the success of the Project. </w:t>
      </w:r>
    </w:p>
    <w:p w14:paraId="59F8BFC5" w14:textId="77777777" w:rsidR="003F6AD2" w:rsidRPr="00476CDA" w:rsidRDefault="003F6AD2" w:rsidP="00EC74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
        <w:jc w:val="both"/>
        <w:rPr>
          <w:rFonts w:ascii="Arial" w:hAnsi="Arial" w:cs="Arial"/>
          <w:sz w:val="20"/>
          <w:szCs w:val="20"/>
          <w:lang w:val="en-US"/>
        </w:rPr>
      </w:pPr>
    </w:p>
    <w:p w14:paraId="36E1BBF6" w14:textId="77777777" w:rsidR="003F6AD2" w:rsidRPr="00476CDA" w:rsidRDefault="003F6AD2" w:rsidP="00EC74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
        <w:jc w:val="both"/>
        <w:rPr>
          <w:rFonts w:ascii="Arial" w:hAnsi="Arial" w:cs="Arial"/>
          <w:sz w:val="20"/>
          <w:szCs w:val="20"/>
          <w:lang w:val="en-US"/>
        </w:rPr>
      </w:pPr>
      <w:r w:rsidRPr="00476CDA">
        <w:rPr>
          <w:rFonts w:ascii="Arial" w:hAnsi="Arial" w:cs="Arial"/>
          <w:sz w:val="20"/>
          <w:szCs w:val="20"/>
          <w:lang w:val="en-US"/>
        </w:rPr>
        <w:t>The Project Board, which is the highest level of supervision during the Project implementation, will be comprised of representatives from the funding/co-funding agencies, senior representatives of relevant Government agencies and other entities, as appropriate. This will ensure an integrated approach to deal with the challenges and opportunities that consider the interests of all stakeholders, including cross-cutting concerns/activities that incorporate and support gender equality and marginal group participation. The Project Management Unit (see Chapter 4) will be in direct regular communication with all stakeholders while exposing itself through the active participation in relevant occasions and organizing its own workshops and training seminars.</w:t>
      </w:r>
    </w:p>
    <w:p w14:paraId="0CF4AC94" w14:textId="77777777" w:rsidR="003F6AD2" w:rsidRPr="00476CDA" w:rsidRDefault="003F6AD2" w:rsidP="00EC74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
        <w:jc w:val="both"/>
        <w:rPr>
          <w:rFonts w:ascii="Arial" w:hAnsi="Arial" w:cs="Arial"/>
          <w:sz w:val="20"/>
          <w:szCs w:val="20"/>
          <w:lang w:val="en-US"/>
        </w:rPr>
      </w:pPr>
    </w:p>
    <w:p w14:paraId="218D65EF" w14:textId="77777777" w:rsidR="007C2B65" w:rsidRPr="00476CDA" w:rsidRDefault="003F6AD2" w:rsidP="00EC74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
        <w:jc w:val="both"/>
        <w:rPr>
          <w:rFonts w:ascii="Arial" w:hAnsi="Arial" w:cs="Arial"/>
          <w:sz w:val="20"/>
          <w:szCs w:val="20"/>
          <w:lang w:val="en-US"/>
        </w:rPr>
      </w:pPr>
      <w:r w:rsidRPr="00476CDA">
        <w:rPr>
          <w:rFonts w:ascii="Arial" w:hAnsi="Arial" w:cs="Arial"/>
          <w:sz w:val="20"/>
          <w:szCs w:val="20"/>
          <w:lang w:val="en-US"/>
        </w:rPr>
        <w:t>Given below are the key stakeholders</w:t>
      </w:r>
      <w:r w:rsidR="007C2B65" w:rsidRPr="00476CDA">
        <w:rPr>
          <w:rFonts w:ascii="Arial" w:hAnsi="Arial" w:cs="Arial"/>
          <w:sz w:val="20"/>
          <w:szCs w:val="20"/>
          <w:lang w:val="en-US"/>
        </w:rPr>
        <w:t xml:space="preserve"> along with their role in the project implementation.</w:t>
      </w:r>
    </w:p>
    <w:p w14:paraId="488C5631" w14:textId="77777777" w:rsidR="003F6AD2" w:rsidRPr="00476CDA" w:rsidRDefault="003F6AD2" w:rsidP="00EC74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
        <w:jc w:val="both"/>
        <w:rPr>
          <w:rFonts w:ascii="Arial" w:hAnsi="Arial" w:cs="Arial"/>
          <w:sz w:val="20"/>
          <w:szCs w:val="20"/>
          <w:lang w:val="en-U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4A0" w:firstRow="1" w:lastRow="0" w:firstColumn="1" w:lastColumn="0" w:noHBand="0" w:noVBand="1"/>
      </w:tblPr>
      <w:tblGrid>
        <w:gridCol w:w="1623"/>
        <w:gridCol w:w="7591"/>
      </w:tblGrid>
      <w:tr w:rsidR="00593969" w:rsidRPr="00476CDA" w14:paraId="2F76D555" w14:textId="77777777" w:rsidTr="00186DDF">
        <w:tc>
          <w:tcPr>
            <w:tcW w:w="9214" w:type="dxa"/>
            <w:gridSpan w:val="2"/>
            <w:shd w:val="clear" w:color="auto" w:fill="CCFFCC"/>
            <w:vAlign w:val="center"/>
          </w:tcPr>
          <w:p w14:paraId="4AD383DF" w14:textId="77777777" w:rsidR="00593969" w:rsidRPr="00476CDA" w:rsidRDefault="00593969" w:rsidP="00186DDF">
            <w:pPr>
              <w:jc w:val="center"/>
              <w:rPr>
                <w:rFonts w:ascii="Arial" w:hAnsi="Arial" w:cs="Arial"/>
                <w:b/>
                <w:color w:val="000000" w:themeColor="text1"/>
                <w:sz w:val="20"/>
                <w:szCs w:val="20"/>
                <w:lang w:val="en-US"/>
              </w:rPr>
            </w:pPr>
            <w:r w:rsidRPr="00476CDA">
              <w:rPr>
                <w:rFonts w:ascii="Arial" w:hAnsi="Arial" w:cs="Arial"/>
                <w:b/>
                <w:color w:val="000000" w:themeColor="text1"/>
                <w:sz w:val="20"/>
                <w:szCs w:val="20"/>
                <w:lang w:val="en-US"/>
              </w:rPr>
              <w:t xml:space="preserve">Table </w:t>
            </w:r>
            <w:r w:rsidR="00F62A08" w:rsidRPr="00476CDA">
              <w:rPr>
                <w:rFonts w:ascii="Arial" w:hAnsi="Arial" w:cs="Arial"/>
                <w:b/>
                <w:color w:val="000000" w:themeColor="text1"/>
                <w:sz w:val="20"/>
                <w:szCs w:val="20"/>
                <w:lang w:val="en-US"/>
              </w:rPr>
              <w:t>3</w:t>
            </w:r>
            <w:r w:rsidRPr="00476CDA">
              <w:rPr>
                <w:rFonts w:ascii="Arial" w:hAnsi="Arial" w:cs="Arial"/>
                <w:b/>
                <w:color w:val="000000" w:themeColor="text1"/>
                <w:sz w:val="20"/>
                <w:szCs w:val="20"/>
                <w:lang w:val="en-US"/>
              </w:rPr>
              <w:t>: Key stakeholders along with their expected role in the project implementation</w:t>
            </w:r>
          </w:p>
        </w:tc>
      </w:tr>
      <w:tr w:rsidR="007C2B65" w:rsidRPr="00476CDA" w14:paraId="6D00955D" w14:textId="77777777" w:rsidTr="00186DDF">
        <w:tc>
          <w:tcPr>
            <w:tcW w:w="1623" w:type="dxa"/>
            <w:tcBorders>
              <w:bottom w:val="single" w:sz="4" w:space="0" w:color="auto"/>
            </w:tcBorders>
            <w:shd w:val="clear" w:color="auto" w:fill="CCFFCC"/>
            <w:vAlign w:val="center"/>
          </w:tcPr>
          <w:p w14:paraId="7CE2F71D" w14:textId="77777777" w:rsidR="007C2B65" w:rsidRPr="00476CDA" w:rsidRDefault="007C2B65" w:rsidP="00186DDF">
            <w:pPr>
              <w:jc w:val="center"/>
              <w:rPr>
                <w:rFonts w:ascii="Arial" w:hAnsi="Arial" w:cs="Arial"/>
                <w:b/>
                <w:color w:val="000000" w:themeColor="text1"/>
                <w:sz w:val="20"/>
                <w:szCs w:val="20"/>
                <w:lang w:val="en-US"/>
              </w:rPr>
            </w:pPr>
            <w:r w:rsidRPr="00476CDA">
              <w:rPr>
                <w:rFonts w:ascii="Arial" w:hAnsi="Arial" w:cs="Arial"/>
                <w:b/>
                <w:color w:val="000000" w:themeColor="text1"/>
                <w:sz w:val="20"/>
                <w:szCs w:val="20"/>
                <w:lang w:val="en-US"/>
              </w:rPr>
              <w:t>Stakeholder</w:t>
            </w:r>
          </w:p>
        </w:tc>
        <w:tc>
          <w:tcPr>
            <w:tcW w:w="7591" w:type="dxa"/>
            <w:tcBorders>
              <w:bottom w:val="single" w:sz="4" w:space="0" w:color="auto"/>
            </w:tcBorders>
            <w:shd w:val="clear" w:color="auto" w:fill="CCFFCC"/>
            <w:vAlign w:val="center"/>
          </w:tcPr>
          <w:p w14:paraId="2A2F208D" w14:textId="77777777" w:rsidR="007C2B65" w:rsidRPr="00476CDA" w:rsidRDefault="007C2B65" w:rsidP="00186DDF">
            <w:pPr>
              <w:jc w:val="center"/>
              <w:rPr>
                <w:rFonts w:ascii="Arial" w:hAnsi="Arial" w:cs="Arial"/>
                <w:b/>
                <w:color w:val="000000" w:themeColor="text1"/>
                <w:sz w:val="20"/>
                <w:szCs w:val="20"/>
                <w:lang w:val="en-US"/>
              </w:rPr>
            </w:pPr>
            <w:r w:rsidRPr="00476CDA">
              <w:rPr>
                <w:rFonts w:ascii="Arial" w:hAnsi="Arial" w:cs="Arial"/>
                <w:b/>
                <w:color w:val="000000" w:themeColor="text1"/>
                <w:sz w:val="20"/>
                <w:szCs w:val="20"/>
                <w:lang w:val="en-US"/>
              </w:rPr>
              <w:t>Role</w:t>
            </w:r>
          </w:p>
        </w:tc>
      </w:tr>
      <w:tr w:rsidR="007C2B65" w:rsidRPr="00476CDA" w14:paraId="35E80656" w14:textId="77777777" w:rsidTr="00186DDF">
        <w:trPr>
          <w:trHeight w:val="695"/>
        </w:trPr>
        <w:tc>
          <w:tcPr>
            <w:tcW w:w="1623" w:type="dxa"/>
            <w:shd w:val="clear" w:color="auto" w:fill="auto"/>
          </w:tcPr>
          <w:p w14:paraId="4A6F1050" w14:textId="77777777" w:rsidR="007C2B65" w:rsidRPr="00476CDA" w:rsidRDefault="007C2B65" w:rsidP="00186DDF">
            <w:pPr>
              <w:rPr>
                <w:rFonts w:ascii="Arial" w:hAnsi="Arial" w:cs="Arial"/>
                <w:sz w:val="20"/>
                <w:szCs w:val="20"/>
                <w:lang w:val="en-US"/>
              </w:rPr>
            </w:pPr>
            <w:r w:rsidRPr="00476CDA">
              <w:rPr>
                <w:rFonts w:ascii="Arial" w:hAnsi="Arial" w:cs="Arial"/>
                <w:sz w:val="20"/>
                <w:szCs w:val="20"/>
                <w:lang w:val="en-US"/>
              </w:rPr>
              <w:t>Ministry of Environment and Renewable Energy (MERE)</w:t>
            </w:r>
          </w:p>
        </w:tc>
        <w:tc>
          <w:tcPr>
            <w:tcW w:w="7591" w:type="dxa"/>
            <w:shd w:val="clear" w:color="auto" w:fill="auto"/>
          </w:tcPr>
          <w:p w14:paraId="21D1ACE6" w14:textId="5F39257B" w:rsidR="00A76014" w:rsidRPr="00476CDA" w:rsidRDefault="00A76014" w:rsidP="00186D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
              <w:rPr>
                <w:rFonts w:ascii="Arial" w:hAnsi="Arial" w:cs="Arial"/>
                <w:bCs/>
                <w:sz w:val="20"/>
                <w:szCs w:val="20"/>
                <w:lang w:val="en-US" w:bidi="th-TH"/>
              </w:rPr>
            </w:pPr>
            <w:r w:rsidRPr="00476CDA">
              <w:rPr>
                <w:rFonts w:ascii="Arial" w:hAnsi="Arial" w:cs="Arial"/>
                <w:sz w:val="20"/>
                <w:szCs w:val="20"/>
                <w:lang w:val="en-US"/>
              </w:rPr>
              <w:t xml:space="preserve">MERE is the executive agency for the overall supervision and management of the project. MERE is also the National Focal point for UNFCCC and its Kyoto protocol. </w:t>
            </w:r>
            <w:r w:rsidRPr="00476CDA">
              <w:rPr>
                <w:rFonts w:ascii="Arial" w:hAnsi="Arial" w:cs="Arial"/>
                <w:bCs/>
                <w:sz w:val="20"/>
                <w:szCs w:val="20"/>
                <w:lang w:val="en-US" w:bidi="th-TH"/>
              </w:rPr>
              <w:t xml:space="preserve">MERE is responsible for the policy making and promotion regarding the management of the environment and natural resources of the country. These policies are implemented with the participation of stakeholders, including government agencies, NGO's and communities. Sri Lanka ratified the UN Framework Convention on Climate Change (UNFCCC) in 1993. The Ministry is the focal point for the UNFCCC and also acts as the operational and political focal point for the Global Environment Facility (GEF). </w:t>
            </w:r>
          </w:p>
          <w:p w14:paraId="03E2B33F" w14:textId="77777777" w:rsidR="00A76014" w:rsidRPr="00476CDA" w:rsidRDefault="00A76014" w:rsidP="00186D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
              <w:rPr>
                <w:rFonts w:ascii="Arial" w:hAnsi="Arial" w:cs="Arial"/>
                <w:bCs/>
                <w:sz w:val="20"/>
                <w:szCs w:val="20"/>
                <w:lang w:val="en-US" w:bidi="th-TH"/>
              </w:rPr>
            </w:pPr>
            <w:r w:rsidRPr="00476CDA">
              <w:rPr>
                <w:rFonts w:ascii="Arial" w:hAnsi="Arial" w:cs="Arial"/>
                <w:bCs/>
                <w:sz w:val="20"/>
                <w:szCs w:val="20"/>
                <w:lang w:val="en-US" w:bidi="th-TH"/>
              </w:rPr>
              <w:t>NAMA institutional and supporting entities will be located at MERE: NAMA Secretariat, NAMA Coordinating Entity and MRV Committee and NAMA Registry.</w:t>
            </w:r>
          </w:p>
          <w:p w14:paraId="2B033A80" w14:textId="77777777" w:rsidR="007C2B65" w:rsidRPr="00476CDA" w:rsidRDefault="00B752F2" w:rsidP="00186D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
              <w:rPr>
                <w:rFonts w:ascii="Arial" w:hAnsi="Arial" w:cs="Arial"/>
                <w:sz w:val="20"/>
                <w:szCs w:val="20"/>
                <w:lang w:val="en-US"/>
              </w:rPr>
            </w:pPr>
            <w:r w:rsidRPr="00476CDA">
              <w:rPr>
                <w:rFonts w:ascii="Arial" w:hAnsi="Arial" w:cs="Arial"/>
                <w:sz w:val="20"/>
                <w:szCs w:val="20"/>
                <w:lang w:val="en-US"/>
              </w:rPr>
              <w:t>MERE is committed for the management of the environment and natural resources of the country, maintaining the equilibrium between the trends in rapid economic development and use of natural resource base. The ministry has framed key policies for adoption in management of environment and natural resources of the country. These policies are implemented with the participation of stakeholders including government, agencies, NGO's and communities.</w:t>
            </w:r>
          </w:p>
        </w:tc>
      </w:tr>
      <w:tr w:rsidR="007C2B65" w:rsidRPr="00476CDA" w14:paraId="3A0A3134" w14:textId="77777777" w:rsidTr="00186DDF">
        <w:tc>
          <w:tcPr>
            <w:tcW w:w="1623" w:type="dxa"/>
            <w:shd w:val="clear" w:color="auto" w:fill="auto"/>
          </w:tcPr>
          <w:p w14:paraId="2147CFCF" w14:textId="77777777" w:rsidR="007C2B65" w:rsidRPr="00476CDA" w:rsidRDefault="00783CE2" w:rsidP="00186DDF">
            <w:pPr>
              <w:rPr>
                <w:rFonts w:ascii="Arial" w:hAnsi="Arial" w:cs="Arial"/>
                <w:sz w:val="20"/>
                <w:szCs w:val="20"/>
                <w:lang w:val="en-US"/>
              </w:rPr>
            </w:pPr>
            <w:r w:rsidRPr="00476CDA">
              <w:rPr>
                <w:rFonts w:ascii="Arial" w:hAnsi="Arial" w:cs="Arial"/>
                <w:sz w:val="20"/>
                <w:szCs w:val="20"/>
                <w:lang w:val="en-US"/>
              </w:rPr>
              <w:t>Ministry of Power and Energy (M</w:t>
            </w:r>
            <w:r w:rsidR="007C2B65" w:rsidRPr="00476CDA">
              <w:rPr>
                <w:rFonts w:ascii="Arial" w:hAnsi="Arial" w:cs="Arial"/>
                <w:sz w:val="20"/>
                <w:szCs w:val="20"/>
                <w:lang w:val="en-US"/>
              </w:rPr>
              <w:t>PE)</w:t>
            </w:r>
          </w:p>
        </w:tc>
        <w:tc>
          <w:tcPr>
            <w:tcW w:w="7591" w:type="dxa"/>
            <w:shd w:val="clear" w:color="auto" w:fill="auto"/>
          </w:tcPr>
          <w:p w14:paraId="5AFC0560" w14:textId="77777777" w:rsidR="00A76014" w:rsidRPr="00476CDA" w:rsidRDefault="00A76014" w:rsidP="00186D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
              <w:rPr>
                <w:rFonts w:ascii="Arial" w:hAnsi="Arial" w:cs="Arial"/>
                <w:b/>
                <w:bCs/>
                <w:sz w:val="20"/>
                <w:szCs w:val="20"/>
                <w:lang w:val="en-US" w:bidi="th-TH"/>
              </w:rPr>
            </w:pPr>
            <w:r w:rsidRPr="00476CDA">
              <w:rPr>
                <w:rFonts w:ascii="Arial" w:hAnsi="Arial" w:cs="Arial"/>
                <w:sz w:val="20"/>
                <w:szCs w:val="20"/>
                <w:lang w:val="en-US"/>
              </w:rPr>
              <w:t xml:space="preserve">MoPE will be involved in the project implementation as one of the stakeholders, and </w:t>
            </w:r>
            <w:r w:rsidRPr="00476CDA">
              <w:rPr>
                <w:rFonts w:ascii="Arial" w:hAnsi="Arial" w:cs="Arial"/>
                <w:bCs/>
                <w:sz w:val="20"/>
                <w:szCs w:val="20"/>
                <w:lang w:val="en-US" w:bidi="th-TH"/>
              </w:rPr>
              <w:t>responsible for implementing the government of Sri Lanka's policies and regulations related to the energy sector, which encompasses renewable and non-renewable conventional sources of energy. Renewable energy includes small-scale, hydropower, solar power, bioenergy, and wind power</w:t>
            </w:r>
            <w:r w:rsidRPr="00476CDA">
              <w:rPr>
                <w:rFonts w:ascii="Arial" w:hAnsi="Arial" w:cs="Arial"/>
                <w:sz w:val="20"/>
                <w:szCs w:val="20"/>
                <w:lang w:val="en-US"/>
              </w:rPr>
              <w:t>.</w:t>
            </w:r>
            <w:r w:rsidRPr="00476CDA">
              <w:rPr>
                <w:rFonts w:ascii="Arial" w:hAnsi="Arial" w:cs="Arial"/>
                <w:b/>
                <w:bCs/>
                <w:sz w:val="20"/>
                <w:szCs w:val="20"/>
                <w:lang w:val="en-US" w:bidi="th-TH"/>
              </w:rPr>
              <w:t xml:space="preserve"> </w:t>
            </w:r>
          </w:p>
          <w:p w14:paraId="1167112A" w14:textId="77777777" w:rsidR="007C2B65" w:rsidRPr="00476CDA" w:rsidRDefault="00783CE2" w:rsidP="00186D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
              <w:rPr>
                <w:rFonts w:ascii="Arial" w:hAnsi="Arial" w:cs="Arial"/>
                <w:sz w:val="20"/>
                <w:szCs w:val="20"/>
                <w:lang w:val="en-US"/>
              </w:rPr>
            </w:pPr>
            <w:r w:rsidRPr="00476CDA">
              <w:rPr>
                <w:rFonts w:ascii="Arial" w:hAnsi="Arial" w:cs="Arial"/>
                <w:sz w:val="20"/>
                <w:szCs w:val="20"/>
                <w:lang w:val="en-US"/>
              </w:rPr>
              <w:t xml:space="preserve">Mandate of MPE is the formulation of policies, </w:t>
            </w:r>
            <w:r w:rsidR="00786E33">
              <w:rPr>
                <w:rFonts w:ascii="Arial" w:hAnsi="Arial" w:cs="Arial"/>
                <w:sz w:val="20"/>
                <w:szCs w:val="20"/>
                <w:lang w:val="en-US"/>
              </w:rPr>
              <w:t>program</w:t>
            </w:r>
            <w:r w:rsidRPr="00476CDA">
              <w:rPr>
                <w:rFonts w:ascii="Arial" w:hAnsi="Arial" w:cs="Arial"/>
                <w:sz w:val="20"/>
                <w:szCs w:val="20"/>
                <w:lang w:val="en-US"/>
              </w:rPr>
              <w:t xml:space="preserve">s and projects under the subject of power &amp; energy and all subjects that come under the purview of the institutes within the Ministry which are involved in investigation, planning and </w:t>
            </w:r>
            <w:r w:rsidRPr="00476CDA">
              <w:rPr>
                <w:rFonts w:ascii="Arial" w:hAnsi="Arial" w:cs="Arial"/>
                <w:sz w:val="20"/>
                <w:szCs w:val="20"/>
                <w:lang w:val="en-US"/>
              </w:rPr>
              <w:lastRenderedPageBreak/>
              <w:t>development of electricity facilities throughout the island including hydropower, thermal power, mini hydro, coal and wind power, transmission &amp; distribution and promotion of energy efficiency. Within the above mandate the Sri Lanka electricity Act No. 20 of 2009 was enacted by the Parliament with the sole objective of implementing the National Policy for the electricity Sector that has been formulated with a view of enabling Sri Lanka to all and to meet the increasing demand for electricity in future.</w:t>
            </w:r>
          </w:p>
        </w:tc>
      </w:tr>
      <w:tr w:rsidR="002F4B6E" w:rsidRPr="00476CDA" w14:paraId="3741D513" w14:textId="77777777" w:rsidTr="00186DDF">
        <w:tc>
          <w:tcPr>
            <w:tcW w:w="1623" w:type="dxa"/>
            <w:shd w:val="clear" w:color="auto" w:fill="auto"/>
          </w:tcPr>
          <w:p w14:paraId="340E7387" w14:textId="77777777" w:rsidR="002F4B6E" w:rsidRPr="00476CDA" w:rsidRDefault="00D40E6C" w:rsidP="00186DDF">
            <w:pPr>
              <w:rPr>
                <w:rFonts w:ascii="Arial" w:hAnsi="Arial" w:cs="Arial"/>
                <w:sz w:val="20"/>
                <w:szCs w:val="20"/>
                <w:lang w:val="en-US"/>
              </w:rPr>
            </w:pPr>
            <w:r w:rsidRPr="00476CDA">
              <w:rPr>
                <w:rFonts w:ascii="Arial" w:hAnsi="Arial" w:cs="Arial"/>
                <w:sz w:val="20"/>
                <w:szCs w:val="20"/>
                <w:lang w:val="en-US"/>
              </w:rPr>
              <w:lastRenderedPageBreak/>
              <w:t xml:space="preserve">Ministry of Finance </w:t>
            </w:r>
            <w:r w:rsidR="000969B5" w:rsidRPr="00476CDA">
              <w:rPr>
                <w:rFonts w:ascii="Arial" w:hAnsi="Arial" w:cs="Arial"/>
                <w:sz w:val="20"/>
                <w:szCs w:val="20"/>
                <w:lang w:val="en-US"/>
              </w:rPr>
              <w:t>and Planning (MFP)</w:t>
            </w:r>
          </w:p>
        </w:tc>
        <w:tc>
          <w:tcPr>
            <w:tcW w:w="7591" w:type="dxa"/>
            <w:shd w:val="clear" w:color="auto" w:fill="auto"/>
          </w:tcPr>
          <w:p w14:paraId="2972E181" w14:textId="77777777" w:rsidR="002F4B6E" w:rsidRPr="00476CDA" w:rsidRDefault="00A76014" w:rsidP="00186D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
              <w:rPr>
                <w:rFonts w:ascii="Arial" w:hAnsi="Arial" w:cs="Arial"/>
                <w:sz w:val="20"/>
                <w:szCs w:val="20"/>
                <w:lang w:val="en-US"/>
              </w:rPr>
            </w:pPr>
            <w:r w:rsidRPr="00476CDA">
              <w:rPr>
                <w:rFonts w:ascii="Arial" w:hAnsi="Arial" w:cs="Arial"/>
                <w:sz w:val="20"/>
                <w:szCs w:val="20"/>
                <w:lang w:val="en-US"/>
              </w:rPr>
              <w:t xml:space="preserve">MFP will be involved in the project implementation as one of the stakeholders, and </w:t>
            </w:r>
            <w:r w:rsidR="000969B5" w:rsidRPr="00476CDA">
              <w:rPr>
                <w:rFonts w:ascii="Arial" w:hAnsi="Arial" w:cs="Arial"/>
                <w:sz w:val="20"/>
                <w:szCs w:val="20"/>
                <w:lang w:val="en-US"/>
              </w:rPr>
              <w:t>responsible for formulation of national economic and financial policies and strategies of the country. Formulation of fiscal policy and macro fiscal policy management, preparation of national development plan and management of financial resources, management of national tax policy and effective use of government revenue and coordination with the Central Bank on the formulation of monetary policies and overall macro</w:t>
            </w:r>
            <w:r w:rsidR="00476CDA">
              <w:rPr>
                <w:rFonts w:ascii="Arial" w:hAnsi="Arial" w:cs="Arial"/>
                <w:sz w:val="20"/>
                <w:szCs w:val="20"/>
                <w:lang w:val="en-US"/>
              </w:rPr>
              <w:t>-</w:t>
            </w:r>
            <w:r w:rsidR="000969B5" w:rsidRPr="00476CDA">
              <w:rPr>
                <w:rFonts w:ascii="Arial" w:hAnsi="Arial" w:cs="Arial"/>
                <w:sz w:val="20"/>
                <w:szCs w:val="20"/>
                <w:lang w:val="en-US"/>
              </w:rPr>
              <w:t>economic management are some of its other responsibilities In addition, the coordination of public and private sector activities and facilitation of the private sector for economic development, coordination with international agencies and mobilization of foreign resources ensuring effective use, management and accounting for the consolidate fund and publication of annual accounts of the country on international standards, overall management of revenue agencies and administrative and monitoring functions in respect of state banking and financial institutions are important functions performed by this ministry.</w:t>
            </w:r>
          </w:p>
        </w:tc>
      </w:tr>
      <w:tr w:rsidR="007C2B65" w:rsidRPr="00476CDA" w14:paraId="3BF0D8F5" w14:textId="77777777" w:rsidTr="00186DDF">
        <w:tc>
          <w:tcPr>
            <w:tcW w:w="1623" w:type="dxa"/>
            <w:shd w:val="clear" w:color="auto" w:fill="auto"/>
          </w:tcPr>
          <w:p w14:paraId="7398111E" w14:textId="77777777" w:rsidR="007C2B65" w:rsidRPr="00476CDA" w:rsidRDefault="007C2B65" w:rsidP="00186DDF">
            <w:pPr>
              <w:rPr>
                <w:rFonts w:ascii="Arial" w:hAnsi="Arial" w:cs="Arial"/>
                <w:sz w:val="20"/>
                <w:szCs w:val="20"/>
                <w:lang w:val="en-US"/>
              </w:rPr>
            </w:pPr>
            <w:r w:rsidRPr="00476CDA">
              <w:rPr>
                <w:rFonts w:ascii="Arial" w:hAnsi="Arial" w:cs="Arial"/>
                <w:sz w:val="20"/>
                <w:szCs w:val="20"/>
                <w:lang w:val="en-US"/>
              </w:rPr>
              <w:t xml:space="preserve">United Nations Development </w:t>
            </w:r>
            <w:r w:rsidR="00786E33">
              <w:rPr>
                <w:rFonts w:ascii="Arial" w:hAnsi="Arial" w:cs="Arial"/>
                <w:sz w:val="20"/>
                <w:szCs w:val="20"/>
                <w:lang w:val="en-US"/>
              </w:rPr>
              <w:t>Program</w:t>
            </w:r>
            <w:r w:rsidRPr="00476CDA">
              <w:rPr>
                <w:rFonts w:ascii="Arial" w:hAnsi="Arial" w:cs="Arial"/>
                <w:sz w:val="20"/>
                <w:szCs w:val="20"/>
                <w:lang w:val="en-US"/>
              </w:rPr>
              <w:t xml:space="preserve"> (UNDP)</w:t>
            </w:r>
          </w:p>
        </w:tc>
        <w:tc>
          <w:tcPr>
            <w:tcW w:w="7591" w:type="dxa"/>
            <w:shd w:val="clear" w:color="auto" w:fill="auto"/>
          </w:tcPr>
          <w:p w14:paraId="2BD59639" w14:textId="77777777" w:rsidR="007C2B65" w:rsidRPr="00476CDA" w:rsidRDefault="007C2B65" w:rsidP="00186DDF">
            <w:pPr>
              <w:rPr>
                <w:rFonts w:ascii="Arial" w:hAnsi="Arial" w:cs="Arial"/>
                <w:sz w:val="20"/>
                <w:szCs w:val="20"/>
                <w:lang w:val="en-US"/>
              </w:rPr>
            </w:pPr>
            <w:r w:rsidRPr="00476CDA">
              <w:rPr>
                <w:rFonts w:ascii="Arial" w:hAnsi="Arial" w:cs="Arial"/>
                <w:sz w:val="20"/>
                <w:szCs w:val="20"/>
                <w:lang w:val="en-US"/>
              </w:rPr>
              <w:t>UNDP will serve as the GEF implementing agency for the proposed project</w:t>
            </w:r>
            <w:r w:rsidR="00A76014" w:rsidRPr="00476CDA">
              <w:rPr>
                <w:rFonts w:ascii="Arial" w:hAnsi="Arial" w:cs="Arial"/>
                <w:sz w:val="20"/>
                <w:szCs w:val="20"/>
                <w:lang w:val="en-US"/>
              </w:rPr>
              <w:t xml:space="preserve"> and ensure that the project will deliver its objectives</w:t>
            </w:r>
            <w:r w:rsidRPr="00476CDA">
              <w:rPr>
                <w:rFonts w:ascii="Arial" w:hAnsi="Arial" w:cs="Arial"/>
                <w:sz w:val="20"/>
                <w:szCs w:val="20"/>
                <w:lang w:val="en-US"/>
              </w:rPr>
              <w:t xml:space="preserve">. It will carry out monitoring &amp; evaluation, </w:t>
            </w:r>
            <w:r w:rsidR="00A76014" w:rsidRPr="00476CDA">
              <w:rPr>
                <w:rFonts w:ascii="Arial" w:hAnsi="Arial" w:cs="Arial"/>
                <w:sz w:val="20"/>
                <w:szCs w:val="20"/>
                <w:lang w:val="en-US"/>
              </w:rPr>
              <w:t xml:space="preserve">and </w:t>
            </w:r>
            <w:r w:rsidRPr="00476CDA">
              <w:rPr>
                <w:rFonts w:ascii="Arial" w:hAnsi="Arial" w:cs="Arial"/>
                <w:sz w:val="20"/>
                <w:szCs w:val="20"/>
                <w:lang w:val="en-US"/>
              </w:rPr>
              <w:t>facilitat</w:t>
            </w:r>
            <w:r w:rsidR="00A76014" w:rsidRPr="00476CDA">
              <w:rPr>
                <w:rFonts w:ascii="Arial" w:hAnsi="Arial" w:cs="Arial"/>
                <w:sz w:val="20"/>
                <w:szCs w:val="20"/>
                <w:lang w:val="en-US"/>
              </w:rPr>
              <w:t>e</w:t>
            </w:r>
            <w:r w:rsidRPr="00476CDA">
              <w:rPr>
                <w:rFonts w:ascii="Arial" w:hAnsi="Arial" w:cs="Arial"/>
                <w:sz w:val="20"/>
                <w:szCs w:val="20"/>
                <w:lang w:val="en-US"/>
              </w:rPr>
              <w:t xml:space="preserve"> the budgetary provisions.</w:t>
            </w:r>
          </w:p>
        </w:tc>
      </w:tr>
      <w:tr w:rsidR="006D5D17" w:rsidRPr="00476CDA" w14:paraId="15C30C98" w14:textId="77777777" w:rsidTr="00186DDF">
        <w:tc>
          <w:tcPr>
            <w:tcW w:w="1623" w:type="dxa"/>
            <w:shd w:val="clear" w:color="auto" w:fill="auto"/>
          </w:tcPr>
          <w:p w14:paraId="21BFF716" w14:textId="77777777" w:rsidR="006D5D17" w:rsidRPr="00476CDA" w:rsidRDefault="006D5D17" w:rsidP="00186D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
              <w:rPr>
                <w:rFonts w:ascii="Arial" w:hAnsi="Arial" w:cs="Arial"/>
                <w:sz w:val="20"/>
                <w:szCs w:val="20"/>
                <w:lang w:val="en-US"/>
              </w:rPr>
            </w:pPr>
            <w:r w:rsidRPr="00476CDA">
              <w:rPr>
                <w:rFonts w:ascii="Arial" w:hAnsi="Arial" w:cs="Arial"/>
                <w:sz w:val="20"/>
                <w:szCs w:val="20"/>
                <w:lang w:val="en-US"/>
              </w:rPr>
              <w:t>Climate Change Secretariat (CCS)</w:t>
            </w:r>
          </w:p>
          <w:p w14:paraId="5C76D6CA" w14:textId="77777777" w:rsidR="006D5D17" w:rsidRPr="00476CDA" w:rsidRDefault="006D5D17" w:rsidP="00186D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
              <w:rPr>
                <w:rFonts w:ascii="Arial" w:hAnsi="Arial" w:cs="Arial"/>
                <w:sz w:val="20"/>
                <w:szCs w:val="20"/>
                <w:lang w:val="en-US"/>
              </w:rPr>
            </w:pPr>
          </w:p>
          <w:p w14:paraId="561AEE61" w14:textId="77777777" w:rsidR="006D5D17" w:rsidRPr="00476CDA" w:rsidRDefault="006D5D17" w:rsidP="00186DDF">
            <w:pPr>
              <w:rPr>
                <w:rFonts w:ascii="Arial" w:hAnsi="Arial" w:cs="Arial"/>
                <w:sz w:val="20"/>
                <w:szCs w:val="20"/>
                <w:lang w:val="en-US"/>
              </w:rPr>
            </w:pPr>
          </w:p>
        </w:tc>
        <w:tc>
          <w:tcPr>
            <w:tcW w:w="7591" w:type="dxa"/>
            <w:shd w:val="clear" w:color="auto" w:fill="auto"/>
          </w:tcPr>
          <w:p w14:paraId="6237E7C3" w14:textId="412DF39A" w:rsidR="006D5D17" w:rsidRPr="00476CDA" w:rsidRDefault="006D5D17" w:rsidP="00186D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
              <w:rPr>
                <w:rFonts w:ascii="Arial" w:hAnsi="Arial" w:cs="Arial"/>
                <w:sz w:val="20"/>
                <w:szCs w:val="20"/>
                <w:lang w:val="en-US"/>
              </w:rPr>
            </w:pPr>
            <w:r w:rsidRPr="00476CDA">
              <w:rPr>
                <w:rFonts w:ascii="Arial" w:hAnsi="Arial" w:cs="Arial"/>
                <w:sz w:val="20"/>
                <w:szCs w:val="20"/>
                <w:lang w:val="en-US"/>
              </w:rPr>
              <w:t xml:space="preserve">In order to address the cross sectoral nature of major environmental challenges caused by climate change, and to </w:t>
            </w:r>
            <w:r w:rsidR="00A76014" w:rsidRPr="00476CDA">
              <w:rPr>
                <w:rFonts w:ascii="Arial" w:hAnsi="Arial" w:cs="Arial"/>
                <w:sz w:val="20"/>
                <w:szCs w:val="20"/>
                <w:lang w:val="en-US"/>
              </w:rPr>
              <w:t>fulfil</w:t>
            </w:r>
            <w:r w:rsidRPr="00476CDA">
              <w:rPr>
                <w:rFonts w:ascii="Arial" w:hAnsi="Arial" w:cs="Arial"/>
                <w:sz w:val="20"/>
                <w:szCs w:val="20"/>
                <w:lang w:val="en-US"/>
              </w:rPr>
              <w:t xml:space="preserve"> the commitments under the </w:t>
            </w:r>
            <w:r w:rsidR="000700F1" w:rsidRPr="00476CDA">
              <w:rPr>
                <w:rFonts w:ascii="Arial" w:hAnsi="Arial" w:cs="Arial"/>
                <w:sz w:val="20"/>
                <w:szCs w:val="20"/>
                <w:lang w:val="en-US"/>
              </w:rPr>
              <w:t xml:space="preserve">UNFCCC &amp; </w:t>
            </w:r>
            <w:r w:rsidRPr="00476CDA">
              <w:rPr>
                <w:rFonts w:ascii="Arial" w:hAnsi="Arial" w:cs="Arial"/>
                <w:sz w:val="20"/>
                <w:szCs w:val="20"/>
                <w:lang w:val="en-US"/>
              </w:rPr>
              <w:t>Kyoto Protocol, the Ministry of Environment, which is the National Focal Point for the UNFCCC and Kyoto Protocol has taken the initiative to establish a Climate Change Secreta</w:t>
            </w:r>
            <w:r w:rsidR="000700F1" w:rsidRPr="00476CDA">
              <w:rPr>
                <w:rFonts w:ascii="Arial" w:hAnsi="Arial" w:cs="Arial"/>
                <w:sz w:val="20"/>
                <w:szCs w:val="20"/>
                <w:lang w:val="en-US"/>
              </w:rPr>
              <w:t xml:space="preserve">riat under </w:t>
            </w:r>
            <w:r w:rsidR="00476CDA" w:rsidRPr="00476CDA">
              <w:rPr>
                <w:rFonts w:ascii="Arial" w:hAnsi="Arial" w:cs="Arial"/>
                <w:sz w:val="20"/>
                <w:szCs w:val="20"/>
                <w:lang w:val="en-US"/>
              </w:rPr>
              <w:t>its</w:t>
            </w:r>
            <w:r w:rsidR="000700F1" w:rsidRPr="00476CDA">
              <w:rPr>
                <w:rFonts w:ascii="Arial" w:hAnsi="Arial" w:cs="Arial"/>
                <w:sz w:val="20"/>
                <w:szCs w:val="20"/>
                <w:lang w:val="en-US"/>
              </w:rPr>
              <w:t xml:space="preserve"> </w:t>
            </w:r>
            <w:r w:rsidRPr="00476CDA">
              <w:rPr>
                <w:rFonts w:ascii="Arial" w:hAnsi="Arial" w:cs="Arial"/>
                <w:sz w:val="20"/>
                <w:szCs w:val="20"/>
                <w:lang w:val="en-US"/>
              </w:rPr>
              <w:t xml:space="preserve">preview. The Climate Change Secretariat, which is headed by the Director of the Climate Change Division, adopts a comprehensive national approach to address </w:t>
            </w:r>
            <w:r w:rsidR="000700F1" w:rsidRPr="00476CDA">
              <w:rPr>
                <w:rFonts w:ascii="Arial" w:hAnsi="Arial" w:cs="Arial"/>
                <w:sz w:val="20"/>
                <w:szCs w:val="20"/>
                <w:lang w:val="en-US"/>
              </w:rPr>
              <w:t xml:space="preserve">climate change challenges that as these concerns </w:t>
            </w:r>
            <w:r w:rsidRPr="00476CDA">
              <w:rPr>
                <w:rFonts w:ascii="Arial" w:hAnsi="Arial" w:cs="Arial"/>
                <w:sz w:val="20"/>
                <w:szCs w:val="20"/>
                <w:lang w:val="en-US"/>
              </w:rPr>
              <w:t>categorize</w:t>
            </w:r>
            <w:r w:rsidR="00AB3948">
              <w:rPr>
                <w:rFonts w:ascii="Arial" w:hAnsi="Arial" w:cs="Arial"/>
                <w:sz w:val="20"/>
                <w:szCs w:val="20"/>
                <w:lang w:val="en-US"/>
              </w:rPr>
              <w:t xml:space="preserve">d </w:t>
            </w:r>
            <w:r w:rsidRPr="00476CDA">
              <w:rPr>
                <w:rFonts w:ascii="Arial" w:hAnsi="Arial" w:cs="Arial"/>
                <w:sz w:val="20"/>
                <w:szCs w:val="20"/>
                <w:lang w:val="en-US"/>
              </w:rPr>
              <w:t>as an environmental concern, which is also a development issue of Sri Lanka.</w:t>
            </w:r>
          </w:p>
        </w:tc>
      </w:tr>
      <w:tr w:rsidR="007C2B65" w:rsidRPr="00476CDA" w14:paraId="67E87859" w14:textId="77777777" w:rsidTr="00186DDF">
        <w:tc>
          <w:tcPr>
            <w:tcW w:w="1623" w:type="dxa"/>
            <w:shd w:val="clear" w:color="auto" w:fill="auto"/>
          </w:tcPr>
          <w:p w14:paraId="76C6D425" w14:textId="77777777" w:rsidR="007C2B65" w:rsidRPr="00476CDA" w:rsidRDefault="007C2B65" w:rsidP="00186DDF">
            <w:pPr>
              <w:rPr>
                <w:rFonts w:ascii="Arial" w:hAnsi="Arial" w:cs="Arial"/>
                <w:sz w:val="20"/>
                <w:szCs w:val="20"/>
                <w:lang w:val="en-US"/>
              </w:rPr>
            </w:pPr>
            <w:r w:rsidRPr="00476CDA">
              <w:rPr>
                <w:rFonts w:ascii="Arial" w:hAnsi="Arial" w:cs="Arial"/>
                <w:sz w:val="20"/>
                <w:szCs w:val="20"/>
                <w:lang w:val="en-US"/>
              </w:rPr>
              <w:t>SLSEA</w:t>
            </w:r>
          </w:p>
        </w:tc>
        <w:tc>
          <w:tcPr>
            <w:tcW w:w="7591" w:type="dxa"/>
            <w:shd w:val="clear" w:color="auto" w:fill="auto"/>
          </w:tcPr>
          <w:p w14:paraId="44C580BC" w14:textId="77777777" w:rsidR="007C2B65" w:rsidRPr="00476CDA" w:rsidRDefault="007C2B65" w:rsidP="00186DDF">
            <w:pPr>
              <w:rPr>
                <w:rFonts w:ascii="Arial" w:hAnsi="Arial" w:cs="Arial"/>
                <w:sz w:val="20"/>
                <w:szCs w:val="20"/>
                <w:lang w:val="en-US"/>
              </w:rPr>
            </w:pPr>
            <w:r w:rsidRPr="00476CDA">
              <w:rPr>
                <w:rFonts w:ascii="Arial" w:hAnsi="Arial" w:cs="Arial"/>
                <w:sz w:val="20"/>
                <w:szCs w:val="20"/>
                <w:lang w:val="en-US"/>
              </w:rPr>
              <w:t xml:space="preserve">SLSEA will be </w:t>
            </w:r>
            <w:r w:rsidR="00A76014" w:rsidRPr="00476CDA">
              <w:rPr>
                <w:rFonts w:ascii="Arial" w:hAnsi="Arial" w:cs="Arial"/>
                <w:sz w:val="20"/>
                <w:szCs w:val="20"/>
                <w:lang w:val="en-US"/>
              </w:rPr>
              <w:t xml:space="preserve">a key responsible party and </w:t>
            </w:r>
            <w:r w:rsidRPr="00476CDA">
              <w:rPr>
                <w:rFonts w:ascii="Arial" w:hAnsi="Arial" w:cs="Arial"/>
                <w:sz w:val="20"/>
                <w:szCs w:val="20"/>
                <w:lang w:val="en-US"/>
              </w:rPr>
              <w:t>one of the main stakeholders.</w:t>
            </w:r>
            <w:r w:rsidR="00D40E6C" w:rsidRPr="00476CDA">
              <w:rPr>
                <w:rFonts w:ascii="Arial" w:hAnsi="Arial" w:cs="Arial"/>
                <w:bCs/>
                <w:sz w:val="20"/>
                <w:szCs w:val="20"/>
                <w:lang w:val="en-US" w:bidi="th-TH"/>
              </w:rPr>
              <w:t xml:space="preserve"> SLSEA is operating under the Ministry of Environment and Renewable Energy is positioned as the apex body with wider powers in both regulation and facilitation in the area of sustainable energy, including bioenergy. </w:t>
            </w:r>
            <w:r w:rsidR="004317DC" w:rsidRPr="00476CDA">
              <w:rPr>
                <w:rFonts w:ascii="Arial" w:hAnsi="Arial" w:cs="Arial"/>
                <w:bCs/>
                <w:sz w:val="20"/>
                <w:szCs w:val="20"/>
                <w:lang w:val="en-US" w:bidi="th-TH"/>
              </w:rPr>
              <w:t>SL</w:t>
            </w:r>
            <w:r w:rsidR="00D40E6C" w:rsidRPr="00476CDA">
              <w:rPr>
                <w:rFonts w:ascii="Arial" w:hAnsi="Arial" w:cs="Arial"/>
                <w:bCs/>
                <w:sz w:val="20"/>
                <w:szCs w:val="20"/>
                <w:lang w:val="en-US" w:bidi="th-TH"/>
              </w:rPr>
              <w:t>SEA was established in 2007. Its mission is to guide the nation in all its efforts to develop indigenous energy resources and conserve energy resources through exploration, facilitation, research &amp; development and knowledge management in the journey of national development, paving the way for Sri Lanka to gain energy security by protecting natural, human and economic wealth by embracing best sustainability practices.</w:t>
            </w:r>
            <w:r w:rsidR="003F1151" w:rsidRPr="00476CDA">
              <w:rPr>
                <w:rFonts w:ascii="Arial" w:hAnsi="Arial" w:cs="Arial"/>
                <w:bCs/>
                <w:sz w:val="20"/>
                <w:szCs w:val="20"/>
                <w:lang w:val="en-US" w:bidi="th-TH"/>
              </w:rPr>
              <w:t xml:space="preserve"> NAMA Implementing Entity </w:t>
            </w:r>
            <w:r w:rsidR="00D63134" w:rsidRPr="00476CDA">
              <w:rPr>
                <w:rFonts w:ascii="Arial" w:hAnsi="Arial" w:cs="Arial"/>
                <w:bCs/>
                <w:sz w:val="20"/>
                <w:szCs w:val="20"/>
                <w:lang w:val="en-US" w:bidi="th-TH"/>
              </w:rPr>
              <w:t xml:space="preserve">for Energy </w:t>
            </w:r>
            <w:r w:rsidR="00086F0E" w:rsidRPr="00476CDA">
              <w:rPr>
                <w:rFonts w:ascii="Arial" w:hAnsi="Arial" w:cs="Arial"/>
                <w:bCs/>
                <w:sz w:val="20"/>
                <w:szCs w:val="20"/>
                <w:lang w:val="en-US" w:bidi="th-TH"/>
              </w:rPr>
              <w:t xml:space="preserve">required for each NAMA </w:t>
            </w:r>
            <w:r w:rsidR="003F1151" w:rsidRPr="00476CDA">
              <w:rPr>
                <w:rFonts w:ascii="Arial" w:hAnsi="Arial" w:cs="Arial"/>
                <w:bCs/>
                <w:sz w:val="20"/>
                <w:szCs w:val="20"/>
                <w:lang w:val="en-US" w:bidi="th-TH"/>
              </w:rPr>
              <w:t>will be located at SLSEA.</w:t>
            </w:r>
          </w:p>
        </w:tc>
      </w:tr>
      <w:tr w:rsidR="004317DC" w:rsidRPr="00476CDA" w14:paraId="5A828CF9" w14:textId="77777777" w:rsidTr="00186DDF">
        <w:trPr>
          <w:trHeight w:val="1805"/>
        </w:trPr>
        <w:tc>
          <w:tcPr>
            <w:tcW w:w="1623" w:type="dxa"/>
            <w:shd w:val="clear" w:color="auto" w:fill="auto"/>
          </w:tcPr>
          <w:p w14:paraId="5C5DD62E" w14:textId="77777777" w:rsidR="004317DC" w:rsidRPr="00476CDA" w:rsidRDefault="001A4A13" w:rsidP="00186DDF">
            <w:pPr>
              <w:rPr>
                <w:rFonts w:ascii="Arial" w:hAnsi="Arial" w:cs="Arial"/>
                <w:sz w:val="20"/>
                <w:szCs w:val="20"/>
                <w:lang w:val="en-US"/>
              </w:rPr>
            </w:pPr>
            <w:r w:rsidRPr="00476CDA">
              <w:rPr>
                <w:rFonts w:ascii="Arial" w:hAnsi="Arial" w:cs="Arial"/>
                <w:iCs/>
                <w:sz w:val="20"/>
                <w:szCs w:val="20"/>
                <w:lang w:val="en-US"/>
              </w:rPr>
              <w:t>Ministry of Provincial C</w:t>
            </w:r>
            <w:r w:rsidR="00783CE2" w:rsidRPr="00476CDA">
              <w:rPr>
                <w:rFonts w:ascii="Arial" w:hAnsi="Arial" w:cs="Arial"/>
                <w:iCs/>
                <w:sz w:val="20"/>
                <w:szCs w:val="20"/>
                <w:lang w:val="en-US"/>
              </w:rPr>
              <w:t>ouncils and Local Government (M</w:t>
            </w:r>
            <w:r w:rsidRPr="00476CDA">
              <w:rPr>
                <w:rFonts w:ascii="Arial" w:hAnsi="Arial" w:cs="Arial"/>
                <w:iCs/>
                <w:sz w:val="20"/>
                <w:szCs w:val="20"/>
                <w:lang w:val="en-US"/>
              </w:rPr>
              <w:t>PCLG)</w:t>
            </w:r>
          </w:p>
        </w:tc>
        <w:tc>
          <w:tcPr>
            <w:tcW w:w="7591" w:type="dxa"/>
            <w:shd w:val="clear" w:color="auto" w:fill="auto"/>
          </w:tcPr>
          <w:p w14:paraId="16EE997A" w14:textId="77777777" w:rsidR="004317DC" w:rsidRPr="00476CDA" w:rsidRDefault="006F7978" w:rsidP="00186D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
              <w:rPr>
                <w:rFonts w:ascii="Arial" w:hAnsi="Arial" w:cs="Arial"/>
                <w:sz w:val="20"/>
                <w:szCs w:val="20"/>
                <w:lang w:val="en-US"/>
              </w:rPr>
            </w:pPr>
            <w:r w:rsidRPr="00476CDA">
              <w:rPr>
                <w:rFonts w:ascii="Arial" w:hAnsi="Arial" w:cs="Arial"/>
                <w:bCs/>
                <w:sz w:val="20"/>
                <w:szCs w:val="20"/>
                <w:lang w:val="en-US" w:bidi="th-TH"/>
              </w:rPr>
              <w:t xml:space="preserve">The project will partner with the Provincial councils and Provincial Ministry of Energy in developing the NAMA framework with user friendly and transparent inventory, MACC and MRV systems for quantifying GHG savings and co-benefits in driving towards a low carbon, climate resilient, gender sensitive and sustainable development trajectory. </w:t>
            </w:r>
            <w:r w:rsidR="00783CE2" w:rsidRPr="00476CDA">
              <w:rPr>
                <w:rFonts w:ascii="Arial" w:hAnsi="Arial" w:cs="Arial"/>
                <w:sz w:val="20"/>
                <w:szCs w:val="20"/>
                <w:lang w:val="en-US"/>
              </w:rPr>
              <w:t>Sri Lanka has adopted decentralization policy, which have resulted in formal devolution of powers to Provincial Councils. Local Authorities operate across the country in both urban and rural areas. Ministry of Local Government and Provincial Councils is responsible for policy and legislation at the national level.</w:t>
            </w:r>
          </w:p>
        </w:tc>
      </w:tr>
      <w:tr w:rsidR="00F260CF" w:rsidRPr="00476CDA" w14:paraId="5AA3B16D" w14:textId="77777777" w:rsidTr="00186DDF">
        <w:trPr>
          <w:trHeight w:val="1511"/>
        </w:trPr>
        <w:tc>
          <w:tcPr>
            <w:tcW w:w="1623" w:type="dxa"/>
            <w:shd w:val="clear" w:color="auto" w:fill="auto"/>
          </w:tcPr>
          <w:p w14:paraId="5D671A60" w14:textId="77777777" w:rsidR="00F260CF" w:rsidRPr="00476CDA" w:rsidRDefault="00F260CF" w:rsidP="00186D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
              <w:rPr>
                <w:rFonts w:ascii="Arial" w:hAnsi="Arial" w:cs="Arial"/>
                <w:sz w:val="20"/>
                <w:szCs w:val="20"/>
                <w:lang w:val="en-US"/>
              </w:rPr>
            </w:pPr>
            <w:r w:rsidRPr="00476CDA">
              <w:rPr>
                <w:rFonts w:ascii="Arial" w:hAnsi="Arial" w:cs="Arial"/>
                <w:sz w:val="20"/>
                <w:szCs w:val="20"/>
                <w:lang w:val="en-US"/>
              </w:rPr>
              <w:lastRenderedPageBreak/>
              <w:t>Ceylon Electricity Board (CEB)</w:t>
            </w:r>
          </w:p>
          <w:p w14:paraId="576BC09F" w14:textId="77777777" w:rsidR="00F260CF" w:rsidRPr="00476CDA" w:rsidRDefault="00F260CF" w:rsidP="00186DDF">
            <w:pPr>
              <w:rPr>
                <w:rFonts w:ascii="Arial" w:hAnsi="Arial" w:cs="Arial"/>
                <w:sz w:val="20"/>
                <w:szCs w:val="20"/>
                <w:lang w:val="en-US"/>
              </w:rPr>
            </w:pPr>
          </w:p>
        </w:tc>
        <w:tc>
          <w:tcPr>
            <w:tcW w:w="7591" w:type="dxa"/>
            <w:shd w:val="clear" w:color="auto" w:fill="auto"/>
          </w:tcPr>
          <w:p w14:paraId="5BC9753E" w14:textId="77777777" w:rsidR="00F260CF" w:rsidRPr="00476CDA" w:rsidRDefault="00F260CF" w:rsidP="00186D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
              <w:rPr>
                <w:rFonts w:ascii="Arial" w:hAnsi="Arial" w:cs="Arial"/>
                <w:sz w:val="20"/>
                <w:szCs w:val="20"/>
                <w:lang w:val="en-US"/>
              </w:rPr>
            </w:pPr>
            <w:r w:rsidRPr="00476CDA">
              <w:rPr>
                <w:rFonts w:ascii="Arial" w:hAnsi="Arial" w:cs="Arial"/>
                <w:sz w:val="20"/>
                <w:szCs w:val="20"/>
                <w:lang w:val="en-US"/>
              </w:rPr>
              <w:t xml:space="preserve">CEB is </w:t>
            </w:r>
            <w:r w:rsidR="005379BE" w:rsidRPr="00476CDA">
              <w:rPr>
                <w:rFonts w:ascii="Arial" w:hAnsi="Arial" w:cs="Arial"/>
                <w:sz w:val="20"/>
                <w:szCs w:val="20"/>
                <w:lang w:val="en-US"/>
              </w:rPr>
              <w:t xml:space="preserve">one of </w:t>
            </w:r>
            <w:r w:rsidRPr="00476CDA">
              <w:rPr>
                <w:rFonts w:ascii="Arial" w:hAnsi="Arial" w:cs="Arial"/>
                <w:sz w:val="20"/>
                <w:szCs w:val="20"/>
                <w:lang w:val="en-US"/>
              </w:rPr>
              <w:t xml:space="preserve">a </w:t>
            </w:r>
            <w:r w:rsidR="005379BE" w:rsidRPr="00476CDA">
              <w:rPr>
                <w:rFonts w:ascii="Arial" w:hAnsi="Arial" w:cs="Arial"/>
                <w:sz w:val="20"/>
                <w:szCs w:val="20"/>
                <w:lang w:val="en-US"/>
              </w:rPr>
              <w:t xml:space="preserve">stakeholder involved in project implementation. It was </w:t>
            </w:r>
            <w:r w:rsidRPr="00476CDA">
              <w:rPr>
                <w:rFonts w:ascii="Arial" w:hAnsi="Arial" w:cs="Arial"/>
                <w:sz w:val="20"/>
                <w:szCs w:val="20"/>
                <w:lang w:val="en-US"/>
              </w:rPr>
              <w:t>establish</w:t>
            </w:r>
            <w:r w:rsidR="005379BE" w:rsidRPr="00476CDA">
              <w:rPr>
                <w:rFonts w:ascii="Arial" w:hAnsi="Arial" w:cs="Arial"/>
                <w:sz w:val="20"/>
                <w:szCs w:val="20"/>
                <w:lang w:val="en-US"/>
              </w:rPr>
              <w:t>ed</w:t>
            </w:r>
            <w:r w:rsidRPr="00476CDA">
              <w:rPr>
                <w:rFonts w:ascii="Arial" w:hAnsi="Arial" w:cs="Arial"/>
                <w:sz w:val="20"/>
                <w:szCs w:val="20"/>
                <w:lang w:val="en-US"/>
              </w:rPr>
              <w:t xml:space="preserve"> in terms of Parliament No.17 of 1969 as the Successor to the Department of Government Electrical Undertakings. It is a national institution charged with the responsibility of generating, transmitting and distributing electrical energy to reach all categories of consumers nationwide. As a national body serving a very vital function, revenue is collected according to a government approved tariff structure.</w:t>
            </w:r>
          </w:p>
        </w:tc>
      </w:tr>
      <w:tr w:rsidR="007C2B65" w:rsidRPr="00476CDA" w14:paraId="2F358F10" w14:textId="77777777" w:rsidTr="00186DDF">
        <w:tc>
          <w:tcPr>
            <w:tcW w:w="1623" w:type="dxa"/>
            <w:shd w:val="clear" w:color="auto" w:fill="auto"/>
          </w:tcPr>
          <w:p w14:paraId="54DA7DA2" w14:textId="77777777" w:rsidR="007C2B65" w:rsidRPr="00476CDA" w:rsidRDefault="007C2B65" w:rsidP="00186DDF">
            <w:pPr>
              <w:rPr>
                <w:rFonts w:ascii="Arial" w:hAnsi="Arial" w:cs="Arial"/>
                <w:sz w:val="20"/>
                <w:szCs w:val="20"/>
                <w:lang w:val="en-US"/>
              </w:rPr>
            </w:pPr>
            <w:r w:rsidRPr="00476CDA">
              <w:rPr>
                <w:rFonts w:ascii="Arial" w:hAnsi="Arial" w:cs="Arial"/>
                <w:sz w:val="20"/>
                <w:szCs w:val="20"/>
                <w:lang w:val="en-US"/>
              </w:rPr>
              <w:t>Financial institutions</w:t>
            </w:r>
          </w:p>
        </w:tc>
        <w:tc>
          <w:tcPr>
            <w:tcW w:w="7591" w:type="dxa"/>
            <w:shd w:val="clear" w:color="auto" w:fill="auto"/>
          </w:tcPr>
          <w:p w14:paraId="5D12A44A" w14:textId="77777777" w:rsidR="007C2B65" w:rsidRPr="00476CDA" w:rsidRDefault="007C2B65" w:rsidP="00186DDF">
            <w:pPr>
              <w:rPr>
                <w:rFonts w:ascii="Arial" w:hAnsi="Arial" w:cs="Arial"/>
                <w:sz w:val="20"/>
                <w:szCs w:val="20"/>
                <w:lang w:val="en-US"/>
              </w:rPr>
            </w:pPr>
            <w:r w:rsidRPr="00476CDA">
              <w:rPr>
                <w:rFonts w:ascii="Arial" w:hAnsi="Arial" w:cs="Arial"/>
                <w:sz w:val="20"/>
                <w:szCs w:val="20"/>
                <w:lang w:val="en-US"/>
              </w:rPr>
              <w:t xml:space="preserve">Financial institutions will be involved in the project </w:t>
            </w:r>
            <w:r w:rsidR="005379BE" w:rsidRPr="00476CDA">
              <w:rPr>
                <w:rFonts w:ascii="Arial" w:hAnsi="Arial" w:cs="Arial"/>
                <w:sz w:val="20"/>
                <w:szCs w:val="20"/>
                <w:lang w:val="en-US"/>
              </w:rPr>
              <w:t xml:space="preserve">implementation </w:t>
            </w:r>
            <w:r w:rsidRPr="00476CDA">
              <w:rPr>
                <w:rFonts w:ascii="Arial" w:hAnsi="Arial" w:cs="Arial"/>
                <w:sz w:val="20"/>
                <w:szCs w:val="20"/>
                <w:lang w:val="en-US"/>
              </w:rPr>
              <w:t xml:space="preserve">as one of the stakeholders, </w:t>
            </w:r>
            <w:r w:rsidR="005379BE" w:rsidRPr="00476CDA">
              <w:rPr>
                <w:rFonts w:ascii="Arial" w:hAnsi="Arial" w:cs="Arial"/>
                <w:sz w:val="20"/>
                <w:szCs w:val="20"/>
                <w:lang w:val="en-US"/>
              </w:rPr>
              <w:t>especially when it comes to the implementation of investment projects planned under the project</w:t>
            </w:r>
            <w:r w:rsidRPr="00476CDA">
              <w:rPr>
                <w:rFonts w:ascii="Arial" w:hAnsi="Arial" w:cs="Arial"/>
                <w:sz w:val="20"/>
                <w:szCs w:val="20"/>
                <w:lang w:val="en-US"/>
              </w:rPr>
              <w:t xml:space="preserve">. </w:t>
            </w:r>
          </w:p>
        </w:tc>
      </w:tr>
      <w:tr w:rsidR="007C2B65" w:rsidRPr="00476CDA" w14:paraId="69879731" w14:textId="77777777" w:rsidTr="00186DDF">
        <w:tc>
          <w:tcPr>
            <w:tcW w:w="1623" w:type="dxa"/>
            <w:shd w:val="clear" w:color="auto" w:fill="auto"/>
          </w:tcPr>
          <w:p w14:paraId="34BE2D08" w14:textId="77777777" w:rsidR="007C2B65" w:rsidRPr="00476CDA" w:rsidRDefault="007C2B65" w:rsidP="00186DDF">
            <w:pPr>
              <w:rPr>
                <w:rFonts w:ascii="Arial" w:hAnsi="Arial" w:cs="Arial"/>
                <w:sz w:val="20"/>
                <w:szCs w:val="20"/>
                <w:lang w:val="en-US"/>
              </w:rPr>
            </w:pPr>
            <w:r w:rsidRPr="00476CDA">
              <w:rPr>
                <w:rFonts w:ascii="Arial" w:hAnsi="Arial" w:cs="Arial"/>
                <w:sz w:val="20"/>
                <w:szCs w:val="20"/>
                <w:lang w:val="en-US"/>
              </w:rPr>
              <w:t>Civil Society Organizations (CSO)</w:t>
            </w:r>
          </w:p>
        </w:tc>
        <w:tc>
          <w:tcPr>
            <w:tcW w:w="7591" w:type="dxa"/>
            <w:shd w:val="clear" w:color="auto" w:fill="auto"/>
          </w:tcPr>
          <w:p w14:paraId="7ED26C09" w14:textId="77777777" w:rsidR="007C2B65" w:rsidRPr="00476CDA" w:rsidRDefault="007C2B65" w:rsidP="00186DDF">
            <w:pPr>
              <w:rPr>
                <w:rFonts w:ascii="Arial" w:hAnsi="Arial" w:cs="Arial"/>
                <w:sz w:val="20"/>
                <w:szCs w:val="20"/>
                <w:lang w:val="en-US"/>
              </w:rPr>
            </w:pPr>
            <w:r w:rsidRPr="00476CDA">
              <w:rPr>
                <w:rFonts w:ascii="Arial" w:hAnsi="Arial" w:cs="Arial"/>
                <w:sz w:val="20"/>
                <w:szCs w:val="20"/>
                <w:lang w:val="en-US"/>
              </w:rPr>
              <w:t xml:space="preserve">CSOs will be involved in the project </w:t>
            </w:r>
            <w:r w:rsidR="005379BE" w:rsidRPr="00476CDA">
              <w:rPr>
                <w:rFonts w:ascii="Arial" w:hAnsi="Arial" w:cs="Arial"/>
                <w:sz w:val="20"/>
                <w:szCs w:val="20"/>
                <w:lang w:val="en-US"/>
              </w:rPr>
              <w:t xml:space="preserve">implementation </w:t>
            </w:r>
            <w:r w:rsidRPr="00476CDA">
              <w:rPr>
                <w:rFonts w:ascii="Arial" w:hAnsi="Arial" w:cs="Arial"/>
                <w:sz w:val="20"/>
                <w:szCs w:val="20"/>
                <w:lang w:val="en-US"/>
              </w:rPr>
              <w:t xml:space="preserve">as </w:t>
            </w:r>
            <w:r w:rsidR="005379BE" w:rsidRPr="00476CDA">
              <w:rPr>
                <w:rFonts w:ascii="Arial" w:hAnsi="Arial" w:cs="Arial"/>
                <w:sz w:val="20"/>
                <w:szCs w:val="20"/>
                <w:lang w:val="en-US"/>
              </w:rPr>
              <w:t xml:space="preserve">one of the </w:t>
            </w:r>
            <w:r w:rsidRPr="00476CDA">
              <w:rPr>
                <w:rFonts w:ascii="Arial" w:hAnsi="Arial" w:cs="Arial"/>
                <w:sz w:val="20"/>
                <w:szCs w:val="20"/>
                <w:lang w:val="en-US"/>
              </w:rPr>
              <w:t xml:space="preserve">stakeholders, </w:t>
            </w:r>
            <w:r w:rsidR="005379BE" w:rsidRPr="00476CDA">
              <w:rPr>
                <w:rFonts w:ascii="Arial" w:hAnsi="Arial" w:cs="Arial"/>
                <w:sz w:val="20"/>
                <w:szCs w:val="20"/>
                <w:lang w:val="en-US"/>
              </w:rPr>
              <w:t xml:space="preserve">to generate ownership among identified stakeholders for the implementation of biogas, solar PV </w:t>
            </w:r>
            <w:r w:rsidR="00D57E97" w:rsidRPr="00476CDA">
              <w:rPr>
                <w:rFonts w:ascii="Arial" w:hAnsi="Arial" w:cs="Arial"/>
                <w:sz w:val="20"/>
                <w:szCs w:val="20"/>
                <w:lang w:val="en-US"/>
              </w:rPr>
              <w:t>interventions</w:t>
            </w:r>
            <w:r w:rsidRPr="00476CDA">
              <w:rPr>
                <w:rFonts w:ascii="Arial" w:hAnsi="Arial" w:cs="Arial"/>
                <w:sz w:val="20"/>
                <w:szCs w:val="20"/>
                <w:lang w:val="en-US"/>
              </w:rPr>
              <w:t>.</w:t>
            </w:r>
          </w:p>
        </w:tc>
      </w:tr>
      <w:tr w:rsidR="007C2B65" w:rsidRPr="00476CDA" w14:paraId="59BCB768" w14:textId="77777777" w:rsidTr="00186DDF">
        <w:tc>
          <w:tcPr>
            <w:tcW w:w="1623" w:type="dxa"/>
            <w:shd w:val="clear" w:color="auto" w:fill="auto"/>
          </w:tcPr>
          <w:p w14:paraId="11C031CF" w14:textId="77777777" w:rsidR="007C2B65" w:rsidRPr="00476CDA" w:rsidRDefault="007C2B65" w:rsidP="00186DDF">
            <w:pPr>
              <w:rPr>
                <w:rFonts w:ascii="Arial" w:hAnsi="Arial" w:cs="Arial"/>
                <w:sz w:val="20"/>
                <w:szCs w:val="20"/>
                <w:lang w:val="en-US"/>
              </w:rPr>
            </w:pPr>
            <w:r w:rsidRPr="00476CDA">
              <w:rPr>
                <w:rFonts w:ascii="Arial" w:hAnsi="Arial" w:cs="Arial"/>
                <w:sz w:val="20"/>
                <w:szCs w:val="20"/>
                <w:lang w:val="en-US"/>
              </w:rPr>
              <w:t>Academic Institutions</w:t>
            </w:r>
          </w:p>
        </w:tc>
        <w:tc>
          <w:tcPr>
            <w:tcW w:w="7591" w:type="dxa"/>
            <w:shd w:val="clear" w:color="auto" w:fill="auto"/>
          </w:tcPr>
          <w:p w14:paraId="1543811B" w14:textId="77777777" w:rsidR="007C2B65" w:rsidRPr="00476CDA" w:rsidRDefault="007C2B65" w:rsidP="00186DDF">
            <w:pPr>
              <w:rPr>
                <w:rFonts w:ascii="Arial" w:hAnsi="Arial" w:cs="Arial"/>
                <w:sz w:val="20"/>
                <w:szCs w:val="20"/>
                <w:lang w:val="en-US"/>
              </w:rPr>
            </w:pPr>
            <w:r w:rsidRPr="00476CDA">
              <w:rPr>
                <w:rFonts w:ascii="Arial" w:hAnsi="Arial" w:cs="Arial"/>
                <w:sz w:val="20"/>
                <w:szCs w:val="20"/>
                <w:lang w:val="en-US"/>
              </w:rPr>
              <w:t xml:space="preserve">Academic institutions will be involved in the project </w:t>
            </w:r>
            <w:r w:rsidR="00D57E97" w:rsidRPr="00476CDA">
              <w:rPr>
                <w:rFonts w:ascii="Arial" w:hAnsi="Arial" w:cs="Arial"/>
                <w:sz w:val="20"/>
                <w:szCs w:val="20"/>
                <w:lang w:val="en-US"/>
              </w:rPr>
              <w:t xml:space="preserve">implementation </w:t>
            </w:r>
            <w:r w:rsidRPr="00476CDA">
              <w:rPr>
                <w:rFonts w:ascii="Arial" w:hAnsi="Arial" w:cs="Arial"/>
                <w:sz w:val="20"/>
                <w:szCs w:val="20"/>
                <w:lang w:val="en-US"/>
              </w:rPr>
              <w:t xml:space="preserve">as stakeholders, provide required inputs to the </w:t>
            </w:r>
            <w:r w:rsidR="00D57E97" w:rsidRPr="00476CDA">
              <w:rPr>
                <w:rFonts w:ascii="Arial" w:hAnsi="Arial" w:cs="Arial"/>
                <w:sz w:val="20"/>
                <w:szCs w:val="20"/>
                <w:lang w:val="en-US"/>
              </w:rPr>
              <w:t>technology (expert opinion), design of NAMAs, and establishment of MRV systems</w:t>
            </w:r>
            <w:r w:rsidRPr="00476CDA">
              <w:rPr>
                <w:rFonts w:ascii="Arial" w:hAnsi="Arial" w:cs="Arial"/>
                <w:sz w:val="20"/>
                <w:szCs w:val="20"/>
                <w:lang w:val="en-US"/>
              </w:rPr>
              <w:t>. There are three technical universities that are active when it comes to project focus i.e. Moratuwa, Peradeniya, and Ruhuna Universities.</w:t>
            </w:r>
          </w:p>
        </w:tc>
      </w:tr>
      <w:tr w:rsidR="00F51C19" w:rsidRPr="00476CDA" w14:paraId="5709BA6D" w14:textId="77777777" w:rsidTr="00186DDF">
        <w:trPr>
          <w:trHeight w:val="2116"/>
        </w:trPr>
        <w:tc>
          <w:tcPr>
            <w:tcW w:w="1623" w:type="dxa"/>
            <w:shd w:val="clear" w:color="auto" w:fill="auto"/>
          </w:tcPr>
          <w:p w14:paraId="37D4FF60" w14:textId="77777777" w:rsidR="00F51C19" w:rsidRPr="00476CDA" w:rsidRDefault="00F51C19" w:rsidP="00186DDF">
            <w:pPr>
              <w:rPr>
                <w:rFonts w:ascii="Arial" w:hAnsi="Arial" w:cs="Arial"/>
                <w:sz w:val="20"/>
                <w:szCs w:val="20"/>
                <w:lang w:val="en-US"/>
              </w:rPr>
            </w:pPr>
            <w:r w:rsidRPr="00476CDA">
              <w:rPr>
                <w:rFonts w:ascii="Arial" w:hAnsi="Arial" w:cs="Arial"/>
                <w:sz w:val="20"/>
                <w:szCs w:val="20"/>
                <w:lang w:val="en-US"/>
              </w:rPr>
              <w:t>Sri Lanka Carbon Fund</w:t>
            </w:r>
          </w:p>
        </w:tc>
        <w:tc>
          <w:tcPr>
            <w:tcW w:w="7591" w:type="dxa"/>
            <w:shd w:val="clear" w:color="auto" w:fill="auto"/>
          </w:tcPr>
          <w:p w14:paraId="0155E39D" w14:textId="77777777" w:rsidR="00F51C19" w:rsidRPr="00476CDA" w:rsidRDefault="00D43925" w:rsidP="00186D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
              <w:rPr>
                <w:rFonts w:ascii="Arial" w:hAnsi="Arial" w:cs="Arial"/>
                <w:sz w:val="20"/>
                <w:szCs w:val="20"/>
                <w:lang w:val="en-US"/>
              </w:rPr>
            </w:pPr>
            <w:r w:rsidRPr="00476CDA">
              <w:rPr>
                <w:rFonts w:ascii="Arial" w:hAnsi="Arial" w:cs="Arial"/>
                <w:sz w:val="20"/>
                <w:szCs w:val="20"/>
                <w:lang w:val="en-US"/>
              </w:rPr>
              <w:t xml:space="preserve">The Sri Lanka Carbon Fund is a private-public partnership company established under the companies’ Act No.7 of 2007 of Sri Lanka. SLCB’s effort is to build a new low-carbon business economy and low carbon life patterns. While optimizing carbon emission performance in existing facilities, the company is looking to explore the potential for new effective low carbon solutions through innovative strategies and collaboration with local and International market. </w:t>
            </w:r>
            <w:r w:rsidR="00F260CF" w:rsidRPr="00476CDA">
              <w:rPr>
                <w:rFonts w:ascii="Arial" w:hAnsi="Arial" w:cs="Arial"/>
                <w:sz w:val="20"/>
                <w:szCs w:val="20"/>
                <w:lang w:val="en-US"/>
              </w:rPr>
              <w:t>A</w:t>
            </w:r>
            <w:r w:rsidR="00F51C19" w:rsidRPr="00476CDA">
              <w:rPr>
                <w:rFonts w:ascii="Arial" w:hAnsi="Arial" w:cs="Arial"/>
                <w:sz w:val="20"/>
                <w:szCs w:val="20"/>
                <w:lang w:val="en-US"/>
              </w:rPr>
              <w:t xml:space="preserve">s a private-public partnership company </w:t>
            </w:r>
            <w:r w:rsidR="00F260CF" w:rsidRPr="00476CDA">
              <w:rPr>
                <w:rFonts w:ascii="Arial" w:hAnsi="Arial" w:cs="Arial"/>
                <w:sz w:val="20"/>
                <w:szCs w:val="20"/>
                <w:lang w:val="en-US"/>
              </w:rPr>
              <w:t xml:space="preserve">it </w:t>
            </w:r>
            <w:r w:rsidR="00F51C19" w:rsidRPr="00476CDA">
              <w:rPr>
                <w:rFonts w:ascii="Arial" w:hAnsi="Arial" w:cs="Arial"/>
                <w:sz w:val="20"/>
                <w:szCs w:val="20"/>
                <w:lang w:val="en-US"/>
              </w:rPr>
              <w:t>provide</w:t>
            </w:r>
            <w:r w:rsidR="00F260CF" w:rsidRPr="00476CDA">
              <w:rPr>
                <w:rFonts w:ascii="Arial" w:hAnsi="Arial" w:cs="Arial"/>
                <w:sz w:val="20"/>
                <w:szCs w:val="20"/>
                <w:lang w:val="en-US"/>
              </w:rPr>
              <w:t>s</w:t>
            </w:r>
            <w:r w:rsidR="00F51C19" w:rsidRPr="00476CDA">
              <w:rPr>
                <w:rFonts w:ascii="Arial" w:hAnsi="Arial" w:cs="Arial"/>
                <w:sz w:val="20"/>
                <w:szCs w:val="20"/>
                <w:lang w:val="en-US"/>
              </w:rPr>
              <w:t xml:space="preserve"> and facilitate</w:t>
            </w:r>
            <w:r w:rsidR="00F260CF" w:rsidRPr="00476CDA">
              <w:rPr>
                <w:rFonts w:ascii="Arial" w:hAnsi="Arial" w:cs="Arial"/>
                <w:sz w:val="20"/>
                <w:szCs w:val="20"/>
                <w:lang w:val="en-US"/>
              </w:rPr>
              <w:t>s</w:t>
            </w:r>
            <w:r w:rsidR="00F51C19" w:rsidRPr="00476CDA">
              <w:rPr>
                <w:rFonts w:ascii="Arial" w:hAnsi="Arial" w:cs="Arial"/>
                <w:sz w:val="20"/>
                <w:szCs w:val="20"/>
                <w:lang w:val="en-US"/>
              </w:rPr>
              <w:t xml:space="preserve"> technical and financial assistances to the CDM project developers. It has registered two PoAs for small hydro and MSW waste to energy project.</w:t>
            </w:r>
            <w:r w:rsidRPr="00476CDA">
              <w:rPr>
                <w:rFonts w:ascii="Arial" w:hAnsi="Arial" w:cs="Arial"/>
                <w:sz w:val="20"/>
                <w:szCs w:val="20"/>
                <w:lang w:val="en-US"/>
              </w:rPr>
              <w:t xml:space="preserve"> </w:t>
            </w:r>
          </w:p>
        </w:tc>
      </w:tr>
      <w:tr w:rsidR="00292322" w:rsidRPr="00476CDA" w14:paraId="19361F81" w14:textId="77777777" w:rsidTr="00186DDF">
        <w:trPr>
          <w:trHeight w:val="1253"/>
        </w:trPr>
        <w:tc>
          <w:tcPr>
            <w:tcW w:w="1623" w:type="dxa"/>
            <w:shd w:val="clear" w:color="auto" w:fill="auto"/>
          </w:tcPr>
          <w:p w14:paraId="2B41D0E0" w14:textId="77777777" w:rsidR="00292322" w:rsidRPr="00476CDA" w:rsidRDefault="00292322" w:rsidP="00186DDF">
            <w:pPr>
              <w:rPr>
                <w:rFonts w:ascii="Arial" w:hAnsi="Arial" w:cs="Arial"/>
                <w:sz w:val="20"/>
                <w:szCs w:val="20"/>
                <w:lang w:val="en-US"/>
              </w:rPr>
            </w:pPr>
            <w:r w:rsidRPr="00476CDA">
              <w:rPr>
                <w:rFonts w:ascii="Arial" w:hAnsi="Arial" w:cs="Arial"/>
                <w:sz w:val="20"/>
                <w:szCs w:val="20"/>
                <w:lang w:val="en-US"/>
              </w:rPr>
              <w:t xml:space="preserve">Trade Associations </w:t>
            </w:r>
          </w:p>
        </w:tc>
        <w:tc>
          <w:tcPr>
            <w:tcW w:w="7591" w:type="dxa"/>
            <w:shd w:val="clear" w:color="auto" w:fill="auto"/>
          </w:tcPr>
          <w:p w14:paraId="16F6E82F" w14:textId="77777777" w:rsidR="00292322" w:rsidRPr="00476CDA" w:rsidRDefault="00292322" w:rsidP="00186DDF">
            <w:pPr>
              <w:ind w:right="98"/>
              <w:rPr>
                <w:rFonts w:ascii="Arial" w:hAnsi="Arial" w:cs="Arial"/>
                <w:bCs/>
                <w:sz w:val="20"/>
                <w:szCs w:val="20"/>
                <w:lang w:val="en-US" w:bidi="th-TH"/>
              </w:rPr>
            </w:pPr>
            <w:r w:rsidRPr="00476CDA">
              <w:rPr>
                <w:rFonts w:ascii="Arial" w:hAnsi="Arial" w:cs="Arial"/>
                <w:bCs/>
                <w:sz w:val="20"/>
                <w:szCs w:val="20"/>
                <w:lang w:val="en-US" w:bidi="th-TH"/>
              </w:rPr>
              <w:t>In order to generate strong buy in and project ownership from the private sector, trade association members (e.g. Lanka Biogas Association; Tea Plantation Association; Solar Suppliers/Installers Association) will be engaged to provide peer to peer training, networking facility and finding means to develop viable business by incentivizing the value chain actors.</w:t>
            </w:r>
          </w:p>
        </w:tc>
      </w:tr>
      <w:tr w:rsidR="00292322" w:rsidRPr="00476CDA" w14:paraId="616A88AF" w14:textId="77777777" w:rsidTr="00186DDF">
        <w:trPr>
          <w:trHeight w:val="1001"/>
        </w:trPr>
        <w:tc>
          <w:tcPr>
            <w:tcW w:w="1623" w:type="dxa"/>
            <w:shd w:val="clear" w:color="auto" w:fill="auto"/>
          </w:tcPr>
          <w:p w14:paraId="4C6355D4" w14:textId="77777777" w:rsidR="00292322" w:rsidRPr="00476CDA" w:rsidRDefault="00292322" w:rsidP="00186D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
              <w:rPr>
                <w:rFonts w:ascii="Arial" w:hAnsi="Arial" w:cs="Arial"/>
                <w:sz w:val="20"/>
                <w:szCs w:val="20"/>
                <w:lang w:val="en-US"/>
              </w:rPr>
            </w:pPr>
            <w:r w:rsidRPr="00476CDA">
              <w:rPr>
                <w:rFonts w:ascii="Arial" w:hAnsi="Arial" w:cs="Arial"/>
                <w:sz w:val="20"/>
                <w:szCs w:val="20"/>
                <w:lang w:val="en-US"/>
              </w:rPr>
              <w:t>Tea Research Institute (TRI)</w:t>
            </w:r>
          </w:p>
          <w:p w14:paraId="19E0882D" w14:textId="77777777" w:rsidR="00292322" w:rsidRPr="00476CDA" w:rsidRDefault="00292322" w:rsidP="00186DDF">
            <w:pPr>
              <w:rPr>
                <w:rFonts w:ascii="Arial" w:hAnsi="Arial" w:cs="Arial"/>
                <w:sz w:val="20"/>
                <w:szCs w:val="20"/>
                <w:lang w:val="en-US"/>
              </w:rPr>
            </w:pPr>
          </w:p>
        </w:tc>
        <w:tc>
          <w:tcPr>
            <w:tcW w:w="7591" w:type="dxa"/>
            <w:shd w:val="clear" w:color="auto" w:fill="auto"/>
          </w:tcPr>
          <w:p w14:paraId="55D4D7E0" w14:textId="77777777" w:rsidR="00292322" w:rsidRPr="00476CDA" w:rsidRDefault="00D57E97" w:rsidP="00186D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
              <w:rPr>
                <w:rFonts w:ascii="Arial" w:hAnsi="Arial" w:cs="Arial"/>
                <w:sz w:val="20"/>
                <w:szCs w:val="20"/>
                <w:lang w:val="en-US"/>
              </w:rPr>
            </w:pPr>
            <w:r w:rsidRPr="00476CDA">
              <w:rPr>
                <w:rFonts w:ascii="Arial" w:hAnsi="Arial" w:cs="Arial"/>
                <w:sz w:val="20"/>
                <w:szCs w:val="20"/>
                <w:lang w:val="en-US"/>
              </w:rPr>
              <w:t xml:space="preserve">The involvement of TRI as one of the project stakeholders assures confidence of tea estates to go for HEM NAMA during project implementation. </w:t>
            </w:r>
            <w:r w:rsidR="00292322" w:rsidRPr="00476CDA">
              <w:rPr>
                <w:rFonts w:ascii="Arial" w:hAnsi="Arial" w:cs="Arial"/>
                <w:sz w:val="20"/>
                <w:szCs w:val="20"/>
                <w:lang w:val="en-US"/>
              </w:rPr>
              <w:t xml:space="preserve">The TRI was founded in 1925 under the Tea Research Ordinance enacted by Parliament in order to facilitate research into all matters pertaining to tea and thereby enriching the industry through a professional approach to commercial tea cultivation and processing. </w:t>
            </w:r>
          </w:p>
        </w:tc>
      </w:tr>
    </w:tbl>
    <w:p w14:paraId="4F0A9962" w14:textId="52824E55" w:rsidR="0007219E" w:rsidRPr="00476CDA" w:rsidRDefault="00D57E97" w:rsidP="002B4A5B">
      <w:pPr>
        <w:pStyle w:val="Heading2"/>
        <w:numPr>
          <w:ilvl w:val="1"/>
          <w:numId w:val="37"/>
        </w:numPr>
        <w:tabs>
          <w:tab w:val="clear" w:pos="1260"/>
          <w:tab w:val="left" w:pos="360"/>
        </w:tabs>
        <w:autoSpaceDE w:val="0"/>
        <w:autoSpaceDN w:val="0"/>
        <w:adjustRightInd w:val="0"/>
        <w:ind w:right="-43"/>
        <w:jc w:val="both"/>
        <w:rPr>
          <w:rFonts w:ascii="Arial" w:hAnsi="Arial" w:cs="Arial"/>
          <w:bCs/>
          <w:sz w:val="20"/>
          <w:szCs w:val="20"/>
          <w:lang w:val="en-US" w:bidi="th-TH"/>
        </w:rPr>
      </w:pPr>
      <w:bookmarkStart w:id="12" w:name="_Toc405316512"/>
      <w:r w:rsidRPr="00476CDA">
        <w:rPr>
          <w:rFonts w:ascii="Arial" w:eastAsia="Calibri" w:hAnsi="Arial" w:cs="Arial"/>
          <w:sz w:val="20"/>
          <w:szCs w:val="20"/>
          <w:lang w:val="en-US" w:bidi="en-US"/>
        </w:rPr>
        <w:t xml:space="preserve">Baseline </w:t>
      </w:r>
      <w:r w:rsidR="0007219E" w:rsidRPr="00476CDA">
        <w:rPr>
          <w:rFonts w:ascii="Arial" w:eastAsia="Calibri" w:hAnsi="Arial" w:cs="Arial"/>
          <w:sz w:val="20"/>
          <w:szCs w:val="20"/>
          <w:lang w:val="en-US" w:bidi="en-US"/>
        </w:rPr>
        <w:t>Projects</w:t>
      </w:r>
      <w:bookmarkEnd w:id="12"/>
    </w:p>
    <w:p w14:paraId="64AB2F73" w14:textId="529ADC94" w:rsidR="0007219E" w:rsidRDefault="005161E6" w:rsidP="0007219E">
      <w:pPr>
        <w:ind w:right="-43"/>
        <w:jc w:val="both"/>
        <w:rPr>
          <w:rFonts w:ascii="Arial" w:eastAsia="Calibri" w:hAnsi="Arial" w:cs="Arial"/>
          <w:sz w:val="20"/>
          <w:szCs w:val="20"/>
          <w:lang w:val="en-US"/>
        </w:rPr>
      </w:pPr>
      <w:r w:rsidRPr="00476CDA">
        <w:rPr>
          <w:rFonts w:ascii="Arial" w:hAnsi="Arial" w:cs="Arial"/>
          <w:bCs/>
          <w:sz w:val="20"/>
          <w:szCs w:val="20"/>
          <w:lang w:val="en-US"/>
        </w:rPr>
        <w:t>There are also a number of plan</w:t>
      </w:r>
      <w:r w:rsidR="00763A7A" w:rsidRPr="00476CDA">
        <w:rPr>
          <w:rFonts w:ascii="Arial" w:hAnsi="Arial" w:cs="Arial"/>
          <w:bCs/>
          <w:sz w:val="20"/>
          <w:szCs w:val="20"/>
          <w:lang w:val="en-US"/>
        </w:rPr>
        <w:t>s</w:t>
      </w:r>
      <w:r w:rsidR="0007219E" w:rsidRPr="00476CDA">
        <w:rPr>
          <w:rFonts w:ascii="Arial" w:hAnsi="Arial" w:cs="Arial"/>
          <w:bCs/>
          <w:sz w:val="20"/>
          <w:szCs w:val="20"/>
          <w:lang w:val="en-US"/>
        </w:rPr>
        <w:t>, initiatives and projects that are under implementation to meet the energy targets that were set through the various established relevant plans, policies and programs. The proposed project builds on the on</w:t>
      </w:r>
      <w:r w:rsidR="00763A7A" w:rsidRPr="00476CDA">
        <w:rPr>
          <w:rFonts w:ascii="Arial" w:hAnsi="Arial" w:cs="Arial"/>
          <w:bCs/>
          <w:sz w:val="20"/>
          <w:szCs w:val="20"/>
          <w:lang w:val="en-US"/>
        </w:rPr>
        <w:t>-</w:t>
      </w:r>
      <w:r w:rsidR="0007219E" w:rsidRPr="00476CDA">
        <w:rPr>
          <w:rFonts w:ascii="Arial" w:hAnsi="Arial" w:cs="Arial"/>
          <w:bCs/>
          <w:sz w:val="20"/>
          <w:szCs w:val="20"/>
          <w:lang w:val="en-US"/>
        </w:rPr>
        <w:t xml:space="preserve">going and planned initiatives that are in line with the </w:t>
      </w:r>
      <w:r w:rsidR="0007219E" w:rsidRPr="00476CDA">
        <w:rPr>
          <w:rFonts w:ascii="Arial" w:eastAsia="Calibri" w:hAnsi="Arial" w:cs="Arial"/>
          <w:b/>
          <w:sz w:val="20"/>
          <w:szCs w:val="20"/>
          <w:lang w:val="en-US"/>
        </w:rPr>
        <w:t>EnMAP</w:t>
      </w:r>
      <w:r w:rsidR="0007219E" w:rsidRPr="00476CDA">
        <w:rPr>
          <w:rFonts w:ascii="Arial" w:eastAsia="Calibri" w:hAnsi="Arial" w:cs="Arial"/>
          <w:sz w:val="20"/>
          <w:szCs w:val="20"/>
          <w:lang w:val="en-US"/>
        </w:rPr>
        <w:t xml:space="preserve"> for the promotion of energy efficiency</w:t>
      </w:r>
      <w:r w:rsidR="0007219E" w:rsidRPr="00476CDA">
        <w:rPr>
          <w:rFonts w:ascii="Arial" w:hAnsi="Arial" w:cs="Arial"/>
          <w:bCs/>
          <w:sz w:val="20"/>
          <w:szCs w:val="20"/>
          <w:lang w:val="en-US"/>
        </w:rPr>
        <w:t xml:space="preserve"> and energy conservation measures in the end-use sectors; and also those that are in line with the </w:t>
      </w:r>
      <w:r w:rsidR="0007219E" w:rsidRPr="00476CDA">
        <w:rPr>
          <w:rFonts w:ascii="Arial" w:hAnsi="Arial" w:cs="Arial"/>
          <w:b/>
          <w:bCs/>
          <w:sz w:val="20"/>
          <w:szCs w:val="20"/>
          <w:lang w:val="en-US"/>
        </w:rPr>
        <w:t>RERDP</w:t>
      </w:r>
      <w:r w:rsidR="0007219E" w:rsidRPr="00476CDA">
        <w:rPr>
          <w:rFonts w:ascii="Arial" w:eastAsia="Calibri" w:hAnsi="Arial" w:cs="Arial"/>
          <w:sz w:val="20"/>
          <w:szCs w:val="20"/>
          <w:lang w:val="en-US"/>
        </w:rPr>
        <w:t xml:space="preserve"> for renewable </w:t>
      </w:r>
      <w:r w:rsidR="0007219E" w:rsidRPr="00476CDA">
        <w:rPr>
          <w:rFonts w:ascii="Arial" w:hAnsi="Arial" w:cs="Arial"/>
          <w:bCs/>
          <w:sz w:val="20"/>
          <w:szCs w:val="20"/>
          <w:lang w:val="en-US"/>
        </w:rPr>
        <w:t>energy generation</w:t>
      </w:r>
      <w:r w:rsidR="00F62A08" w:rsidRPr="00476CDA">
        <w:rPr>
          <w:rFonts w:ascii="Arial" w:hAnsi="Arial" w:cs="Arial"/>
          <w:bCs/>
          <w:sz w:val="20"/>
          <w:szCs w:val="20"/>
          <w:lang w:val="en-US"/>
        </w:rPr>
        <w:t xml:space="preserve"> (Table 4</w:t>
      </w:r>
      <w:r w:rsidR="00DF1171" w:rsidRPr="00476CDA">
        <w:rPr>
          <w:rFonts w:ascii="Arial" w:hAnsi="Arial" w:cs="Arial"/>
          <w:bCs/>
          <w:sz w:val="20"/>
          <w:szCs w:val="20"/>
          <w:lang w:val="en-US"/>
        </w:rPr>
        <w:t>)</w:t>
      </w:r>
      <w:r w:rsidR="0007219E" w:rsidRPr="00476CDA">
        <w:rPr>
          <w:rFonts w:ascii="Arial" w:eastAsia="Calibri" w:hAnsi="Arial" w:cs="Arial"/>
          <w:sz w:val="20"/>
          <w:szCs w:val="20"/>
          <w:lang w:val="en-US"/>
        </w:rPr>
        <w:t>. These current initiatives are expected to generate energy savings (from fossil fuel consumption reductions) and consequently bring about GHG emission</w:t>
      </w:r>
      <w:r w:rsidR="00E046D4">
        <w:rPr>
          <w:rFonts w:ascii="Arial" w:eastAsia="Calibri" w:hAnsi="Arial" w:cs="Arial"/>
          <w:sz w:val="20"/>
          <w:szCs w:val="20"/>
          <w:lang w:val="en-US"/>
        </w:rPr>
        <w:t>s</w:t>
      </w:r>
      <w:r w:rsidR="0007219E" w:rsidRPr="00476CDA">
        <w:rPr>
          <w:rFonts w:ascii="Arial" w:eastAsia="Calibri" w:hAnsi="Arial" w:cs="Arial"/>
          <w:sz w:val="20"/>
          <w:szCs w:val="20"/>
          <w:lang w:val="en-US"/>
        </w:rPr>
        <w:t xml:space="preserve"> reduction, and will contribute in the realization of the targets set by, among others, the EnMAP and the RERDP. </w:t>
      </w:r>
    </w:p>
    <w:p w14:paraId="1648295E" w14:textId="3CAEDF07" w:rsidR="004834E8" w:rsidRDefault="004834E8" w:rsidP="0007219E">
      <w:pPr>
        <w:ind w:right="-43"/>
        <w:jc w:val="both"/>
        <w:rPr>
          <w:rFonts w:ascii="Arial" w:eastAsia="Calibri" w:hAnsi="Arial" w:cs="Arial"/>
          <w:sz w:val="20"/>
          <w:szCs w:val="20"/>
          <w:lang w:val="en-US"/>
        </w:rPr>
      </w:pPr>
    </w:p>
    <w:p w14:paraId="4AC4E138" w14:textId="67737C72" w:rsidR="00F0632A" w:rsidRPr="00540DED" w:rsidRDefault="00F0632A" w:rsidP="00540DED">
      <w:pPr>
        <w:ind w:right="-43"/>
        <w:jc w:val="both"/>
        <w:rPr>
          <w:rFonts w:ascii="Arial" w:eastAsia="Calibri" w:hAnsi="Arial" w:cs="Arial"/>
          <w:sz w:val="20"/>
          <w:szCs w:val="20"/>
          <w:lang w:val="en-US"/>
        </w:rPr>
      </w:pPr>
      <w:r w:rsidRPr="00540DED">
        <w:rPr>
          <w:rFonts w:ascii="Arial" w:eastAsia="Calibri" w:hAnsi="Arial" w:cs="Arial"/>
          <w:b/>
          <w:sz w:val="20"/>
          <w:szCs w:val="20"/>
          <w:lang w:val="en-US"/>
        </w:rPr>
        <w:t>i. A</w:t>
      </w:r>
      <w:r w:rsidR="004834E8" w:rsidRPr="00540DED">
        <w:rPr>
          <w:rFonts w:ascii="Arial" w:eastAsia="Calibri" w:hAnsi="Arial" w:cs="Arial"/>
          <w:b/>
          <w:sz w:val="20"/>
          <w:szCs w:val="20"/>
          <w:lang w:val="en-US"/>
        </w:rPr>
        <w:t xml:space="preserve">nnual </w:t>
      </w:r>
      <w:r w:rsidR="00454158" w:rsidRPr="00540DED">
        <w:rPr>
          <w:rFonts w:ascii="Arial" w:eastAsia="Calibri" w:hAnsi="Arial" w:cs="Arial"/>
          <w:b/>
          <w:sz w:val="20"/>
          <w:szCs w:val="20"/>
          <w:lang w:val="en-US"/>
        </w:rPr>
        <w:t xml:space="preserve">energy mix </w:t>
      </w:r>
      <w:r w:rsidR="0017736A" w:rsidRPr="00540DED">
        <w:rPr>
          <w:rFonts w:ascii="Arial" w:eastAsia="Calibri" w:hAnsi="Arial" w:cs="Arial"/>
          <w:b/>
          <w:sz w:val="20"/>
          <w:szCs w:val="20"/>
          <w:lang w:val="en-US"/>
        </w:rPr>
        <w:t xml:space="preserve">and consumption </w:t>
      </w:r>
      <w:r w:rsidR="00454158" w:rsidRPr="00540DED">
        <w:rPr>
          <w:rFonts w:ascii="Arial" w:eastAsia="Calibri" w:hAnsi="Arial" w:cs="Arial"/>
          <w:b/>
          <w:sz w:val="20"/>
          <w:szCs w:val="20"/>
          <w:lang w:val="en-US"/>
        </w:rPr>
        <w:t xml:space="preserve">in the </w:t>
      </w:r>
      <w:r w:rsidR="009206E8" w:rsidRPr="00540DED">
        <w:rPr>
          <w:rFonts w:ascii="Arial" w:eastAsia="Calibri" w:hAnsi="Arial" w:cs="Arial"/>
          <w:b/>
          <w:sz w:val="20"/>
          <w:szCs w:val="20"/>
          <w:lang w:val="en-US"/>
        </w:rPr>
        <w:t xml:space="preserve">overall </w:t>
      </w:r>
      <w:r w:rsidR="00454158" w:rsidRPr="00540DED">
        <w:rPr>
          <w:rFonts w:ascii="Arial" w:eastAsia="Calibri" w:hAnsi="Arial" w:cs="Arial"/>
          <w:b/>
          <w:sz w:val="20"/>
          <w:szCs w:val="20"/>
          <w:lang w:val="en-US"/>
        </w:rPr>
        <w:t xml:space="preserve">energy </w:t>
      </w:r>
      <w:r w:rsidR="00BE5EA4" w:rsidRPr="00540DED">
        <w:rPr>
          <w:rFonts w:ascii="Arial" w:eastAsia="Calibri" w:hAnsi="Arial" w:cs="Arial"/>
          <w:b/>
          <w:sz w:val="20"/>
          <w:szCs w:val="20"/>
          <w:lang w:val="en-US"/>
        </w:rPr>
        <w:t xml:space="preserve">generation </w:t>
      </w:r>
      <w:r w:rsidR="00454158" w:rsidRPr="00540DED">
        <w:rPr>
          <w:rFonts w:ascii="Arial" w:eastAsia="Calibri" w:hAnsi="Arial" w:cs="Arial"/>
          <w:b/>
          <w:sz w:val="20"/>
          <w:szCs w:val="20"/>
          <w:lang w:val="en-US"/>
        </w:rPr>
        <w:t>sector</w:t>
      </w:r>
      <w:r w:rsidRPr="00540DED">
        <w:rPr>
          <w:rFonts w:ascii="Arial" w:eastAsia="Calibri" w:hAnsi="Arial" w:cs="Arial"/>
          <w:b/>
          <w:sz w:val="20"/>
          <w:szCs w:val="20"/>
          <w:lang w:val="en-US"/>
        </w:rPr>
        <w:t>:</w:t>
      </w:r>
      <w:r w:rsidR="00F60AC2" w:rsidRPr="00540DED">
        <w:rPr>
          <w:rFonts w:ascii="Arial" w:eastAsia="Calibri" w:hAnsi="Arial" w:cs="Arial"/>
          <w:sz w:val="20"/>
          <w:szCs w:val="20"/>
          <w:lang w:val="en-US"/>
        </w:rPr>
        <w:t xml:space="preserve"> </w:t>
      </w:r>
      <w:r w:rsidR="0017736A" w:rsidRPr="00540DED">
        <w:rPr>
          <w:rFonts w:ascii="Arial" w:eastAsia="Calibri" w:hAnsi="Arial" w:cs="Arial"/>
          <w:sz w:val="20"/>
          <w:szCs w:val="20"/>
          <w:lang w:val="en-US"/>
        </w:rPr>
        <w:t xml:space="preserve">As of 2012, </w:t>
      </w:r>
      <w:r w:rsidR="0069017C">
        <w:rPr>
          <w:rFonts w:ascii="Arial" w:eastAsia="Calibri" w:hAnsi="Arial" w:cs="Arial"/>
          <w:sz w:val="20"/>
          <w:szCs w:val="20"/>
          <w:lang w:val="en-US"/>
        </w:rPr>
        <w:t xml:space="preserve">the primary energy demand in Sri Lanka is at </w:t>
      </w:r>
      <w:r w:rsidR="0017736A" w:rsidRPr="00540DED">
        <w:rPr>
          <w:rFonts w:ascii="Arial" w:eastAsia="Calibri" w:hAnsi="Arial" w:cs="Arial"/>
          <w:sz w:val="20"/>
          <w:szCs w:val="20"/>
          <w:lang w:val="en-US"/>
        </w:rPr>
        <w:t>483 PJ</w:t>
      </w:r>
      <w:r w:rsidR="00D84AAD">
        <w:rPr>
          <w:rStyle w:val="FootnoteReference"/>
          <w:rFonts w:ascii="Arial" w:eastAsia="Calibri" w:hAnsi="Arial" w:cs="Arial"/>
          <w:sz w:val="20"/>
          <w:szCs w:val="20"/>
          <w:lang w:val="en-US"/>
        </w:rPr>
        <w:footnoteReference w:id="6"/>
      </w:r>
      <w:r w:rsidR="004009D5">
        <w:rPr>
          <w:rFonts w:ascii="Arial" w:eastAsia="Calibri" w:hAnsi="Arial" w:cs="Arial"/>
          <w:sz w:val="20"/>
          <w:szCs w:val="20"/>
          <w:lang w:val="en-US"/>
        </w:rPr>
        <w:t>,</w:t>
      </w:r>
      <w:r w:rsidR="0017736A" w:rsidRPr="00540DED">
        <w:rPr>
          <w:rFonts w:ascii="Arial" w:eastAsia="Calibri" w:hAnsi="Arial" w:cs="Arial"/>
          <w:sz w:val="20"/>
          <w:szCs w:val="20"/>
          <w:lang w:val="en-US"/>
        </w:rPr>
        <w:t xml:space="preserve"> of </w:t>
      </w:r>
      <w:r w:rsidR="004009D5">
        <w:rPr>
          <w:rFonts w:ascii="Arial" w:eastAsia="Calibri" w:hAnsi="Arial" w:cs="Arial"/>
          <w:sz w:val="20"/>
          <w:szCs w:val="20"/>
          <w:lang w:val="en-US"/>
        </w:rPr>
        <w:t xml:space="preserve">which biomass contributed 43.5%, </w:t>
      </w:r>
      <w:r w:rsidR="0017736A" w:rsidRPr="00540DED">
        <w:rPr>
          <w:rFonts w:ascii="Arial" w:eastAsia="Calibri" w:hAnsi="Arial" w:cs="Arial"/>
          <w:sz w:val="20"/>
          <w:szCs w:val="20"/>
          <w:lang w:val="en-US"/>
        </w:rPr>
        <w:t>petroleum</w:t>
      </w:r>
      <w:r w:rsidR="004009D5">
        <w:rPr>
          <w:rFonts w:ascii="Arial" w:eastAsia="Calibri" w:hAnsi="Arial" w:cs="Arial"/>
          <w:sz w:val="20"/>
          <w:szCs w:val="20"/>
          <w:lang w:val="en-US"/>
        </w:rPr>
        <w:t xml:space="preserve"> contributed 45.3%</w:t>
      </w:r>
      <w:r w:rsidR="0017736A" w:rsidRPr="00540DED">
        <w:rPr>
          <w:rFonts w:ascii="Arial" w:eastAsia="Calibri" w:hAnsi="Arial" w:cs="Arial"/>
          <w:sz w:val="20"/>
          <w:szCs w:val="20"/>
          <w:lang w:val="en-US"/>
        </w:rPr>
        <w:t xml:space="preserve">, followed by 5.7% from large hydro, 4% from coal and with only 1.6% from </w:t>
      </w:r>
      <w:r w:rsidR="004009D5">
        <w:rPr>
          <w:rFonts w:ascii="Arial" w:eastAsia="Calibri" w:hAnsi="Arial" w:cs="Arial"/>
          <w:sz w:val="20"/>
          <w:szCs w:val="20"/>
          <w:lang w:val="en-US"/>
        </w:rPr>
        <w:t xml:space="preserve">new </w:t>
      </w:r>
      <w:r w:rsidR="0017736A" w:rsidRPr="00540DED">
        <w:rPr>
          <w:rFonts w:ascii="Arial" w:eastAsia="Calibri" w:hAnsi="Arial" w:cs="Arial"/>
          <w:sz w:val="20"/>
          <w:szCs w:val="20"/>
          <w:lang w:val="en-US"/>
        </w:rPr>
        <w:t xml:space="preserve">renewable </w:t>
      </w:r>
      <w:r w:rsidR="004009D5">
        <w:rPr>
          <w:rFonts w:ascii="Arial" w:eastAsia="Calibri" w:hAnsi="Arial" w:cs="Arial"/>
          <w:sz w:val="20"/>
          <w:szCs w:val="20"/>
          <w:lang w:val="en-US"/>
        </w:rPr>
        <w:t xml:space="preserve">energy </w:t>
      </w:r>
      <w:r w:rsidR="0017736A" w:rsidRPr="00540DED">
        <w:rPr>
          <w:rFonts w:ascii="Arial" w:eastAsia="Calibri" w:hAnsi="Arial" w:cs="Arial"/>
          <w:sz w:val="20"/>
          <w:szCs w:val="20"/>
          <w:lang w:val="en-US"/>
        </w:rPr>
        <w:t>(solar, wind)</w:t>
      </w:r>
      <w:r w:rsidR="00012C23" w:rsidRPr="00540DED">
        <w:rPr>
          <w:rFonts w:ascii="Arial" w:eastAsia="Calibri" w:hAnsi="Arial" w:cs="Arial"/>
          <w:sz w:val="20"/>
          <w:szCs w:val="20"/>
          <w:lang w:val="en-US"/>
        </w:rPr>
        <w:t xml:space="preserve">. </w:t>
      </w:r>
      <w:r w:rsidR="00735917" w:rsidRPr="00540DED">
        <w:rPr>
          <w:rFonts w:ascii="Arial" w:eastAsia="Calibri" w:hAnsi="Arial" w:cs="Arial"/>
          <w:sz w:val="20"/>
          <w:szCs w:val="20"/>
          <w:lang w:val="en-US"/>
        </w:rPr>
        <w:t>In the absence of the GEF</w:t>
      </w:r>
      <w:r w:rsidR="00012C23" w:rsidRPr="00540DED">
        <w:rPr>
          <w:rFonts w:ascii="Arial" w:eastAsia="Calibri" w:hAnsi="Arial" w:cs="Arial"/>
          <w:sz w:val="20"/>
          <w:szCs w:val="20"/>
          <w:lang w:val="en-US"/>
        </w:rPr>
        <w:t xml:space="preserve"> </w:t>
      </w:r>
      <w:r w:rsidR="00735917" w:rsidRPr="00540DED">
        <w:rPr>
          <w:rFonts w:ascii="Arial" w:eastAsia="Calibri" w:hAnsi="Arial" w:cs="Arial"/>
          <w:sz w:val="20"/>
          <w:szCs w:val="20"/>
          <w:lang w:val="en-US"/>
        </w:rPr>
        <w:t xml:space="preserve">project, this trend is likely to </w:t>
      </w:r>
      <w:r w:rsidR="00012C23" w:rsidRPr="00540DED">
        <w:rPr>
          <w:rFonts w:ascii="Arial" w:eastAsia="Calibri" w:hAnsi="Arial" w:cs="Arial"/>
          <w:sz w:val="20"/>
          <w:szCs w:val="20"/>
          <w:lang w:val="en-US"/>
        </w:rPr>
        <w:t xml:space="preserve">persist under </w:t>
      </w:r>
      <w:r w:rsidR="00012C23" w:rsidRPr="00540DED">
        <w:rPr>
          <w:rFonts w:ascii="Arial" w:eastAsia="Calibri" w:hAnsi="Arial" w:cs="Arial"/>
          <w:sz w:val="20"/>
          <w:szCs w:val="20"/>
          <w:lang w:val="en-US"/>
        </w:rPr>
        <w:lastRenderedPageBreak/>
        <w:t>the bas</w:t>
      </w:r>
      <w:r w:rsidR="00735917" w:rsidRPr="00540DED">
        <w:rPr>
          <w:rFonts w:ascii="Arial" w:eastAsia="Calibri" w:hAnsi="Arial" w:cs="Arial"/>
          <w:sz w:val="20"/>
          <w:szCs w:val="20"/>
          <w:lang w:val="en-US"/>
        </w:rPr>
        <w:t xml:space="preserve">eline </w:t>
      </w:r>
      <w:r w:rsidR="00012C23" w:rsidRPr="00540DED">
        <w:rPr>
          <w:rFonts w:ascii="Arial" w:eastAsia="Calibri" w:hAnsi="Arial" w:cs="Arial"/>
          <w:sz w:val="20"/>
          <w:szCs w:val="20"/>
          <w:lang w:val="en-US"/>
        </w:rPr>
        <w:t>scenario</w:t>
      </w:r>
      <w:r w:rsidR="000174F4" w:rsidRPr="00540DED">
        <w:rPr>
          <w:rFonts w:ascii="Arial" w:eastAsia="Calibri" w:hAnsi="Arial" w:cs="Arial"/>
          <w:sz w:val="20"/>
          <w:szCs w:val="20"/>
          <w:lang w:val="en-US"/>
        </w:rPr>
        <w:t xml:space="preserve">, dominated by </w:t>
      </w:r>
      <w:r w:rsidR="00CA046A">
        <w:rPr>
          <w:rFonts w:ascii="Arial" w:eastAsia="Calibri" w:hAnsi="Arial" w:cs="Arial"/>
          <w:sz w:val="20"/>
          <w:szCs w:val="20"/>
          <w:lang w:val="en-US"/>
        </w:rPr>
        <w:t xml:space="preserve">petroleum and </w:t>
      </w:r>
      <w:r w:rsidR="000174F4" w:rsidRPr="00540DED">
        <w:rPr>
          <w:rFonts w:ascii="Arial" w:eastAsia="Calibri" w:hAnsi="Arial" w:cs="Arial"/>
          <w:sz w:val="20"/>
          <w:szCs w:val="20"/>
          <w:lang w:val="en-US"/>
        </w:rPr>
        <w:t>biomass</w:t>
      </w:r>
      <w:r w:rsidR="00CA046A">
        <w:rPr>
          <w:rFonts w:ascii="Arial" w:eastAsia="Calibri" w:hAnsi="Arial" w:cs="Arial"/>
          <w:sz w:val="20"/>
          <w:szCs w:val="20"/>
          <w:lang w:val="en-US"/>
        </w:rPr>
        <w:t>,</w:t>
      </w:r>
      <w:r w:rsidR="000174F4" w:rsidRPr="00540DED">
        <w:rPr>
          <w:rFonts w:ascii="Arial" w:eastAsia="Calibri" w:hAnsi="Arial" w:cs="Arial"/>
          <w:sz w:val="20"/>
          <w:szCs w:val="20"/>
          <w:lang w:val="en-US"/>
        </w:rPr>
        <w:t xml:space="preserve"> and </w:t>
      </w:r>
      <w:r w:rsidR="005A0780" w:rsidRPr="00540DED">
        <w:rPr>
          <w:rFonts w:ascii="Arial" w:eastAsia="Calibri" w:hAnsi="Arial" w:cs="Arial"/>
          <w:sz w:val="20"/>
          <w:szCs w:val="20"/>
          <w:lang w:val="en-US"/>
        </w:rPr>
        <w:t xml:space="preserve">with </w:t>
      </w:r>
      <w:r w:rsidR="000174F4" w:rsidRPr="00540DED">
        <w:rPr>
          <w:rFonts w:ascii="Arial" w:eastAsia="Calibri" w:hAnsi="Arial" w:cs="Arial"/>
          <w:sz w:val="20"/>
          <w:szCs w:val="20"/>
          <w:lang w:val="en-US"/>
        </w:rPr>
        <w:t xml:space="preserve">increasing coal </w:t>
      </w:r>
      <w:r w:rsidR="005A0780" w:rsidRPr="00540DED">
        <w:rPr>
          <w:rFonts w:ascii="Arial" w:eastAsia="Calibri" w:hAnsi="Arial" w:cs="Arial"/>
          <w:sz w:val="20"/>
          <w:szCs w:val="20"/>
          <w:lang w:val="en-US"/>
        </w:rPr>
        <w:t>usage if fossil fuel price continues to increase</w:t>
      </w:r>
      <w:r w:rsidR="00012C23" w:rsidRPr="00540DED">
        <w:rPr>
          <w:rFonts w:ascii="Arial" w:eastAsia="Calibri" w:hAnsi="Arial" w:cs="Arial"/>
          <w:sz w:val="20"/>
          <w:szCs w:val="20"/>
          <w:lang w:val="en-US"/>
        </w:rPr>
        <w:t xml:space="preserve">. </w:t>
      </w:r>
      <w:r w:rsidR="0017736A" w:rsidRPr="00540DED">
        <w:rPr>
          <w:rFonts w:ascii="Arial" w:eastAsia="Calibri" w:hAnsi="Arial" w:cs="Arial"/>
          <w:sz w:val="20"/>
          <w:szCs w:val="20"/>
          <w:lang w:val="en-US"/>
        </w:rPr>
        <w:t xml:space="preserve">    </w:t>
      </w:r>
    </w:p>
    <w:p w14:paraId="387FA7B7" w14:textId="77777777" w:rsidR="00F0632A" w:rsidRPr="00540DED" w:rsidRDefault="00F0632A" w:rsidP="00540DED">
      <w:pPr>
        <w:ind w:right="-43"/>
        <w:jc w:val="both"/>
        <w:rPr>
          <w:rFonts w:ascii="Arial" w:eastAsia="Calibri" w:hAnsi="Arial" w:cs="Arial"/>
          <w:sz w:val="20"/>
          <w:szCs w:val="20"/>
          <w:lang w:val="en-US"/>
        </w:rPr>
      </w:pPr>
    </w:p>
    <w:p w14:paraId="1451ECAD" w14:textId="7C0D1458" w:rsidR="00454158" w:rsidRPr="00540DED" w:rsidRDefault="00F0632A" w:rsidP="00540DED">
      <w:pPr>
        <w:ind w:right="-43"/>
        <w:jc w:val="both"/>
        <w:rPr>
          <w:rFonts w:ascii="Arial" w:eastAsia="Calibri" w:hAnsi="Arial" w:cs="Arial"/>
          <w:sz w:val="20"/>
          <w:szCs w:val="20"/>
          <w:lang w:val="en-US"/>
        </w:rPr>
      </w:pPr>
      <w:r w:rsidRPr="00540DED">
        <w:rPr>
          <w:rFonts w:ascii="Arial" w:eastAsia="Calibri" w:hAnsi="Arial" w:cs="Arial"/>
          <w:b/>
          <w:sz w:val="20"/>
          <w:szCs w:val="20"/>
          <w:lang w:val="en-US"/>
        </w:rPr>
        <w:t xml:space="preserve">ii. </w:t>
      </w:r>
      <w:r w:rsidR="0052422E">
        <w:rPr>
          <w:rFonts w:ascii="Arial" w:eastAsia="Calibri" w:hAnsi="Arial" w:cs="Arial"/>
          <w:b/>
          <w:sz w:val="20"/>
          <w:szCs w:val="20"/>
          <w:lang w:val="en-US"/>
        </w:rPr>
        <w:t>E</w:t>
      </w:r>
      <w:r w:rsidR="00454158" w:rsidRPr="00540DED">
        <w:rPr>
          <w:rFonts w:ascii="Arial" w:eastAsia="Calibri" w:hAnsi="Arial" w:cs="Arial"/>
          <w:b/>
          <w:sz w:val="20"/>
          <w:szCs w:val="20"/>
          <w:lang w:val="en-US"/>
        </w:rPr>
        <w:t xml:space="preserve">nergy </w:t>
      </w:r>
      <w:r w:rsidR="0052422E">
        <w:rPr>
          <w:rFonts w:ascii="Arial" w:eastAsia="Calibri" w:hAnsi="Arial" w:cs="Arial"/>
          <w:b/>
          <w:sz w:val="20"/>
          <w:szCs w:val="20"/>
          <w:lang w:val="en-US"/>
        </w:rPr>
        <w:t>demand by various sectors of Sri Lankan Economy</w:t>
      </w:r>
      <w:r w:rsidR="00454158" w:rsidRPr="00540DED">
        <w:rPr>
          <w:rFonts w:ascii="Arial" w:eastAsia="Calibri" w:hAnsi="Arial" w:cs="Arial"/>
          <w:b/>
          <w:sz w:val="20"/>
          <w:szCs w:val="20"/>
          <w:lang w:val="en-US"/>
        </w:rPr>
        <w:t xml:space="preserve"> </w:t>
      </w:r>
      <w:r w:rsidR="00E212DA">
        <w:rPr>
          <w:rFonts w:ascii="Arial" w:eastAsia="Calibri" w:hAnsi="Arial" w:cs="Arial"/>
          <w:b/>
          <w:sz w:val="20"/>
          <w:szCs w:val="20"/>
          <w:lang w:val="en-US"/>
        </w:rPr>
        <w:t>in 2012</w:t>
      </w:r>
      <w:r w:rsidRPr="00540DED">
        <w:rPr>
          <w:rFonts w:ascii="Arial" w:eastAsia="Calibri" w:hAnsi="Arial" w:cs="Arial"/>
          <w:b/>
          <w:sz w:val="20"/>
          <w:szCs w:val="20"/>
          <w:lang w:val="en-US"/>
        </w:rPr>
        <w:t>:</w:t>
      </w:r>
      <w:r w:rsidR="0017736A" w:rsidRPr="00540DED">
        <w:rPr>
          <w:rFonts w:ascii="Arial" w:eastAsia="Calibri" w:hAnsi="Arial" w:cs="Arial"/>
          <w:sz w:val="20"/>
          <w:szCs w:val="20"/>
          <w:lang w:val="en-US"/>
        </w:rPr>
        <w:t xml:space="preserve"> </w:t>
      </w:r>
      <w:r w:rsidR="00040E28" w:rsidRPr="00540DED">
        <w:rPr>
          <w:rFonts w:ascii="Arial" w:eastAsia="Calibri" w:hAnsi="Arial" w:cs="Arial"/>
          <w:sz w:val="20"/>
          <w:szCs w:val="20"/>
          <w:lang w:val="en-US"/>
        </w:rPr>
        <w:t xml:space="preserve"> </w:t>
      </w:r>
      <w:r w:rsidR="00E212DA">
        <w:rPr>
          <w:rFonts w:ascii="Arial" w:eastAsia="Calibri" w:hAnsi="Arial" w:cs="Arial"/>
          <w:sz w:val="20"/>
          <w:szCs w:val="20"/>
          <w:lang w:val="en-US"/>
        </w:rPr>
        <w:t>The total demand of primary energy by different sectors of an economy is at 388.4 PJ</w:t>
      </w:r>
      <w:r w:rsidR="00705D67">
        <w:rPr>
          <w:rStyle w:val="FootnoteReference"/>
          <w:rFonts w:ascii="Arial" w:eastAsia="Calibri" w:hAnsi="Arial" w:cs="Arial"/>
          <w:sz w:val="20"/>
          <w:szCs w:val="20"/>
          <w:lang w:val="en-US"/>
        </w:rPr>
        <w:footnoteReference w:id="7"/>
      </w:r>
      <w:r w:rsidR="00E212DA">
        <w:rPr>
          <w:rFonts w:ascii="Arial" w:eastAsia="Calibri" w:hAnsi="Arial" w:cs="Arial"/>
          <w:sz w:val="20"/>
          <w:szCs w:val="20"/>
          <w:lang w:val="en-US"/>
        </w:rPr>
        <w:t xml:space="preserve">. About half of this </w:t>
      </w:r>
      <w:r w:rsidR="002A2F0F" w:rsidRPr="00540DED">
        <w:rPr>
          <w:rFonts w:ascii="Arial" w:eastAsia="Calibri" w:hAnsi="Arial" w:cs="Arial"/>
          <w:sz w:val="20"/>
          <w:szCs w:val="20"/>
          <w:lang w:val="en-US"/>
        </w:rPr>
        <w:t xml:space="preserve">total </w:t>
      </w:r>
      <w:r w:rsidR="0017736A" w:rsidRPr="00540DED">
        <w:rPr>
          <w:rFonts w:ascii="Arial" w:eastAsia="Calibri" w:hAnsi="Arial" w:cs="Arial"/>
          <w:sz w:val="20"/>
          <w:szCs w:val="20"/>
          <w:lang w:val="en-US"/>
        </w:rPr>
        <w:t xml:space="preserve">energy </w:t>
      </w:r>
      <w:r w:rsidR="00E212DA">
        <w:rPr>
          <w:rFonts w:ascii="Arial" w:eastAsia="Calibri" w:hAnsi="Arial" w:cs="Arial"/>
          <w:sz w:val="20"/>
          <w:szCs w:val="20"/>
          <w:lang w:val="en-US"/>
        </w:rPr>
        <w:t xml:space="preserve">demand is from household and commercial </w:t>
      </w:r>
      <w:r w:rsidR="0017736A" w:rsidRPr="00540DED">
        <w:rPr>
          <w:rFonts w:ascii="Arial" w:eastAsia="Calibri" w:hAnsi="Arial" w:cs="Arial"/>
          <w:sz w:val="20"/>
          <w:szCs w:val="20"/>
          <w:lang w:val="en-US"/>
        </w:rPr>
        <w:t>sector (4</w:t>
      </w:r>
      <w:r w:rsidR="00E212DA">
        <w:rPr>
          <w:rFonts w:ascii="Arial" w:eastAsia="Calibri" w:hAnsi="Arial" w:cs="Arial"/>
          <w:sz w:val="20"/>
          <w:szCs w:val="20"/>
          <w:lang w:val="en-US"/>
        </w:rPr>
        <w:t>6</w:t>
      </w:r>
      <w:r w:rsidR="0017736A" w:rsidRPr="00540DED">
        <w:rPr>
          <w:rFonts w:ascii="Arial" w:eastAsia="Calibri" w:hAnsi="Arial" w:cs="Arial"/>
          <w:sz w:val="20"/>
          <w:szCs w:val="20"/>
          <w:lang w:val="en-US"/>
        </w:rPr>
        <w:t>.</w:t>
      </w:r>
      <w:r w:rsidR="00E212DA">
        <w:rPr>
          <w:rFonts w:ascii="Arial" w:eastAsia="Calibri" w:hAnsi="Arial" w:cs="Arial"/>
          <w:sz w:val="20"/>
          <w:szCs w:val="20"/>
          <w:lang w:val="en-US"/>
        </w:rPr>
        <w:t>7</w:t>
      </w:r>
      <w:r w:rsidR="0017736A" w:rsidRPr="00540DED">
        <w:rPr>
          <w:rFonts w:ascii="Arial" w:eastAsia="Calibri" w:hAnsi="Arial" w:cs="Arial"/>
          <w:sz w:val="20"/>
          <w:szCs w:val="20"/>
          <w:lang w:val="en-US"/>
        </w:rPr>
        <w:t>%), followed by 2</w:t>
      </w:r>
      <w:r w:rsidR="00E212DA">
        <w:rPr>
          <w:rFonts w:ascii="Arial" w:eastAsia="Calibri" w:hAnsi="Arial" w:cs="Arial"/>
          <w:sz w:val="20"/>
          <w:szCs w:val="20"/>
          <w:lang w:val="en-US"/>
        </w:rPr>
        <w:t>8</w:t>
      </w:r>
      <w:r w:rsidR="0017736A" w:rsidRPr="00540DED">
        <w:rPr>
          <w:rFonts w:ascii="Arial" w:eastAsia="Calibri" w:hAnsi="Arial" w:cs="Arial"/>
          <w:sz w:val="20"/>
          <w:szCs w:val="20"/>
          <w:lang w:val="en-US"/>
        </w:rPr>
        <w:t>.</w:t>
      </w:r>
      <w:r w:rsidR="00E212DA">
        <w:rPr>
          <w:rFonts w:ascii="Arial" w:eastAsia="Calibri" w:hAnsi="Arial" w:cs="Arial"/>
          <w:sz w:val="20"/>
          <w:szCs w:val="20"/>
          <w:lang w:val="en-US"/>
        </w:rPr>
        <w:t>8</w:t>
      </w:r>
      <w:r w:rsidR="0017736A" w:rsidRPr="00540DED">
        <w:rPr>
          <w:rFonts w:ascii="Arial" w:eastAsia="Calibri" w:hAnsi="Arial" w:cs="Arial"/>
          <w:sz w:val="20"/>
          <w:szCs w:val="20"/>
          <w:lang w:val="en-US"/>
        </w:rPr>
        <w:t>% from the tra</w:t>
      </w:r>
      <w:r w:rsidR="000174F4" w:rsidRPr="00540DED">
        <w:rPr>
          <w:rFonts w:ascii="Arial" w:eastAsia="Calibri" w:hAnsi="Arial" w:cs="Arial"/>
          <w:sz w:val="20"/>
          <w:szCs w:val="20"/>
          <w:lang w:val="en-US"/>
        </w:rPr>
        <w:t>nsport, 24.</w:t>
      </w:r>
      <w:r w:rsidR="00E212DA">
        <w:rPr>
          <w:rFonts w:ascii="Arial" w:eastAsia="Calibri" w:hAnsi="Arial" w:cs="Arial"/>
          <w:sz w:val="20"/>
          <w:szCs w:val="20"/>
          <w:lang w:val="en-US"/>
        </w:rPr>
        <w:t>5</w:t>
      </w:r>
      <w:r w:rsidR="000174F4" w:rsidRPr="00540DED">
        <w:rPr>
          <w:rFonts w:ascii="Arial" w:eastAsia="Calibri" w:hAnsi="Arial" w:cs="Arial"/>
          <w:sz w:val="20"/>
          <w:szCs w:val="20"/>
          <w:lang w:val="en-US"/>
        </w:rPr>
        <w:t xml:space="preserve">% from Industry and </w:t>
      </w:r>
      <w:r w:rsidR="0017736A" w:rsidRPr="00540DED">
        <w:rPr>
          <w:rFonts w:ascii="Arial" w:eastAsia="Calibri" w:hAnsi="Arial" w:cs="Arial"/>
          <w:sz w:val="20"/>
          <w:szCs w:val="20"/>
          <w:lang w:val="en-US"/>
        </w:rPr>
        <w:t>remaining from the agriculture sector</w:t>
      </w:r>
      <w:r w:rsidR="005A0780" w:rsidRPr="00540DED">
        <w:rPr>
          <w:rFonts w:ascii="Arial" w:eastAsia="Calibri" w:hAnsi="Arial" w:cs="Arial"/>
          <w:sz w:val="20"/>
          <w:szCs w:val="20"/>
          <w:lang w:val="en-US"/>
        </w:rPr>
        <w:t xml:space="preserve">. With increasing </w:t>
      </w:r>
      <w:r w:rsidR="005F4EAF" w:rsidRPr="00540DED">
        <w:rPr>
          <w:rFonts w:ascii="Arial" w:eastAsia="Calibri" w:hAnsi="Arial" w:cs="Arial"/>
          <w:sz w:val="20"/>
          <w:szCs w:val="20"/>
          <w:lang w:val="en-US"/>
        </w:rPr>
        <w:t xml:space="preserve">disposal income, energy consumption in the domestic, transport and commercial and industrial sectors will continue to increase. </w:t>
      </w:r>
      <w:r w:rsidR="00735917" w:rsidRPr="00540DED">
        <w:rPr>
          <w:rFonts w:ascii="Arial" w:eastAsia="Calibri" w:hAnsi="Arial" w:cs="Arial"/>
          <w:sz w:val="20"/>
          <w:szCs w:val="20"/>
          <w:lang w:val="en-US"/>
        </w:rPr>
        <w:t xml:space="preserve"> </w:t>
      </w:r>
    </w:p>
    <w:p w14:paraId="25F1707B" w14:textId="77777777" w:rsidR="00F0632A" w:rsidRPr="00540DED" w:rsidRDefault="00F0632A" w:rsidP="00540DED">
      <w:pPr>
        <w:ind w:right="-43"/>
        <w:jc w:val="both"/>
        <w:rPr>
          <w:rFonts w:ascii="Arial" w:eastAsia="Calibri" w:hAnsi="Arial" w:cs="Arial"/>
          <w:sz w:val="20"/>
          <w:szCs w:val="20"/>
          <w:lang w:val="en-US"/>
        </w:rPr>
      </w:pPr>
    </w:p>
    <w:p w14:paraId="2479AFAE" w14:textId="60DFDD32" w:rsidR="00454158" w:rsidRDefault="002A2F0F" w:rsidP="00540DED">
      <w:pPr>
        <w:ind w:right="-43"/>
        <w:jc w:val="both"/>
        <w:rPr>
          <w:rFonts w:ascii="Arial" w:eastAsia="Calibri" w:hAnsi="Arial" w:cs="Arial"/>
          <w:sz w:val="20"/>
          <w:szCs w:val="20"/>
          <w:lang w:val="en-US"/>
        </w:rPr>
      </w:pPr>
      <w:r w:rsidRPr="00540DED">
        <w:rPr>
          <w:rFonts w:ascii="Arial" w:eastAsia="Calibri" w:hAnsi="Arial" w:cs="Arial"/>
          <w:b/>
          <w:sz w:val="20"/>
          <w:szCs w:val="20"/>
          <w:lang w:val="en-US"/>
        </w:rPr>
        <w:t>iii</w:t>
      </w:r>
      <w:r w:rsidR="00F0632A" w:rsidRPr="00540DED">
        <w:rPr>
          <w:rFonts w:ascii="Arial" w:eastAsia="Calibri" w:hAnsi="Arial" w:cs="Arial"/>
          <w:b/>
          <w:sz w:val="20"/>
          <w:szCs w:val="20"/>
          <w:lang w:val="en-US"/>
        </w:rPr>
        <w:t>. A</w:t>
      </w:r>
      <w:r w:rsidR="00454158" w:rsidRPr="00540DED">
        <w:rPr>
          <w:rFonts w:ascii="Arial" w:eastAsia="Calibri" w:hAnsi="Arial" w:cs="Arial"/>
          <w:b/>
          <w:sz w:val="20"/>
          <w:szCs w:val="20"/>
          <w:lang w:val="en-US"/>
        </w:rPr>
        <w:t xml:space="preserve">nnual GHG emissions </w:t>
      </w:r>
      <w:r w:rsidR="00C25228">
        <w:rPr>
          <w:rFonts w:ascii="Arial" w:eastAsia="Calibri" w:hAnsi="Arial" w:cs="Arial"/>
          <w:b/>
          <w:sz w:val="20"/>
          <w:szCs w:val="20"/>
          <w:lang w:val="en-US"/>
        </w:rPr>
        <w:t xml:space="preserve">from fuel combustion </w:t>
      </w:r>
      <w:r w:rsidR="00454158" w:rsidRPr="00540DED">
        <w:rPr>
          <w:rFonts w:ascii="Arial" w:eastAsia="Calibri" w:hAnsi="Arial" w:cs="Arial"/>
          <w:b/>
          <w:sz w:val="20"/>
          <w:szCs w:val="20"/>
          <w:lang w:val="en-US"/>
        </w:rPr>
        <w:t xml:space="preserve">in </w:t>
      </w:r>
      <w:r w:rsidR="00C25228">
        <w:rPr>
          <w:rFonts w:ascii="Arial" w:eastAsia="Calibri" w:hAnsi="Arial" w:cs="Arial"/>
          <w:b/>
          <w:sz w:val="20"/>
          <w:szCs w:val="20"/>
          <w:lang w:val="en-US"/>
        </w:rPr>
        <w:t>Sri Lanka in the year 2012:</w:t>
      </w:r>
      <w:r w:rsidR="001C0123" w:rsidRPr="0069017C">
        <w:rPr>
          <w:rFonts w:ascii="Arial" w:eastAsia="Calibri" w:hAnsi="Arial" w:cs="Arial"/>
          <w:sz w:val="20"/>
          <w:szCs w:val="20"/>
          <w:lang w:val="en-US"/>
        </w:rPr>
        <w:t xml:space="preserve"> the overall GHG emissions</w:t>
      </w:r>
      <w:r w:rsidR="00705D67">
        <w:rPr>
          <w:rStyle w:val="FootnoteReference"/>
          <w:rFonts w:ascii="Arial" w:eastAsia="Calibri" w:hAnsi="Arial" w:cs="Arial"/>
          <w:sz w:val="20"/>
          <w:szCs w:val="20"/>
          <w:lang w:val="en-US"/>
        </w:rPr>
        <w:footnoteReference w:id="8"/>
      </w:r>
      <w:r w:rsidR="001C0123" w:rsidRPr="0069017C">
        <w:rPr>
          <w:rFonts w:ascii="Arial" w:eastAsia="Calibri" w:hAnsi="Arial" w:cs="Arial"/>
          <w:sz w:val="20"/>
          <w:szCs w:val="20"/>
          <w:lang w:val="en-US"/>
        </w:rPr>
        <w:t xml:space="preserve"> from </w:t>
      </w:r>
      <w:r w:rsidR="00C25228">
        <w:rPr>
          <w:rFonts w:ascii="Arial" w:eastAsia="Calibri" w:hAnsi="Arial" w:cs="Arial"/>
          <w:sz w:val="20"/>
          <w:szCs w:val="20"/>
          <w:lang w:val="en-US"/>
        </w:rPr>
        <w:t xml:space="preserve">fuel combustion are </w:t>
      </w:r>
      <w:r w:rsidR="001C0123" w:rsidRPr="0069017C">
        <w:rPr>
          <w:rFonts w:ascii="Arial" w:eastAsia="Calibri" w:hAnsi="Arial" w:cs="Arial"/>
          <w:sz w:val="20"/>
          <w:szCs w:val="20"/>
          <w:lang w:val="en-US"/>
        </w:rPr>
        <w:t>1</w:t>
      </w:r>
      <w:r w:rsidR="00C25228">
        <w:rPr>
          <w:rFonts w:ascii="Arial" w:eastAsia="Calibri" w:hAnsi="Arial" w:cs="Arial"/>
          <w:sz w:val="20"/>
          <w:szCs w:val="20"/>
          <w:lang w:val="en-US"/>
        </w:rPr>
        <w:t>5</w:t>
      </w:r>
      <w:r w:rsidR="001C0123" w:rsidRPr="0069017C">
        <w:rPr>
          <w:rFonts w:ascii="Arial" w:eastAsia="Calibri" w:hAnsi="Arial" w:cs="Arial"/>
          <w:sz w:val="20"/>
          <w:szCs w:val="20"/>
          <w:lang w:val="en-US"/>
        </w:rPr>
        <w:t>,</w:t>
      </w:r>
      <w:r w:rsidR="00C25228">
        <w:rPr>
          <w:rFonts w:ascii="Arial" w:eastAsia="Calibri" w:hAnsi="Arial" w:cs="Arial"/>
          <w:sz w:val="20"/>
          <w:szCs w:val="20"/>
          <w:lang w:val="en-US"/>
        </w:rPr>
        <w:t>900</w:t>
      </w:r>
      <w:r w:rsidR="00506C25" w:rsidRPr="0069017C">
        <w:rPr>
          <w:rFonts w:ascii="Arial" w:eastAsia="Calibri" w:hAnsi="Arial" w:cs="Arial"/>
          <w:sz w:val="20"/>
          <w:szCs w:val="20"/>
          <w:lang w:val="en-US"/>
        </w:rPr>
        <w:t xml:space="preserve"> </w:t>
      </w:r>
      <w:r w:rsidR="00C25228">
        <w:rPr>
          <w:rFonts w:ascii="Arial" w:eastAsia="Calibri" w:hAnsi="Arial" w:cs="Arial"/>
          <w:sz w:val="20"/>
          <w:szCs w:val="20"/>
          <w:lang w:val="en-US"/>
        </w:rPr>
        <w:t>kt</w:t>
      </w:r>
      <w:r w:rsidR="00141ABD">
        <w:rPr>
          <w:rFonts w:ascii="Arial" w:eastAsia="Calibri" w:hAnsi="Arial" w:cs="Arial"/>
          <w:sz w:val="20"/>
          <w:szCs w:val="20"/>
          <w:lang w:val="en-US"/>
        </w:rPr>
        <w:t>ons</w:t>
      </w:r>
      <w:r w:rsidR="00506C25" w:rsidRPr="0069017C">
        <w:rPr>
          <w:rFonts w:ascii="Arial" w:eastAsia="Calibri" w:hAnsi="Arial" w:cs="Arial"/>
          <w:sz w:val="20"/>
          <w:szCs w:val="20"/>
          <w:lang w:val="en-US"/>
        </w:rPr>
        <w:t xml:space="preserve"> CO</w:t>
      </w:r>
      <w:r w:rsidR="00506C25" w:rsidRPr="00540DED">
        <w:rPr>
          <w:rFonts w:ascii="Arial" w:eastAsia="Calibri" w:hAnsi="Arial" w:cs="Arial"/>
          <w:sz w:val="20"/>
          <w:szCs w:val="20"/>
          <w:vertAlign w:val="subscript"/>
          <w:lang w:val="en-US"/>
        </w:rPr>
        <w:t>2</w:t>
      </w:r>
      <w:r w:rsidR="00506C25" w:rsidRPr="0069017C">
        <w:rPr>
          <w:rFonts w:ascii="Arial" w:eastAsia="Calibri" w:hAnsi="Arial" w:cs="Arial"/>
          <w:sz w:val="20"/>
          <w:szCs w:val="20"/>
          <w:lang w:val="en-US"/>
        </w:rPr>
        <w:t>e</w:t>
      </w:r>
      <w:r w:rsidR="00B9490D" w:rsidRPr="0069017C">
        <w:rPr>
          <w:rFonts w:ascii="Arial" w:eastAsia="Calibri" w:hAnsi="Arial" w:cs="Arial"/>
          <w:sz w:val="20"/>
          <w:szCs w:val="20"/>
          <w:lang w:val="en-US"/>
        </w:rPr>
        <w:t xml:space="preserve"> where</w:t>
      </w:r>
      <w:r w:rsidR="00AA1A56" w:rsidRPr="0069017C">
        <w:rPr>
          <w:rFonts w:ascii="Arial" w:eastAsia="Calibri" w:hAnsi="Arial" w:cs="Arial"/>
          <w:sz w:val="20"/>
          <w:szCs w:val="20"/>
          <w:lang w:val="en-US"/>
        </w:rPr>
        <w:t xml:space="preserve"> 4</w:t>
      </w:r>
      <w:r w:rsidR="00C25228">
        <w:rPr>
          <w:rFonts w:ascii="Arial" w:eastAsia="Calibri" w:hAnsi="Arial" w:cs="Arial"/>
          <w:sz w:val="20"/>
          <w:szCs w:val="20"/>
          <w:lang w:val="en-US"/>
        </w:rPr>
        <w:t>5</w:t>
      </w:r>
      <w:r w:rsidR="00AA1A56" w:rsidRPr="0069017C">
        <w:rPr>
          <w:rFonts w:ascii="Arial" w:eastAsia="Calibri" w:hAnsi="Arial" w:cs="Arial"/>
          <w:sz w:val="20"/>
          <w:szCs w:val="20"/>
          <w:lang w:val="en-US"/>
        </w:rPr>
        <w:t>.</w:t>
      </w:r>
      <w:r w:rsidR="00C25228">
        <w:rPr>
          <w:rFonts w:ascii="Arial" w:eastAsia="Calibri" w:hAnsi="Arial" w:cs="Arial"/>
          <w:sz w:val="20"/>
          <w:szCs w:val="20"/>
          <w:lang w:val="en-US"/>
        </w:rPr>
        <w:t>3</w:t>
      </w:r>
      <w:r w:rsidR="00AA1A56" w:rsidRPr="0069017C">
        <w:rPr>
          <w:rFonts w:ascii="Arial" w:eastAsia="Calibri" w:hAnsi="Arial" w:cs="Arial"/>
          <w:sz w:val="20"/>
          <w:szCs w:val="20"/>
          <w:lang w:val="en-US"/>
        </w:rPr>
        <w:t xml:space="preserve">% came from the transport sector and </w:t>
      </w:r>
      <w:r w:rsidR="00D84AAD">
        <w:rPr>
          <w:rFonts w:ascii="Arial" w:eastAsia="Calibri" w:hAnsi="Arial" w:cs="Arial"/>
          <w:sz w:val="20"/>
          <w:szCs w:val="20"/>
          <w:lang w:val="en-US"/>
        </w:rPr>
        <w:t>41</w:t>
      </w:r>
      <w:r w:rsidR="00AA1A56" w:rsidRPr="0069017C">
        <w:rPr>
          <w:rFonts w:ascii="Arial" w:eastAsia="Calibri" w:hAnsi="Arial" w:cs="Arial"/>
          <w:sz w:val="20"/>
          <w:szCs w:val="20"/>
          <w:lang w:val="en-US"/>
        </w:rPr>
        <w:t>.</w:t>
      </w:r>
      <w:r w:rsidR="00D84AAD">
        <w:rPr>
          <w:rFonts w:ascii="Arial" w:eastAsia="Calibri" w:hAnsi="Arial" w:cs="Arial"/>
          <w:sz w:val="20"/>
          <w:szCs w:val="20"/>
          <w:lang w:val="en-US"/>
        </w:rPr>
        <w:t>5</w:t>
      </w:r>
      <w:r w:rsidR="00AA1A56" w:rsidRPr="0069017C">
        <w:rPr>
          <w:rFonts w:ascii="Arial" w:eastAsia="Calibri" w:hAnsi="Arial" w:cs="Arial"/>
          <w:sz w:val="20"/>
          <w:szCs w:val="20"/>
          <w:lang w:val="en-US"/>
        </w:rPr>
        <w:t xml:space="preserve">% </w:t>
      </w:r>
      <w:r w:rsidR="00822C63" w:rsidRPr="0069017C">
        <w:rPr>
          <w:rFonts w:ascii="Arial" w:eastAsia="Calibri" w:hAnsi="Arial" w:cs="Arial"/>
          <w:sz w:val="20"/>
          <w:szCs w:val="20"/>
          <w:lang w:val="en-US"/>
        </w:rPr>
        <w:t>from energy industry</w:t>
      </w:r>
      <w:r w:rsidR="00D84AAD">
        <w:rPr>
          <w:rFonts w:ascii="Arial" w:eastAsia="Calibri" w:hAnsi="Arial" w:cs="Arial"/>
          <w:sz w:val="20"/>
          <w:szCs w:val="20"/>
          <w:lang w:val="en-US"/>
        </w:rPr>
        <w:t xml:space="preserve"> including industry sector,</w:t>
      </w:r>
      <w:r w:rsidR="00822C63" w:rsidRPr="0069017C">
        <w:rPr>
          <w:rFonts w:ascii="Arial" w:eastAsia="Calibri" w:hAnsi="Arial" w:cs="Arial"/>
          <w:sz w:val="20"/>
          <w:szCs w:val="20"/>
          <w:lang w:val="en-US"/>
        </w:rPr>
        <w:t xml:space="preserve"> </w:t>
      </w:r>
      <w:r w:rsidR="00D84AAD">
        <w:rPr>
          <w:rFonts w:ascii="Arial" w:eastAsia="Calibri" w:hAnsi="Arial" w:cs="Arial"/>
          <w:sz w:val="20"/>
          <w:szCs w:val="20"/>
          <w:lang w:val="en-US"/>
        </w:rPr>
        <w:t xml:space="preserve">and </w:t>
      </w:r>
      <w:r w:rsidR="00822C63" w:rsidRPr="0069017C">
        <w:rPr>
          <w:rFonts w:ascii="Arial" w:eastAsia="Calibri" w:hAnsi="Arial" w:cs="Arial"/>
          <w:sz w:val="20"/>
          <w:szCs w:val="20"/>
          <w:lang w:val="en-US"/>
        </w:rPr>
        <w:t>1</w:t>
      </w:r>
      <w:r w:rsidR="00D84AAD">
        <w:rPr>
          <w:rFonts w:ascii="Arial" w:eastAsia="Calibri" w:hAnsi="Arial" w:cs="Arial"/>
          <w:sz w:val="20"/>
          <w:szCs w:val="20"/>
          <w:lang w:val="en-US"/>
        </w:rPr>
        <w:t>3</w:t>
      </w:r>
      <w:r w:rsidR="00822C63" w:rsidRPr="0069017C">
        <w:rPr>
          <w:rFonts w:ascii="Arial" w:eastAsia="Calibri" w:hAnsi="Arial" w:cs="Arial"/>
          <w:sz w:val="20"/>
          <w:szCs w:val="20"/>
          <w:lang w:val="en-US"/>
        </w:rPr>
        <w:t>.</w:t>
      </w:r>
      <w:r w:rsidR="00D84AAD">
        <w:rPr>
          <w:rFonts w:ascii="Arial" w:eastAsia="Calibri" w:hAnsi="Arial" w:cs="Arial"/>
          <w:sz w:val="20"/>
          <w:szCs w:val="20"/>
          <w:lang w:val="en-US"/>
        </w:rPr>
        <w:t>2</w:t>
      </w:r>
      <w:r w:rsidR="00822C63" w:rsidRPr="0069017C">
        <w:rPr>
          <w:rFonts w:ascii="Arial" w:eastAsia="Calibri" w:hAnsi="Arial" w:cs="Arial"/>
          <w:sz w:val="20"/>
          <w:szCs w:val="20"/>
          <w:lang w:val="en-US"/>
        </w:rPr>
        <w:t>% from the household and commercial sector.</w:t>
      </w:r>
    </w:p>
    <w:p w14:paraId="62936CF5" w14:textId="77777777" w:rsidR="0007219E" w:rsidRPr="00476CDA" w:rsidRDefault="0007219E" w:rsidP="0007219E">
      <w:pPr>
        <w:pStyle w:val="Default"/>
        <w:ind w:right="-489"/>
        <w:jc w:val="both"/>
        <w:rPr>
          <w:rFonts w:ascii="Arial" w:hAnsi="Arial" w:cs="Arial"/>
          <w:sz w:val="20"/>
          <w:szCs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559"/>
      </w:tblGrid>
      <w:tr w:rsidR="0007219E" w:rsidRPr="00476CDA" w14:paraId="70B031D2" w14:textId="77777777" w:rsidTr="00C77DE8">
        <w:trPr>
          <w:trHeight w:val="233"/>
        </w:trPr>
        <w:tc>
          <w:tcPr>
            <w:tcW w:w="7655" w:type="dxa"/>
            <w:shd w:val="clear" w:color="auto" w:fill="CCFFCC"/>
            <w:vAlign w:val="center"/>
          </w:tcPr>
          <w:tbl>
            <w:tblPr>
              <w:tblW w:w="0" w:type="auto"/>
              <w:tblBorders>
                <w:top w:val="nil"/>
                <w:left w:val="nil"/>
                <w:bottom w:val="nil"/>
                <w:right w:val="nil"/>
              </w:tblBorders>
              <w:tblLook w:val="0000" w:firstRow="0" w:lastRow="0" w:firstColumn="0" w:lastColumn="0" w:noHBand="0" w:noVBand="0"/>
            </w:tblPr>
            <w:tblGrid>
              <w:gridCol w:w="7439"/>
            </w:tblGrid>
            <w:tr w:rsidR="009B2C4B" w:rsidRPr="00476CDA" w14:paraId="19FF3638" w14:textId="77777777" w:rsidTr="009C62E4">
              <w:trPr>
                <w:trHeight w:val="282"/>
              </w:trPr>
              <w:tc>
                <w:tcPr>
                  <w:tcW w:w="7439" w:type="dxa"/>
                </w:tcPr>
                <w:p w14:paraId="3D4EFAFB" w14:textId="5C0919B3" w:rsidR="009B2C4B" w:rsidRPr="00476CDA" w:rsidRDefault="009B2C4B" w:rsidP="00C77DE8">
                  <w:pPr>
                    <w:pStyle w:val="Default"/>
                    <w:ind w:right="-489"/>
                    <w:jc w:val="center"/>
                    <w:rPr>
                      <w:rFonts w:ascii="Arial" w:hAnsi="Arial" w:cs="Arial"/>
                      <w:b/>
                      <w:sz w:val="20"/>
                      <w:szCs w:val="20"/>
                    </w:rPr>
                  </w:pPr>
                  <w:r w:rsidRPr="00476CDA">
                    <w:rPr>
                      <w:rFonts w:ascii="Arial" w:hAnsi="Arial" w:cs="Arial"/>
                      <w:b/>
                      <w:sz w:val="20"/>
                      <w:szCs w:val="20"/>
                    </w:rPr>
                    <w:t>Table 4: Baseline Activities</w:t>
                  </w:r>
                </w:p>
              </w:tc>
            </w:tr>
          </w:tbl>
          <w:p w14:paraId="6ECFBD4F" w14:textId="77777777" w:rsidR="0007219E" w:rsidRPr="00476CDA" w:rsidRDefault="0007219E" w:rsidP="00C77DE8">
            <w:pPr>
              <w:pStyle w:val="Default"/>
              <w:ind w:right="-489"/>
              <w:jc w:val="center"/>
              <w:rPr>
                <w:rFonts w:ascii="Arial" w:hAnsi="Arial" w:cs="Arial"/>
                <w:b/>
                <w:sz w:val="20"/>
                <w:szCs w:val="20"/>
              </w:rPr>
            </w:pPr>
          </w:p>
        </w:tc>
        <w:tc>
          <w:tcPr>
            <w:tcW w:w="1559" w:type="dxa"/>
            <w:shd w:val="clear" w:color="auto" w:fill="CCFFCC"/>
            <w:vAlign w:val="center"/>
          </w:tcPr>
          <w:p w14:paraId="4432ECB8" w14:textId="6447AD6E" w:rsidR="0007219E" w:rsidRPr="00476CDA" w:rsidRDefault="0007219E" w:rsidP="00C77DE8">
            <w:pPr>
              <w:pStyle w:val="Default"/>
              <w:jc w:val="center"/>
              <w:rPr>
                <w:rFonts w:ascii="Arial" w:hAnsi="Arial" w:cs="Arial"/>
                <w:b/>
                <w:sz w:val="20"/>
                <w:szCs w:val="20"/>
              </w:rPr>
            </w:pPr>
            <w:r w:rsidRPr="00476CDA">
              <w:rPr>
                <w:rFonts w:ascii="Arial" w:hAnsi="Arial" w:cs="Arial"/>
                <w:b/>
                <w:bCs/>
                <w:sz w:val="20"/>
                <w:szCs w:val="20"/>
              </w:rPr>
              <w:t>Co-finance Budget (USD)</w:t>
            </w:r>
          </w:p>
        </w:tc>
      </w:tr>
      <w:tr w:rsidR="00BE755B" w:rsidRPr="00476CDA" w14:paraId="1DDD7C89" w14:textId="77777777" w:rsidTr="00430E7A">
        <w:trPr>
          <w:trHeight w:val="416"/>
        </w:trPr>
        <w:tc>
          <w:tcPr>
            <w:tcW w:w="7655" w:type="dxa"/>
          </w:tcPr>
          <w:p w14:paraId="32744378" w14:textId="77777777" w:rsidR="00BE755B" w:rsidRPr="00476CDA" w:rsidRDefault="00BE755B" w:rsidP="00BE755B">
            <w:pPr>
              <w:jc w:val="both"/>
              <w:rPr>
                <w:rFonts w:ascii="Arial" w:hAnsi="Arial" w:cs="Arial"/>
                <w:b/>
                <w:color w:val="000000"/>
                <w:sz w:val="20"/>
                <w:szCs w:val="20"/>
                <w:lang w:val="en-US"/>
              </w:rPr>
            </w:pPr>
            <w:r w:rsidRPr="00476CDA">
              <w:rPr>
                <w:rFonts w:ascii="Arial" w:hAnsi="Arial" w:cs="Arial"/>
                <w:b/>
                <w:color w:val="000000"/>
                <w:sz w:val="20"/>
                <w:szCs w:val="20"/>
                <w:lang w:val="en-US"/>
              </w:rPr>
              <w:t>National Energy Management Plan - EnMAP (2012 - 2016)</w:t>
            </w:r>
          </w:p>
          <w:p w14:paraId="314D27F0" w14:textId="77777777" w:rsidR="00BE755B" w:rsidRPr="00476CDA" w:rsidRDefault="00BE755B" w:rsidP="00BE755B">
            <w:pPr>
              <w:jc w:val="both"/>
              <w:rPr>
                <w:rFonts w:ascii="Arial" w:hAnsi="Arial" w:cs="Arial"/>
                <w:b/>
                <w:color w:val="000000"/>
                <w:sz w:val="20"/>
                <w:szCs w:val="20"/>
                <w:lang w:val="en-US"/>
              </w:rPr>
            </w:pPr>
          </w:p>
          <w:p w14:paraId="7801F7C1" w14:textId="77777777" w:rsidR="00BE755B" w:rsidRPr="00476CDA" w:rsidRDefault="00BE755B" w:rsidP="00BE755B">
            <w:pPr>
              <w:jc w:val="both"/>
              <w:rPr>
                <w:rFonts w:ascii="Arial" w:hAnsi="Arial" w:cs="Arial"/>
                <w:color w:val="000000"/>
                <w:sz w:val="20"/>
                <w:szCs w:val="20"/>
                <w:lang w:val="en-US"/>
              </w:rPr>
            </w:pPr>
            <w:r w:rsidRPr="00476CDA">
              <w:rPr>
                <w:rFonts w:ascii="Arial" w:hAnsi="Arial" w:cs="Arial"/>
                <w:color w:val="000000"/>
                <w:sz w:val="20"/>
                <w:szCs w:val="20"/>
                <w:lang w:val="en-US"/>
              </w:rPr>
              <w:t>SLSEA developed the National Energy Management Plan (EnMAP) for Sri Lanka covering a period of 5 years from 2012 to 2016. It serves as a guide for SLSEA to embark on an integrated and cohesive program of work with a long-term perspective to realize better energy efficiency in all energy consuming sectors of Sri Lanka. Anticipated financial saving as a result of electrical energy saving in all sectors and fossil fuel saving in the industrial sector is estimated to be around LKR 13 billion in the first year and it will exceed LKR 34 billion at the fifth year. Financial benefit of implementing the EnMAP over a period of 5 years is estimated to be around LKR 135 billion for a cost of LKR 1.22 billion.</w:t>
            </w:r>
          </w:p>
          <w:p w14:paraId="7E8A9195" w14:textId="77777777" w:rsidR="00BE755B" w:rsidRPr="00476CDA" w:rsidRDefault="00BE755B" w:rsidP="00BE755B">
            <w:pPr>
              <w:ind w:right="-489"/>
              <w:jc w:val="both"/>
              <w:rPr>
                <w:rFonts w:ascii="Arial" w:hAnsi="Arial" w:cs="Arial"/>
                <w:b/>
                <w:bCs/>
                <w:sz w:val="20"/>
                <w:szCs w:val="20"/>
                <w:lang w:val="en-US"/>
              </w:rPr>
            </w:pPr>
          </w:p>
          <w:p w14:paraId="250005AE" w14:textId="77777777" w:rsidR="00BE755B" w:rsidRPr="00476CDA" w:rsidRDefault="00BE755B" w:rsidP="00BE755B">
            <w:pPr>
              <w:ind w:right="34"/>
              <w:jc w:val="both"/>
              <w:rPr>
                <w:rFonts w:ascii="Arial" w:hAnsi="Arial" w:cs="Arial"/>
                <w:bCs/>
                <w:sz w:val="20"/>
                <w:szCs w:val="20"/>
                <w:lang w:val="en-US"/>
              </w:rPr>
            </w:pPr>
            <w:r w:rsidRPr="00476CDA">
              <w:rPr>
                <w:rFonts w:ascii="Arial" w:hAnsi="Arial" w:cs="Arial"/>
                <w:bCs/>
                <w:sz w:val="20"/>
                <w:szCs w:val="20"/>
                <w:lang w:val="en-US"/>
              </w:rPr>
              <w:t>Under EnMAP, SLSEA is currently implementing a nationwide program covering all the energy end-use sectors, namely industrial, commercial, public, and domestic sectors to carry out various projects designed to realize the targets set in this plan. The program includes regulatory interventions such as: energy labeling program (for CFLs and appliances), Code of Practice for Energy Efficient Buildings (Building Code), and Energy Managers &amp; Energy Auditors accredit Scheme, etc.</w:t>
            </w:r>
          </w:p>
          <w:p w14:paraId="0CE6A421" w14:textId="77777777" w:rsidR="00BE755B" w:rsidRPr="00476CDA" w:rsidRDefault="00BE755B" w:rsidP="00BE755B">
            <w:pPr>
              <w:ind w:right="-489"/>
              <w:jc w:val="both"/>
              <w:rPr>
                <w:rFonts w:ascii="Arial" w:hAnsi="Arial" w:cs="Arial"/>
                <w:bCs/>
                <w:sz w:val="20"/>
                <w:szCs w:val="20"/>
                <w:lang w:val="en-US"/>
              </w:rPr>
            </w:pPr>
          </w:p>
          <w:p w14:paraId="07333725" w14:textId="77777777" w:rsidR="00BE755B" w:rsidRPr="00476CDA" w:rsidRDefault="00BE755B" w:rsidP="00BE755B">
            <w:pPr>
              <w:jc w:val="both"/>
              <w:rPr>
                <w:rFonts w:ascii="Arial" w:hAnsi="Arial" w:cs="Arial"/>
                <w:bCs/>
                <w:sz w:val="20"/>
                <w:szCs w:val="20"/>
                <w:lang w:val="en-US"/>
              </w:rPr>
            </w:pPr>
            <w:r w:rsidRPr="00476CDA">
              <w:rPr>
                <w:rFonts w:ascii="Arial" w:hAnsi="Arial" w:cs="Arial"/>
                <w:bCs/>
                <w:sz w:val="20"/>
                <w:szCs w:val="20"/>
                <w:lang w:val="en-US"/>
              </w:rPr>
              <w:t xml:space="preserve">Apart from this, SLSEA is working on energy consumption benchmarks for industries including commercial buildings, introducing the mandatory monitoring of the energy performance of industries and buildings, and mandating the appointment of energy managers for establishments consuming energy in amounts beyond certain set threshold. </w:t>
            </w:r>
            <w:r w:rsidRPr="00476CDA">
              <w:rPr>
                <w:rFonts w:ascii="Arial" w:hAnsi="Arial" w:cs="Arial"/>
                <w:sz w:val="20"/>
                <w:szCs w:val="20"/>
                <w:lang w:val="en-US"/>
              </w:rPr>
              <w:t xml:space="preserve">EnMAP allocated </w:t>
            </w:r>
            <w:r w:rsidRPr="00476CDA">
              <w:rPr>
                <w:rFonts w:ascii="Arial" w:hAnsi="Arial" w:cs="Arial"/>
                <w:bCs/>
                <w:sz w:val="20"/>
                <w:szCs w:val="20"/>
                <w:lang w:val="en-US"/>
              </w:rPr>
              <w:t>funds to monitor compliance with benchmarks and continue this activity. The monitoring and evaluation of compliance, and benchmarking activities under this program are among the baseline activities of the proposed GEF project.</w:t>
            </w:r>
          </w:p>
          <w:p w14:paraId="52D73FE9" w14:textId="77777777" w:rsidR="00BE755B" w:rsidRPr="00476CDA" w:rsidRDefault="00BE755B" w:rsidP="00BE755B">
            <w:pPr>
              <w:ind w:left="426"/>
              <w:jc w:val="both"/>
              <w:rPr>
                <w:rFonts w:ascii="Arial" w:hAnsi="Arial" w:cs="Arial"/>
                <w:bCs/>
                <w:sz w:val="20"/>
                <w:szCs w:val="20"/>
                <w:lang w:val="en-US"/>
              </w:rPr>
            </w:pPr>
          </w:p>
          <w:p w14:paraId="26BBB3B3" w14:textId="77777777" w:rsidR="00BE755B" w:rsidRPr="00476CDA" w:rsidRDefault="00BE755B" w:rsidP="00BE755B">
            <w:pPr>
              <w:jc w:val="both"/>
              <w:rPr>
                <w:rFonts w:ascii="Arial" w:hAnsi="Arial" w:cs="Arial"/>
                <w:b/>
                <w:color w:val="000000"/>
                <w:sz w:val="20"/>
                <w:szCs w:val="20"/>
                <w:lang w:val="en-US"/>
              </w:rPr>
            </w:pPr>
            <w:r w:rsidRPr="00476CDA">
              <w:rPr>
                <w:rFonts w:ascii="Arial" w:eastAsia="Calibri" w:hAnsi="Arial" w:cs="Arial"/>
                <w:sz w:val="20"/>
                <w:szCs w:val="20"/>
                <w:lang w:val="en-US"/>
              </w:rPr>
              <w:t xml:space="preserve">SLSEA established the Sustainable Guarantee Facility (SGF) (earlier known as the </w:t>
            </w:r>
            <w:r w:rsidRPr="00476CDA">
              <w:rPr>
                <w:rFonts w:ascii="Arial" w:hAnsi="Arial" w:cs="Arial"/>
                <w:bCs/>
                <w:sz w:val="20"/>
                <w:szCs w:val="20"/>
                <w:lang w:val="en-US"/>
              </w:rPr>
              <w:t>Sri Lanka Sustainable Energy Fund)</w:t>
            </w:r>
            <w:r w:rsidRPr="00476CDA">
              <w:rPr>
                <w:rFonts w:ascii="Arial" w:eastAsia="Calibri" w:hAnsi="Arial" w:cs="Arial"/>
                <w:sz w:val="20"/>
                <w:szCs w:val="20"/>
                <w:lang w:val="en-US"/>
              </w:rPr>
              <w:t xml:space="preserve"> to address </w:t>
            </w:r>
            <w:r w:rsidRPr="00476CDA">
              <w:rPr>
                <w:rFonts w:ascii="Arial" w:hAnsi="Arial" w:cs="Arial"/>
                <w:bCs/>
                <w:sz w:val="20"/>
                <w:szCs w:val="20"/>
                <w:lang w:val="en-US"/>
              </w:rPr>
              <w:t xml:space="preserve">technical and financial guarantees </w:t>
            </w:r>
            <w:r w:rsidRPr="00476CDA">
              <w:rPr>
                <w:rFonts w:ascii="Arial" w:eastAsia="Calibri" w:hAnsi="Arial" w:cs="Arial"/>
                <w:sz w:val="20"/>
                <w:szCs w:val="20"/>
                <w:lang w:val="en-US"/>
              </w:rPr>
              <w:t>for the promotion of energy efficiency. LKR 57 million has been set aside for this purpose.</w:t>
            </w:r>
          </w:p>
        </w:tc>
        <w:tc>
          <w:tcPr>
            <w:tcW w:w="1559" w:type="dxa"/>
          </w:tcPr>
          <w:p w14:paraId="09E99CA4" w14:textId="77777777" w:rsidR="00BE755B" w:rsidRPr="00476CDA" w:rsidRDefault="00BE755B" w:rsidP="00BE755B">
            <w:pPr>
              <w:pStyle w:val="Default"/>
              <w:ind w:right="34"/>
              <w:rPr>
                <w:rFonts w:ascii="Arial" w:hAnsi="Arial" w:cs="Arial"/>
                <w:sz w:val="20"/>
                <w:szCs w:val="20"/>
                <w:highlight w:val="yellow"/>
              </w:rPr>
            </w:pPr>
          </w:p>
          <w:p w14:paraId="622B0569" w14:textId="77777777" w:rsidR="00BE755B" w:rsidRPr="00476CDA" w:rsidRDefault="00BE755B" w:rsidP="00BE755B">
            <w:pPr>
              <w:pStyle w:val="Default"/>
              <w:ind w:right="34"/>
              <w:rPr>
                <w:rFonts w:ascii="Arial" w:hAnsi="Arial" w:cs="Arial"/>
                <w:sz w:val="20"/>
                <w:szCs w:val="20"/>
                <w:highlight w:val="yellow"/>
              </w:rPr>
            </w:pPr>
          </w:p>
          <w:p w14:paraId="277B7213" w14:textId="77777777" w:rsidR="00BE755B" w:rsidRPr="00476CDA" w:rsidRDefault="00BE755B" w:rsidP="00BE755B">
            <w:pPr>
              <w:pStyle w:val="Default"/>
              <w:ind w:right="34"/>
              <w:rPr>
                <w:rFonts w:ascii="Arial" w:hAnsi="Arial" w:cs="Arial"/>
                <w:sz w:val="20"/>
                <w:szCs w:val="20"/>
              </w:rPr>
            </w:pPr>
            <w:r w:rsidRPr="00476CDA">
              <w:rPr>
                <w:rFonts w:ascii="Arial" w:hAnsi="Arial" w:cs="Arial"/>
                <w:sz w:val="20"/>
                <w:szCs w:val="20"/>
              </w:rPr>
              <w:t>USD 1,400,000</w:t>
            </w:r>
          </w:p>
          <w:p w14:paraId="45D41014" w14:textId="77777777" w:rsidR="00BE755B" w:rsidRPr="00476CDA" w:rsidRDefault="00BE755B" w:rsidP="00BE755B">
            <w:pPr>
              <w:pStyle w:val="Default"/>
              <w:ind w:right="34"/>
              <w:rPr>
                <w:rFonts w:ascii="Arial" w:hAnsi="Arial" w:cs="Arial"/>
                <w:sz w:val="20"/>
                <w:szCs w:val="20"/>
              </w:rPr>
            </w:pPr>
            <w:r w:rsidRPr="00476CDA">
              <w:rPr>
                <w:rFonts w:ascii="Arial" w:hAnsi="Arial" w:cs="Arial"/>
                <w:sz w:val="20"/>
                <w:szCs w:val="20"/>
              </w:rPr>
              <w:t>(2015-201</w:t>
            </w:r>
            <w:r w:rsidR="007C0CF5" w:rsidRPr="00476CDA">
              <w:rPr>
                <w:rFonts w:ascii="Arial" w:hAnsi="Arial" w:cs="Arial"/>
                <w:sz w:val="20"/>
                <w:szCs w:val="20"/>
              </w:rPr>
              <w:t>6</w:t>
            </w:r>
            <w:r w:rsidRPr="00476CDA">
              <w:rPr>
                <w:rFonts w:ascii="Arial" w:hAnsi="Arial" w:cs="Arial"/>
                <w:sz w:val="20"/>
                <w:szCs w:val="20"/>
              </w:rPr>
              <w:t>)</w:t>
            </w:r>
          </w:p>
          <w:p w14:paraId="7379AC8C" w14:textId="77777777" w:rsidR="00BE755B" w:rsidRPr="00476CDA" w:rsidRDefault="00BE755B" w:rsidP="00BE755B">
            <w:pPr>
              <w:pStyle w:val="Default"/>
              <w:ind w:right="34"/>
              <w:rPr>
                <w:rFonts w:ascii="Arial" w:hAnsi="Arial" w:cs="Arial"/>
                <w:sz w:val="20"/>
                <w:szCs w:val="20"/>
                <w:highlight w:val="yellow"/>
              </w:rPr>
            </w:pPr>
          </w:p>
        </w:tc>
      </w:tr>
      <w:tr w:rsidR="00BE755B" w:rsidRPr="00476CDA" w14:paraId="6B79567A" w14:textId="77777777" w:rsidTr="00430E7A">
        <w:trPr>
          <w:trHeight w:val="416"/>
        </w:trPr>
        <w:tc>
          <w:tcPr>
            <w:tcW w:w="7655" w:type="dxa"/>
          </w:tcPr>
          <w:p w14:paraId="54FF490B" w14:textId="77777777" w:rsidR="00BE755B" w:rsidRPr="00476CDA" w:rsidRDefault="00BE755B" w:rsidP="00BE755B">
            <w:pPr>
              <w:jc w:val="both"/>
              <w:rPr>
                <w:rFonts w:ascii="Arial" w:hAnsi="Arial" w:cs="Arial"/>
                <w:b/>
                <w:bCs/>
                <w:caps/>
                <w:sz w:val="20"/>
                <w:szCs w:val="20"/>
                <w:lang w:val="en-US" w:eastAsia="x-none"/>
              </w:rPr>
            </w:pPr>
            <w:r w:rsidRPr="00476CDA">
              <w:rPr>
                <w:rFonts w:ascii="Arial" w:hAnsi="Arial" w:cs="Arial"/>
                <w:b/>
                <w:bCs/>
                <w:sz w:val="20"/>
                <w:szCs w:val="20"/>
                <w:lang w:val="en-US"/>
              </w:rPr>
              <w:t>Renewable Energy Resource Development Plan (RERDP) 1/2012</w:t>
            </w:r>
          </w:p>
          <w:p w14:paraId="60A20A74" w14:textId="77777777" w:rsidR="00BE755B" w:rsidRPr="00476CDA" w:rsidRDefault="00BE755B" w:rsidP="00BE755B">
            <w:pPr>
              <w:jc w:val="both"/>
              <w:rPr>
                <w:rFonts w:ascii="Arial" w:hAnsi="Arial" w:cs="Arial"/>
                <w:b/>
                <w:bCs/>
                <w:sz w:val="20"/>
                <w:szCs w:val="20"/>
                <w:lang w:val="en-US"/>
              </w:rPr>
            </w:pPr>
          </w:p>
          <w:p w14:paraId="4377EDB7" w14:textId="77777777" w:rsidR="00BE755B" w:rsidRPr="00476CDA" w:rsidRDefault="00BE755B" w:rsidP="00BE755B">
            <w:pPr>
              <w:jc w:val="both"/>
              <w:rPr>
                <w:rFonts w:ascii="Arial" w:hAnsi="Arial" w:cs="Arial"/>
                <w:bCs/>
                <w:sz w:val="20"/>
                <w:szCs w:val="20"/>
                <w:lang w:val="en-US"/>
              </w:rPr>
            </w:pPr>
            <w:r w:rsidRPr="00476CDA">
              <w:rPr>
                <w:rFonts w:ascii="Arial" w:hAnsi="Arial" w:cs="Arial"/>
                <w:bCs/>
                <w:sz w:val="20"/>
                <w:szCs w:val="20"/>
                <w:lang w:val="en-US"/>
              </w:rPr>
              <w:t xml:space="preserve">Sri Lanka places renewable energy development as a high priority and considers it to be one among the nine main elements of the country’s national energy policy. In this Plan, the target for renewable energy share in the grid electricity generation mix is 20% by 2020, from 10% by 2015. </w:t>
            </w:r>
          </w:p>
          <w:p w14:paraId="6AE75CB2" w14:textId="77777777" w:rsidR="00BE755B" w:rsidRPr="00476CDA" w:rsidRDefault="00BE755B" w:rsidP="00BE755B">
            <w:pPr>
              <w:jc w:val="both"/>
              <w:rPr>
                <w:rFonts w:ascii="Arial" w:hAnsi="Arial" w:cs="Arial"/>
                <w:bCs/>
                <w:sz w:val="20"/>
                <w:szCs w:val="20"/>
                <w:lang w:val="en-US"/>
              </w:rPr>
            </w:pPr>
          </w:p>
          <w:p w14:paraId="48DC02FD" w14:textId="77777777" w:rsidR="00BE755B" w:rsidRPr="00476CDA" w:rsidRDefault="00BE755B" w:rsidP="00BE755B">
            <w:pPr>
              <w:jc w:val="both"/>
              <w:rPr>
                <w:rFonts w:ascii="Arial" w:hAnsi="Arial" w:cs="Arial"/>
                <w:b/>
                <w:sz w:val="20"/>
                <w:szCs w:val="20"/>
                <w:lang w:val="en-US"/>
              </w:rPr>
            </w:pPr>
            <w:r w:rsidRPr="00476CDA">
              <w:rPr>
                <w:rFonts w:ascii="Arial" w:hAnsi="Arial" w:cs="Arial"/>
                <w:b/>
                <w:sz w:val="20"/>
                <w:szCs w:val="20"/>
                <w:lang w:val="en-US"/>
              </w:rPr>
              <w:t>Implementation of Pilot Projects, RE Demonstration Facilities and Delivery of rural energy services</w:t>
            </w:r>
          </w:p>
          <w:p w14:paraId="3B6B7429" w14:textId="77777777" w:rsidR="00BE755B" w:rsidRPr="00476CDA" w:rsidRDefault="00BE755B" w:rsidP="00BE755B">
            <w:pPr>
              <w:jc w:val="both"/>
              <w:rPr>
                <w:rFonts w:ascii="Arial" w:hAnsi="Arial" w:cs="Arial"/>
                <w:sz w:val="20"/>
                <w:szCs w:val="20"/>
                <w:lang w:val="en-US"/>
              </w:rPr>
            </w:pPr>
            <w:r w:rsidRPr="00476CDA">
              <w:rPr>
                <w:rFonts w:ascii="Arial" w:hAnsi="Arial" w:cs="Arial"/>
                <w:b/>
                <w:sz w:val="20"/>
                <w:szCs w:val="20"/>
                <w:lang w:val="en-US"/>
              </w:rPr>
              <w:lastRenderedPageBreak/>
              <w:t xml:space="preserve">i. Net Metering Facility: </w:t>
            </w:r>
            <w:r w:rsidRPr="00476CDA">
              <w:rPr>
                <w:rFonts w:ascii="Arial" w:hAnsi="Arial" w:cs="Arial"/>
                <w:sz w:val="20"/>
                <w:szCs w:val="20"/>
                <w:lang w:val="en-US"/>
              </w:rPr>
              <w:t xml:space="preserve">Memorandum of Understanding (MoU) has been signed between SLSEA and with National Development Bank (NDB) for promotion of net metering facility by giving consolatory loans. SLSEA is involving in promoting this </w:t>
            </w:r>
            <w:r w:rsidR="00786E33">
              <w:rPr>
                <w:rFonts w:ascii="Arial" w:hAnsi="Arial" w:cs="Arial"/>
                <w:sz w:val="20"/>
                <w:szCs w:val="20"/>
                <w:lang w:val="en-US"/>
              </w:rPr>
              <w:t>program</w:t>
            </w:r>
            <w:r w:rsidRPr="00476CDA">
              <w:rPr>
                <w:rFonts w:ascii="Arial" w:hAnsi="Arial" w:cs="Arial"/>
                <w:sz w:val="20"/>
                <w:szCs w:val="20"/>
                <w:lang w:val="en-US"/>
              </w:rPr>
              <w:t xml:space="preserve"> by providing technical support and the target is to install 400 net metering facilities in 2014.</w:t>
            </w:r>
          </w:p>
          <w:p w14:paraId="245410FA" w14:textId="77777777" w:rsidR="00BE755B" w:rsidRPr="00476CDA" w:rsidRDefault="00BE755B" w:rsidP="00BE755B">
            <w:pPr>
              <w:jc w:val="both"/>
              <w:rPr>
                <w:rFonts w:ascii="Arial" w:hAnsi="Arial" w:cs="Arial"/>
                <w:sz w:val="20"/>
                <w:szCs w:val="20"/>
                <w:lang w:val="en-US"/>
              </w:rPr>
            </w:pPr>
          </w:p>
          <w:p w14:paraId="481C169E" w14:textId="77777777" w:rsidR="00BE755B" w:rsidRPr="00476CDA" w:rsidRDefault="00BE755B" w:rsidP="00BE755B">
            <w:pPr>
              <w:jc w:val="both"/>
              <w:rPr>
                <w:rFonts w:ascii="Arial" w:hAnsi="Arial" w:cs="Arial"/>
                <w:sz w:val="20"/>
                <w:szCs w:val="20"/>
                <w:lang w:val="en-US"/>
              </w:rPr>
            </w:pPr>
            <w:r w:rsidRPr="00476CDA">
              <w:rPr>
                <w:rFonts w:ascii="Arial" w:hAnsi="Arial" w:cs="Arial"/>
                <w:b/>
                <w:sz w:val="20"/>
                <w:szCs w:val="20"/>
                <w:lang w:val="en-US"/>
              </w:rPr>
              <w:t xml:space="preserve">ii. Promotion of Biogas: </w:t>
            </w:r>
            <w:r w:rsidRPr="00476CDA">
              <w:rPr>
                <w:rFonts w:ascii="Arial" w:hAnsi="Arial" w:cs="Arial"/>
                <w:sz w:val="20"/>
                <w:szCs w:val="20"/>
                <w:lang w:val="en-US"/>
              </w:rPr>
              <w:t xml:space="preserve">Objectives of this </w:t>
            </w:r>
            <w:r w:rsidR="00786E33">
              <w:rPr>
                <w:rFonts w:ascii="Arial" w:hAnsi="Arial" w:cs="Arial"/>
                <w:sz w:val="20"/>
                <w:szCs w:val="20"/>
                <w:lang w:val="en-US"/>
              </w:rPr>
              <w:t>program</w:t>
            </w:r>
            <w:r w:rsidRPr="00476CDA">
              <w:rPr>
                <w:rFonts w:ascii="Arial" w:hAnsi="Arial" w:cs="Arial"/>
                <w:sz w:val="20"/>
                <w:szCs w:val="20"/>
                <w:lang w:val="en-US"/>
              </w:rPr>
              <w:t xml:space="preserve"> is to establishment of a comprehensive National program to increase the use of biogas in Sri Lanka</w:t>
            </w:r>
          </w:p>
          <w:p w14:paraId="789C9665" w14:textId="77777777" w:rsidR="00BE755B" w:rsidRPr="00476CDA" w:rsidRDefault="00BE755B" w:rsidP="00BE755B">
            <w:pPr>
              <w:jc w:val="both"/>
              <w:rPr>
                <w:rFonts w:ascii="Arial" w:hAnsi="Arial" w:cs="Arial"/>
                <w:sz w:val="20"/>
                <w:szCs w:val="20"/>
                <w:lang w:val="en-US"/>
              </w:rPr>
            </w:pPr>
            <w:r w:rsidRPr="00476CDA">
              <w:rPr>
                <w:rFonts w:ascii="Arial" w:hAnsi="Arial" w:cs="Arial"/>
                <w:sz w:val="20"/>
                <w:szCs w:val="20"/>
                <w:lang w:val="en-US"/>
              </w:rPr>
              <w:t>Specific Outputs of the Project</w:t>
            </w:r>
          </w:p>
          <w:p w14:paraId="2A428938" w14:textId="77777777" w:rsidR="00BE755B" w:rsidRPr="00476CDA" w:rsidRDefault="00BE755B" w:rsidP="00BE755B">
            <w:pPr>
              <w:pStyle w:val="ListParagraph0"/>
              <w:numPr>
                <w:ilvl w:val="0"/>
                <w:numId w:val="77"/>
              </w:numPr>
              <w:jc w:val="both"/>
              <w:rPr>
                <w:rFonts w:ascii="Arial" w:hAnsi="Arial" w:cs="Arial"/>
                <w:sz w:val="20"/>
                <w:szCs w:val="20"/>
                <w:lang w:val="en-US"/>
              </w:rPr>
            </w:pPr>
            <w:r w:rsidRPr="00476CDA">
              <w:rPr>
                <w:rFonts w:ascii="Arial" w:hAnsi="Arial" w:cs="Arial"/>
                <w:sz w:val="20"/>
                <w:szCs w:val="20"/>
                <w:lang w:val="en-US"/>
              </w:rPr>
              <w:t>Develop an economical model for popularization of usage of biogas and implement one pilot project</w:t>
            </w:r>
          </w:p>
          <w:p w14:paraId="5596EBCE" w14:textId="77777777" w:rsidR="00BE755B" w:rsidRPr="00476CDA" w:rsidRDefault="00BE755B" w:rsidP="00BE755B">
            <w:pPr>
              <w:pStyle w:val="ListParagraph0"/>
              <w:numPr>
                <w:ilvl w:val="0"/>
                <w:numId w:val="77"/>
              </w:numPr>
              <w:jc w:val="both"/>
              <w:rPr>
                <w:rFonts w:ascii="Arial" w:hAnsi="Arial" w:cs="Arial"/>
                <w:sz w:val="20"/>
                <w:szCs w:val="20"/>
                <w:lang w:val="en-US"/>
              </w:rPr>
            </w:pPr>
            <w:r w:rsidRPr="00476CDA">
              <w:rPr>
                <w:rFonts w:ascii="Arial" w:hAnsi="Arial" w:cs="Arial"/>
                <w:sz w:val="20"/>
                <w:szCs w:val="20"/>
                <w:lang w:val="en-US"/>
              </w:rPr>
              <w:t>Implementation of 60 domestic biogas units by 2014 as a promotion</w:t>
            </w:r>
          </w:p>
          <w:p w14:paraId="19E11C19" w14:textId="77777777" w:rsidR="00BE755B" w:rsidRPr="00476CDA" w:rsidRDefault="00BE755B" w:rsidP="00BE755B">
            <w:pPr>
              <w:pStyle w:val="ListParagraph0"/>
              <w:numPr>
                <w:ilvl w:val="0"/>
                <w:numId w:val="77"/>
              </w:numPr>
              <w:jc w:val="both"/>
              <w:rPr>
                <w:rFonts w:ascii="Arial" w:hAnsi="Arial" w:cs="Arial"/>
                <w:sz w:val="20"/>
                <w:szCs w:val="20"/>
                <w:lang w:val="en-US"/>
              </w:rPr>
            </w:pPr>
            <w:r w:rsidRPr="00476CDA">
              <w:rPr>
                <w:rFonts w:ascii="Arial" w:hAnsi="Arial" w:cs="Arial"/>
                <w:sz w:val="20"/>
                <w:szCs w:val="20"/>
                <w:lang w:val="en-US"/>
              </w:rPr>
              <w:t>Introduce rules and regulations on safety issue of operation and usage of biogas (O&amp;M instruction)</w:t>
            </w:r>
          </w:p>
          <w:p w14:paraId="6BFFB1E3" w14:textId="77777777" w:rsidR="00BE755B" w:rsidRPr="00476CDA" w:rsidRDefault="00BE755B" w:rsidP="00BE755B">
            <w:pPr>
              <w:pStyle w:val="ListParagraph0"/>
              <w:numPr>
                <w:ilvl w:val="0"/>
                <w:numId w:val="77"/>
              </w:numPr>
              <w:jc w:val="both"/>
              <w:rPr>
                <w:rFonts w:ascii="Arial" w:hAnsi="Arial" w:cs="Arial"/>
                <w:sz w:val="20"/>
                <w:szCs w:val="20"/>
                <w:lang w:val="en-US"/>
              </w:rPr>
            </w:pPr>
            <w:r w:rsidRPr="00476CDA">
              <w:rPr>
                <w:rFonts w:ascii="Arial" w:hAnsi="Arial" w:cs="Arial"/>
                <w:sz w:val="20"/>
                <w:szCs w:val="20"/>
                <w:lang w:val="en-US"/>
              </w:rPr>
              <w:t>Establish a soft loan facility through development banks for financing biogas systems.</w:t>
            </w:r>
          </w:p>
          <w:p w14:paraId="4B584441" w14:textId="77777777" w:rsidR="00BE755B" w:rsidRPr="00476CDA" w:rsidRDefault="00BE755B" w:rsidP="00BE755B">
            <w:pPr>
              <w:ind w:left="360"/>
              <w:jc w:val="both"/>
              <w:rPr>
                <w:rFonts w:ascii="Arial" w:hAnsi="Arial" w:cs="Arial"/>
                <w:sz w:val="20"/>
                <w:szCs w:val="20"/>
                <w:lang w:val="en-US"/>
              </w:rPr>
            </w:pPr>
          </w:p>
          <w:p w14:paraId="143F55F2" w14:textId="77777777" w:rsidR="00BE755B" w:rsidRPr="00476CDA" w:rsidRDefault="00BE755B" w:rsidP="00BE755B">
            <w:pPr>
              <w:widowControl w:val="0"/>
              <w:autoSpaceDE w:val="0"/>
              <w:autoSpaceDN w:val="0"/>
              <w:adjustRightInd w:val="0"/>
              <w:jc w:val="both"/>
              <w:rPr>
                <w:rFonts w:ascii="Arial" w:hAnsi="Arial" w:cs="Arial"/>
                <w:sz w:val="20"/>
                <w:szCs w:val="20"/>
                <w:lang w:val="en-US"/>
              </w:rPr>
            </w:pPr>
            <w:r w:rsidRPr="00476CDA">
              <w:rPr>
                <w:rFonts w:ascii="Arial" w:hAnsi="Arial" w:cs="Arial"/>
                <w:b/>
                <w:sz w:val="20"/>
                <w:szCs w:val="20"/>
                <w:lang w:val="en-US"/>
              </w:rPr>
              <w:t xml:space="preserve">iii. Updating EnerGIS to ArcGIS 10.1: </w:t>
            </w:r>
            <w:r w:rsidRPr="00476CDA">
              <w:rPr>
                <w:rFonts w:ascii="Arial" w:hAnsi="Arial" w:cs="Arial"/>
                <w:sz w:val="20"/>
                <w:szCs w:val="20"/>
                <w:lang w:val="en-US"/>
              </w:rPr>
              <w:t xml:space="preserve">To maintain a web-based system that is reliable and can be updated with easy access and sharing of information via intranet and internet, SLSEA is updating the existing EnerGIS, the GIS web, to ArcGIS 10.1 software that is capable of performing resource allocation activities, resource assessment activities, Gazette publication work, and of NRE Development planning. The system will be used for the processing of applications and to verify the details submitted by the project developers. It has a multi-dimensional tool that enables resource assessment, upgrading the resource inventory, developing the Renewable Energy Development Plan, accessing the environment data, upload internet and intranet with latest updates, etc. The latest version of ArcGIS 10.1 is capable to perform multi-criteria analysis, hydrology analysis, 3D analysis, spatial techniques, raster analysis, statistical analysis, network analysis, image analysis. This will allocate room for additional services by SLSEA like transport planning, energy demand spatial analysis. </w:t>
            </w:r>
          </w:p>
          <w:p w14:paraId="5CD0E0B5" w14:textId="77777777" w:rsidR="00BE755B" w:rsidRPr="00476CDA" w:rsidRDefault="00BE755B" w:rsidP="00BE755B">
            <w:pPr>
              <w:widowControl w:val="0"/>
              <w:autoSpaceDE w:val="0"/>
              <w:autoSpaceDN w:val="0"/>
              <w:adjustRightInd w:val="0"/>
              <w:jc w:val="both"/>
              <w:rPr>
                <w:rFonts w:ascii="Arial" w:hAnsi="Arial" w:cs="Arial"/>
                <w:sz w:val="20"/>
                <w:szCs w:val="20"/>
                <w:lang w:val="en-US"/>
              </w:rPr>
            </w:pPr>
          </w:p>
          <w:p w14:paraId="544957A5" w14:textId="77777777" w:rsidR="00BE755B" w:rsidRPr="00476CDA" w:rsidRDefault="00BE755B" w:rsidP="00BE755B">
            <w:pPr>
              <w:jc w:val="both"/>
              <w:rPr>
                <w:rFonts w:ascii="Arial" w:hAnsi="Arial" w:cs="Arial"/>
                <w:sz w:val="20"/>
                <w:szCs w:val="20"/>
                <w:lang w:val="en-US"/>
              </w:rPr>
            </w:pPr>
            <w:r w:rsidRPr="00476CDA">
              <w:rPr>
                <w:rFonts w:ascii="Arial" w:hAnsi="Arial" w:cs="Arial"/>
                <w:sz w:val="20"/>
                <w:szCs w:val="20"/>
                <w:lang w:val="en-US"/>
              </w:rPr>
              <w:t>The GEF project will explore the possibility to store the provincial and national inventory and MRV system into this EnerGIS system for database management and synergi</w:t>
            </w:r>
            <w:r w:rsidR="00AB3948">
              <w:rPr>
                <w:rFonts w:ascii="Arial" w:hAnsi="Arial" w:cs="Arial"/>
                <w:sz w:val="20"/>
                <w:szCs w:val="20"/>
                <w:lang w:val="en-US"/>
              </w:rPr>
              <w:t>z</w:t>
            </w:r>
            <w:r w:rsidRPr="00476CDA">
              <w:rPr>
                <w:rFonts w:ascii="Arial" w:hAnsi="Arial" w:cs="Arial"/>
                <w:sz w:val="20"/>
                <w:szCs w:val="20"/>
                <w:lang w:val="en-US"/>
              </w:rPr>
              <w:t xml:space="preserve">e with the inventory team of the Third National Communication (TCN). </w:t>
            </w:r>
          </w:p>
          <w:p w14:paraId="1CB43141" w14:textId="77777777" w:rsidR="00BE755B" w:rsidRPr="00476CDA" w:rsidRDefault="00BE755B" w:rsidP="00BE755B">
            <w:pPr>
              <w:jc w:val="both"/>
              <w:rPr>
                <w:rFonts w:ascii="Arial" w:hAnsi="Arial" w:cs="Arial"/>
                <w:sz w:val="20"/>
                <w:szCs w:val="20"/>
                <w:lang w:val="en-US"/>
              </w:rPr>
            </w:pPr>
          </w:p>
          <w:p w14:paraId="47D25C0F" w14:textId="77777777" w:rsidR="00BE755B" w:rsidRPr="00476CDA" w:rsidRDefault="00BE755B" w:rsidP="00BE755B">
            <w:pPr>
              <w:jc w:val="both"/>
              <w:rPr>
                <w:rFonts w:ascii="Arial" w:hAnsi="Arial" w:cs="Arial"/>
                <w:b/>
                <w:sz w:val="20"/>
                <w:szCs w:val="20"/>
                <w:lang w:val="en-US"/>
              </w:rPr>
            </w:pPr>
            <w:r w:rsidRPr="00476CDA">
              <w:rPr>
                <w:rFonts w:ascii="Arial" w:hAnsi="Arial" w:cs="Arial"/>
                <w:b/>
                <w:sz w:val="20"/>
                <w:szCs w:val="20"/>
                <w:lang w:val="en-US"/>
              </w:rPr>
              <w:t xml:space="preserve">iv. Rationale for the selection of Uva, Central and Southern Provinces for the demonstration project: </w:t>
            </w:r>
            <w:r w:rsidRPr="00476CDA">
              <w:rPr>
                <w:rFonts w:ascii="Arial" w:hAnsi="Arial" w:cs="Arial"/>
                <w:sz w:val="20"/>
                <w:szCs w:val="20"/>
                <w:lang w:val="en-US"/>
              </w:rPr>
              <w:t xml:space="preserve">Based on the strong political commitment and pro-activeness of the mitigation actions undertaken by the Provincial councils, these three provinces are selected to demonstrate the implementation of the NAMA framework. Lessons learned from these 3 provinces will be replicated to the remaining 6 provinces. This GEF project will support the provincial council staff to develop a transparent inventory and MRV system for the implementation of the NAMA </w:t>
            </w:r>
            <w:r w:rsidR="00786E33">
              <w:rPr>
                <w:rFonts w:ascii="Arial" w:hAnsi="Arial" w:cs="Arial"/>
                <w:sz w:val="20"/>
                <w:szCs w:val="20"/>
                <w:lang w:val="en-US"/>
              </w:rPr>
              <w:t>program</w:t>
            </w:r>
            <w:r w:rsidRPr="00476CDA">
              <w:rPr>
                <w:rFonts w:ascii="Arial" w:hAnsi="Arial" w:cs="Arial"/>
                <w:sz w:val="20"/>
                <w:szCs w:val="20"/>
                <w:lang w:val="en-US"/>
              </w:rPr>
              <w:t xml:space="preserve">.      </w:t>
            </w:r>
            <w:r w:rsidRPr="00476CDA">
              <w:rPr>
                <w:rFonts w:ascii="Arial" w:hAnsi="Arial" w:cs="Arial"/>
                <w:b/>
                <w:sz w:val="20"/>
                <w:szCs w:val="20"/>
                <w:lang w:val="en-US"/>
              </w:rPr>
              <w:t xml:space="preserve">   </w:t>
            </w:r>
          </w:p>
        </w:tc>
        <w:tc>
          <w:tcPr>
            <w:tcW w:w="1559" w:type="dxa"/>
          </w:tcPr>
          <w:p w14:paraId="6C22964B" w14:textId="77777777" w:rsidR="00BE755B" w:rsidRPr="00476CDA" w:rsidRDefault="00BE755B" w:rsidP="00BE755B">
            <w:pPr>
              <w:pStyle w:val="Default"/>
              <w:ind w:right="34"/>
              <w:rPr>
                <w:rFonts w:ascii="Arial" w:hAnsi="Arial" w:cs="Arial"/>
                <w:sz w:val="20"/>
                <w:szCs w:val="20"/>
                <w:highlight w:val="yellow"/>
              </w:rPr>
            </w:pPr>
          </w:p>
          <w:p w14:paraId="05ECBC34" w14:textId="77777777" w:rsidR="00BE755B" w:rsidRPr="00476CDA" w:rsidRDefault="00BE755B" w:rsidP="00BE755B">
            <w:pPr>
              <w:pStyle w:val="Default"/>
              <w:ind w:right="34"/>
              <w:rPr>
                <w:rFonts w:ascii="Arial" w:hAnsi="Arial" w:cs="Arial"/>
                <w:sz w:val="20"/>
                <w:szCs w:val="20"/>
                <w:highlight w:val="yellow"/>
              </w:rPr>
            </w:pPr>
          </w:p>
          <w:p w14:paraId="65FCBB3B" w14:textId="77777777" w:rsidR="00BE755B" w:rsidRPr="00476CDA" w:rsidRDefault="00BE755B" w:rsidP="00BE755B">
            <w:pPr>
              <w:pStyle w:val="Default"/>
              <w:ind w:right="34"/>
              <w:rPr>
                <w:rFonts w:ascii="Arial" w:hAnsi="Arial" w:cs="Arial"/>
                <w:sz w:val="20"/>
                <w:szCs w:val="20"/>
              </w:rPr>
            </w:pPr>
            <w:r w:rsidRPr="00476CDA">
              <w:rPr>
                <w:rFonts w:ascii="Arial" w:hAnsi="Arial" w:cs="Arial"/>
                <w:sz w:val="20"/>
                <w:szCs w:val="20"/>
              </w:rPr>
              <w:t>USD 2,000,000</w:t>
            </w:r>
          </w:p>
          <w:p w14:paraId="2BA7A3F2" w14:textId="77777777" w:rsidR="00BE755B" w:rsidRPr="00476CDA" w:rsidRDefault="00BE755B" w:rsidP="00BE755B">
            <w:pPr>
              <w:pStyle w:val="Default"/>
              <w:ind w:right="34"/>
              <w:rPr>
                <w:rFonts w:ascii="Arial" w:hAnsi="Arial" w:cs="Arial"/>
                <w:sz w:val="20"/>
                <w:szCs w:val="20"/>
              </w:rPr>
            </w:pPr>
            <w:r w:rsidRPr="00476CDA">
              <w:rPr>
                <w:rFonts w:ascii="Arial" w:hAnsi="Arial" w:cs="Arial"/>
                <w:sz w:val="20"/>
                <w:szCs w:val="20"/>
              </w:rPr>
              <w:t>(2015-2018)</w:t>
            </w:r>
          </w:p>
          <w:p w14:paraId="594948C3" w14:textId="77777777" w:rsidR="00BE755B" w:rsidRPr="00476CDA" w:rsidRDefault="00BE755B" w:rsidP="00BE755B">
            <w:pPr>
              <w:pStyle w:val="Default"/>
              <w:ind w:right="34"/>
              <w:rPr>
                <w:rFonts w:ascii="Arial" w:hAnsi="Arial" w:cs="Arial"/>
                <w:sz w:val="20"/>
                <w:szCs w:val="20"/>
                <w:highlight w:val="yellow"/>
              </w:rPr>
            </w:pPr>
          </w:p>
        </w:tc>
      </w:tr>
      <w:tr w:rsidR="00BE755B" w:rsidRPr="00476CDA" w14:paraId="72686C18" w14:textId="77777777" w:rsidTr="00430E7A">
        <w:trPr>
          <w:trHeight w:val="980"/>
        </w:trPr>
        <w:tc>
          <w:tcPr>
            <w:tcW w:w="7655" w:type="dxa"/>
          </w:tcPr>
          <w:p w14:paraId="28F766E8" w14:textId="77777777" w:rsidR="00BE755B" w:rsidRPr="00476CDA" w:rsidRDefault="00BE755B" w:rsidP="00BE755B">
            <w:pPr>
              <w:ind w:right="8"/>
              <w:jc w:val="both"/>
              <w:rPr>
                <w:rFonts w:ascii="Arial" w:hAnsi="Arial" w:cs="Arial"/>
                <w:b/>
                <w:bCs/>
                <w:caps/>
                <w:sz w:val="20"/>
                <w:szCs w:val="20"/>
                <w:lang w:val="en-US" w:eastAsia="x-none"/>
              </w:rPr>
            </w:pPr>
            <w:r w:rsidRPr="00476CDA">
              <w:rPr>
                <w:rFonts w:ascii="Arial" w:hAnsi="Arial" w:cs="Arial"/>
                <w:b/>
                <w:bCs/>
                <w:sz w:val="20"/>
                <w:szCs w:val="20"/>
                <w:lang w:val="en-US"/>
              </w:rPr>
              <w:lastRenderedPageBreak/>
              <w:t xml:space="preserve">Private Sector: </w:t>
            </w:r>
            <w:r w:rsidRPr="00476CDA">
              <w:rPr>
                <w:rFonts w:ascii="Arial" w:hAnsi="Arial" w:cs="Arial"/>
                <w:bCs/>
                <w:sz w:val="20"/>
                <w:szCs w:val="20"/>
                <w:lang w:val="en-US"/>
              </w:rPr>
              <w:t xml:space="preserve">Leveraging private sector resources is critical to the success and sustainability of the pilots beyond the GEF project. The private sector companies that have expressed interest to be partners in the dissemination of the </w:t>
            </w:r>
            <w:r w:rsidRPr="00476CDA">
              <w:rPr>
                <w:rFonts w:ascii="Arial" w:hAnsi="Arial"/>
                <w:sz w:val="20"/>
                <w:szCs w:val="20"/>
                <w:lang w:val="en-US"/>
              </w:rPr>
              <w:t>bio</w:t>
            </w:r>
            <w:r w:rsidR="00AB3948">
              <w:rPr>
                <w:rFonts w:ascii="Arial" w:hAnsi="Arial"/>
                <w:sz w:val="20"/>
                <w:szCs w:val="20"/>
                <w:lang w:val="en-US"/>
              </w:rPr>
              <w:t>-</w:t>
            </w:r>
            <w:r w:rsidRPr="00476CDA">
              <w:rPr>
                <w:rFonts w:ascii="Arial" w:hAnsi="Arial"/>
                <w:sz w:val="20"/>
                <w:szCs w:val="20"/>
                <w:lang w:val="en-US"/>
              </w:rPr>
              <w:t xml:space="preserve">digester, High Efficiency Motors (HEM) and Solar Net-metering with battery storage are shown below along with their co-funding amounts. The co-funding letters are shown in Annex G. </w:t>
            </w:r>
          </w:p>
        </w:tc>
        <w:tc>
          <w:tcPr>
            <w:tcW w:w="1559" w:type="dxa"/>
          </w:tcPr>
          <w:p w14:paraId="36338B01" w14:textId="77777777" w:rsidR="00BE755B" w:rsidRPr="00476CDA" w:rsidRDefault="00BE755B" w:rsidP="00BE755B">
            <w:pPr>
              <w:pStyle w:val="Default"/>
              <w:rPr>
                <w:rFonts w:ascii="Arial" w:hAnsi="Arial" w:cs="Arial"/>
                <w:b/>
                <w:caps/>
                <w:sz w:val="20"/>
                <w:szCs w:val="20"/>
                <w:highlight w:val="yellow"/>
                <w:lang w:eastAsia="x-none"/>
              </w:rPr>
            </w:pPr>
          </w:p>
        </w:tc>
      </w:tr>
      <w:tr w:rsidR="00BE755B" w:rsidRPr="00476CDA" w14:paraId="48B67DD6" w14:textId="77777777" w:rsidTr="00430E7A">
        <w:trPr>
          <w:trHeight w:val="416"/>
        </w:trPr>
        <w:tc>
          <w:tcPr>
            <w:tcW w:w="7655" w:type="dxa"/>
          </w:tcPr>
          <w:p w14:paraId="2B07C08B" w14:textId="77777777" w:rsidR="00BE755B" w:rsidRPr="00476CDA" w:rsidRDefault="00BE755B" w:rsidP="007C0CF5">
            <w:pPr>
              <w:pStyle w:val="Default"/>
              <w:ind w:left="205" w:right="8"/>
              <w:jc w:val="both"/>
              <w:rPr>
                <w:rFonts w:ascii="Arial" w:hAnsi="Arial" w:cs="Arial"/>
                <w:b/>
                <w:sz w:val="20"/>
                <w:szCs w:val="20"/>
              </w:rPr>
            </w:pPr>
            <w:r w:rsidRPr="00476CDA">
              <w:rPr>
                <w:rFonts w:ascii="Arial" w:hAnsi="Arial" w:cs="Arial"/>
                <w:b/>
                <w:sz w:val="20"/>
                <w:szCs w:val="20"/>
              </w:rPr>
              <w:t xml:space="preserve">(a) Industrial Solutions Lanka Pvt Ltd. (ISL) </w:t>
            </w:r>
          </w:p>
          <w:p w14:paraId="637256A8" w14:textId="77777777" w:rsidR="00BE755B" w:rsidRPr="00476CDA" w:rsidRDefault="00BE755B" w:rsidP="007C0CF5">
            <w:pPr>
              <w:pStyle w:val="Default"/>
              <w:ind w:left="205" w:right="8"/>
              <w:jc w:val="both"/>
              <w:rPr>
                <w:rFonts w:ascii="Arial" w:hAnsi="Arial" w:cs="Arial"/>
                <w:sz w:val="20"/>
                <w:szCs w:val="20"/>
              </w:rPr>
            </w:pPr>
          </w:p>
          <w:p w14:paraId="347353C8" w14:textId="77777777" w:rsidR="00BE755B" w:rsidRPr="00476CDA" w:rsidRDefault="00BE755B" w:rsidP="007C0CF5">
            <w:pPr>
              <w:widowControl w:val="0"/>
              <w:autoSpaceDE w:val="0"/>
              <w:autoSpaceDN w:val="0"/>
              <w:adjustRightInd w:val="0"/>
              <w:spacing w:after="240"/>
              <w:ind w:left="205"/>
              <w:jc w:val="both"/>
              <w:rPr>
                <w:rFonts w:ascii="Arial" w:hAnsi="Arial" w:cs="Arial"/>
                <w:sz w:val="20"/>
                <w:szCs w:val="20"/>
                <w:lang w:val="en-US"/>
              </w:rPr>
            </w:pPr>
            <w:r w:rsidRPr="00476CDA">
              <w:rPr>
                <w:rFonts w:ascii="Arial" w:hAnsi="Arial" w:cs="Arial"/>
                <w:sz w:val="20"/>
                <w:szCs w:val="20"/>
                <w:lang w:val="en-US"/>
              </w:rPr>
              <w:t xml:space="preserve">Industrial Solutions Lanka Limited, being a leading institution engaged in the development of renewable energy projects in Sri Lanka, is committing a co-funding of USD 18 million towards UNDP GEF by way of investing in a grid connected Solar Energy Generation Project in Sri Lanka with the capacity of 10 MW within the next 4 years in collaboration with M/s Solon International of Germany. </w:t>
            </w:r>
          </w:p>
          <w:p w14:paraId="4761F6F3" w14:textId="77777777" w:rsidR="00BE755B" w:rsidRPr="00476CDA" w:rsidRDefault="00BE755B" w:rsidP="007C0CF5">
            <w:pPr>
              <w:widowControl w:val="0"/>
              <w:autoSpaceDE w:val="0"/>
              <w:autoSpaceDN w:val="0"/>
              <w:adjustRightInd w:val="0"/>
              <w:spacing w:after="240"/>
              <w:ind w:left="205"/>
              <w:jc w:val="both"/>
              <w:rPr>
                <w:rFonts w:ascii="Times" w:hAnsi="Times" w:cs="Times"/>
                <w:sz w:val="20"/>
                <w:szCs w:val="20"/>
                <w:lang w:val="en-US"/>
              </w:rPr>
            </w:pPr>
            <w:r w:rsidRPr="00476CDA">
              <w:rPr>
                <w:rFonts w:ascii="Arial" w:hAnsi="Arial" w:cs="Arial"/>
                <w:sz w:val="20"/>
                <w:szCs w:val="20"/>
                <w:lang w:val="en-US"/>
              </w:rPr>
              <w:t xml:space="preserve">This is to complement the resources approved by GEF for the successful implementation of the above project in partnership with the Ministry of Environment &amp; Renewable Energy (MERE) of Sri Lanka and Sri Lanka Sustainable Energy </w:t>
            </w:r>
            <w:r w:rsidRPr="00476CDA">
              <w:rPr>
                <w:rFonts w:ascii="Arial" w:hAnsi="Arial" w:cs="Arial"/>
                <w:sz w:val="20"/>
                <w:szCs w:val="20"/>
                <w:lang w:val="en-US"/>
              </w:rPr>
              <w:lastRenderedPageBreak/>
              <w:t>Authority (SLSEA).</w:t>
            </w:r>
            <w:r w:rsidRPr="00476CDA">
              <w:rPr>
                <w:rFonts w:ascii="Times" w:hAnsi="Times" w:cs="Times"/>
                <w:sz w:val="20"/>
                <w:szCs w:val="20"/>
                <w:lang w:val="en-US"/>
              </w:rPr>
              <w:t xml:space="preserve"> </w:t>
            </w:r>
          </w:p>
        </w:tc>
        <w:tc>
          <w:tcPr>
            <w:tcW w:w="1559" w:type="dxa"/>
          </w:tcPr>
          <w:p w14:paraId="144B9335" w14:textId="77777777" w:rsidR="00BE755B" w:rsidRPr="00476CDA" w:rsidRDefault="00BE755B" w:rsidP="00BE755B">
            <w:pPr>
              <w:pStyle w:val="Default"/>
              <w:ind w:right="34"/>
              <w:rPr>
                <w:rFonts w:ascii="Arial" w:hAnsi="Arial" w:cs="Arial"/>
                <w:sz w:val="20"/>
                <w:szCs w:val="20"/>
              </w:rPr>
            </w:pPr>
          </w:p>
          <w:p w14:paraId="325B244F" w14:textId="77777777" w:rsidR="00BE755B" w:rsidRPr="00476CDA" w:rsidRDefault="00BE755B" w:rsidP="00BE755B">
            <w:pPr>
              <w:pStyle w:val="Default"/>
              <w:ind w:right="34"/>
              <w:rPr>
                <w:rFonts w:ascii="Arial" w:hAnsi="Arial" w:cs="Arial"/>
                <w:sz w:val="20"/>
                <w:szCs w:val="20"/>
              </w:rPr>
            </w:pPr>
          </w:p>
          <w:p w14:paraId="6D8CAC2F" w14:textId="77777777" w:rsidR="00BE755B" w:rsidRPr="00476CDA" w:rsidRDefault="00BE755B" w:rsidP="00BE755B">
            <w:pPr>
              <w:pStyle w:val="Default"/>
              <w:ind w:right="34"/>
              <w:rPr>
                <w:rFonts w:ascii="Arial" w:hAnsi="Arial" w:cs="Arial"/>
                <w:sz w:val="20"/>
                <w:szCs w:val="20"/>
              </w:rPr>
            </w:pPr>
            <w:r w:rsidRPr="00476CDA">
              <w:rPr>
                <w:rFonts w:ascii="Arial" w:hAnsi="Arial" w:cs="Arial"/>
                <w:sz w:val="20"/>
                <w:szCs w:val="20"/>
              </w:rPr>
              <w:t>USD 18 million (2015 to 2018)</w:t>
            </w:r>
          </w:p>
        </w:tc>
      </w:tr>
      <w:tr w:rsidR="00BE755B" w:rsidRPr="00476CDA" w14:paraId="0D12A6DC" w14:textId="77777777" w:rsidTr="00430E7A">
        <w:trPr>
          <w:trHeight w:val="980"/>
        </w:trPr>
        <w:tc>
          <w:tcPr>
            <w:tcW w:w="7655" w:type="dxa"/>
          </w:tcPr>
          <w:p w14:paraId="1C0650D6" w14:textId="77777777" w:rsidR="00BE755B" w:rsidRPr="00476CDA" w:rsidRDefault="00BE755B" w:rsidP="00371560">
            <w:pPr>
              <w:pStyle w:val="Default"/>
              <w:ind w:left="205" w:right="8"/>
              <w:jc w:val="both"/>
              <w:rPr>
                <w:rFonts w:ascii="Arial" w:hAnsi="Arial" w:cs="Arial"/>
                <w:b/>
                <w:caps/>
                <w:sz w:val="20"/>
                <w:szCs w:val="20"/>
                <w:lang w:eastAsia="x-none"/>
              </w:rPr>
            </w:pPr>
            <w:r w:rsidRPr="00476CDA">
              <w:rPr>
                <w:rFonts w:ascii="Arial" w:hAnsi="Arial" w:cs="Arial"/>
                <w:b/>
                <w:sz w:val="20"/>
                <w:szCs w:val="20"/>
              </w:rPr>
              <w:lastRenderedPageBreak/>
              <w:t>(b) Planters Association of Ceylon (PAC) – USD 4 million</w:t>
            </w:r>
          </w:p>
          <w:p w14:paraId="3957F045" w14:textId="77777777" w:rsidR="00BE755B" w:rsidRPr="00476CDA" w:rsidRDefault="00BE755B" w:rsidP="00371560">
            <w:pPr>
              <w:ind w:left="205"/>
              <w:rPr>
                <w:rFonts w:ascii="Arial" w:hAnsi="Arial" w:cs="Arial"/>
                <w:color w:val="18376A"/>
                <w:sz w:val="20"/>
                <w:szCs w:val="20"/>
                <w:lang w:val="en-US"/>
              </w:rPr>
            </w:pPr>
            <w:r w:rsidRPr="00476CDA">
              <w:rPr>
                <w:rFonts w:ascii="Arial" w:hAnsi="Arial" w:cs="Arial"/>
                <w:color w:val="18376A"/>
                <w:sz w:val="20"/>
                <w:szCs w:val="20"/>
                <w:lang w:val="en-US"/>
              </w:rPr>
              <w:t xml:space="preserve"> </w:t>
            </w:r>
          </w:p>
          <w:p w14:paraId="7DA94853" w14:textId="0F31C83E" w:rsidR="00BE755B" w:rsidRPr="00476CDA" w:rsidRDefault="00BE755B" w:rsidP="00371560">
            <w:pPr>
              <w:ind w:left="205"/>
              <w:rPr>
                <w:rFonts w:ascii="Arial" w:hAnsi="Arial" w:cs="Arial"/>
                <w:b/>
                <w:caps/>
                <w:color w:val="000000" w:themeColor="text1"/>
                <w:sz w:val="20"/>
                <w:szCs w:val="20"/>
                <w:lang w:val="en-US" w:eastAsia="x-none"/>
              </w:rPr>
            </w:pPr>
            <w:r w:rsidRPr="00476CDA">
              <w:rPr>
                <w:rFonts w:ascii="Arial" w:hAnsi="Arial" w:cs="Arial"/>
                <w:color w:val="000000" w:themeColor="text1"/>
                <w:sz w:val="20"/>
                <w:szCs w:val="20"/>
                <w:lang w:val="en-US"/>
              </w:rPr>
              <w:t xml:space="preserve">PAC members have been actively seeking for solutions to reduce their electricity consumption to improve productivity </w:t>
            </w:r>
            <w:r w:rsidR="00D1053D" w:rsidRPr="00D83A6F">
              <w:rPr>
                <w:rFonts w:ascii="Arial" w:hAnsi="Arial" w:cs="Arial"/>
                <w:color w:val="000000" w:themeColor="text1"/>
                <w:sz w:val="20"/>
                <w:szCs w:val="20"/>
                <w:highlight w:val="green"/>
                <w:lang w:val="en-US"/>
              </w:rPr>
              <w:t>and competitiveness</w:t>
            </w:r>
            <w:r w:rsidR="00D1053D">
              <w:rPr>
                <w:rFonts w:ascii="Arial" w:hAnsi="Arial" w:cs="Arial"/>
                <w:color w:val="000000" w:themeColor="text1"/>
                <w:sz w:val="20"/>
                <w:szCs w:val="20"/>
                <w:lang w:val="en-US"/>
              </w:rPr>
              <w:t xml:space="preserve"> </w:t>
            </w:r>
            <w:r w:rsidRPr="00476CDA">
              <w:rPr>
                <w:rFonts w:ascii="Arial" w:hAnsi="Arial" w:cs="Arial"/>
                <w:color w:val="000000" w:themeColor="text1"/>
                <w:sz w:val="20"/>
                <w:szCs w:val="20"/>
                <w:lang w:val="en-US"/>
              </w:rPr>
              <w:t xml:space="preserve">whilst reducing their carbon footprint. PAC has agreed to invest USD 4 million as cost share to demonstrate the benefits of installing high efficient motors in tea factories. The details of this partnership and demonstration project are described in details in Annex D. </w:t>
            </w:r>
          </w:p>
        </w:tc>
        <w:tc>
          <w:tcPr>
            <w:tcW w:w="1559" w:type="dxa"/>
          </w:tcPr>
          <w:p w14:paraId="6248A05F" w14:textId="77777777" w:rsidR="00BE755B" w:rsidRPr="00476CDA" w:rsidRDefault="00BE755B" w:rsidP="00BE755B">
            <w:pPr>
              <w:pStyle w:val="Default"/>
              <w:ind w:right="34"/>
              <w:rPr>
                <w:rFonts w:ascii="Arial" w:hAnsi="Arial" w:cs="Arial"/>
                <w:sz w:val="20"/>
                <w:szCs w:val="20"/>
              </w:rPr>
            </w:pPr>
          </w:p>
          <w:p w14:paraId="173D3F0C" w14:textId="77777777" w:rsidR="00BE755B" w:rsidRPr="00476CDA" w:rsidRDefault="00BE755B" w:rsidP="00BE755B">
            <w:pPr>
              <w:pStyle w:val="Default"/>
              <w:ind w:right="34"/>
              <w:rPr>
                <w:rFonts w:ascii="Arial" w:hAnsi="Arial" w:cs="Arial"/>
                <w:sz w:val="20"/>
                <w:szCs w:val="20"/>
              </w:rPr>
            </w:pPr>
          </w:p>
          <w:p w14:paraId="23A85D5E" w14:textId="77777777" w:rsidR="00BE755B" w:rsidRPr="00476CDA" w:rsidRDefault="00BE755B" w:rsidP="00BE755B">
            <w:pPr>
              <w:pStyle w:val="Default"/>
              <w:ind w:right="34"/>
              <w:rPr>
                <w:rFonts w:ascii="Arial" w:hAnsi="Arial" w:cs="Arial"/>
                <w:sz w:val="20"/>
                <w:szCs w:val="20"/>
              </w:rPr>
            </w:pPr>
            <w:r w:rsidRPr="00476CDA">
              <w:rPr>
                <w:rFonts w:ascii="Arial" w:hAnsi="Arial" w:cs="Arial"/>
                <w:sz w:val="20"/>
                <w:szCs w:val="20"/>
              </w:rPr>
              <w:t>USD 4,000,000 (2015 to 2018)</w:t>
            </w:r>
          </w:p>
        </w:tc>
      </w:tr>
      <w:tr w:rsidR="00BE755B" w:rsidRPr="00476CDA" w14:paraId="6E73AF78" w14:textId="77777777" w:rsidTr="00141ABD">
        <w:trPr>
          <w:trHeight w:val="274"/>
        </w:trPr>
        <w:tc>
          <w:tcPr>
            <w:tcW w:w="7655" w:type="dxa"/>
            <w:vAlign w:val="center"/>
          </w:tcPr>
          <w:p w14:paraId="1F97F2E2" w14:textId="77777777" w:rsidR="00BE755B" w:rsidRPr="00476CDA" w:rsidRDefault="00BE755B" w:rsidP="00141ABD">
            <w:pPr>
              <w:pStyle w:val="Default"/>
              <w:ind w:right="8"/>
              <w:jc w:val="center"/>
              <w:rPr>
                <w:rFonts w:ascii="Arial" w:hAnsi="Arial" w:cs="Arial"/>
                <w:b/>
                <w:caps/>
                <w:sz w:val="20"/>
                <w:szCs w:val="20"/>
                <w:lang w:eastAsia="x-none"/>
              </w:rPr>
            </w:pPr>
            <w:r w:rsidRPr="00476CDA">
              <w:rPr>
                <w:rFonts w:ascii="Arial" w:hAnsi="Arial" w:cs="Arial"/>
                <w:b/>
                <w:sz w:val="20"/>
                <w:szCs w:val="20"/>
              </w:rPr>
              <w:t>Total</w:t>
            </w:r>
          </w:p>
        </w:tc>
        <w:tc>
          <w:tcPr>
            <w:tcW w:w="1559" w:type="dxa"/>
          </w:tcPr>
          <w:p w14:paraId="234D7AFB" w14:textId="77777777" w:rsidR="00BE755B" w:rsidRPr="00476CDA" w:rsidRDefault="00BE755B" w:rsidP="00BE755B">
            <w:pPr>
              <w:pStyle w:val="Default"/>
              <w:ind w:right="34"/>
              <w:rPr>
                <w:rFonts w:ascii="Arial" w:hAnsi="Arial" w:cs="Arial"/>
                <w:b/>
                <w:caps/>
                <w:sz w:val="20"/>
                <w:szCs w:val="20"/>
                <w:lang w:eastAsia="x-none"/>
              </w:rPr>
            </w:pPr>
            <w:r w:rsidRPr="00476CDA">
              <w:rPr>
                <w:rFonts w:ascii="Arial" w:hAnsi="Arial" w:cs="Arial"/>
                <w:b/>
                <w:sz w:val="20"/>
                <w:szCs w:val="20"/>
              </w:rPr>
              <w:t>USD 25,400,000</w:t>
            </w:r>
          </w:p>
        </w:tc>
      </w:tr>
    </w:tbl>
    <w:p w14:paraId="671F88F3" w14:textId="77777777" w:rsidR="006E3E4C" w:rsidRPr="00476CDA" w:rsidRDefault="006E3E4C" w:rsidP="002B4A5B">
      <w:pPr>
        <w:pStyle w:val="Heading2"/>
        <w:numPr>
          <w:ilvl w:val="1"/>
          <w:numId w:val="37"/>
        </w:numPr>
        <w:tabs>
          <w:tab w:val="clear" w:pos="1260"/>
          <w:tab w:val="left" w:pos="360"/>
        </w:tabs>
        <w:autoSpaceDE w:val="0"/>
        <w:autoSpaceDN w:val="0"/>
        <w:adjustRightInd w:val="0"/>
        <w:ind w:right="-43"/>
        <w:jc w:val="both"/>
        <w:rPr>
          <w:rFonts w:ascii="Arial" w:hAnsi="Arial" w:cs="Arial"/>
          <w:bCs/>
          <w:sz w:val="20"/>
          <w:szCs w:val="20"/>
          <w:lang w:val="en-US" w:bidi="th-TH"/>
        </w:rPr>
      </w:pPr>
      <w:bookmarkStart w:id="13" w:name="_Toc405316513"/>
      <w:r w:rsidRPr="00476CDA">
        <w:rPr>
          <w:rFonts w:ascii="Arial" w:eastAsia="Calibri" w:hAnsi="Arial" w:cs="Arial"/>
          <w:sz w:val="20"/>
          <w:szCs w:val="20"/>
          <w:lang w:val="en-US" w:bidi="en-US"/>
        </w:rPr>
        <w:t>Barriers Analysis</w:t>
      </w:r>
      <w:bookmarkEnd w:id="13"/>
      <w:r w:rsidRPr="00476CDA">
        <w:rPr>
          <w:rFonts w:ascii="Arial" w:eastAsia="Calibri" w:hAnsi="Arial" w:cs="Arial"/>
          <w:sz w:val="20"/>
          <w:szCs w:val="20"/>
          <w:lang w:val="en-US" w:bidi="en-US"/>
        </w:rPr>
        <w:t xml:space="preserve"> </w:t>
      </w:r>
    </w:p>
    <w:p w14:paraId="3FD5C3F2" w14:textId="03DBB0A5" w:rsidR="006E3E4C" w:rsidRPr="00476CDA" w:rsidRDefault="00186DDF" w:rsidP="006E3E4C">
      <w:pPr>
        <w:ind w:right="-43"/>
        <w:jc w:val="both"/>
        <w:rPr>
          <w:rFonts w:ascii="Arial" w:hAnsi="Arial" w:cs="Arial"/>
          <w:sz w:val="20"/>
          <w:szCs w:val="20"/>
          <w:lang w:val="en-US"/>
        </w:rPr>
      </w:pPr>
      <w:r>
        <w:rPr>
          <w:rFonts w:ascii="Arial" w:hAnsi="Arial" w:cs="Arial"/>
          <w:sz w:val="20"/>
          <w:szCs w:val="20"/>
          <w:lang w:val="en-US"/>
        </w:rPr>
        <w:t>T</w:t>
      </w:r>
      <w:r w:rsidR="006E3E4C" w:rsidRPr="00476CDA">
        <w:rPr>
          <w:rFonts w:ascii="Arial" w:hAnsi="Arial" w:cs="Arial"/>
          <w:sz w:val="20"/>
          <w:szCs w:val="20"/>
          <w:lang w:val="en-US"/>
        </w:rPr>
        <w:t xml:space="preserve">o have a better understanding of the needs, gaps, opportunities and challenges in developing the NAMA framework, a stakeholders’ consultation was conducted in Colombo on 23 July 2014 with 38 participants from the energy, industrial, and members of the climate change mitigation experts’ committee attending the workshop. All main stakeholders were consulted several times during the PPG process to ensure that their priorities and experiences within the context of Sri Lanka are </w:t>
      </w:r>
      <w:r w:rsidR="00D1053D" w:rsidRPr="00D83A6F">
        <w:rPr>
          <w:rFonts w:ascii="Arial" w:hAnsi="Arial" w:cs="Arial"/>
          <w:sz w:val="20"/>
          <w:szCs w:val="20"/>
          <w:highlight w:val="green"/>
          <w:lang w:val="en-US"/>
        </w:rPr>
        <w:t>fully</w:t>
      </w:r>
      <w:r w:rsidR="00D1053D">
        <w:rPr>
          <w:rFonts w:ascii="Arial" w:hAnsi="Arial" w:cs="Arial"/>
          <w:sz w:val="20"/>
          <w:szCs w:val="20"/>
          <w:lang w:val="en-US"/>
        </w:rPr>
        <w:t xml:space="preserve"> </w:t>
      </w:r>
      <w:r w:rsidR="006E3E4C" w:rsidRPr="00476CDA">
        <w:rPr>
          <w:rFonts w:ascii="Arial" w:hAnsi="Arial" w:cs="Arial"/>
          <w:sz w:val="20"/>
          <w:szCs w:val="20"/>
          <w:lang w:val="en-US"/>
        </w:rPr>
        <w:t xml:space="preserve">captured and reflected in the design of the Project. The participants generally agreed that the main problem faced by Sri Lanka regarding its energy generation and end user sectors is the high dependency on imported fossil fuel as the primary source of energy and the need to scale up RE mix as well as reduce energy demand through EE programs. </w:t>
      </w:r>
    </w:p>
    <w:p w14:paraId="06CAE373" w14:textId="77777777" w:rsidR="006E3E4C" w:rsidRPr="00476CDA" w:rsidRDefault="006E3E4C" w:rsidP="006E3E4C">
      <w:pPr>
        <w:autoSpaceDE w:val="0"/>
        <w:autoSpaceDN w:val="0"/>
        <w:adjustRightInd w:val="0"/>
        <w:ind w:right="-489"/>
        <w:jc w:val="both"/>
        <w:rPr>
          <w:rFonts w:ascii="Arial" w:hAnsi="Arial" w:cs="Arial"/>
          <w:sz w:val="20"/>
          <w:szCs w:val="20"/>
          <w:lang w:val="en-US"/>
        </w:rPr>
      </w:pPr>
    </w:p>
    <w:p w14:paraId="30845FA9" w14:textId="77777777" w:rsidR="006E3E4C" w:rsidRPr="00476CDA" w:rsidRDefault="006E3E4C" w:rsidP="006E3E4C">
      <w:pPr>
        <w:autoSpaceDE w:val="0"/>
        <w:autoSpaceDN w:val="0"/>
        <w:adjustRightInd w:val="0"/>
        <w:ind w:right="-43"/>
        <w:jc w:val="both"/>
        <w:rPr>
          <w:rFonts w:ascii="Arial" w:hAnsi="Arial" w:cs="Arial"/>
          <w:sz w:val="20"/>
          <w:szCs w:val="20"/>
          <w:lang w:val="en-US"/>
        </w:rPr>
      </w:pPr>
      <w:r w:rsidRPr="00476CDA">
        <w:rPr>
          <w:rFonts w:ascii="Arial" w:hAnsi="Arial" w:cs="Arial"/>
          <w:sz w:val="20"/>
          <w:szCs w:val="20"/>
          <w:lang w:val="en-US"/>
        </w:rPr>
        <w:t xml:space="preserve">For the introduction and scaling up of long-term successful renewable energy and energy efficiency technologies, the following regulatory, institutional, technical, financial and social barriers need to be overcome. </w:t>
      </w:r>
    </w:p>
    <w:p w14:paraId="6156A8AA" w14:textId="77777777" w:rsidR="006E3E4C" w:rsidRPr="00476CDA" w:rsidRDefault="006E3E4C" w:rsidP="006E3E4C">
      <w:pPr>
        <w:pStyle w:val="ListParagraph0"/>
        <w:tabs>
          <w:tab w:val="left" w:pos="540"/>
        </w:tabs>
        <w:ind w:left="0" w:right="-43"/>
        <w:jc w:val="both"/>
        <w:rPr>
          <w:rFonts w:ascii="Arial" w:hAnsi="Arial" w:cs="Arial"/>
          <w:b/>
          <w:sz w:val="20"/>
          <w:szCs w:val="20"/>
          <w:lang w:val="en-US"/>
        </w:rPr>
      </w:pPr>
    </w:p>
    <w:p w14:paraId="54916C88" w14:textId="77777777" w:rsidR="006E3E4C" w:rsidRPr="00476CDA" w:rsidRDefault="006E3E4C" w:rsidP="006E3E4C">
      <w:pPr>
        <w:pStyle w:val="ListParagraph0"/>
        <w:tabs>
          <w:tab w:val="left" w:pos="540"/>
        </w:tabs>
        <w:ind w:left="0" w:right="-43"/>
        <w:jc w:val="both"/>
        <w:rPr>
          <w:rFonts w:ascii="Arial" w:hAnsi="Arial" w:cs="Arial"/>
          <w:b/>
          <w:sz w:val="20"/>
          <w:szCs w:val="20"/>
          <w:lang w:val="en-US"/>
        </w:rPr>
      </w:pPr>
      <w:r w:rsidRPr="00476CDA">
        <w:rPr>
          <w:rFonts w:ascii="Arial" w:hAnsi="Arial" w:cs="Arial"/>
          <w:b/>
          <w:sz w:val="20"/>
          <w:szCs w:val="20"/>
          <w:lang w:val="en-US"/>
        </w:rPr>
        <w:t xml:space="preserve">i. Energy Efficiency </w:t>
      </w:r>
    </w:p>
    <w:p w14:paraId="69FD7106" w14:textId="77777777" w:rsidR="006E3E4C" w:rsidRPr="00476CDA" w:rsidRDefault="006E3E4C" w:rsidP="006E3E4C">
      <w:pPr>
        <w:pStyle w:val="ListParagraph0"/>
        <w:tabs>
          <w:tab w:val="left" w:pos="540"/>
        </w:tabs>
        <w:ind w:left="0" w:right="-43"/>
        <w:jc w:val="both"/>
        <w:rPr>
          <w:rFonts w:ascii="Arial" w:hAnsi="Arial" w:cs="Arial"/>
          <w:b/>
          <w:sz w:val="20"/>
          <w:szCs w:val="20"/>
          <w:lang w:val="en-US"/>
        </w:rPr>
      </w:pPr>
    </w:p>
    <w:p w14:paraId="3AE5E84B" w14:textId="77777777" w:rsidR="006E3E4C" w:rsidRPr="00476CDA" w:rsidRDefault="006E3E4C" w:rsidP="006E3E4C">
      <w:pPr>
        <w:pStyle w:val="ListParagraph0"/>
        <w:tabs>
          <w:tab w:val="left" w:pos="540"/>
        </w:tabs>
        <w:ind w:left="0" w:right="-43"/>
        <w:jc w:val="both"/>
        <w:rPr>
          <w:rFonts w:ascii="Arial" w:hAnsi="Arial" w:cs="Arial"/>
          <w:sz w:val="20"/>
          <w:szCs w:val="20"/>
          <w:lang w:val="en-US"/>
        </w:rPr>
      </w:pPr>
      <w:r w:rsidRPr="00476CDA">
        <w:rPr>
          <w:rFonts w:ascii="Arial" w:hAnsi="Arial" w:cs="Arial"/>
          <w:sz w:val="20"/>
          <w:szCs w:val="20"/>
          <w:lang w:val="en-US"/>
        </w:rPr>
        <w:t xml:space="preserve">The major barriers in implementation of </w:t>
      </w:r>
      <w:r w:rsidRPr="00476CDA">
        <w:rPr>
          <w:rFonts w:ascii="Arial" w:hAnsi="Arial" w:cs="Arial"/>
          <w:bCs/>
          <w:sz w:val="20"/>
          <w:szCs w:val="20"/>
          <w:lang w:val="en-US"/>
        </w:rPr>
        <w:t>energy efficiency</w:t>
      </w:r>
      <w:r w:rsidRPr="00476CDA">
        <w:rPr>
          <w:rFonts w:ascii="Arial" w:hAnsi="Arial" w:cs="Arial"/>
          <w:sz w:val="20"/>
          <w:szCs w:val="20"/>
          <w:lang w:val="en-US"/>
        </w:rPr>
        <w:t xml:space="preserve"> improvement projects have been:</w:t>
      </w:r>
    </w:p>
    <w:p w14:paraId="210D5B6A" w14:textId="77777777" w:rsidR="006E3E4C" w:rsidRPr="00476CDA" w:rsidRDefault="006E3E4C" w:rsidP="002B4A5B">
      <w:pPr>
        <w:pStyle w:val="ListParagraph0"/>
        <w:numPr>
          <w:ilvl w:val="0"/>
          <w:numId w:val="105"/>
        </w:numPr>
        <w:tabs>
          <w:tab w:val="left" w:pos="540"/>
        </w:tabs>
        <w:ind w:left="1560" w:right="-43" w:hanging="426"/>
        <w:jc w:val="both"/>
        <w:rPr>
          <w:rFonts w:ascii="Arial" w:hAnsi="Arial" w:cs="Arial"/>
          <w:sz w:val="20"/>
          <w:szCs w:val="20"/>
          <w:lang w:val="en-US"/>
        </w:rPr>
      </w:pPr>
      <w:r w:rsidRPr="00476CDA">
        <w:rPr>
          <w:rFonts w:ascii="Arial" w:hAnsi="Arial" w:cs="Arial"/>
          <w:sz w:val="20"/>
          <w:szCs w:val="20"/>
          <w:lang w:val="en-US"/>
        </w:rPr>
        <w:t xml:space="preserve">Lack of financing </w:t>
      </w:r>
    </w:p>
    <w:p w14:paraId="1878C701" w14:textId="77777777" w:rsidR="006E3E4C" w:rsidRPr="00476CDA" w:rsidRDefault="006E3E4C" w:rsidP="002B4A5B">
      <w:pPr>
        <w:pStyle w:val="ListParagraph0"/>
        <w:numPr>
          <w:ilvl w:val="0"/>
          <w:numId w:val="105"/>
        </w:numPr>
        <w:tabs>
          <w:tab w:val="left" w:pos="540"/>
        </w:tabs>
        <w:ind w:left="1560" w:right="-43" w:hanging="426"/>
        <w:jc w:val="both"/>
        <w:rPr>
          <w:rFonts w:ascii="Arial" w:hAnsi="Arial" w:cs="Arial"/>
          <w:sz w:val="20"/>
          <w:szCs w:val="20"/>
          <w:lang w:val="en-US"/>
        </w:rPr>
      </w:pPr>
      <w:r w:rsidRPr="00476CDA">
        <w:rPr>
          <w:rFonts w:ascii="Arial" w:hAnsi="Arial" w:cs="Arial"/>
          <w:sz w:val="20"/>
          <w:szCs w:val="20"/>
          <w:lang w:val="en-US"/>
        </w:rPr>
        <w:t xml:space="preserve">Lack of end user awareness and commitments </w:t>
      </w:r>
    </w:p>
    <w:p w14:paraId="6C772E81" w14:textId="77777777" w:rsidR="006E3E4C" w:rsidRPr="00476CDA" w:rsidRDefault="006E3E4C" w:rsidP="002B4A5B">
      <w:pPr>
        <w:pStyle w:val="ListParagraph0"/>
        <w:numPr>
          <w:ilvl w:val="0"/>
          <w:numId w:val="105"/>
        </w:numPr>
        <w:tabs>
          <w:tab w:val="left" w:pos="540"/>
        </w:tabs>
        <w:ind w:left="1560" w:right="-43" w:hanging="426"/>
        <w:jc w:val="both"/>
        <w:rPr>
          <w:rFonts w:ascii="Arial" w:hAnsi="Arial" w:cs="Arial"/>
          <w:sz w:val="20"/>
          <w:szCs w:val="20"/>
          <w:lang w:val="en-US"/>
        </w:rPr>
      </w:pPr>
      <w:r w:rsidRPr="00476CDA">
        <w:rPr>
          <w:rFonts w:ascii="Arial" w:hAnsi="Arial" w:cs="Arial"/>
          <w:sz w:val="20"/>
          <w:szCs w:val="20"/>
          <w:lang w:val="en-US"/>
        </w:rPr>
        <w:t xml:space="preserve">Lack of technical capacity among end users and </w:t>
      </w:r>
    </w:p>
    <w:p w14:paraId="333FED18" w14:textId="5B0086B1" w:rsidR="006E3E4C" w:rsidRPr="00476CDA" w:rsidRDefault="006E3E4C" w:rsidP="002B4A5B">
      <w:pPr>
        <w:pStyle w:val="ListParagraph0"/>
        <w:numPr>
          <w:ilvl w:val="0"/>
          <w:numId w:val="105"/>
        </w:numPr>
        <w:tabs>
          <w:tab w:val="left" w:pos="540"/>
        </w:tabs>
        <w:ind w:left="1560" w:right="-43" w:hanging="426"/>
        <w:jc w:val="both"/>
        <w:rPr>
          <w:rFonts w:ascii="Arial" w:hAnsi="Arial" w:cs="Arial"/>
          <w:sz w:val="20"/>
          <w:szCs w:val="20"/>
          <w:lang w:val="en-US"/>
        </w:rPr>
      </w:pPr>
      <w:r w:rsidRPr="00476CDA">
        <w:rPr>
          <w:rFonts w:ascii="Arial" w:hAnsi="Arial" w:cs="Arial"/>
          <w:sz w:val="20"/>
          <w:szCs w:val="20"/>
          <w:lang w:val="en-US"/>
        </w:rPr>
        <w:t xml:space="preserve">The absence of a transparent regulatory and financial mechanism to </w:t>
      </w:r>
      <w:r w:rsidR="00AB3948" w:rsidRPr="00476CDA">
        <w:rPr>
          <w:rFonts w:ascii="Arial" w:hAnsi="Arial" w:cs="Arial"/>
          <w:sz w:val="20"/>
          <w:szCs w:val="20"/>
          <w:lang w:val="en-US"/>
        </w:rPr>
        <w:t>instill</w:t>
      </w:r>
      <w:r w:rsidRPr="00476CDA">
        <w:rPr>
          <w:rFonts w:ascii="Arial" w:hAnsi="Arial" w:cs="Arial"/>
          <w:sz w:val="20"/>
          <w:szCs w:val="20"/>
          <w:lang w:val="en-US"/>
        </w:rPr>
        <w:t xml:space="preserve"> trust. </w:t>
      </w:r>
    </w:p>
    <w:p w14:paraId="367790A7" w14:textId="77777777" w:rsidR="006E3E4C" w:rsidRPr="00476CDA" w:rsidRDefault="006E3E4C" w:rsidP="006E3E4C">
      <w:pPr>
        <w:pStyle w:val="ListParagraph0"/>
        <w:tabs>
          <w:tab w:val="left" w:pos="540"/>
        </w:tabs>
        <w:ind w:left="0" w:right="-43"/>
        <w:jc w:val="both"/>
        <w:rPr>
          <w:rFonts w:ascii="Arial" w:hAnsi="Arial" w:cs="Arial"/>
          <w:sz w:val="20"/>
          <w:szCs w:val="20"/>
          <w:lang w:val="en-US"/>
        </w:rPr>
      </w:pPr>
    </w:p>
    <w:p w14:paraId="23F535D4" w14:textId="77777777" w:rsidR="006E3E4C" w:rsidRPr="00476CDA" w:rsidRDefault="006E3E4C" w:rsidP="006E3E4C">
      <w:pPr>
        <w:pStyle w:val="ListParagraph0"/>
        <w:tabs>
          <w:tab w:val="left" w:pos="540"/>
        </w:tabs>
        <w:ind w:left="0" w:right="-43"/>
        <w:jc w:val="both"/>
        <w:rPr>
          <w:rFonts w:ascii="Arial" w:hAnsi="Arial" w:cs="Arial"/>
          <w:bCs/>
          <w:color w:val="000000"/>
          <w:kern w:val="3"/>
          <w:sz w:val="20"/>
          <w:szCs w:val="20"/>
          <w:lang w:val="en-US"/>
        </w:rPr>
      </w:pPr>
      <w:r w:rsidRPr="00476CDA">
        <w:rPr>
          <w:rFonts w:ascii="Arial" w:hAnsi="Arial" w:cs="Arial"/>
          <w:b/>
          <w:bCs/>
          <w:color w:val="000000"/>
          <w:kern w:val="3"/>
          <w:sz w:val="20"/>
          <w:szCs w:val="20"/>
          <w:lang w:val="en-US"/>
        </w:rPr>
        <w:t>Electricity Tariff</w:t>
      </w:r>
      <w:r w:rsidRPr="00476CDA">
        <w:rPr>
          <w:rFonts w:ascii="Arial" w:hAnsi="Arial" w:cs="Arial"/>
          <w:bCs/>
          <w:color w:val="000000"/>
          <w:kern w:val="3"/>
          <w:sz w:val="20"/>
          <w:szCs w:val="20"/>
          <w:lang w:val="en-US"/>
        </w:rPr>
        <w:t xml:space="preserve">: The electricity tariff doesn’t reflect the true energy cost, especially in the domestic category. The tariffs are built, insulated from the ups and downs of the rising energy prices; therefore, it does not act as an incentive to encourage investments in energy efficiency activities. </w:t>
      </w:r>
    </w:p>
    <w:p w14:paraId="111ED3B8" w14:textId="77777777" w:rsidR="006E3E4C" w:rsidRPr="00476CDA" w:rsidRDefault="006E3E4C" w:rsidP="006E3E4C">
      <w:pPr>
        <w:pStyle w:val="ListParagraph0"/>
        <w:tabs>
          <w:tab w:val="left" w:pos="540"/>
        </w:tabs>
        <w:ind w:left="0" w:right="-43"/>
        <w:jc w:val="both"/>
        <w:rPr>
          <w:rFonts w:ascii="Arial" w:hAnsi="Arial" w:cs="Arial"/>
          <w:bCs/>
          <w:color w:val="000000"/>
          <w:kern w:val="3"/>
          <w:sz w:val="20"/>
          <w:szCs w:val="20"/>
          <w:lang w:val="en-US"/>
        </w:rPr>
      </w:pPr>
    </w:p>
    <w:p w14:paraId="66ACFB2E" w14:textId="77777777" w:rsidR="006E3E4C" w:rsidRPr="00476CDA" w:rsidRDefault="006E3E4C" w:rsidP="006E3E4C">
      <w:pPr>
        <w:pStyle w:val="ListParagraph0"/>
        <w:tabs>
          <w:tab w:val="left" w:pos="540"/>
        </w:tabs>
        <w:ind w:left="0" w:right="-43"/>
        <w:jc w:val="both"/>
        <w:rPr>
          <w:rFonts w:ascii="Arial" w:hAnsi="Arial" w:cs="Arial"/>
          <w:sz w:val="20"/>
          <w:szCs w:val="20"/>
          <w:lang w:val="en-US"/>
        </w:rPr>
      </w:pPr>
      <w:r w:rsidRPr="00476CDA">
        <w:rPr>
          <w:rFonts w:ascii="Arial" w:hAnsi="Arial" w:cs="Arial"/>
          <w:b/>
          <w:bCs/>
          <w:color w:val="000000"/>
          <w:kern w:val="3"/>
          <w:sz w:val="20"/>
          <w:szCs w:val="20"/>
          <w:lang w:val="en-US"/>
        </w:rPr>
        <w:t>Other Priorities</w:t>
      </w:r>
      <w:r w:rsidRPr="00476CDA">
        <w:rPr>
          <w:rFonts w:ascii="Arial" w:hAnsi="Arial" w:cs="Arial"/>
          <w:bCs/>
          <w:color w:val="000000"/>
          <w:kern w:val="3"/>
          <w:sz w:val="20"/>
          <w:szCs w:val="20"/>
          <w:lang w:val="en-US"/>
        </w:rPr>
        <w:t xml:space="preserve">: Energy efficiency is not yet a priority for many industries; since there are many other burning issues like rising fossil fuel cost, material supply, </w:t>
      </w:r>
      <w:r w:rsidR="00AB3948" w:rsidRPr="00476CDA">
        <w:rPr>
          <w:rFonts w:ascii="Arial" w:hAnsi="Arial" w:cs="Arial"/>
          <w:bCs/>
          <w:color w:val="000000"/>
          <w:kern w:val="3"/>
          <w:sz w:val="20"/>
          <w:szCs w:val="20"/>
          <w:lang w:val="en-US"/>
        </w:rPr>
        <w:t>labor</w:t>
      </w:r>
      <w:r w:rsidRPr="00476CDA">
        <w:rPr>
          <w:rFonts w:ascii="Arial" w:hAnsi="Arial" w:cs="Arial"/>
          <w:bCs/>
          <w:color w:val="000000"/>
          <w:kern w:val="3"/>
          <w:sz w:val="20"/>
          <w:szCs w:val="20"/>
          <w:lang w:val="en-US"/>
        </w:rPr>
        <w:t xml:space="preserve"> and productivity related issues, which has a direct bearing on the viability of business. </w:t>
      </w:r>
    </w:p>
    <w:p w14:paraId="152CFC8A" w14:textId="77777777" w:rsidR="006E3E4C" w:rsidRPr="00476CDA" w:rsidRDefault="006E3E4C" w:rsidP="006E3E4C">
      <w:pPr>
        <w:ind w:right="-43"/>
        <w:jc w:val="both"/>
        <w:rPr>
          <w:rFonts w:ascii="Arial" w:hAnsi="Arial" w:cs="Arial"/>
          <w:bCs/>
          <w:color w:val="000000"/>
          <w:kern w:val="3"/>
          <w:sz w:val="20"/>
          <w:szCs w:val="20"/>
          <w:lang w:val="en-US"/>
        </w:rPr>
      </w:pPr>
    </w:p>
    <w:p w14:paraId="79E0F207" w14:textId="77777777" w:rsidR="006E3E4C" w:rsidRPr="00476CDA" w:rsidRDefault="006E3E4C" w:rsidP="006E3E4C">
      <w:pPr>
        <w:ind w:right="-43"/>
        <w:jc w:val="both"/>
        <w:rPr>
          <w:rFonts w:ascii="Arial" w:hAnsi="Arial" w:cs="Arial"/>
          <w:bCs/>
          <w:color w:val="000000"/>
          <w:kern w:val="3"/>
          <w:sz w:val="20"/>
          <w:szCs w:val="20"/>
          <w:lang w:val="en-US"/>
        </w:rPr>
      </w:pPr>
      <w:r w:rsidRPr="00476CDA">
        <w:rPr>
          <w:rFonts w:ascii="Arial" w:hAnsi="Arial" w:cs="Arial"/>
          <w:b/>
          <w:bCs/>
          <w:color w:val="000000"/>
          <w:kern w:val="3"/>
          <w:sz w:val="20"/>
          <w:szCs w:val="20"/>
          <w:lang w:val="en-US"/>
        </w:rPr>
        <w:t>ESCOs</w:t>
      </w:r>
      <w:r w:rsidRPr="00476CDA">
        <w:rPr>
          <w:rFonts w:ascii="Arial" w:hAnsi="Arial" w:cs="Arial"/>
          <w:bCs/>
          <w:color w:val="000000"/>
          <w:kern w:val="3"/>
          <w:sz w:val="20"/>
          <w:szCs w:val="20"/>
          <w:lang w:val="en-US"/>
        </w:rPr>
        <w:t xml:space="preserve">: Sri Lankan ESCOs are not yet capable of handling the entire cycle of a given project, commencing from energy auditing to project implementation. </w:t>
      </w:r>
      <w:r w:rsidRPr="00476CDA">
        <w:rPr>
          <w:rFonts w:ascii="Arial" w:hAnsi="Arial" w:cs="Arial"/>
          <w:sz w:val="20"/>
          <w:szCs w:val="20"/>
          <w:lang w:val="en-US"/>
        </w:rPr>
        <w:t>In the area of funding, following barriers exist; (I) Lack of legal and financial infrastructure to support performance contracts between end-users and ESCOs, (II) Limited ability of local ESCOs to obtain bank financing or raise equity capital, particularly a problem for new, small ESCOs that are financially weak, (III) Lack collateral and credit history, (IV) Lack of experience among the banks, both with Energy Efficiency Improvement (EEI) projects, but also with the financial concept of performance contracts and lack of confidence on the part of banks that ESCO performance estimates will turn out to be accurate.</w:t>
      </w:r>
    </w:p>
    <w:p w14:paraId="45B1E3B7" w14:textId="77777777" w:rsidR="006E3E4C" w:rsidRDefault="006E3E4C" w:rsidP="006E3E4C">
      <w:pPr>
        <w:pStyle w:val="ListParagraph0"/>
        <w:tabs>
          <w:tab w:val="left" w:pos="540"/>
        </w:tabs>
        <w:ind w:left="0" w:right="-43"/>
        <w:rPr>
          <w:rFonts w:ascii="Arial" w:hAnsi="Arial" w:cs="Arial"/>
          <w:sz w:val="20"/>
          <w:szCs w:val="20"/>
          <w:lang w:val="en-US"/>
        </w:rPr>
      </w:pPr>
    </w:p>
    <w:p w14:paraId="2CE9ACAD" w14:textId="77777777" w:rsidR="006644A5" w:rsidRPr="00476CDA" w:rsidRDefault="006644A5" w:rsidP="006E3E4C">
      <w:pPr>
        <w:pStyle w:val="ListParagraph0"/>
        <w:tabs>
          <w:tab w:val="left" w:pos="540"/>
        </w:tabs>
        <w:ind w:left="0" w:right="-43"/>
        <w:rPr>
          <w:rFonts w:ascii="Arial" w:hAnsi="Arial" w:cs="Arial"/>
          <w:sz w:val="20"/>
          <w:szCs w:val="20"/>
          <w:lang w:val="en-US"/>
        </w:rPr>
      </w:pPr>
    </w:p>
    <w:p w14:paraId="5479AFFB" w14:textId="77777777" w:rsidR="006E3E4C" w:rsidRPr="00476CDA" w:rsidRDefault="006E3E4C" w:rsidP="006E3E4C">
      <w:pPr>
        <w:pStyle w:val="ListParagraph0"/>
        <w:tabs>
          <w:tab w:val="left" w:pos="540"/>
        </w:tabs>
        <w:ind w:left="0" w:right="-43"/>
        <w:jc w:val="both"/>
        <w:rPr>
          <w:rFonts w:ascii="Arial" w:hAnsi="Arial" w:cs="Arial"/>
          <w:b/>
          <w:sz w:val="20"/>
          <w:szCs w:val="20"/>
          <w:lang w:val="en-US"/>
        </w:rPr>
      </w:pPr>
      <w:r w:rsidRPr="00476CDA">
        <w:rPr>
          <w:rFonts w:ascii="Arial" w:hAnsi="Arial" w:cs="Arial"/>
          <w:b/>
          <w:sz w:val="20"/>
          <w:szCs w:val="20"/>
          <w:lang w:val="en-US"/>
        </w:rPr>
        <w:t>ii. Renewable Energy</w:t>
      </w:r>
    </w:p>
    <w:p w14:paraId="5B611B7B" w14:textId="77777777" w:rsidR="006E3E4C" w:rsidRPr="00476CDA" w:rsidRDefault="006E3E4C" w:rsidP="006E3E4C">
      <w:pPr>
        <w:pStyle w:val="ListParagraph0"/>
        <w:tabs>
          <w:tab w:val="left" w:pos="540"/>
        </w:tabs>
        <w:ind w:left="0" w:right="-43"/>
        <w:jc w:val="both"/>
        <w:rPr>
          <w:rFonts w:ascii="Arial" w:hAnsi="Arial" w:cs="Arial"/>
          <w:b/>
          <w:sz w:val="20"/>
          <w:szCs w:val="20"/>
          <w:lang w:val="en-US"/>
        </w:rPr>
      </w:pPr>
    </w:p>
    <w:p w14:paraId="37681BB8" w14:textId="77777777" w:rsidR="006E3E4C" w:rsidRPr="00476CDA" w:rsidRDefault="006E3E4C" w:rsidP="006E3E4C">
      <w:pPr>
        <w:pStyle w:val="ListParagraph0"/>
        <w:tabs>
          <w:tab w:val="left" w:pos="540"/>
        </w:tabs>
        <w:ind w:left="0" w:right="-43"/>
        <w:jc w:val="both"/>
        <w:rPr>
          <w:rFonts w:ascii="Arial" w:hAnsi="Arial" w:cs="Arial"/>
          <w:sz w:val="20"/>
          <w:szCs w:val="20"/>
          <w:lang w:val="en-US"/>
        </w:rPr>
      </w:pPr>
      <w:r w:rsidRPr="00476CDA">
        <w:rPr>
          <w:rFonts w:ascii="Arial" w:hAnsi="Arial" w:cs="Arial"/>
          <w:sz w:val="20"/>
          <w:szCs w:val="20"/>
          <w:lang w:val="en-US"/>
        </w:rPr>
        <w:lastRenderedPageBreak/>
        <w:t xml:space="preserve">Some barriers for the promotion of </w:t>
      </w:r>
      <w:r w:rsidRPr="00476CDA">
        <w:rPr>
          <w:rFonts w:ascii="Arial" w:hAnsi="Arial" w:cs="Arial"/>
          <w:bCs/>
          <w:sz w:val="20"/>
          <w:szCs w:val="20"/>
          <w:lang w:val="en-US"/>
        </w:rPr>
        <w:t>renewable energy</w:t>
      </w:r>
      <w:r w:rsidRPr="00476CDA">
        <w:rPr>
          <w:rFonts w:ascii="Arial" w:hAnsi="Arial" w:cs="Arial"/>
          <w:sz w:val="20"/>
          <w:szCs w:val="20"/>
          <w:lang w:val="en-US"/>
        </w:rPr>
        <w:t xml:space="preserve"> and for the transferring of renewable energy technologies are generic and common to all renewable energy options while some are specific. Often the result of barriers is to put renewable energy at an economic, regulatory, or institutional disadvantage relative to other forms of energy supply. Many of these barriers could be considered “market distortions” that unfairly discriminate against renewable energy, while others have the effect of increasing the costs of renewable energy relative to the alternatives. All barriers could be broadly classified into 5 categories (Policy, Financial, Technical, Information, Market and Institutional) and often they are not mutually exclusive:</w:t>
      </w:r>
    </w:p>
    <w:p w14:paraId="2FFC3A1C" w14:textId="77777777" w:rsidR="006E3E4C" w:rsidRPr="00476CDA" w:rsidRDefault="006E3E4C" w:rsidP="006E3E4C">
      <w:pPr>
        <w:pStyle w:val="ListParagraph0"/>
        <w:tabs>
          <w:tab w:val="left" w:pos="540"/>
        </w:tabs>
        <w:ind w:left="0" w:right="-43"/>
        <w:jc w:val="both"/>
        <w:rPr>
          <w:rFonts w:ascii="Arial" w:hAnsi="Arial" w:cs="Arial"/>
          <w:sz w:val="20"/>
          <w:szCs w:val="20"/>
          <w:lang w:val="en-US"/>
        </w:rPr>
      </w:pPr>
    </w:p>
    <w:p w14:paraId="7A4E1CF5" w14:textId="77777777" w:rsidR="006E3E4C" w:rsidRPr="00476CDA" w:rsidRDefault="006E3E4C" w:rsidP="006E3E4C">
      <w:pPr>
        <w:pStyle w:val="ListParagraph0"/>
        <w:tabs>
          <w:tab w:val="left" w:pos="540"/>
        </w:tabs>
        <w:ind w:left="0" w:right="-43"/>
        <w:jc w:val="both"/>
        <w:rPr>
          <w:rFonts w:ascii="Arial" w:hAnsi="Arial" w:cs="Arial"/>
          <w:sz w:val="20"/>
          <w:szCs w:val="20"/>
          <w:lang w:val="en-US"/>
        </w:rPr>
      </w:pPr>
      <w:r w:rsidRPr="00476CDA">
        <w:rPr>
          <w:rFonts w:ascii="Arial" w:hAnsi="Arial" w:cs="Arial"/>
          <w:b/>
          <w:bCs/>
          <w:sz w:val="20"/>
          <w:szCs w:val="20"/>
          <w:lang w:val="en-US"/>
        </w:rPr>
        <w:t xml:space="preserve">Technical and Structural Barriers: </w:t>
      </w:r>
      <w:r w:rsidRPr="00476CDA">
        <w:rPr>
          <w:rFonts w:ascii="Arial" w:hAnsi="Arial" w:cs="Arial"/>
          <w:sz w:val="20"/>
          <w:szCs w:val="20"/>
          <w:lang w:val="en-US"/>
        </w:rPr>
        <w:t xml:space="preserve">Lack of pilot projects to demonstrate proof of concept to generate strong private sector buy in, poor grid conditions (or complete unavailability of the grid) leads to higher costs and inadequate design solutions. Others include poor supply-demand value chains, reliability and sophistication of technology, lack of R&amp;D support. </w:t>
      </w:r>
    </w:p>
    <w:p w14:paraId="21B9EC93" w14:textId="77777777" w:rsidR="006E3E4C" w:rsidRPr="00476CDA" w:rsidRDefault="006E3E4C" w:rsidP="006E3E4C">
      <w:pPr>
        <w:pStyle w:val="ListParagraph0"/>
        <w:tabs>
          <w:tab w:val="left" w:pos="540"/>
        </w:tabs>
        <w:ind w:left="0" w:right="-43"/>
        <w:jc w:val="both"/>
        <w:rPr>
          <w:rFonts w:ascii="Arial" w:hAnsi="Arial" w:cs="Arial"/>
          <w:sz w:val="20"/>
          <w:szCs w:val="20"/>
          <w:lang w:val="en-US"/>
        </w:rPr>
      </w:pPr>
    </w:p>
    <w:tbl>
      <w:tblPr>
        <w:tblStyle w:val="TableGrid"/>
        <w:tblW w:w="0" w:type="auto"/>
        <w:tblInd w:w="108" w:type="dxa"/>
        <w:tblLook w:val="04A0" w:firstRow="1" w:lastRow="0" w:firstColumn="1" w:lastColumn="0" w:noHBand="0" w:noVBand="1"/>
      </w:tblPr>
      <w:tblGrid>
        <w:gridCol w:w="8911"/>
      </w:tblGrid>
      <w:tr w:rsidR="006E3E4C" w:rsidRPr="00476CDA" w14:paraId="3A57FF4F" w14:textId="77777777" w:rsidTr="00106474">
        <w:tc>
          <w:tcPr>
            <w:tcW w:w="9137" w:type="dxa"/>
          </w:tcPr>
          <w:p w14:paraId="74B589C2" w14:textId="77777777" w:rsidR="006E3E4C" w:rsidRPr="00476CDA" w:rsidRDefault="006E3E4C" w:rsidP="006E3E4C">
            <w:pPr>
              <w:pBdr>
                <w:top w:val="single" w:sz="4" w:space="1" w:color="auto"/>
                <w:left w:val="single" w:sz="4" w:space="4" w:color="auto"/>
                <w:bottom w:val="single" w:sz="4" w:space="1" w:color="auto"/>
                <w:right w:val="single" w:sz="4" w:space="4" w:color="auto"/>
              </w:pBdr>
              <w:spacing w:line="276" w:lineRule="auto"/>
              <w:jc w:val="both"/>
              <w:rPr>
                <w:rFonts w:ascii="Arial" w:hAnsi="Arial" w:cs="Arial"/>
                <w:b/>
                <w:i/>
                <w:sz w:val="16"/>
                <w:szCs w:val="16"/>
                <w:lang w:val="en-US"/>
              </w:rPr>
            </w:pPr>
            <w:r w:rsidRPr="00476CDA">
              <w:rPr>
                <w:rFonts w:ascii="Arial" w:hAnsi="Arial" w:cs="Arial"/>
                <w:b/>
                <w:i/>
                <w:sz w:val="16"/>
                <w:szCs w:val="16"/>
                <w:lang w:val="en-US"/>
              </w:rPr>
              <w:t>Box 1: Lessons learned from the Renewable Energy for Rural Economic Development (RERED) Project in Sri Lanka (Source: WB 2014 Loan assessment report)</w:t>
            </w:r>
          </w:p>
          <w:p w14:paraId="7372C6D1" w14:textId="77777777" w:rsidR="006E3E4C" w:rsidRPr="00476CDA" w:rsidRDefault="006E3E4C" w:rsidP="006E3E4C">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lang w:val="en-US"/>
              </w:rPr>
            </w:pPr>
          </w:p>
          <w:p w14:paraId="15423D22" w14:textId="77777777" w:rsidR="006E3E4C" w:rsidRPr="00476CDA" w:rsidRDefault="006E3E4C" w:rsidP="006E3E4C">
            <w:pPr>
              <w:pBdr>
                <w:top w:val="single" w:sz="4" w:space="1" w:color="auto"/>
                <w:left w:val="single" w:sz="4" w:space="4" w:color="auto"/>
                <w:bottom w:val="single" w:sz="4" w:space="1" w:color="auto"/>
                <w:right w:val="single" w:sz="4" w:space="4" w:color="auto"/>
              </w:pBdr>
              <w:spacing w:line="276" w:lineRule="auto"/>
              <w:jc w:val="both"/>
              <w:rPr>
                <w:rFonts w:ascii="Arial" w:hAnsi="Arial" w:cs="Arial"/>
                <w:i/>
                <w:sz w:val="16"/>
                <w:szCs w:val="16"/>
                <w:lang w:val="en-US"/>
              </w:rPr>
            </w:pPr>
            <w:r w:rsidRPr="00476CDA">
              <w:rPr>
                <w:rFonts w:ascii="Arial" w:hAnsi="Arial" w:cs="Arial"/>
                <w:i/>
                <w:sz w:val="16"/>
                <w:szCs w:val="16"/>
                <w:lang w:val="en-US"/>
              </w:rPr>
              <w:t>This project sought to (i) improve the quality of rural life by utilizing off-grid renewable energy technologies to provide energy services to remote communities; and (ii) promote private sector power generation from renewable energy resources for the main grid. The project also sought to reduce atmospheric carbon emission by removing barriers and reducing implementation costs for renewable energy and improving energy efficiency.</w:t>
            </w:r>
          </w:p>
          <w:p w14:paraId="293008E9" w14:textId="77777777" w:rsidR="006E3E4C" w:rsidRPr="00476CDA" w:rsidRDefault="006E3E4C" w:rsidP="006E3E4C">
            <w:pPr>
              <w:pBdr>
                <w:top w:val="single" w:sz="4" w:space="1" w:color="auto"/>
                <w:left w:val="single" w:sz="4" w:space="4" w:color="auto"/>
                <w:bottom w:val="single" w:sz="4" w:space="1" w:color="auto"/>
                <w:right w:val="single" w:sz="4" w:space="4" w:color="auto"/>
              </w:pBdr>
              <w:spacing w:line="276" w:lineRule="auto"/>
              <w:jc w:val="both"/>
              <w:rPr>
                <w:rFonts w:ascii="Arial" w:hAnsi="Arial" w:cs="Arial"/>
                <w:i/>
                <w:sz w:val="16"/>
                <w:szCs w:val="16"/>
                <w:lang w:val="en-US"/>
              </w:rPr>
            </w:pPr>
          </w:p>
          <w:p w14:paraId="32D29807" w14:textId="77777777" w:rsidR="006E3E4C" w:rsidRPr="00476CDA" w:rsidRDefault="006E3E4C" w:rsidP="006E3E4C">
            <w:pPr>
              <w:pBdr>
                <w:top w:val="single" w:sz="4" w:space="1" w:color="auto"/>
                <w:left w:val="single" w:sz="4" w:space="4" w:color="auto"/>
                <w:bottom w:val="single" w:sz="4" w:space="1" w:color="auto"/>
                <w:right w:val="single" w:sz="4" w:space="4" w:color="auto"/>
              </w:pBdr>
              <w:spacing w:line="276" w:lineRule="auto"/>
              <w:jc w:val="both"/>
              <w:rPr>
                <w:rFonts w:ascii="Arial" w:hAnsi="Arial" w:cs="Arial"/>
                <w:i/>
                <w:sz w:val="16"/>
                <w:szCs w:val="16"/>
                <w:lang w:val="en-US"/>
              </w:rPr>
            </w:pPr>
            <w:r w:rsidRPr="00476CDA">
              <w:rPr>
                <w:rFonts w:ascii="Arial" w:hAnsi="Arial" w:cs="Arial"/>
                <w:b/>
                <w:i/>
                <w:sz w:val="16"/>
                <w:szCs w:val="16"/>
                <w:lang w:val="en-US"/>
              </w:rPr>
              <w:t>Local participation and involvement, suitably incentivized, is crucial to promoting distributed power generation activities</w:t>
            </w:r>
            <w:r w:rsidRPr="00476CDA">
              <w:rPr>
                <w:rFonts w:ascii="Arial" w:hAnsi="Arial" w:cs="Arial"/>
                <w:i/>
                <w:sz w:val="16"/>
                <w:szCs w:val="16"/>
                <w:lang w:val="en-US"/>
              </w:rPr>
              <w:t>. Active local participation drove the momentum and successful implementation of the 68 mini-hydro projects and the 173 community-based micro hydro projects supported by the project. The participation came in the form of local political support and the newly-formed village level electricity consumer societies, which were incentivized by opportunities for selling a part of the generation to the grid through ‘net metering’.</w:t>
            </w:r>
          </w:p>
          <w:p w14:paraId="541F2606" w14:textId="77777777" w:rsidR="006E3E4C" w:rsidRPr="00476CDA" w:rsidRDefault="006E3E4C" w:rsidP="006E3E4C">
            <w:pPr>
              <w:pBdr>
                <w:top w:val="single" w:sz="4" w:space="1" w:color="auto"/>
                <w:left w:val="single" w:sz="4" w:space="4" w:color="auto"/>
                <w:bottom w:val="single" w:sz="4" w:space="1" w:color="auto"/>
                <w:right w:val="single" w:sz="4" w:space="4" w:color="auto"/>
              </w:pBdr>
              <w:spacing w:line="276" w:lineRule="auto"/>
              <w:jc w:val="both"/>
              <w:rPr>
                <w:rFonts w:ascii="Arial" w:hAnsi="Arial" w:cs="Arial"/>
                <w:i/>
                <w:sz w:val="16"/>
                <w:szCs w:val="16"/>
                <w:lang w:val="en-US"/>
              </w:rPr>
            </w:pPr>
          </w:p>
          <w:p w14:paraId="4A029A15" w14:textId="77777777" w:rsidR="006E3E4C" w:rsidRPr="00476CDA" w:rsidRDefault="006E3E4C" w:rsidP="006E3E4C">
            <w:pPr>
              <w:pBdr>
                <w:top w:val="single" w:sz="4" w:space="1" w:color="auto"/>
                <w:left w:val="single" w:sz="4" w:space="4" w:color="auto"/>
                <w:bottom w:val="single" w:sz="4" w:space="1" w:color="auto"/>
                <w:right w:val="single" w:sz="4" w:space="4" w:color="auto"/>
              </w:pBdr>
              <w:spacing w:line="276" w:lineRule="auto"/>
              <w:jc w:val="both"/>
              <w:rPr>
                <w:rFonts w:ascii="Arial" w:hAnsi="Arial" w:cs="Arial"/>
                <w:i/>
                <w:sz w:val="16"/>
                <w:szCs w:val="16"/>
                <w:lang w:val="en-US"/>
              </w:rPr>
            </w:pPr>
            <w:r w:rsidRPr="00476CDA">
              <w:rPr>
                <w:rFonts w:ascii="Arial" w:hAnsi="Arial" w:cs="Arial"/>
                <w:b/>
                <w:i/>
                <w:sz w:val="16"/>
                <w:szCs w:val="16"/>
                <w:lang w:val="en-US"/>
              </w:rPr>
              <w:t>Involving the private sector effectively in a decentralized developmental effort requires flexibility in implementation arrangements and space for adapting to market conditions.</w:t>
            </w:r>
            <w:r w:rsidRPr="00476CDA">
              <w:rPr>
                <w:rFonts w:ascii="Arial" w:hAnsi="Arial" w:cs="Arial"/>
                <w:i/>
                <w:sz w:val="16"/>
                <w:szCs w:val="16"/>
                <w:lang w:val="en-US"/>
              </w:rPr>
              <w:t xml:space="preserve"> In spite of past lessons informing the design of the project, almost all major aspects – financing and disbursement parameters, procurement policies and approach, SHS business model – had to undergo modifications to keep up the pace of implementation. Without such adjustments, the project would likely have stalled /failed.</w:t>
            </w:r>
          </w:p>
          <w:p w14:paraId="60DDF2AA" w14:textId="77777777" w:rsidR="006E3E4C" w:rsidRPr="00476CDA" w:rsidRDefault="006E3E4C" w:rsidP="006E3E4C">
            <w:pPr>
              <w:pBdr>
                <w:top w:val="single" w:sz="4" w:space="1" w:color="auto"/>
                <w:left w:val="single" w:sz="4" w:space="4" w:color="auto"/>
                <w:bottom w:val="single" w:sz="4" w:space="1" w:color="auto"/>
                <w:right w:val="single" w:sz="4" w:space="4" w:color="auto"/>
              </w:pBdr>
              <w:spacing w:line="276" w:lineRule="auto"/>
              <w:jc w:val="both"/>
              <w:rPr>
                <w:rFonts w:ascii="Arial" w:hAnsi="Arial" w:cs="Arial"/>
                <w:i/>
                <w:sz w:val="16"/>
                <w:szCs w:val="16"/>
                <w:lang w:val="en-US"/>
              </w:rPr>
            </w:pPr>
          </w:p>
          <w:p w14:paraId="3DB35832" w14:textId="77777777" w:rsidR="006E3E4C" w:rsidRPr="00476CDA" w:rsidRDefault="006E3E4C" w:rsidP="006E3E4C">
            <w:pPr>
              <w:pBdr>
                <w:top w:val="single" w:sz="4" w:space="1" w:color="auto"/>
                <w:left w:val="single" w:sz="4" w:space="4" w:color="auto"/>
                <w:bottom w:val="single" w:sz="4" w:space="1" w:color="auto"/>
                <w:right w:val="single" w:sz="4" w:space="4" w:color="auto"/>
              </w:pBdr>
              <w:spacing w:line="276" w:lineRule="auto"/>
              <w:jc w:val="both"/>
              <w:rPr>
                <w:rFonts w:ascii="Arial" w:hAnsi="Arial" w:cs="Arial"/>
                <w:i/>
                <w:sz w:val="16"/>
                <w:szCs w:val="16"/>
                <w:lang w:val="en-US"/>
              </w:rPr>
            </w:pPr>
            <w:r w:rsidRPr="00476CDA">
              <w:rPr>
                <w:rFonts w:ascii="Arial" w:hAnsi="Arial" w:cs="Arial"/>
                <w:b/>
                <w:i/>
                <w:sz w:val="16"/>
                <w:szCs w:val="16"/>
                <w:lang w:val="en-US"/>
              </w:rPr>
              <w:t>An appropriate feed-in-tariffs policy and its consistent and transparent application are crucial to spur growth of small scale and non-conventional renewable energy generation.</w:t>
            </w:r>
            <w:r w:rsidRPr="00476CDA">
              <w:rPr>
                <w:rFonts w:ascii="Arial" w:hAnsi="Arial" w:cs="Arial"/>
                <w:i/>
                <w:sz w:val="16"/>
                <w:szCs w:val="16"/>
                <w:lang w:val="en-US"/>
              </w:rPr>
              <w:t xml:space="preserve"> The low transaction costs enabled by attractive feed-in-tariffs crowded in project developers and investors, as well as commercial/investment banks to develop and invest in a variety of distributed generation projects. Market confidence was enhanced by consistent and transparent application of the policy by the regulator / government.</w:t>
            </w:r>
          </w:p>
          <w:p w14:paraId="244B5A58" w14:textId="77777777" w:rsidR="006E3E4C" w:rsidRPr="00476CDA" w:rsidRDefault="006E3E4C" w:rsidP="006E3E4C">
            <w:pPr>
              <w:pBdr>
                <w:top w:val="single" w:sz="4" w:space="1" w:color="auto"/>
                <w:left w:val="single" w:sz="4" w:space="4" w:color="auto"/>
                <w:bottom w:val="single" w:sz="4" w:space="1" w:color="auto"/>
                <w:right w:val="single" w:sz="4" w:space="4" w:color="auto"/>
              </w:pBdr>
              <w:spacing w:line="276" w:lineRule="auto"/>
              <w:jc w:val="both"/>
              <w:rPr>
                <w:rFonts w:ascii="Arial" w:hAnsi="Arial" w:cs="Arial"/>
                <w:i/>
                <w:sz w:val="16"/>
                <w:szCs w:val="16"/>
                <w:lang w:val="en-US"/>
              </w:rPr>
            </w:pPr>
          </w:p>
          <w:p w14:paraId="79D5B62F" w14:textId="77777777" w:rsidR="006E3E4C" w:rsidRPr="00476CDA" w:rsidRDefault="006E3E4C" w:rsidP="006E3E4C">
            <w:pPr>
              <w:pBdr>
                <w:top w:val="single" w:sz="4" w:space="1" w:color="auto"/>
                <w:left w:val="single" w:sz="4" w:space="4" w:color="auto"/>
                <w:bottom w:val="single" w:sz="4" w:space="1" w:color="auto"/>
                <w:right w:val="single" w:sz="4" w:space="4" w:color="auto"/>
              </w:pBdr>
              <w:jc w:val="both"/>
              <w:rPr>
                <w:rFonts w:ascii="Arial" w:hAnsi="Arial" w:cs="Arial"/>
                <w:sz w:val="20"/>
                <w:szCs w:val="20"/>
                <w:lang w:val="en-US"/>
              </w:rPr>
            </w:pPr>
            <w:r w:rsidRPr="00476CDA">
              <w:rPr>
                <w:rFonts w:ascii="Arial" w:hAnsi="Arial" w:cs="Arial"/>
                <w:b/>
                <w:i/>
                <w:sz w:val="16"/>
                <w:szCs w:val="16"/>
                <w:lang w:val="en-US"/>
              </w:rPr>
              <w:t>Investments in off-grid electrification could be underutilized or even abandoned in the event of a faster than expected arrival of the electricity grid.</w:t>
            </w:r>
            <w:r w:rsidRPr="00476CDA">
              <w:rPr>
                <w:rFonts w:ascii="Arial" w:hAnsi="Arial" w:cs="Arial"/>
                <w:i/>
                <w:sz w:val="16"/>
                <w:szCs w:val="16"/>
                <w:lang w:val="en-US"/>
              </w:rPr>
              <w:t xml:space="preserve"> To mitigate this, the expansion of the grid should be coordinated with off-grid investments, and, where warranted, the off-grid facilities should be made grid-compatible to ensure their continued utility. In Sri Lanka, as the electricity grid expanded faster than expected, the decreasing necessity and relevance of off-grid electrification was not foreseen early enough, resulting in some off-grid facilities falling into disuse or neglect. This experience points to the need for planning ahead for a coordinated access rollout, and making policy and technical provision for making the off-grid facilities grid- compatible and economically viable.</w:t>
            </w:r>
            <w:r w:rsidRPr="00476CDA">
              <w:rPr>
                <w:rFonts w:ascii="Arial" w:hAnsi="Arial" w:cs="Arial"/>
                <w:sz w:val="20"/>
                <w:szCs w:val="20"/>
                <w:lang w:val="en-US"/>
              </w:rPr>
              <w:t xml:space="preserve"> </w:t>
            </w:r>
          </w:p>
          <w:p w14:paraId="16BB2F93" w14:textId="77777777" w:rsidR="006E3E4C" w:rsidRPr="00476CDA" w:rsidRDefault="006E3E4C" w:rsidP="006E3E4C">
            <w:pPr>
              <w:pBdr>
                <w:top w:val="single" w:sz="4" w:space="1" w:color="auto"/>
                <w:left w:val="single" w:sz="4" w:space="4" w:color="auto"/>
                <w:bottom w:val="single" w:sz="4" w:space="1" w:color="auto"/>
                <w:right w:val="single" w:sz="4" w:space="4" w:color="auto"/>
              </w:pBdr>
              <w:jc w:val="both"/>
              <w:rPr>
                <w:rFonts w:ascii="Arial" w:hAnsi="Arial" w:cs="Arial"/>
                <w:sz w:val="20"/>
                <w:szCs w:val="20"/>
                <w:lang w:val="en-US"/>
              </w:rPr>
            </w:pPr>
          </w:p>
          <w:p w14:paraId="261CCFAE" w14:textId="77777777" w:rsidR="006E3E4C" w:rsidRPr="00476CDA" w:rsidRDefault="006E3E4C" w:rsidP="006E3E4C">
            <w:pPr>
              <w:pBdr>
                <w:top w:val="single" w:sz="4" w:space="1" w:color="auto"/>
                <w:left w:val="single" w:sz="4" w:space="4" w:color="auto"/>
                <w:bottom w:val="single" w:sz="4" w:space="1" w:color="auto"/>
                <w:right w:val="single" w:sz="4" w:space="4" w:color="auto"/>
              </w:pBdr>
              <w:jc w:val="both"/>
              <w:rPr>
                <w:rFonts w:ascii="Arial" w:hAnsi="Arial" w:cs="Arial"/>
                <w:sz w:val="16"/>
                <w:szCs w:val="16"/>
                <w:lang w:val="en-US"/>
              </w:rPr>
            </w:pPr>
            <w:r w:rsidRPr="00476CDA">
              <w:rPr>
                <w:rFonts w:ascii="Arial" w:hAnsi="Arial" w:cs="Arial"/>
                <w:sz w:val="16"/>
                <w:szCs w:val="16"/>
                <w:lang w:val="en-US"/>
              </w:rPr>
              <w:t>These lessons learned will be taken on board in the design of the RE (biogas and solar PV) and EE NAMA (high efficient motors in tea factories) for overcoming the regulatory, technical, financial and social barriers.</w:t>
            </w:r>
          </w:p>
        </w:tc>
      </w:tr>
    </w:tbl>
    <w:p w14:paraId="5CEA3CE9" w14:textId="77777777" w:rsidR="006E3E4C" w:rsidRPr="00476CDA" w:rsidRDefault="006E3E4C" w:rsidP="006E3E4C">
      <w:pPr>
        <w:pStyle w:val="ListParagraph0"/>
        <w:tabs>
          <w:tab w:val="left" w:pos="540"/>
        </w:tabs>
        <w:ind w:left="0" w:right="-43"/>
        <w:jc w:val="both"/>
        <w:rPr>
          <w:rFonts w:ascii="Arial" w:hAnsi="Arial" w:cs="Arial"/>
          <w:sz w:val="20"/>
          <w:szCs w:val="20"/>
          <w:lang w:val="en-US"/>
        </w:rPr>
      </w:pPr>
    </w:p>
    <w:p w14:paraId="212F8DDD" w14:textId="77777777" w:rsidR="006E3E4C" w:rsidRPr="00476CDA" w:rsidRDefault="006E3E4C" w:rsidP="006E3E4C">
      <w:pPr>
        <w:pStyle w:val="ListParagraph0"/>
        <w:tabs>
          <w:tab w:val="left" w:pos="540"/>
        </w:tabs>
        <w:ind w:left="0" w:right="-43"/>
        <w:jc w:val="both"/>
        <w:rPr>
          <w:rFonts w:ascii="Arial" w:hAnsi="Arial" w:cs="Arial"/>
          <w:sz w:val="20"/>
          <w:szCs w:val="20"/>
          <w:lang w:val="en-US"/>
        </w:rPr>
      </w:pPr>
      <w:r w:rsidRPr="00476CDA">
        <w:rPr>
          <w:rFonts w:ascii="Arial" w:hAnsi="Arial" w:cs="Arial"/>
          <w:b/>
          <w:bCs/>
          <w:sz w:val="20"/>
          <w:szCs w:val="20"/>
          <w:lang w:val="en-US"/>
        </w:rPr>
        <w:t xml:space="preserve">Financial Barriers: </w:t>
      </w:r>
      <w:r w:rsidRPr="00476CDA">
        <w:rPr>
          <w:rFonts w:ascii="Arial" w:hAnsi="Arial" w:cs="Arial"/>
          <w:sz w:val="20"/>
          <w:szCs w:val="20"/>
          <w:lang w:val="en-US"/>
        </w:rPr>
        <w:t xml:space="preserve">Perceived payment risk, financial risk (high interest rate, upfront cost, lack of collateral, exchange rate, high transaction cost) coupled with a lack of risk mitigation tools and inadequate financing support (grants, loans, grace periods, long term interest rates, etc.) makes it difficult to secure finance for RE and EE projects. </w:t>
      </w:r>
    </w:p>
    <w:p w14:paraId="38621B3F" w14:textId="77777777" w:rsidR="006E3E4C" w:rsidRPr="00476CDA" w:rsidRDefault="006E3E4C" w:rsidP="006E3E4C">
      <w:pPr>
        <w:pStyle w:val="ListParagraph0"/>
        <w:tabs>
          <w:tab w:val="left" w:pos="540"/>
        </w:tabs>
        <w:ind w:left="0" w:right="-43"/>
        <w:jc w:val="both"/>
        <w:rPr>
          <w:rFonts w:ascii="Arial" w:hAnsi="Arial" w:cs="Arial"/>
          <w:b/>
          <w:bCs/>
          <w:sz w:val="20"/>
          <w:szCs w:val="20"/>
          <w:lang w:val="en-US"/>
        </w:rPr>
      </w:pPr>
    </w:p>
    <w:p w14:paraId="26BC1010" w14:textId="77777777" w:rsidR="006E3E4C" w:rsidRPr="00476CDA" w:rsidRDefault="006E3E4C" w:rsidP="006E3E4C">
      <w:pPr>
        <w:pStyle w:val="ListParagraph0"/>
        <w:tabs>
          <w:tab w:val="left" w:pos="540"/>
        </w:tabs>
        <w:ind w:left="0" w:right="-43"/>
        <w:jc w:val="both"/>
        <w:rPr>
          <w:rFonts w:ascii="Arial" w:hAnsi="Arial" w:cs="Arial"/>
          <w:iCs/>
          <w:sz w:val="20"/>
          <w:szCs w:val="20"/>
          <w:lang w:val="en-US"/>
        </w:rPr>
      </w:pPr>
      <w:r w:rsidRPr="00476CDA">
        <w:rPr>
          <w:rFonts w:ascii="Arial" w:hAnsi="Arial" w:cs="Arial"/>
          <w:b/>
          <w:bCs/>
          <w:sz w:val="20"/>
          <w:szCs w:val="20"/>
          <w:lang w:val="en-US"/>
        </w:rPr>
        <w:t xml:space="preserve">Policy Barriers: </w:t>
      </w:r>
      <w:r w:rsidRPr="00476CDA">
        <w:rPr>
          <w:rFonts w:ascii="Arial" w:hAnsi="Arial" w:cs="Arial"/>
          <w:sz w:val="20"/>
          <w:szCs w:val="20"/>
          <w:lang w:val="en-US"/>
        </w:rPr>
        <w:t xml:space="preserve">Low Priority for RE and EE in national planning, lack of viable and cost effective incentives (Taxes &amp; Duties), lack of transparent regulations, cumbersome environmental regulations leading to delays, monopoly of electricity distribution, cost effective tariff, fossil fuel subsidies, restrictions on locations and construction and </w:t>
      </w:r>
      <w:r w:rsidRPr="00476CDA">
        <w:rPr>
          <w:rFonts w:ascii="Arial" w:hAnsi="Arial" w:cs="Arial"/>
          <w:iCs/>
          <w:sz w:val="20"/>
          <w:szCs w:val="20"/>
          <w:lang w:val="en-US"/>
        </w:rPr>
        <w:t xml:space="preserve">land issues. </w:t>
      </w:r>
    </w:p>
    <w:p w14:paraId="17C0F6EE" w14:textId="77777777" w:rsidR="006E3E4C" w:rsidRPr="00476CDA" w:rsidRDefault="006E3E4C" w:rsidP="006E3E4C">
      <w:pPr>
        <w:pStyle w:val="ListParagraph0"/>
        <w:tabs>
          <w:tab w:val="left" w:pos="540"/>
        </w:tabs>
        <w:ind w:left="0" w:right="-43"/>
        <w:jc w:val="both"/>
        <w:rPr>
          <w:rFonts w:ascii="Arial" w:hAnsi="Arial" w:cs="Arial"/>
          <w:b/>
          <w:bCs/>
          <w:sz w:val="20"/>
          <w:szCs w:val="20"/>
          <w:lang w:val="en-US"/>
        </w:rPr>
      </w:pPr>
    </w:p>
    <w:p w14:paraId="60CDB604" w14:textId="77777777" w:rsidR="006E3E4C" w:rsidRPr="00476CDA" w:rsidRDefault="006E3E4C" w:rsidP="006E3E4C">
      <w:pPr>
        <w:pStyle w:val="ListParagraph0"/>
        <w:tabs>
          <w:tab w:val="left" w:pos="540"/>
        </w:tabs>
        <w:ind w:left="0" w:right="-43"/>
        <w:jc w:val="both"/>
        <w:rPr>
          <w:rFonts w:ascii="Arial" w:hAnsi="Arial" w:cs="Arial"/>
          <w:sz w:val="20"/>
          <w:szCs w:val="20"/>
          <w:lang w:val="en-US"/>
        </w:rPr>
      </w:pPr>
      <w:r w:rsidRPr="00476CDA">
        <w:rPr>
          <w:rFonts w:ascii="Arial" w:hAnsi="Arial" w:cs="Arial"/>
          <w:b/>
          <w:bCs/>
          <w:sz w:val="20"/>
          <w:szCs w:val="20"/>
          <w:lang w:val="en-US"/>
        </w:rPr>
        <w:t xml:space="preserve">Information Barriers: </w:t>
      </w:r>
      <w:r w:rsidRPr="00476CDA">
        <w:rPr>
          <w:rFonts w:ascii="Arial" w:hAnsi="Arial" w:cs="Arial"/>
          <w:sz w:val="20"/>
          <w:szCs w:val="20"/>
          <w:lang w:val="en-US"/>
        </w:rPr>
        <w:t xml:space="preserve">The lack of knowledge on available technologies, lack of capacity to design, manage, and operate coupled with limited local involvement and public support. Lack of reliable and </w:t>
      </w:r>
      <w:r w:rsidRPr="00476CDA">
        <w:rPr>
          <w:rFonts w:ascii="Arial" w:hAnsi="Arial" w:cs="Arial"/>
          <w:sz w:val="20"/>
          <w:szCs w:val="20"/>
          <w:lang w:val="en-US"/>
        </w:rPr>
        <w:lastRenderedPageBreak/>
        <w:t xml:space="preserve">accurate baseline inventory data to make informed decisions, lack of training on business and financial skills lack of awareness and poor consumer perception. </w:t>
      </w:r>
    </w:p>
    <w:p w14:paraId="4ECCA213" w14:textId="77777777" w:rsidR="006E3E4C" w:rsidRPr="00476CDA" w:rsidRDefault="006E3E4C" w:rsidP="006E3E4C">
      <w:pPr>
        <w:pStyle w:val="ListParagraph0"/>
        <w:tabs>
          <w:tab w:val="left" w:pos="540"/>
        </w:tabs>
        <w:ind w:left="0" w:right="-43"/>
        <w:jc w:val="both"/>
        <w:rPr>
          <w:rFonts w:ascii="Arial" w:hAnsi="Arial" w:cs="Arial"/>
          <w:b/>
          <w:bCs/>
          <w:sz w:val="20"/>
          <w:szCs w:val="20"/>
          <w:lang w:val="en-US"/>
        </w:rPr>
      </w:pPr>
    </w:p>
    <w:p w14:paraId="1B729EF4" w14:textId="77777777" w:rsidR="006E3E4C" w:rsidRPr="00476CDA" w:rsidRDefault="006E3E4C" w:rsidP="006E3E4C">
      <w:pPr>
        <w:pStyle w:val="ListParagraph0"/>
        <w:tabs>
          <w:tab w:val="left" w:pos="540"/>
        </w:tabs>
        <w:ind w:left="0" w:right="-43"/>
        <w:jc w:val="both"/>
        <w:rPr>
          <w:rFonts w:ascii="Arial" w:hAnsi="Arial" w:cs="Arial"/>
          <w:iCs/>
          <w:sz w:val="20"/>
          <w:szCs w:val="20"/>
          <w:lang w:val="en-US"/>
        </w:rPr>
      </w:pPr>
      <w:r w:rsidRPr="00476CDA">
        <w:rPr>
          <w:rFonts w:ascii="Arial" w:hAnsi="Arial" w:cs="Arial"/>
          <w:b/>
          <w:bCs/>
          <w:sz w:val="20"/>
          <w:szCs w:val="20"/>
          <w:lang w:val="en-US"/>
        </w:rPr>
        <w:t xml:space="preserve">Institutional Barriers: </w:t>
      </w:r>
      <w:r w:rsidRPr="00476CDA">
        <w:rPr>
          <w:rFonts w:ascii="Arial" w:hAnsi="Arial" w:cs="Arial"/>
          <w:sz w:val="20"/>
          <w:szCs w:val="20"/>
          <w:lang w:val="en-US"/>
        </w:rPr>
        <w:t xml:space="preserve">Lack of coordination and collaboration between ministries due to silo mentality leading to duplication of efforts and resources; donor driven and technology push project leading to poor ownership and local participation (see Box 1); high institutional memory loss leading to loss of valuable data; lack of capable, </w:t>
      </w:r>
      <w:r w:rsidRPr="00476CDA">
        <w:rPr>
          <w:rFonts w:ascii="Arial" w:hAnsi="Arial" w:cs="Arial"/>
          <w:iCs/>
          <w:sz w:val="20"/>
          <w:szCs w:val="20"/>
          <w:lang w:val="en-US"/>
        </w:rPr>
        <w:t xml:space="preserve">competent staff and wrong priority. </w:t>
      </w:r>
    </w:p>
    <w:p w14:paraId="1748A746" w14:textId="77777777" w:rsidR="006E3E4C" w:rsidRPr="00476CDA" w:rsidRDefault="006E3E4C" w:rsidP="006E3E4C">
      <w:pPr>
        <w:ind w:right="-43"/>
        <w:jc w:val="both"/>
        <w:rPr>
          <w:rFonts w:ascii="Arial" w:hAnsi="Arial" w:cs="Arial"/>
          <w:b/>
          <w:sz w:val="20"/>
          <w:szCs w:val="20"/>
          <w:lang w:val="en-US"/>
        </w:rPr>
      </w:pPr>
    </w:p>
    <w:p w14:paraId="5945D77C" w14:textId="77777777" w:rsidR="006E3E4C" w:rsidRPr="00476CDA" w:rsidRDefault="006E3E4C" w:rsidP="006E3E4C">
      <w:pPr>
        <w:ind w:right="-43"/>
        <w:jc w:val="both"/>
        <w:rPr>
          <w:rFonts w:ascii="Arial" w:hAnsi="Arial" w:cs="Arial"/>
          <w:sz w:val="20"/>
          <w:szCs w:val="20"/>
          <w:lang w:val="en-US"/>
        </w:rPr>
      </w:pPr>
      <w:r w:rsidRPr="00476CDA">
        <w:rPr>
          <w:rFonts w:ascii="Arial" w:hAnsi="Arial" w:cs="Arial"/>
          <w:b/>
          <w:sz w:val="20"/>
          <w:szCs w:val="20"/>
          <w:lang w:val="en-US"/>
        </w:rPr>
        <w:t>Market Development Challenges:</w:t>
      </w:r>
      <w:r w:rsidRPr="00476CDA">
        <w:rPr>
          <w:rFonts w:ascii="Arial" w:hAnsi="Arial" w:cs="Arial"/>
          <w:sz w:val="20"/>
          <w:szCs w:val="20"/>
          <w:lang w:val="en-US"/>
        </w:rPr>
        <w:t xml:space="preserve"> These challenges pertain to the lack of innovative business models, local market knowledge and resource availability to address market failures for the implementation of RE and EE solutions.</w:t>
      </w:r>
    </w:p>
    <w:p w14:paraId="67688C95" w14:textId="77777777" w:rsidR="00FF5995" w:rsidRPr="00476CDA" w:rsidRDefault="00FF5995" w:rsidP="00293A35">
      <w:pPr>
        <w:ind w:right="-43"/>
        <w:jc w:val="both"/>
        <w:rPr>
          <w:rFonts w:ascii="Arial" w:hAnsi="Arial" w:cs="Arial"/>
          <w:b/>
          <w:bCs/>
          <w:sz w:val="20"/>
          <w:szCs w:val="20"/>
          <w:lang w:val="en-US"/>
        </w:rPr>
      </w:pPr>
    </w:p>
    <w:p w14:paraId="30E6167B" w14:textId="77777777" w:rsidR="00FF5995" w:rsidRPr="00476CDA" w:rsidRDefault="00FF5995" w:rsidP="00293A35">
      <w:pPr>
        <w:ind w:right="-43"/>
        <w:jc w:val="both"/>
        <w:rPr>
          <w:rFonts w:ascii="Arial" w:hAnsi="Arial" w:cs="Arial"/>
          <w:b/>
          <w:bCs/>
          <w:sz w:val="20"/>
          <w:szCs w:val="20"/>
          <w:lang w:val="en-US"/>
        </w:rPr>
      </w:pPr>
    </w:p>
    <w:p w14:paraId="05F94B2C" w14:textId="6AC521B0" w:rsidR="003F6AD2" w:rsidRPr="00476CDA" w:rsidRDefault="00481DEB" w:rsidP="00293A35">
      <w:pPr>
        <w:ind w:right="-43"/>
        <w:jc w:val="both"/>
        <w:rPr>
          <w:rFonts w:ascii="Arial" w:hAnsi="Arial" w:cs="Arial"/>
          <w:b/>
          <w:bCs/>
          <w:sz w:val="20"/>
          <w:szCs w:val="20"/>
          <w:lang w:val="en-US"/>
        </w:rPr>
      </w:pPr>
      <w:r>
        <w:rPr>
          <w:rFonts w:ascii="Arial" w:hAnsi="Arial" w:cs="Arial"/>
          <w:b/>
          <w:bCs/>
          <w:sz w:val="20"/>
          <w:szCs w:val="20"/>
          <w:lang w:val="en-US"/>
        </w:rPr>
        <w:t>Baseline Scenario</w:t>
      </w:r>
    </w:p>
    <w:p w14:paraId="47C58C55" w14:textId="77777777" w:rsidR="003F6AD2" w:rsidRPr="00476CDA" w:rsidRDefault="003F6AD2" w:rsidP="00293A35">
      <w:pPr>
        <w:ind w:right="-43"/>
        <w:jc w:val="both"/>
        <w:rPr>
          <w:rFonts w:ascii="Arial" w:hAnsi="Arial" w:cs="Arial"/>
          <w:bCs/>
          <w:sz w:val="20"/>
          <w:szCs w:val="20"/>
          <w:lang w:val="en-US"/>
        </w:rPr>
      </w:pPr>
    </w:p>
    <w:p w14:paraId="00A57F4F" w14:textId="16E0C994" w:rsidR="003F6AD2" w:rsidRPr="00476CDA" w:rsidRDefault="003F6AD2" w:rsidP="00293A35">
      <w:pPr>
        <w:ind w:right="-43"/>
        <w:jc w:val="both"/>
        <w:rPr>
          <w:rFonts w:ascii="Arial" w:hAnsi="Arial" w:cs="Arial"/>
          <w:sz w:val="20"/>
          <w:szCs w:val="20"/>
          <w:lang w:val="en-US"/>
        </w:rPr>
      </w:pPr>
      <w:r w:rsidRPr="00476CDA">
        <w:rPr>
          <w:rFonts w:ascii="Arial" w:hAnsi="Arial" w:cs="Arial"/>
          <w:sz w:val="20"/>
          <w:szCs w:val="20"/>
          <w:lang w:val="en-US"/>
        </w:rPr>
        <w:t xml:space="preserve">From the analysis of mitigation actions taken in the energy sector, the lack of a robust and transparent NAMA framework to capture and quantify the cost and benefits of the mitigation efforts is </w:t>
      </w:r>
      <w:r w:rsidR="00481DEB">
        <w:rPr>
          <w:rFonts w:ascii="Arial" w:hAnsi="Arial" w:cs="Arial"/>
          <w:sz w:val="20"/>
          <w:szCs w:val="20"/>
          <w:lang w:val="en-US"/>
        </w:rPr>
        <w:t>the baseline scenario</w:t>
      </w:r>
      <w:r w:rsidRPr="00476CDA">
        <w:rPr>
          <w:rFonts w:ascii="Arial" w:hAnsi="Arial" w:cs="Arial"/>
          <w:sz w:val="20"/>
          <w:szCs w:val="20"/>
          <w:lang w:val="en-US"/>
        </w:rPr>
        <w:t xml:space="preserve">. </w:t>
      </w:r>
    </w:p>
    <w:p w14:paraId="6811B8C9" w14:textId="77777777" w:rsidR="003F6AD2" w:rsidRPr="00476CDA" w:rsidRDefault="003F6AD2" w:rsidP="00293A35">
      <w:pPr>
        <w:ind w:right="-43"/>
        <w:jc w:val="both"/>
        <w:rPr>
          <w:rFonts w:ascii="Arial" w:hAnsi="Arial" w:cs="Arial"/>
          <w:sz w:val="20"/>
          <w:szCs w:val="20"/>
          <w:lang w:val="en-US"/>
        </w:rPr>
      </w:pPr>
    </w:p>
    <w:p w14:paraId="0AEAF4FB" w14:textId="1A0CEA64" w:rsidR="003F6AD2" w:rsidRPr="00476CDA" w:rsidRDefault="003F6AD2" w:rsidP="00293A35">
      <w:pPr>
        <w:ind w:right="-43"/>
        <w:jc w:val="both"/>
        <w:rPr>
          <w:rFonts w:ascii="Arial" w:hAnsi="Arial" w:cs="Arial"/>
          <w:bCs/>
          <w:sz w:val="20"/>
          <w:szCs w:val="20"/>
          <w:lang w:val="en-US"/>
        </w:rPr>
      </w:pPr>
      <w:r w:rsidRPr="00476CDA">
        <w:rPr>
          <w:rFonts w:ascii="Arial" w:hAnsi="Arial" w:cs="Arial"/>
          <w:bCs/>
          <w:sz w:val="20"/>
          <w:szCs w:val="20"/>
          <w:lang w:val="en-US"/>
        </w:rPr>
        <w:t xml:space="preserve">The problem that needs to be addressed through the proposed GEF project is the absence of a systematic approach for: (1) performing provincial level GHG emissions inventory; (2) establishing and updating sectoral and sub-sectoral reference baselines including specific energy consumption data; and (3) measuring, reporting and verifying the impacts and contribution of individual appropriate mitigation action in the energy generation and end-use sectors to the voluntary emission reduction targets of the country. </w:t>
      </w:r>
    </w:p>
    <w:p w14:paraId="72C4E6B8" w14:textId="77777777" w:rsidR="003F6AD2" w:rsidRPr="00476CDA" w:rsidRDefault="003F6AD2" w:rsidP="00293A35">
      <w:pPr>
        <w:ind w:right="-43"/>
        <w:jc w:val="both"/>
        <w:rPr>
          <w:rFonts w:ascii="Arial" w:hAnsi="Arial" w:cs="Arial"/>
          <w:bCs/>
          <w:sz w:val="20"/>
          <w:szCs w:val="20"/>
          <w:lang w:val="en-US"/>
        </w:rPr>
      </w:pPr>
    </w:p>
    <w:p w14:paraId="06D42120" w14:textId="77777777" w:rsidR="003F6AD2" w:rsidRPr="00476CDA" w:rsidRDefault="003F6AD2" w:rsidP="00293A35">
      <w:pPr>
        <w:ind w:right="-43"/>
        <w:jc w:val="both"/>
        <w:rPr>
          <w:rFonts w:ascii="Arial" w:hAnsi="Arial" w:cs="Arial"/>
          <w:sz w:val="20"/>
          <w:szCs w:val="20"/>
          <w:lang w:val="en-US"/>
        </w:rPr>
      </w:pPr>
      <w:r w:rsidRPr="00476CDA">
        <w:rPr>
          <w:rFonts w:ascii="Arial" w:hAnsi="Arial" w:cs="Arial"/>
          <w:bCs/>
          <w:sz w:val="20"/>
          <w:szCs w:val="20"/>
          <w:lang w:val="en-US"/>
        </w:rPr>
        <w:t xml:space="preserve">Although there are various projects and programs (albeit fragmented and non-coordinated) that are being implemented in the energy generation and end-use sectors of the country to mitigate climate change, both the individual and collective impacts of such initiatives are not known. This is because a consistent nationally accepted and established methodology for assessing the results of the climate change mitigation interventions in these sectors, and their contribution to the achievement of the national GHG emission targets is non-existent. The prioritization of some of these interventions is not done in a systematic manner, especially the end-use sectors at the sub-national level due to the lack of data. </w:t>
      </w:r>
      <w:r w:rsidRPr="00476CDA">
        <w:rPr>
          <w:rFonts w:ascii="Arial" w:hAnsi="Arial" w:cs="Arial"/>
          <w:sz w:val="20"/>
          <w:szCs w:val="20"/>
          <w:lang w:val="en-US"/>
        </w:rPr>
        <w:t>The major barriers to establishing and updating sectoral and sub-sectoral reference baselines; and for the monitoring, reporting and verification of the results and impacts of implemented appropriate mitigation actions are as follows:</w:t>
      </w:r>
    </w:p>
    <w:p w14:paraId="13077AE8" w14:textId="77777777" w:rsidR="003F6AD2" w:rsidRPr="00476CDA" w:rsidRDefault="003F6AD2" w:rsidP="00293A35">
      <w:pPr>
        <w:ind w:right="-43"/>
        <w:jc w:val="both"/>
        <w:rPr>
          <w:rFonts w:ascii="Arial" w:hAnsi="Arial" w:cs="Arial"/>
          <w:sz w:val="20"/>
          <w:szCs w:val="20"/>
          <w:lang w:val="en-US"/>
        </w:rPr>
      </w:pPr>
    </w:p>
    <w:p w14:paraId="2102C530" w14:textId="77777777" w:rsidR="003F6AD2" w:rsidRPr="00476CDA" w:rsidRDefault="003F6AD2" w:rsidP="002B4A5B">
      <w:pPr>
        <w:numPr>
          <w:ilvl w:val="2"/>
          <w:numId w:val="65"/>
        </w:numPr>
        <w:ind w:left="317" w:right="-43" w:hanging="284"/>
        <w:jc w:val="both"/>
        <w:rPr>
          <w:rFonts w:ascii="Arial" w:hAnsi="Arial" w:cs="Arial"/>
          <w:bCs/>
          <w:sz w:val="20"/>
          <w:szCs w:val="20"/>
          <w:lang w:val="en-US"/>
        </w:rPr>
      </w:pPr>
      <w:r w:rsidRPr="00476CDA">
        <w:rPr>
          <w:rFonts w:ascii="Arial" w:hAnsi="Arial" w:cs="Arial"/>
          <w:bCs/>
          <w:sz w:val="20"/>
          <w:szCs w:val="20"/>
          <w:lang w:val="en-US"/>
        </w:rPr>
        <w:t>There are no sub-national (or provincial) level GHG emissions inventories that can provide useful data for the establishment of sectoral and sub-sectoral reference baselines for the energy generation and end-use sectors. Although there are efforts at the national level towards creating a GHG emissions inventory management system, as part of the national communications to the UNFCCC, initiatives toward the establishment of such system for the energy generation and end-use sectors and sub-sectors simply do not exist. The understanding of the importance and purpose of such system by the government was never realized. In the past, the government simply didn’t think this is important.</w:t>
      </w:r>
      <w:r w:rsidR="0004680F" w:rsidRPr="00476CDA">
        <w:rPr>
          <w:rFonts w:ascii="Arial" w:hAnsi="Arial" w:cs="Arial"/>
          <w:bCs/>
          <w:sz w:val="20"/>
          <w:szCs w:val="20"/>
          <w:lang w:val="en-US"/>
        </w:rPr>
        <w:t xml:space="preserve"> Given the pro</w:t>
      </w:r>
      <w:r w:rsidR="000F06D3" w:rsidRPr="00476CDA">
        <w:rPr>
          <w:rFonts w:ascii="Arial" w:hAnsi="Arial" w:cs="Arial"/>
          <w:bCs/>
          <w:sz w:val="20"/>
          <w:szCs w:val="20"/>
          <w:lang w:val="en-US"/>
        </w:rPr>
        <w:t>-</w:t>
      </w:r>
      <w:r w:rsidR="0004680F" w:rsidRPr="00476CDA">
        <w:rPr>
          <w:rFonts w:ascii="Arial" w:hAnsi="Arial" w:cs="Arial"/>
          <w:bCs/>
          <w:sz w:val="20"/>
          <w:szCs w:val="20"/>
          <w:lang w:val="en-US"/>
        </w:rPr>
        <w:t xml:space="preserve">activeness of the </w:t>
      </w:r>
      <w:r w:rsidR="000F06D3" w:rsidRPr="00476CDA">
        <w:rPr>
          <w:rFonts w:ascii="Arial" w:hAnsi="Arial" w:cs="Arial"/>
          <w:bCs/>
          <w:sz w:val="20"/>
          <w:szCs w:val="20"/>
          <w:lang w:val="en-US"/>
        </w:rPr>
        <w:t>t</w:t>
      </w:r>
      <w:r w:rsidR="0004680F" w:rsidRPr="00476CDA">
        <w:rPr>
          <w:rFonts w:ascii="Arial" w:hAnsi="Arial" w:cs="Arial"/>
          <w:bCs/>
          <w:sz w:val="20"/>
          <w:szCs w:val="20"/>
          <w:lang w:val="en-US"/>
        </w:rPr>
        <w:t xml:space="preserve">hree provinces in Uva, Central and Southern </w:t>
      </w:r>
      <w:r w:rsidR="000F06D3" w:rsidRPr="00476CDA">
        <w:rPr>
          <w:rFonts w:ascii="Arial" w:hAnsi="Arial" w:cs="Arial"/>
          <w:bCs/>
          <w:sz w:val="20"/>
          <w:szCs w:val="20"/>
          <w:lang w:val="en-US"/>
        </w:rPr>
        <w:t>in delivering climate mitigation activities,</w:t>
      </w:r>
      <w:r w:rsidR="00B93161" w:rsidRPr="00476CDA">
        <w:rPr>
          <w:rFonts w:ascii="Arial" w:hAnsi="Arial" w:cs="Arial"/>
          <w:bCs/>
          <w:sz w:val="20"/>
          <w:szCs w:val="20"/>
          <w:lang w:val="en-US"/>
        </w:rPr>
        <w:t xml:space="preserve"> this project will support</w:t>
      </w:r>
      <w:r w:rsidR="0004680F" w:rsidRPr="00476CDA">
        <w:rPr>
          <w:rFonts w:ascii="Arial" w:hAnsi="Arial" w:cs="Arial"/>
          <w:bCs/>
          <w:sz w:val="20"/>
          <w:szCs w:val="20"/>
          <w:lang w:val="en-US"/>
        </w:rPr>
        <w:t xml:space="preserve"> the provincial </w:t>
      </w:r>
      <w:r w:rsidR="00B93161" w:rsidRPr="00476CDA">
        <w:rPr>
          <w:rFonts w:ascii="Arial" w:hAnsi="Arial" w:cs="Arial"/>
          <w:bCs/>
          <w:sz w:val="20"/>
          <w:szCs w:val="20"/>
          <w:lang w:val="en-US"/>
        </w:rPr>
        <w:t xml:space="preserve">councils to develop </w:t>
      </w:r>
      <w:r w:rsidR="001A317B" w:rsidRPr="00476CDA">
        <w:rPr>
          <w:rFonts w:ascii="Arial" w:hAnsi="Arial" w:cs="Arial"/>
          <w:bCs/>
          <w:sz w:val="20"/>
          <w:szCs w:val="20"/>
          <w:lang w:val="en-US"/>
        </w:rPr>
        <w:t xml:space="preserve">and improve their </w:t>
      </w:r>
      <w:r w:rsidR="0004680F" w:rsidRPr="00476CDA">
        <w:rPr>
          <w:rFonts w:ascii="Arial" w:hAnsi="Arial" w:cs="Arial"/>
          <w:bCs/>
          <w:sz w:val="20"/>
          <w:szCs w:val="20"/>
          <w:lang w:val="en-US"/>
        </w:rPr>
        <w:t>inventory system</w:t>
      </w:r>
      <w:r w:rsidR="00B93161" w:rsidRPr="00476CDA">
        <w:rPr>
          <w:rFonts w:ascii="Arial" w:hAnsi="Arial" w:cs="Arial"/>
          <w:bCs/>
          <w:sz w:val="20"/>
          <w:szCs w:val="20"/>
          <w:lang w:val="en-US"/>
        </w:rPr>
        <w:t xml:space="preserve"> in partnership with SLSEA</w:t>
      </w:r>
      <w:r w:rsidR="0004680F" w:rsidRPr="00476CDA">
        <w:rPr>
          <w:rFonts w:ascii="Arial" w:hAnsi="Arial" w:cs="Arial"/>
          <w:bCs/>
          <w:sz w:val="20"/>
          <w:szCs w:val="20"/>
          <w:lang w:val="en-US"/>
        </w:rPr>
        <w:t xml:space="preserve">. </w:t>
      </w:r>
    </w:p>
    <w:p w14:paraId="0253910B" w14:textId="77777777" w:rsidR="003F6AD2" w:rsidRPr="00476CDA" w:rsidRDefault="003F6AD2" w:rsidP="00293A35">
      <w:pPr>
        <w:ind w:left="33" w:right="-43"/>
        <w:jc w:val="both"/>
        <w:rPr>
          <w:rFonts w:ascii="Arial" w:hAnsi="Arial" w:cs="Arial"/>
          <w:bCs/>
          <w:sz w:val="20"/>
          <w:szCs w:val="20"/>
          <w:lang w:val="en-US"/>
        </w:rPr>
      </w:pPr>
    </w:p>
    <w:p w14:paraId="5AEFF4DD" w14:textId="77777777" w:rsidR="003F6AD2" w:rsidRPr="00476CDA" w:rsidRDefault="003F6AD2" w:rsidP="002B4A5B">
      <w:pPr>
        <w:numPr>
          <w:ilvl w:val="2"/>
          <w:numId w:val="65"/>
        </w:numPr>
        <w:ind w:left="317" w:right="-43" w:hanging="284"/>
        <w:jc w:val="both"/>
        <w:rPr>
          <w:rFonts w:ascii="Arial" w:hAnsi="Arial" w:cs="Arial"/>
          <w:bCs/>
          <w:sz w:val="20"/>
          <w:szCs w:val="20"/>
          <w:lang w:val="en-US"/>
        </w:rPr>
      </w:pPr>
      <w:r w:rsidRPr="00476CDA">
        <w:rPr>
          <w:rFonts w:ascii="Arial" w:hAnsi="Arial" w:cs="Arial"/>
          <w:bCs/>
          <w:sz w:val="20"/>
          <w:szCs w:val="20"/>
          <w:lang w:val="en-US"/>
        </w:rPr>
        <w:t>The purpose of MAC curves was never recognized apart from unavailability of the data. Therefore, combining these two factors, there is no existing analysis of marginal abatement cost curves of CCM technologies and measures for the energy generation and end-use sectors. The Second National Communications to the UNFCCC detail only some of the potential mitigation options.</w:t>
      </w:r>
    </w:p>
    <w:p w14:paraId="4291A006" w14:textId="77777777" w:rsidR="003F6AD2" w:rsidRPr="00476CDA" w:rsidRDefault="003F6AD2" w:rsidP="00293A35">
      <w:pPr>
        <w:ind w:left="33" w:right="-43"/>
        <w:jc w:val="both"/>
        <w:rPr>
          <w:rFonts w:ascii="Arial" w:hAnsi="Arial" w:cs="Arial"/>
          <w:bCs/>
          <w:sz w:val="20"/>
          <w:szCs w:val="20"/>
          <w:lang w:val="en-US"/>
        </w:rPr>
      </w:pPr>
    </w:p>
    <w:p w14:paraId="67B4D993" w14:textId="77777777" w:rsidR="003F6AD2" w:rsidRPr="00476CDA" w:rsidRDefault="003F6AD2" w:rsidP="002B4A5B">
      <w:pPr>
        <w:numPr>
          <w:ilvl w:val="2"/>
          <w:numId w:val="65"/>
        </w:numPr>
        <w:ind w:left="317" w:right="-43" w:hanging="284"/>
        <w:jc w:val="both"/>
        <w:rPr>
          <w:rFonts w:ascii="Arial" w:hAnsi="Arial" w:cs="Arial"/>
          <w:bCs/>
          <w:sz w:val="20"/>
          <w:szCs w:val="20"/>
          <w:lang w:val="en-US"/>
        </w:rPr>
      </w:pPr>
      <w:r w:rsidRPr="00476CDA">
        <w:rPr>
          <w:rFonts w:ascii="Arial" w:hAnsi="Arial" w:cs="Arial"/>
          <w:bCs/>
          <w:sz w:val="20"/>
          <w:szCs w:val="20"/>
          <w:lang w:val="en-US"/>
        </w:rPr>
        <w:t>The importance and purpose of a robust NAMA framework with transparent MRV system was never acknowledged. Because of this, the assessment of various implemented climate change mitigation programs and projects contribution against voluntary emission reduction targets is not happening. This is missing at the moment in the evaluation of the actions taken (i.e., CCM projects) to contribute to the achievement of voluntary emission reduction targets. This was also identified as a major barrier for the effective implementation of the EnMAP. Furthermore, without a coherent and well-</w:t>
      </w:r>
      <w:r w:rsidRPr="00476CDA">
        <w:rPr>
          <w:rFonts w:ascii="Arial" w:hAnsi="Arial" w:cs="Arial"/>
          <w:bCs/>
          <w:sz w:val="20"/>
          <w:szCs w:val="20"/>
          <w:lang w:val="en-US"/>
        </w:rPr>
        <w:lastRenderedPageBreak/>
        <w:t xml:space="preserve">coordinated NAMA framework, the opportunity to leverage regional and international climate funding will not be realized.  </w:t>
      </w:r>
    </w:p>
    <w:p w14:paraId="200BBC9D" w14:textId="77777777" w:rsidR="003F6AD2" w:rsidRPr="00476CDA" w:rsidRDefault="003F6AD2" w:rsidP="00293A35">
      <w:pPr>
        <w:ind w:left="33" w:right="-43"/>
        <w:jc w:val="both"/>
        <w:rPr>
          <w:rFonts w:ascii="Arial" w:hAnsi="Arial" w:cs="Arial"/>
          <w:bCs/>
          <w:sz w:val="20"/>
          <w:szCs w:val="20"/>
          <w:lang w:val="en-US"/>
        </w:rPr>
      </w:pPr>
    </w:p>
    <w:p w14:paraId="7D4F8F33" w14:textId="77777777" w:rsidR="006B4580" w:rsidRPr="00476CDA" w:rsidRDefault="003F6AD2" w:rsidP="002B4A5B">
      <w:pPr>
        <w:numPr>
          <w:ilvl w:val="2"/>
          <w:numId w:val="65"/>
        </w:numPr>
        <w:ind w:left="317" w:right="-43" w:hanging="284"/>
        <w:jc w:val="both"/>
        <w:rPr>
          <w:rFonts w:ascii="Arial" w:hAnsi="Arial" w:cs="Arial"/>
          <w:bCs/>
          <w:sz w:val="20"/>
          <w:szCs w:val="20"/>
          <w:lang w:val="en-US"/>
        </w:rPr>
      </w:pPr>
      <w:r w:rsidRPr="00476CDA">
        <w:rPr>
          <w:rFonts w:ascii="Arial" w:hAnsi="Arial" w:cs="Arial"/>
          <w:bCs/>
          <w:sz w:val="20"/>
          <w:szCs w:val="20"/>
          <w:lang w:val="en-US"/>
        </w:rPr>
        <w:t>Continuous non-availability of financing products and services for energy efficiency improvement projects - There are already funding schemes that are operational but some of these have to be refocused or be appropriately redesigned to support CCM interventions in the energy generation and end-use sectors. For example, legal and financial frameworks are non-existent to mitigate the risks and support ESCOs to operate successfully through performance-based contracts.</w:t>
      </w:r>
    </w:p>
    <w:p w14:paraId="70359242" w14:textId="77777777" w:rsidR="003F6AD2" w:rsidRPr="00476CDA" w:rsidRDefault="0044324D" w:rsidP="002B4A5B">
      <w:pPr>
        <w:pStyle w:val="Heading2"/>
        <w:numPr>
          <w:ilvl w:val="1"/>
          <w:numId w:val="37"/>
        </w:numPr>
        <w:tabs>
          <w:tab w:val="clear" w:pos="1260"/>
          <w:tab w:val="left" w:pos="360"/>
        </w:tabs>
        <w:autoSpaceDE w:val="0"/>
        <w:autoSpaceDN w:val="0"/>
        <w:adjustRightInd w:val="0"/>
        <w:ind w:right="-43"/>
        <w:jc w:val="both"/>
        <w:rPr>
          <w:rFonts w:ascii="Arial" w:hAnsi="Arial" w:cs="Arial"/>
          <w:bCs/>
          <w:sz w:val="20"/>
          <w:szCs w:val="20"/>
          <w:lang w:val="en-US" w:bidi="th-TH"/>
        </w:rPr>
      </w:pPr>
      <w:bookmarkStart w:id="14" w:name="_Toc405316514"/>
      <w:r w:rsidRPr="00476CDA">
        <w:rPr>
          <w:rFonts w:ascii="Arial" w:eastAsia="Calibri" w:hAnsi="Arial" w:cs="Arial"/>
          <w:sz w:val="20"/>
          <w:szCs w:val="20"/>
          <w:lang w:val="en-US" w:bidi="en-US"/>
        </w:rPr>
        <w:t>Proposed alternative scenario with incremental/additional cost reasoning</w:t>
      </w:r>
      <w:bookmarkEnd w:id="14"/>
    </w:p>
    <w:p w14:paraId="5238DC32" w14:textId="77777777" w:rsidR="003F6AD2" w:rsidRPr="00476CDA" w:rsidRDefault="003F6AD2" w:rsidP="00293A35">
      <w:pPr>
        <w:widowControl w:val="0"/>
        <w:autoSpaceDE w:val="0"/>
        <w:autoSpaceDN w:val="0"/>
        <w:adjustRightInd w:val="0"/>
        <w:ind w:right="-43"/>
        <w:jc w:val="both"/>
        <w:rPr>
          <w:rFonts w:ascii="Arial" w:hAnsi="Arial" w:cs="Arial"/>
          <w:bCs/>
          <w:sz w:val="20"/>
          <w:szCs w:val="20"/>
          <w:lang w:val="en-US"/>
        </w:rPr>
      </w:pPr>
      <w:r w:rsidRPr="00476CDA">
        <w:rPr>
          <w:rFonts w:ascii="Arial" w:hAnsi="Arial" w:cs="Arial"/>
          <w:bCs/>
          <w:sz w:val="20"/>
          <w:szCs w:val="20"/>
          <w:lang w:val="en-US"/>
        </w:rPr>
        <w:t xml:space="preserve">To address the above </w:t>
      </w:r>
      <w:r w:rsidR="00B3599A" w:rsidRPr="00476CDA">
        <w:rPr>
          <w:rFonts w:ascii="Arial" w:hAnsi="Arial" w:cs="Arial"/>
          <w:bCs/>
          <w:sz w:val="20"/>
          <w:szCs w:val="20"/>
          <w:lang w:val="en-US"/>
        </w:rPr>
        <w:t xml:space="preserve">problems, </w:t>
      </w:r>
      <w:r w:rsidRPr="00476CDA">
        <w:rPr>
          <w:rFonts w:ascii="Arial" w:hAnsi="Arial" w:cs="Arial"/>
          <w:bCs/>
          <w:sz w:val="20"/>
          <w:szCs w:val="20"/>
          <w:lang w:val="en-US"/>
        </w:rPr>
        <w:t xml:space="preserve">this GEF project </w:t>
      </w:r>
      <w:r w:rsidRPr="00476CDA">
        <w:rPr>
          <w:rFonts w:ascii="Arial" w:hAnsi="Arial" w:cs="Arial"/>
          <w:b/>
          <w:i/>
          <w:sz w:val="20"/>
          <w:szCs w:val="20"/>
          <w:lang w:val="en-US"/>
        </w:rPr>
        <w:t>“</w:t>
      </w:r>
      <w:r w:rsidRPr="00476CDA">
        <w:rPr>
          <w:rFonts w:ascii="Arial" w:hAnsi="Arial" w:cs="Arial"/>
          <w:b/>
          <w:sz w:val="20"/>
          <w:szCs w:val="20"/>
          <w:lang w:val="en-US"/>
        </w:rPr>
        <w:t>Appropriate Mitigation Actions in the Energy Generation and End-Use Sectors in Sri Lanka</w:t>
      </w:r>
      <w:r w:rsidRPr="00476CDA">
        <w:rPr>
          <w:rFonts w:ascii="Arial" w:hAnsi="Arial" w:cs="Arial"/>
          <w:b/>
          <w:i/>
          <w:sz w:val="20"/>
          <w:szCs w:val="20"/>
          <w:lang w:val="en-US"/>
        </w:rPr>
        <w:t xml:space="preserve">” </w:t>
      </w:r>
      <w:r w:rsidRPr="00476CDA">
        <w:rPr>
          <w:rFonts w:ascii="Arial" w:hAnsi="Arial" w:cs="Arial"/>
          <w:bCs/>
          <w:sz w:val="20"/>
          <w:szCs w:val="20"/>
          <w:lang w:val="en-US"/>
        </w:rPr>
        <w:t xml:space="preserve">seeks to establish a robust and transparent NAMA framework for the successful planning, designing, approval, financing, implementation and evaluation of NAMAs in driving towards a low emission, climate resilient, gender-sensitive and green and inclusive economy whilst aspiring to reduce the national poverty and carbon emissions in Sri Lanka. As developing the NAMA framework is an iterative process, feedback mechanisms will be built in for updating and improving the market-readiness process at regular intervals. </w:t>
      </w:r>
    </w:p>
    <w:p w14:paraId="6A644B7E" w14:textId="77777777" w:rsidR="003F6AD2" w:rsidRPr="00476CDA" w:rsidRDefault="003F6AD2" w:rsidP="00293A35">
      <w:pPr>
        <w:ind w:right="-43"/>
        <w:jc w:val="both"/>
        <w:rPr>
          <w:rFonts w:ascii="Arial" w:hAnsi="Arial" w:cs="Arial"/>
          <w:bCs/>
          <w:sz w:val="20"/>
          <w:szCs w:val="20"/>
          <w:lang w:val="en-US"/>
        </w:rPr>
      </w:pPr>
    </w:p>
    <w:p w14:paraId="24B11F1B" w14:textId="77777777" w:rsidR="003F6AD2" w:rsidRPr="00476CDA" w:rsidRDefault="003F6AD2" w:rsidP="00293A35">
      <w:pPr>
        <w:ind w:right="-43"/>
        <w:jc w:val="both"/>
        <w:rPr>
          <w:rFonts w:ascii="Arial" w:hAnsi="Arial" w:cs="Arial"/>
          <w:bCs/>
          <w:sz w:val="20"/>
          <w:szCs w:val="20"/>
          <w:lang w:val="en-US"/>
        </w:rPr>
      </w:pPr>
      <w:r w:rsidRPr="00476CDA">
        <w:rPr>
          <w:rFonts w:ascii="Arial" w:hAnsi="Arial" w:cs="Arial"/>
          <w:bCs/>
          <w:sz w:val="20"/>
          <w:szCs w:val="20"/>
          <w:lang w:val="en-US"/>
        </w:rPr>
        <w:t xml:space="preserve">The proposed project will support the Government of Sri Lanka’s plan and intention to conduct GHG inventories at the provincial level and come up with more comprehensive energy end-use sub-sector reference baselines. Using the information that will be obtained from such inventories, relevant marginal abatement cost curves (MACCs) will be developed for various energy generation technology options and for various end-use sector energy efficiency and energy conservation measures. The selection and prioritization of the </w:t>
      </w:r>
      <w:r w:rsidRPr="00476CDA">
        <w:rPr>
          <w:rFonts w:ascii="Arial" w:hAnsi="Arial" w:cs="Arial"/>
          <w:bCs/>
          <w:sz w:val="20"/>
          <w:szCs w:val="20"/>
          <w:u w:val="single"/>
          <w:lang w:val="en-US"/>
        </w:rPr>
        <w:t>technologies and measures</w:t>
      </w:r>
      <w:r w:rsidRPr="00476CDA">
        <w:rPr>
          <w:rFonts w:ascii="Arial" w:hAnsi="Arial" w:cs="Arial"/>
          <w:bCs/>
          <w:sz w:val="20"/>
          <w:szCs w:val="20"/>
          <w:lang w:val="en-US"/>
        </w:rPr>
        <w:t xml:space="preserve"> will be based on the technology cost effectiveness identified through MACCs and implemented on a demonstration/pilot basis. The process will also demonstrate the application, and usefulness of a </w:t>
      </w:r>
      <w:r w:rsidRPr="00476CDA">
        <w:rPr>
          <w:rFonts w:ascii="Arial" w:hAnsi="Arial" w:cs="Arial"/>
          <w:sz w:val="20"/>
          <w:szCs w:val="20"/>
          <w:lang w:val="en-US"/>
        </w:rPr>
        <w:t>monitoring, reporting and verification (</w:t>
      </w:r>
      <w:r w:rsidRPr="00476CDA">
        <w:rPr>
          <w:rFonts w:ascii="Arial" w:hAnsi="Arial" w:cs="Arial"/>
          <w:bCs/>
          <w:sz w:val="20"/>
          <w:szCs w:val="20"/>
          <w:lang w:val="en-US"/>
        </w:rPr>
        <w:t xml:space="preserve">MRV) system. The information that will be generated from such an approach is very useful in the energy policy design and energy policy impact assessments of the government. Considering the current limited work under National Energy Management Plan (EnMAP) on this area, most of the envisioned project activities, starting from the demonstration of the assessment and establishment of reference baselines up to the verification of the results and impacts of the implemented appropriate mitigation actions, are considered as incremental. This systematic approach that will be promoted and whose application will be demonstrated under the proposed project will have an impact on the national policy planning, its implementation and other appropriate mitigation actions initiated in the near future by Sri Lanka Sustainable Energy Authority (SLSEA) or ministries that are concerned with climate change. </w:t>
      </w:r>
    </w:p>
    <w:p w14:paraId="3A030BBA" w14:textId="77777777" w:rsidR="003F6AD2" w:rsidRPr="00476CDA" w:rsidRDefault="003F6AD2" w:rsidP="00293A35">
      <w:pPr>
        <w:widowControl w:val="0"/>
        <w:autoSpaceDE w:val="0"/>
        <w:autoSpaceDN w:val="0"/>
        <w:adjustRightInd w:val="0"/>
        <w:ind w:right="-43"/>
        <w:jc w:val="both"/>
        <w:rPr>
          <w:rFonts w:ascii="Arial" w:hAnsi="Arial" w:cs="Arial"/>
          <w:bCs/>
          <w:sz w:val="20"/>
          <w:szCs w:val="20"/>
          <w:lang w:val="en-US"/>
        </w:rPr>
      </w:pPr>
    </w:p>
    <w:p w14:paraId="21E5ABE6" w14:textId="77777777" w:rsidR="003F6AD2" w:rsidRPr="00476CDA" w:rsidRDefault="003F6AD2" w:rsidP="00293A35">
      <w:pPr>
        <w:ind w:right="-43"/>
        <w:jc w:val="both"/>
        <w:rPr>
          <w:rFonts w:ascii="Arial" w:hAnsi="Arial" w:cs="Arial"/>
          <w:sz w:val="20"/>
          <w:szCs w:val="20"/>
          <w:lang w:val="en-US"/>
        </w:rPr>
      </w:pPr>
      <w:r w:rsidRPr="00476CDA">
        <w:rPr>
          <w:rFonts w:ascii="Arial" w:hAnsi="Arial" w:cs="Arial"/>
          <w:sz w:val="20"/>
          <w:szCs w:val="20"/>
          <w:lang w:val="en-US"/>
        </w:rPr>
        <w:t xml:space="preserve">As Sri Lanka looks to the next wave of investment to move Sri Lanka closer to the objectives of Mahinda Chintana Vision, the NAMA framework will assist Sri Lanka in making well-informed choices that could reconcile economic and environmental objectives. </w:t>
      </w:r>
    </w:p>
    <w:p w14:paraId="03005B6B" w14:textId="77777777" w:rsidR="00D807A6" w:rsidRPr="00476CDA" w:rsidRDefault="00D807A6" w:rsidP="00F07C90">
      <w:pPr>
        <w:jc w:val="both"/>
        <w:rPr>
          <w:rFonts w:ascii="Arial" w:hAnsi="Arial" w:cs="Arial"/>
          <w:sz w:val="20"/>
          <w:szCs w:val="20"/>
          <w:lang w:val="en-US"/>
        </w:rPr>
      </w:pPr>
    </w:p>
    <w:p w14:paraId="3FBFC893" w14:textId="7C88C2E2" w:rsidR="00F07C90" w:rsidRPr="00476CDA" w:rsidRDefault="00F07C90" w:rsidP="00F07C90">
      <w:pPr>
        <w:jc w:val="both"/>
        <w:rPr>
          <w:rFonts w:ascii="Arial" w:hAnsi="Arial" w:cs="Arial"/>
          <w:sz w:val="20"/>
          <w:szCs w:val="20"/>
          <w:lang w:val="en-US"/>
        </w:rPr>
      </w:pPr>
      <w:r w:rsidRPr="00476CDA">
        <w:rPr>
          <w:rFonts w:ascii="Arial" w:hAnsi="Arial" w:cs="Arial"/>
          <w:sz w:val="20"/>
          <w:szCs w:val="20"/>
          <w:lang w:val="en-US"/>
        </w:rPr>
        <w:t xml:space="preserve">The basis for the proposed project is Sri Lanka’s voluntary emission reduction commitment to reduce GHG emissions in the energy generation and end-use sectors and enabling the country to meet their national goals and strategies through a holistic framework as well as to get ‘ready’ to access international climate fund (e.g. Green Climate Fund) through new market mechanisms. </w:t>
      </w:r>
    </w:p>
    <w:p w14:paraId="3B7E8BCB" w14:textId="77777777" w:rsidR="00DA7FCF" w:rsidRDefault="00DA7FCF" w:rsidP="00F07C90">
      <w:pPr>
        <w:jc w:val="both"/>
        <w:rPr>
          <w:rFonts w:ascii="Arial" w:hAnsi="Arial" w:cs="Arial"/>
          <w:sz w:val="20"/>
          <w:szCs w:val="20"/>
          <w:lang w:val="en-US"/>
        </w:rPr>
      </w:pPr>
    </w:p>
    <w:p w14:paraId="087B2094" w14:textId="29A0D2DE" w:rsidR="00822C63" w:rsidRPr="00540DED" w:rsidRDefault="00822C63" w:rsidP="00822C63">
      <w:pPr>
        <w:ind w:right="-43"/>
        <w:jc w:val="both"/>
        <w:rPr>
          <w:rFonts w:ascii="Arial" w:eastAsia="Calibri" w:hAnsi="Arial" w:cs="Arial"/>
          <w:sz w:val="20"/>
          <w:szCs w:val="20"/>
          <w:lang w:val="en-US"/>
        </w:rPr>
      </w:pPr>
      <w:r w:rsidRPr="00540DED">
        <w:rPr>
          <w:rFonts w:ascii="Arial" w:eastAsia="Calibri" w:hAnsi="Arial" w:cs="Arial"/>
          <w:b/>
          <w:sz w:val="20"/>
          <w:szCs w:val="20"/>
          <w:lang w:val="en-US"/>
        </w:rPr>
        <w:t xml:space="preserve">i. </w:t>
      </w:r>
      <w:r w:rsidR="00867D07">
        <w:rPr>
          <w:rFonts w:ascii="Arial" w:eastAsia="Calibri" w:hAnsi="Arial" w:cs="Arial"/>
          <w:b/>
          <w:sz w:val="20"/>
          <w:szCs w:val="20"/>
          <w:lang w:val="en-US"/>
        </w:rPr>
        <w:t>O</w:t>
      </w:r>
      <w:r w:rsidRPr="00540DED">
        <w:rPr>
          <w:rFonts w:ascii="Arial" w:eastAsia="Calibri" w:hAnsi="Arial" w:cs="Arial"/>
          <w:b/>
          <w:sz w:val="20"/>
          <w:szCs w:val="20"/>
          <w:lang w:val="en-US"/>
        </w:rPr>
        <w:t>verall energy generation sector:</w:t>
      </w:r>
      <w:r w:rsidRPr="00540DED">
        <w:rPr>
          <w:rFonts w:ascii="Arial" w:eastAsia="Calibri" w:hAnsi="Arial" w:cs="Arial"/>
          <w:sz w:val="20"/>
          <w:szCs w:val="20"/>
          <w:lang w:val="en-US"/>
        </w:rPr>
        <w:t xml:space="preserve"> </w:t>
      </w:r>
      <w:r w:rsidR="00F01ABE" w:rsidRPr="00540DED">
        <w:rPr>
          <w:rFonts w:ascii="Arial" w:eastAsia="Calibri" w:hAnsi="Arial" w:cs="Arial"/>
          <w:sz w:val="20"/>
          <w:szCs w:val="20"/>
          <w:lang w:val="en-US"/>
        </w:rPr>
        <w:t>With the demonstration</w:t>
      </w:r>
      <w:r w:rsidR="004B01CE" w:rsidRPr="00540DED">
        <w:rPr>
          <w:rFonts w:ascii="Arial" w:eastAsia="Calibri" w:hAnsi="Arial" w:cs="Arial"/>
          <w:sz w:val="20"/>
          <w:szCs w:val="20"/>
          <w:lang w:val="en-US"/>
        </w:rPr>
        <w:t xml:space="preserve"> of the RE NAMA (solar PV and biogas)</w:t>
      </w:r>
      <w:r w:rsidR="00F01ABE" w:rsidRPr="00540DED">
        <w:rPr>
          <w:rFonts w:ascii="Arial" w:eastAsia="Calibri" w:hAnsi="Arial" w:cs="Arial"/>
          <w:sz w:val="20"/>
          <w:szCs w:val="20"/>
          <w:lang w:val="en-US"/>
        </w:rPr>
        <w:t xml:space="preserve">, it is expected that </w:t>
      </w:r>
      <w:r w:rsidR="00A10D82" w:rsidRPr="00540DED">
        <w:rPr>
          <w:rFonts w:ascii="Arial" w:eastAsia="Calibri" w:hAnsi="Arial" w:cs="Arial"/>
          <w:sz w:val="20"/>
          <w:szCs w:val="20"/>
          <w:lang w:val="en-US"/>
        </w:rPr>
        <w:t xml:space="preserve">contribution from new RE will increase </w:t>
      </w:r>
      <w:r w:rsidR="00E56647" w:rsidRPr="00540DED">
        <w:rPr>
          <w:rFonts w:ascii="Arial" w:eastAsia="Calibri" w:hAnsi="Arial" w:cs="Arial"/>
          <w:sz w:val="20"/>
          <w:szCs w:val="20"/>
          <w:lang w:val="en-US"/>
        </w:rPr>
        <w:t xml:space="preserve">and help towards achieving the RE target of 20% by 2020. </w:t>
      </w:r>
      <w:r w:rsidRPr="00540DED">
        <w:rPr>
          <w:rFonts w:ascii="Arial" w:eastAsia="Calibri" w:hAnsi="Arial" w:cs="Arial"/>
          <w:sz w:val="20"/>
          <w:szCs w:val="20"/>
          <w:lang w:val="en-US"/>
        </w:rPr>
        <w:t xml:space="preserve">     </w:t>
      </w:r>
    </w:p>
    <w:p w14:paraId="769D80B7" w14:textId="77777777" w:rsidR="00822C63" w:rsidRPr="00540DED" w:rsidRDefault="00822C63" w:rsidP="00822C63">
      <w:pPr>
        <w:ind w:right="-43"/>
        <w:jc w:val="both"/>
        <w:rPr>
          <w:rFonts w:ascii="Arial" w:eastAsia="Calibri" w:hAnsi="Arial" w:cs="Arial"/>
          <w:sz w:val="20"/>
          <w:szCs w:val="20"/>
          <w:lang w:val="en-US"/>
        </w:rPr>
      </w:pPr>
    </w:p>
    <w:p w14:paraId="135FDA1B" w14:textId="2E5FD0AD" w:rsidR="00822C63" w:rsidRPr="00540DED" w:rsidRDefault="00822C63" w:rsidP="00822C63">
      <w:pPr>
        <w:ind w:right="-43"/>
        <w:jc w:val="both"/>
        <w:rPr>
          <w:rFonts w:ascii="Arial" w:eastAsia="Calibri" w:hAnsi="Arial" w:cs="Arial"/>
          <w:sz w:val="20"/>
          <w:szCs w:val="20"/>
          <w:lang w:val="en-US"/>
        </w:rPr>
      </w:pPr>
      <w:r w:rsidRPr="00540DED">
        <w:rPr>
          <w:rFonts w:ascii="Arial" w:eastAsia="Calibri" w:hAnsi="Arial" w:cs="Arial"/>
          <w:b/>
          <w:sz w:val="20"/>
          <w:szCs w:val="20"/>
          <w:lang w:val="en-US"/>
        </w:rPr>
        <w:t xml:space="preserve">ii. </w:t>
      </w:r>
      <w:r w:rsidR="00867D07">
        <w:rPr>
          <w:rFonts w:ascii="Arial" w:eastAsia="Calibri" w:hAnsi="Arial" w:cs="Arial"/>
          <w:b/>
          <w:sz w:val="20"/>
          <w:szCs w:val="20"/>
          <w:lang w:val="en-US"/>
        </w:rPr>
        <w:t>E</w:t>
      </w:r>
      <w:r w:rsidR="00867D07" w:rsidRPr="00C843FF">
        <w:rPr>
          <w:rFonts w:ascii="Arial" w:eastAsia="Calibri" w:hAnsi="Arial" w:cs="Arial"/>
          <w:b/>
          <w:sz w:val="20"/>
          <w:szCs w:val="20"/>
          <w:lang w:val="en-US"/>
        </w:rPr>
        <w:t xml:space="preserve">nergy </w:t>
      </w:r>
      <w:r w:rsidR="00867D07">
        <w:rPr>
          <w:rFonts w:ascii="Arial" w:eastAsia="Calibri" w:hAnsi="Arial" w:cs="Arial"/>
          <w:b/>
          <w:sz w:val="20"/>
          <w:szCs w:val="20"/>
          <w:lang w:val="en-US"/>
        </w:rPr>
        <w:t>demand in end-use sectors</w:t>
      </w:r>
      <w:r w:rsidRPr="00540DED">
        <w:rPr>
          <w:rFonts w:ascii="Arial" w:eastAsia="Calibri" w:hAnsi="Arial" w:cs="Arial"/>
          <w:b/>
          <w:sz w:val="20"/>
          <w:szCs w:val="20"/>
          <w:lang w:val="en-US"/>
        </w:rPr>
        <w:t>:</w:t>
      </w:r>
      <w:r w:rsidRPr="00540DED">
        <w:rPr>
          <w:rFonts w:ascii="Arial" w:eastAsia="Calibri" w:hAnsi="Arial" w:cs="Arial"/>
          <w:sz w:val="20"/>
          <w:szCs w:val="20"/>
          <w:lang w:val="en-US"/>
        </w:rPr>
        <w:t xml:space="preserve"> </w:t>
      </w:r>
      <w:r w:rsidR="00E56647" w:rsidRPr="00540DED">
        <w:rPr>
          <w:rFonts w:ascii="Arial" w:eastAsia="Calibri" w:hAnsi="Arial" w:cs="Arial"/>
          <w:sz w:val="20"/>
          <w:szCs w:val="20"/>
          <w:lang w:val="en-US"/>
        </w:rPr>
        <w:t>With the scaling of EE NAMA (high efficient motors), it is</w:t>
      </w:r>
      <w:r w:rsidR="00493BA4" w:rsidRPr="00540DED">
        <w:rPr>
          <w:rFonts w:ascii="Arial" w:eastAsia="Calibri" w:hAnsi="Arial" w:cs="Arial"/>
          <w:sz w:val="20"/>
          <w:szCs w:val="20"/>
          <w:lang w:val="en-US"/>
        </w:rPr>
        <w:t xml:space="preserve"> expected that energy demand in the industrial</w:t>
      </w:r>
      <w:r w:rsidR="00867D07">
        <w:rPr>
          <w:rFonts w:ascii="Arial" w:eastAsia="Calibri" w:hAnsi="Arial" w:cs="Arial"/>
          <w:sz w:val="20"/>
          <w:szCs w:val="20"/>
          <w:lang w:val="en-US"/>
        </w:rPr>
        <w:t>, household and commercial</w:t>
      </w:r>
      <w:r w:rsidR="00493BA4" w:rsidRPr="00540DED">
        <w:rPr>
          <w:rFonts w:ascii="Arial" w:eastAsia="Calibri" w:hAnsi="Arial" w:cs="Arial"/>
          <w:sz w:val="20"/>
          <w:szCs w:val="20"/>
          <w:lang w:val="en-US"/>
        </w:rPr>
        <w:t xml:space="preserve"> sector</w:t>
      </w:r>
      <w:r w:rsidR="00867D07">
        <w:rPr>
          <w:rFonts w:ascii="Arial" w:eastAsia="Calibri" w:hAnsi="Arial" w:cs="Arial"/>
          <w:sz w:val="20"/>
          <w:szCs w:val="20"/>
          <w:lang w:val="en-US"/>
        </w:rPr>
        <w:t>s</w:t>
      </w:r>
      <w:r w:rsidR="00493BA4" w:rsidRPr="00540DED">
        <w:rPr>
          <w:rFonts w:ascii="Arial" w:eastAsia="Calibri" w:hAnsi="Arial" w:cs="Arial"/>
          <w:sz w:val="20"/>
          <w:szCs w:val="20"/>
          <w:lang w:val="en-US"/>
        </w:rPr>
        <w:t xml:space="preserve"> will be reduced</w:t>
      </w:r>
      <w:r w:rsidR="00A30F65" w:rsidRPr="00540DED">
        <w:rPr>
          <w:rFonts w:ascii="Arial" w:eastAsia="Calibri" w:hAnsi="Arial" w:cs="Arial"/>
          <w:sz w:val="20"/>
          <w:szCs w:val="20"/>
          <w:lang w:val="en-US"/>
        </w:rPr>
        <w:t xml:space="preserve"> </w:t>
      </w:r>
      <w:r w:rsidR="00867D07">
        <w:rPr>
          <w:rFonts w:ascii="Arial" w:eastAsia="Calibri" w:hAnsi="Arial" w:cs="Arial"/>
          <w:sz w:val="20"/>
          <w:szCs w:val="20"/>
          <w:lang w:val="en-US"/>
        </w:rPr>
        <w:t xml:space="preserve">by </w:t>
      </w:r>
      <w:r w:rsidR="007937D1">
        <w:rPr>
          <w:rFonts w:ascii="Arial" w:eastAsia="Calibri" w:hAnsi="Arial" w:cs="Arial"/>
          <w:sz w:val="20"/>
          <w:szCs w:val="20"/>
          <w:lang w:val="en-US"/>
        </w:rPr>
        <w:t>316</w:t>
      </w:r>
      <w:r w:rsidR="00867D07">
        <w:rPr>
          <w:rFonts w:ascii="Arial" w:eastAsia="Calibri" w:hAnsi="Arial" w:cs="Arial"/>
          <w:sz w:val="20"/>
          <w:szCs w:val="20"/>
          <w:lang w:val="en-US"/>
        </w:rPr>
        <w:t xml:space="preserve"> TJ </w:t>
      </w:r>
      <w:r w:rsidR="00A30F65" w:rsidRPr="00540DED">
        <w:rPr>
          <w:rFonts w:ascii="Arial" w:eastAsia="Calibri" w:hAnsi="Arial" w:cs="Arial"/>
          <w:sz w:val="20"/>
          <w:szCs w:val="20"/>
          <w:lang w:val="en-US"/>
        </w:rPr>
        <w:t xml:space="preserve">through the </w:t>
      </w:r>
      <w:r w:rsidR="00867D07">
        <w:rPr>
          <w:rFonts w:ascii="Arial" w:eastAsia="Calibri" w:hAnsi="Arial" w:cs="Arial"/>
          <w:sz w:val="20"/>
          <w:szCs w:val="20"/>
          <w:lang w:val="en-US"/>
        </w:rPr>
        <w:t>proposed project interventions</w:t>
      </w:r>
      <w:r w:rsidR="00493BA4" w:rsidRPr="00540DED">
        <w:rPr>
          <w:rFonts w:ascii="Arial" w:eastAsia="Calibri" w:hAnsi="Arial" w:cs="Arial"/>
          <w:sz w:val="20"/>
          <w:szCs w:val="20"/>
          <w:lang w:val="en-US"/>
        </w:rPr>
        <w:t xml:space="preserve">. </w:t>
      </w:r>
      <w:r w:rsidR="00E56647" w:rsidRPr="00540DED">
        <w:rPr>
          <w:rFonts w:ascii="Arial" w:eastAsia="Calibri" w:hAnsi="Arial" w:cs="Arial"/>
          <w:sz w:val="20"/>
          <w:szCs w:val="20"/>
          <w:lang w:val="en-US"/>
        </w:rPr>
        <w:t xml:space="preserve"> </w:t>
      </w:r>
    </w:p>
    <w:p w14:paraId="5F3EE764" w14:textId="77777777" w:rsidR="00E56647" w:rsidRPr="00540DED" w:rsidRDefault="00E56647" w:rsidP="00822C63">
      <w:pPr>
        <w:ind w:right="-43"/>
        <w:jc w:val="both"/>
        <w:rPr>
          <w:rFonts w:ascii="Arial" w:eastAsia="Calibri" w:hAnsi="Arial" w:cs="Arial"/>
          <w:sz w:val="20"/>
          <w:szCs w:val="20"/>
          <w:lang w:val="en-US"/>
        </w:rPr>
      </w:pPr>
    </w:p>
    <w:p w14:paraId="0B3FE044" w14:textId="3492F60F" w:rsidR="00822C63" w:rsidRDefault="00822C63" w:rsidP="00897A93">
      <w:pPr>
        <w:ind w:right="-43"/>
        <w:jc w:val="both"/>
        <w:rPr>
          <w:rFonts w:ascii="Arial" w:eastAsia="Calibri" w:hAnsi="Arial" w:cs="Arial"/>
          <w:sz w:val="20"/>
          <w:szCs w:val="20"/>
          <w:lang w:val="en-US"/>
        </w:rPr>
      </w:pPr>
      <w:r w:rsidRPr="00540DED">
        <w:rPr>
          <w:rFonts w:ascii="Arial" w:eastAsia="Calibri" w:hAnsi="Arial" w:cs="Arial"/>
          <w:b/>
          <w:sz w:val="20"/>
          <w:szCs w:val="20"/>
          <w:lang w:val="en-US"/>
        </w:rPr>
        <w:t>iii. GHG emissions in the overall energy generation and energy end use sectors</w:t>
      </w:r>
      <w:r w:rsidRPr="00867D07">
        <w:rPr>
          <w:rFonts w:ascii="Arial" w:eastAsia="Calibri" w:hAnsi="Arial" w:cs="Arial"/>
          <w:b/>
          <w:sz w:val="20"/>
          <w:szCs w:val="20"/>
          <w:lang w:val="en-US"/>
        </w:rPr>
        <w:t>:</w:t>
      </w:r>
      <w:r w:rsidRPr="00867D07">
        <w:rPr>
          <w:rFonts w:ascii="Arial" w:eastAsia="Calibri" w:hAnsi="Arial" w:cs="Arial"/>
          <w:sz w:val="20"/>
          <w:szCs w:val="20"/>
          <w:lang w:val="en-US"/>
        </w:rPr>
        <w:t xml:space="preserve"> </w:t>
      </w:r>
      <w:r w:rsidR="00623839" w:rsidRPr="00867D07">
        <w:rPr>
          <w:rFonts w:ascii="Arial" w:eastAsia="Calibri" w:hAnsi="Arial" w:cs="Arial"/>
          <w:sz w:val="20"/>
          <w:szCs w:val="20"/>
          <w:lang w:val="en-US"/>
        </w:rPr>
        <w:t>As sho</w:t>
      </w:r>
      <w:r w:rsidR="00886D98" w:rsidRPr="00867D07">
        <w:rPr>
          <w:rFonts w:ascii="Arial" w:eastAsia="Calibri" w:hAnsi="Arial" w:cs="Arial"/>
          <w:sz w:val="20"/>
          <w:szCs w:val="20"/>
          <w:lang w:val="en-US"/>
        </w:rPr>
        <w:t>wn</w:t>
      </w:r>
      <w:r w:rsidR="00103EEE" w:rsidRPr="00867D07">
        <w:rPr>
          <w:rFonts w:ascii="Arial" w:eastAsia="Calibri" w:hAnsi="Arial" w:cs="Arial"/>
          <w:sz w:val="20"/>
          <w:szCs w:val="20"/>
          <w:lang w:val="en-US"/>
        </w:rPr>
        <w:t xml:space="preserve"> Table 5 below, the total GHG savings f</w:t>
      </w:r>
      <w:r w:rsidR="00383E0A" w:rsidRPr="00867D07">
        <w:rPr>
          <w:rFonts w:ascii="Arial" w:eastAsia="Calibri" w:hAnsi="Arial" w:cs="Arial"/>
          <w:sz w:val="20"/>
          <w:szCs w:val="20"/>
          <w:lang w:val="en-US"/>
        </w:rPr>
        <w:t>rom the demo</w:t>
      </w:r>
      <w:r w:rsidR="00103EEE" w:rsidRPr="00867D07">
        <w:rPr>
          <w:rFonts w:ascii="Arial" w:eastAsia="Calibri" w:hAnsi="Arial" w:cs="Arial"/>
          <w:sz w:val="20"/>
          <w:szCs w:val="20"/>
          <w:lang w:val="en-US"/>
        </w:rPr>
        <w:t>n</w:t>
      </w:r>
      <w:r w:rsidR="00383E0A" w:rsidRPr="00867D07">
        <w:rPr>
          <w:rFonts w:ascii="Arial" w:eastAsia="Calibri" w:hAnsi="Arial" w:cs="Arial"/>
          <w:sz w:val="20"/>
          <w:szCs w:val="20"/>
          <w:lang w:val="en-US"/>
        </w:rPr>
        <w:t>s</w:t>
      </w:r>
      <w:r w:rsidR="00103EEE" w:rsidRPr="00867D07">
        <w:rPr>
          <w:rFonts w:ascii="Arial" w:eastAsia="Calibri" w:hAnsi="Arial" w:cs="Arial"/>
          <w:sz w:val="20"/>
          <w:szCs w:val="20"/>
          <w:lang w:val="en-US"/>
        </w:rPr>
        <w:t>tra</w:t>
      </w:r>
      <w:r w:rsidR="00383E0A" w:rsidRPr="00867D07">
        <w:rPr>
          <w:rFonts w:ascii="Arial" w:eastAsia="Calibri" w:hAnsi="Arial" w:cs="Arial"/>
          <w:sz w:val="20"/>
          <w:szCs w:val="20"/>
          <w:lang w:val="en-US"/>
        </w:rPr>
        <w:t xml:space="preserve">tion </w:t>
      </w:r>
      <w:r w:rsidR="00103EEE" w:rsidRPr="00867D07">
        <w:rPr>
          <w:rFonts w:ascii="Arial" w:eastAsia="Calibri" w:hAnsi="Arial" w:cs="Arial"/>
          <w:sz w:val="20"/>
          <w:szCs w:val="20"/>
          <w:lang w:val="en-US"/>
        </w:rPr>
        <w:t xml:space="preserve">of RE and EE NAMA </w:t>
      </w:r>
      <w:r w:rsidR="004415D6" w:rsidRPr="00134A80">
        <w:rPr>
          <w:rFonts w:ascii="Arial" w:eastAsia="Calibri" w:hAnsi="Arial" w:cs="Arial"/>
          <w:sz w:val="20"/>
          <w:szCs w:val="20"/>
          <w:lang w:val="en-US"/>
        </w:rPr>
        <w:t>(at the end</w:t>
      </w:r>
      <w:r w:rsidR="004415D6">
        <w:rPr>
          <w:rFonts w:ascii="Arial" w:eastAsia="Calibri" w:hAnsi="Arial" w:cs="Arial"/>
          <w:sz w:val="20"/>
          <w:szCs w:val="20"/>
          <w:lang w:val="en-US"/>
        </w:rPr>
        <w:t xml:space="preserve"> of life) </w:t>
      </w:r>
      <w:r w:rsidR="00383E0A">
        <w:rPr>
          <w:rFonts w:ascii="Arial" w:eastAsia="Calibri" w:hAnsi="Arial" w:cs="Arial"/>
          <w:sz w:val="20"/>
          <w:szCs w:val="20"/>
          <w:lang w:val="en-US"/>
        </w:rPr>
        <w:t xml:space="preserve">will be </w:t>
      </w:r>
      <w:r w:rsidR="007937D1">
        <w:rPr>
          <w:rFonts w:ascii="Arial" w:eastAsia="Calibri" w:hAnsi="Arial" w:cs="Arial"/>
          <w:sz w:val="20"/>
          <w:szCs w:val="20"/>
          <w:lang w:val="en-US"/>
        </w:rPr>
        <w:t>6</w:t>
      </w:r>
      <w:r w:rsidR="00C175D7">
        <w:rPr>
          <w:rFonts w:ascii="Arial" w:eastAsia="Calibri" w:hAnsi="Arial" w:cs="Arial"/>
          <w:sz w:val="20"/>
          <w:szCs w:val="20"/>
          <w:lang w:val="en-US"/>
        </w:rPr>
        <w:t>6</w:t>
      </w:r>
      <w:r w:rsidR="007937D1">
        <w:rPr>
          <w:rFonts w:ascii="Arial" w:eastAsia="Calibri" w:hAnsi="Arial" w:cs="Arial"/>
          <w:sz w:val="20"/>
          <w:szCs w:val="20"/>
          <w:lang w:val="en-US"/>
        </w:rPr>
        <w:t>,</w:t>
      </w:r>
      <w:r w:rsidR="00C175D7">
        <w:rPr>
          <w:rFonts w:ascii="Arial" w:eastAsia="Calibri" w:hAnsi="Arial" w:cs="Arial"/>
          <w:sz w:val="20"/>
          <w:szCs w:val="20"/>
          <w:lang w:val="en-US"/>
        </w:rPr>
        <w:t>639</w:t>
      </w:r>
      <w:r w:rsidR="00383E0A">
        <w:rPr>
          <w:rFonts w:ascii="Arial" w:eastAsia="Calibri" w:hAnsi="Arial" w:cs="Arial"/>
          <w:sz w:val="20"/>
          <w:szCs w:val="20"/>
          <w:lang w:val="en-US"/>
        </w:rPr>
        <w:t xml:space="preserve"> tCO</w:t>
      </w:r>
      <w:r w:rsidR="00383E0A" w:rsidRPr="00540DED">
        <w:rPr>
          <w:rFonts w:ascii="Arial" w:eastAsia="Calibri" w:hAnsi="Arial" w:cs="Arial"/>
          <w:sz w:val="20"/>
          <w:szCs w:val="20"/>
          <w:vertAlign w:val="subscript"/>
          <w:lang w:val="en-US"/>
        </w:rPr>
        <w:t>2</w:t>
      </w:r>
      <w:r w:rsidR="00383E0A">
        <w:rPr>
          <w:rFonts w:ascii="Arial" w:eastAsia="Calibri" w:hAnsi="Arial" w:cs="Arial"/>
          <w:sz w:val="20"/>
          <w:szCs w:val="20"/>
          <w:lang w:val="en-US"/>
        </w:rPr>
        <w:t>e</w:t>
      </w:r>
      <w:r w:rsidR="00C668EA">
        <w:rPr>
          <w:rFonts w:ascii="Arial" w:eastAsia="Calibri" w:hAnsi="Arial" w:cs="Arial"/>
          <w:sz w:val="20"/>
          <w:szCs w:val="20"/>
          <w:lang w:val="en-US"/>
        </w:rPr>
        <w:t>.</w:t>
      </w:r>
      <w:r w:rsidR="00C64961">
        <w:rPr>
          <w:rFonts w:ascii="Arial" w:eastAsia="Calibri" w:hAnsi="Arial" w:cs="Arial"/>
          <w:sz w:val="20"/>
          <w:szCs w:val="20"/>
          <w:lang w:val="en-US"/>
        </w:rPr>
        <w:t xml:space="preserve"> With bottom up </w:t>
      </w:r>
      <w:r w:rsidR="004415D6">
        <w:rPr>
          <w:rFonts w:ascii="Arial" w:eastAsia="Calibri" w:hAnsi="Arial" w:cs="Arial"/>
          <w:sz w:val="20"/>
          <w:szCs w:val="20"/>
          <w:lang w:val="en-US"/>
        </w:rPr>
        <w:t xml:space="preserve">approach (replications of 3) the total GHG savings will be </w:t>
      </w:r>
      <w:r w:rsidR="007937D1">
        <w:rPr>
          <w:rFonts w:ascii="Arial" w:eastAsia="Calibri" w:hAnsi="Arial" w:cs="Arial"/>
          <w:sz w:val="20"/>
          <w:szCs w:val="20"/>
          <w:lang w:val="en-US"/>
        </w:rPr>
        <w:t>19</w:t>
      </w:r>
      <w:r w:rsidR="00C175D7">
        <w:rPr>
          <w:rFonts w:ascii="Arial" w:eastAsia="Calibri" w:hAnsi="Arial" w:cs="Arial"/>
          <w:sz w:val="20"/>
          <w:szCs w:val="20"/>
          <w:lang w:val="en-US"/>
        </w:rPr>
        <w:t>9</w:t>
      </w:r>
      <w:r w:rsidR="007937D1">
        <w:rPr>
          <w:rFonts w:ascii="Arial" w:eastAsia="Calibri" w:hAnsi="Arial" w:cs="Arial"/>
          <w:sz w:val="20"/>
          <w:szCs w:val="20"/>
          <w:lang w:val="en-US"/>
        </w:rPr>
        <w:t>,</w:t>
      </w:r>
      <w:r w:rsidR="00C175D7">
        <w:rPr>
          <w:rFonts w:ascii="Arial" w:eastAsia="Calibri" w:hAnsi="Arial" w:cs="Arial"/>
          <w:sz w:val="20"/>
          <w:szCs w:val="20"/>
          <w:lang w:val="en-US"/>
        </w:rPr>
        <w:t>917</w:t>
      </w:r>
      <w:r w:rsidR="00C64961">
        <w:rPr>
          <w:rFonts w:ascii="Arial" w:eastAsia="Calibri" w:hAnsi="Arial" w:cs="Arial"/>
          <w:sz w:val="20"/>
          <w:szCs w:val="20"/>
          <w:lang w:val="en-US"/>
        </w:rPr>
        <w:t xml:space="preserve"> tCO</w:t>
      </w:r>
      <w:r w:rsidR="00C64961" w:rsidRPr="00540DED">
        <w:rPr>
          <w:rFonts w:ascii="Arial" w:eastAsia="Calibri" w:hAnsi="Arial" w:cs="Arial"/>
          <w:sz w:val="20"/>
          <w:szCs w:val="20"/>
          <w:vertAlign w:val="subscript"/>
          <w:lang w:val="en-US"/>
        </w:rPr>
        <w:t>2</w:t>
      </w:r>
      <w:r w:rsidR="00C64961">
        <w:rPr>
          <w:rFonts w:ascii="Arial" w:eastAsia="Calibri" w:hAnsi="Arial" w:cs="Arial"/>
          <w:sz w:val="20"/>
          <w:szCs w:val="20"/>
          <w:lang w:val="en-US"/>
        </w:rPr>
        <w:t xml:space="preserve">e. </w:t>
      </w:r>
      <w:r w:rsidR="00103EEE">
        <w:rPr>
          <w:rFonts w:ascii="Arial" w:eastAsia="Calibri" w:hAnsi="Arial" w:cs="Arial"/>
          <w:sz w:val="20"/>
          <w:szCs w:val="20"/>
          <w:lang w:val="en-US"/>
        </w:rPr>
        <w:t xml:space="preserve"> </w:t>
      </w:r>
      <w:r w:rsidR="00886D98">
        <w:rPr>
          <w:rFonts w:ascii="Arial" w:eastAsia="Calibri" w:hAnsi="Arial" w:cs="Arial"/>
          <w:sz w:val="20"/>
          <w:szCs w:val="20"/>
          <w:lang w:val="en-US"/>
        </w:rPr>
        <w:t xml:space="preserve"> </w:t>
      </w:r>
      <w:r w:rsidR="00623839">
        <w:rPr>
          <w:rFonts w:ascii="Arial" w:eastAsia="Calibri" w:hAnsi="Arial" w:cs="Arial"/>
          <w:sz w:val="20"/>
          <w:szCs w:val="20"/>
          <w:lang w:val="en-US"/>
        </w:rPr>
        <w:t xml:space="preserve"> </w:t>
      </w:r>
    </w:p>
    <w:p w14:paraId="76BA9F42" w14:textId="77777777" w:rsidR="00886D98" w:rsidRDefault="00886D98" w:rsidP="00822C63">
      <w:pPr>
        <w:ind w:right="-43"/>
        <w:jc w:val="both"/>
        <w:rPr>
          <w:rFonts w:ascii="Arial" w:eastAsia="Calibri" w:hAnsi="Arial" w:cs="Arial"/>
          <w:sz w:val="20"/>
          <w:szCs w:val="20"/>
          <w:lang w:val="en-US"/>
        </w:rPr>
      </w:pPr>
    </w:p>
    <w:p w14:paraId="0BCC1715" w14:textId="77777777" w:rsidR="00F07C90" w:rsidRPr="00476CDA" w:rsidRDefault="000032FC" w:rsidP="00F07C90">
      <w:pPr>
        <w:jc w:val="both"/>
        <w:rPr>
          <w:rFonts w:ascii="Arial" w:hAnsi="Arial" w:cs="Arial"/>
          <w:sz w:val="20"/>
          <w:szCs w:val="20"/>
          <w:lang w:val="en-US"/>
        </w:rPr>
      </w:pPr>
      <w:r w:rsidRPr="00476CDA">
        <w:rPr>
          <w:rFonts w:ascii="Arial" w:hAnsi="Arial" w:cs="Arial"/>
          <w:noProof/>
          <w:sz w:val="20"/>
          <w:szCs w:val="20"/>
          <w:lang w:val="en-US"/>
        </w:rPr>
        <w:drawing>
          <wp:anchor distT="0" distB="0" distL="114300" distR="114300" simplePos="0" relativeHeight="251677696" behindDoc="0" locked="0" layoutInCell="1" allowOverlap="1" wp14:anchorId="556FBF0A" wp14:editId="3B00B6EE">
            <wp:simplePos x="0" y="0"/>
            <wp:positionH relativeFrom="column">
              <wp:posOffset>25400</wp:posOffset>
            </wp:positionH>
            <wp:positionV relativeFrom="paragraph">
              <wp:posOffset>1027430</wp:posOffset>
            </wp:positionV>
            <wp:extent cx="5829300" cy="3792220"/>
            <wp:effectExtent l="0" t="0" r="1270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2807" t="9910" b="5772"/>
                    <a:stretch/>
                  </pic:blipFill>
                  <pic:spPr bwMode="auto">
                    <a:xfrm>
                      <a:off x="0" y="0"/>
                      <a:ext cx="5829300" cy="37922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F07C90" w:rsidRPr="00476CDA">
        <w:rPr>
          <w:rFonts w:ascii="Arial" w:hAnsi="Arial" w:cs="Arial"/>
          <w:sz w:val="20"/>
          <w:szCs w:val="20"/>
          <w:lang w:val="en-US"/>
        </w:rPr>
        <w:t xml:space="preserve">In order to bring about the above described </w:t>
      </w:r>
      <w:r w:rsidR="00F07C90" w:rsidRPr="00476CDA">
        <w:rPr>
          <w:rFonts w:ascii="Arial" w:hAnsi="Arial" w:cs="Arial"/>
          <w:b/>
          <w:sz w:val="20"/>
          <w:szCs w:val="20"/>
          <w:u w:val="single"/>
          <w:lang w:val="en-US"/>
        </w:rPr>
        <w:t>alternative scenario</w:t>
      </w:r>
      <w:r w:rsidR="00F07C90" w:rsidRPr="00476CDA">
        <w:rPr>
          <w:rFonts w:ascii="Arial" w:hAnsi="Arial" w:cs="Arial"/>
          <w:sz w:val="20"/>
          <w:szCs w:val="20"/>
          <w:lang w:val="en-US"/>
        </w:rPr>
        <w:t>, the project seek to develop a robust and transparent NAMA framework</w:t>
      </w:r>
      <w:r w:rsidR="00F07C90" w:rsidRPr="00476CDA">
        <w:rPr>
          <w:rStyle w:val="FootnoteReference"/>
          <w:rFonts w:ascii="Arial" w:hAnsi="Arial" w:cs="Arial"/>
          <w:sz w:val="20"/>
          <w:szCs w:val="20"/>
          <w:lang w:val="en-US"/>
        </w:rPr>
        <w:footnoteReference w:id="9"/>
      </w:r>
      <w:r w:rsidR="00F07C90" w:rsidRPr="00476CDA">
        <w:rPr>
          <w:rFonts w:ascii="Arial" w:hAnsi="Arial" w:cs="Arial"/>
          <w:sz w:val="20"/>
          <w:szCs w:val="20"/>
          <w:lang w:val="en-US"/>
        </w:rPr>
        <w:t xml:space="preserve"> for overcoming the regulatory, institutional, technical, financial and social barriers of the scaling up of NAMAs at the provincial level. The integrated multidimensional framework will allow a pipeline of bankable NAMAs to be designed, developed, approved, implemented, measured, reported, verified and registered nationally and internationally based on the 7 steps as illustrated in Figure </w:t>
      </w:r>
      <w:r w:rsidR="006B6CC2" w:rsidRPr="00476CDA">
        <w:rPr>
          <w:rFonts w:ascii="Arial" w:hAnsi="Arial" w:cs="Arial"/>
          <w:sz w:val="20"/>
          <w:szCs w:val="20"/>
          <w:lang w:val="en-US"/>
        </w:rPr>
        <w:t>4</w:t>
      </w:r>
      <w:r w:rsidR="00F07C90" w:rsidRPr="00476CDA">
        <w:rPr>
          <w:rFonts w:ascii="Arial" w:hAnsi="Arial" w:cs="Arial"/>
          <w:sz w:val="20"/>
          <w:szCs w:val="20"/>
          <w:lang w:val="en-US"/>
        </w:rPr>
        <w:t>:</w:t>
      </w:r>
    </w:p>
    <w:p w14:paraId="2F9E24F8" w14:textId="77777777" w:rsidR="000032FC" w:rsidRPr="00476CDA" w:rsidRDefault="000032FC" w:rsidP="00F07C90">
      <w:pPr>
        <w:jc w:val="both"/>
        <w:rPr>
          <w:rFonts w:ascii="Arial" w:hAnsi="Arial" w:cs="Arial"/>
          <w:sz w:val="20"/>
          <w:szCs w:val="20"/>
          <w:lang w:val="en-US"/>
        </w:rPr>
      </w:pPr>
    </w:p>
    <w:p w14:paraId="60FD1B9A" w14:textId="77777777" w:rsidR="000032FC" w:rsidRPr="00476CDA" w:rsidRDefault="000032FC" w:rsidP="00F07C90">
      <w:pPr>
        <w:jc w:val="both"/>
        <w:rPr>
          <w:rFonts w:ascii="Arial" w:hAnsi="Arial" w:cs="Arial"/>
          <w:sz w:val="20"/>
          <w:szCs w:val="20"/>
          <w:lang w:val="en-US"/>
        </w:rPr>
      </w:pPr>
    </w:p>
    <w:p w14:paraId="6918D728" w14:textId="77777777" w:rsidR="000032FC" w:rsidRPr="00476CDA" w:rsidRDefault="000032FC" w:rsidP="00F07C90">
      <w:pPr>
        <w:jc w:val="both"/>
        <w:rPr>
          <w:rFonts w:ascii="Arial" w:hAnsi="Arial" w:cs="Arial"/>
          <w:sz w:val="20"/>
          <w:szCs w:val="20"/>
          <w:lang w:val="en-US"/>
        </w:rPr>
      </w:pPr>
    </w:p>
    <w:p w14:paraId="79030F2A" w14:textId="77777777" w:rsidR="00887ED3" w:rsidRPr="00476CDA" w:rsidRDefault="00887ED3" w:rsidP="00887ED3">
      <w:pPr>
        <w:ind w:right="-489"/>
        <w:jc w:val="center"/>
        <w:rPr>
          <w:rFonts w:ascii="Arial" w:hAnsi="Arial" w:cs="Arial"/>
          <w:sz w:val="20"/>
          <w:szCs w:val="20"/>
          <w:lang w:val="en-US"/>
        </w:rPr>
      </w:pPr>
      <w:r w:rsidRPr="00476CDA">
        <w:rPr>
          <w:rFonts w:ascii="Arial" w:hAnsi="Arial" w:cs="Arial"/>
          <w:b/>
          <w:sz w:val="20"/>
          <w:szCs w:val="20"/>
          <w:lang w:val="en-US"/>
        </w:rPr>
        <w:t>Figure 4: Proposed NAMA Framework</w:t>
      </w:r>
    </w:p>
    <w:p w14:paraId="0569C535" w14:textId="77777777" w:rsidR="00E91C29" w:rsidRPr="00476CDA" w:rsidRDefault="00E91C29" w:rsidP="00F07C90">
      <w:pPr>
        <w:jc w:val="both"/>
        <w:rPr>
          <w:rFonts w:ascii="Arial" w:hAnsi="Arial" w:cs="Arial"/>
          <w:sz w:val="20"/>
          <w:szCs w:val="20"/>
          <w:lang w:val="en-US"/>
        </w:rPr>
      </w:pPr>
    </w:p>
    <w:p w14:paraId="45BF3AF9" w14:textId="77777777" w:rsidR="00F07C90" w:rsidRPr="00476CDA" w:rsidRDefault="00F07C90" w:rsidP="002B4A5B">
      <w:pPr>
        <w:pStyle w:val="ListParagraph0"/>
        <w:numPr>
          <w:ilvl w:val="0"/>
          <w:numId w:val="83"/>
        </w:numPr>
        <w:jc w:val="both"/>
        <w:rPr>
          <w:rFonts w:ascii="Arial" w:hAnsi="Arial" w:cs="Arial"/>
          <w:sz w:val="20"/>
          <w:szCs w:val="20"/>
          <w:lang w:val="en-US"/>
        </w:rPr>
      </w:pPr>
      <w:r w:rsidRPr="00476CDA">
        <w:rPr>
          <w:rFonts w:ascii="Arial" w:hAnsi="Arial" w:cs="Arial"/>
          <w:b/>
          <w:sz w:val="20"/>
          <w:szCs w:val="20"/>
          <w:lang w:val="en-US"/>
        </w:rPr>
        <w:t>Step 1:</w:t>
      </w:r>
      <w:r w:rsidRPr="00476CDA">
        <w:rPr>
          <w:rFonts w:ascii="Arial" w:hAnsi="Arial" w:cs="Arial"/>
          <w:sz w:val="20"/>
          <w:szCs w:val="20"/>
          <w:lang w:val="en-US"/>
        </w:rPr>
        <w:t xml:space="preserve"> Alignment with National Development Framew</w:t>
      </w:r>
      <w:r w:rsidR="00F1496B" w:rsidRPr="00476CDA">
        <w:rPr>
          <w:rFonts w:ascii="Arial" w:hAnsi="Arial" w:cs="Arial"/>
          <w:sz w:val="20"/>
          <w:szCs w:val="20"/>
          <w:lang w:val="en-US"/>
        </w:rPr>
        <w:t>o</w:t>
      </w:r>
      <w:r w:rsidRPr="00476CDA">
        <w:rPr>
          <w:rFonts w:ascii="Arial" w:hAnsi="Arial" w:cs="Arial"/>
          <w:sz w:val="20"/>
          <w:szCs w:val="20"/>
          <w:lang w:val="en-US"/>
        </w:rPr>
        <w:t>rk such as “Mahinda Chintana” and “Haritha Lanka” Environmental Action Plan, and national and provincial energy and climate policy, goals and targets and budgets (Baseline scenario analysis) for meeting MDG goals for securing access to clean energy, safe food</w:t>
      </w:r>
      <w:r w:rsidR="001420D7" w:rsidRPr="00476CDA">
        <w:rPr>
          <w:rFonts w:ascii="Arial" w:hAnsi="Arial" w:cs="Arial"/>
          <w:sz w:val="20"/>
          <w:szCs w:val="20"/>
          <w:lang w:val="en-US"/>
        </w:rPr>
        <w:t xml:space="preserve">, </w:t>
      </w:r>
      <w:r w:rsidRPr="00476CDA">
        <w:rPr>
          <w:rFonts w:ascii="Arial" w:hAnsi="Arial" w:cs="Arial"/>
          <w:sz w:val="20"/>
          <w:szCs w:val="20"/>
          <w:lang w:val="en-US"/>
        </w:rPr>
        <w:t xml:space="preserve">clean water and </w:t>
      </w:r>
      <w:r w:rsidR="00DA7960" w:rsidRPr="00476CDA">
        <w:rPr>
          <w:rFonts w:ascii="Arial" w:hAnsi="Arial" w:cs="Arial"/>
          <w:sz w:val="20"/>
          <w:szCs w:val="20"/>
          <w:lang w:val="en-US"/>
        </w:rPr>
        <w:t xml:space="preserve">low carbon </w:t>
      </w:r>
      <w:r w:rsidRPr="00476CDA">
        <w:rPr>
          <w:rFonts w:ascii="Arial" w:hAnsi="Arial" w:cs="Arial"/>
          <w:sz w:val="20"/>
          <w:szCs w:val="20"/>
          <w:lang w:val="en-US"/>
        </w:rPr>
        <w:t>transport.</w:t>
      </w:r>
    </w:p>
    <w:p w14:paraId="54464F8D" w14:textId="77777777" w:rsidR="002428E5" w:rsidRPr="00476CDA" w:rsidRDefault="002428E5" w:rsidP="002428E5">
      <w:pPr>
        <w:pStyle w:val="ListParagraph0"/>
        <w:jc w:val="both"/>
        <w:rPr>
          <w:rFonts w:ascii="Arial" w:hAnsi="Arial" w:cs="Arial"/>
          <w:sz w:val="20"/>
          <w:szCs w:val="20"/>
          <w:lang w:val="en-US"/>
        </w:rPr>
      </w:pPr>
    </w:p>
    <w:p w14:paraId="2866C00C" w14:textId="77777777" w:rsidR="00F07C90" w:rsidRPr="00476CDA" w:rsidRDefault="00F07C90" w:rsidP="002B4A5B">
      <w:pPr>
        <w:pStyle w:val="ListParagraph0"/>
        <w:numPr>
          <w:ilvl w:val="0"/>
          <w:numId w:val="83"/>
        </w:numPr>
        <w:jc w:val="both"/>
        <w:rPr>
          <w:rFonts w:ascii="Arial" w:hAnsi="Arial" w:cs="Arial"/>
          <w:sz w:val="20"/>
          <w:szCs w:val="20"/>
          <w:lang w:val="en-US"/>
        </w:rPr>
      </w:pPr>
      <w:r w:rsidRPr="00476CDA">
        <w:rPr>
          <w:rFonts w:ascii="Arial" w:hAnsi="Arial" w:cs="Arial"/>
          <w:b/>
          <w:sz w:val="20"/>
          <w:szCs w:val="20"/>
          <w:lang w:val="en-US"/>
        </w:rPr>
        <w:t>Step 2:</w:t>
      </w:r>
      <w:r w:rsidRPr="00476CDA">
        <w:rPr>
          <w:rFonts w:ascii="Arial" w:hAnsi="Arial" w:cs="Arial"/>
          <w:sz w:val="20"/>
          <w:szCs w:val="20"/>
          <w:lang w:val="en-US"/>
        </w:rPr>
        <w:t xml:space="preserve"> </w:t>
      </w:r>
      <w:r w:rsidR="006C6EDC" w:rsidRPr="00476CDA">
        <w:rPr>
          <w:rFonts w:ascii="Arial" w:hAnsi="Arial" w:cs="Arial"/>
          <w:sz w:val="20"/>
          <w:szCs w:val="20"/>
          <w:lang w:val="en-US"/>
        </w:rPr>
        <w:t>(</w:t>
      </w:r>
      <w:r w:rsidRPr="00476CDA">
        <w:rPr>
          <w:rFonts w:ascii="Arial" w:hAnsi="Arial" w:cs="Arial"/>
          <w:sz w:val="20"/>
          <w:szCs w:val="20"/>
          <w:lang w:val="en-US"/>
        </w:rPr>
        <w:t xml:space="preserve">i) </w:t>
      </w:r>
      <w:r w:rsidR="00124DDE" w:rsidRPr="00476CDA">
        <w:rPr>
          <w:rFonts w:ascii="Arial" w:hAnsi="Arial" w:cs="Arial"/>
          <w:sz w:val="20"/>
          <w:szCs w:val="20"/>
          <w:lang w:val="en-US"/>
        </w:rPr>
        <w:t xml:space="preserve">SLSEA will support provincial councils </w:t>
      </w:r>
      <w:r w:rsidR="001C746F" w:rsidRPr="00476CDA">
        <w:rPr>
          <w:rFonts w:ascii="Arial" w:hAnsi="Arial" w:cs="Arial"/>
          <w:sz w:val="20"/>
          <w:szCs w:val="20"/>
          <w:lang w:val="en-US"/>
        </w:rPr>
        <w:t xml:space="preserve">in the </w:t>
      </w:r>
      <w:r w:rsidR="00124DDE" w:rsidRPr="00476CDA">
        <w:rPr>
          <w:rFonts w:ascii="Arial" w:hAnsi="Arial" w:cs="Arial"/>
          <w:sz w:val="20"/>
          <w:szCs w:val="20"/>
          <w:lang w:val="en-US"/>
        </w:rPr>
        <w:t>u</w:t>
      </w:r>
      <w:r w:rsidRPr="00476CDA">
        <w:rPr>
          <w:rFonts w:ascii="Arial" w:hAnsi="Arial" w:cs="Arial"/>
          <w:sz w:val="20"/>
          <w:szCs w:val="20"/>
          <w:lang w:val="en-US"/>
        </w:rPr>
        <w:t xml:space="preserve">se of EnerGIS web-based inventory system to develop, collect, </w:t>
      </w:r>
      <w:r w:rsidR="00AB3948" w:rsidRPr="00476CDA">
        <w:rPr>
          <w:rFonts w:ascii="Arial" w:hAnsi="Arial" w:cs="Arial"/>
          <w:sz w:val="20"/>
          <w:szCs w:val="20"/>
          <w:lang w:val="en-US"/>
        </w:rPr>
        <w:t>analyses</w:t>
      </w:r>
      <w:r w:rsidRPr="00476CDA">
        <w:rPr>
          <w:rFonts w:ascii="Arial" w:hAnsi="Arial" w:cs="Arial"/>
          <w:sz w:val="20"/>
          <w:szCs w:val="20"/>
          <w:lang w:val="en-US"/>
        </w:rPr>
        <w:t xml:space="preserve">, manage and report baseline reference data for energy generation (oil based, coal, hydro, wind, biomass, solar) and end use sub-sectors (energy industry, transport, industry, agriculture, residential and commercial) at the Uva, Central and Southern provincial level (Component 1) and </w:t>
      </w:r>
      <w:r w:rsidR="006C6EDC" w:rsidRPr="00476CDA">
        <w:rPr>
          <w:rFonts w:ascii="Arial" w:hAnsi="Arial" w:cs="Arial"/>
          <w:sz w:val="20"/>
          <w:szCs w:val="20"/>
          <w:lang w:val="en-US"/>
        </w:rPr>
        <w:t>(</w:t>
      </w:r>
      <w:r w:rsidRPr="00476CDA">
        <w:rPr>
          <w:rFonts w:ascii="Arial" w:hAnsi="Arial" w:cs="Arial"/>
          <w:sz w:val="20"/>
          <w:szCs w:val="20"/>
          <w:lang w:val="en-US"/>
        </w:rPr>
        <w:t>ii) use of decision making tools such as MACC to prioritize a pipeline of bankable provincial NAMAs (Component 2).</w:t>
      </w:r>
    </w:p>
    <w:p w14:paraId="08E24E73" w14:textId="77777777" w:rsidR="002428E5" w:rsidRPr="00476CDA" w:rsidRDefault="002428E5" w:rsidP="002428E5">
      <w:pPr>
        <w:jc w:val="both"/>
        <w:rPr>
          <w:rFonts w:ascii="Arial" w:hAnsi="Arial" w:cs="Arial"/>
          <w:sz w:val="20"/>
          <w:szCs w:val="20"/>
          <w:lang w:val="en-US"/>
        </w:rPr>
      </w:pPr>
    </w:p>
    <w:p w14:paraId="6CE84D31" w14:textId="77777777" w:rsidR="00F07C90" w:rsidRPr="00476CDA" w:rsidRDefault="00F07C90" w:rsidP="002B4A5B">
      <w:pPr>
        <w:pStyle w:val="ListParagraph0"/>
        <w:numPr>
          <w:ilvl w:val="0"/>
          <w:numId w:val="83"/>
        </w:numPr>
        <w:jc w:val="both"/>
        <w:rPr>
          <w:rFonts w:ascii="Arial" w:hAnsi="Arial" w:cs="Arial"/>
          <w:sz w:val="20"/>
          <w:szCs w:val="20"/>
          <w:lang w:val="en-US"/>
        </w:rPr>
      </w:pPr>
      <w:r w:rsidRPr="00476CDA">
        <w:rPr>
          <w:rFonts w:ascii="Arial" w:hAnsi="Arial" w:cs="Arial"/>
          <w:b/>
          <w:sz w:val="20"/>
          <w:szCs w:val="20"/>
          <w:lang w:val="en-US"/>
        </w:rPr>
        <w:t>Step 3:</w:t>
      </w:r>
      <w:r w:rsidRPr="00476CDA">
        <w:rPr>
          <w:rFonts w:ascii="Arial" w:hAnsi="Arial" w:cs="Arial"/>
          <w:sz w:val="20"/>
          <w:szCs w:val="20"/>
          <w:lang w:val="en-US"/>
        </w:rPr>
        <w:t xml:space="preserve"> Bankable Provincial Sub-sectoral NAMAs get designed, proposed and planned by </w:t>
      </w:r>
      <w:r w:rsidR="008E31B8" w:rsidRPr="00476CDA">
        <w:rPr>
          <w:rFonts w:ascii="Arial" w:hAnsi="Arial" w:cs="Arial"/>
          <w:sz w:val="20"/>
          <w:szCs w:val="20"/>
          <w:lang w:val="en-US"/>
        </w:rPr>
        <w:t xml:space="preserve">project developers and </w:t>
      </w:r>
      <w:r w:rsidRPr="00476CDA">
        <w:rPr>
          <w:rFonts w:ascii="Arial" w:hAnsi="Arial" w:cs="Arial"/>
          <w:sz w:val="20"/>
          <w:szCs w:val="20"/>
          <w:lang w:val="en-US"/>
        </w:rPr>
        <w:t xml:space="preserve">NAMA Implementing Entities (NIE) </w:t>
      </w:r>
      <w:r w:rsidR="00E2141F" w:rsidRPr="00476CDA">
        <w:rPr>
          <w:rFonts w:ascii="Arial" w:hAnsi="Arial" w:cs="Arial"/>
          <w:sz w:val="20"/>
          <w:szCs w:val="20"/>
          <w:lang w:val="en-US"/>
        </w:rPr>
        <w:t>to be located at SLSEA</w:t>
      </w:r>
      <w:r w:rsidR="004351CA" w:rsidRPr="00476CDA">
        <w:rPr>
          <w:rFonts w:ascii="Arial" w:hAnsi="Arial" w:cs="Arial"/>
          <w:sz w:val="20"/>
          <w:szCs w:val="20"/>
          <w:lang w:val="en-US"/>
        </w:rPr>
        <w:t xml:space="preserve"> </w:t>
      </w:r>
      <w:r w:rsidRPr="00476CDA">
        <w:rPr>
          <w:rFonts w:ascii="Arial" w:hAnsi="Arial" w:cs="Arial"/>
          <w:sz w:val="20"/>
          <w:szCs w:val="20"/>
          <w:lang w:val="en-US"/>
        </w:rPr>
        <w:t xml:space="preserve">(Component 2). Based on </w:t>
      </w:r>
      <w:r w:rsidR="000E7969" w:rsidRPr="00476CDA">
        <w:rPr>
          <w:rFonts w:ascii="Arial" w:hAnsi="Arial" w:cs="Arial"/>
          <w:sz w:val="20"/>
          <w:szCs w:val="20"/>
          <w:lang w:val="en-US"/>
        </w:rPr>
        <w:t xml:space="preserve">initial MACC and </w:t>
      </w:r>
      <w:r w:rsidRPr="00476CDA">
        <w:rPr>
          <w:rFonts w:ascii="Arial" w:hAnsi="Arial" w:cs="Arial"/>
          <w:sz w:val="20"/>
          <w:szCs w:val="20"/>
          <w:lang w:val="en-US"/>
        </w:rPr>
        <w:t>intensive stakeholder consultation, biogas</w:t>
      </w:r>
      <w:r w:rsidR="000E7969" w:rsidRPr="00476CDA">
        <w:rPr>
          <w:rFonts w:ascii="Arial" w:hAnsi="Arial" w:cs="Arial"/>
          <w:sz w:val="20"/>
          <w:szCs w:val="20"/>
          <w:lang w:val="en-US"/>
        </w:rPr>
        <w:t>,</w:t>
      </w:r>
      <w:r w:rsidRPr="00476CDA">
        <w:rPr>
          <w:rFonts w:ascii="Arial" w:hAnsi="Arial" w:cs="Arial"/>
          <w:sz w:val="20"/>
          <w:szCs w:val="20"/>
          <w:lang w:val="en-US"/>
        </w:rPr>
        <w:t xml:space="preserve"> solar PV net metering with storage battery as RE NAMA and high efficient motors in tea factories as EE NAMA will be demonstrated.  </w:t>
      </w:r>
    </w:p>
    <w:p w14:paraId="26E65294" w14:textId="77777777" w:rsidR="002428E5" w:rsidRPr="00476CDA" w:rsidRDefault="002428E5" w:rsidP="002428E5">
      <w:pPr>
        <w:jc w:val="both"/>
        <w:rPr>
          <w:rFonts w:ascii="Arial" w:hAnsi="Arial" w:cs="Arial"/>
          <w:sz w:val="20"/>
          <w:szCs w:val="20"/>
          <w:lang w:val="en-US"/>
        </w:rPr>
      </w:pPr>
    </w:p>
    <w:p w14:paraId="6CFAC251" w14:textId="77777777" w:rsidR="00F07C90" w:rsidRPr="00476CDA" w:rsidRDefault="00F07C90" w:rsidP="002B4A5B">
      <w:pPr>
        <w:pStyle w:val="ListParagraph0"/>
        <w:numPr>
          <w:ilvl w:val="0"/>
          <w:numId w:val="83"/>
        </w:numPr>
        <w:jc w:val="both"/>
        <w:rPr>
          <w:rFonts w:ascii="Arial" w:hAnsi="Arial" w:cs="Arial"/>
          <w:sz w:val="20"/>
          <w:szCs w:val="20"/>
          <w:lang w:val="en-US"/>
        </w:rPr>
      </w:pPr>
      <w:r w:rsidRPr="00476CDA">
        <w:rPr>
          <w:rFonts w:ascii="Arial" w:hAnsi="Arial" w:cs="Arial"/>
          <w:b/>
          <w:sz w:val="20"/>
          <w:szCs w:val="20"/>
          <w:lang w:val="en-US"/>
        </w:rPr>
        <w:t>Step 4:</w:t>
      </w:r>
      <w:r w:rsidRPr="00476CDA">
        <w:rPr>
          <w:rFonts w:ascii="Arial" w:hAnsi="Arial" w:cs="Arial"/>
          <w:sz w:val="20"/>
          <w:szCs w:val="20"/>
          <w:lang w:val="en-US"/>
        </w:rPr>
        <w:t xml:space="preserve"> In partnership with Sri Lanka Carbon Fund and NAMA Implementing Entity, identify and develop Public and Private Partnership (PPP) Entity and implementing and financial </w:t>
      </w:r>
      <w:r w:rsidRPr="00476CDA">
        <w:rPr>
          <w:rFonts w:ascii="Arial" w:hAnsi="Arial" w:cs="Arial"/>
          <w:sz w:val="20"/>
          <w:szCs w:val="20"/>
          <w:lang w:val="en-US"/>
        </w:rPr>
        <w:lastRenderedPageBreak/>
        <w:t xml:space="preserve">structures (Component 3) to provide financial closure (e.g. equity/debt, grant, concessional loans, partial loan guarantee, </w:t>
      </w:r>
      <w:r w:rsidR="00AB3948" w:rsidRPr="00476CDA">
        <w:rPr>
          <w:rFonts w:ascii="Arial" w:hAnsi="Arial" w:cs="Arial"/>
          <w:sz w:val="20"/>
          <w:szCs w:val="20"/>
          <w:lang w:val="en-US"/>
        </w:rPr>
        <w:t>and carbon</w:t>
      </w:r>
      <w:r w:rsidRPr="00476CDA">
        <w:rPr>
          <w:rFonts w:ascii="Arial" w:hAnsi="Arial" w:cs="Arial"/>
          <w:sz w:val="20"/>
          <w:szCs w:val="20"/>
          <w:lang w:val="en-US"/>
        </w:rPr>
        <w:t xml:space="preserve"> credits). </w:t>
      </w:r>
    </w:p>
    <w:p w14:paraId="6AFD935C" w14:textId="77777777" w:rsidR="002428E5" w:rsidRPr="00476CDA" w:rsidRDefault="002428E5" w:rsidP="002428E5">
      <w:pPr>
        <w:jc w:val="both"/>
        <w:rPr>
          <w:rFonts w:ascii="Arial" w:hAnsi="Arial" w:cs="Arial"/>
          <w:sz w:val="20"/>
          <w:szCs w:val="20"/>
          <w:lang w:val="en-US"/>
        </w:rPr>
      </w:pPr>
    </w:p>
    <w:p w14:paraId="1D0B2D08" w14:textId="77777777" w:rsidR="00F07C90" w:rsidRPr="00476CDA" w:rsidRDefault="00F07C90" w:rsidP="002B4A5B">
      <w:pPr>
        <w:pStyle w:val="ListParagraph0"/>
        <w:numPr>
          <w:ilvl w:val="0"/>
          <w:numId w:val="83"/>
        </w:numPr>
        <w:jc w:val="both"/>
        <w:rPr>
          <w:rFonts w:ascii="Arial" w:hAnsi="Arial" w:cs="Arial"/>
          <w:sz w:val="20"/>
          <w:szCs w:val="20"/>
          <w:lang w:val="en-US"/>
        </w:rPr>
      </w:pPr>
      <w:r w:rsidRPr="00476CDA">
        <w:rPr>
          <w:rFonts w:ascii="Arial" w:hAnsi="Arial" w:cs="Arial"/>
          <w:b/>
          <w:sz w:val="20"/>
          <w:szCs w:val="20"/>
          <w:lang w:val="en-US"/>
        </w:rPr>
        <w:t>Step 5:</w:t>
      </w:r>
      <w:r w:rsidRPr="00476CDA">
        <w:rPr>
          <w:rFonts w:ascii="Arial" w:hAnsi="Arial" w:cs="Arial"/>
          <w:sz w:val="20"/>
          <w:szCs w:val="20"/>
          <w:lang w:val="en-US"/>
        </w:rPr>
        <w:t xml:space="preserve"> </w:t>
      </w:r>
      <w:r w:rsidR="000B1DE2" w:rsidRPr="00476CDA">
        <w:rPr>
          <w:rFonts w:ascii="Arial" w:hAnsi="Arial" w:cs="Arial"/>
          <w:sz w:val="20"/>
          <w:szCs w:val="20"/>
          <w:lang w:val="en-US"/>
        </w:rPr>
        <w:t>Selected b</w:t>
      </w:r>
      <w:r w:rsidRPr="00476CDA">
        <w:rPr>
          <w:rFonts w:ascii="Arial" w:hAnsi="Arial" w:cs="Arial"/>
          <w:sz w:val="20"/>
          <w:szCs w:val="20"/>
          <w:lang w:val="en-US"/>
        </w:rPr>
        <w:t xml:space="preserve">ankable Provincial sub-sectoral NAMAs get approved by </w:t>
      </w:r>
      <w:r w:rsidR="002A40DE" w:rsidRPr="00476CDA">
        <w:rPr>
          <w:rFonts w:ascii="Arial" w:hAnsi="Arial" w:cs="Arial"/>
          <w:sz w:val="20"/>
          <w:szCs w:val="20"/>
          <w:lang w:val="en-US"/>
        </w:rPr>
        <w:t xml:space="preserve">the </w:t>
      </w:r>
      <w:r w:rsidRPr="00476CDA">
        <w:rPr>
          <w:rFonts w:ascii="Arial" w:hAnsi="Arial" w:cs="Arial"/>
          <w:sz w:val="20"/>
          <w:szCs w:val="20"/>
          <w:lang w:val="en-US"/>
        </w:rPr>
        <w:t>NAMA Coordinating Entity (NCE)</w:t>
      </w:r>
      <w:r w:rsidR="002A40DE" w:rsidRPr="00476CDA">
        <w:rPr>
          <w:rFonts w:ascii="Arial" w:hAnsi="Arial" w:cs="Arial"/>
          <w:sz w:val="20"/>
          <w:szCs w:val="20"/>
          <w:lang w:val="en-US"/>
        </w:rPr>
        <w:t xml:space="preserve"> under the NAMA Secretariat </w:t>
      </w:r>
      <w:r w:rsidR="00E2141F" w:rsidRPr="00476CDA">
        <w:rPr>
          <w:rFonts w:ascii="Arial" w:hAnsi="Arial" w:cs="Arial"/>
          <w:sz w:val="20"/>
          <w:szCs w:val="20"/>
          <w:lang w:val="en-US"/>
        </w:rPr>
        <w:t xml:space="preserve">to be located at MERE </w:t>
      </w:r>
      <w:r w:rsidRPr="00476CDA">
        <w:rPr>
          <w:rFonts w:ascii="Arial" w:hAnsi="Arial" w:cs="Arial"/>
          <w:sz w:val="20"/>
          <w:szCs w:val="20"/>
          <w:lang w:val="en-US"/>
        </w:rPr>
        <w:t>and get financed (Component 3)</w:t>
      </w:r>
      <w:r w:rsidR="002428E5" w:rsidRPr="00476CDA">
        <w:rPr>
          <w:rFonts w:ascii="Arial" w:hAnsi="Arial" w:cs="Arial"/>
          <w:sz w:val="20"/>
          <w:szCs w:val="20"/>
          <w:lang w:val="en-US"/>
        </w:rPr>
        <w:t>.</w:t>
      </w:r>
    </w:p>
    <w:p w14:paraId="50CB4214" w14:textId="77777777" w:rsidR="002428E5" w:rsidRPr="00476CDA" w:rsidRDefault="002428E5" w:rsidP="002428E5">
      <w:pPr>
        <w:jc w:val="both"/>
        <w:rPr>
          <w:rFonts w:ascii="Arial" w:hAnsi="Arial" w:cs="Arial"/>
          <w:sz w:val="20"/>
          <w:szCs w:val="20"/>
          <w:lang w:val="en-US"/>
        </w:rPr>
      </w:pPr>
    </w:p>
    <w:p w14:paraId="20B2DF9F" w14:textId="77777777" w:rsidR="00F07C90" w:rsidRPr="00476CDA" w:rsidRDefault="00F07C90" w:rsidP="002B4A5B">
      <w:pPr>
        <w:pStyle w:val="ListParagraph0"/>
        <w:numPr>
          <w:ilvl w:val="0"/>
          <w:numId w:val="83"/>
        </w:numPr>
        <w:jc w:val="both"/>
        <w:rPr>
          <w:rFonts w:ascii="Arial" w:hAnsi="Arial" w:cs="Arial"/>
          <w:sz w:val="20"/>
          <w:szCs w:val="20"/>
          <w:lang w:val="en-US"/>
        </w:rPr>
      </w:pPr>
      <w:r w:rsidRPr="00476CDA">
        <w:rPr>
          <w:rFonts w:ascii="Arial" w:hAnsi="Arial" w:cs="Arial"/>
          <w:b/>
          <w:sz w:val="20"/>
          <w:szCs w:val="20"/>
          <w:lang w:val="en-US"/>
        </w:rPr>
        <w:t>Step 6:</w:t>
      </w:r>
      <w:r w:rsidRPr="00476CDA">
        <w:rPr>
          <w:rFonts w:ascii="Arial" w:hAnsi="Arial" w:cs="Arial"/>
          <w:sz w:val="20"/>
          <w:szCs w:val="20"/>
          <w:lang w:val="en-US"/>
        </w:rPr>
        <w:t xml:space="preserve"> Bankable Provincial sub-sectoral NAMAs get funded and implemented by NAMA Implementing Entities (Component 3)</w:t>
      </w:r>
      <w:r w:rsidR="001A544C" w:rsidRPr="00476CDA">
        <w:rPr>
          <w:rFonts w:ascii="Arial" w:hAnsi="Arial" w:cs="Arial"/>
          <w:sz w:val="20"/>
          <w:szCs w:val="20"/>
          <w:lang w:val="en-US"/>
        </w:rPr>
        <w:t xml:space="preserve"> based on stringent fiduciary and financial standards</w:t>
      </w:r>
      <w:r w:rsidRPr="00476CDA">
        <w:rPr>
          <w:rFonts w:ascii="Arial" w:hAnsi="Arial" w:cs="Arial"/>
          <w:sz w:val="20"/>
          <w:szCs w:val="20"/>
          <w:lang w:val="en-US"/>
        </w:rPr>
        <w:t xml:space="preserve">. Implementation of the RE NAMA (biogas and solar PV net metering with storage battery) and EE NAMA (high efficient motors in tea sector).  </w:t>
      </w:r>
    </w:p>
    <w:p w14:paraId="09398EE3" w14:textId="77777777" w:rsidR="002428E5" w:rsidRPr="00476CDA" w:rsidRDefault="002428E5" w:rsidP="002428E5">
      <w:pPr>
        <w:jc w:val="both"/>
        <w:rPr>
          <w:rFonts w:ascii="Arial" w:hAnsi="Arial" w:cs="Arial"/>
          <w:sz w:val="20"/>
          <w:szCs w:val="20"/>
          <w:lang w:val="en-US"/>
        </w:rPr>
      </w:pPr>
    </w:p>
    <w:p w14:paraId="002B4FD1" w14:textId="77777777" w:rsidR="003F6AD2" w:rsidRPr="00476CDA" w:rsidRDefault="00F07C90" w:rsidP="00106474">
      <w:pPr>
        <w:pStyle w:val="ListParagraph0"/>
        <w:numPr>
          <w:ilvl w:val="0"/>
          <w:numId w:val="83"/>
        </w:numPr>
        <w:jc w:val="both"/>
        <w:rPr>
          <w:rFonts w:ascii="Arial" w:hAnsi="Arial" w:cs="Arial"/>
          <w:sz w:val="20"/>
          <w:szCs w:val="20"/>
          <w:lang w:val="en-US"/>
        </w:rPr>
      </w:pPr>
      <w:r w:rsidRPr="00476CDA">
        <w:rPr>
          <w:rFonts w:ascii="Arial" w:hAnsi="Arial" w:cs="Arial"/>
          <w:b/>
          <w:sz w:val="20"/>
          <w:szCs w:val="20"/>
          <w:lang w:val="en-US"/>
        </w:rPr>
        <w:t>Step 7:</w:t>
      </w:r>
      <w:r w:rsidRPr="00476CDA">
        <w:rPr>
          <w:rFonts w:ascii="Arial" w:hAnsi="Arial" w:cs="Arial"/>
          <w:sz w:val="20"/>
          <w:szCs w:val="20"/>
          <w:lang w:val="en-US"/>
        </w:rPr>
        <w:t xml:space="preserve"> NAMA projects get MRVed and approved by MRV Committee </w:t>
      </w:r>
      <w:r w:rsidR="00B51FC6" w:rsidRPr="00476CDA">
        <w:rPr>
          <w:rFonts w:ascii="Arial" w:hAnsi="Arial" w:cs="Arial"/>
          <w:sz w:val="20"/>
          <w:szCs w:val="20"/>
          <w:lang w:val="en-US"/>
        </w:rPr>
        <w:t xml:space="preserve">based on IPPC principles and guidelines </w:t>
      </w:r>
      <w:r w:rsidRPr="00476CDA">
        <w:rPr>
          <w:rFonts w:ascii="Arial" w:hAnsi="Arial" w:cs="Arial"/>
          <w:sz w:val="20"/>
          <w:szCs w:val="20"/>
          <w:lang w:val="en-US"/>
        </w:rPr>
        <w:t xml:space="preserve">and registered at National </w:t>
      </w:r>
      <w:r w:rsidR="00B61733" w:rsidRPr="00476CDA">
        <w:rPr>
          <w:rFonts w:ascii="Arial" w:hAnsi="Arial" w:cs="Arial"/>
          <w:sz w:val="20"/>
          <w:szCs w:val="20"/>
          <w:lang w:val="en-US"/>
        </w:rPr>
        <w:t xml:space="preserve">NAMA Registry to be managed by MERE for subsequent registration at the </w:t>
      </w:r>
      <w:r w:rsidRPr="00476CDA">
        <w:rPr>
          <w:rFonts w:ascii="Arial" w:hAnsi="Arial" w:cs="Arial"/>
          <w:sz w:val="20"/>
          <w:szCs w:val="20"/>
          <w:lang w:val="en-US"/>
        </w:rPr>
        <w:t>International NAMA Registry (Component 4).</w:t>
      </w:r>
    </w:p>
    <w:p w14:paraId="18A1C4FE" w14:textId="77777777" w:rsidR="00C336AE" w:rsidRPr="00476CDA" w:rsidRDefault="00C336AE" w:rsidP="00F22C0F">
      <w:pPr>
        <w:spacing w:line="276" w:lineRule="auto"/>
        <w:jc w:val="both"/>
        <w:rPr>
          <w:rFonts w:ascii="Arial" w:hAnsi="Arial" w:cs="Arial"/>
          <w:bCs/>
          <w:sz w:val="20"/>
          <w:szCs w:val="20"/>
          <w:lang w:val="en-US" w:bidi="th-TH"/>
        </w:rPr>
      </w:pPr>
    </w:p>
    <w:p w14:paraId="110F035E" w14:textId="77777777" w:rsidR="00D45A46" w:rsidRPr="00476CDA" w:rsidRDefault="00D45A46" w:rsidP="00D45A46">
      <w:pPr>
        <w:widowControl w:val="0"/>
        <w:autoSpaceDE w:val="0"/>
        <w:autoSpaceDN w:val="0"/>
        <w:adjustRightInd w:val="0"/>
        <w:ind w:right="-43"/>
        <w:jc w:val="both"/>
        <w:rPr>
          <w:rFonts w:ascii="Arial" w:hAnsi="Arial" w:cs="Arial"/>
          <w:bCs/>
          <w:sz w:val="20"/>
          <w:szCs w:val="20"/>
          <w:lang w:val="en-US"/>
        </w:rPr>
      </w:pPr>
      <w:r w:rsidRPr="00476CDA">
        <w:rPr>
          <w:rFonts w:ascii="Arial" w:hAnsi="Arial" w:cs="Arial"/>
          <w:bCs/>
          <w:sz w:val="20"/>
          <w:szCs w:val="20"/>
          <w:lang w:val="en-US"/>
        </w:rPr>
        <w:t>The guiding principles in the design of the NAMA framework are:</w:t>
      </w:r>
    </w:p>
    <w:p w14:paraId="0800ECBF" w14:textId="77777777" w:rsidR="00D45A46" w:rsidRPr="00476CDA" w:rsidRDefault="00D45A46" w:rsidP="00D45A46">
      <w:pPr>
        <w:widowControl w:val="0"/>
        <w:autoSpaceDE w:val="0"/>
        <w:autoSpaceDN w:val="0"/>
        <w:adjustRightInd w:val="0"/>
        <w:ind w:right="-43"/>
        <w:jc w:val="both"/>
        <w:rPr>
          <w:rFonts w:ascii="Arial" w:hAnsi="Arial" w:cs="Arial"/>
          <w:bCs/>
          <w:sz w:val="20"/>
          <w:szCs w:val="20"/>
          <w:lang w:val="en-US"/>
        </w:rPr>
      </w:pPr>
    </w:p>
    <w:p w14:paraId="26871EE1" w14:textId="7E7EE139" w:rsidR="00783D10" w:rsidRPr="00476CDA" w:rsidRDefault="00783D10" w:rsidP="00D45A46">
      <w:pPr>
        <w:widowControl w:val="0"/>
        <w:autoSpaceDE w:val="0"/>
        <w:autoSpaceDN w:val="0"/>
        <w:adjustRightInd w:val="0"/>
        <w:ind w:right="-43"/>
        <w:jc w:val="both"/>
        <w:rPr>
          <w:rFonts w:ascii="Arial" w:hAnsi="Arial" w:cs="Arial"/>
          <w:b/>
          <w:bCs/>
          <w:sz w:val="20"/>
          <w:szCs w:val="20"/>
          <w:lang w:val="en-US"/>
        </w:rPr>
      </w:pPr>
      <w:r w:rsidRPr="00476CDA">
        <w:rPr>
          <w:rFonts w:ascii="Arial" w:hAnsi="Arial" w:cs="Arial"/>
          <w:b/>
          <w:bCs/>
          <w:sz w:val="20"/>
          <w:szCs w:val="20"/>
          <w:lang w:val="en-US"/>
        </w:rPr>
        <w:t xml:space="preserve">Strong institutional support and governance: </w:t>
      </w:r>
      <w:r w:rsidRPr="00476CDA">
        <w:rPr>
          <w:rFonts w:ascii="Arial" w:hAnsi="Arial" w:cs="Arial"/>
          <w:bCs/>
          <w:sz w:val="20"/>
          <w:szCs w:val="20"/>
          <w:lang w:val="en-US"/>
        </w:rPr>
        <w:t>NAMA Secretariat as the focal po</w:t>
      </w:r>
      <w:r w:rsidR="0070605C" w:rsidRPr="00476CDA">
        <w:rPr>
          <w:rFonts w:ascii="Arial" w:hAnsi="Arial" w:cs="Arial"/>
          <w:bCs/>
          <w:sz w:val="20"/>
          <w:szCs w:val="20"/>
          <w:lang w:val="en-US"/>
        </w:rPr>
        <w:t xml:space="preserve">int </w:t>
      </w:r>
      <w:r w:rsidRPr="00476CDA">
        <w:rPr>
          <w:rFonts w:ascii="Arial" w:hAnsi="Arial" w:cs="Arial"/>
          <w:bCs/>
          <w:sz w:val="20"/>
          <w:szCs w:val="20"/>
          <w:lang w:val="en-US"/>
        </w:rPr>
        <w:t>to lia</w:t>
      </w:r>
      <w:r w:rsidR="00023CC4" w:rsidRPr="00476CDA">
        <w:rPr>
          <w:rFonts w:ascii="Arial" w:hAnsi="Arial" w:cs="Arial"/>
          <w:bCs/>
          <w:sz w:val="20"/>
          <w:szCs w:val="20"/>
          <w:lang w:val="en-US"/>
        </w:rPr>
        <w:t>i</w:t>
      </w:r>
      <w:r w:rsidRPr="00476CDA">
        <w:rPr>
          <w:rFonts w:ascii="Arial" w:hAnsi="Arial" w:cs="Arial"/>
          <w:bCs/>
          <w:sz w:val="20"/>
          <w:szCs w:val="20"/>
          <w:lang w:val="en-US"/>
        </w:rPr>
        <w:t>se with UNFCCC will be established at CCS at MERE</w:t>
      </w:r>
      <w:r w:rsidR="0070605C" w:rsidRPr="00476CDA">
        <w:rPr>
          <w:rFonts w:ascii="Arial" w:hAnsi="Arial" w:cs="Arial"/>
          <w:bCs/>
          <w:sz w:val="20"/>
          <w:szCs w:val="20"/>
          <w:lang w:val="en-US"/>
        </w:rPr>
        <w:t xml:space="preserve"> along with NAMA Coordinating Entity for vetting and approving NAMA. The MRV Committee will be </w:t>
      </w:r>
      <w:r w:rsidR="00212F8B" w:rsidRPr="00476CDA">
        <w:rPr>
          <w:rFonts w:ascii="Arial" w:hAnsi="Arial" w:cs="Arial"/>
          <w:bCs/>
          <w:sz w:val="20"/>
          <w:szCs w:val="20"/>
          <w:lang w:val="en-US"/>
        </w:rPr>
        <w:t>established at CCS, MERE to design, approve</w:t>
      </w:r>
      <w:r w:rsidR="008C4E66">
        <w:rPr>
          <w:rFonts w:ascii="Arial" w:hAnsi="Arial" w:cs="Arial"/>
          <w:bCs/>
          <w:sz w:val="20"/>
          <w:szCs w:val="20"/>
          <w:lang w:val="en-US"/>
        </w:rPr>
        <w:t>,</w:t>
      </w:r>
      <w:r w:rsidR="00212F8B" w:rsidRPr="00476CDA">
        <w:rPr>
          <w:rFonts w:ascii="Arial" w:hAnsi="Arial" w:cs="Arial"/>
          <w:bCs/>
          <w:sz w:val="20"/>
          <w:szCs w:val="20"/>
          <w:lang w:val="en-US"/>
        </w:rPr>
        <w:t xml:space="preserve"> monitor </w:t>
      </w:r>
      <w:r w:rsidR="008C4E66">
        <w:rPr>
          <w:rFonts w:ascii="Arial" w:hAnsi="Arial" w:cs="Arial"/>
          <w:bCs/>
          <w:sz w:val="20"/>
          <w:szCs w:val="20"/>
          <w:lang w:val="en-US"/>
        </w:rPr>
        <w:t xml:space="preserve">and upgrade the </w:t>
      </w:r>
      <w:r w:rsidR="00212F8B" w:rsidRPr="00476CDA">
        <w:rPr>
          <w:rFonts w:ascii="Arial" w:hAnsi="Arial" w:cs="Arial"/>
          <w:bCs/>
          <w:sz w:val="20"/>
          <w:szCs w:val="20"/>
          <w:lang w:val="en-US"/>
        </w:rPr>
        <w:t xml:space="preserve">MRV standards and register NAMA at the </w:t>
      </w:r>
      <w:r w:rsidR="008C4E66">
        <w:rPr>
          <w:rFonts w:ascii="Arial" w:hAnsi="Arial" w:cs="Arial"/>
          <w:bCs/>
          <w:sz w:val="20"/>
          <w:szCs w:val="20"/>
          <w:lang w:val="en-US"/>
        </w:rPr>
        <w:t xml:space="preserve">national and international </w:t>
      </w:r>
      <w:r w:rsidR="00212F8B" w:rsidRPr="00476CDA">
        <w:rPr>
          <w:rFonts w:ascii="Arial" w:hAnsi="Arial" w:cs="Arial"/>
          <w:bCs/>
          <w:sz w:val="20"/>
          <w:szCs w:val="20"/>
          <w:lang w:val="en-US"/>
        </w:rPr>
        <w:t xml:space="preserve">NAMA Registry. </w:t>
      </w:r>
      <w:r w:rsidR="000A70B1" w:rsidRPr="00476CDA">
        <w:rPr>
          <w:rFonts w:ascii="Arial" w:hAnsi="Arial" w:cs="Arial"/>
          <w:bCs/>
          <w:sz w:val="20"/>
          <w:szCs w:val="20"/>
          <w:lang w:val="en-US"/>
        </w:rPr>
        <w:t xml:space="preserve">NAMA Implementing Entity for </w:t>
      </w:r>
      <w:r w:rsidR="008C4E66">
        <w:rPr>
          <w:rFonts w:ascii="Arial" w:hAnsi="Arial" w:cs="Arial"/>
          <w:bCs/>
          <w:sz w:val="20"/>
          <w:szCs w:val="20"/>
          <w:lang w:val="en-US"/>
        </w:rPr>
        <w:t xml:space="preserve">the </w:t>
      </w:r>
      <w:r w:rsidR="000A70B1" w:rsidRPr="00476CDA">
        <w:rPr>
          <w:rFonts w:ascii="Arial" w:hAnsi="Arial" w:cs="Arial"/>
          <w:bCs/>
          <w:sz w:val="20"/>
          <w:szCs w:val="20"/>
          <w:lang w:val="en-US"/>
        </w:rPr>
        <w:t xml:space="preserve">NAMA </w:t>
      </w:r>
      <w:r w:rsidR="008C4E66">
        <w:rPr>
          <w:rFonts w:ascii="Arial" w:hAnsi="Arial" w:cs="Arial"/>
          <w:bCs/>
          <w:sz w:val="20"/>
          <w:szCs w:val="20"/>
          <w:lang w:val="en-US"/>
        </w:rPr>
        <w:t xml:space="preserve">Energy Sector </w:t>
      </w:r>
      <w:r w:rsidR="000A70B1" w:rsidRPr="00476CDA">
        <w:rPr>
          <w:rFonts w:ascii="Arial" w:hAnsi="Arial" w:cs="Arial"/>
          <w:bCs/>
          <w:sz w:val="20"/>
          <w:szCs w:val="20"/>
          <w:lang w:val="en-US"/>
        </w:rPr>
        <w:t xml:space="preserve">will be set up at SLSEA.  </w:t>
      </w:r>
      <w:r w:rsidR="00212F8B" w:rsidRPr="00476CDA">
        <w:rPr>
          <w:rFonts w:ascii="Arial" w:hAnsi="Arial" w:cs="Arial"/>
          <w:bCs/>
          <w:sz w:val="20"/>
          <w:szCs w:val="20"/>
          <w:lang w:val="en-US"/>
        </w:rPr>
        <w:t xml:space="preserve"> </w:t>
      </w:r>
      <w:r w:rsidRPr="00476CDA">
        <w:rPr>
          <w:rFonts w:ascii="Arial" w:hAnsi="Arial" w:cs="Arial"/>
          <w:b/>
          <w:bCs/>
          <w:sz w:val="20"/>
          <w:szCs w:val="20"/>
          <w:lang w:val="en-US"/>
        </w:rPr>
        <w:t xml:space="preserve"> </w:t>
      </w:r>
    </w:p>
    <w:p w14:paraId="28B87251" w14:textId="77777777" w:rsidR="00783D10" w:rsidRPr="00476CDA" w:rsidRDefault="00783D10" w:rsidP="00D45A46">
      <w:pPr>
        <w:widowControl w:val="0"/>
        <w:autoSpaceDE w:val="0"/>
        <w:autoSpaceDN w:val="0"/>
        <w:adjustRightInd w:val="0"/>
        <w:ind w:right="-43"/>
        <w:jc w:val="both"/>
        <w:rPr>
          <w:rFonts w:ascii="Arial" w:hAnsi="Arial" w:cs="Arial"/>
          <w:b/>
          <w:bCs/>
          <w:sz w:val="20"/>
          <w:szCs w:val="20"/>
          <w:lang w:val="en-US"/>
        </w:rPr>
      </w:pPr>
    </w:p>
    <w:p w14:paraId="47064B8B" w14:textId="77777777" w:rsidR="00D45A46" w:rsidRPr="00476CDA" w:rsidRDefault="00D45A46" w:rsidP="00D45A46">
      <w:pPr>
        <w:widowControl w:val="0"/>
        <w:autoSpaceDE w:val="0"/>
        <w:autoSpaceDN w:val="0"/>
        <w:adjustRightInd w:val="0"/>
        <w:ind w:right="-43"/>
        <w:jc w:val="both"/>
        <w:rPr>
          <w:rFonts w:ascii="Arial" w:hAnsi="Arial" w:cs="Arial"/>
          <w:bCs/>
          <w:sz w:val="20"/>
          <w:szCs w:val="20"/>
          <w:lang w:val="en-US"/>
        </w:rPr>
      </w:pPr>
      <w:r w:rsidRPr="00476CDA">
        <w:rPr>
          <w:rFonts w:ascii="Arial" w:hAnsi="Arial" w:cs="Arial"/>
          <w:b/>
          <w:bCs/>
          <w:sz w:val="20"/>
          <w:szCs w:val="20"/>
          <w:lang w:val="en-US"/>
        </w:rPr>
        <w:t>Best practices and continuous update:</w:t>
      </w:r>
      <w:r w:rsidRPr="00476CDA">
        <w:rPr>
          <w:rFonts w:ascii="Arial" w:hAnsi="Arial" w:cs="Arial"/>
          <w:bCs/>
          <w:sz w:val="20"/>
          <w:szCs w:val="20"/>
          <w:lang w:val="en-US"/>
        </w:rPr>
        <w:t xml:space="preserve"> The NAMA’s fiduciary principles and standards and environmental and social safeguards should be consistently in line with international best practices and standards, and systematically endeavor to reflect the best of the experience and lessons learned by relevant institutions, as well as lessons learned from its own experiences with fiduciary principles and standards and environmental and social safeguards;</w:t>
      </w:r>
    </w:p>
    <w:p w14:paraId="578CDD39" w14:textId="77777777" w:rsidR="00D45A46" w:rsidRPr="00476CDA" w:rsidRDefault="00D45A46" w:rsidP="00D45A46">
      <w:pPr>
        <w:widowControl w:val="0"/>
        <w:autoSpaceDE w:val="0"/>
        <w:autoSpaceDN w:val="0"/>
        <w:adjustRightInd w:val="0"/>
        <w:ind w:right="-43"/>
        <w:jc w:val="both"/>
        <w:rPr>
          <w:rFonts w:ascii="Arial" w:hAnsi="Arial" w:cs="Arial"/>
          <w:bCs/>
          <w:sz w:val="20"/>
          <w:szCs w:val="20"/>
          <w:lang w:val="en-US"/>
        </w:rPr>
      </w:pPr>
    </w:p>
    <w:p w14:paraId="520FC9B8" w14:textId="10F2921D" w:rsidR="00D45A46" w:rsidRPr="00476CDA" w:rsidRDefault="00D45A46" w:rsidP="00D45A46">
      <w:pPr>
        <w:widowControl w:val="0"/>
        <w:autoSpaceDE w:val="0"/>
        <w:autoSpaceDN w:val="0"/>
        <w:adjustRightInd w:val="0"/>
        <w:ind w:right="-43"/>
        <w:jc w:val="both"/>
        <w:rPr>
          <w:rFonts w:ascii="Arial" w:hAnsi="Arial" w:cs="Arial"/>
          <w:bCs/>
          <w:sz w:val="20"/>
          <w:szCs w:val="20"/>
          <w:lang w:val="en-US"/>
        </w:rPr>
      </w:pPr>
      <w:r w:rsidRPr="00476CDA">
        <w:rPr>
          <w:rFonts w:ascii="Arial" w:hAnsi="Arial" w:cs="Arial"/>
          <w:b/>
          <w:bCs/>
          <w:sz w:val="20"/>
          <w:szCs w:val="20"/>
          <w:lang w:val="en-US"/>
        </w:rPr>
        <w:t>Accountability, transparency, fairness and professionalism:</w:t>
      </w:r>
      <w:r w:rsidRPr="00476CDA">
        <w:rPr>
          <w:rFonts w:ascii="Arial" w:hAnsi="Arial" w:cs="Arial"/>
          <w:bCs/>
          <w:sz w:val="20"/>
          <w:szCs w:val="20"/>
          <w:lang w:val="en-US"/>
        </w:rPr>
        <w:t xml:space="preserve"> The NAMA governance system, procedures and organizational approach will ensure accountability, transparency, fairness and adequate professionalism in the approval process and across all operational procedures, allowing for reasonable levels of quality assurance/</w:t>
      </w:r>
      <w:r w:rsidR="00AB3948" w:rsidRPr="00476CDA">
        <w:rPr>
          <w:rFonts w:ascii="Arial" w:hAnsi="Arial" w:cs="Arial"/>
          <w:bCs/>
          <w:sz w:val="20"/>
          <w:szCs w:val="20"/>
          <w:lang w:val="en-US"/>
        </w:rPr>
        <w:t>control</w:t>
      </w:r>
      <w:r w:rsidRPr="00476CDA">
        <w:rPr>
          <w:rFonts w:ascii="Arial" w:hAnsi="Arial" w:cs="Arial"/>
          <w:bCs/>
          <w:sz w:val="20"/>
          <w:szCs w:val="20"/>
          <w:lang w:val="en-US"/>
        </w:rPr>
        <w:t xml:space="preserve"> and comparability with regard to the presence and performance of the required institutional capacities;</w:t>
      </w:r>
    </w:p>
    <w:p w14:paraId="42BA74E8" w14:textId="77777777" w:rsidR="00D45A46" w:rsidRPr="00476CDA" w:rsidRDefault="00D45A46" w:rsidP="00D45A46">
      <w:pPr>
        <w:widowControl w:val="0"/>
        <w:autoSpaceDE w:val="0"/>
        <w:autoSpaceDN w:val="0"/>
        <w:adjustRightInd w:val="0"/>
        <w:ind w:right="-43"/>
        <w:jc w:val="both"/>
        <w:rPr>
          <w:rFonts w:ascii="Arial" w:hAnsi="Arial" w:cs="Arial"/>
          <w:bCs/>
          <w:sz w:val="20"/>
          <w:szCs w:val="20"/>
          <w:lang w:val="en-US"/>
        </w:rPr>
      </w:pPr>
    </w:p>
    <w:p w14:paraId="0623B2B0" w14:textId="77777777" w:rsidR="00D45A46" w:rsidRPr="00476CDA" w:rsidRDefault="00D45A46" w:rsidP="00D45A46">
      <w:pPr>
        <w:widowControl w:val="0"/>
        <w:autoSpaceDE w:val="0"/>
        <w:autoSpaceDN w:val="0"/>
        <w:adjustRightInd w:val="0"/>
        <w:ind w:right="-43"/>
        <w:jc w:val="both"/>
        <w:rPr>
          <w:rFonts w:ascii="Arial" w:hAnsi="Arial" w:cs="Arial"/>
          <w:bCs/>
          <w:sz w:val="20"/>
          <w:szCs w:val="20"/>
          <w:lang w:val="en-US"/>
        </w:rPr>
      </w:pPr>
      <w:r w:rsidRPr="00476CDA">
        <w:rPr>
          <w:rFonts w:ascii="Arial" w:hAnsi="Arial" w:cs="Arial"/>
          <w:b/>
          <w:bCs/>
          <w:sz w:val="20"/>
          <w:szCs w:val="20"/>
          <w:lang w:val="en-US"/>
        </w:rPr>
        <w:t>A dynamic process that is reliable, credible and flexible:</w:t>
      </w:r>
      <w:r w:rsidRPr="00476CDA">
        <w:rPr>
          <w:rFonts w:ascii="Arial" w:hAnsi="Arial" w:cs="Arial"/>
          <w:bCs/>
          <w:sz w:val="20"/>
          <w:szCs w:val="20"/>
          <w:lang w:val="en-US"/>
        </w:rPr>
        <w:t xml:space="preserve"> The NAMA modalities will pursue rigorous, independent, objective and systematic assessment and review processes, while giving due attention to special circumstances of NAMA Implementing and applicant entities. A dynamic approval process will aim at enabling potential NAMA Implementing Entities to increase their scope of activities as their capacity increases over time;</w:t>
      </w:r>
    </w:p>
    <w:p w14:paraId="228ACB94" w14:textId="77777777" w:rsidR="00D45A46" w:rsidRPr="00476CDA" w:rsidRDefault="00D45A46" w:rsidP="00D45A46">
      <w:pPr>
        <w:widowControl w:val="0"/>
        <w:autoSpaceDE w:val="0"/>
        <w:autoSpaceDN w:val="0"/>
        <w:adjustRightInd w:val="0"/>
        <w:ind w:right="-43"/>
        <w:jc w:val="both"/>
        <w:rPr>
          <w:rFonts w:ascii="Arial" w:hAnsi="Arial" w:cs="Arial"/>
          <w:b/>
          <w:bCs/>
          <w:sz w:val="20"/>
          <w:szCs w:val="20"/>
          <w:lang w:val="en-US"/>
        </w:rPr>
      </w:pPr>
    </w:p>
    <w:p w14:paraId="41B0A4BD" w14:textId="77777777" w:rsidR="00D45A46" w:rsidRPr="00476CDA" w:rsidRDefault="00D45A46" w:rsidP="00D45A46">
      <w:pPr>
        <w:widowControl w:val="0"/>
        <w:autoSpaceDE w:val="0"/>
        <w:autoSpaceDN w:val="0"/>
        <w:adjustRightInd w:val="0"/>
        <w:ind w:right="-43"/>
        <w:jc w:val="both"/>
        <w:rPr>
          <w:rFonts w:ascii="Arial" w:hAnsi="Arial" w:cs="Arial"/>
          <w:bCs/>
          <w:sz w:val="20"/>
          <w:szCs w:val="20"/>
          <w:lang w:val="en-US"/>
        </w:rPr>
      </w:pPr>
      <w:r w:rsidRPr="00476CDA">
        <w:rPr>
          <w:rFonts w:ascii="Arial" w:hAnsi="Arial" w:cs="Arial"/>
          <w:b/>
          <w:bCs/>
          <w:sz w:val="20"/>
          <w:szCs w:val="20"/>
          <w:lang w:val="en-US"/>
        </w:rPr>
        <w:t>Coherence and integration with other international climate finance governance:</w:t>
      </w:r>
      <w:r w:rsidRPr="00476CDA">
        <w:rPr>
          <w:rFonts w:ascii="Arial" w:hAnsi="Arial" w:cs="Arial"/>
          <w:bCs/>
          <w:sz w:val="20"/>
          <w:szCs w:val="20"/>
          <w:lang w:val="en-US"/>
        </w:rPr>
        <w:t xml:space="preserve"> The NAMA’s fiduciary principles and standards, environmental and social safeguards, and general approval procedures will be consistent and properly linked with other relevant elements of climate finance governance (e.g. Green Climate Fund), particularly the independent redress mechanism, interim disclosure policy, gender policy and others as appropriate; and preparatory support in the context of direct access to fund and the different capacities and capabilities of countries and institutions to enhance country ownership, with a view to facilitating capacity-building.</w:t>
      </w:r>
    </w:p>
    <w:p w14:paraId="30ACB470" w14:textId="77777777" w:rsidR="00D45A46" w:rsidRPr="00476CDA" w:rsidRDefault="00D45A46" w:rsidP="00D45A46">
      <w:pPr>
        <w:widowControl w:val="0"/>
        <w:autoSpaceDE w:val="0"/>
        <w:autoSpaceDN w:val="0"/>
        <w:adjustRightInd w:val="0"/>
        <w:ind w:right="-43"/>
        <w:jc w:val="both"/>
        <w:rPr>
          <w:rFonts w:ascii="Arial" w:hAnsi="Arial" w:cs="Arial"/>
          <w:bCs/>
          <w:sz w:val="20"/>
          <w:szCs w:val="20"/>
          <w:lang w:val="en-US"/>
        </w:rPr>
      </w:pPr>
    </w:p>
    <w:p w14:paraId="6C92F4FE" w14:textId="77777777" w:rsidR="006B5BED" w:rsidRDefault="00D45A46" w:rsidP="00BF0595">
      <w:pPr>
        <w:jc w:val="both"/>
        <w:rPr>
          <w:rFonts w:ascii="Arial" w:hAnsi="Arial" w:cs="Arial"/>
          <w:bCs/>
          <w:sz w:val="20"/>
          <w:szCs w:val="20"/>
          <w:lang w:val="en-US"/>
        </w:rPr>
      </w:pPr>
      <w:r w:rsidRPr="00476CDA">
        <w:rPr>
          <w:rFonts w:ascii="Arial" w:hAnsi="Arial" w:cs="Arial"/>
          <w:b/>
          <w:bCs/>
          <w:sz w:val="20"/>
          <w:szCs w:val="20"/>
          <w:lang w:val="en-US"/>
        </w:rPr>
        <w:t>Readiness and effectiveness:</w:t>
      </w:r>
      <w:r w:rsidRPr="00476CDA">
        <w:rPr>
          <w:rFonts w:ascii="Arial" w:hAnsi="Arial" w:cs="Arial"/>
          <w:bCs/>
          <w:sz w:val="20"/>
          <w:szCs w:val="20"/>
          <w:lang w:val="en-US"/>
        </w:rPr>
        <w:t xml:space="preserve"> The approval process will allow for readiness and preparatory support in the context of direct access to climate finance and the different capacities and capabilities of Sri Lanka and supporting institutions</w:t>
      </w:r>
      <w:r w:rsidR="006B5BED" w:rsidRPr="00476CDA">
        <w:rPr>
          <w:rFonts w:ascii="Arial" w:hAnsi="Arial" w:cs="Arial"/>
          <w:bCs/>
          <w:sz w:val="20"/>
          <w:szCs w:val="20"/>
          <w:lang w:val="en-US"/>
        </w:rPr>
        <w:t>.</w:t>
      </w:r>
    </w:p>
    <w:p w14:paraId="5CCD98FA" w14:textId="77777777" w:rsidR="0027685E" w:rsidRDefault="0027685E" w:rsidP="00BF0595">
      <w:pPr>
        <w:jc w:val="both"/>
        <w:rPr>
          <w:rFonts w:ascii="Arial" w:hAnsi="Arial" w:cs="Arial"/>
          <w:bCs/>
          <w:sz w:val="20"/>
          <w:szCs w:val="20"/>
          <w:lang w:val="en-US"/>
        </w:rPr>
      </w:pPr>
    </w:p>
    <w:p w14:paraId="56728D74" w14:textId="77777777" w:rsidR="0027685E" w:rsidRPr="00476CDA" w:rsidRDefault="0027685E" w:rsidP="00BF0595">
      <w:pPr>
        <w:jc w:val="both"/>
        <w:rPr>
          <w:rFonts w:ascii="Arial" w:hAnsi="Arial" w:cs="Arial"/>
          <w:bCs/>
          <w:sz w:val="20"/>
          <w:szCs w:val="20"/>
          <w:lang w:val="en-US"/>
        </w:rPr>
      </w:pPr>
    </w:p>
    <w:p w14:paraId="03A984CB" w14:textId="77777777" w:rsidR="006B5BED" w:rsidRPr="00476CDA" w:rsidRDefault="006B5BED" w:rsidP="00BF0595">
      <w:pPr>
        <w:jc w:val="both"/>
        <w:rPr>
          <w:rFonts w:ascii="Arial" w:hAnsi="Arial" w:cs="Arial"/>
          <w:bCs/>
          <w:sz w:val="20"/>
          <w:szCs w:val="20"/>
          <w:lang w:val="en-US"/>
        </w:rPr>
      </w:pPr>
    </w:p>
    <w:p w14:paraId="19581792" w14:textId="77777777" w:rsidR="00194FB6" w:rsidRPr="00476CDA" w:rsidRDefault="002B705A" w:rsidP="00194FB6">
      <w:pPr>
        <w:pStyle w:val="Heading1"/>
        <w:numPr>
          <w:ilvl w:val="0"/>
          <w:numId w:val="0"/>
        </w:numPr>
        <w:pBdr>
          <w:top w:val="single" w:sz="4" w:space="1" w:color="auto"/>
        </w:pBdr>
        <w:tabs>
          <w:tab w:val="clear" w:pos="1980"/>
        </w:tabs>
        <w:suppressAutoHyphens/>
        <w:spacing w:before="0" w:after="0"/>
        <w:ind w:left="432" w:hanging="432"/>
        <w:jc w:val="both"/>
        <w:rPr>
          <w:rFonts w:ascii="Arial" w:eastAsia="Calibri" w:hAnsi="Arial" w:cs="Arial"/>
          <w:bCs w:val="0"/>
          <w:smallCaps/>
          <w:spacing w:val="-2"/>
          <w:lang w:val="en-US" w:eastAsia="en-US" w:bidi="en-US"/>
        </w:rPr>
      </w:pPr>
      <w:bookmarkStart w:id="15" w:name="_Toc245449242"/>
      <w:r w:rsidRPr="00476CDA">
        <w:rPr>
          <w:rFonts w:ascii="Arial" w:eastAsia="Calibri" w:hAnsi="Arial" w:cs="Arial"/>
          <w:bCs w:val="0"/>
          <w:smallCaps/>
          <w:spacing w:val="-2"/>
          <w:lang w:val="en-US" w:eastAsia="en-US" w:bidi="en-US"/>
        </w:rPr>
        <w:br w:type="column"/>
      </w:r>
    </w:p>
    <w:p w14:paraId="638CFBE0" w14:textId="77777777" w:rsidR="00B72DAA" w:rsidRPr="00476CDA" w:rsidRDefault="00B72DAA" w:rsidP="002B4A5B">
      <w:pPr>
        <w:pStyle w:val="Heading1"/>
        <w:numPr>
          <w:ilvl w:val="0"/>
          <w:numId w:val="33"/>
        </w:numPr>
        <w:pBdr>
          <w:top w:val="single" w:sz="4" w:space="1" w:color="auto"/>
        </w:pBdr>
        <w:tabs>
          <w:tab w:val="clear" w:pos="1980"/>
        </w:tabs>
        <w:suppressAutoHyphens/>
        <w:spacing w:before="0" w:after="0"/>
        <w:jc w:val="both"/>
        <w:rPr>
          <w:rFonts w:ascii="Arial" w:eastAsia="Calibri" w:hAnsi="Arial" w:cs="Arial"/>
          <w:bCs w:val="0"/>
          <w:smallCaps/>
          <w:spacing w:val="-2"/>
          <w:lang w:val="en-US" w:eastAsia="en-US" w:bidi="en-US"/>
        </w:rPr>
      </w:pPr>
      <w:bookmarkStart w:id="16" w:name="_Toc405316515"/>
      <w:r w:rsidRPr="00476CDA">
        <w:rPr>
          <w:rFonts w:ascii="Arial" w:eastAsia="Calibri" w:hAnsi="Arial" w:cs="Arial"/>
          <w:bCs w:val="0"/>
          <w:smallCaps/>
          <w:spacing w:val="-2"/>
          <w:lang w:val="en-US" w:eastAsia="en-US" w:bidi="en-US"/>
        </w:rPr>
        <w:t>STRATEGY</w:t>
      </w:r>
      <w:bookmarkEnd w:id="15"/>
      <w:bookmarkEnd w:id="16"/>
      <w:r w:rsidRPr="00476CDA">
        <w:rPr>
          <w:rFonts w:ascii="Arial" w:eastAsia="Calibri" w:hAnsi="Arial" w:cs="Arial"/>
          <w:bCs w:val="0"/>
          <w:smallCaps/>
          <w:spacing w:val="-2"/>
          <w:lang w:val="en-US" w:eastAsia="en-US" w:bidi="en-US"/>
        </w:rPr>
        <w:t xml:space="preserve"> </w:t>
      </w:r>
    </w:p>
    <w:p w14:paraId="32A7B74A" w14:textId="77777777" w:rsidR="00194FB6" w:rsidRPr="00476CDA" w:rsidRDefault="00194FB6" w:rsidP="00194FB6">
      <w:pPr>
        <w:rPr>
          <w:rFonts w:eastAsia="Calibri"/>
          <w:lang w:val="en-US" w:bidi="en-US"/>
        </w:rPr>
      </w:pPr>
    </w:p>
    <w:p w14:paraId="672F4F79" w14:textId="77777777" w:rsidR="00B72DAA" w:rsidRPr="00476CDA" w:rsidRDefault="00B72DAA" w:rsidP="002B4A5B">
      <w:pPr>
        <w:pStyle w:val="Heading2"/>
        <w:numPr>
          <w:ilvl w:val="1"/>
          <w:numId w:val="38"/>
        </w:numPr>
        <w:tabs>
          <w:tab w:val="clear" w:pos="1260"/>
          <w:tab w:val="left" w:pos="360"/>
        </w:tabs>
        <w:spacing w:before="0" w:after="0"/>
        <w:rPr>
          <w:rFonts w:ascii="Arial" w:eastAsia="Calibri" w:hAnsi="Arial" w:cs="Arial"/>
          <w:sz w:val="20"/>
          <w:szCs w:val="20"/>
          <w:lang w:val="en-US" w:bidi="en-US"/>
        </w:rPr>
      </w:pPr>
      <w:bookmarkStart w:id="17" w:name="_Toc245449243"/>
      <w:bookmarkStart w:id="18" w:name="_Toc405316516"/>
      <w:r w:rsidRPr="00476CDA">
        <w:rPr>
          <w:rFonts w:ascii="Arial" w:eastAsia="Calibri" w:hAnsi="Arial" w:cs="Arial"/>
          <w:sz w:val="20"/>
          <w:szCs w:val="20"/>
          <w:lang w:val="en-US" w:bidi="en-US"/>
        </w:rPr>
        <w:t>Project Rationale and Policy Conformity</w:t>
      </w:r>
      <w:bookmarkEnd w:id="17"/>
      <w:bookmarkEnd w:id="18"/>
    </w:p>
    <w:p w14:paraId="1D08BAA3" w14:textId="77777777" w:rsidR="00194FB6" w:rsidRPr="00476CDA" w:rsidRDefault="00194FB6" w:rsidP="00194FB6">
      <w:pPr>
        <w:rPr>
          <w:rFonts w:eastAsia="Calibri"/>
          <w:lang w:val="en-US" w:eastAsia="x-none" w:bidi="en-US"/>
        </w:rPr>
      </w:pPr>
    </w:p>
    <w:p w14:paraId="72ECC558" w14:textId="77777777" w:rsidR="00B72DAA" w:rsidRPr="00476CDA" w:rsidRDefault="00B72DAA" w:rsidP="002B4A5B">
      <w:pPr>
        <w:pStyle w:val="Heading3"/>
        <w:numPr>
          <w:ilvl w:val="2"/>
          <w:numId w:val="38"/>
        </w:numPr>
        <w:spacing w:before="0" w:after="0"/>
        <w:ind w:left="540" w:hanging="540"/>
        <w:rPr>
          <w:rFonts w:ascii="Arial" w:hAnsi="Arial" w:cs="Arial"/>
          <w:i w:val="0"/>
          <w:sz w:val="20"/>
          <w:szCs w:val="20"/>
          <w:lang w:val="en-US"/>
        </w:rPr>
      </w:pPr>
      <w:bookmarkStart w:id="19" w:name="_Toc245449244"/>
      <w:bookmarkStart w:id="20" w:name="_Toc405316517"/>
      <w:r w:rsidRPr="00476CDA">
        <w:rPr>
          <w:rFonts w:ascii="Arial" w:hAnsi="Arial" w:cs="Arial"/>
          <w:i w:val="0"/>
          <w:sz w:val="20"/>
          <w:szCs w:val="20"/>
          <w:lang w:val="en-US"/>
        </w:rPr>
        <w:t>Alignment with National Aspirations</w:t>
      </w:r>
      <w:bookmarkEnd w:id="19"/>
      <w:bookmarkEnd w:id="20"/>
    </w:p>
    <w:p w14:paraId="005BC1C6" w14:textId="77777777" w:rsidR="00194FB6" w:rsidRPr="00476CDA" w:rsidRDefault="00194FB6" w:rsidP="00194FB6">
      <w:pPr>
        <w:rPr>
          <w:lang w:val="en-US" w:eastAsia="x-none"/>
        </w:rPr>
      </w:pPr>
    </w:p>
    <w:p w14:paraId="5B2585B2" w14:textId="77777777" w:rsidR="00045029" w:rsidRPr="00476CDA" w:rsidRDefault="00045029" w:rsidP="00045029">
      <w:pPr>
        <w:jc w:val="both"/>
        <w:rPr>
          <w:rFonts w:ascii="Arial" w:hAnsi="Arial" w:cs="Arial"/>
          <w:sz w:val="20"/>
          <w:szCs w:val="20"/>
          <w:lang w:val="en-US"/>
        </w:rPr>
      </w:pPr>
      <w:r w:rsidRPr="00476CDA">
        <w:rPr>
          <w:rFonts w:ascii="Arial" w:eastAsia="Calibri" w:hAnsi="Arial" w:cs="Arial"/>
          <w:sz w:val="20"/>
          <w:szCs w:val="20"/>
          <w:lang w:val="en-US"/>
        </w:rPr>
        <w:t xml:space="preserve">The </w:t>
      </w:r>
      <w:r w:rsidRPr="00476CDA">
        <w:rPr>
          <w:rFonts w:ascii="Arial" w:eastAsia="Calibri" w:hAnsi="Arial" w:cs="Arial"/>
          <w:i/>
          <w:sz w:val="20"/>
          <w:szCs w:val="20"/>
          <w:lang w:val="en-US"/>
        </w:rPr>
        <w:t>Haritha</w:t>
      </w:r>
      <w:r w:rsidRPr="00476CDA">
        <w:rPr>
          <w:rFonts w:ascii="Arial" w:eastAsia="Calibri" w:hAnsi="Arial" w:cs="Arial"/>
          <w:sz w:val="20"/>
          <w:szCs w:val="20"/>
          <w:lang w:val="en-US"/>
        </w:rPr>
        <w:t xml:space="preserve"> (Green) Lanka Strategy and Action Plan (HLSAP) </w:t>
      </w:r>
      <w:r w:rsidRPr="00476CDA">
        <w:rPr>
          <w:rFonts w:ascii="Arial" w:hAnsi="Arial" w:cs="Arial"/>
          <w:sz w:val="20"/>
          <w:szCs w:val="20"/>
          <w:lang w:val="en-US"/>
        </w:rPr>
        <w:t xml:space="preserve">was prepared through a national consultative process that focused on management of environment and conservation of natural resources to ensure sustainable development. As relevant strategies the HLSAP emphasizes “optimize energy consumption through energy efficiency in enterprises and promoting substitution of fossil fuels by renewable energies in economic and production sectors” and “Promote supply side &amp; end use energy efficiency.” Energy efficiency and demand side management was placed on high priority in Sri Lankan since 1982. In keeping with the global concern on sustainable development, the Government of Sri Lanka has taken a number of policy and program initiatives towards sustainable development which in turn help to mitigate the adverse impacts of climate change. Climate change mitigation measures have been promoted in all the sectors including energy (power, transport, industry, household and commercial), land use, forestry, waste etc. </w:t>
      </w:r>
    </w:p>
    <w:p w14:paraId="4986E36B" w14:textId="77777777" w:rsidR="00045029" w:rsidRPr="00476CDA" w:rsidRDefault="00045029" w:rsidP="00045029">
      <w:pPr>
        <w:autoSpaceDE w:val="0"/>
        <w:autoSpaceDN w:val="0"/>
        <w:adjustRightInd w:val="0"/>
        <w:jc w:val="both"/>
        <w:rPr>
          <w:rFonts w:ascii="Arial" w:hAnsi="Arial" w:cs="Arial"/>
          <w:sz w:val="20"/>
          <w:szCs w:val="20"/>
          <w:lang w:val="en-US"/>
        </w:rPr>
      </w:pPr>
      <w:r w:rsidRPr="00476CDA">
        <w:rPr>
          <w:rFonts w:ascii="Arial" w:hAnsi="Arial" w:cs="Arial"/>
          <w:sz w:val="20"/>
          <w:szCs w:val="20"/>
          <w:lang w:val="en-US"/>
        </w:rPr>
        <w:t xml:space="preserve"> </w:t>
      </w:r>
    </w:p>
    <w:p w14:paraId="56CF5B5C" w14:textId="25A96006" w:rsidR="00045029" w:rsidRPr="00476CDA" w:rsidRDefault="00045029" w:rsidP="00045029">
      <w:pPr>
        <w:ind w:left="34"/>
        <w:jc w:val="both"/>
        <w:rPr>
          <w:rFonts w:ascii="Arial" w:hAnsi="Arial" w:cs="Arial"/>
          <w:sz w:val="20"/>
          <w:szCs w:val="20"/>
          <w:lang w:val="en-US"/>
        </w:rPr>
      </w:pPr>
      <w:r w:rsidRPr="00476CDA">
        <w:rPr>
          <w:rFonts w:ascii="Arial" w:hAnsi="Arial" w:cs="Arial"/>
          <w:bCs/>
          <w:sz w:val="20"/>
          <w:szCs w:val="20"/>
          <w:lang w:val="en-US"/>
        </w:rPr>
        <w:t xml:space="preserve">The Government of Sri Lanka is striving to achieve energy saving equivalent to 20% of the total energy consumption of year 2010, by 2020. </w:t>
      </w:r>
      <w:r w:rsidRPr="00476CDA">
        <w:rPr>
          <w:rFonts w:ascii="Arial" w:hAnsi="Arial" w:cs="Arial"/>
          <w:sz w:val="20"/>
          <w:szCs w:val="20"/>
          <w:lang w:val="en-US"/>
        </w:rPr>
        <w:t xml:space="preserve">The ninth mission of the </w:t>
      </w:r>
      <w:r w:rsidRPr="00476CDA">
        <w:rPr>
          <w:rFonts w:ascii="Arial" w:eastAsia="Calibri" w:hAnsi="Arial" w:cs="Arial"/>
          <w:sz w:val="20"/>
          <w:szCs w:val="20"/>
          <w:lang w:val="en-US"/>
        </w:rPr>
        <w:t xml:space="preserve">HLSAP </w:t>
      </w:r>
      <w:r w:rsidRPr="00476CDA">
        <w:rPr>
          <w:rFonts w:ascii="Arial" w:hAnsi="Arial" w:cs="Arial"/>
          <w:sz w:val="20"/>
          <w:szCs w:val="20"/>
          <w:lang w:val="en-US"/>
        </w:rPr>
        <w:t>is aiming at “Greening the Industries” and it is expected to bring the majority of industries under the green regime by the year 2016. This plan proposes to phase-out the GHG emissions from industries periodically 10% during 2009 – 2010, 30% during 2009 – 2013, and 50% during 2009 – 2016. It is further estimated that percentages of fuel switching from non- renewable to renewable energy sources from 10% (during 2009-2010) to 75% by 2009 – 2016 (75%). EnMAP of Sri Lanka Sustainable Energy Authority (SLSEA) from 2012 to 2016 serves as a national guide to embark on an integrated and cohesive program of work with a long-term perspective to realize better energy efficiency in energy consuming sectors (state enterprises, industrial sector, commercial sector, health sector (private), domestic sector and street lighting) of Sri Lanka and retain the energy intensity of the economy at 500toe/SDR (million) even in 2017.</w:t>
      </w:r>
      <w:r w:rsidRPr="00476CDA">
        <w:rPr>
          <w:rFonts w:ascii="Arial" w:hAnsi="Arial" w:cs="Arial"/>
          <w:bCs/>
          <w:sz w:val="20"/>
          <w:szCs w:val="20"/>
          <w:lang w:val="en-US"/>
        </w:rPr>
        <w:t xml:space="preserve"> The proposed project is consistent with these national priorities as it also aims to reduce the energy consumption in different sectors of economy, increase energy efficiency and use renewable energy for electricity generation. The achieved GHG emissions reduction through the implementation of pilot demonstrations under the propose project will contribute to the national voluntary emissions reduction target.</w:t>
      </w:r>
    </w:p>
    <w:p w14:paraId="6BF0A9F1" w14:textId="77777777" w:rsidR="00045029" w:rsidRPr="00476CDA" w:rsidRDefault="00045029" w:rsidP="00045029">
      <w:pPr>
        <w:ind w:left="34"/>
        <w:jc w:val="both"/>
        <w:rPr>
          <w:rFonts w:ascii="Arial" w:hAnsi="Arial" w:cs="Arial"/>
          <w:sz w:val="20"/>
          <w:szCs w:val="20"/>
          <w:lang w:val="en-US"/>
        </w:rPr>
      </w:pPr>
    </w:p>
    <w:p w14:paraId="0AB4745F" w14:textId="77777777" w:rsidR="00045029" w:rsidRPr="00476CDA" w:rsidRDefault="00045029" w:rsidP="00045029">
      <w:pPr>
        <w:ind w:left="34"/>
        <w:jc w:val="both"/>
        <w:rPr>
          <w:rFonts w:ascii="Arial" w:hAnsi="Arial" w:cs="Arial"/>
          <w:sz w:val="20"/>
          <w:szCs w:val="20"/>
          <w:lang w:val="en-US"/>
        </w:rPr>
      </w:pPr>
      <w:r w:rsidRPr="00476CDA">
        <w:rPr>
          <w:rFonts w:ascii="Arial" w:hAnsi="Arial" w:cs="Arial"/>
          <w:sz w:val="20"/>
          <w:szCs w:val="20"/>
          <w:lang w:val="en-US"/>
        </w:rPr>
        <w:t>Sri Lanka submitted its Second National Communication (SNC) Report to UNFCCC on 16</w:t>
      </w:r>
      <w:r w:rsidRPr="00476CDA">
        <w:rPr>
          <w:rFonts w:ascii="Arial" w:hAnsi="Arial" w:cs="Arial"/>
          <w:sz w:val="20"/>
          <w:szCs w:val="20"/>
          <w:vertAlign w:val="superscript"/>
          <w:lang w:val="en-US"/>
        </w:rPr>
        <w:t>th</w:t>
      </w:r>
      <w:r w:rsidRPr="00476CDA">
        <w:rPr>
          <w:rFonts w:ascii="Arial" w:hAnsi="Arial" w:cs="Arial"/>
          <w:sz w:val="20"/>
          <w:szCs w:val="20"/>
          <w:lang w:val="en-US"/>
        </w:rPr>
        <w:t xml:space="preserve"> March 2012 (</w:t>
      </w:r>
      <w:hyperlink r:id="rId16" w:history="1">
        <w:r w:rsidRPr="00476CDA">
          <w:rPr>
            <w:rStyle w:val="Hyperlink"/>
            <w:rFonts w:ascii="Arial" w:hAnsi="Arial" w:cs="Arial"/>
            <w:sz w:val="20"/>
            <w:szCs w:val="20"/>
            <w:lang w:val="en-US"/>
          </w:rPr>
          <w:t>http://unfccc.int/resource/docs/natc/lkanc2.pdf</w:t>
        </w:r>
      </w:hyperlink>
      <w:r w:rsidRPr="00476CDA">
        <w:rPr>
          <w:rFonts w:ascii="Arial" w:hAnsi="Arial" w:cs="Arial"/>
          <w:sz w:val="20"/>
          <w:szCs w:val="20"/>
          <w:lang w:val="en-US"/>
        </w:rPr>
        <w:t>). The report very much recognizes nine missions of the HLSAP and government’s efforts in its implementation. For example, emissions reduction through emphasizing energy efficiency of end-use sectors and shift to renewable energy when it comes to energy generation. The sectors covered by the SNC are different from what the proposed project is intended to cover and also to the level of inventories at sub-national level. The SNC categorizes sectors as (</w:t>
      </w:r>
      <w:r w:rsidR="00D01C26" w:rsidRPr="00476CDA">
        <w:rPr>
          <w:rFonts w:ascii="Arial" w:hAnsi="Arial" w:cs="Arial"/>
          <w:sz w:val="20"/>
          <w:szCs w:val="20"/>
          <w:lang w:val="en-US"/>
        </w:rPr>
        <w:t>1</w:t>
      </w:r>
      <w:r w:rsidRPr="00476CDA">
        <w:rPr>
          <w:rFonts w:ascii="Arial" w:hAnsi="Arial" w:cs="Arial"/>
          <w:sz w:val="20"/>
          <w:szCs w:val="20"/>
          <w:lang w:val="en-US"/>
        </w:rPr>
        <w:t>) Energy (sub-sectors are per energy carrier), (</w:t>
      </w:r>
      <w:r w:rsidR="00D01C26" w:rsidRPr="00476CDA">
        <w:rPr>
          <w:rFonts w:ascii="Arial" w:hAnsi="Arial" w:cs="Arial"/>
          <w:sz w:val="20"/>
          <w:szCs w:val="20"/>
          <w:lang w:val="en-US"/>
        </w:rPr>
        <w:t>2</w:t>
      </w:r>
      <w:r w:rsidRPr="00476CDA">
        <w:rPr>
          <w:rFonts w:ascii="Arial" w:hAnsi="Arial" w:cs="Arial"/>
          <w:sz w:val="20"/>
          <w:szCs w:val="20"/>
          <w:lang w:val="en-US"/>
        </w:rPr>
        <w:t>) Industrial Processes (sub-sectors are specific to those generating GHG emissions from the production process), (</w:t>
      </w:r>
      <w:r w:rsidR="00D01C26" w:rsidRPr="00476CDA">
        <w:rPr>
          <w:rFonts w:ascii="Arial" w:hAnsi="Arial" w:cs="Arial"/>
          <w:sz w:val="20"/>
          <w:szCs w:val="20"/>
          <w:lang w:val="en-US"/>
        </w:rPr>
        <w:t>3</w:t>
      </w:r>
      <w:r w:rsidRPr="00476CDA">
        <w:rPr>
          <w:rFonts w:ascii="Arial" w:hAnsi="Arial" w:cs="Arial"/>
          <w:sz w:val="20"/>
          <w:szCs w:val="20"/>
          <w:lang w:val="en-US"/>
        </w:rPr>
        <w:t>) Agriculture (sub-sectors are on crop production, livestock emissions etc.), (</w:t>
      </w:r>
      <w:r w:rsidR="00D01C26" w:rsidRPr="00476CDA">
        <w:rPr>
          <w:rFonts w:ascii="Arial" w:hAnsi="Arial" w:cs="Arial"/>
          <w:sz w:val="20"/>
          <w:szCs w:val="20"/>
          <w:lang w:val="en-US"/>
        </w:rPr>
        <w:t>4</w:t>
      </w:r>
      <w:r w:rsidRPr="00476CDA">
        <w:rPr>
          <w:rFonts w:ascii="Arial" w:hAnsi="Arial" w:cs="Arial"/>
          <w:sz w:val="20"/>
          <w:szCs w:val="20"/>
          <w:lang w:val="en-US"/>
        </w:rPr>
        <w:t>) Forests and LUCF; and (</w:t>
      </w:r>
      <w:r w:rsidR="00D01C26" w:rsidRPr="00476CDA">
        <w:rPr>
          <w:rFonts w:ascii="Arial" w:hAnsi="Arial" w:cs="Arial"/>
          <w:sz w:val="20"/>
          <w:szCs w:val="20"/>
          <w:lang w:val="en-US"/>
        </w:rPr>
        <w:t>5</w:t>
      </w:r>
      <w:r w:rsidRPr="00476CDA">
        <w:rPr>
          <w:rFonts w:ascii="Arial" w:hAnsi="Arial" w:cs="Arial"/>
          <w:sz w:val="20"/>
          <w:szCs w:val="20"/>
          <w:lang w:val="en-US"/>
        </w:rPr>
        <w:t>) wastes. The proposed project specifically focuses only on electricity generation in the energy sector, certainly contributing the methodology and GHG inventory data produced at the sub-national and sub-sectoral level which are missing at the moment in the development of GHG inventory for the upcoming Third National Communication (TNC) and Biennial Update Reports (BUR) as part of country obligation under UNFCCC. The proposed project will also contribute to scale up and expand the scope of the GHG inventory to all the sectors across and provinces of Sri Lanka under TNC. This activity will be carried out in close coordination with the Ministry of Environment</w:t>
      </w:r>
      <w:r w:rsidR="000127A5" w:rsidRPr="00476CDA">
        <w:rPr>
          <w:rFonts w:ascii="Arial" w:hAnsi="Arial" w:cs="Arial"/>
          <w:sz w:val="20"/>
          <w:szCs w:val="20"/>
          <w:lang w:val="en-US"/>
        </w:rPr>
        <w:t xml:space="preserve"> &amp; Renewable Energy (M</w:t>
      </w:r>
      <w:r w:rsidRPr="00476CDA">
        <w:rPr>
          <w:rFonts w:ascii="Arial" w:hAnsi="Arial" w:cs="Arial"/>
          <w:sz w:val="20"/>
          <w:szCs w:val="20"/>
          <w:lang w:val="en-US"/>
        </w:rPr>
        <w:t>E</w:t>
      </w:r>
      <w:r w:rsidR="000127A5" w:rsidRPr="00476CDA">
        <w:rPr>
          <w:rFonts w:ascii="Arial" w:hAnsi="Arial" w:cs="Arial"/>
          <w:sz w:val="20"/>
          <w:szCs w:val="20"/>
          <w:lang w:val="en-US"/>
        </w:rPr>
        <w:t>RE</w:t>
      </w:r>
      <w:r w:rsidRPr="00476CDA">
        <w:rPr>
          <w:rFonts w:ascii="Arial" w:hAnsi="Arial" w:cs="Arial"/>
          <w:sz w:val="20"/>
          <w:szCs w:val="20"/>
          <w:lang w:val="en-US"/>
        </w:rPr>
        <w:t>), which is responsible institution for National Communication process in the country.</w:t>
      </w:r>
    </w:p>
    <w:p w14:paraId="47E110B1" w14:textId="77777777" w:rsidR="00C628A0" w:rsidRPr="00476CDA" w:rsidRDefault="00C628A0" w:rsidP="00371560">
      <w:pPr>
        <w:jc w:val="both"/>
        <w:rPr>
          <w:rFonts w:ascii="Arial" w:hAnsi="Arial" w:cs="Arial"/>
          <w:sz w:val="20"/>
          <w:szCs w:val="20"/>
          <w:lang w:val="en-US"/>
        </w:rPr>
      </w:pPr>
    </w:p>
    <w:p w14:paraId="204A2846" w14:textId="6DD58CD6" w:rsidR="00D243DD" w:rsidRPr="00476CDA" w:rsidRDefault="00D243DD" w:rsidP="00371560">
      <w:pPr>
        <w:jc w:val="both"/>
        <w:rPr>
          <w:rFonts w:ascii="Arial" w:hAnsi="Arial" w:cs="Arial"/>
          <w:sz w:val="20"/>
          <w:szCs w:val="20"/>
          <w:lang w:val="en-US"/>
        </w:rPr>
      </w:pPr>
      <w:r w:rsidRPr="00476CDA">
        <w:rPr>
          <w:rFonts w:ascii="Arial" w:hAnsi="Arial" w:cs="Arial"/>
          <w:sz w:val="20"/>
          <w:szCs w:val="20"/>
          <w:lang w:val="en-US"/>
        </w:rPr>
        <w:t xml:space="preserve">The proposed </w:t>
      </w:r>
      <w:r w:rsidR="007A4DB6" w:rsidRPr="00476CDA">
        <w:rPr>
          <w:rFonts w:ascii="Arial" w:hAnsi="Arial" w:cs="Arial"/>
          <w:sz w:val="20"/>
          <w:szCs w:val="20"/>
          <w:lang w:val="en-US"/>
        </w:rPr>
        <w:t xml:space="preserve">NAMA </w:t>
      </w:r>
      <w:r w:rsidRPr="00476CDA">
        <w:rPr>
          <w:rFonts w:ascii="Arial" w:hAnsi="Arial" w:cs="Arial"/>
          <w:sz w:val="20"/>
          <w:szCs w:val="20"/>
          <w:lang w:val="en-US"/>
        </w:rPr>
        <w:t>approach will involve measurement, reporting and assessment of the contribution of identified and prioritized climate change mitigation actions towards the realization of the national climate change targets and goals. Most of the CO</w:t>
      </w:r>
      <w:r w:rsidRPr="00141ABD">
        <w:rPr>
          <w:rFonts w:ascii="Arial" w:hAnsi="Arial" w:cs="Arial"/>
          <w:sz w:val="20"/>
          <w:szCs w:val="20"/>
          <w:vertAlign w:val="subscript"/>
          <w:lang w:val="en-US"/>
        </w:rPr>
        <w:t>2</w:t>
      </w:r>
      <w:r w:rsidRPr="00476CDA">
        <w:rPr>
          <w:rFonts w:ascii="Arial" w:hAnsi="Arial" w:cs="Arial"/>
          <w:sz w:val="20"/>
          <w:szCs w:val="20"/>
          <w:lang w:val="en-US"/>
        </w:rPr>
        <w:t xml:space="preserve"> emission</w:t>
      </w:r>
      <w:r w:rsidR="00E046D4">
        <w:rPr>
          <w:rFonts w:ascii="Arial" w:hAnsi="Arial" w:cs="Arial"/>
          <w:sz w:val="20"/>
          <w:szCs w:val="20"/>
          <w:lang w:val="en-US"/>
        </w:rPr>
        <w:t>s</w:t>
      </w:r>
      <w:r w:rsidRPr="00476CDA">
        <w:rPr>
          <w:rFonts w:ascii="Arial" w:hAnsi="Arial" w:cs="Arial"/>
          <w:sz w:val="20"/>
          <w:szCs w:val="20"/>
          <w:lang w:val="en-US"/>
        </w:rPr>
        <w:t xml:space="preserve"> reduction that would accrue from these efforts are expected to contribute towards the achievement of the country’s voluntary targets. Apart </w:t>
      </w:r>
      <w:r w:rsidRPr="00476CDA">
        <w:rPr>
          <w:rFonts w:ascii="Arial" w:hAnsi="Arial" w:cs="Arial"/>
          <w:sz w:val="20"/>
          <w:szCs w:val="20"/>
          <w:lang w:val="en-US"/>
        </w:rPr>
        <w:lastRenderedPageBreak/>
        <w:t xml:space="preserve">from reactivation of the SGF for supporting energy efficiency initiatives, feed in tariff scheme will be implemented with renewed focus on renewable energy without impacting related ongoing activities. </w:t>
      </w:r>
    </w:p>
    <w:p w14:paraId="57F7D454" w14:textId="77777777" w:rsidR="00800C10" w:rsidRPr="00476CDA" w:rsidRDefault="00800C10" w:rsidP="002B4A5B">
      <w:pPr>
        <w:pStyle w:val="Heading3"/>
        <w:numPr>
          <w:ilvl w:val="2"/>
          <w:numId w:val="38"/>
        </w:numPr>
        <w:rPr>
          <w:rFonts w:ascii="Arial" w:hAnsi="Arial" w:cs="Arial"/>
          <w:i w:val="0"/>
          <w:sz w:val="20"/>
          <w:szCs w:val="20"/>
          <w:lang w:val="en-US"/>
        </w:rPr>
      </w:pPr>
      <w:bookmarkStart w:id="21" w:name="_Toc245449245"/>
      <w:bookmarkStart w:id="22" w:name="_Toc405316518"/>
      <w:r w:rsidRPr="00476CDA">
        <w:rPr>
          <w:rFonts w:ascii="Arial" w:hAnsi="Arial" w:cs="Arial"/>
          <w:i w:val="0"/>
          <w:sz w:val="20"/>
          <w:szCs w:val="20"/>
          <w:lang w:val="en-US"/>
        </w:rPr>
        <w:t>Country Ownership</w:t>
      </w:r>
      <w:r w:rsidR="006515C3" w:rsidRPr="00476CDA">
        <w:rPr>
          <w:rFonts w:ascii="Arial" w:hAnsi="Arial" w:cs="Arial"/>
          <w:i w:val="0"/>
          <w:sz w:val="20"/>
          <w:szCs w:val="20"/>
          <w:lang w:val="en-US"/>
        </w:rPr>
        <w:t xml:space="preserve"> and</w:t>
      </w:r>
      <w:r w:rsidRPr="00476CDA">
        <w:rPr>
          <w:rFonts w:ascii="Arial" w:hAnsi="Arial" w:cs="Arial"/>
          <w:i w:val="0"/>
          <w:sz w:val="20"/>
          <w:szCs w:val="20"/>
          <w:lang w:val="en-US"/>
        </w:rPr>
        <w:t xml:space="preserve"> Eligibility</w:t>
      </w:r>
      <w:bookmarkEnd w:id="21"/>
      <w:bookmarkEnd w:id="22"/>
    </w:p>
    <w:p w14:paraId="59997E9E" w14:textId="77777777" w:rsidR="00E72E41" w:rsidRPr="00476CDA" w:rsidRDefault="00E72E41" w:rsidP="00E72E41">
      <w:pPr>
        <w:jc w:val="both"/>
        <w:rPr>
          <w:rFonts w:ascii="Arial" w:hAnsi="Arial" w:cs="Arial"/>
          <w:b/>
          <w:sz w:val="20"/>
          <w:szCs w:val="20"/>
          <w:lang w:val="en-US"/>
        </w:rPr>
      </w:pPr>
      <w:r w:rsidRPr="00476CDA">
        <w:rPr>
          <w:rFonts w:ascii="Arial" w:hAnsi="Arial" w:cs="Arial"/>
          <w:b/>
          <w:sz w:val="20"/>
          <w:szCs w:val="20"/>
          <w:lang w:val="en-US"/>
        </w:rPr>
        <w:t xml:space="preserve">Policy conformity: </w:t>
      </w:r>
      <w:r w:rsidRPr="00476CDA">
        <w:rPr>
          <w:rFonts w:ascii="Arial" w:hAnsi="Arial" w:cs="Arial"/>
          <w:sz w:val="20"/>
          <w:szCs w:val="20"/>
          <w:lang w:val="en-US"/>
        </w:rPr>
        <w:t>The proposed project is consistent with the GEF</w:t>
      </w:r>
      <w:r w:rsidR="002A2B1A" w:rsidRPr="00476CDA">
        <w:rPr>
          <w:rFonts w:ascii="Arial" w:hAnsi="Arial" w:cs="Arial"/>
          <w:sz w:val="20"/>
          <w:szCs w:val="20"/>
          <w:lang w:val="en-US"/>
        </w:rPr>
        <w:t>-5 climate change mitigation focal area strategic objective CCM-2 “promote market transformation for energy efficiency in industry and the building sector” (Outcome 2.2: Sustainable financing and delivery mechanisms established and operational); CCM-3 “promote investment in renewable energy technologies” (Outcome 3.2: Investment in renewable energy technologies increased)</w:t>
      </w:r>
      <w:r w:rsidR="00E8246B" w:rsidRPr="00476CDA">
        <w:rPr>
          <w:rFonts w:ascii="Arial" w:hAnsi="Arial" w:cs="Arial"/>
          <w:sz w:val="20"/>
          <w:szCs w:val="20"/>
          <w:lang w:val="en-US"/>
        </w:rPr>
        <w:t>; and CCM-6 “Support enabling activities and capacity building under the Convention”</w:t>
      </w:r>
      <w:r w:rsidR="002A2B1A" w:rsidRPr="00476CDA">
        <w:rPr>
          <w:rFonts w:ascii="Arial" w:hAnsi="Arial" w:cs="Arial"/>
          <w:sz w:val="20"/>
          <w:szCs w:val="20"/>
          <w:lang w:val="en-US"/>
        </w:rPr>
        <w:t xml:space="preserve">. </w:t>
      </w:r>
      <w:r w:rsidRPr="00476CDA">
        <w:rPr>
          <w:rFonts w:ascii="Arial" w:hAnsi="Arial" w:cs="Arial"/>
          <w:sz w:val="20"/>
          <w:szCs w:val="20"/>
          <w:lang w:val="en-US"/>
        </w:rPr>
        <w:t xml:space="preserve">The project aims to remove barriers to the application, implementation, and dissemination of </w:t>
      </w:r>
      <w:r w:rsidR="002A2B1A" w:rsidRPr="00476CDA">
        <w:rPr>
          <w:rFonts w:ascii="Arial" w:hAnsi="Arial" w:cs="Arial"/>
          <w:sz w:val="20"/>
          <w:szCs w:val="20"/>
          <w:lang w:val="en-US"/>
        </w:rPr>
        <w:t>energy efficiency and renewable energy</w:t>
      </w:r>
      <w:r w:rsidR="00423599" w:rsidRPr="00476CDA">
        <w:rPr>
          <w:rFonts w:ascii="Arial" w:hAnsi="Arial" w:cs="Arial"/>
          <w:sz w:val="20"/>
          <w:szCs w:val="20"/>
          <w:lang w:val="en-US"/>
        </w:rPr>
        <w:t xml:space="preserve"> as NAMA</w:t>
      </w:r>
      <w:r w:rsidRPr="00476CDA">
        <w:rPr>
          <w:rFonts w:ascii="Arial" w:hAnsi="Arial" w:cs="Arial"/>
          <w:sz w:val="20"/>
          <w:szCs w:val="20"/>
          <w:lang w:val="en-US"/>
        </w:rPr>
        <w:t>.</w:t>
      </w:r>
    </w:p>
    <w:p w14:paraId="709B6703" w14:textId="77777777" w:rsidR="00E72E41" w:rsidRPr="00476CDA" w:rsidRDefault="00E72E41" w:rsidP="00E72E41">
      <w:pPr>
        <w:jc w:val="both"/>
        <w:rPr>
          <w:rFonts w:ascii="Arial" w:hAnsi="Arial" w:cs="Arial"/>
          <w:sz w:val="20"/>
          <w:szCs w:val="20"/>
          <w:lang w:val="en-US"/>
        </w:rPr>
      </w:pPr>
    </w:p>
    <w:p w14:paraId="14CBC259" w14:textId="77777777" w:rsidR="00E72E41" w:rsidRPr="00476CDA" w:rsidRDefault="00E72E41" w:rsidP="00E72E41">
      <w:pPr>
        <w:jc w:val="both"/>
        <w:rPr>
          <w:rFonts w:ascii="Arial" w:hAnsi="Arial" w:cs="Arial"/>
          <w:b/>
          <w:sz w:val="20"/>
          <w:szCs w:val="20"/>
          <w:lang w:val="en-US"/>
        </w:rPr>
      </w:pPr>
      <w:r w:rsidRPr="00476CDA">
        <w:rPr>
          <w:rFonts w:ascii="Arial" w:hAnsi="Arial" w:cs="Arial"/>
          <w:b/>
          <w:sz w:val="20"/>
          <w:szCs w:val="20"/>
          <w:lang w:val="en-US"/>
        </w:rPr>
        <w:t xml:space="preserve">Country ownership, country eligibility and country drivenness: </w:t>
      </w:r>
      <w:r w:rsidRPr="00476CDA">
        <w:rPr>
          <w:rFonts w:ascii="Arial" w:hAnsi="Arial" w:cs="Arial"/>
          <w:sz w:val="20"/>
          <w:szCs w:val="20"/>
          <w:lang w:val="en-US"/>
        </w:rPr>
        <w:t>According to the Instrument for the Establishment of the Restructured Global Environment Facility, Sri Lanka:</w:t>
      </w:r>
    </w:p>
    <w:p w14:paraId="67EB854E" w14:textId="77777777" w:rsidR="00E72E41" w:rsidRPr="00476CDA" w:rsidRDefault="00E72E41" w:rsidP="00E72E41">
      <w:pPr>
        <w:jc w:val="both"/>
        <w:rPr>
          <w:rFonts w:ascii="Arial" w:hAnsi="Arial" w:cs="Arial"/>
          <w:sz w:val="20"/>
          <w:szCs w:val="20"/>
          <w:lang w:val="en-US"/>
        </w:rPr>
      </w:pPr>
    </w:p>
    <w:p w14:paraId="5165EB49" w14:textId="58E5DAB8" w:rsidR="00E72E41" w:rsidRPr="00476CDA" w:rsidRDefault="00141ABD" w:rsidP="002B4A5B">
      <w:pPr>
        <w:pStyle w:val="ListParagraph0"/>
        <w:numPr>
          <w:ilvl w:val="0"/>
          <w:numId w:val="103"/>
        </w:numPr>
        <w:jc w:val="both"/>
        <w:rPr>
          <w:rFonts w:ascii="Arial" w:hAnsi="Arial" w:cs="Arial"/>
          <w:sz w:val="20"/>
          <w:szCs w:val="20"/>
          <w:lang w:val="en-US"/>
        </w:rPr>
      </w:pPr>
      <w:r>
        <w:rPr>
          <w:rFonts w:ascii="Arial" w:hAnsi="Arial" w:cs="Arial"/>
          <w:sz w:val="20"/>
          <w:szCs w:val="20"/>
          <w:lang w:val="en-US"/>
        </w:rPr>
        <w:t>H</w:t>
      </w:r>
      <w:r w:rsidR="00E72E41" w:rsidRPr="00476CDA">
        <w:rPr>
          <w:rFonts w:ascii="Arial" w:hAnsi="Arial" w:cs="Arial"/>
          <w:sz w:val="20"/>
          <w:szCs w:val="20"/>
          <w:lang w:val="en-US"/>
        </w:rPr>
        <w:t>as ratified the United Nations Framework Convention on Climate Change in 1993;</w:t>
      </w:r>
    </w:p>
    <w:p w14:paraId="4E002337" w14:textId="3B03DA8E" w:rsidR="00E72E41" w:rsidRPr="00476CDA" w:rsidRDefault="00141ABD" w:rsidP="002B4A5B">
      <w:pPr>
        <w:pStyle w:val="ListParagraph0"/>
        <w:numPr>
          <w:ilvl w:val="0"/>
          <w:numId w:val="103"/>
        </w:numPr>
        <w:jc w:val="both"/>
        <w:rPr>
          <w:rFonts w:ascii="Arial" w:hAnsi="Arial" w:cs="Arial"/>
          <w:sz w:val="20"/>
          <w:szCs w:val="20"/>
          <w:lang w:val="en-US"/>
        </w:rPr>
      </w:pPr>
      <w:r>
        <w:rPr>
          <w:rFonts w:ascii="Arial" w:hAnsi="Arial" w:cs="Arial"/>
          <w:sz w:val="20"/>
          <w:szCs w:val="20"/>
          <w:lang w:val="en-US"/>
        </w:rPr>
        <w:t>R</w:t>
      </w:r>
      <w:r w:rsidR="00E72E41" w:rsidRPr="00476CDA">
        <w:rPr>
          <w:rFonts w:ascii="Arial" w:hAnsi="Arial" w:cs="Arial"/>
          <w:sz w:val="20"/>
          <w:szCs w:val="20"/>
          <w:lang w:val="en-US"/>
        </w:rPr>
        <w:t>eceives development assistance from UNDP’s core resources.</w:t>
      </w:r>
    </w:p>
    <w:p w14:paraId="7653CAB2" w14:textId="77777777" w:rsidR="00E72E41" w:rsidRPr="00476CDA" w:rsidRDefault="00E72E41" w:rsidP="00E72E41">
      <w:pPr>
        <w:jc w:val="both"/>
        <w:rPr>
          <w:rFonts w:ascii="Arial" w:hAnsi="Arial" w:cs="Arial"/>
          <w:sz w:val="20"/>
          <w:szCs w:val="20"/>
          <w:lang w:val="en-US"/>
        </w:rPr>
      </w:pPr>
    </w:p>
    <w:p w14:paraId="07940714" w14:textId="77777777" w:rsidR="00E72E41" w:rsidRPr="00476CDA" w:rsidRDefault="00E72E41" w:rsidP="00E72E41">
      <w:pPr>
        <w:jc w:val="both"/>
        <w:rPr>
          <w:rFonts w:ascii="Arial" w:hAnsi="Arial" w:cs="Arial"/>
          <w:sz w:val="20"/>
          <w:szCs w:val="20"/>
          <w:lang w:val="en-US"/>
        </w:rPr>
      </w:pPr>
      <w:r w:rsidRPr="00476CDA">
        <w:rPr>
          <w:rFonts w:ascii="Arial" w:hAnsi="Arial" w:cs="Arial"/>
          <w:sz w:val="20"/>
          <w:szCs w:val="20"/>
          <w:lang w:val="en-US"/>
        </w:rPr>
        <w:t xml:space="preserve">The proposed project is consistent with Sri Lanka’s energy policies, legislation and country’s strategy of promoting </w:t>
      </w:r>
      <w:r w:rsidR="00CC24C9" w:rsidRPr="00476CDA">
        <w:rPr>
          <w:rFonts w:ascii="Arial" w:hAnsi="Arial" w:cs="Arial"/>
          <w:sz w:val="20"/>
          <w:szCs w:val="20"/>
          <w:lang w:val="en-US"/>
        </w:rPr>
        <w:t xml:space="preserve">renewable energy and energy efficiency measures </w:t>
      </w:r>
      <w:r w:rsidRPr="00476CDA">
        <w:rPr>
          <w:rFonts w:ascii="Arial" w:hAnsi="Arial" w:cs="Arial"/>
          <w:sz w:val="20"/>
          <w:szCs w:val="20"/>
          <w:lang w:val="en-US"/>
        </w:rPr>
        <w:t xml:space="preserve">to </w:t>
      </w:r>
      <w:r w:rsidR="00CC24C9" w:rsidRPr="00476CDA">
        <w:rPr>
          <w:rFonts w:ascii="Arial" w:hAnsi="Arial" w:cs="Arial"/>
          <w:sz w:val="20"/>
          <w:szCs w:val="20"/>
          <w:lang w:val="en-US"/>
        </w:rPr>
        <w:t>reduce reliance on</w:t>
      </w:r>
      <w:r w:rsidRPr="00476CDA">
        <w:rPr>
          <w:rFonts w:ascii="Arial" w:hAnsi="Arial" w:cs="Arial"/>
          <w:sz w:val="20"/>
          <w:szCs w:val="20"/>
          <w:lang w:val="en-US"/>
        </w:rPr>
        <w:t xml:space="preserve"> fossil fuels, as described in detail in Section 2):</w:t>
      </w:r>
    </w:p>
    <w:p w14:paraId="54E039D8" w14:textId="77777777" w:rsidR="00E72E41" w:rsidRPr="00476CDA" w:rsidRDefault="00E72E41" w:rsidP="00E72E41">
      <w:pPr>
        <w:jc w:val="both"/>
        <w:rPr>
          <w:rFonts w:ascii="Arial" w:hAnsi="Arial" w:cs="Arial"/>
          <w:sz w:val="20"/>
          <w:szCs w:val="20"/>
          <w:lang w:val="en-US"/>
        </w:rPr>
      </w:pPr>
    </w:p>
    <w:p w14:paraId="3917FA6C" w14:textId="77777777" w:rsidR="00E72E41" w:rsidRPr="00476CDA" w:rsidRDefault="00E72E41" w:rsidP="002B4A5B">
      <w:pPr>
        <w:pStyle w:val="ListParagraph0"/>
        <w:numPr>
          <w:ilvl w:val="0"/>
          <w:numId w:val="104"/>
        </w:numPr>
        <w:jc w:val="both"/>
        <w:rPr>
          <w:rFonts w:ascii="Arial" w:hAnsi="Arial" w:cs="Arial"/>
          <w:sz w:val="20"/>
          <w:szCs w:val="20"/>
          <w:lang w:val="en-US"/>
        </w:rPr>
      </w:pPr>
      <w:r w:rsidRPr="00476CDA">
        <w:rPr>
          <w:rFonts w:ascii="Arial" w:hAnsi="Arial" w:cs="Arial"/>
          <w:sz w:val="20"/>
          <w:szCs w:val="20"/>
          <w:lang w:val="en-US"/>
        </w:rPr>
        <w:t>Ten Year Development plan</w:t>
      </w:r>
    </w:p>
    <w:p w14:paraId="67EECABD" w14:textId="77777777" w:rsidR="00E72E41" w:rsidRPr="00476CDA" w:rsidRDefault="00E72E41" w:rsidP="002B4A5B">
      <w:pPr>
        <w:pStyle w:val="ListParagraph0"/>
        <w:numPr>
          <w:ilvl w:val="0"/>
          <w:numId w:val="104"/>
        </w:numPr>
        <w:jc w:val="both"/>
        <w:rPr>
          <w:rFonts w:ascii="Arial" w:hAnsi="Arial" w:cs="Arial"/>
          <w:sz w:val="20"/>
          <w:szCs w:val="20"/>
          <w:lang w:val="en-US"/>
        </w:rPr>
      </w:pPr>
      <w:r w:rsidRPr="00476CDA">
        <w:rPr>
          <w:rFonts w:ascii="Arial" w:hAnsi="Arial" w:cs="Arial"/>
          <w:sz w:val="20"/>
          <w:szCs w:val="20"/>
          <w:lang w:val="en-US"/>
        </w:rPr>
        <w:t>Sri Lanka's Energy Policy (October 2006)</w:t>
      </w:r>
    </w:p>
    <w:p w14:paraId="4EE495C4" w14:textId="77777777" w:rsidR="00E72E41" w:rsidRPr="00476CDA" w:rsidRDefault="00E72E41" w:rsidP="002B4A5B">
      <w:pPr>
        <w:pStyle w:val="ListParagraph0"/>
        <w:numPr>
          <w:ilvl w:val="0"/>
          <w:numId w:val="104"/>
        </w:numPr>
        <w:jc w:val="both"/>
        <w:rPr>
          <w:rFonts w:ascii="Arial" w:hAnsi="Arial" w:cs="Arial"/>
          <w:sz w:val="20"/>
          <w:szCs w:val="20"/>
          <w:lang w:val="en-US"/>
        </w:rPr>
      </w:pPr>
      <w:r w:rsidRPr="00476CDA">
        <w:rPr>
          <w:rFonts w:ascii="Arial" w:hAnsi="Arial" w:cs="Arial"/>
          <w:sz w:val="20"/>
          <w:szCs w:val="20"/>
          <w:lang w:val="en-US"/>
        </w:rPr>
        <w:t>National Energy Policy and Strategies of Sri Lanka (2008)</w:t>
      </w:r>
    </w:p>
    <w:p w14:paraId="325269A1" w14:textId="77777777" w:rsidR="0015532F" w:rsidRPr="00476CDA" w:rsidRDefault="0015532F" w:rsidP="002B4A5B">
      <w:pPr>
        <w:pStyle w:val="ListParagraph0"/>
        <w:numPr>
          <w:ilvl w:val="0"/>
          <w:numId w:val="104"/>
        </w:numPr>
        <w:jc w:val="both"/>
        <w:rPr>
          <w:rFonts w:ascii="Arial" w:hAnsi="Arial" w:cs="Arial"/>
          <w:sz w:val="20"/>
          <w:szCs w:val="20"/>
          <w:lang w:val="en-US"/>
        </w:rPr>
      </w:pPr>
      <w:r w:rsidRPr="00476CDA">
        <w:rPr>
          <w:rFonts w:ascii="Arial" w:hAnsi="Arial" w:cs="Arial"/>
          <w:sz w:val="20"/>
          <w:szCs w:val="20"/>
          <w:lang w:val="en-US"/>
        </w:rPr>
        <w:t>Renewable Energy Resources Development Plan (RERDP)</w:t>
      </w:r>
    </w:p>
    <w:p w14:paraId="1EAB0EC5" w14:textId="77777777" w:rsidR="00E72E41" w:rsidRPr="00476CDA" w:rsidRDefault="009D21F8" w:rsidP="002B4A5B">
      <w:pPr>
        <w:pStyle w:val="ListParagraph0"/>
        <w:numPr>
          <w:ilvl w:val="0"/>
          <w:numId w:val="104"/>
        </w:numPr>
        <w:jc w:val="both"/>
        <w:rPr>
          <w:rFonts w:ascii="Arial" w:hAnsi="Arial" w:cs="Arial"/>
          <w:sz w:val="20"/>
          <w:szCs w:val="20"/>
          <w:lang w:val="en-US"/>
        </w:rPr>
      </w:pPr>
      <w:r w:rsidRPr="00476CDA">
        <w:rPr>
          <w:rFonts w:ascii="Arial" w:hAnsi="Arial" w:cs="Arial"/>
          <w:sz w:val="20"/>
          <w:szCs w:val="20"/>
          <w:lang w:val="en-US"/>
        </w:rPr>
        <w:t>E</w:t>
      </w:r>
      <w:r w:rsidR="0015532F" w:rsidRPr="00476CDA">
        <w:rPr>
          <w:rFonts w:ascii="Arial" w:hAnsi="Arial" w:cs="Arial"/>
          <w:sz w:val="20"/>
          <w:szCs w:val="20"/>
          <w:lang w:val="en-US"/>
        </w:rPr>
        <w:t xml:space="preserve">nergy Management </w:t>
      </w:r>
      <w:r w:rsidRPr="00476CDA">
        <w:rPr>
          <w:rFonts w:ascii="Arial" w:hAnsi="Arial" w:cs="Arial"/>
          <w:sz w:val="20"/>
          <w:szCs w:val="20"/>
          <w:lang w:val="en-US"/>
        </w:rPr>
        <w:t>P</w:t>
      </w:r>
      <w:r w:rsidR="0015532F" w:rsidRPr="00476CDA">
        <w:rPr>
          <w:rFonts w:ascii="Arial" w:hAnsi="Arial" w:cs="Arial"/>
          <w:sz w:val="20"/>
          <w:szCs w:val="20"/>
          <w:lang w:val="en-US"/>
        </w:rPr>
        <w:t>lan (EnMAP)</w:t>
      </w:r>
    </w:p>
    <w:p w14:paraId="236267C5" w14:textId="77777777" w:rsidR="001A18EC" w:rsidRPr="00476CDA" w:rsidRDefault="001A18EC" w:rsidP="00F413D6">
      <w:pPr>
        <w:jc w:val="both"/>
        <w:rPr>
          <w:rFonts w:ascii="Arial" w:hAnsi="Arial" w:cs="Arial"/>
          <w:sz w:val="20"/>
          <w:szCs w:val="20"/>
          <w:lang w:val="en-US"/>
        </w:rPr>
      </w:pPr>
    </w:p>
    <w:p w14:paraId="1133BFFE" w14:textId="77777777" w:rsidR="00B72DAA" w:rsidRPr="00476CDA" w:rsidRDefault="005B0882" w:rsidP="002B4A5B">
      <w:pPr>
        <w:pStyle w:val="Heading2"/>
        <w:numPr>
          <w:ilvl w:val="1"/>
          <w:numId w:val="38"/>
        </w:numPr>
        <w:tabs>
          <w:tab w:val="clear" w:pos="1260"/>
          <w:tab w:val="left" w:pos="360"/>
        </w:tabs>
        <w:spacing w:before="0" w:after="0"/>
        <w:ind w:left="357" w:hanging="357"/>
        <w:rPr>
          <w:rFonts w:ascii="Arial" w:eastAsia="Calibri" w:hAnsi="Arial" w:cs="Arial"/>
          <w:sz w:val="20"/>
          <w:szCs w:val="20"/>
          <w:lang w:val="en-US" w:bidi="en-US"/>
        </w:rPr>
      </w:pPr>
      <w:bookmarkStart w:id="23" w:name="_Toc405316519"/>
      <w:r w:rsidRPr="00476CDA">
        <w:rPr>
          <w:rFonts w:ascii="Arial" w:eastAsia="Calibri" w:hAnsi="Arial" w:cs="Arial"/>
          <w:sz w:val="20"/>
          <w:szCs w:val="20"/>
          <w:lang w:val="en-US" w:bidi="en-US"/>
        </w:rPr>
        <w:t>D</w:t>
      </w:r>
      <w:r w:rsidR="00B72DAA" w:rsidRPr="00476CDA">
        <w:rPr>
          <w:rFonts w:ascii="Arial" w:eastAsia="Calibri" w:hAnsi="Arial" w:cs="Arial"/>
          <w:sz w:val="20"/>
          <w:szCs w:val="20"/>
          <w:lang w:val="en-US" w:bidi="en-US"/>
        </w:rPr>
        <w:t>esign Principles and Strategic Considerations</w:t>
      </w:r>
      <w:bookmarkEnd w:id="23"/>
      <w:r w:rsidR="00B72DAA" w:rsidRPr="00476CDA">
        <w:rPr>
          <w:rFonts w:ascii="Arial" w:eastAsia="Calibri" w:hAnsi="Arial" w:cs="Arial"/>
          <w:sz w:val="20"/>
          <w:szCs w:val="20"/>
          <w:lang w:val="en-US" w:bidi="en-US"/>
        </w:rPr>
        <w:t xml:space="preserve"> </w:t>
      </w:r>
    </w:p>
    <w:p w14:paraId="09593B6F" w14:textId="66F5FE1A" w:rsidR="001A18EC" w:rsidRPr="00476CDA" w:rsidRDefault="001A18EC" w:rsidP="000A288B">
      <w:pPr>
        <w:spacing w:line="276" w:lineRule="auto"/>
        <w:jc w:val="both"/>
        <w:rPr>
          <w:rFonts w:ascii="Arial" w:hAnsi="Arial" w:cs="Arial"/>
          <w:sz w:val="20"/>
          <w:szCs w:val="20"/>
          <w:lang w:val="en-US"/>
        </w:rPr>
      </w:pPr>
    </w:p>
    <w:p w14:paraId="3F49C1BA" w14:textId="77777777" w:rsidR="00AD7091" w:rsidRPr="00476CDA" w:rsidRDefault="00A653BF" w:rsidP="00371560">
      <w:pPr>
        <w:jc w:val="both"/>
        <w:rPr>
          <w:rFonts w:ascii="Arial" w:hAnsi="Arial" w:cs="Arial"/>
          <w:sz w:val="20"/>
          <w:szCs w:val="20"/>
          <w:lang w:val="en-US"/>
        </w:rPr>
      </w:pPr>
      <w:r w:rsidRPr="00476CDA">
        <w:rPr>
          <w:rFonts w:ascii="Arial" w:hAnsi="Arial" w:cs="Arial"/>
          <w:sz w:val="20"/>
          <w:szCs w:val="20"/>
          <w:lang w:val="en-US"/>
        </w:rPr>
        <w:t>In seeking to climate proof national development, this project seek</w:t>
      </w:r>
      <w:r w:rsidR="00C74230" w:rsidRPr="00476CDA">
        <w:rPr>
          <w:rFonts w:ascii="Arial" w:hAnsi="Arial" w:cs="Arial"/>
          <w:sz w:val="20"/>
          <w:szCs w:val="20"/>
          <w:lang w:val="en-US"/>
        </w:rPr>
        <w:t>s</w:t>
      </w:r>
      <w:r w:rsidRPr="00476CDA">
        <w:rPr>
          <w:rFonts w:ascii="Arial" w:hAnsi="Arial" w:cs="Arial"/>
          <w:sz w:val="20"/>
          <w:szCs w:val="20"/>
          <w:lang w:val="en-US"/>
        </w:rPr>
        <w:t xml:space="preserve"> to develop NAMA framework that would allow the inclusion of GHG mitigation targets and co-benefits to be aligned </w:t>
      </w:r>
      <w:r w:rsidR="00C74230" w:rsidRPr="00476CDA">
        <w:rPr>
          <w:rFonts w:ascii="Arial" w:hAnsi="Arial" w:cs="Arial"/>
          <w:sz w:val="20"/>
          <w:szCs w:val="20"/>
          <w:lang w:val="en-US"/>
        </w:rPr>
        <w:t xml:space="preserve">with </w:t>
      </w:r>
      <w:r w:rsidRPr="00476CDA">
        <w:rPr>
          <w:rFonts w:ascii="Arial" w:hAnsi="Arial" w:cs="Arial"/>
          <w:sz w:val="20"/>
          <w:szCs w:val="20"/>
          <w:lang w:val="en-US"/>
        </w:rPr>
        <w:t>national aspirations and post 2015 Millennium Development Goals. A</w:t>
      </w:r>
      <w:r w:rsidR="00D71E7A" w:rsidRPr="00476CDA">
        <w:rPr>
          <w:rFonts w:ascii="Arial" w:hAnsi="Arial" w:cs="Arial"/>
          <w:sz w:val="20"/>
          <w:szCs w:val="20"/>
          <w:lang w:val="en-US"/>
        </w:rPr>
        <w:t xml:space="preserve"> </w:t>
      </w:r>
      <w:r w:rsidR="00C74230" w:rsidRPr="00476CDA">
        <w:rPr>
          <w:rFonts w:ascii="Arial" w:hAnsi="Arial" w:cs="Arial"/>
          <w:sz w:val="20"/>
          <w:szCs w:val="20"/>
          <w:lang w:val="en-US"/>
        </w:rPr>
        <w:t xml:space="preserve">NAMA </w:t>
      </w:r>
      <w:r w:rsidR="00D71E7A" w:rsidRPr="00476CDA">
        <w:rPr>
          <w:rFonts w:ascii="Arial" w:hAnsi="Arial" w:cs="Arial"/>
          <w:sz w:val="20"/>
          <w:szCs w:val="20"/>
          <w:lang w:val="en-US"/>
        </w:rPr>
        <w:t xml:space="preserve">framework </w:t>
      </w:r>
      <w:r w:rsidR="00C74230" w:rsidRPr="00476CDA">
        <w:rPr>
          <w:rFonts w:ascii="Arial" w:hAnsi="Arial" w:cs="Arial"/>
          <w:sz w:val="20"/>
          <w:szCs w:val="20"/>
          <w:lang w:val="en-US"/>
        </w:rPr>
        <w:t>base</w:t>
      </w:r>
      <w:r w:rsidR="00D71E7A" w:rsidRPr="00476CDA">
        <w:rPr>
          <w:rFonts w:ascii="Arial" w:hAnsi="Arial" w:cs="Arial"/>
          <w:sz w:val="20"/>
          <w:szCs w:val="20"/>
          <w:lang w:val="en-US"/>
        </w:rPr>
        <w:t>d</w:t>
      </w:r>
      <w:r w:rsidR="00C74230" w:rsidRPr="00476CDA">
        <w:rPr>
          <w:rFonts w:ascii="Arial" w:hAnsi="Arial" w:cs="Arial"/>
          <w:sz w:val="20"/>
          <w:szCs w:val="20"/>
          <w:lang w:val="en-US"/>
        </w:rPr>
        <w:t xml:space="preserve"> on integrated </w:t>
      </w:r>
      <w:r w:rsidRPr="00476CDA">
        <w:rPr>
          <w:rFonts w:ascii="Arial" w:hAnsi="Arial" w:cs="Arial"/>
          <w:sz w:val="20"/>
          <w:szCs w:val="20"/>
          <w:lang w:val="en-US"/>
        </w:rPr>
        <w:t xml:space="preserve">approach </w:t>
      </w:r>
      <w:r w:rsidR="00D71E7A" w:rsidRPr="00476CDA">
        <w:rPr>
          <w:rFonts w:ascii="Arial" w:hAnsi="Arial" w:cs="Arial"/>
          <w:sz w:val="20"/>
          <w:szCs w:val="20"/>
          <w:lang w:val="en-US"/>
        </w:rPr>
        <w:t xml:space="preserve">will </w:t>
      </w:r>
      <w:r w:rsidR="002342E7" w:rsidRPr="00476CDA">
        <w:rPr>
          <w:rFonts w:ascii="Arial" w:hAnsi="Arial" w:cs="Arial"/>
          <w:sz w:val="20"/>
          <w:szCs w:val="20"/>
          <w:lang w:val="en-US"/>
        </w:rPr>
        <w:t xml:space="preserve">provide a good basis for </w:t>
      </w:r>
      <w:r w:rsidRPr="00476CDA">
        <w:rPr>
          <w:rFonts w:ascii="Arial" w:hAnsi="Arial" w:cs="Arial"/>
          <w:sz w:val="20"/>
          <w:szCs w:val="20"/>
          <w:lang w:val="en-US"/>
        </w:rPr>
        <w:t>tackling issues of energy scarcity through technology intervention</w:t>
      </w:r>
      <w:r w:rsidR="002342E7" w:rsidRPr="00476CDA">
        <w:rPr>
          <w:rFonts w:ascii="Arial" w:hAnsi="Arial" w:cs="Arial"/>
          <w:sz w:val="20"/>
          <w:szCs w:val="20"/>
          <w:lang w:val="en-US"/>
        </w:rPr>
        <w:t>, finance and capacity building</w:t>
      </w:r>
      <w:r w:rsidRPr="00476CDA">
        <w:rPr>
          <w:rFonts w:ascii="Arial" w:hAnsi="Arial" w:cs="Arial"/>
          <w:sz w:val="20"/>
          <w:szCs w:val="20"/>
          <w:lang w:val="en-US"/>
        </w:rPr>
        <w:t>.</w:t>
      </w:r>
      <w:r w:rsidR="00C74230" w:rsidRPr="00476CDA">
        <w:rPr>
          <w:rFonts w:ascii="Arial" w:hAnsi="Arial" w:cs="Arial"/>
          <w:sz w:val="20"/>
          <w:szCs w:val="20"/>
          <w:lang w:val="en-US"/>
        </w:rPr>
        <w:t xml:space="preserve"> </w:t>
      </w:r>
      <w:r w:rsidR="002342E7" w:rsidRPr="00476CDA">
        <w:rPr>
          <w:rFonts w:ascii="Arial" w:hAnsi="Arial" w:cs="Arial"/>
          <w:sz w:val="20"/>
          <w:szCs w:val="20"/>
          <w:lang w:val="en-US"/>
        </w:rPr>
        <w:t>The NAMA will i</w:t>
      </w:r>
      <w:r w:rsidR="00AD7091" w:rsidRPr="00476CDA">
        <w:rPr>
          <w:rFonts w:ascii="Arial" w:hAnsi="Arial" w:cs="Arial"/>
          <w:sz w:val="20"/>
          <w:szCs w:val="20"/>
          <w:lang w:val="en-US"/>
        </w:rPr>
        <w:t>ntegrate a top-down approach of providing support through policy measures and demand side management (Standards, Testing and Certification), and bottom-up approach of providing financial incentives (matching rebate and partial portfolio loan guarantee schemes</w:t>
      </w:r>
      <w:r w:rsidR="00795C92" w:rsidRPr="00476CDA">
        <w:rPr>
          <w:rFonts w:ascii="Arial" w:hAnsi="Arial" w:cs="Arial"/>
          <w:sz w:val="20"/>
          <w:szCs w:val="20"/>
          <w:lang w:val="en-US"/>
        </w:rPr>
        <w:t>, payment by results, output-based approach</w:t>
      </w:r>
      <w:r w:rsidR="00AD7091" w:rsidRPr="00476CDA">
        <w:rPr>
          <w:rFonts w:ascii="Arial" w:hAnsi="Arial" w:cs="Arial"/>
          <w:sz w:val="20"/>
          <w:szCs w:val="20"/>
          <w:lang w:val="en-US"/>
        </w:rPr>
        <w:t xml:space="preserve">) and market mechanisms to secure supply and stimulate demand for </w:t>
      </w:r>
      <w:r w:rsidR="009929F4" w:rsidRPr="00476CDA">
        <w:rPr>
          <w:rFonts w:ascii="Arial" w:hAnsi="Arial" w:cs="Arial"/>
          <w:sz w:val="20"/>
          <w:szCs w:val="20"/>
          <w:lang w:val="en-US"/>
        </w:rPr>
        <w:t>RE and EE solutions</w:t>
      </w:r>
      <w:r w:rsidR="00AD7091" w:rsidRPr="00476CDA">
        <w:rPr>
          <w:rFonts w:ascii="Arial" w:hAnsi="Arial" w:cs="Arial"/>
          <w:sz w:val="20"/>
          <w:szCs w:val="20"/>
          <w:lang w:val="en-US"/>
        </w:rPr>
        <w:t>. To enhance the effectiveness of these approaches and to create an enabling environment among the stakeholders and value chain actors in the Project, capacity building and training activities will be conducted to enhance the technical and business capacity of the value chain actors and at the different stages of the project execution.</w:t>
      </w:r>
    </w:p>
    <w:p w14:paraId="0B99E373" w14:textId="77777777" w:rsidR="00AD7091" w:rsidRPr="00476CDA" w:rsidRDefault="00AD7091" w:rsidP="00F35468">
      <w:pPr>
        <w:pStyle w:val="BodyText23"/>
        <w:jc w:val="both"/>
        <w:rPr>
          <w:rFonts w:ascii="Arial" w:hAnsi="Arial" w:cs="Arial"/>
          <w:sz w:val="20"/>
          <w:lang w:val="en-US"/>
        </w:rPr>
      </w:pPr>
    </w:p>
    <w:p w14:paraId="29B77551" w14:textId="77777777" w:rsidR="00D86B16" w:rsidRPr="00476CDA" w:rsidRDefault="000A75E1" w:rsidP="001B01D2">
      <w:pPr>
        <w:pStyle w:val="BodyText23"/>
        <w:jc w:val="both"/>
        <w:rPr>
          <w:lang w:val="en-US"/>
        </w:rPr>
      </w:pPr>
      <w:r w:rsidRPr="00476CDA">
        <w:rPr>
          <w:rFonts w:ascii="Arial" w:hAnsi="Arial" w:cs="Arial"/>
          <w:sz w:val="20"/>
          <w:lang w:val="en-US"/>
        </w:rPr>
        <w:t xml:space="preserve">With </w:t>
      </w:r>
      <w:r w:rsidR="00AD7091" w:rsidRPr="00476CDA">
        <w:rPr>
          <w:rFonts w:ascii="Arial" w:hAnsi="Arial" w:cs="Arial"/>
          <w:sz w:val="20"/>
          <w:lang w:val="en-US"/>
        </w:rPr>
        <w:t xml:space="preserve">regards project design it is important to emphasize that the interrelationship between the different components of the project – and the inter-linkages between the different interventions/phases of the </w:t>
      </w:r>
      <w:r w:rsidR="00D45A46" w:rsidRPr="00476CDA">
        <w:rPr>
          <w:rFonts w:ascii="Arial" w:hAnsi="Arial" w:cs="Arial"/>
          <w:sz w:val="20"/>
          <w:lang w:val="en-US"/>
        </w:rPr>
        <w:t>bio</w:t>
      </w:r>
      <w:r w:rsidR="00AB3948">
        <w:rPr>
          <w:rFonts w:ascii="Arial" w:hAnsi="Arial" w:cs="Arial"/>
          <w:sz w:val="20"/>
          <w:lang w:val="en-US"/>
        </w:rPr>
        <w:t>-</w:t>
      </w:r>
      <w:r w:rsidR="00D45A46" w:rsidRPr="00476CDA">
        <w:rPr>
          <w:rFonts w:ascii="Arial" w:hAnsi="Arial" w:cs="Arial"/>
          <w:sz w:val="20"/>
          <w:lang w:val="en-US"/>
        </w:rPr>
        <w:t xml:space="preserve">digester, solar PV with storage battery and HEM </w:t>
      </w:r>
      <w:r w:rsidR="00AD7091" w:rsidRPr="00476CDA">
        <w:rPr>
          <w:rFonts w:ascii="Arial" w:hAnsi="Arial" w:cs="Arial"/>
          <w:sz w:val="20"/>
          <w:lang w:val="en-US"/>
        </w:rPr>
        <w:t xml:space="preserve">value chain (whether funded by GEF or other stakeholders) – must be considered in a holistic manner and seen in their </w:t>
      </w:r>
      <w:r w:rsidR="00D156DF" w:rsidRPr="00476CDA">
        <w:rPr>
          <w:rFonts w:ascii="Arial" w:hAnsi="Arial" w:cs="Arial"/>
          <w:sz w:val="20"/>
          <w:lang w:val="en-US"/>
        </w:rPr>
        <w:t xml:space="preserve">entirety </w:t>
      </w:r>
      <w:r w:rsidR="00AD7091" w:rsidRPr="00476CDA">
        <w:rPr>
          <w:rFonts w:ascii="Arial" w:hAnsi="Arial" w:cs="Arial"/>
          <w:sz w:val="20"/>
          <w:lang w:val="en-US"/>
        </w:rPr>
        <w:t xml:space="preserve">to understand why it’s essential to approach the problem via a comprehensive value chain approach to maximize mitigation benefits. Numerous studies have confirmed that the optimization of emission reduction benefits can only come from holistically addressing all parts of the </w:t>
      </w:r>
      <w:r w:rsidR="00EB3E16" w:rsidRPr="00476CDA">
        <w:rPr>
          <w:rFonts w:ascii="Arial" w:hAnsi="Arial" w:cs="Arial"/>
          <w:sz w:val="20"/>
          <w:lang w:val="en-US"/>
        </w:rPr>
        <w:t xml:space="preserve">RE and EE </w:t>
      </w:r>
      <w:r w:rsidR="00AD7091" w:rsidRPr="00476CDA">
        <w:rPr>
          <w:rFonts w:ascii="Arial" w:hAnsi="Arial" w:cs="Arial"/>
          <w:sz w:val="20"/>
          <w:lang w:val="en-US"/>
        </w:rPr>
        <w:t xml:space="preserve">value chain in an integrated manner; as one study notes: </w:t>
      </w:r>
      <w:r w:rsidR="00AD7091" w:rsidRPr="00476CDA">
        <w:rPr>
          <w:rFonts w:ascii="Arial" w:hAnsi="Arial" w:cs="Arial"/>
          <w:b/>
          <w:i/>
          <w:sz w:val="20"/>
          <w:lang w:val="en-US"/>
        </w:rPr>
        <w:t>“</w:t>
      </w:r>
      <w:r w:rsidR="00AD7091" w:rsidRPr="00476CDA">
        <w:rPr>
          <w:rFonts w:ascii="Arial" w:hAnsi="Arial" w:cs="Arial"/>
          <w:b/>
          <w:i/>
          <w:sz w:val="20"/>
          <w:u w:val="single"/>
          <w:lang w:val="en-US"/>
        </w:rPr>
        <w:t xml:space="preserve">No single intervention, implemented alone, will have a significant impact on reducing </w:t>
      </w:r>
      <w:r w:rsidR="00EB3E16" w:rsidRPr="00476CDA">
        <w:rPr>
          <w:rFonts w:ascii="Arial" w:hAnsi="Arial" w:cs="Arial"/>
          <w:b/>
          <w:i/>
          <w:sz w:val="20"/>
          <w:u w:val="single"/>
          <w:lang w:val="en-US"/>
        </w:rPr>
        <w:t>GHG emissions</w:t>
      </w:r>
      <w:r w:rsidR="00AD7091" w:rsidRPr="00476CDA">
        <w:rPr>
          <w:rFonts w:ascii="Arial" w:hAnsi="Arial" w:cs="Arial"/>
          <w:b/>
          <w:i/>
          <w:sz w:val="20"/>
          <w:u w:val="single"/>
          <w:lang w:val="en-US"/>
        </w:rPr>
        <w:t>. Rather, measures must be implemented together and in a mutually supportive manner along the supply-demand chain if tangible results are to be achieved.</w:t>
      </w:r>
      <w:r w:rsidR="00AD7091" w:rsidRPr="00476CDA">
        <w:rPr>
          <w:rFonts w:ascii="Arial" w:hAnsi="Arial" w:cs="Arial"/>
          <w:b/>
          <w:i/>
          <w:sz w:val="20"/>
          <w:lang w:val="en-US"/>
        </w:rPr>
        <w:t>”</w:t>
      </w:r>
      <w:r w:rsidR="008F29BB" w:rsidRPr="00476CDA">
        <w:rPr>
          <w:rFonts w:ascii="Arial" w:hAnsi="Arial" w:cs="Arial"/>
          <w:sz w:val="20"/>
          <w:lang w:val="en-US"/>
        </w:rPr>
        <w:t xml:space="preserve"> </w:t>
      </w:r>
      <w:r w:rsidR="00AD7091" w:rsidRPr="00476CDA">
        <w:rPr>
          <w:rFonts w:ascii="Arial" w:hAnsi="Arial" w:cs="Arial"/>
          <w:sz w:val="20"/>
          <w:lang w:val="en-US"/>
        </w:rPr>
        <w:t xml:space="preserve">In this way the project is following established best practices and is integrated with and complementing a series of interventions across the full </w:t>
      </w:r>
      <w:r w:rsidR="00EB3E16" w:rsidRPr="00476CDA">
        <w:rPr>
          <w:rFonts w:ascii="Arial" w:hAnsi="Arial" w:cs="Arial"/>
          <w:sz w:val="20"/>
          <w:lang w:val="en-US"/>
        </w:rPr>
        <w:t xml:space="preserve">RE and EE </w:t>
      </w:r>
      <w:r w:rsidR="00AD7091" w:rsidRPr="00476CDA">
        <w:rPr>
          <w:rFonts w:ascii="Arial" w:hAnsi="Arial" w:cs="Arial"/>
          <w:sz w:val="20"/>
          <w:lang w:val="en-US"/>
        </w:rPr>
        <w:t xml:space="preserve">value chain. </w:t>
      </w:r>
    </w:p>
    <w:p w14:paraId="7E1C634A" w14:textId="77777777" w:rsidR="00D316A0" w:rsidRPr="00476CDA" w:rsidRDefault="00D316A0" w:rsidP="00A0112D">
      <w:pPr>
        <w:ind w:right="4"/>
        <w:jc w:val="both"/>
        <w:rPr>
          <w:rFonts w:ascii="Arial" w:hAnsi="Arial" w:cs="Arial"/>
          <w:sz w:val="20"/>
          <w:szCs w:val="20"/>
          <w:lang w:val="en-US"/>
        </w:rPr>
      </w:pPr>
    </w:p>
    <w:p w14:paraId="2219F6EF" w14:textId="77777777" w:rsidR="00F35468" w:rsidRPr="00476CDA" w:rsidRDefault="00F35468" w:rsidP="00A0112D">
      <w:pPr>
        <w:ind w:right="4"/>
        <w:jc w:val="both"/>
        <w:rPr>
          <w:rFonts w:ascii="Arial" w:hAnsi="Arial" w:cs="Arial"/>
          <w:sz w:val="20"/>
          <w:szCs w:val="20"/>
          <w:lang w:val="en-US"/>
        </w:rPr>
      </w:pPr>
    </w:p>
    <w:p w14:paraId="5922FBC6" w14:textId="77777777" w:rsidR="00F35468" w:rsidRPr="00476CDA" w:rsidRDefault="00F35468" w:rsidP="00A0112D">
      <w:pPr>
        <w:ind w:right="4"/>
        <w:jc w:val="both"/>
        <w:rPr>
          <w:rFonts w:ascii="Arial" w:hAnsi="Arial" w:cs="Arial"/>
          <w:sz w:val="20"/>
          <w:szCs w:val="20"/>
          <w:lang w:val="en-US"/>
        </w:rPr>
      </w:pPr>
    </w:p>
    <w:p w14:paraId="2E21C9AD" w14:textId="77777777" w:rsidR="00B72DAA" w:rsidRPr="00476CDA" w:rsidRDefault="00B72DAA" w:rsidP="002B4A5B">
      <w:pPr>
        <w:pStyle w:val="Heading2"/>
        <w:numPr>
          <w:ilvl w:val="1"/>
          <w:numId w:val="38"/>
        </w:numPr>
        <w:tabs>
          <w:tab w:val="clear" w:pos="1260"/>
          <w:tab w:val="left" w:pos="360"/>
        </w:tabs>
        <w:spacing w:before="0" w:after="0"/>
        <w:ind w:left="357" w:hanging="357"/>
        <w:rPr>
          <w:rFonts w:ascii="Arial" w:hAnsi="Arial" w:cs="Arial"/>
          <w:sz w:val="20"/>
          <w:szCs w:val="20"/>
          <w:lang w:val="en-US"/>
        </w:rPr>
      </w:pPr>
      <w:bookmarkStart w:id="24" w:name="_Toc245449253"/>
      <w:bookmarkStart w:id="25" w:name="_Toc405316520"/>
      <w:r w:rsidRPr="00476CDA">
        <w:rPr>
          <w:rFonts w:ascii="Arial" w:hAnsi="Arial" w:cs="Arial"/>
          <w:sz w:val="20"/>
          <w:szCs w:val="20"/>
          <w:lang w:val="en-US"/>
        </w:rPr>
        <w:lastRenderedPageBreak/>
        <w:t>Project Objective, Outcomes, Outputs and Activities</w:t>
      </w:r>
      <w:bookmarkEnd w:id="24"/>
      <w:bookmarkEnd w:id="25"/>
      <w:r w:rsidRPr="00476CDA">
        <w:rPr>
          <w:rFonts w:ascii="Arial" w:hAnsi="Arial" w:cs="Arial"/>
          <w:sz w:val="20"/>
          <w:szCs w:val="20"/>
          <w:lang w:val="en-US"/>
        </w:rPr>
        <w:t xml:space="preserve"> </w:t>
      </w:r>
    </w:p>
    <w:p w14:paraId="6142B728" w14:textId="77777777" w:rsidR="000E08B0" w:rsidRPr="00476CDA" w:rsidRDefault="000E08B0" w:rsidP="00837610">
      <w:pPr>
        <w:jc w:val="both"/>
        <w:rPr>
          <w:rFonts w:ascii="Arial" w:hAnsi="Arial" w:cs="Arial"/>
          <w:sz w:val="20"/>
          <w:szCs w:val="20"/>
          <w:lang w:val="en-US"/>
        </w:rPr>
      </w:pPr>
    </w:p>
    <w:p w14:paraId="5779540B" w14:textId="77777777" w:rsidR="00CA5FDB" w:rsidRPr="00476CDA" w:rsidRDefault="00CA5FDB" w:rsidP="00CA5FDB">
      <w:pPr>
        <w:jc w:val="both"/>
        <w:rPr>
          <w:rFonts w:ascii="Arial" w:hAnsi="Arial" w:cs="Arial"/>
          <w:iCs/>
          <w:color w:val="000000"/>
          <w:sz w:val="20"/>
          <w:szCs w:val="20"/>
          <w:lang w:val="en-US"/>
        </w:rPr>
      </w:pPr>
      <w:r w:rsidRPr="00476CDA">
        <w:rPr>
          <w:rFonts w:ascii="Arial" w:hAnsi="Arial" w:cs="Arial"/>
          <w:bCs/>
          <w:sz w:val="20"/>
          <w:szCs w:val="20"/>
          <w:lang w:val="en-US"/>
        </w:rPr>
        <w:t>The goal of the Project is reduc</w:t>
      </w:r>
      <w:r w:rsidR="00C756F5" w:rsidRPr="00476CDA">
        <w:rPr>
          <w:rFonts w:ascii="Arial" w:hAnsi="Arial" w:cs="Arial"/>
          <w:bCs/>
          <w:sz w:val="20"/>
          <w:szCs w:val="20"/>
          <w:lang w:val="en-US"/>
        </w:rPr>
        <w:t>tion of</w:t>
      </w:r>
      <w:r w:rsidRPr="00476CDA">
        <w:rPr>
          <w:rFonts w:ascii="Arial" w:hAnsi="Arial" w:cs="Arial"/>
          <w:bCs/>
          <w:sz w:val="20"/>
          <w:szCs w:val="20"/>
          <w:lang w:val="en-US"/>
        </w:rPr>
        <w:t xml:space="preserve"> GHG emissions </w:t>
      </w:r>
      <w:r w:rsidR="00C756F5" w:rsidRPr="00476CDA">
        <w:rPr>
          <w:rFonts w:ascii="Arial" w:hAnsi="Arial" w:cs="Arial"/>
          <w:bCs/>
          <w:sz w:val="20"/>
          <w:szCs w:val="20"/>
          <w:lang w:val="en-US"/>
        </w:rPr>
        <w:t xml:space="preserve">from </w:t>
      </w:r>
      <w:r w:rsidRPr="00476CDA">
        <w:rPr>
          <w:rFonts w:ascii="Arial" w:hAnsi="Arial" w:cs="Arial"/>
          <w:bCs/>
          <w:sz w:val="20"/>
          <w:szCs w:val="20"/>
          <w:lang w:val="en-US"/>
        </w:rPr>
        <w:t>the energy generation and end user sectors in Sri Lanka by developing a NAMA framework</w:t>
      </w:r>
      <w:r w:rsidR="00C756F5" w:rsidRPr="00476CDA">
        <w:rPr>
          <w:rFonts w:ascii="Arial" w:hAnsi="Arial" w:cs="Arial"/>
          <w:bCs/>
          <w:sz w:val="20"/>
          <w:szCs w:val="20"/>
          <w:lang w:val="en-US"/>
        </w:rPr>
        <w:t>, with the objective to</w:t>
      </w:r>
      <w:r w:rsidRPr="00476CDA">
        <w:rPr>
          <w:rFonts w:ascii="Arial" w:hAnsi="Arial" w:cs="Arial"/>
          <w:bCs/>
          <w:sz w:val="20"/>
          <w:szCs w:val="20"/>
          <w:lang w:val="en-US"/>
        </w:rPr>
        <w:t xml:space="preserve"> </w:t>
      </w:r>
      <w:r w:rsidRPr="00476CDA">
        <w:rPr>
          <w:rFonts w:ascii="Arial" w:hAnsi="Arial" w:cs="Arial"/>
          <w:iCs/>
          <w:color w:val="000000"/>
          <w:sz w:val="20"/>
          <w:szCs w:val="20"/>
          <w:lang w:val="en-US"/>
        </w:rPr>
        <w:t xml:space="preserve">support appropriate climate change mitigation actions in the energy generation and end-use sectors </w:t>
      </w:r>
      <w:r w:rsidR="00C756F5" w:rsidRPr="00476CDA">
        <w:rPr>
          <w:rFonts w:ascii="Arial" w:hAnsi="Arial" w:cs="Arial"/>
          <w:iCs/>
          <w:color w:val="000000"/>
          <w:sz w:val="20"/>
          <w:szCs w:val="20"/>
          <w:lang w:val="en-US"/>
        </w:rPr>
        <w:t xml:space="preserve">as part of the </w:t>
      </w:r>
      <w:r w:rsidRPr="00476CDA">
        <w:rPr>
          <w:rFonts w:ascii="Arial" w:hAnsi="Arial" w:cs="Arial"/>
          <w:iCs/>
          <w:color w:val="000000"/>
          <w:sz w:val="20"/>
          <w:szCs w:val="20"/>
          <w:lang w:val="en-US"/>
        </w:rPr>
        <w:t>in</w:t>
      </w:r>
      <w:r w:rsidR="00C756F5" w:rsidRPr="00476CDA">
        <w:rPr>
          <w:rFonts w:ascii="Arial" w:hAnsi="Arial" w:cs="Arial"/>
          <w:iCs/>
          <w:color w:val="000000"/>
          <w:sz w:val="20"/>
          <w:szCs w:val="20"/>
          <w:lang w:val="en-US"/>
        </w:rPr>
        <w:t>i</w:t>
      </w:r>
      <w:r w:rsidRPr="00476CDA">
        <w:rPr>
          <w:rFonts w:ascii="Arial" w:hAnsi="Arial" w:cs="Arial"/>
          <w:iCs/>
          <w:color w:val="000000"/>
          <w:sz w:val="20"/>
          <w:szCs w:val="20"/>
          <w:lang w:val="en-US"/>
        </w:rPr>
        <w:t>t</w:t>
      </w:r>
      <w:r w:rsidR="00C756F5" w:rsidRPr="00476CDA">
        <w:rPr>
          <w:rFonts w:ascii="Arial" w:hAnsi="Arial" w:cs="Arial"/>
          <w:iCs/>
          <w:color w:val="000000"/>
          <w:sz w:val="20"/>
          <w:szCs w:val="20"/>
          <w:lang w:val="en-US"/>
        </w:rPr>
        <w:t>iatives</w:t>
      </w:r>
      <w:r w:rsidRPr="00476CDA">
        <w:rPr>
          <w:rFonts w:ascii="Arial" w:hAnsi="Arial" w:cs="Arial"/>
          <w:iCs/>
          <w:color w:val="000000"/>
          <w:sz w:val="20"/>
          <w:szCs w:val="20"/>
          <w:lang w:val="en-US"/>
        </w:rPr>
        <w:t xml:space="preserve"> to achieve the voluntary GHG mitigation targets of Sri Lanka. </w:t>
      </w:r>
    </w:p>
    <w:p w14:paraId="649A1405" w14:textId="77777777" w:rsidR="00CA5FDB" w:rsidRPr="00476CDA" w:rsidRDefault="00CA5FDB" w:rsidP="00CA5FDB">
      <w:pPr>
        <w:jc w:val="both"/>
        <w:rPr>
          <w:rFonts w:ascii="Arial" w:hAnsi="Arial" w:cs="Arial"/>
          <w:bCs/>
          <w:sz w:val="20"/>
          <w:szCs w:val="20"/>
          <w:lang w:val="en-US"/>
        </w:rPr>
      </w:pPr>
      <w:r w:rsidRPr="00476CDA">
        <w:rPr>
          <w:rFonts w:ascii="Arial" w:hAnsi="Arial" w:cs="Arial"/>
          <w:sz w:val="20"/>
          <w:szCs w:val="20"/>
          <w:lang w:val="en-US"/>
        </w:rPr>
        <w:t xml:space="preserve"> </w:t>
      </w:r>
    </w:p>
    <w:p w14:paraId="05FEDE7C" w14:textId="77777777" w:rsidR="00CA5FDB" w:rsidRPr="00476CDA" w:rsidRDefault="00CA5FDB" w:rsidP="00CA5FDB">
      <w:pPr>
        <w:jc w:val="both"/>
        <w:rPr>
          <w:rFonts w:ascii="Arial" w:hAnsi="Arial" w:cs="Arial"/>
          <w:sz w:val="20"/>
          <w:szCs w:val="20"/>
          <w:lang w:val="en-US"/>
        </w:rPr>
      </w:pPr>
      <w:r w:rsidRPr="00476CDA">
        <w:rPr>
          <w:rFonts w:ascii="Arial" w:hAnsi="Arial" w:cs="Arial"/>
          <w:sz w:val="20"/>
          <w:szCs w:val="20"/>
          <w:lang w:val="en-US"/>
        </w:rPr>
        <w:t>Based on the above strategic considerations, the Project will focus on four major components as follows:</w:t>
      </w:r>
    </w:p>
    <w:p w14:paraId="1DA9E648" w14:textId="77777777" w:rsidR="00CA5FDB" w:rsidRPr="00476CDA" w:rsidRDefault="00CA5FDB" w:rsidP="00CA5FDB">
      <w:pPr>
        <w:jc w:val="both"/>
        <w:rPr>
          <w:rFonts w:ascii="Arial" w:hAnsi="Arial" w:cs="Arial"/>
          <w:sz w:val="20"/>
          <w:szCs w:val="20"/>
          <w:lang w:val="en-US"/>
        </w:rPr>
      </w:pPr>
    </w:p>
    <w:p w14:paraId="19F42A94" w14:textId="77777777" w:rsidR="00CA5FDB" w:rsidRPr="00476CDA" w:rsidRDefault="00CA5FDB" w:rsidP="002B4A5B">
      <w:pPr>
        <w:numPr>
          <w:ilvl w:val="0"/>
          <w:numId w:val="94"/>
        </w:numPr>
        <w:jc w:val="both"/>
        <w:rPr>
          <w:rFonts w:ascii="Arial" w:hAnsi="Arial" w:cs="Arial"/>
          <w:sz w:val="20"/>
          <w:szCs w:val="20"/>
          <w:lang w:val="en-US"/>
        </w:rPr>
      </w:pPr>
      <w:r w:rsidRPr="00476CDA">
        <w:rPr>
          <w:rFonts w:ascii="Arial" w:hAnsi="Arial" w:cs="Arial"/>
          <w:b/>
          <w:sz w:val="20"/>
          <w:szCs w:val="20"/>
          <w:lang w:val="en-US"/>
        </w:rPr>
        <w:t>Component 1.</w:t>
      </w:r>
      <w:r w:rsidRPr="00476CDA">
        <w:rPr>
          <w:rFonts w:ascii="Arial" w:hAnsi="Arial" w:cs="Arial"/>
          <w:sz w:val="20"/>
          <w:szCs w:val="20"/>
          <w:lang w:val="en-US"/>
        </w:rPr>
        <w:t xml:space="preserve"> </w:t>
      </w:r>
      <w:r w:rsidRPr="00476CDA">
        <w:rPr>
          <w:rFonts w:ascii="Arial" w:hAnsi="Arial" w:cs="Arial"/>
          <w:color w:val="000000"/>
          <w:sz w:val="20"/>
          <w:szCs w:val="20"/>
          <w:lang w:val="en-US"/>
        </w:rPr>
        <w:t xml:space="preserve">Business-as-usual </w:t>
      </w:r>
      <w:r w:rsidRPr="00476CDA">
        <w:rPr>
          <w:rFonts w:ascii="Arial" w:hAnsi="Arial" w:cs="Arial"/>
          <w:color w:val="000000"/>
          <w:sz w:val="20"/>
          <w:lang w:val="en-US"/>
        </w:rPr>
        <w:t>energy generation and end-use sector</w:t>
      </w:r>
      <w:r w:rsidRPr="00476CDA">
        <w:rPr>
          <w:rFonts w:ascii="Arial" w:hAnsi="Arial" w:cs="Arial"/>
          <w:color w:val="000000"/>
          <w:sz w:val="20"/>
          <w:szCs w:val="20"/>
          <w:lang w:val="en-US"/>
        </w:rPr>
        <w:t xml:space="preserve"> baseline</w:t>
      </w:r>
      <w:r w:rsidRPr="00476CDA">
        <w:rPr>
          <w:rFonts w:ascii="Arial" w:hAnsi="Arial" w:cs="Arial"/>
          <w:color w:val="000000"/>
          <w:sz w:val="20"/>
          <w:lang w:val="en-US"/>
        </w:rPr>
        <w:t>s at national and sub-national level</w:t>
      </w:r>
    </w:p>
    <w:p w14:paraId="4712421D" w14:textId="77777777" w:rsidR="00CA5FDB" w:rsidRPr="00476CDA" w:rsidRDefault="00CA5FDB" w:rsidP="002B4A5B">
      <w:pPr>
        <w:numPr>
          <w:ilvl w:val="0"/>
          <w:numId w:val="94"/>
        </w:numPr>
        <w:jc w:val="both"/>
        <w:rPr>
          <w:rFonts w:ascii="Arial" w:hAnsi="Arial" w:cs="Arial"/>
          <w:sz w:val="20"/>
          <w:szCs w:val="20"/>
          <w:lang w:val="en-US"/>
        </w:rPr>
      </w:pPr>
      <w:r w:rsidRPr="00476CDA">
        <w:rPr>
          <w:rFonts w:ascii="Arial" w:hAnsi="Arial" w:cs="Arial"/>
          <w:b/>
          <w:sz w:val="20"/>
          <w:szCs w:val="20"/>
          <w:lang w:val="en-US"/>
        </w:rPr>
        <w:t>Component 2.</w:t>
      </w:r>
      <w:r w:rsidRPr="00476CDA">
        <w:rPr>
          <w:rFonts w:ascii="Arial" w:hAnsi="Arial" w:cs="Arial"/>
          <w:sz w:val="20"/>
          <w:szCs w:val="20"/>
          <w:lang w:val="en-US"/>
        </w:rPr>
        <w:t xml:space="preserve"> </w:t>
      </w:r>
      <w:r w:rsidRPr="00476CDA">
        <w:rPr>
          <w:rFonts w:ascii="Arial" w:hAnsi="Arial" w:cs="Arial"/>
          <w:color w:val="000000"/>
          <w:sz w:val="20"/>
          <w:szCs w:val="20"/>
          <w:lang w:val="en-US"/>
        </w:rPr>
        <w:t>Mitigation options for the energy generation and end-use sectors</w:t>
      </w:r>
    </w:p>
    <w:p w14:paraId="227F1DEA" w14:textId="77777777" w:rsidR="00CA5FDB" w:rsidRPr="00476CDA" w:rsidRDefault="00CA5FDB" w:rsidP="002B4A5B">
      <w:pPr>
        <w:numPr>
          <w:ilvl w:val="0"/>
          <w:numId w:val="94"/>
        </w:numPr>
        <w:jc w:val="both"/>
        <w:rPr>
          <w:rFonts w:ascii="Arial" w:hAnsi="Arial" w:cs="Arial"/>
          <w:sz w:val="20"/>
          <w:szCs w:val="20"/>
          <w:lang w:val="en-US"/>
        </w:rPr>
      </w:pPr>
      <w:r w:rsidRPr="00476CDA">
        <w:rPr>
          <w:rFonts w:ascii="Arial" w:hAnsi="Arial" w:cs="Arial"/>
          <w:b/>
          <w:sz w:val="20"/>
          <w:szCs w:val="20"/>
          <w:lang w:val="en-US"/>
        </w:rPr>
        <w:t>Component 3.</w:t>
      </w:r>
      <w:r w:rsidRPr="00476CDA">
        <w:rPr>
          <w:rFonts w:ascii="Arial" w:hAnsi="Arial" w:cs="Arial"/>
          <w:sz w:val="20"/>
          <w:szCs w:val="20"/>
          <w:lang w:val="en-US"/>
        </w:rPr>
        <w:t xml:space="preserve"> </w:t>
      </w:r>
      <w:r w:rsidRPr="00476CDA">
        <w:rPr>
          <w:rFonts w:ascii="Arial" w:hAnsi="Arial" w:cs="Arial"/>
          <w:color w:val="000000"/>
          <w:sz w:val="20"/>
          <w:szCs w:val="20"/>
          <w:lang w:val="en-US"/>
        </w:rPr>
        <w:t>Implementation of appropriate mitigation actions in the energy generation and end-use sectors</w:t>
      </w:r>
    </w:p>
    <w:p w14:paraId="01AB6983" w14:textId="77777777" w:rsidR="00CA5FDB" w:rsidRPr="00476CDA" w:rsidRDefault="00CA5FDB" w:rsidP="002B4A5B">
      <w:pPr>
        <w:numPr>
          <w:ilvl w:val="0"/>
          <w:numId w:val="94"/>
        </w:numPr>
        <w:jc w:val="both"/>
        <w:rPr>
          <w:rFonts w:ascii="Arial" w:hAnsi="Arial" w:cs="Arial"/>
          <w:b/>
          <w:sz w:val="20"/>
          <w:szCs w:val="20"/>
          <w:lang w:val="en-US"/>
        </w:rPr>
      </w:pPr>
      <w:r w:rsidRPr="00476CDA">
        <w:rPr>
          <w:rFonts w:ascii="Arial" w:hAnsi="Arial" w:cs="Arial"/>
          <w:b/>
          <w:sz w:val="20"/>
          <w:szCs w:val="20"/>
          <w:lang w:val="en-US"/>
        </w:rPr>
        <w:t xml:space="preserve">Component 4. </w:t>
      </w:r>
      <w:r w:rsidRPr="00476CDA">
        <w:rPr>
          <w:rFonts w:ascii="Arial" w:hAnsi="Arial" w:cs="Arial"/>
          <w:color w:val="000000"/>
          <w:sz w:val="20"/>
          <w:szCs w:val="20"/>
          <w:lang w:val="en-US"/>
        </w:rPr>
        <w:t>MRV system and national registry for mitigation actions in the energy generation and end-use sectors</w:t>
      </w:r>
    </w:p>
    <w:p w14:paraId="27FB6F5A" w14:textId="77777777" w:rsidR="00CA5FDB" w:rsidRPr="00476CDA" w:rsidRDefault="00CA5FDB" w:rsidP="00CA5FDB">
      <w:pPr>
        <w:jc w:val="both"/>
        <w:rPr>
          <w:rFonts w:ascii="Arial" w:hAnsi="Arial" w:cs="Arial"/>
          <w:sz w:val="20"/>
          <w:szCs w:val="20"/>
          <w:lang w:val="en-US"/>
        </w:rPr>
      </w:pPr>
    </w:p>
    <w:p w14:paraId="73EBA257" w14:textId="04120646" w:rsidR="00CA5FDB" w:rsidRPr="00476CDA" w:rsidRDefault="00CA5FDB" w:rsidP="00CA5FDB">
      <w:pPr>
        <w:jc w:val="both"/>
        <w:rPr>
          <w:rFonts w:ascii="Arial" w:hAnsi="Arial" w:cs="Arial"/>
          <w:sz w:val="20"/>
          <w:szCs w:val="20"/>
          <w:lang w:val="en-US"/>
        </w:rPr>
      </w:pPr>
      <w:r w:rsidRPr="00476CDA">
        <w:rPr>
          <w:rFonts w:ascii="Arial" w:hAnsi="Arial" w:cs="Arial"/>
          <w:sz w:val="20"/>
          <w:szCs w:val="20"/>
          <w:lang w:val="en-US"/>
        </w:rPr>
        <w:t xml:space="preserve">Each of the above components will have specific activities that are designed to produce outputs </w:t>
      </w:r>
      <w:r w:rsidR="00D6088D" w:rsidRPr="00476CDA">
        <w:rPr>
          <w:rFonts w:ascii="Arial" w:hAnsi="Arial" w:cs="Arial"/>
          <w:sz w:val="20"/>
          <w:szCs w:val="20"/>
          <w:lang w:val="en-US"/>
        </w:rPr>
        <w:t xml:space="preserve">that will contribute to the realization of </w:t>
      </w:r>
      <w:r w:rsidRPr="00476CDA">
        <w:rPr>
          <w:rFonts w:ascii="Arial" w:hAnsi="Arial" w:cs="Arial"/>
          <w:sz w:val="20"/>
          <w:szCs w:val="20"/>
          <w:lang w:val="en-US"/>
        </w:rPr>
        <w:t xml:space="preserve">the following outcomes, respectively: </w:t>
      </w:r>
    </w:p>
    <w:p w14:paraId="31BFE1DC" w14:textId="77777777" w:rsidR="00CA5FDB" w:rsidRPr="00476CDA" w:rsidRDefault="00CA5FDB" w:rsidP="00CA5FDB">
      <w:pPr>
        <w:jc w:val="both"/>
        <w:rPr>
          <w:rFonts w:ascii="Arial" w:hAnsi="Arial" w:cs="Arial"/>
          <w:sz w:val="20"/>
          <w:szCs w:val="20"/>
          <w:lang w:val="en-US"/>
        </w:rPr>
      </w:pPr>
    </w:p>
    <w:p w14:paraId="2948914F" w14:textId="77777777" w:rsidR="00CA5FDB" w:rsidRPr="00476CDA" w:rsidRDefault="00CA5FDB" w:rsidP="002B4A5B">
      <w:pPr>
        <w:numPr>
          <w:ilvl w:val="0"/>
          <w:numId w:val="95"/>
        </w:numPr>
        <w:jc w:val="both"/>
        <w:rPr>
          <w:rFonts w:ascii="Arial" w:hAnsi="Arial" w:cs="Arial"/>
          <w:sz w:val="20"/>
          <w:szCs w:val="20"/>
          <w:lang w:val="en-US"/>
        </w:rPr>
      </w:pPr>
      <w:r w:rsidRPr="00476CDA">
        <w:rPr>
          <w:rFonts w:ascii="Arial" w:hAnsi="Arial" w:cs="Arial"/>
          <w:b/>
          <w:bCs/>
          <w:sz w:val="20"/>
          <w:szCs w:val="20"/>
          <w:lang w:val="en-US"/>
        </w:rPr>
        <w:t xml:space="preserve">Outcome 1: </w:t>
      </w:r>
      <w:r w:rsidRPr="00476CDA">
        <w:rPr>
          <w:rFonts w:ascii="Arial" w:hAnsi="Arial" w:cs="Arial"/>
          <w:color w:val="000000"/>
          <w:sz w:val="20"/>
          <w:szCs w:val="20"/>
          <w:lang w:val="en-US"/>
        </w:rPr>
        <w:t xml:space="preserve">Established and regular update </w:t>
      </w:r>
      <w:r w:rsidRPr="00476CDA">
        <w:rPr>
          <w:rFonts w:ascii="Arial" w:hAnsi="Arial" w:cs="Arial"/>
          <w:color w:val="000000"/>
          <w:sz w:val="20"/>
          <w:lang w:val="en-US"/>
        </w:rPr>
        <w:t>of renewable energy utilization baseline &amp; energy intensity</w:t>
      </w:r>
      <w:r w:rsidRPr="00476CDA">
        <w:rPr>
          <w:rFonts w:ascii="Arial" w:hAnsi="Arial" w:cs="Arial"/>
          <w:color w:val="000000"/>
          <w:sz w:val="20"/>
          <w:szCs w:val="20"/>
          <w:lang w:val="en-US"/>
        </w:rPr>
        <w:t xml:space="preserve"> reference baselines</w:t>
      </w:r>
      <w:r w:rsidRPr="00476CDA">
        <w:rPr>
          <w:rStyle w:val="FootnoteReference"/>
          <w:rFonts w:ascii="Arial" w:hAnsi="Arial" w:cs="Arial"/>
          <w:color w:val="000000"/>
          <w:sz w:val="20"/>
          <w:szCs w:val="20"/>
          <w:lang w:val="en-US"/>
        </w:rPr>
        <w:footnoteReference w:id="10"/>
      </w:r>
      <w:r w:rsidRPr="00476CDA">
        <w:rPr>
          <w:rFonts w:ascii="Arial" w:hAnsi="Arial" w:cs="Arial"/>
          <w:color w:val="000000"/>
          <w:sz w:val="20"/>
          <w:szCs w:val="20"/>
          <w:lang w:val="en-US"/>
        </w:rPr>
        <w:t xml:space="preserve"> for the energy generation and end-use sectors</w:t>
      </w:r>
    </w:p>
    <w:p w14:paraId="5FFB5C1D" w14:textId="77777777" w:rsidR="00CA5FDB" w:rsidRPr="00476CDA" w:rsidRDefault="00CA5FDB" w:rsidP="002B4A5B">
      <w:pPr>
        <w:numPr>
          <w:ilvl w:val="0"/>
          <w:numId w:val="95"/>
        </w:numPr>
        <w:jc w:val="both"/>
        <w:rPr>
          <w:rFonts w:ascii="Arial" w:hAnsi="Arial" w:cs="Arial"/>
          <w:sz w:val="20"/>
          <w:szCs w:val="20"/>
          <w:lang w:val="en-US"/>
        </w:rPr>
      </w:pPr>
      <w:r w:rsidRPr="00476CDA">
        <w:rPr>
          <w:rFonts w:ascii="Arial" w:hAnsi="Arial" w:cs="Arial"/>
          <w:b/>
          <w:bCs/>
          <w:sz w:val="20"/>
          <w:szCs w:val="20"/>
          <w:lang w:val="en-US"/>
        </w:rPr>
        <w:t xml:space="preserve">Outcome 2: </w:t>
      </w:r>
      <w:r w:rsidRPr="00476CDA">
        <w:rPr>
          <w:rFonts w:ascii="Arial" w:hAnsi="Arial" w:cs="Arial"/>
          <w:color w:val="000000"/>
          <w:sz w:val="20"/>
          <w:szCs w:val="20"/>
          <w:lang w:val="en-US"/>
        </w:rPr>
        <w:t>Prioritized Nationally Appropriate Mitigation Actions (NAMAs) in the energy generation and end-use sectors are identified and designed</w:t>
      </w:r>
    </w:p>
    <w:p w14:paraId="4909AB43" w14:textId="046B7B4D" w:rsidR="00CA5FDB" w:rsidRPr="00476CDA" w:rsidRDefault="00CA5FDB" w:rsidP="002B4A5B">
      <w:pPr>
        <w:numPr>
          <w:ilvl w:val="0"/>
          <w:numId w:val="95"/>
        </w:numPr>
        <w:jc w:val="both"/>
        <w:rPr>
          <w:rFonts w:ascii="Arial" w:hAnsi="Arial" w:cs="Arial"/>
          <w:sz w:val="20"/>
          <w:szCs w:val="20"/>
          <w:lang w:val="en-US"/>
        </w:rPr>
      </w:pPr>
      <w:r w:rsidRPr="00476CDA">
        <w:rPr>
          <w:rFonts w:ascii="Arial" w:hAnsi="Arial" w:cs="Arial"/>
          <w:b/>
          <w:bCs/>
          <w:sz w:val="20"/>
          <w:szCs w:val="20"/>
          <w:lang w:val="en-US"/>
        </w:rPr>
        <w:t xml:space="preserve">Outcome 3: </w:t>
      </w:r>
      <w:r w:rsidR="00FF7E61">
        <w:rPr>
          <w:rFonts w:ascii="Arial" w:hAnsi="Arial" w:cs="Arial"/>
          <w:color w:val="000000"/>
          <w:sz w:val="20"/>
          <w:szCs w:val="20"/>
          <w:lang w:val="en-US"/>
        </w:rPr>
        <w:t>I</w:t>
      </w:r>
      <w:r w:rsidR="00FF7E61" w:rsidRPr="00476CDA">
        <w:rPr>
          <w:rFonts w:ascii="Arial" w:hAnsi="Arial" w:cs="Arial"/>
          <w:color w:val="000000"/>
          <w:sz w:val="20"/>
          <w:szCs w:val="20"/>
          <w:lang w:val="en-US"/>
        </w:rPr>
        <w:t xml:space="preserve">mplemented </w:t>
      </w:r>
      <w:r w:rsidRPr="00476CDA">
        <w:rPr>
          <w:rFonts w:ascii="Arial" w:hAnsi="Arial" w:cs="Arial"/>
          <w:color w:val="000000"/>
          <w:sz w:val="20"/>
          <w:szCs w:val="20"/>
          <w:lang w:val="en-US"/>
        </w:rPr>
        <w:t>prioritized appropriate mitigation actions</w:t>
      </w:r>
      <w:r w:rsidR="00FF7E61">
        <w:rPr>
          <w:rFonts w:ascii="Arial" w:hAnsi="Arial" w:cs="Arial"/>
          <w:color w:val="000000"/>
          <w:sz w:val="20"/>
          <w:szCs w:val="20"/>
          <w:lang w:val="en-US"/>
        </w:rPr>
        <w:t xml:space="preserve"> through</w:t>
      </w:r>
      <w:r w:rsidR="00867D07">
        <w:rPr>
          <w:rFonts w:ascii="Arial" w:hAnsi="Arial" w:cs="Arial"/>
          <w:color w:val="000000"/>
          <w:sz w:val="20"/>
          <w:szCs w:val="20"/>
          <w:lang w:val="en-US"/>
        </w:rPr>
        <w:t xml:space="preserve"> </w:t>
      </w:r>
      <w:r w:rsidR="00FF7E61">
        <w:rPr>
          <w:rFonts w:ascii="Arial" w:hAnsi="Arial" w:cs="Arial"/>
          <w:color w:val="000000"/>
          <w:sz w:val="20"/>
          <w:szCs w:val="20"/>
          <w:lang w:val="en-US"/>
        </w:rPr>
        <w:t>i</w:t>
      </w:r>
      <w:r w:rsidR="00FF7E61" w:rsidRPr="00476CDA">
        <w:rPr>
          <w:rFonts w:ascii="Arial" w:hAnsi="Arial" w:cs="Arial"/>
          <w:color w:val="000000"/>
          <w:sz w:val="20"/>
          <w:szCs w:val="20"/>
          <w:lang w:val="en-US"/>
        </w:rPr>
        <w:t xml:space="preserve">dentified private and public sector entities </w:t>
      </w:r>
      <w:r w:rsidRPr="00476CDA">
        <w:rPr>
          <w:rFonts w:ascii="Arial" w:hAnsi="Arial" w:cs="Arial"/>
          <w:color w:val="000000"/>
          <w:sz w:val="20"/>
          <w:szCs w:val="20"/>
          <w:lang w:val="en-US"/>
        </w:rPr>
        <w:t>for the achievement of Sri Lanka voluntary mitigation target</w:t>
      </w:r>
    </w:p>
    <w:p w14:paraId="12FC044E" w14:textId="3488D299" w:rsidR="00CA5FDB" w:rsidRPr="00476CDA" w:rsidRDefault="00CA5FDB" w:rsidP="002B4A5B">
      <w:pPr>
        <w:numPr>
          <w:ilvl w:val="0"/>
          <w:numId w:val="95"/>
        </w:numPr>
        <w:jc w:val="both"/>
        <w:rPr>
          <w:rFonts w:ascii="Arial" w:hAnsi="Arial" w:cs="Arial"/>
          <w:sz w:val="20"/>
          <w:szCs w:val="20"/>
          <w:lang w:val="en-US"/>
        </w:rPr>
      </w:pPr>
      <w:r w:rsidRPr="00476CDA">
        <w:rPr>
          <w:rFonts w:ascii="Arial" w:hAnsi="Arial" w:cs="Arial"/>
          <w:b/>
          <w:bCs/>
          <w:sz w:val="20"/>
          <w:szCs w:val="20"/>
          <w:lang w:val="en-US"/>
        </w:rPr>
        <w:t xml:space="preserve">Outcome 4: </w:t>
      </w:r>
      <w:r w:rsidRPr="00476CDA">
        <w:rPr>
          <w:rFonts w:ascii="Arial" w:hAnsi="Arial" w:cs="Arial"/>
          <w:color w:val="000000"/>
          <w:sz w:val="20"/>
          <w:szCs w:val="20"/>
          <w:lang w:val="en-US"/>
        </w:rPr>
        <w:t>Accurate measurement and accounting of actual GHG emission reduction from mitigation actions in the energy generation and end-use sectors</w:t>
      </w:r>
    </w:p>
    <w:p w14:paraId="19E043CD" w14:textId="77777777" w:rsidR="009E2440" w:rsidRDefault="009E2440" w:rsidP="00837610">
      <w:pPr>
        <w:jc w:val="both"/>
        <w:rPr>
          <w:rFonts w:ascii="Arial" w:hAnsi="Arial" w:cs="Arial"/>
          <w:sz w:val="20"/>
          <w:szCs w:val="20"/>
          <w:lang w:val="en-US"/>
        </w:rPr>
      </w:pPr>
    </w:p>
    <w:p w14:paraId="4B95D049" w14:textId="04DFACF3" w:rsidR="00837610" w:rsidRPr="00476CDA" w:rsidRDefault="00837610" w:rsidP="00837610">
      <w:pPr>
        <w:jc w:val="both"/>
        <w:rPr>
          <w:rFonts w:ascii="Arial" w:hAnsi="Arial" w:cs="Arial"/>
          <w:sz w:val="20"/>
          <w:szCs w:val="20"/>
          <w:lang w:val="en-US"/>
        </w:rPr>
      </w:pPr>
      <w:r w:rsidRPr="00476CDA">
        <w:rPr>
          <w:rFonts w:ascii="Arial" w:hAnsi="Arial" w:cs="Arial"/>
          <w:sz w:val="20"/>
          <w:szCs w:val="20"/>
          <w:lang w:val="en-US"/>
        </w:rPr>
        <w:t xml:space="preserve">The </w:t>
      </w:r>
      <w:r w:rsidR="004413FC">
        <w:rPr>
          <w:rFonts w:ascii="Arial" w:hAnsi="Arial" w:cs="Arial"/>
          <w:sz w:val="20"/>
          <w:szCs w:val="20"/>
          <w:lang w:val="en-US"/>
        </w:rPr>
        <w:t>objective of this proposed GEF project is</w:t>
      </w:r>
      <w:r w:rsidRPr="00476CDA">
        <w:rPr>
          <w:rFonts w:ascii="Arial" w:hAnsi="Arial" w:cs="Arial"/>
          <w:sz w:val="20"/>
          <w:szCs w:val="20"/>
          <w:lang w:val="en-US"/>
        </w:rPr>
        <w:t>:</w:t>
      </w:r>
    </w:p>
    <w:p w14:paraId="4D645EEE" w14:textId="77777777" w:rsidR="00837610" w:rsidRPr="00476CDA" w:rsidRDefault="00837610" w:rsidP="00837610">
      <w:pPr>
        <w:jc w:val="both"/>
        <w:rPr>
          <w:rFonts w:ascii="Arial" w:hAnsi="Arial" w:cs="Arial"/>
          <w:sz w:val="20"/>
          <w:szCs w:val="20"/>
          <w:lang w:val="en-US"/>
        </w:rPr>
      </w:pPr>
    </w:p>
    <w:p w14:paraId="1E9AA535" w14:textId="55EA5D85" w:rsidR="00837610" w:rsidRPr="00476CDA" w:rsidRDefault="00A62DA7" w:rsidP="006D43C0">
      <w:pPr>
        <w:pBdr>
          <w:top w:val="single" w:sz="4" w:space="1" w:color="auto"/>
          <w:left w:val="single" w:sz="4" w:space="0" w:color="auto"/>
          <w:bottom w:val="single" w:sz="4" w:space="1" w:color="auto"/>
          <w:right w:val="single" w:sz="4" w:space="4" w:color="auto"/>
        </w:pBdr>
        <w:jc w:val="both"/>
        <w:rPr>
          <w:rFonts w:ascii="Arial" w:hAnsi="Arial" w:cs="Arial"/>
          <w:b/>
          <w:sz w:val="20"/>
          <w:szCs w:val="20"/>
          <w:lang w:val="en-US"/>
        </w:rPr>
      </w:pPr>
      <w:r w:rsidRPr="00476CDA">
        <w:rPr>
          <w:rFonts w:ascii="Arial" w:hAnsi="Arial" w:cs="Arial"/>
          <w:b/>
          <w:color w:val="000000"/>
          <w:sz w:val="20"/>
          <w:szCs w:val="20"/>
          <w:lang w:val="en-US"/>
        </w:rPr>
        <w:t>To support appropriate climate change mitigation actions in the energy generation and end-use sectors as part of the initiatives to achieve the voluntary GHG mitigation targets of Sri Lanka</w:t>
      </w:r>
    </w:p>
    <w:p w14:paraId="2DC0A671" w14:textId="77777777" w:rsidR="00837610" w:rsidRPr="00476CDA" w:rsidRDefault="00837610" w:rsidP="00837610">
      <w:pPr>
        <w:jc w:val="both"/>
        <w:rPr>
          <w:rFonts w:ascii="Arial" w:hAnsi="Arial" w:cs="Arial"/>
          <w:bCs/>
          <w:sz w:val="20"/>
          <w:szCs w:val="20"/>
          <w:lang w:val="en-US"/>
        </w:rPr>
      </w:pPr>
    </w:p>
    <w:p w14:paraId="52BDFBC4" w14:textId="52D3D186" w:rsidR="00DD77E0" w:rsidRPr="00476CDA" w:rsidRDefault="00837610" w:rsidP="00640729">
      <w:pPr>
        <w:spacing w:line="276" w:lineRule="auto"/>
        <w:jc w:val="both"/>
        <w:rPr>
          <w:rFonts w:ascii="Arial" w:hAnsi="Arial" w:cs="Arial"/>
          <w:bCs/>
          <w:sz w:val="20"/>
          <w:szCs w:val="20"/>
          <w:lang w:val="en-US"/>
        </w:rPr>
      </w:pPr>
      <w:r w:rsidRPr="00476CDA">
        <w:rPr>
          <w:rFonts w:ascii="Arial" w:hAnsi="Arial" w:cs="Arial"/>
          <w:bCs/>
          <w:sz w:val="20"/>
          <w:szCs w:val="20"/>
          <w:lang w:val="en-US"/>
        </w:rPr>
        <w:t xml:space="preserve">The Project </w:t>
      </w:r>
      <w:r w:rsidR="004413FC">
        <w:rPr>
          <w:rFonts w:ascii="Arial" w:hAnsi="Arial" w:cs="Arial"/>
          <w:bCs/>
          <w:sz w:val="20"/>
          <w:szCs w:val="20"/>
          <w:lang w:val="en-US"/>
        </w:rPr>
        <w:t xml:space="preserve">consists of </w:t>
      </w:r>
      <w:r w:rsidR="00A62DA7" w:rsidRPr="00476CDA">
        <w:rPr>
          <w:rFonts w:ascii="Arial" w:hAnsi="Arial" w:cs="Arial"/>
          <w:bCs/>
          <w:sz w:val="20"/>
          <w:szCs w:val="20"/>
          <w:lang w:val="en-US"/>
        </w:rPr>
        <w:t>four</w:t>
      </w:r>
      <w:r w:rsidRPr="00476CDA">
        <w:rPr>
          <w:rFonts w:ascii="Arial" w:hAnsi="Arial" w:cs="Arial"/>
          <w:bCs/>
          <w:sz w:val="20"/>
          <w:szCs w:val="20"/>
          <w:lang w:val="en-US"/>
        </w:rPr>
        <w:t xml:space="preserve"> components </w:t>
      </w:r>
      <w:r w:rsidR="001E44DA">
        <w:rPr>
          <w:rFonts w:ascii="Arial" w:hAnsi="Arial" w:cs="Arial"/>
          <w:bCs/>
          <w:sz w:val="20"/>
          <w:szCs w:val="20"/>
          <w:lang w:val="en-US"/>
        </w:rPr>
        <w:t xml:space="preserve">to </w:t>
      </w:r>
      <w:r w:rsidRPr="00476CDA">
        <w:rPr>
          <w:rFonts w:ascii="Arial" w:hAnsi="Arial" w:cs="Arial"/>
          <w:bCs/>
          <w:sz w:val="20"/>
          <w:szCs w:val="20"/>
          <w:lang w:val="en-US"/>
        </w:rPr>
        <w:t xml:space="preserve">realize the Project Objective. </w:t>
      </w:r>
      <w:r w:rsidR="00432738" w:rsidRPr="00476CDA">
        <w:rPr>
          <w:rFonts w:ascii="Arial" w:hAnsi="Arial" w:cs="Arial"/>
          <w:bCs/>
          <w:sz w:val="20"/>
          <w:szCs w:val="20"/>
          <w:lang w:val="en-US"/>
        </w:rPr>
        <w:t xml:space="preserve">The Project seeks to develop </w:t>
      </w:r>
      <w:r w:rsidR="0095309C" w:rsidRPr="00476CDA">
        <w:rPr>
          <w:rFonts w:ascii="Arial" w:hAnsi="Arial" w:cs="Arial"/>
          <w:bCs/>
          <w:sz w:val="20"/>
          <w:szCs w:val="20"/>
          <w:lang w:val="en-US"/>
        </w:rPr>
        <w:t>robust and transp</w:t>
      </w:r>
      <w:r w:rsidR="00AD3BB4" w:rsidRPr="00476CDA">
        <w:rPr>
          <w:rFonts w:ascii="Arial" w:hAnsi="Arial" w:cs="Arial"/>
          <w:bCs/>
          <w:sz w:val="20"/>
          <w:szCs w:val="20"/>
          <w:lang w:val="en-US"/>
        </w:rPr>
        <w:t xml:space="preserve">arent </w:t>
      </w:r>
      <w:r w:rsidR="0095309C" w:rsidRPr="00476CDA">
        <w:rPr>
          <w:rFonts w:ascii="Arial" w:hAnsi="Arial" w:cs="Arial"/>
          <w:bCs/>
          <w:sz w:val="20"/>
          <w:szCs w:val="20"/>
          <w:lang w:val="en-US"/>
        </w:rPr>
        <w:t>NAMA framework for the planning</w:t>
      </w:r>
      <w:r w:rsidR="00B23FCC" w:rsidRPr="00476CDA">
        <w:rPr>
          <w:rFonts w:ascii="Arial" w:hAnsi="Arial" w:cs="Arial"/>
          <w:bCs/>
          <w:sz w:val="20"/>
          <w:szCs w:val="20"/>
          <w:lang w:val="en-US"/>
        </w:rPr>
        <w:t xml:space="preserve">, </w:t>
      </w:r>
      <w:r w:rsidR="0095309C" w:rsidRPr="00476CDA">
        <w:rPr>
          <w:rFonts w:ascii="Arial" w:hAnsi="Arial" w:cs="Arial"/>
          <w:bCs/>
          <w:sz w:val="20"/>
          <w:szCs w:val="20"/>
          <w:lang w:val="en-US"/>
        </w:rPr>
        <w:t>implementing</w:t>
      </w:r>
      <w:r w:rsidR="00B23FCC" w:rsidRPr="00476CDA">
        <w:rPr>
          <w:rFonts w:ascii="Arial" w:hAnsi="Arial" w:cs="Arial"/>
          <w:bCs/>
          <w:sz w:val="20"/>
          <w:szCs w:val="20"/>
          <w:lang w:val="en-US"/>
        </w:rPr>
        <w:t>, accounting</w:t>
      </w:r>
      <w:r w:rsidR="006D43C0" w:rsidRPr="00476CDA">
        <w:rPr>
          <w:rFonts w:ascii="Arial" w:hAnsi="Arial" w:cs="Arial"/>
          <w:bCs/>
          <w:sz w:val="20"/>
          <w:szCs w:val="20"/>
          <w:lang w:val="en-US"/>
        </w:rPr>
        <w:t>, registering</w:t>
      </w:r>
      <w:r w:rsidR="0095309C" w:rsidRPr="00476CDA">
        <w:rPr>
          <w:rFonts w:ascii="Arial" w:hAnsi="Arial" w:cs="Arial"/>
          <w:bCs/>
          <w:sz w:val="20"/>
          <w:szCs w:val="20"/>
          <w:lang w:val="en-US"/>
        </w:rPr>
        <w:t xml:space="preserve"> </w:t>
      </w:r>
      <w:r w:rsidR="00B23FCC" w:rsidRPr="00476CDA">
        <w:rPr>
          <w:rFonts w:ascii="Arial" w:hAnsi="Arial" w:cs="Arial"/>
          <w:bCs/>
          <w:sz w:val="20"/>
          <w:szCs w:val="20"/>
          <w:lang w:val="en-US"/>
        </w:rPr>
        <w:t xml:space="preserve">and management </w:t>
      </w:r>
      <w:r w:rsidR="0095309C" w:rsidRPr="00476CDA">
        <w:rPr>
          <w:rFonts w:ascii="Arial" w:hAnsi="Arial" w:cs="Arial"/>
          <w:bCs/>
          <w:sz w:val="20"/>
          <w:szCs w:val="20"/>
          <w:lang w:val="en-US"/>
        </w:rPr>
        <w:t>of climate mitigation solutions</w:t>
      </w:r>
      <w:r w:rsidR="00432738" w:rsidRPr="00476CDA">
        <w:rPr>
          <w:rFonts w:ascii="Arial" w:hAnsi="Arial" w:cs="Arial"/>
          <w:bCs/>
          <w:sz w:val="20"/>
          <w:szCs w:val="20"/>
          <w:lang w:val="en-US"/>
        </w:rPr>
        <w:t xml:space="preserve">.  The </w:t>
      </w:r>
      <w:r w:rsidR="00640729" w:rsidRPr="00476CDA">
        <w:rPr>
          <w:rFonts w:ascii="Arial" w:hAnsi="Arial" w:cs="Arial"/>
          <w:bCs/>
          <w:sz w:val="20"/>
          <w:szCs w:val="20"/>
          <w:lang w:val="en-US"/>
        </w:rPr>
        <w:t xml:space="preserve">expected outcomes, outputs and activities are described below. </w:t>
      </w:r>
    </w:p>
    <w:p w14:paraId="5D706951" w14:textId="77777777" w:rsidR="00E92990" w:rsidRPr="00476CDA" w:rsidRDefault="00E92990" w:rsidP="00640729">
      <w:pPr>
        <w:spacing w:line="276" w:lineRule="auto"/>
        <w:jc w:val="both"/>
        <w:rPr>
          <w:rFonts w:ascii="Arial" w:hAnsi="Arial" w:cs="Arial"/>
          <w:bCs/>
          <w:sz w:val="20"/>
          <w:szCs w:val="20"/>
          <w:lang w:val="en-US"/>
        </w:rPr>
      </w:pPr>
    </w:p>
    <w:p w14:paraId="1E6DE3F3" w14:textId="77777777" w:rsidR="00A338EC" w:rsidRPr="00476CDA" w:rsidRDefault="00A338EC" w:rsidP="00A338EC">
      <w:pPr>
        <w:ind w:right="4"/>
        <w:jc w:val="both"/>
        <w:rPr>
          <w:rFonts w:ascii="Arial" w:hAnsi="Arial" w:cs="Arial"/>
          <w:b/>
          <w:sz w:val="20"/>
          <w:szCs w:val="20"/>
          <w:u w:val="single"/>
          <w:lang w:val="en-US"/>
        </w:rPr>
      </w:pPr>
      <w:r w:rsidRPr="00476CDA">
        <w:rPr>
          <w:rFonts w:ascii="Arial" w:hAnsi="Arial" w:cs="Arial"/>
          <w:b/>
          <w:sz w:val="20"/>
          <w:szCs w:val="20"/>
          <w:u w:val="single"/>
          <w:lang w:val="en-US"/>
        </w:rPr>
        <w:t>Component 1</w:t>
      </w:r>
      <w:r w:rsidRPr="00476CDA">
        <w:rPr>
          <w:rFonts w:ascii="Arial" w:hAnsi="Arial" w:cs="Arial"/>
          <w:b/>
          <w:sz w:val="20"/>
          <w:szCs w:val="20"/>
          <w:u w:val="single"/>
          <w:lang w:val="en-US"/>
        </w:rPr>
        <w:tab/>
        <w:t>Business-as-usual energy generation and end-use sector baselines at national and sub-national level</w:t>
      </w:r>
    </w:p>
    <w:p w14:paraId="78CE96FF" w14:textId="77777777" w:rsidR="00A338EC" w:rsidRPr="00476CDA" w:rsidRDefault="00A338EC" w:rsidP="00A338EC">
      <w:pPr>
        <w:ind w:right="4"/>
        <w:jc w:val="both"/>
        <w:rPr>
          <w:rFonts w:ascii="Arial" w:hAnsi="Arial" w:cs="Arial"/>
          <w:b/>
          <w:sz w:val="20"/>
          <w:szCs w:val="20"/>
          <w:u w:val="single"/>
          <w:lang w:val="en-US"/>
        </w:rPr>
      </w:pPr>
    </w:p>
    <w:p w14:paraId="2883BDE8" w14:textId="77777777" w:rsidR="00FF16E0" w:rsidRPr="00476CDA" w:rsidRDefault="00A338EC" w:rsidP="00E614BA">
      <w:pPr>
        <w:ind w:right="4"/>
        <w:jc w:val="both"/>
        <w:rPr>
          <w:rFonts w:ascii="Arial" w:hAnsi="Arial" w:cs="Arial"/>
          <w:b/>
          <w:sz w:val="20"/>
          <w:szCs w:val="20"/>
          <w:lang w:val="en-US"/>
        </w:rPr>
      </w:pPr>
      <w:r w:rsidRPr="00476CDA">
        <w:rPr>
          <w:rFonts w:ascii="Arial" w:hAnsi="Arial" w:cs="Arial"/>
          <w:b/>
          <w:sz w:val="20"/>
          <w:szCs w:val="20"/>
          <w:u w:val="single"/>
          <w:lang w:val="en-US"/>
        </w:rPr>
        <w:t>Outcome 1</w:t>
      </w:r>
      <w:r w:rsidRPr="00476CDA">
        <w:rPr>
          <w:rFonts w:ascii="Arial" w:hAnsi="Arial" w:cs="Arial"/>
          <w:b/>
          <w:sz w:val="20"/>
          <w:szCs w:val="20"/>
          <w:u w:val="single"/>
          <w:lang w:val="en-US"/>
        </w:rPr>
        <w:tab/>
        <w:t>Established and regular update of renewable energy utilization baseline &amp; energy intensity reference baselines for the energy generation and end-use sectors</w:t>
      </w:r>
      <w:r w:rsidR="00FF16E0" w:rsidRPr="00476CDA">
        <w:rPr>
          <w:rFonts w:ascii="Arial" w:hAnsi="Arial" w:cs="Arial"/>
          <w:b/>
          <w:sz w:val="20"/>
          <w:szCs w:val="20"/>
          <w:u w:val="single"/>
          <w:lang w:val="en-US"/>
        </w:rPr>
        <w:t xml:space="preserve"> </w:t>
      </w:r>
      <w:r w:rsidR="00FF16E0" w:rsidRPr="00476CDA">
        <w:rPr>
          <w:rFonts w:ascii="Arial" w:hAnsi="Arial" w:cs="Arial"/>
          <w:b/>
          <w:sz w:val="20"/>
          <w:szCs w:val="20"/>
          <w:lang w:val="en-US"/>
        </w:rPr>
        <w:t>(GEF grant = USD</w:t>
      </w:r>
      <w:r w:rsidR="00086707" w:rsidRPr="00476CDA">
        <w:rPr>
          <w:rFonts w:ascii="Arial" w:hAnsi="Arial" w:cs="Arial"/>
          <w:b/>
          <w:sz w:val="20"/>
          <w:szCs w:val="20"/>
          <w:lang w:val="en-US"/>
        </w:rPr>
        <w:t xml:space="preserve"> 160,000</w:t>
      </w:r>
      <w:r w:rsidR="00FF16E0" w:rsidRPr="00476CDA">
        <w:rPr>
          <w:rFonts w:ascii="Arial" w:hAnsi="Arial" w:cs="Arial"/>
          <w:b/>
          <w:sz w:val="20"/>
          <w:szCs w:val="20"/>
          <w:lang w:val="en-US"/>
        </w:rPr>
        <w:t xml:space="preserve">; Co-funding = USD </w:t>
      </w:r>
      <w:r w:rsidR="005A380D" w:rsidRPr="00476CDA">
        <w:rPr>
          <w:rFonts w:ascii="Arial" w:hAnsi="Arial" w:cs="Arial"/>
          <w:b/>
          <w:sz w:val="20"/>
          <w:szCs w:val="20"/>
          <w:lang w:val="en-US"/>
        </w:rPr>
        <w:t>65</w:t>
      </w:r>
      <w:r w:rsidR="00615171" w:rsidRPr="00476CDA">
        <w:rPr>
          <w:rFonts w:ascii="Arial" w:hAnsi="Arial" w:cs="Arial"/>
          <w:b/>
          <w:sz w:val="20"/>
          <w:szCs w:val="20"/>
          <w:lang w:val="en-US"/>
        </w:rPr>
        <w:t>0</w:t>
      </w:r>
      <w:r w:rsidR="00C35851" w:rsidRPr="00476CDA">
        <w:rPr>
          <w:rFonts w:ascii="Arial" w:hAnsi="Arial" w:cs="Arial"/>
          <w:b/>
          <w:sz w:val="20"/>
          <w:szCs w:val="20"/>
          <w:lang w:val="en-US"/>
        </w:rPr>
        <w:t>,000)</w:t>
      </w:r>
    </w:p>
    <w:p w14:paraId="61193E21" w14:textId="77777777" w:rsidR="002F525F" w:rsidRPr="00476CDA" w:rsidRDefault="002F525F" w:rsidP="00E614BA">
      <w:pPr>
        <w:ind w:right="4"/>
        <w:jc w:val="both"/>
        <w:rPr>
          <w:rFonts w:ascii="Arial" w:hAnsi="Arial" w:cs="Arial"/>
          <w:i/>
          <w:sz w:val="20"/>
          <w:szCs w:val="20"/>
          <w:lang w:val="en-US"/>
        </w:rPr>
      </w:pPr>
    </w:p>
    <w:p w14:paraId="20715174" w14:textId="6693164E" w:rsidR="009976EE" w:rsidRDefault="00E614BA" w:rsidP="00E614BA">
      <w:pPr>
        <w:ind w:right="4"/>
        <w:jc w:val="both"/>
        <w:rPr>
          <w:rFonts w:ascii="Arial" w:hAnsi="Arial" w:cs="Arial"/>
          <w:sz w:val="20"/>
          <w:szCs w:val="20"/>
          <w:lang w:val="en-US"/>
        </w:rPr>
      </w:pPr>
      <w:r w:rsidRPr="00476CDA">
        <w:rPr>
          <w:rFonts w:ascii="Arial" w:hAnsi="Arial" w:cs="Arial"/>
          <w:sz w:val="20"/>
          <w:szCs w:val="20"/>
          <w:lang w:val="en-US"/>
        </w:rPr>
        <w:t xml:space="preserve">This Component will support the development of the GHG emission inventories and business-as-usual (BAU) baselines of the energy </w:t>
      </w:r>
      <w:r w:rsidR="00873AD1" w:rsidRPr="00476CDA">
        <w:rPr>
          <w:rFonts w:ascii="Arial" w:hAnsi="Arial" w:cs="Arial"/>
          <w:sz w:val="20"/>
          <w:szCs w:val="20"/>
          <w:lang w:val="en-US"/>
        </w:rPr>
        <w:t xml:space="preserve">generation and end use </w:t>
      </w:r>
      <w:r w:rsidRPr="00476CDA">
        <w:rPr>
          <w:rFonts w:ascii="Arial" w:hAnsi="Arial" w:cs="Arial"/>
          <w:sz w:val="20"/>
          <w:szCs w:val="20"/>
          <w:lang w:val="en-US"/>
        </w:rPr>
        <w:t>sector</w:t>
      </w:r>
      <w:r w:rsidR="00873AD1" w:rsidRPr="00476CDA">
        <w:rPr>
          <w:rFonts w:ascii="Arial" w:hAnsi="Arial" w:cs="Arial"/>
          <w:sz w:val="20"/>
          <w:szCs w:val="20"/>
          <w:lang w:val="en-US"/>
        </w:rPr>
        <w:t>s</w:t>
      </w:r>
      <w:r w:rsidRPr="00476CDA">
        <w:rPr>
          <w:rFonts w:ascii="Arial" w:hAnsi="Arial" w:cs="Arial"/>
          <w:sz w:val="20"/>
          <w:szCs w:val="20"/>
          <w:lang w:val="en-US"/>
        </w:rPr>
        <w:t xml:space="preserve">. </w:t>
      </w:r>
      <w:r w:rsidR="009976EE">
        <w:rPr>
          <w:rFonts w:ascii="Arial" w:hAnsi="Arial" w:cs="Arial"/>
          <w:sz w:val="20"/>
          <w:szCs w:val="20"/>
          <w:lang w:val="en-US"/>
        </w:rPr>
        <w:t>Under this component there will be several activities that will be carried out to deliver specific outputs such as:</w:t>
      </w:r>
    </w:p>
    <w:p w14:paraId="364EA456" w14:textId="77777777" w:rsidR="009976EE" w:rsidRDefault="009976EE" w:rsidP="00E614BA">
      <w:pPr>
        <w:ind w:right="4"/>
        <w:jc w:val="both"/>
        <w:rPr>
          <w:rFonts w:ascii="Arial" w:hAnsi="Arial" w:cs="Arial"/>
          <w:sz w:val="20"/>
          <w:szCs w:val="20"/>
          <w:lang w:val="en-US"/>
        </w:rPr>
      </w:pPr>
    </w:p>
    <w:p w14:paraId="02033EE1" w14:textId="0003FDF2" w:rsidR="00E614BA" w:rsidRPr="00476CDA" w:rsidRDefault="009976EE" w:rsidP="00E614BA">
      <w:pPr>
        <w:ind w:right="4"/>
        <w:jc w:val="both"/>
        <w:rPr>
          <w:rFonts w:ascii="Arial" w:hAnsi="Arial" w:cs="Arial"/>
          <w:sz w:val="20"/>
          <w:szCs w:val="20"/>
          <w:lang w:val="en-US"/>
        </w:rPr>
      </w:pPr>
      <w:r>
        <w:rPr>
          <w:rFonts w:ascii="Arial" w:hAnsi="Arial" w:cs="Arial"/>
          <w:sz w:val="20"/>
          <w:szCs w:val="20"/>
          <w:lang w:val="en-US"/>
        </w:rPr>
        <w:t xml:space="preserve">(1) </w:t>
      </w:r>
      <w:r w:rsidR="00E614BA" w:rsidRPr="00476CDA">
        <w:rPr>
          <w:rFonts w:ascii="Arial" w:hAnsi="Arial" w:cs="Arial"/>
          <w:sz w:val="20"/>
          <w:szCs w:val="20"/>
          <w:lang w:val="en-US"/>
        </w:rPr>
        <w:t xml:space="preserve">A reference scenario of historical and projected GHG emissions at the sub-sectoral and </w:t>
      </w:r>
      <w:r w:rsidR="00873AD1" w:rsidRPr="00476CDA">
        <w:rPr>
          <w:rFonts w:ascii="Arial" w:hAnsi="Arial" w:cs="Arial"/>
          <w:sz w:val="20"/>
          <w:szCs w:val="20"/>
          <w:lang w:val="en-US"/>
        </w:rPr>
        <w:t xml:space="preserve">provincial </w:t>
      </w:r>
      <w:r w:rsidR="00E614BA" w:rsidRPr="00476CDA">
        <w:rPr>
          <w:rFonts w:ascii="Arial" w:hAnsi="Arial" w:cs="Arial"/>
          <w:sz w:val="20"/>
          <w:szCs w:val="20"/>
          <w:lang w:val="en-US"/>
        </w:rPr>
        <w:t>levels</w:t>
      </w:r>
      <w:r>
        <w:rPr>
          <w:rFonts w:ascii="Arial" w:hAnsi="Arial" w:cs="Arial"/>
          <w:sz w:val="20"/>
          <w:szCs w:val="20"/>
          <w:lang w:val="en-US"/>
        </w:rPr>
        <w:t xml:space="preserve">. This </w:t>
      </w:r>
      <w:r w:rsidR="00E614BA" w:rsidRPr="00476CDA">
        <w:rPr>
          <w:rFonts w:ascii="Arial" w:hAnsi="Arial" w:cs="Arial"/>
          <w:sz w:val="20"/>
          <w:szCs w:val="20"/>
          <w:lang w:val="en-US"/>
        </w:rPr>
        <w:t>will constitute the baseline against which mitigation potential will be measured for the design and implementation of NAMAs, and from which emission reduction will be monitored during implementation.</w:t>
      </w:r>
    </w:p>
    <w:p w14:paraId="182033F0" w14:textId="0E4E7D57" w:rsidR="00D35459" w:rsidRDefault="00D35459" w:rsidP="00DE1428">
      <w:pPr>
        <w:ind w:right="4"/>
        <w:jc w:val="both"/>
        <w:rPr>
          <w:rFonts w:ascii="Arial" w:hAnsi="Arial" w:cs="Arial"/>
          <w:sz w:val="20"/>
          <w:szCs w:val="20"/>
          <w:lang w:val="en-US"/>
        </w:rPr>
      </w:pPr>
      <w:r>
        <w:rPr>
          <w:rFonts w:ascii="Arial" w:hAnsi="Arial" w:cs="Arial"/>
          <w:sz w:val="20"/>
          <w:szCs w:val="20"/>
          <w:lang w:val="en-US"/>
        </w:rPr>
        <w:lastRenderedPageBreak/>
        <w:t xml:space="preserve">(2) Established and </w:t>
      </w:r>
      <w:r w:rsidR="00E614BA" w:rsidRPr="00476CDA">
        <w:rPr>
          <w:rFonts w:ascii="Arial" w:hAnsi="Arial" w:cs="Arial"/>
          <w:sz w:val="20"/>
          <w:szCs w:val="20"/>
          <w:lang w:val="en-US"/>
        </w:rPr>
        <w:t xml:space="preserve">operational national and sub-national GHG inventory system (GIS) for the energy sector. </w:t>
      </w:r>
      <w:r w:rsidR="002E480D" w:rsidRPr="00476CDA">
        <w:rPr>
          <w:rFonts w:ascii="Arial" w:hAnsi="Arial" w:cs="Arial"/>
          <w:sz w:val="20"/>
          <w:szCs w:val="20"/>
          <w:lang w:val="en-US"/>
        </w:rPr>
        <w:t xml:space="preserve">In partnership with the </w:t>
      </w:r>
      <w:r w:rsidR="00685266" w:rsidRPr="00476CDA">
        <w:rPr>
          <w:rFonts w:ascii="Arial" w:hAnsi="Arial" w:cs="Arial"/>
          <w:sz w:val="20"/>
          <w:szCs w:val="20"/>
          <w:lang w:val="en-US"/>
        </w:rPr>
        <w:t xml:space="preserve">National Communications </w:t>
      </w:r>
      <w:r w:rsidR="002E480D" w:rsidRPr="00476CDA">
        <w:rPr>
          <w:rFonts w:ascii="Arial" w:hAnsi="Arial" w:cs="Arial"/>
          <w:sz w:val="20"/>
          <w:szCs w:val="20"/>
          <w:lang w:val="en-US"/>
        </w:rPr>
        <w:t xml:space="preserve">project team </w:t>
      </w:r>
      <w:r w:rsidR="004C3DC4" w:rsidRPr="00476CDA">
        <w:rPr>
          <w:rFonts w:ascii="Arial" w:hAnsi="Arial" w:cs="Arial"/>
          <w:sz w:val="20"/>
          <w:szCs w:val="20"/>
          <w:lang w:val="en-US"/>
        </w:rPr>
        <w:t>t</w:t>
      </w:r>
      <w:r w:rsidR="00E614BA" w:rsidRPr="00476CDA">
        <w:rPr>
          <w:rFonts w:ascii="Arial" w:hAnsi="Arial" w:cs="Arial"/>
          <w:sz w:val="20"/>
          <w:szCs w:val="20"/>
          <w:lang w:val="en-US"/>
        </w:rPr>
        <w:t xml:space="preserve">his system will provide the energy sector data for the National </w:t>
      </w:r>
      <w:r w:rsidR="00056FEA" w:rsidRPr="00476CDA">
        <w:rPr>
          <w:rFonts w:ascii="Arial" w:hAnsi="Arial" w:cs="Arial"/>
          <w:sz w:val="20"/>
          <w:szCs w:val="20"/>
          <w:lang w:val="en-US"/>
        </w:rPr>
        <w:t>GHG Inventory</w:t>
      </w:r>
      <w:r w:rsidR="004C3DC4" w:rsidRPr="00476CDA">
        <w:rPr>
          <w:rFonts w:ascii="Arial" w:hAnsi="Arial" w:cs="Arial"/>
          <w:sz w:val="20"/>
          <w:szCs w:val="20"/>
          <w:lang w:val="en-US"/>
        </w:rPr>
        <w:t xml:space="preserve"> and </w:t>
      </w:r>
      <w:r w:rsidR="00E614BA" w:rsidRPr="00476CDA">
        <w:rPr>
          <w:rFonts w:ascii="Arial" w:hAnsi="Arial" w:cs="Arial"/>
          <w:sz w:val="20"/>
          <w:szCs w:val="20"/>
          <w:lang w:val="en-US"/>
        </w:rPr>
        <w:t xml:space="preserve">will contribute </w:t>
      </w:r>
      <w:r w:rsidR="004C3DC4" w:rsidRPr="00476CDA">
        <w:rPr>
          <w:rFonts w:ascii="Arial" w:hAnsi="Arial" w:cs="Arial"/>
          <w:sz w:val="20"/>
          <w:szCs w:val="20"/>
          <w:lang w:val="en-US"/>
        </w:rPr>
        <w:t xml:space="preserve">to </w:t>
      </w:r>
      <w:r w:rsidR="00E614BA" w:rsidRPr="00476CDA">
        <w:rPr>
          <w:rFonts w:ascii="Arial" w:hAnsi="Arial" w:cs="Arial"/>
          <w:sz w:val="20"/>
          <w:szCs w:val="20"/>
          <w:lang w:val="en-US"/>
        </w:rPr>
        <w:t xml:space="preserve">the National Energy Balance Reports </w:t>
      </w:r>
      <w:r w:rsidR="00C634AC" w:rsidRPr="00476CDA">
        <w:rPr>
          <w:rFonts w:ascii="Arial" w:hAnsi="Arial" w:cs="Arial"/>
          <w:sz w:val="20"/>
          <w:szCs w:val="20"/>
          <w:lang w:val="en-US"/>
        </w:rPr>
        <w:t xml:space="preserve">being updated </w:t>
      </w:r>
      <w:r w:rsidR="00E614BA" w:rsidRPr="00476CDA">
        <w:rPr>
          <w:rFonts w:ascii="Arial" w:hAnsi="Arial" w:cs="Arial"/>
          <w:sz w:val="20"/>
          <w:szCs w:val="20"/>
          <w:lang w:val="en-US"/>
        </w:rPr>
        <w:t xml:space="preserve">by </w:t>
      </w:r>
      <w:r w:rsidR="00C634AC" w:rsidRPr="00476CDA">
        <w:rPr>
          <w:rFonts w:ascii="Arial" w:hAnsi="Arial" w:cs="Arial"/>
          <w:sz w:val="20"/>
          <w:szCs w:val="20"/>
          <w:lang w:val="en-US"/>
        </w:rPr>
        <w:t>SLSEA</w:t>
      </w:r>
      <w:r w:rsidR="00E614BA" w:rsidRPr="00476CDA">
        <w:rPr>
          <w:rFonts w:ascii="Arial" w:hAnsi="Arial" w:cs="Arial"/>
          <w:sz w:val="20"/>
          <w:szCs w:val="20"/>
          <w:lang w:val="en-US"/>
        </w:rPr>
        <w:t xml:space="preserve">. </w:t>
      </w:r>
    </w:p>
    <w:p w14:paraId="26752EBE" w14:textId="500BECE3" w:rsidR="00D35459" w:rsidRDefault="00D35459" w:rsidP="00DE1428">
      <w:pPr>
        <w:ind w:right="4"/>
        <w:jc w:val="both"/>
        <w:rPr>
          <w:rFonts w:ascii="Arial" w:hAnsi="Arial" w:cs="Arial"/>
          <w:sz w:val="20"/>
          <w:szCs w:val="20"/>
          <w:lang w:val="en-US"/>
        </w:rPr>
      </w:pPr>
      <w:r>
        <w:rPr>
          <w:rFonts w:ascii="Arial" w:hAnsi="Arial" w:cs="Arial"/>
          <w:sz w:val="20"/>
          <w:szCs w:val="20"/>
          <w:lang w:val="en-US"/>
        </w:rPr>
        <w:t>(3) S</w:t>
      </w:r>
      <w:r w:rsidR="00E614BA" w:rsidRPr="00476CDA">
        <w:rPr>
          <w:rFonts w:ascii="Arial" w:hAnsi="Arial" w:cs="Arial"/>
          <w:sz w:val="20"/>
          <w:szCs w:val="20"/>
          <w:lang w:val="en-US"/>
        </w:rPr>
        <w:t xml:space="preserve">ub-national GHG inventories </w:t>
      </w:r>
      <w:r>
        <w:rPr>
          <w:rFonts w:ascii="Arial" w:hAnsi="Arial" w:cs="Arial"/>
          <w:sz w:val="20"/>
          <w:szCs w:val="20"/>
          <w:lang w:val="en-US"/>
        </w:rPr>
        <w:t xml:space="preserve">that </w:t>
      </w:r>
      <w:r w:rsidR="00E614BA" w:rsidRPr="00476CDA">
        <w:rPr>
          <w:rFonts w:ascii="Arial" w:hAnsi="Arial" w:cs="Arial"/>
          <w:sz w:val="20"/>
          <w:szCs w:val="20"/>
          <w:lang w:val="en-US"/>
        </w:rPr>
        <w:t xml:space="preserve">will contribute to the </w:t>
      </w:r>
      <w:r w:rsidR="00685266" w:rsidRPr="00476CDA">
        <w:rPr>
          <w:rFonts w:ascii="Arial" w:hAnsi="Arial" w:cs="Arial"/>
          <w:sz w:val="20"/>
          <w:szCs w:val="20"/>
          <w:lang w:val="en-US"/>
        </w:rPr>
        <w:t xml:space="preserve">better </w:t>
      </w:r>
      <w:r w:rsidR="00E614BA" w:rsidRPr="00476CDA">
        <w:rPr>
          <w:rFonts w:ascii="Arial" w:hAnsi="Arial" w:cs="Arial"/>
          <w:sz w:val="20"/>
          <w:szCs w:val="20"/>
          <w:lang w:val="en-US"/>
        </w:rPr>
        <w:t xml:space="preserve">planning and implementation of mitigation actions </w:t>
      </w:r>
      <w:r w:rsidR="00685266" w:rsidRPr="00476CDA">
        <w:rPr>
          <w:rFonts w:ascii="Arial" w:hAnsi="Arial" w:cs="Arial"/>
          <w:sz w:val="20"/>
          <w:szCs w:val="20"/>
          <w:lang w:val="en-US"/>
        </w:rPr>
        <w:t xml:space="preserve">at sub-national level </w:t>
      </w:r>
      <w:r w:rsidR="00E614BA" w:rsidRPr="00476CDA">
        <w:rPr>
          <w:rFonts w:ascii="Arial" w:hAnsi="Arial" w:cs="Arial"/>
          <w:sz w:val="20"/>
          <w:szCs w:val="20"/>
          <w:lang w:val="en-US"/>
        </w:rPr>
        <w:t xml:space="preserve">through the </w:t>
      </w:r>
      <w:r w:rsidR="000B0B61" w:rsidRPr="00476CDA">
        <w:rPr>
          <w:rFonts w:ascii="Arial" w:hAnsi="Arial" w:cs="Arial"/>
          <w:sz w:val="20"/>
          <w:szCs w:val="20"/>
          <w:lang w:val="en-US"/>
        </w:rPr>
        <w:t>9 provincial governments</w:t>
      </w:r>
    </w:p>
    <w:p w14:paraId="788EFD78" w14:textId="7A49312F" w:rsidR="00AA308B" w:rsidRDefault="00D35459" w:rsidP="00E614BA">
      <w:pPr>
        <w:ind w:right="4"/>
        <w:jc w:val="both"/>
        <w:rPr>
          <w:rFonts w:ascii="Arial" w:hAnsi="Arial" w:cs="Arial"/>
          <w:sz w:val="20"/>
          <w:szCs w:val="20"/>
          <w:lang w:val="en-US"/>
        </w:rPr>
      </w:pPr>
      <w:r>
        <w:rPr>
          <w:rFonts w:ascii="Arial" w:hAnsi="Arial" w:cs="Arial"/>
          <w:sz w:val="20"/>
          <w:szCs w:val="20"/>
          <w:lang w:val="en-US"/>
        </w:rPr>
        <w:t xml:space="preserve">(4) </w:t>
      </w:r>
      <w:r w:rsidR="00DE1428" w:rsidRPr="00476CDA">
        <w:rPr>
          <w:rFonts w:ascii="Arial" w:hAnsi="Arial" w:cs="Arial"/>
          <w:sz w:val="20"/>
          <w:szCs w:val="20"/>
          <w:lang w:val="en-US"/>
        </w:rPr>
        <w:t>A comprehensive energy balance and detailed end-use energy consumption data</w:t>
      </w:r>
      <w:r>
        <w:rPr>
          <w:rFonts w:ascii="Arial" w:hAnsi="Arial" w:cs="Arial"/>
          <w:sz w:val="20"/>
          <w:szCs w:val="20"/>
          <w:lang w:val="en-US"/>
        </w:rPr>
        <w:t>. These</w:t>
      </w:r>
      <w:r w:rsidR="00DE1428" w:rsidRPr="00476CDA">
        <w:rPr>
          <w:rFonts w:ascii="Arial" w:hAnsi="Arial" w:cs="Arial"/>
          <w:sz w:val="20"/>
          <w:szCs w:val="20"/>
          <w:lang w:val="en-US"/>
        </w:rPr>
        <w:t xml:space="preserve"> will </w:t>
      </w:r>
      <w:r>
        <w:rPr>
          <w:rFonts w:ascii="Arial" w:hAnsi="Arial" w:cs="Arial"/>
          <w:sz w:val="20"/>
          <w:szCs w:val="20"/>
          <w:lang w:val="en-US"/>
        </w:rPr>
        <w:t xml:space="preserve">be useful for </w:t>
      </w:r>
      <w:r w:rsidR="00DE1428" w:rsidRPr="00476CDA">
        <w:rPr>
          <w:rFonts w:ascii="Arial" w:hAnsi="Arial" w:cs="Arial"/>
          <w:sz w:val="20"/>
          <w:szCs w:val="20"/>
          <w:lang w:val="en-US"/>
        </w:rPr>
        <w:t xml:space="preserve">SLSEA and provincial councils </w:t>
      </w:r>
      <w:r>
        <w:rPr>
          <w:rFonts w:ascii="Arial" w:hAnsi="Arial" w:cs="Arial"/>
          <w:sz w:val="20"/>
          <w:szCs w:val="20"/>
          <w:lang w:val="en-US"/>
        </w:rPr>
        <w:t xml:space="preserve">in establishing </w:t>
      </w:r>
      <w:r w:rsidR="00DE1428" w:rsidRPr="00476CDA">
        <w:rPr>
          <w:rFonts w:ascii="Arial" w:hAnsi="Arial" w:cs="Arial"/>
          <w:sz w:val="20"/>
          <w:szCs w:val="20"/>
          <w:lang w:val="en-US"/>
        </w:rPr>
        <w:t>long-term framework</w:t>
      </w:r>
      <w:r w:rsidR="00AA308B">
        <w:rPr>
          <w:rFonts w:ascii="Arial" w:hAnsi="Arial" w:cs="Arial"/>
          <w:sz w:val="20"/>
          <w:szCs w:val="20"/>
          <w:lang w:val="en-US"/>
        </w:rPr>
        <w:t>.</w:t>
      </w:r>
    </w:p>
    <w:p w14:paraId="0BC1CC2A" w14:textId="0F82C137" w:rsidR="00DE1428" w:rsidRPr="00476CDA" w:rsidRDefault="00DE1428" w:rsidP="00E614BA">
      <w:pPr>
        <w:ind w:right="4"/>
        <w:jc w:val="both"/>
        <w:rPr>
          <w:rFonts w:ascii="Arial" w:hAnsi="Arial" w:cs="Arial"/>
          <w:sz w:val="20"/>
          <w:szCs w:val="20"/>
          <w:lang w:val="en-US"/>
        </w:rPr>
      </w:pPr>
      <w:r w:rsidRPr="00476CDA">
        <w:rPr>
          <w:rFonts w:ascii="Arial" w:hAnsi="Arial" w:cs="Arial"/>
          <w:sz w:val="20"/>
          <w:szCs w:val="20"/>
          <w:lang w:val="en-US"/>
        </w:rPr>
        <w:t xml:space="preserve"> </w:t>
      </w:r>
    </w:p>
    <w:p w14:paraId="24C230D7" w14:textId="77777777" w:rsidR="00762DAC" w:rsidRPr="00476CDA" w:rsidRDefault="00762DAC" w:rsidP="00E614BA">
      <w:pPr>
        <w:ind w:right="4"/>
        <w:jc w:val="both"/>
        <w:rPr>
          <w:rFonts w:ascii="Arial" w:hAnsi="Arial" w:cs="Arial"/>
          <w:sz w:val="20"/>
          <w:szCs w:val="20"/>
          <w:lang w:val="en-US"/>
        </w:rPr>
      </w:pPr>
      <w:r w:rsidRPr="00476CDA">
        <w:rPr>
          <w:rFonts w:ascii="Arial" w:hAnsi="Arial" w:cs="Arial"/>
          <w:sz w:val="20"/>
          <w:szCs w:val="20"/>
          <w:lang w:val="en-US"/>
        </w:rPr>
        <w:t>The design of the inventory system will be gui</w:t>
      </w:r>
      <w:r w:rsidR="004A6E85" w:rsidRPr="00476CDA">
        <w:rPr>
          <w:rFonts w:ascii="Arial" w:hAnsi="Arial" w:cs="Arial"/>
          <w:sz w:val="20"/>
          <w:szCs w:val="20"/>
          <w:lang w:val="en-US"/>
        </w:rPr>
        <w:t>ded by the principles as shown in F</w:t>
      </w:r>
      <w:r w:rsidR="00843268" w:rsidRPr="00476CDA">
        <w:rPr>
          <w:rFonts w:ascii="Arial" w:hAnsi="Arial" w:cs="Arial"/>
          <w:sz w:val="20"/>
          <w:szCs w:val="20"/>
          <w:lang w:val="en-US"/>
        </w:rPr>
        <w:t>igure 5</w:t>
      </w:r>
      <w:r w:rsidRPr="00476CDA">
        <w:rPr>
          <w:rFonts w:ascii="Arial" w:hAnsi="Arial" w:cs="Arial"/>
          <w:sz w:val="20"/>
          <w:szCs w:val="20"/>
          <w:lang w:val="en-US"/>
        </w:rPr>
        <w:t>.</w:t>
      </w:r>
    </w:p>
    <w:p w14:paraId="48D869D1" w14:textId="77777777" w:rsidR="00762DAC" w:rsidRPr="00476CDA" w:rsidRDefault="00762DAC" w:rsidP="00E614BA">
      <w:pPr>
        <w:ind w:right="4"/>
        <w:jc w:val="both"/>
        <w:rPr>
          <w:rFonts w:ascii="Arial" w:hAnsi="Arial" w:cs="Arial"/>
          <w:sz w:val="20"/>
          <w:szCs w:val="20"/>
          <w:lang w:val="en-US"/>
        </w:rPr>
      </w:pPr>
    </w:p>
    <w:p w14:paraId="31605C3B" w14:textId="77777777" w:rsidR="00762DAC" w:rsidRPr="00476CDA" w:rsidRDefault="00762DAC" w:rsidP="00E614BA">
      <w:pPr>
        <w:ind w:right="4"/>
        <w:jc w:val="both"/>
        <w:rPr>
          <w:rFonts w:ascii="Arial" w:hAnsi="Arial" w:cs="Arial"/>
          <w:sz w:val="20"/>
          <w:szCs w:val="20"/>
          <w:lang w:val="en-US"/>
        </w:rPr>
      </w:pPr>
      <w:r w:rsidRPr="00476CDA">
        <w:rPr>
          <w:noProof/>
          <w:lang w:val="en-US"/>
        </w:rPr>
        <w:drawing>
          <wp:anchor distT="0" distB="0" distL="114300" distR="114300" simplePos="0" relativeHeight="251668480" behindDoc="0" locked="0" layoutInCell="1" allowOverlap="1" wp14:anchorId="25768933" wp14:editId="4F7A40F8">
            <wp:simplePos x="0" y="0"/>
            <wp:positionH relativeFrom="column">
              <wp:posOffset>0</wp:posOffset>
            </wp:positionH>
            <wp:positionV relativeFrom="paragraph">
              <wp:posOffset>49530</wp:posOffset>
            </wp:positionV>
            <wp:extent cx="5485130" cy="3394710"/>
            <wp:effectExtent l="0" t="0" r="1270" b="8890"/>
            <wp:wrapSquare wrapText="bothSides"/>
            <wp:docPr id="11" name="Picture 4" descr="Macintosh HD:Users:jasonyapp:Desktop:Screen Shot 2014-07-22 at 12.0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sonyapp:Desktop:Screen Shot 2014-07-22 at 12.01.3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14683"/>
                    <a:stretch/>
                  </pic:blipFill>
                  <pic:spPr bwMode="auto">
                    <a:xfrm>
                      <a:off x="0" y="0"/>
                      <a:ext cx="5485130" cy="33947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F0D16" w14:textId="77777777" w:rsidR="00663ABF" w:rsidRPr="00476CDA" w:rsidRDefault="00843268" w:rsidP="00663ABF">
      <w:pPr>
        <w:ind w:right="4"/>
        <w:jc w:val="center"/>
        <w:rPr>
          <w:rFonts w:ascii="Arial" w:hAnsi="Arial" w:cs="Arial"/>
          <w:b/>
          <w:sz w:val="20"/>
          <w:szCs w:val="20"/>
          <w:lang w:val="en-US"/>
        </w:rPr>
      </w:pPr>
      <w:r w:rsidRPr="00476CDA">
        <w:rPr>
          <w:rFonts w:ascii="Arial" w:hAnsi="Arial" w:cs="Arial"/>
          <w:b/>
          <w:sz w:val="20"/>
          <w:szCs w:val="20"/>
          <w:lang w:val="en-US"/>
        </w:rPr>
        <w:t>F</w:t>
      </w:r>
      <w:r w:rsidR="00FF16E0" w:rsidRPr="00476CDA">
        <w:rPr>
          <w:rFonts w:ascii="Arial" w:hAnsi="Arial" w:cs="Arial"/>
          <w:b/>
          <w:sz w:val="20"/>
          <w:szCs w:val="20"/>
          <w:lang w:val="en-US"/>
        </w:rPr>
        <w:t>igure 5</w:t>
      </w:r>
      <w:r w:rsidR="004A6E85" w:rsidRPr="00476CDA">
        <w:rPr>
          <w:rFonts w:ascii="Arial" w:hAnsi="Arial" w:cs="Arial"/>
          <w:b/>
          <w:sz w:val="20"/>
          <w:szCs w:val="20"/>
          <w:lang w:val="en-US"/>
        </w:rPr>
        <w:t xml:space="preserve">: </w:t>
      </w:r>
      <w:r w:rsidR="00D05F00" w:rsidRPr="00476CDA">
        <w:rPr>
          <w:rFonts w:ascii="Arial" w:hAnsi="Arial" w:cs="Arial"/>
          <w:b/>
          <w:sz w:val="20"/>
          <w:szCs w:val="20"/>
          <w:lang w:val="en-US"/>
        </w:rPr>
        <w:t>Example of a t</w:t>
      </w:r>
      <w:r w:rsidR="004A6E85" w:rsidRPr="00476CDA">
        <w:rPr>
          <w:rFonts w:ascii="Arial" w:hAnsi="Arial" w:cs="Arial"/>
          <w:b/>
          <w:sz w:val="20"/>
          <w:szCs w:val="20"/>
          <w:lang w:val="en-US"/>
        </w:rPr>
        <w:t>ypical</w:t>
      </w:r>
      <w:r w:rsidR="00AB3926" w:rsidRPr="00476CDA">
        <w:rPr>
          <w:rFonts w:ascii="Arial" w:hAnsi="Arial" w:cs="Arial"/>
          <w:b/>
          <w:sz w:val="20"/>
          <w:szCs w:val="20"/>
          <w:lang w:val="en-US"/>
        </w:rPr>
        <w:t xml:space="preserve"> GHG</w:t>
      </w:r>
      <w:r w:rsidR="004A6E85" w:rsidRPr="00476CDA">
        <w:rPr>
          <w:rFonts w:ascii="Arial" w:hAnsi="Arial" w:cs="Arial"/>
          <w:b/>
          <w:sz w:val="20"/>
          <w:szCs w:val="20"/>
          <w:lang w:val="en-US"/>
        </w:rPr>
        <w:t xml:space="preserve"> inventory development cycle</w:t>
      </w:r>
      <w:r w:rsidR="009125C2" w:rsidRPr="00476CDA">
        <w:rPr>
          <w:rFonts w:ascii="Arial" w:hAnsi="Arial" w:cs="Arial"/>
          <w:b/>
          <w:sz w:val="20"/>
          <w:szCs w:val="20"/>
          <w:lang w:val="en-US"/>
        </w:rPr>
        <w:t xml:space="preserve"> (MRV Tool, 2013)</w:t>
      </w:r>
      <w:r w:rsidR="004A6E85" w:rsidRPr="00476CDA">
        <w:rPr>
          <w:rFonts w:ascii="Arial" w:hAnsi="Arial" w:cs="Arial"/>
          <w:b/>
          <w:sz w:val="20"/>
          <w:szCs w:val="20"/>
          <w:lang w:val="en-US"/>
        </w:rPr>
        <w:t>.</w:t>
      </w:r>
    </w:p>
    <w:p w14:paraId="3465F409" w14:textId="77777777" w:rsidR="00663ABF" w:rsidRPr="00476CDA" w:rsidRDefault="00663ABF" w:rsidP="00663ABF">
      <w:pPr>
        <w:contextualSpacing/>
        <w:jc w:val="both"/>
        <w:rPr>
          <w:rFonts w:ascii="Arial" w:hAnsi="Arial" w:cs="Arial"/>
          <w:sz w:val="20"/>
          <w:szCs w:val="20"/>
          <w:lang w:val="en-US"/>
        </w:rPr>
      </w:pPr>
    </w:p>
    <w:p w14:paraId="464FDE74" w14:textId="72AED20A" w:rsidR="00A3033C" w:rsidRPr="00476CDA" w:rsidRDefault="00D35459" w:rsidP="00D10082">
      <w:pPr>
        <w:contextualSpacing/>
        <w:jc w:val="both"/>
        <w:rPr>
          <w:rFonts w:ascii="Arial" w:hAnsi="Arial" w:cs="Arial"/>
          <w:sz w:val="20"/>
          <w:szCs w:val="20"/>
          <w:lang w:val="en-US"/>
        </w:rPr>
      </w:pPr>
      <w:r>
        <w:rPr>
          <w:rFonts w:ascii="Arial" w:hAnsi="Arial" w:cs="Arial"/>
          <w:sz w:val="20"/>
          <w:szCs w:val="20"/>
          <w:lang w:val="en-US"/>
        </w:rPr>
        <w:t xml:space="preserve">The </w:t>
      </w:r>
      <w:r w:rsidR="00D10082" w:rsidRPr="00476CDA">
        <w:rPr>
          <w:rFonts w:ascii="Arial" w:hAnsi="Arial" w:cs="Arial"/>
          <w:sz w:val="20"/>
          <w:szCs w:val="20"/>
          <w:lang w:val="en-US"/>
        </w:rPr>
        <w:t xml:space="preserve">following section describes the </w:t>
      </w:r>
      <w:r w:rsidR="009125C2" w:rsidRPr="00476CDA">
        <w:rPr>
          <w:rFonts w:ascii="Arial" w:hAnsi="Arial" w:cs="Arial"/>
          <w:sz w:val="20"/>
          <w:szCs w:val="20"/>
          <w:lang w:val="en-US"/>
        </w:rPr>
        <w:t>a</w:t>
      </w:r>
      <w:r w:rsidR="00D10082" w:rsidRPr="00476CDA">
        <w:rPr>
          <w:rFonts w:ascii="Arial" w:hAnsi="Arial" w:cs="Arial"/>
          <w:sz w:val="20"/>
          <w:szCs w:val="20"/>
          <w:lang w:val="en-US"/>
        </w:rPr>
        <w:t xml:space="preserve">ctivities that will be done </w:t>
      </w:r>
      <w:r>
        <w:rPr>
          <w:rFonts w:ascii="Arial" w:hAnsi="Arial" w:cs="Arial"/>
          <w:sz w:val="20"/>
          <w:szCs w:val="20"/>
          <w:lang w:val="en-US"/>
        </w:rPr>
        <w:t xml:space="preserve">under Component 1 </w:t>
      </w:r>
      <w:r w:rsidR="00D10082" w:rsidRPr="00476CDA">
        <w:rPr>
          <w:rFonts w:ascii="Arial" w:hAnsi="Arial" w:cs="Arial"/>
          <w:sz w:val="20"/>
          <w:szCs w:val="20"/>
          <w:lang w:val="en-US"/>
        </w:rPr>
        <w:t xml:space="preserve">to come up with </w:t>
      </w:r>
      <w:r>
        <w:rPr>
          <w:rFonts w:ascii="Arial" w:hAnsi="Arial" w:cs="Arial"/>
          <w:sz w:val="20"/>
          <w:szCs w:val="20"/>
          <w:lang w:val="en-US"/>
        </w:rPr>
        <w:t xml:space="preserve">the </w:t>
      </w:r>
      <w:r w:rsidR="00D10082" w:rsidRPr="00476CDA">
        <w:rPr>
          <w:rFonts w:ascii="Arial" w:hAnsi="Arial" w:cs="Arial"/>
          <w:sz w:val="20"/>
          <w:szCs w:val="20"/>
          <w:lang w:val="en-US"/>
        </w:rPr>
        <w:t xml:space="preserve">expected Outputs </w:t>
      </w:r>
      <w:r>
        <w:rPr>
          <w:rFonts w:ascii="Arial" w:hAnsi="Arial" w:cs="Arial"/>
          <w:sz w:val="20"/>
          <w:szCs w:val="20"/>
          <w:lang w:val="en-US"/>
        </w:rPr>
        <w:t>that will contribute to the realization of Outcome 1</w:t>
      </w:r>
      <w:r w:rsidR="00D10082" w:rsidRPr="00476CDA">
        <w:rPr>
          <w:rFonts w:ascii="Arial" w:hAnsi="Arial" w:cs="Arial"/>
          <w:sz w:val="20"/>
          <w:szCs w:val="20"/>
          <w:lang w:val="en-US"/>
        </w:rPr>
        <w:t>:</w:t>
      </w:r>
    </w:p>
    <w:p w14:paraId="0115D22D" w14:textId="77777777" w:rsidR="00986804" w:rsidRPr="00476CDA" w:rsidRDefault="00986804" w:rsidP="00D10082">
      <w:pPr>
        <w:contextualSpacing/>
        <w:jc w:val="both"/>
        <w:rPr>
          <w:rFonts w:ascii="Arial" w:hAnsi="Arial" w:cs="Arial"/>
          <w:sz w:val="20"/>
          <w:szCs w:val="20"/>
          <w:lang w:val="en-US"/>
        </w:rPr>
      </w:pPr>
    </w:p>
    <w:tbl>
      <w:tblPr>
        <w:tblStyle w:val="TableGrid"/>
        <w:tblW w:w="9083" w:type="dxa"/>
        <w:jc w:val="center"/>
        <w:tblLayout w:type="fixed"/>
        <w:tblLook w:val="04A0" w:firstRow="1" w:lastRow="0" w:firstColumn="1" w:lastColumn="0" w:noHBand="0" w:noVBand="1"/>
      </w:tblPr>
      <w:tblGrid>
        <w:gridCol w:w="1303"/>
        <w:gridCol w:w="2126"/>
        <w:gridCol w:w="5654"/>
      </w:tblGrid>
      <w:tr w:rsidR="00986804" w:rsidRPr="00476CDA" w14:paraId="2124131F" w14:textId="77777777" w:rsidTr="00155B0D">
        <w:trPr>
          <w:trHeight w:val="159"/>
          <w:jc w:val="center"/>
        </w:trPr>
        <w:tc>
          <w:tcPr>
            <w:tcW w:w="1303" w:type="dxa"/>
            <w:shd w:val="clear" w:color="auto" w:fill="CCFFCC"/>
            <w:noWrap/>
            <w:vAlign w:val="center"/>
          </w:tcPr>
          <w:p w14:paraId="3D2CA725" w14:textId="77777777" w:rsidR="00986804" w:rsidRPr="00476CDA" w:rsidRDefault="00986804" w:rsidP="00155B0D">
            <w:pPr>
              <w:jc w:val="center"/>
              <w:rPr>
                <w:rFonts w:ascii="Arial" w:hAnsi="Arial" w:cs="Arial"/>
                <w:b/>
                <w:caps/>
                <w:sz w:val="20"/>
                <w:szCs w:val="20"/>
                <w:lang w:val="en-US" w:eastAsia="x-none"/>
              </w:rPr>
            </w:pPr>
            <w:bookmarkStart w:id="26" w:name="OLE_LINK5"/>
            <w:r w:rsidRPr="00476CDA">
              <w:rPr>
                <w:rFonts w:ascii="Arial" w:hAnsi="Arial" w:cs="Arial"/>
                <w:b/>
                <w:sz w:val="20"/>
                <w:szCs w:val="20"/>
                <w:lang w:val="en-US"/>
              </w:rPr>
              <w:t>Outcome</w:t>
            </w:r>
          </w:p>
        </w:tc>
        <w:tc>
          <w:tcPr>
            <w:tcW w:w="2126" w:type="dxa"/>
            <w:shd w:val="clear" w:color="auto" w:fill="CCFFCC"/>
            <w:noWrap/>
            <w:vAlign w:val="center"/>
          </w:tcPr>
          <w:p w14:paraId="75150304" w14:textId="77777777" w:rsidR="00986804" w:rsidRPr="00476CDA" w:rsidRDefault="00986804" w:rsidP="00155B0D">
            <w:pPr>
              <w:jc w:val="center"/>
              <w:rPr>
                <w:rFonts w:ascii="Arial" w:hAnsi="Arial" w:cs="Arial"/>
                <w:b/>
                <w:caps/>
                <w:sz w:val="20"/>
                <w:szCs w:val="20"/>
                <w:lang w:val="en-US" w:eastAsia="x-none"/>
              </w:rPr>
            </w:pPr>
            <w:r w:rsidRPr="00476CDA">
              <w:rPr>
                <w:rFonts w:ascii="Arial" w:hAnsi="Arial" w:cs="Arial"/>
                <w:b/>
                <w:sz w:val="20"/>
                <w:szCs w:val="20"/>
                <w:lang w:val="en-US"/>
              </w:rPr>
              <w:t>Output</w:t>
            </w:r>
          </w:p>
        </w:tc>
        <w:tc>
          <w:tcPr>
            <w:tcW w:w="5654" w:type="dxa"/>
            <w:shd w:val="clear" w:color="auto" w:fill="CCFFCC"/>
            <w:vAlign w:val="center"/>
          </w:tcPr>
          <w:p w14:paraId="4221AE2F" w14:textId="77777777" w:rsidR="00986804" w:rsidRPr="00476CDA" w:rsidRDefault="00986804" w:rsidP="00155B0D">
            <w:pPr>
              <w:jc w:val="center"/>
              <w:rPr>
                <w:rFonts w:ascii="Arial" w:hAnsi="Arial" w:cs="Arial"/>
                <w:b/>
                <w:caps/>
                <w:sz w:val="20"/>
                <w:szCs w:val="20"/>
                <w:lang w:val="en-US" w:eastAsia="x-none"/>
              </w:rPr>
            </w:pPr>
            <w:r w:rsidRPr="00476CDA">
              <w:rPr>
                <w:rFonts w:ascii="Arial" w:hAnsi="Arial" w:cs="Arial"/>
                <w:b/>
                <w:sz w:val="20"/>
                <w:szCs w:val="20"/>
                <w:lang w:val="en-US"/>
              </w:rPr>
              <w:t>Activities</w:t>
            </w:r>
          </w:p>
        </w:tc>
      </w:tr>
      <w:tr w:rsidR="00A3033C" w:rsidRPr="00476CDA" w14:paraId="2F2EFC2F" w14:textId="77777777" w:rsidTr="00155B0D">
        <w:trPr>
          <w:trHeight w:val="3251"/>
          <w:jc w:val="center"/>
        </w:trPr>
        <w:tc>
          <w:tcPr>
            <w:tcW w:w="1303" w:type="dxa"/>
            <w:vMerge w:val="restart"/>
            <w:noWrap/>
            <w:hideMark/>
          </w:tcPr>
          <w:p w14:paraId="7FFE6220" w14:textId="77777777" w:rsidR="00A3033C" w:rsidRPr="00476CDA" w:rsidRDefault="00A3033C" w:rsidP="00155B0D">
            <w:pPr>
              <w:rPr>
                <w:rFonts w:ascii="Arial" w:hAnsi="Arial" w:cs="Arial"/>
                <w:b/>
                <w:caps/>
                <w:sz w:val="20"/>
                <w:szCs w:val="20"/>
                <w:lang w:val="en-US" w:eastAsia="x-none"/>
              </w:rPr>
            </w:pPr>
            <w:r w:rsidRPr="00476CDA">
              <w:rPr>
                <w:rFonts w:ascii="Arial" w:hAnsi="Arial" w:cs="Arial"/>
                <w:sz w:val="20"/>
                <w:szCs w:val="20"/>
                <w:lang w:val="en-US"/>
              </w:rPr>
              <w:t xml:space="preserve">        Outcome 1: Established and regular update of renewable energy utilization baseline &amp; energy intensity reference baselines for the energy generation </w:t>
            </w:r>
            <w:r w:rsidRPr="00476CDA">
              <w:rPr>
                <w:rFonts w:ascii="Arial" w:hAnsi="Arial" w:cs="Arial"/>
                <w:sz w:val="20"/>
                <w:szCs w:val="20"/>
                <w:lang w:val="en-US"/>
              </w:rPr>
              <w:lastRenderedPageBreak/>
              <w:t>and end-use sectors</w:t>
            </w:r>
          </w:p>
        </w:tc>
        <w:tc>
          <w:tcPr>
            <w:tcW w:w="2126" w:type="dxa"/>
            <w:noWrap/>
            <w:hideMark/>
          </w:tcPr>
          <w:p w14:paraId="5D076BF8" w14:textId="77777777" w:rsidR="00A3033C" w:rsidRPr="00476CDA" w:rsidRDefault="00A3033C" w:rsidP="00155B0D">
            <w:pPr>
              <w:rPr>
                <w:rFonts w:ascii="Arial" w:hAnsi="Arial" w:cs="Arial"/>
                <w:sz w:val="20"/>
                <w:szCs w:val="20"/>
                <w:lang w:val="en-US"/>
              </w:rPr>
            </w:pPr>
            <w:r w:rsidRPr="00476CDA">
              <w:rPr>
                <w:rFonts w:ascii="Arial" w:hAnsi="Arial" w:cs="Arial"/>
                <w:sz w:val="20"/>
                <w:szCs w:val="20"/>
                <w:lang w:val="en-US"/>
              </w:rPr>
              <w:lastRenderedPageBreak/>
              <w:t xml:space="preserve">Output 1.1 </w:t>
            </w:r>
            <w:r w:rsidR="00155B0D">
              <w:rPr>
                <w:rFonts w:ascii="Arial" w:hAnsi="Arial" w:cs="Arial"/>
                <w:sz w:val="20"/>
                <w:szCs w:val="20"/>
                <w:lang w:val="en-US"/>
              </w:rPr>
              <w:t>Finaliz</w:t>
            </w:r>
            <w:r w:rsidR="00315903" w:rsidRPr="00476CDA">
              <w:rPr>
                <w:rFonts w:ascii="Arial" w:hAnsi="Arial" w:cs="Arial"/>
                <w:sz w:val="20"/>
                <w:szCs w:val="20"/>
                <w:lang w:val="en-US"/>
              </w:rPr>
              <w:t xml:space="preserve">ed </w:t>
            </w:r>
            <w:r w:rsidRPr="00476CDA">
              <w:rPr>
                <w:rFonts w:ascii="Arial" w:hAnsi="Arial" w:cs="Arial"/>
                <w:sz w:val="20"/>
                <w:szCs w:val="20"/>
                <w:lang w:val="en-US"/>
              </w:rPr>
              <w:t>provincial level inventory</w:t>
            </w:r>
            <w:r w:rsidR="00315903" w:rsidRPr="00476CDA">
              <w:rPr>
                <w:rFonts w:ascii="Arial" w:hAnsi="Arial" w:cs="Arial"/>
                <w:sz w:val="20"/>
                <w:szCs w:val="20"/>
                <w:lang w:val="en-US"/>
              </w:rPr>
              <w:t xml:space="preserve"> tool </w:t>
            </w:r>
            <w:r w:rsidRPr="00476CDA">
              <w:rPr>
                <w:rFonts w:ascii="Arial" w:hAnsi="Arial" w:cs="Arial"/>
                <w:sz w:val="20"/>
                <w:szCs w:val="20"/>
                <w:lang w:val="en-US"/>
              </w:rPr>
              <w:t>for energy generation and end-use sectors</w:t>
            </w:r>
          </w:p>
        </w:tc>
        <w:tc>
          <w:tcPr>
            <w:tcW w:w="5654" w:type="dxa"/>
            <w:hideMark/>
          </w:tcPr>
          <w:p w14:paraId="00C5FD29" w14:textId="77777777" w:rsidR="00A3033C" w:rsidRPr="00476CDA" w:rsidRDefault="00A3033C" w:rsidP="00155B0D">
            <w:pPr>
              <w:rPr>
                <w:rFonts w:ascii="Arial" w:hAnsi="Arial" w:cs="Arial"/>
                <w:sz w:val="20"/>
                <w:szCs w:val="20"/>
                <w:lang w:val="en-US"/>
              </w:rPr>
            </w:pPr>
            <w:r w:rsidRPr="00476CDA">
              <w:rPr>
                <w:rFonts w:ascii="Arial" w:hAnsi="Arial" w:cs="Arial"/>
                <w:sz w:val="20"/>
                <w:szCs w:val="20"/>
                <w:lang w:val="en-US"/>
              </w:rPr>
              <w:t>Activity 1.1.1 Review EnerGIS database system of SLSEA and existing national communications data inventory system to identify barriers, gaps, needs, and challenges for data collection and compilation</w:t>
            </w:r>
          </w:p>
          <w:p w14:paraId="468DCF3B" w14:textId="6EED18AF" w:rsidR="00A3033C" w:rsidRPr="00476CDA" w:rsidRDefault="00A3033C" w:rsidP="00155B0D">
            <w:pPr>
              <w:rPr>
                <w:rFonts w:ascii="Arial" w:hAnsi="Arial" w:cs="Arial"/>
                <w:sz w:val="20"/>
                <w:szCs w:val="20"/>
                <w:lang w:val="en-US"/>
              </w:rPr>
            </w:pPr>
            <w:r w:rsidRPr="00476CDA">
              <w:rPr>
                <w:rFonts w:ascii="Arial" w:hAnsi="Arial" w:cs="Arial"/>
                <w:sz w:val="20"/>
                <w:szCs w:val="20"/>
                <w:lang w:val="en-US"/>
              </w:rPr>
              <w:t>Activity 1.1.2 Develop</w:t>
            </w:r>
            <w:r w:rsidR="002A2375">
              <w:rPr>
                <w:rFonts w:ascii="Arial" w:hAnsi="Arial" w:cs="Arial"/>
                <w:sz w:val="20"/>
                <w:szCs w:val="20"/>
                <w:lang w:val="en-US"/>
              </w:rPr>
              <w:t>, test, verify</w:t>
            </w:r>
            <w:r w:rsidRPr="00476CDA">
              <w:rPr>
                <w:rFonts w:ascii="Arial" w:hAnsi="Arial" w:cs="Arial"/>
                <w:sz w:val="20"/>
                <w:szCs w:val="20"/>
                <w:lang w:val="en-US"/>
              </w:rPr>
              <w:t xml:space="preserve"> </w:t>
            </w:r>
            <w:r w:rsidR="00810E81">
              <w:rPr>
                <w:rFonts w:ascii="Arial" w:hAnsi="Arial" w:cs="Arial"/>
                <w:sz w:val="20"/>
                <w:szCs w:val="20"/>
                <w:lang w:val="en-US"/>
              </w:rPr>
              <w:t xml:space="preserve">and update </w:t>
            </w:r>
            <w:r w:rsidRPr="00476CDA">
              <w:rPr>
                <w:rFonts w:ascii="Arial" w:hAnsi="Arial" w:cs="Arial"/>
                <w:sz w:val="20"/>
                <w:szCs w:val="20"/>
                <w:lang w:val="en-US"/>
              </w:rPr>
              <w:t>the inventory system at sub-national level</w:t>
            </w:r>
          </w:p>
          <w:p w14:paraId="4953F342" w14:textId="77777777" w:rsidR="00A3033C" w:rsidRPr="00476CDA" w:rsidRDefault="00A3033C" w:rsidP="00155B0D">
            <w:pPr>
              <w:rPr>
                <w:rFonts w:ascii="Arial" w:hAnsi="Arial" w:cs="Arial"/>
                <w:sz w:val="20"/>
                <w:szCs w:val="20"/>
                <w:lang w:val="en-US"/>
              </w:rPr>
            </w:pPr>
            <w:r w:rsidRPr="00476CDA">
              <w:rPr>
                <w:rFonts w:ascii="Arial" w:hAnsi="Arial" w:cs="Arial"/>
                <w:sz w:val="20"/>
                <w:szCs w:val="20"/>
                <w:lang w:val="en-US"/>
              </w:rPr>
              <w:t>Activity 1.1.3 Identif</w:t>
            </w:r>
            <w:r w:rsidR="007C0CF5" w:rsidRPr="00476CDA">
              <w:rPr>
                <w:rFonts w:ascii="Arial" w:hAnsi="Arial" w:cs="Arial"/>
                <w:sz w:val="20"/>
                <w:szCs w:val="20"/>
                <w:lang w:val="en-US"/>
              </w:rPr>
              <w:t>y</w:t>
            </w:r>
            <w:r w:rsidRPr="00476CDA">
              <w:rPr>
                <w:rFonts w:ascii="Arial" w:hAnsi="Arial" w:cs="Arial"/>
                <w:sz w:val="20"/>
                <w:szCs w:val="20"/>
                <w:lang w:val="en-US"/>
              </w:rPr>
              <w:t xml:space="preserve"> and select key focal points and define boundary for the development of inventory system for the collection, compilation and management of baseline data at the municipal/urban/Pradeshiya sabha levels in the Uva, Central and Southern Province</w:t>
            </w:r>
          </w:p>
          <w:p w14:paraId="34A814B4" w14:textId="3B143778" w:rsidR="00A3033C" w:rsidRPr="00476CDA" w:rsidRDefault="00A3033C" w:rsidP="00903E08">
            <w:pPr>
              <w:rPr>
                <w:rFonts w:ascii="Arial" w:hAnsi="Arial" w:cs="Arial"/>
                <w:sz w:val="20"/>
                <w:szCs w:val="20"/>
                <w:lang w:val="en-US"/>
              </w:rPr>
            </w:pPr>
            <w:r w:rsidRPr="00476CDA">
              <w:rPr>
                <w:rFonts w:ascii="Arial" w:hAnsi="Arial" w:cs="Arial"/>
                <w:sz w:val="20"/>
                <w:szCs w:val="20"/>
                <w:lang w:val="en-US"/>
              </w:rPr>
              <w:t xml:space="preserve">Activity 1.1.4 </w:t>
            </w:r>
            <w:r w:rsidR="001459A9">
              <w:rPr>
                <w:rFonts w:ascii="Arial" w:hAnsi="Arial" w:cs="Arial"/>
                <w:sz w:val="20"/>
                <w:szCs w:val="20"/>
                <w:lang w:val="en-US"/>
              </w:rPr>
              <w:t>Test, ver</w:t>
            </w:r>
            <w:r w:rsidR="00903E08">
              <w:rPr>
                <w:rFonts w:ascii="Arial" w:hAnsi="Arial" w:cs="Arial"/>
                <w:sz w:val="20"/>
                <w:szCs w:val="20"/>
                <w:lang w:val="en-US"/>
              </w:rPr>
              <w:t xml:space="preserve">ify </w:t>
            </w:r>
            <w:r w:rsidR="001459A9">
              <w:rPr>
                <w:rFonts w:ascii="Arial" w:hAnsi="Arial" w:cs="Arial"/>
                <w:sz w:val="20"/>
                <w:szCs w:val="20"/>
                <w:lang w:val="en-US"/>
              </w:rPr>
              <w:t xml:space="preserve">and </w:t>
            </w:r>
            <w:r w:rsidR="00903E08">
              <w:rPr>
                <w:rFonts w:ascii="Arial" w:hAnsi="Arial" w:cs="Arial"/>
                <w:sz w:val="20"/>
                <w:szCs w:val="20"/>
                <w:lang w:val="en-US"/>
              </w:rPr>
              <w:t>d</w:t>
            </w:r>
            <w:r w:rsidRPr="00476CDA">
              <w:rPr>
                <w:rFonts w:ascii="Arial" w:hAnsi="Arial" w:cs="Arial"/>
                <w:sz w:val="20"/>
                <w:szCs w:val="20"/>
                <w:lang w:val="en-US"/>
              </w:rPr>
              <w:t>eploy web-based data collection for EnerGIS GHG inventory system for energy generation (oil based, thermal, hydro. Coal and RE) and end-use sectors (energy industry, transport, industry, residential and commercial) at Uva, Central and Southern Provinces</w:t>
            </w:r>
          </w:p>
        </w:tc>
      </w:tr>
      <w:tr w:rsidR="00861B8C" w:rsidRPr="00476CDA" w14:paraId="0FB04540" w14:textId="77777777" w:rsidTr="00155B0D">
        <w:trPr>
          <w:trHeight w:val="1828"/>
          <w:jc w:val="center"/>
        </w:trPr>
        <w:tc>
          <w:tcPr>
            <w:tcW w:w="1303" w:type="dxa"/>
            <w:vMerge/>
            <w:hideMark/>
          </w:tcPr>
          <w:p w14:paraId="388D52CB" w14:textId="77777777" w:rsidR="00861B8C" w:rsidRPr="00476CDA" w:rsidRDefault="00861B8C" w:rsidP="00155B0D">
            <w:pPr>
              <w:rPr>
                <w:rFonts w:ascii="Arial" w:hAnsi="Arial" w:cs="Arial"/>
                <w:sz w:val="20"/>
                <w:szCs w:val="20"/>
                <w:lang w:val="en-US"/>
              </w:rPr>
            </w:pPr>
          </w:p>
        </w:tc>
        <w:tc>
          <w:tcPr>
            <w:tcW w:w="2126" w:type="dxa"/>
            <w:noWrap/>
            <w:hideMark/>
          </w:tcPr>
          <w:p w14:paraId="20AE06AC" w14:textId="77777777" w:rsidR="00861B8C" w:rsidRPr="00476CDA" w:rsidRDefault="00861B8C" w:rsidP="00155B0D">
            <w:pPr>
              <w:rPr>
                <w:rFonts w:ascii="Arial" w:hAnsi="Arial" w:cs="Arial"/>
                <w:b/>
                <w:caps/>
                <w:sz w:val="20"/>
                <w:szCs w:val="20"/>
                <w:lang w:val="en-US" w:eastAsia="x-none"/>
              </w:rPr>
            </w:pPr>
            <w:r w:rsidRPr="00476CDA">
              <w:rPr>
                <w:rFonts w:ascii="Arial" w:hAnsi="Arial" w:cs="Arial"/>
                <w:sz w:val="20"/>
                <w:szCs w:val="20"/>
                <w:lang w:val="en-US"/>
              </w:rPr>
              <w:t>Output 1.2 Defined and established sectoral and sub-sectoral reference baseline specific energy consumptions for the energy generation and end-use sector and sub-sectors</w:t>
            </w:r>
          </w:p>
        </w:tc>
        <w:tc>
          <w:tcPr>
            <w:tcW w:w="5654" w:type="dxa"/>
            <w:hideMark/>
          </w:tcPr>
          <w:p w14:paraId="4F42AE8E" w14:textId="77777777" w:rsidR="00861B8C" w:rsidRPr="00476CDA" w:rsidRDefault="00861B8C" w:rsidP="00155B0D">
            <w:pPr>
              <w:rPr>
                <w:rFonts w:ascii="Arial" w:hAnsi="Arial" w:cs="Arial"/>
                <w:b/>
                <w:caps/>
                <w:sz w:val="20"/>
                <w:szCs w:val="20"/>
                <w:lang w:val="en-US" w:eastAsia="x-none"/>
              </w:rPr>
            </w:pPr>
            <w:r w:rsidRPr="00476CDA">
              <w:rPr>
                <w:rFonts w:ascii="Arial" w:hAnsi="Arial" w:cs="Arial"/>
                <w:sz w:val="20"/>
                <w:szCs w:val="20"/>
                <w:lang w:val="en-US"/>
              </w:rPr>
              <w:t>Activity 1.2.1 In partnership with national communication inventory team, define and develop parameters, reference baseline and emissions boundary for GHG inventory on energy generation sub-</w:t>
            </w:r>
            <w:r w:rsidR="00BF0EB2">
              <w:rPr>
                <w:rFonts w:ascii="Arial" w:hAnsi="Arial" w:cs="Arial"/>
                <w:sz w:val="20"/>
                <w:szCs w:val="20"/>
                <w:lang w:val="en-US"/>
              </w:rPr>
              <w:t>sectors</w:t>
            </w:r>
            <w:r w:rsidRPr="00476CDA">
              <w:rPr>
                <w:rFonts w:ascii="Arial" w:hAnsi="Arial" w:cs="Arial"/>
                <w:sz w:val="20"/>
                <w:szCs w:val="20"/>
                <w:lang w:val="en-US"/>
              </w:rPr>
              <w:t xml:space="preserve"> (oil based, thermal, hydro, solar, wind, biomass) and end-use </w:t>
            </w:r>
            <w:r w:rsidR="00BF0EB2">
              <w:rPr>
                <w:rFonts w:ascii="Arial" w:hAnsi="Arial" w:cs="Arial"/>
                <w:sz w:val="20"/>
                <w:szCs w:val="20"/>
                <w:lang w:val="en-US"/>
              </w:rPr>
              <w:t>sub-</w:t>
            </w:r>
            <w:r w:rsidRPr="00476CDA">
              <w:rPr>
                <w:rFonts w:ascii="Arial" w:hAnsi="Arial" w:cs="Arial"/>
                <w:sz w:val="20"/>
                <w:szCs w:val="20"/>
                <w:lang w:val="en-US"/>
              </w:rPr>
              <w:t xml:space="preserve">sectors (energy industry, transport, industry, residential and commercial) </w:t>
            </w:r>
          </w:p>
          <w:p w14:paraId="4C2F4EA8" w14:textId="15A3A368" w:rsidR="00861B8C" w:rsidRPr="00476CDA" w:rsidRDefault="00861B8C" w:rsidP="00155B0D">
            <w:pPr>
              <w:rPr>
                <w:rFonts w:ascii="Arial" w:hAnsi="Arial" w:cs="Arial"/>
                <w:sz w:val="20"/>
                <w:szCs w:val="20"/>
                <w:lang w:val="en-US"/>
              </w:rPr>
            </w:pPr>
            <w:r w:rsidRPr="00476CDA">
              <w:rPr>
                <w:rFonts w:ascii="Arial" w:hAnsi="Arial" w:cs="Arial"/>
                <w:sz w:val="20"/>
                <w:szCs w:val="20"/>
                <w:lang w:val="en-US"/>
              </w:rPr>
              <w:t>Activity 1.2.2 Collect, compile</w:t>
            </w:r>
            <w:r w:rsidR="00FB2268">
              <w:rPr>
                <w:rFonts w:ascii="Arial" w:hAnsi="Arial" w:cs="Arial"/>
                <w:sz w:val="20"/>
                <w:szCs w:val="20"/>
                <w:lang w:val="en-US"/>
              </w:rPr>
              <w:t>, quality check</w:t>
            </w:r>
            <w:r w:rsidRPr="00476CDA">
              <w:rPr>
                <w:rFonts w:ascii="Arial" w:hAnsi="Arial" w:cs="Arial"/>
                <w:sz w:val="20"/>
                <w:szCs w:val="20"/>
                <w:lang w:val="en-US"/>
              </w:rPr>
              <w:t xml:space="preserve"> and analyze data for Uva, Central and Southern Provinces</w:t>
            </w:r>
          </w:p>
          <w:p w14:paraId="4DE97166" w14:textId="31B51047" w:rsidR="00861B8C" w:rsidRPr="00476CDA" w:rsidRDefault="00861B8C" w:rsidP="00155B0D">
            <w:pPr>
              <w:rPr>
                <w:rFonts w:ascii="Arial" w:hAnsi="Arial" w:cs="Arial"/>
                <w:sz w:val="20"/>
                <w:szCs w:val="20"/>
                <w:lang w:val="en-US"/>
              </w:rPr>
            </w:pPr>
            <w:r w:rsidRPr="00476CDA">
              <w:rPr>
                <w:rFonts w:ascii="Arial" w:hAnsi="Arial" w:cs="Arial"/>
                <w:sz w:val="20"/>
                <w:szCs w:val="20"/>
                <w:lang w:val="en-US"/>
              </w:rPr>
              <w:t xml:space="preserve">Activity 1.2.3 </w:t>
            </w:r>
            <w:r w:rsidR="008E36BA">
              <w:rPr>
                <w:rFonts w:ascii="Arial" w:hAnsi="Arial" w:cs="Arial"/>
                <w:sz w:val="20"/>
                <w:szCs w:val="20"/>
                <w:lang w:val="en-US"/>
              </w:rPr>
              <w:t>Test, verify and e</w:t>
            </w:r>
            <w:r w:rsidRPr="00476CDA">
              <w:rPr>
                <w:rFonts w:ascii="Arial" w:hAnsi="Arial" w:cs="Arial"/>
                <w:sz w:val="20"/>
                <w:szCs w:val="20"/>
                <w:lang w:val="en-US"/>
              </w:rPr>
              <w:t>stablish reference baselines for</w:t>
            </w:r>
            <w:r w:rsidR="00315903" w:rsidRPr="00476CDA">
              <w:rPr>
                <w:rFonts w:ascii="Arial" w:hAnsi="Arial" w:cs="Arial"/>
                <w:sz w:val="20"/>
                <w:szCs w:val="20"/>
                <w:lang w:val="en-US"/>
              </w:rPr>
              <w:t xml:space="preserve"> renewable energy utilization,</w:t>
            </w:r>
            <w:r w:rsidRPr="00476CDA">
              <w:rPr>
                <w:rFonts w:ascii="Arial" w:hAnsi="Arial" w:cs="Arial"/>
                <w:sz w:val="20"/>
                <w:szCs w:val="20"/>
                <w:lang w:val="en-US"/>
              </w:rPr>
              <w:t xml:space="preserve"> energy consumption </w:t>
            </w:r>
            <w:r w:rsidR="00315903" w:rsidRPr="00476CDA">
              <w:rPr>
                <w:rFonts w:ascii="Arial" w:hAnsi="Arial" w:cs="Arial"/>
                <w:sz w:val="20"/>
                <w:szCs w:val="20"/>
                <w:lang w:val="en-US"/>
              </w:rPr>
              <w:t xml:space="preserve">in different end-use sectors </w:t>
            </w:r>
            <w:r w:rsidRPr="00476CDA">
              <w:rPr>
                <w:rFonts w:ascii="Arial" w:hAnsi="Arial" w:cs="Arial"/>
                <w:sz w:val="20"/>
                <w:szCs w:val="20"/>
                <w:lang w:val="en-US"/>
              </w:rPr>
              <w:t>and GHG emissions in Uva, Central and Southern Provinces</w:t>
            </w:r>
          </w:p>
        </w:tc>
      </w:tr>
      <w:tr w:rsidR="00A3033C" w:rsidRPr="00476CDA" w14:paraId="3F60F804" w14:textId="77777777" w:rsidTr="00155B0D">
        <w:trPr>
          <w:trHeight w:val="1992"/>
          <w:jc w:val="center"/>
        </w:trPr>
        <w:tc>
          <w:tcPr>
            <w:tcW w:w="1303" w:type="dxa"/>
            <w:vMerge/>
            <w:hideMark/>
          </w:tcPr>
          <w:p w14:paraId="785D7101" w14:textId="77777777" w:rsidR="00A3033C" w:rsidRPr="00476CDA" w:rsidRDefault="00A3033C" w:rsidP="00155B0D">
            <w:pPr>
              <w:rPr>
                <w:rFonts w:ascii="Arial" w:hAnsi="Arial" w:cs="Arial"/>
                <w:sz w:val="20"/>
                <w:szCs w:val="20"/>
                <w:lang w:val="en-US"/>
              </w:rPr>
            </w:pPr>
          </w:p>
        </w:tc>
        <w:tc>
          <w:tcPr>
            <w:tcW w:w="2126" w:type="dxa"/>
            <w:noWrap/>
            <w:hideMark/>
          </w:tcPr>
          <w:p w14:paraId="33C51B84" w14:textId="427FC694" w:rsidR="00A3033C" w:rsidRPr="00476CDA" w:rsidRDefault="00A3033C" w:rsidP="007D3C9B">
            <w:pPr>
              <w:rPr>
                <w:rFonts w:ascii="Arial" w:hAnsi="Arial" w:cs="Arial"/>
                <w:b/>
                <w:caps/>
                <w:sz w:val="20"/>
                <w:szCs w:val="20"/>
                <w:lang w:val="en-US" w:eastAsia="x-none"/>
              </w:rPr>
            </w:pPr>
            <w:r w:rsidRPr="00476CDA">
              <w:rPr>
                <w:rFonts w:ascii="Arial" w:hAnsi="Arial" w:cs="Arial"/>
                <w:sz w:val="20"/>
                <w:szCs w:val="20"/>
                <w:lang w:val="en-US"/>
              </w:rPr>
              <w:t>Output 1.3 Established</w:t>
            </w:r>
            <w:r w:rsidR="007D3C9B">
              <w:rPr>
                <w:rFonts w:ascii="Arial" w:hAnsi="Arial" w:cs="Arial"/>
                <w:sz w:val="20"/>
                <w:szCs w:val="20"/>
                <w:lang w:val="en-US"/>
              </w:rPr>
              <w:t xml:space="preserve">,  </w:t>
            </w:r>
            <w:r w:rsidR="00847DF3" w:rsidRPr="00476CDA">
              <w:rPr>
                <w:rFonts w:ascii="Arial" w:hAnsi="Arial" w:cs="Arial"/>
                <w:sz w:val="20"/>
                <w:szCs w:val="20"/>
                <w:lang w:val="en-US"/>
              </w:rPr>
              <w:t>operational</w:t>
            </w:r>
            <w:r w:rsidR="00847DF3">
              <w:rPr>
                <w:rFonts w:ascii="Arial" w:hAnsi="Arial" w:cs="Arial"/>
                <w:sz w:val="20"/>
                <w:szCs w:val="20"/>
                <w:lang w:val="en-US"/>
              </w:rPr>
              <w:t>ized</w:t>
            </w:r>
            <w:r w:rsidRPr="00476CDA">
              <w:rPr>
                <w:rFonts w:ascii="Arial" w:hAnsi="Arial" w:cs="Arial"/>
                <w:sz w:val="20"/>
                <w:szCs w:val="20"/>
                <w:lang w:val="en-US"/>
              </w:rPr>
              <w:t xml:space="preserve"> </w:t>
            </w:r>
            <w:r w:rsidR="004A0D92">
              <w:rPr>
                <w:rFonts w:ascii="Arial" w:hAnsi="Arial" w:cs="Arial"/>
                <w:sz w:val="20"/>
                <w:szCs w:val="20"/>
                <w:lang w:val="en-US"/>
              </w:rPr>
              <w:t xml:space="preserve">and updated </w:t>
            </w:r>
            <w:r w:rsidRPr="00476CDA">
              <w:rPr>
                <w:rFonts w:ascii="Arial" w:hAnsi="Arial" w:cs="Arial"/>
                <w:sz w:val="20"/>
                <w:szCs w:val="20"/>
                <w:lang w:val="en-US"/>
              </w:rPr>
              <w:t>national and provincial GHG emission inventory system for energy generation and end-use sectors</w:t>
            </w:r>
          </w:p>
        </w:tc>
        <w:tc>
          <w:tcPr>
            <w:tcW w:w="5654" w:type="dxa"/>
            <w:hideMark/>
          </w:tcPr>
          <w:p w14:paraId="2BBD5D03" w14:textId="77777777" w:rsidR="00A3033C" w:rsidRPr="00476CDA" w:rsidRDefault="00A3033C" w:rsidP="00155B0D">
            <w:pPr>
              <w:rPr>
                <w:rFonts w:ascii="Arial" w:hAnsi="Arial" w:cs="Arial"/>
                <w:sz w:val="20"/>
                <w:szCs w:val="20"/>
                <w:lang w:val="en-US"/>
              </w:rPr>
            </w:pPr>
            <w:r w:rsidRPr="00476CDA">
              <w:rPr>
                <w:rFonts w:ascii="Arial" w:hAnsi="Arial" w:cs="Arial"/>
                <w:sz w:val="20"/>
                <w:szCs w:val="20"/>
                <w:lang w:val="en-US"/>
              </w:rPr>
              <w:t>Activity 1.3.1 Develop and implement steps to regularly update and improve the inventory system</w:t>
            </w:r>
          </w:p>
          <w:p w14:paraId="1AA60F90" w14:textId="77777777" w:rsidR="00A3033C" w:rsidRPr="00476CDA" w:rsidRDefault="00A3033C" w:rsidP="00155B0D">
            <w:pPr>
              <w:rPr>
                <w:rFonts w:ascii="Arial" w:hAnsi="Arial" w:cs="Arial"/>
                <w:sz w:val="20"/>
                <w:szCs w:val="20"/>
                <w:lang w:val="en-US"/>
              </w:rPr>
            </w:pPr>
            <w:r w:rsidRPr="00476CDA">
              <w:rPr>
                <w:rFonts w:ascii="Arial" w:hAnsi="Arial" w:cs="Arial"/>
                <w:sz w:val="20"/>
                <w:szCs w:val="20"/>
                <w:lang w:val="en-US"/>
              </w:rPr>
              <w:t xml:space="preserve">Activity 1.3.2 Develop and conduct training programs to data management staff to strengthen the data collection efforts for inventory at sub-national level </w:t>
            </w:r>
          </w:p>
          <w:p w14:paraId="6FAFC81F" w14:textId="77777777" w:rsidR="00A3033C" w:rsidRPr="00476CDA" w:rsidRDefault="00A3033C" w:rsidP="00155B0D">
            <w:pPr>
              <w:rPr>
                <w:rFonts w:ascii="Arial" w:hAnsi="Arial" w:cs="Arial"/>
                <w:sz w:val="20"/>
                <w:szCs w:val="20"/>
                <w:lang w:val="en-US"/>
              </w:rPr>
            </w:pPr>
            <w:r w:rsidRPr="00476CDA">
              <w:rPr>
                <w:rFonts w:ascii="Arial" w:hAnsi="Arial" w:cs="Arial"/>
                <w:sz w:val="20"/>
                <w:szCs w:val="20"/>
                <w:lang w:val="en-US"/>
              </w:rPr>
              <w:t>Activity 1.3.3 Develop knowledge products on the use of the provincial inventory system for provincial inventory data management staff</w:t>
            </w:r>
          </w:p>
          <w:p w14:paraId="459D5209" w14:textId="77777777" w:rsidR="00A3033C" w:rsidRPr="00476CDA" w:rsidRDefault="00A3033C" w:rsidP="00155B0D">
            <w:pPr>
              <w:rPr>
                <w:rFonts w:ascii="Arial" w:hAnsi="Arial" w:cs="Arial"/>
                <w:b/>
                <w:caps/>
                <w:sz w:val="20"/>
                <w:szCs w:val="20"/>
                <w:lang w:val="en-US" w:eastAsia="x-none"/>
              </w:rPr>
            </w:pPr>
            <w:r w:rsidRPr="00476CDA">
              <w:rPr>
                <w:rFonts w:ascii="Arial" w:hAnsi="Arial" w:cs="Arial"/>
                <w:sz w:val="20"/>
                <w:szCs w:val="20"/>
                <w:lang w:val="en-US"/>
              </w:rPr>
              <w:t>Activity 1.3.4 Develop a strategy for replication to other provinces</w:t>
            </w:r>
          </w:p>
        </w:tc>
      </w:tr>
      <w:bookmarkEnd w:id="26"/>
    </w:tbl>
    <w:p w14:paraId="061775A4" w14:textId="77777777" w:rsidR="00AE1178" w:rsidRPr="00476CDA" w:rsidRDefault="00AE1178" w:rsidP="00C86263">
      <w:pPr>
        <w:ind w:right="4"/>
        <w:jc w:val="both"/>
        <w:rPr>
          <w:rFonts w:ascii="Arial" w:hAnsi="Arial" w:cs="Arial"/>
          <w:sz w:val="20"/>
          <w:szCs w:val="20"/>
          <w:lang w:val="en-US"/>
        </w:rPr>
      </w:pPr>
    </w:p>
    <w:p w14:paraId="4D08D34B" w14:textId="77777777" w:rsidR="00AE1178" w:rsidRPr="00476CDA" w:rsidRDefault="00AE1178" w:rsidP="00C86263">
      <w:pPr>
        <w:ind w:right="4"/>
        <w:jc w:val="both"/>
        <w:rPr>
          <w:rFonts w:ascii="Arial" w:hAnsi="Arial" w:cs="Arial"/>
          <w:b/>
          <w:sz w:val="20"/>
          <w:szCs w:val="20"/>
          <w:u w:val="single"/>
          <w:lang w:val="en-US"/>
        </w:rPr>
      </w:pPr>
    </w:p>
    <w:p w14:paraId="669EBF5B" w14:textId="77777777" w:rsidR="00B45A86" w:rsidRPr="00476CDA" w:rsidRDefault="00042D0C" w:rsidP="00042D0C">
      <w:pPr>
        <w:jc w:val="both"/>
        <w:rPr>
          <w:rFonts w:ascii="Arial" w:hAnsi="Arial" w:cs="Arial"/>
          <w:b/>
          <w:sz w:val="20"/>
          <w:szCs w:val="20"/>
          <w:highlight w:val="yellow"/>
          <w:lang w:val="en-US"/>
        </w:rPr>
      </w:pPr>
      <w:r w:rsidRPr="00476CDA">
        <w:rPr>
          <w:rFonts w:ascii="Arial" w:hAnsi="Arial" w:cs="Arial"/>
          <w:b/>
          <w:sz w:val="20"/>
          <w:szCs w:val="20"/>
          <w:lang w:val="en-US"/>
        </w:rPr>
        <w:t xml:space="preserve">Output 1.1 </w:t>
      </w:r>
      <w:r w:rsidR="00315903" w:rsidRPr="00476CDA">
        <w:rPr>
          <w:rFonts w:ascii="Arial" w:hAnsi="Arial" w:cs="Arial"/>
          <w:b/>
          <w:sz w:val="20"/>
          <w:szCs w:val="20"/>
          <w:lang w:val="en-US"/>
        </w:rPr>
        <w:t>Finali</w:t>
      </w:r>
      <w:r w:rsidR="004E56F0">
        <w:rPr>
          <w:rFonts w:ascii="Arial" w:hAnsi="Arial" w:cs="Arial"/>
          <w:b/>
          <w:sz w:val="20"/>
          <w:szCs w:val="20"/>
          <w:lang w:val="en-US"/>
        </w:rPr>
        <w:t>z</w:t>
      </w:r>
      <w:r w:rsidR="00315903" w:rsidRPr="00476CDA">
        <w:rPr>
          <w:rFonts w:ascii="Arial" w:hAnsi="Arial" w:cs="Arial"/>
          <w:b/>
          <w:sz w:val="20"/>
          <w:szCs w:val="20"/>
          <w:lang w:val="en-US"/>
        </w:rPr>
        <w:t xml:space="preserve">ed </w:t>
      </w:r>
      <w:r w:rsidRPr="00476CDA">
        <w:rPr>
          <w:rFonts w:ascii="Arial" w:hAnsi="Arial" w:cs="Arial"/>
          <w:b/>
          <w:sz w:val="20"/>
          <w:szCs w:val="20"/>
          <w:lang w:val="en-US"/>
        </w:rPr>
        <w:t xml:space="preserve">provincial level </w:t>
      </w:r>
      <w:r w:rsidR="00315903" w:rsidRPr="00476CDA">
        <w:rPr>
          <w:rFonts w:ascii="Arial" w:hAnsi="Arial" w:cs="Arial"/>
          <w:b/>
          <w:sz w:val="20"/>
          <w:szCs w:val="20"/>
          <w:lang w:val="en-US"/>
        </w:rPr>
        <w:t xml:space="preserve">inventory tool </w:t>
      </w:r>
      <w:r w:rsidRPr="00476CDA">
        <w:rPr>
          <w:rFonts w:ascii="Arial" w:hAnsi="Arial" w:cs="Arial"/>
          <w:b/>
          <w:sz w:val="20"/>
          <w:szCs w:val="20"/>
          <w:lang w:val="en-US"/>
        </w:rPr>
        <w:t>energy generation and end-use sectors</w:t>
      </w:r>
      <w:r w:rsidR="009F7E95" w:rsidRPr="00476CDA">
        <w:rPr>
          <w:rFonts w:ascii="Arial" w:hAnsi="Arial" w:cs="Arial"/>
          <w:b/>
          <w:sz w:val="20"/>
          <w:szCs w:val="20"/>
          <w:lang w:val="en-US"/>
        </w:rPr>
        <w:t xml:space="preserve"> (GEF grant</w:t>
      </w:r>
      <w:r w:rsidR="00141A38" w:rsidRPr="00476CDA">
        <w:rPr>
          <w:rFonts w:ascii="Arial" w:hAnsi="Arial" w:cs="Arial"/>
          <w:b/>
          <w:sz w:val="20"/>
          <w:szCs w:val="20"/>
          <w:lang w:val="en-US"/>
        </w:rPr>
        <w:t xml:space="preserve"> = USD</w:t>
      </w:r>
      <w:r w:rsidR="00EB3371" w:rsidRPr="00476CDA">
        <w:rPr>
          <w:rFonts w:ascii="Arial" w:hAnsi="Arial" w:cs="Arial"/>
          <w:b/>
          <w:sz w:val="20"/>
          <w:szCs w:val="20"/>
          <w:lang w:val="en-US"/>
        </w:rPr>
        <w:t xml:space="preserve"> 47,000</w:t>
      </w:r>
      <w:r w:rsidR="00FA495B" w:rsidRPr="00476CDA">
        <w:rPr>
          <w:rFonts w:ascii="Arial" w:hAnsi="Arial" w:cs="Arial"/>
          <w:b/>
          <w:sz w:val="20"/>
          <w:szCs w:val="20"/>
          <w:lang w:val="en-US"/>
        </w:rPr>
        <w:t>; Co-funding = USD</w:t>
      </w:r>
      <w:r w:rsidR="00EB3371" w:rsidRPr="00476CDA">
        <w:rPr>
          <w:rFonts w:ascii="Arial" w:hAnsi="Arial" w:cs="Arial"/>
          <w:b/>
          <w:sz w:val="20"/>
          <w:szCs w:val="20"/>
          <w:lang w:val="en-US"/>
        </w:rPr>
        <w:t xml:space="preserve"> </w:t>
      </w:r>
      <w:r w:rsidR="00D813FB" w:rsidRPr="00476CDA">
        <w:rPr>
          <w:rFonts w:ascii="Arial" w:hAnsi="Arial" w:cs="Arial"/>
          <w:b/>
          <w:sz w:val="20"/>
          <w:szCs w:val="20"/>
          <w:lang w:val="en-US"/>
        </w:rPr>
        <w:t>25</w:t>
      </w:r>
      <w:r w:rsidR="00C35851" w:rsidRPr="00476CDA">
        <w:rPr>
          <w:rFonts w:ascii="Arial" w:hAnsi="Arial" w:cs="Arial"/>
          <w:b/>
          <w:sz w:val="20"/>
          <w:szCs w:val="20"/>
          <w:lang w:val="en-US"/>
        </w:rPr>
        <w:t>0</w:t>
      </w:r>
      <w:r w:rsidR="00EB3371" w:rsidRPr="00476CDA">
        <w:rPr>
          <w:rFonts w:ascii="Arial" w:hAnsi="Arial" w:cs="Arial"/>
          <w:b/>
          <w:sz w:val="20"/>
          <w:szCs w:val="20"/>
          <w:lang w:val="en-US"/>
        </w:rPr>
        <w:t>,000</w:t>
      </w:r>
      <w:r w:rsidR="009F7E95" w:rsidRPr="00476CDA">
        <w:rPr>
          <w:rFonts w:ascii="Arial" w:hAnsi="Arial" w:cs="Arial"/>
          <w:b/>
          <w:sz w:val="20"/>
          <w:szCs w:val="20"/>
          <w:lang w:val="en-US"/>
        </w:rPr>
        <w:t>)</w:t>
      </w:r>
      <w:r w:rsidR="00141A38" w:rsidRPr="00476CDA">
        <w:rPr>
          <w:rFonts w:ascii="Arial" w:hAnsi="Arial" w:cs="Arial"/>
          <w:b/>
          <w:sz w:val="20"/>
          <w:szCs w:val="20"/>
          <w:lang w:val="en-US"/>
        </w:rPr>
        <w:t xml:space="preserve"> </w:t>
      </w:r>
    </w:p>
    <w:p w14:paraId="73200176" w14:textId="77777777" w:rsidR="00EB3371" w:rsidRPr="00476CDA" w:rsidRDefault="00EB3371" w:rsidP="00042D0C">
      <w:pPr>
        <w:jc w:val="both"/>
        <w:rPr>
          <w:rFonts w:ascii="Arial" w:hAnsi="Arial" w:cs="Arial"/>
          <w:i/>
          <w:sz w:val="20"/>
          <w:szCs w:val="20"/>
          <w:highlight w:val="yellow"/>
          <w:lang w:val="en-US"/>
        </w:rPr>
      </w:pPr>
    </w:p>
    <w:p w14:paraId="2DE5124A" w14:textId="427FA818" w:rsidR="00F83010" w:rsidRPr="00476CDA" w:rsidRDefault="00F83010" w:rsidP="00F83010">
      <w:pPr>
        <w:jc w:val="both"/>
        <w:rPr>
          <w:rFonts w:ascii="Arial" w:hAnsi="Arial" w:cs="Arial"/>
          <w:sz w:val="20"/>
          <w:szCs w:val="20"/>
          <w:lang w:val="en-US"/>
        </w:rPr>
      </w:pPr>
      <w:r w:rsidRPr="00476CDA">
        <w:rPr>
          <w:rFonts w:ascii="Arial" w:hAnsi="Arial" w:cs="Arial"/>
          <w:sz w:val="20"/>
          <w:szCs w:val="20"/>
          <w:lang w:val="en-US"/>
        </w:rPr>
        <w:t>Activity 1.1.1</w:t>
      </w:r>
      <w:r w:rsidR="00C2452A">
        <w:rPr>
          <w:rFonts w:ascii="Arial" w:hAnsi="Arial" w:cs="Arial"/>
          <w:sz w:val="20"/>
          <w:szCs w:val="20"/>
          <w:lang w:val="en-US"/>
        </w:rPr>
        <w:t>:</w:t>
      </w:r>
      <w:r w:rsidRPr="00476CDA">
        <w:rPr>
          <w:rFonts w:ascii="Arial" w:hAnsi="Arial" w:cs="Arial"/>
          <w:sz w:val="20"/>
          <w:szCs w:val="20"/>
          <w:lang w:val="en-US"/>
        </w:rPr>
        <w:t xml:space="preserve"> Review EnerGIS database </w:t>
      </w:r>
      <w:r w:rsidR="001249B6" w:rsidRPr="00476CDA">
        <w:rPr>
          <w:rFonts w:ascii="Arial" w:hAnsi="Arial" w:cs="Arial"/>
          <w:sz w:val="20"/>
          <w:szCs w:val="20"/>
          <w:lang w:val="en-US"/>
        </w:rPr>
        <w:t>system of SLSEA and existing national communication system to</w:t>
      </w:r>
      <w:r w:rsidRPr="00476CDA">
        <w:rPr>
          <w:rFonts w:ascii="Arial" w:hAnsi="Arial" w:cs="Arial"/>
          <w:sz w:val="20"/>
          <w:szCs w:val="20"/>
          <w:lang w:val="en-US"/>
        </w:rPr>
        <w:t xml:space="preserve"> identify barriers, gaps, needs, opportunities and challenges in data collection and compilation:</w:t>
      </w:r>
      <w:r w:rsidRPr="00476CDA">
        <w:rPr>
          <w:rFonts w:ascii="Arial" w:hAnsi="Arial" w:cs="Arial"/>
          <w:b/>
          <w:sz w:val="20"/>
          <w:szCs w:val="20"/>
          <w:lang w:val="en-US"/>
        </w:rPr>
        <w:t xml:space="preserve"> </w:t>
      </w:r>
      <w:r w:rsidRPr="00476CDA">
        <w:rPr>
          <w:rFonts w:ascii="Arial" w:hAnsi="Arial" w:cs="Arial"/>
          <w:sz w:val="20"/>
          <w:szCs w:val="20"/>
          <w:lang w:val="en-US"/>
        </w:rPr>
        <w:t xml:space="preserve">This activity </w:t>
      </w:r>
      <w:r w:rsidR="00D63EEF">
        <w:rPr>
          <w:rFonts w:ascii="Arial" w:hAnsi="Arial" w:cs="Arial"/>
          <w:sz w:val="20"/>
          <w:szCs w:val="20"/>
          <w:lang w:val="en-US"/>
        </w:rPr>
        <w:t>involve</w:t>
      </w:r>
      <w:r w:rsidR="00815EDC">
        <w:rPr>
          <w:rFonts w:ascii="Arial" w:hAnsi="Arial" w:cs="Arial"/>
          <w:sz w:val="20"/>
          <w:szCs w:val="20"/>
          <w:lang w:val="en-US"/>
        </w:rPr>
        <w:t>s</w:t>
      </w:r>
      <w:r w:rsidR="00D63EEF">
        <w:rPr>
          <w:rFonts w:ascii="Arial" w:hAnsi="Arial" w:cs="Arial"/>
          <w:sz w:val="20"/>
          <w:szCs w:val="20"/>
          <w:lang w:val="en-US"/>
        </w:rPr>
        <w:t xml:space="preserve"> the </w:t>
      </w:r>
      <w:r w:rsidRPr="00476CDA">
        <w:rPr>
          <w:rFonts w:ascii="Arial" w:hAnsi="Arial" w:cs="Arial"/>
          <w:sz w:val="20"/>
          <w:szCs w:val="20"/>
          <w:lang w:val="en-US"/>
        </w:rPr>
        <w:t xml:space="preserve">review </w:t>
      </w:r>
      <w:r w:rsidR="00D63EEF">
        <w:rPr>
          <w:rFonts w:ascii="Arial" w:hAnsi="Arial" w:cs="Arial"/>
          <w:sz w:val="20"/>
          <w:szCs w:val="20"/>
          <w:lang w:val="en-US"/>
        </w:rPr>
        <w:t xml:space="preserve">of </w:t>
      </w:r>
      <w:r w:rsidRPr="00476CDA">
        <w:rPr>
          <w:rFonts w:ascii="Arial" w:hAnsi="Arial" w:cs="Arial"/>
          <w:sz w:val="20"/>
          <w:szCs w:val="20"/>
          <w:lang w:val="en-US"/>
        </w:rPr>
        <w:t xml:space="preserve">the EnerGIS database developed and managed by SLSEA and identify needs, gaps, opportunities and challenges in the first and second national communication (SNC) and incorporate the lessons learned into the provincial inventory system and TNC. </w:t>
      </w:r>
    </w:p>
    <w:p w14:paraId="47FB75A0" w14:textId="77777777" w:rsidR="00D63EEF" w:rsidRDefault="00D63EEF" w:rsidP="00F83010">
      <w:pPr>
        <w:ind w:right="4"/>
        <w:jc w:val="both"/>
        <w:rPr>
          <w:rFonts w:ascii="Arial" w:hAnsi="Arial" w:cs="Arial"/>
          <w:sz w:val="20"/>
          <w:szCs w:val="20"/>
          <w:lang w:val="en-US"/>
        </w:rPr>
      </w:pPr>
    </w:p>
    <w:p w14:paraId="14DC65AD" w14:textId="69552915" w:rsidR="00F83010" w:rsidRPr="00476CDA" w:rsidRDefault="00F83010" w:rsidP="00F83010">
      <w:pPr>
        <w:ind w:right="4"/>
        <w:jc w:val="both"/>
        <w:rPr>
          <w:rFonts w:ascii="Arial" w:hAnsi="Arial" w:cs="Arial"/>
          <w:sz w:val="20"/>
          <w:szCs w:val="20"/>
          <w:lang w:val="en-US"/>
        </w:rPr>
      </w:pPr>
      <w:r w:rsidRPr="00476CDA">
        <w:rPr>
          <w:rFonts w:ascii="Arial" w:hAnsi="Arial" w:cs="Arial"/>
          <w:sz w:val="20"/>
          <w:szCs w:val="20"/>
          <w:lang w:val="en-US"/>
        </w:rPr>
        <w:t xml:space="preserve">The </w:t>
      </w:r>
      <w:r w:rsidR="00D63EEF">
        <w:rPr>
          <w:rFonts w:ascii="Arial" w:hAnsi="Arial" w:cs="Arial"/>
          <w:sz w:val="20"/>
          <w:szCs w:val="20"/>
          <w:lang w:val="en-US"/>
        </w:rPr>
        <w:t xml:space="preserve">identified </w:t>
      </w:r>
      <w:r w:rsidRPr="00476CDA">
        <w:rPr>
          <w:rFonts w:ascii="Arial" w:hAnsi="Arial" w:cs="Arial"/>
          <w:sz w:val="20"/>
          <w:szCs w:val="20"/>
          <w:lang w:val="en-US"/>
        </w:rPr>
        <w:t xml:space="preserve">barriers </w:t>
      </w:r>
      <w:r w:rsidR="00D63EEF">
        <w:rPr>
          <w:rFonts w:ascii="Arial" w:hAnsi="Arial" w:cs="Arial"/>
          <w:sz w:val="20"/>
          <w:szCs w:val="20"/>
          <w:lang w:val="en-US"/>
        </w:rPr>
        <w:t xml:space="preserve">will be reviewed </w:t>
      </w:r>
      <w:r w:rsidRPr="00476CDA">
        <w:rPr>
          <w:rFonts w:ascii="Arial" w:hAnsi="Arial" w:cs="Arial"/>
          <w:sz w:val="20"/>
          <w:szCs w:val="20"/>
          <w:lang w:val="en-US"/>
        </w:rPr>
        <w:t xml:space="preserve">and </w:t>
      </w:r>
      <w:r w:rsidR="00D63EEF">
        <w:rPr>
          <w:rFonts w:ascii="Arial" w:hAnsi="Arial" w:cs="Arial"/>
          <w:sz w:val="20"/>
          <w:szCs w:val="20"/>
          <w:lang w:val="en-US"/>
        </w:rPr>
        <w:t xml:space="preserve">the </w:t>
      </w:r>
      <w:r w:rsidRPr="00476CDA">
        <w:rPr>
          <w:rFonts w:ascii="Arial" w:hAnsi="Arial" w:cs="Arial"/>
          <w:sz w:val="20"/>
          <w:szCs w:val="20"/>
          <w:lang w:val="en-US"/>
        </w:rPr>
        <w:t xml:space="preserve">key findings and recommendations </w:t>
      </w:r>
      <w:r w:rsidR="00D63EEF">
        <w:rPr>
          <w:rFonts w:ascii="Arial" w:hAnsi="Arial" w:cs="Arial"/>
          <w:sz w:val="20"/>
          <w:szCs w:val="20"/>
          <w:lang w:val="en-US"/>
        </w:rPr>
        <w:t xml:space="preserve">will be consolidated </w:t>
      </w:r>
      <w:r w:rsidRPr="00476CDA">
        <w:rPr>
          <w:rFonts w:ascii="Arial" w:hAnsi="Arial" w:cs="Arial"/>
          <w:sz w:val="20"/>
          <w:szCs w:val="20"/>
          <w:lang w:val="en-US"/>
        </w:rPr>
        <w:t>as a preliminary step towards assessing the energy data collection and compilation system in Sri Lanka. Areas of focus for the review could include, but are not limited to, the following:</w:t>
      </w:r>
    </w:p>
    <w:p w14:paraId="66355C90" w14:textId="77777777" w:rsidR="00D63EEF" w:rsidRDefault="00D63EEF" w:rsidP="00D63EEF">
      <w:pPr>
        <w:pStyle w:val="ListParagraph0"/>
        <w:ind w:right="4"/>
        <w:jc w:val="both"/>
        <w:rPr>
          <w:rFonts w:ascii="Arial" w:hAnsi="Arial" w:cs="Arial"/>
          <w:sz w:val="20"/>
          <w:szCs w:val="20"/>
          <w:lang w:val="en-US"/>
        </w:rPr>
      </w:pPr>
    </w:p>
    <w:p w14:paraId="282CDB6D" w14:textId="0EA3A35A" w:rsidR="00F83010" w:rsidRPr="00476CDA" w:rsidRDefault="00F83010" w:rsidP="002B4A5B">
      <w:pPr>
        <w:pStyle w:val="ListParagraph0"/>
        <w:numPr>
          <w:ilvl w:val="0"/>
          <w:numId w:val="100"/>
        </w:numPr>
        <w:ind w:right="4"/>
        <w:jc w:val="both"/>
        <w:rPr>
          <w:rFonts w:ascii="Arial" w:hAnsi="Arial" w:cs="Arial"/>
          <w:sz w:val="20"/>
          <w:szCs w:val="20"/>
          <w:lang w:val="en-US"/>
        </w:rPr>
      </w:pPr>
      <w:r w:rsidRPr="00476CDA">
        <w:rPr>
          <w:rFonts w:ascii="Arial" w:hAnsi="Arial" w:cs="Arial"/>
          <w:sz w:val="20"/>
          <w:szCs w:val="20"/>
          <w:lang w:val="en-US"/>
        </w:rPr>
        <w:t xml:space="preserve">The legislative basis for energy data collection: </w:t>
      </w:r>
      <w:r w:rsidR="005A32DF">
        <w:rPr>
          <w:rFonts w:ascii="Arial" w:hAnsi="Arial" w:cs="Arial"/>
          <w:sz w:val="20"/>
          <w:szCs w:val="20"/>
          <w:lang w:val="en-US"/>
        </w:rPr>
        <w:t>Are</w:t>
      </w:r>
      <w:r w:rsidRPr="00476CDA">
        <w:rPr>
          <w:rFonts w:ascii="Arial" w:hAnsi="Arial" w:cs="Arial"/>
          <w:sz w:val="20"/>
          <w:szCs w:val="20"/>
          <w:lang w:val="en-US"/>
        </w:rPr>
        <w:t xml:space="preserve"> data collection and compilation hampered by the lack of appropriate legislation or regulation to support the data collection necessary for the compilation of a comprehensive energy balance and energy end-use data?</w:t>
      </w:r>
    </w:p>
    <w:p w14:paraId="5BEAB9A4" w14:textId="3E4A3138" w:rsidR="00F83010" w:rsidRPr="00476CDA" w:rsidRDefault="00F83010" w:rsidP="002B4A5B">
      <w:pPr>
        <w:pStyle w:val="ListParagraph0"/>
        <w:numPr>
          <w:ilvl w:val="0"/>
          <w:numId w:val="100"/>
        </w:numPr>
        <w:ind w:right="4"/>
        <w:jc w:val="both"/>
        <w:rPr>
          <w:rFonts w:ascii="Arial" w:hAnsi="Arial" w:cs="Arial"/>
          <w:sz w:val="20"/>
          <w:szCs w:val="20"/>
          <w:lang w:val="en-US"/>
        </w:rPr>
      </w:pPr>
      <w:r w:rsidRPr="00476CDA">
        <w:rPr>
          <w:rFonts w:ascii="Arial" w:hAnsi="Arial" w:cs="Arial"/>
          <w:sz w:val="20"/>
          <w:szCs w:val="20"/>
          <w:lang w:val="en-US"/>
        </w:rPr>
        <w:t xml:space="preserve">Administrative agreements among key data collectors: </w:t>
      </w:r>
      <w:r w:rsidR="005A32DF">
        <w:rPr>
          <w:rFonts w:ascii="Arial" w:hAnsi="Arial" w:cs="Arial"/>
          <w:sz w:val="20"/>
          <w:szCs w:val="20"/>
          <w:lang w:val="en-US"/>
        </w:rPr>
        <w:t>Are</w:t>
      </w:r>
      <w:r w:rsidRPr="00476CDA">
        <w:rPr>
          <w:rFonts w:ascii="Arial" w:hAnsi="Arial" w:cs="Arial"/>
          <w:sz w:val="20"/>
          <w:szCs w:val="20"/>
          <w:lang w:val="en-US"/>
        </w:rPr>
        <w:t xml:space="preserve"> data collection and compilation hampered by inadequate, ineffective or missing administrative agreements for data sharing among key actors in the energy data collection arena, including government departments, agencies or private sector actors?</w:t>
      </w:r>
    </w:p>
    <w:p w14:paraId="56E0A8A3" w14:textId="5D12B7C4" w:rsidR="00F83010" w:rsidRPr="00476CDA" w:rsidRDefault="00F83010" w:rsidP="002B4A5B">
      <w:pPr>
        <w:pStyle w:val="ListParagraph0"/>
        <w:numPr>
          <w:ilvl w:val="0"/>
          <w:numId w:val="100"/>
        </w:numPr>
        <w:ind w:right="4"/>
        <w:jc w:val="both"/>
        <w:rPr>
          <w:rFonts w:ascii="Arial" w:hAnsi="Arial" w:cs="Arial"/>
          <w:sz w:val="20"/>
          <w:szCs w:val="20"/>
          <w:lang w:val="en-US"/>
        </w:rPr>
      </w:pPr>
      <w:r w:rsidRPr="00476CDA">
        <w:rPr>
          <w:rFonts w:ascii="Arial" w:hAnsi="Arial" w:cs="Arial"/>
          <w:sz w:val="20"/>
          <w:szCs w:val="20"/>
          <w:lang w:val="en-US"/>
        </w:rPr>
        <w:t xml:space="preserve">Departmental capabilities: </w:t>
      </w:r>
      <w:r w:rsidR="005A32DF">
        <w:rPr>
          <w:rFonts w:ascii="Arial" w:hAnsi="Arial" w:cs="Arial"/>
          <w:sz w:val="20"/>
          <w:szCs w:val="20"/>
          <w:lang w:val="en-US"/>
        </w:rPr>
        <w:t>Are</w:t>
      </w:r>
      <w:r w:rsidRPr="00476CDA">
        <w:rPr>
          <w:rFonts w:ascii="Arial" w:hAnsi="Arial" w:cs="Arial"/>
          <w:sz w:val="20"/>
          <w:szCs w:val="20"/>
          <w:lang w:val="en-US"/>
        </w:rPr>
        <w:t xml:space="preserve"> data collection and compilation hampered by a lack of data collection and compilation expertise and motivation within key data collection departments or agencies?</w:t>
      </w:r>
    </w:p>
    <w:p w14:paraId="03B249D0" w14:textId="77777777" w:rsidR="00D50B82" w:rsidRPr="00476CDA" w:rsidRDefault="00F83010" w:rsidP="002B4A5B">
      <w:pPr>
        <w:pStyle w:val="ListParagraph0"/>
        <w:numPr>
          <w:ilvl w:val="0"/>
          <w:numId w:val="100"/>
        </w:numPr>
        <w:ind w:right="4"/>
        <w:jc w:val="both"/>
        <w:rPr>
          <w:rFonts w:ascii="Arial" w:hAnsi="Arial" w:cs="Arial"/>
          <w:sz w:val="20"/>
          <w:szCs w:val="20"/>
          <w:lang w:val="en-US"/>
        </w:rPr>
      </w:pPr>
      <w:r w:rsidRPr="00476CDA">
        <w:rPr>
          <w:rFonts w:ascii="Arial" w:hAnsi="Arial" w:cs="Arial"/>
          <w:sz w:val="20"/>
          <w:szCs w:val="20"/>
          <w:lang w:val="en-US"/>
        </w:rPr>
        <w:t xml:space="preserve">Data needs: </w:t>
      </w:r>
      <w:r w:rsidR="00D63EEF">
        <w:rPr>
          <w:rFonts w:ascii="Arial" w:hAnsi="Arial" w:cs="Arial"/>
          <w:sz w:val="20"/>
          <w:szCs w:val="20"/>
          <w:lang w:val="en-US"/>
        </w:rPr>
        <w:t>A</w:t>
      </w:r>
      <w:r w:rsidRPr="00476CDA">
        <w:rPr>
          <w:rFonts w:ascii="Arial" w:hAnsi="Arial" w:cs="Arial"/>
          <w:sz w:val="20"/>
          <w:szCs w:val="20"/>
          <w:lang w:val="en-US"/>
        </w:rPr>
        <w:t>re data collection and compilation activities directed towards identified governmental and non-governmental needs and priorities?</w:t>
      </w:r>
    </w:p>
    <w:p w14:paraId="69C666CF" w14:textId="77777777" w:rsidR="00D50B82" w:rsidRPr="00476CDA" w:rsidRDefault="00D50B82" w:rsidP="006B42D0">
      <w:pPr>
        <w:jc w:val="both"/>
        <w:rPr>
          <w:rFonts w:ascii="Arial" w:hAnsi="Arial" w:cs="Arial"/>
          <w:b/>
          <w:sz w:val="20"/>
          <w:szCs w:val="20"/>
          <w:lang w:val="en-US"/>
        </w:rPr>
      </w:pPr>
    </w:p>
    <w:p w14:paraId="7B630084" w14:textId="67B59109" w:rsidR="006A57F4" w:rsidRPr="00476CDA" w:rsidRDefault="006A57F4" w:rsidP="006A57F4">
      <w:pPr>
        <w:jc w:val="both"/>
        <w:rPr>
          <w:rFonts w:ascii="Arial" w:hAnsi="Arial" w:cs="Arial"/>
          <w:sz w:val="20"/>
          <w:szCs w:val="20"/>
          <w:lang w:val="en-US"/>
        </w:rPr>
      </w:pPr>
      <w:r w:rsidRPr="00476CDA">
        <w:rPr>
          <w:rFonts w:ascii="Arial" w:hAnsi="Arial" w:cs="Arial"/>
          <w:sz w:val="20"/>
          <w:szCs w:val="20"/>
          <w:lang w:val="en-US"/>
        </w:rPr>
        <w:t>Activity 1.1.2</w:t>
      </w:r>
      <w:r w:rsidR="00C2452A">
        <w:rPr>
          <w:rFonts w:ascii="Arial" w:hAnsi="Arial" w:cs="Arial"/>
          <w:sz w:val="20"/>
          <w:szCs w:val="20"/>
          <w:lang w:val="en-US"/>
        </w:rPr>
        <w:t>:</w:t>
      </w:r>
      <w:r w:rsidRPr="00476CDA">
        <w:rPr>
          <w:rFonts w:ascii="Arial" w:hAnsi="Arial" w:cs="Arial"/>
          <w:sz w:val="20"/>
          <w:szCs w:val="20"/>
          <w:lang w:val="en-US"/>
        </w:rPr>
        <w:t xml:space="preserve"> Develop</w:t>
      </w:r>
      <w:r w:rsidR="006E63A5">
        <w:rPr>
          <w:rFonts w:ascii="Arial" w:hAnsi="Arial" w:cs="Arial"/>
          <w:sz w:val="20"/>
          <w:szCs w:val="20"/>
          <w:lang w:val="en-US"/>
        </w:rPr>
        <w:t xml:space="preserve">, test, verify </w:t>
      </w:r>
      <w:r w:rsidRPr="00476CDA">
        <w:rPr>
          <w:rFonts w:ascii="Arial" w:hAnsi="Arial" w:cs="Arial"/>
          <w:sz w:val="20"/>
          <w:szCs w:val="20"/>
          <w:lang w:val="en-US"/>
        </w:rPr>
        <w:t>and update the inventory system at sub-national level</w:t>
      </w:r>
      <w:r w:rsidRPr="00476CDA">
        <w:rPr>
          <w:rFonts w:ascii="Arial" w:hAnsi="Arial" w:cs="Arial"/>
          <w:b/>
          <w:sz w:val="20"/>
          <w:szCs w:val="20"/>
          <w:lang w:val="en-US"/>
        </w:rPr>
        <w:t xml:space="preserve">: </w:t>
      </w:r>
      <w:r w:rsidRPr="00476CDA">
        <w:rPr>
          <w:rFonts w:ascii="Arial" w:hAnsi="Arial" w:cs="Arial"/>
          <w:sz w:val="20"/>
          <w:szCs w:val="20"/>
          <w:lang w:val="en-US"/>
        </w:rPr>
        <w:t xml:space="preserve">This activity </w:t>
      </w:r>
      <w:r w:rsidR="005A32DF">
        <w:rPr>
          <w:rFonts w:ascii="Arial" w:hAnsi="Arial" w:cs="Arial"/>
          <w:sz w:val="20"/>
          <w:szCs w:val="20"/>
          <w:lang w:val="en-US"/>
        </w:rPr>
        <w:t>involve</w:t>
      </w:r>
      <w:r w:rsidR="00815EDC">
        <w:rPr>
          <w:rFonts w:ascii="Arial" w:hAnsi="Arial" w:cs="Arial"/>
          <w:sz w:val="20"/>
          <w:szCs w:val="20"/>
          <w:lang w:val="en-US"/>
        </w:rPr>
        <w:t>s</w:t>
      </w:r>
      <w:r w:rsidR="005A32DF">
        <w:rPr>
          <w:rFonts w:ascii="Arial" w:hAnsi="Arial" w:cs="Arial"/>
          <w:sz w:val="20"/>
          <w:szCs w:val="20"/>
          <w:lang w:val="en-US"/>
        </w:rPr>
        <w:t xml:space="preserve"> the </w:t>
      </w:r>
      <w:r w:rsidRPr="00476CDA">
        <w:rPr>
          <w:rFonts w:ascii="Arial" w:hAnsi="Arial" w:cs="Arial"/>
          <w:sz w:val="20"/>
          <w:szCs w:val="20"/>
          <w:lang w:val="en-US"/>
        </w:rPr>
        <w:t>identif</w:t>
      </w:r>
      <w:r w:rsidR="005A32DF">
        <w:rPr>
          <w:rFonts w:ascii="Arial" w:hAnsi="Arial" w:cs="Arial"/>
          <w:sz w:val="20"/>
          <w:szCs w:val="20"/>
          <w:lang w:val="en-US"/>
        </w:rPr>
        <w:t>ication</w:t>
      </w:r>
      <w:r w:rsidRPr="00476CDA">
        <w:rPr>
          <w:rFonts w:ascii="Arial" w:hAnsi="Arial" w:cs="Arial"/>
          <w:sz w:val="20"/>
          <w:szCs w:val="20"/>
          <w:lang w:val="en-US"/>
        </w:rPr>
        <w:t xml:space="preserve"> and overcom</w:t>
      </w:r>
      <w:r w:rsidR="005A32DF">
        <w:rPr>
          <w:rFonts w:ascii="Arial" w:hAnsi="Arial" w:cs="Arial"/>
          <w:sz w:val="20"/>
          <w:szCs w:val="20"/>
          <w:lang w:val="en-US"/>
        </w:rPr>
        <w:t>ing of</w:t>
      </w:r>
      <w:r w:rsidRPr="00476CDA">
        <w:rPr>
          <w:rFonts w:ascii="Arial" w:hAnsi="Arial" w:cs="Arial"/>
          <w:sz w:val="20"/>
          <w:szCs w:val="20"/>
          <w:lang w:val="en-US"/>
        </w:rPr>
        <w:t xml:space="preserve"> the barriers in how to integrate, synchronize and aggregate the inventory data at the local authority level (municipal, urban, Pradeshiya sabha) to the provincial and national level and their linkages with the Third National Communication. Steps for provincial government to best facilitate integration between national and local government will be developed. The EnerGIS for the energy sector, disaggregated at a sub-sectorial and sub-national level, will allow more consistent and reliable data to be gathered in a timely manner that will enhance and complement the National GHG Inventories and facilitate the preparation biennial update of the data for the energy sector that will be required from December 2014 onward to complete the UNFCCC Biennial Update Reports (BURs). It must be noted that the information presented in the National Communications and BURs </w:t>
      </w:r>
      <w:r w:rsidR="005A32DF">
        <w:rPr>
          <w:rFonts w:ascii="Arial" w:hAnsi="Arial" w:cs="Arial"/>
          <w:sz w:val="20"/>
          <w:szCs w:val="20"/>
          <w:lang w:val="en-US"/>
        </w:rPr>
        <w:t>are</w:t>
      </w:r>
      <w:r w:rsidRPr="00476CDA">
        <w:rPr>
          <w:rFonts w:ascii="Arial" w:hAnsi="Arial" w:cs="Arial"/>
          <w:sz w:val="20"/>
          <w:szCs w:val="20"/>
          <w:lang w:val="en-US"/>
        </w:rPr>
        <w:t xml:space="preserve"> gathered </w:t>
      </w:r>
      <w:r w:rsidRPr="00476CDA">
        <w:rPr>
          <w:rFonts w:ascii="Arial" w:hAnsi="Arial" w:cs="Arial"/>
          <w:sz w:val="20"/>
          <w:szCs w:val="20"/>
          <w:lang w:val="en-US"/>
        </w:rPr>
        <w:lastRenderedPageBreak/>
        <w:t>at the sectoral and national levels</w:t>
      </w:r>
      <w:r w:rsidR="005A32DF">
        <w:rPr>
          <w:rFonts w:ascii="Arial" w:hAnsi="Arial" w:cs="Arial"/>
          <w:sz w:val="20"/>
          <w:szCs w:val="20"/>
          <w:lang w:val="en-US"/>
        </w:rPr>
        <w:t>. T</w:t>
      </w:r>
      <w:r w:rsidRPr="00476CDA">
        <w:rPr>
          <w:rFonts w:ascii="Arial" w:hAnsi="Arial" w:cs="Arial"/>
          <w:sz w:val="20"/>
          <w:szCs w:val="20"/>
          <w:lang w:val="en-US"/>
        </w:rPr>
        <w:t xml:space="preserve">herefore this project will allow the country to generate much more specific inventories at the sub-sectoral and provincial levels. Key information gaps, bottlenecks and weaknesses in climate change information management of the energy sector will be identified and addressed. </w:t>
      </w:r>
    </w:p>
    <w:p w14:paraId="2017C8AF" w14:textId="77777777" w:rsidR="00C645FF" w:rsidRPr="00476CDA" w:rsidRDefault="00C645FF" w:rsidP="006B42D0">
      <w:pPr>
        <w:jc w:val="both"/>
        <w:rPr>
          <w:rFonts w:ascii="Arial" w:hAnsi="Arial" w:cs="Arial"/>
          <w:b/>
          <w:sz w:val="20"/>
          <w:szCs w:val="20"/>
          <w:lang w:val="en-US"/>
        </w:rPr>
      </w:pPr>
    </w:p>
    <w:p w14:paraId="4B7A9773" w14:textId="5251ED5B" w:rsidR="00ED7226" w:rsidRPr="00476CDA" w:rsidRDefault="005C3679" w:rsidP="006B42D0">
      <w:pPr>
        <w:jc w:val="both"/>
        <w:rPr>
          <w:rFonts w:ascii="Arial" w:hAnsi="Arial" w:cs="Arial"/>
          <w:sz w:val="20"/>
          <w:szCs w:val="20"/>
          <w:lang w:val="en-US"/>
        </w:rPr>
      </w:pPr>
      <w:r w:rsidRPr="00476CDA">
        <w:rPr>
          <w:rFonts w:ascii="Arial" w:hAnsi="Arial" w:cs="Arial"/>
          <w:sz w:val="20"/>
          <w:szCs w:val="20"/>
          <w:lang w:val="en-US"/>
        </w:rPr>
        <w:t>Activity 1.1.3</w:t>
      </w:r>
      <w:r w:rsidR="00C2452A">
        <w:rPr>
          <w:rFonts w:ascii="Arial" w:hAnsi="Arial" w:cs="Arial"/>
          <w:sz w:val="20"/>
          <w:szCs w:val="20"/>
          <w:lang w:val="en-US"/>
        </w:rPr>
        <w:t>:</w:t>
      </w:r>
      <w:r w:rsidRPr="00476CDA">
        <w:rPr>
          <w:rFonts w:ascii="Arial" w:hAnsi="Arial" w:cs="Arial"/>
          <w:sz w:val="20"/>
          <w:szCs w:val="20"/>
          <w:lang w:val="en-US"/>
        </w:rPr>
        <w:t xml:space="preserve"> Identif</w:t>
      </w:r>
      <w:r w:rsidR="001249B6" w:rsidRPr="00476CDA">
        <w:rPr>
          <w:rFonts w:ascii="Arial" w:hAnsi="Arial" w:cs="Arial"/>
          <w:sz w:val="20"/>
          <w:szCs w:val="20"/>
          <w:lang w:val="en-US"/>
        </w:rPr>
        <w:t>y</w:t>
      </w:r>
      <w:r w:rsidRPr="00476CDA">
        <w:rPr>
          <w:rFonts w:ascii="Arial" w:hAnsi="Arial" w:cs="Arial"/>
          <w:sz w:val="20"/>
          <w:szCs w:val="20"/>
          <w:lang w:val="en-US"/>
        </w:rPr>
        <w:t xml:space="preserve"> and select key focal points and define boundary for the development of inventory system for the collection, compilation and management of baseline data at the municipal/urban/Pradeshiya sabha levels in the Uva, Central and Southern Province</w:t>
      </w:r>
      <w:r w:rsidR="00152DBD" w:rsidRPr="00476CDA">
        <w:rPr>
          <w:rFonts w:ascii="Arial" w:hAnsi="Arial" w:cs="Arial"/>
          <w:b/>
          <w:sz w:val="20"/>
          <w:szCs w:val="20"/>
          <w:lang w:val="en-US"/>
        </w:rPr>
        <w:t xml:space="preserve">: </w:t>
      </w:r>
      <w:r w:rsidR="006C087E" w:rsidRPr="00476CDA">
        <w:rPr>
          <w:rFonts w:ascii="Arial" w:hAnsi="Arial" w:cs="Arial"/>
          <w:sz w:val="20"/>
          <w:szCs w:val="20"/>
          <w:lang w:val="en-US"/>
        </w:rPr>
        <w:t>Th</w:t>
      </w:r>
      <w:r w:rsidR="00AC0EC1" w:rsidRPr="00476CDA">
        <w:rPr>
          <w:rFonts w:ascii="Arial" w:hAnsi="Arial" w:cs="Arial"/>
          <w:sz w:val="20"/>
          <w:szCs w:val="20"/>
          <w:lang w:val="en-US"/>
        </w:rPr>
        <w:t>is activity</w:t>
      </w:r>
      <w:r w:rsidR="00B84505" w:rsidRPr="00476CDA">
        <w:rPr>
          <w:rFonts w:ascii="Arial" w:hAnsi="Arial" w:cs="Arial"/>
          <w:sz w:val="20"/>
          <w:szCs w:val="20"/>
          <w:lang w:val="en-US"/>
        </w:rPr>
        <w:t xml:space="preserve"> </w:t>
      </w:r>
      <w:r w:rsidR="005A32DF">
        <w:rPr>
          <w:rFonts w:ascii="Arial" w:hAnsi="Arial" w:cs="Arial"/>
          <w:sz w:val="20"/>
          <w:szCs w:val="20"/>
          <w:lang w:val="en-US"/>
        </w:rPr>
        <w:t>involve</w:t>
      </w:r>
      <w:r w:rsidR="00815EDC">
        <w:rPr>
          <w:rFonts w:ascii="Arial" w:hAnsi="Arial" w:cs="Arial"/>
          <w:sz w:val="20"/>
          <w:szCs w:val="20"/>
          <w:lang w:val="en-US"/>
        </w:rPr>
        <w:t>s</w:t>
      </w:r>
      <w:r w:rsidR="005A32DF">
        <w:rPr>
          <w:rFonts w:ascii="Arial" w:hAnsi="Arial" w:cs="Arial"/>
          <w:sz w:val="20"/>
          <w:szCs w:val="20"/>
          <w:lang w:val="en-US"/>
        </w:rPr>
        <w:t xml:space="preserve"> the following: (1) </w:t>
      </w:r>
      <w:r w:rsidR="006C087E" w:rsidRPr="00476CDA">
        <w:rPr>
          <w:rFonts w:ascii="Arial" w:hAnsi="Arial" w:cs="Arial"/>
          <w:sz w:val="20"/>
          <w:szCs w:val="20"/>
          <w:lang w:val="en-US"/>
        </w:rPr>
        <w:t xml:space="preserve"> </w:t>
      </w:r>
      <w:r w:rsidR="005A32DF">
        <w:rPr>
          <w:rFonts w:ascii="Arial" w:hAnsi="Arial" w:cs="Arial"/>
          <w:sz w:val="20"/>
          <w:szCs w:val="20"/>
          <w:lang w:val="en-US"/>
        </w:rPr>
        <w:t>Assessment and improvement of n</w:t>
      </w:r>
      <w:r w:rsidR="00862717" w:rsidRPr="00476CDA">
        <w:rPr>
          <w:rFonts w:ascii="Arial" w:hAnsi="Arial" w:cs="Arial"/>
          <w:sz w:val="20"/>
          <w:szCs w:val="20"/>
          <w:lang w:val="en-US"/>
        </w:rPr>
        <w:t>eeds, gaps, op</w:t>
      </w:r>
      <w:r w:rsidR="00C41102" w:rsidRPr="00476CDA">
        <w:rPr>
          <w:rFonts w:ascii="Arial" w:hAnsi="Arial" w:cs="Arial"/>
          <w:sz w:val="20"/>
          <w:szCs w:val="20"/>
          <w:lang w:val="en-US"/>
        </w:rPr>
        <w:t>portunity and challenges in the current system of data management</w:t>
      </w:r>
      <w:r w:rsidR="005A32DF">
        <w:rPr>
          <w:rFonts w:ascii="Arial" w:hAnsi="Arial" w:cs="Arial"/>
          <w:sz w:val="20"/>
          <w:szCs w:val="20"/>
          <w:lang w:val="en-US"/>
        </w:rPr>
        <w:t>; (2) D</w:t>
      </w:r>
      <w:r w:rsidR="00BB5549" w:rsidRPr="00476CDA">
        <w:rPr>
          <w:rFonts w:ascii="Arial" w:hAnsi="Arial" w:cs="Arial"/>
          <w:sz w:val="20"/>
          <w:szCs w:val="20"/>
          <w:lang w:val="en-US"/>
        </w:rPr>
        <w:t>rafting of the framework and development of a</w:t>
      </w:r>
      <w:r w:rsidR="00C41102" w:rsidRPr="00476CDA">
        <w:rPr>
          <w:rFonts w:ascii="Arial" w:hAnsi="Arial" w:cs="Arial"/>
          <w:sz w:val="20"/>
          <w:szCs w:val="20"/>
          <w:lang w:val="en-US"/>
        </w:rPr>
        <w:t xml:space="preserve"> robust </w:t>
      </w:r>
      <w:r w:rsidR="00B143DA" w:rsidRPr="00476CDA">
        <w:rPr>
          <w:rFonts w:ascii="Arial" w:hAnsi="Arial" w:cs="Arial"/>
          <w:sz w:val="20"/>
          <w:szCs w:val="20"/>
          <w:lang w:val="en-US"/>
        </w:rPr>
        <w:t xml:space="preserve">GHG </w:t>
      </w:r>
      <w:r w:rsidR="00C41102" w:rsidRPr="00476CDA">
        <w:rPr>
          <w:rFonts w:ascii="Arial" w:hAnsi="Arial" w:cs="Arial"/>
          <w:sz w:val="20"/>
          <w:szCs w:val="20"/>
          <w:lang w:val="en-US"/>
        </w:rPr>
        <w:t xml:space="preserve">inventory </w:t>
      </w:r>
      <w:r w:rsidR="00B143DA" w:rsidRPr="00476CDA">
        <w:rPr>
          <w:rFonts w:ascii="Arial" w:hAnsi="Arial" w:cs="Arial"/>
          <w:sz w:val="20"/>
          <w:szCs w:val="20"/>
          <w:lang w:val="en-US"/>
        </w:rPr>
        <w:t xml:space="preserve">system </w:t>
      </w:r>
      <w:r w:rsidR="009C25F4" w:rsidRPr="00476CDA">
        <w:rPr>
          <w:rFonts w:ascii="Arial" w:hAnsi="Arial" w:cs="Arial"/>
          <w:sz w:val="20"/>
          <w:szCs w:val="20"/>
          <w:lang w:val="en-US"/>
        </w:rPr>
        <w:t xml:space="preserve">that promotes </w:t>
      </w:r>
      <w:r w:rsidR="0076271A" w:rsidRPr="00476CDA">
        <w:rPr>
          <w:rFonts w:ascii="Arial" w:hAnsi="Arial" w:cs="Arial"/>
          <w:sz w:val="20"/>
          <w:szCs w:val="20"/>
          <w:lang w:val="en-US"/>
        </w:rPr>
        <w:t xml:space="preserve">good data </w:t>
      </w:r>
      <w:r w:rsidR="009C25F4" w:rsidRPr="00476CDA">
        <w:rPr>
          <w:rFonts w:ascii="Arial" w:hAnsi="Arial" w:cs="Arial"/>
          <w:sz w:val="20"/>
          <w:szCs w:val="20"/>
          <w:lang w:val="en-US"/>
        </w:rPr>
        <w:t xml:space="preserve">collection, monitoring and </w:t>
      </w:r>
      <w:r w:rsidR="0076271A" w:rsidRPr="00476CDA">
        <w:rPr>
          <w:rFonts w:ascii="Arial" w:hAnsi="Arial" w:cs="Arial"/>
          <w:sz w:val="20"/>
          <w:szCs w:val="20"/>
          <w:lang w:val="en-US"/>
        </w:rPr>
        <w:t>management</w:t>
      </w:r>
      <w:r w:rsidR="005A32DF">
        <w:rPr>
          <w:rFonts w:ascii="Arial" w:hAnsi="Arial" w:cs="Arial"/>
          <w:sz w:val="20"/>
          <w:szCs w:val="20"/>
          <w:lang w:val="en-US"/>
        </w:rPr>
        <w:t xml:space="preserve">; (3) Identification of </w:t>
      </w:r>
      <w:r w:rsidR="002319AC" w:rsidRPr="00476CDA">
        <w:rPr>
          <w:rFonts w:ascii="Arial" w:hAnsi="Arial" w:cs="Arial"/>
          <w:sz w:val="20"/>
          <w:szCs w:val="20"/>
          <w:lang w:val="en-US"/>
        </w:rPr>
        <w:t>historical GHG emissions and perform projections</w:t>
      </w:r>
      <w:r w:rsidR="00C2452A">
        <w:rPr>
          <w:rFonts w:ascii="Arial" w:hAnsi="Arial" w:cs="Arial"/>
          <w:sz w:val="20"/>
          <w:szCs w:val="20"/>
          <w:lang w:val="en-US"/>
        </w:rPr>
        <w:t xml:space="preserve"> using </w:t>
      </w:r>
      <w:r w:rsidR="002319AC" w:rsidRPr="00476CDA">
        <w:rPr>
          <w:rFonts w:ascii="Arial" w:hAnsi="Arial" w:cs="Arial"/>
          <w:sz w:val="20"/>
          <w:szCs w:val="20"/>
          <w:lang w:val="en-US"/>
        </w:rPr>
        <w:t>two approaches</w:t>
      </w:r>
      <w:r w:rsidR="00C2452A">
        <w:rPr>
          <w:rFonts w:ascii="Arial" w:hAnsi="Arial" w:cs="Arial"/>
          <w:sz w:val="20"/>
          <w:szCs w:val="20"/>
          <w:lang w:val="en-US"/>
        </w:rPr>
        <w:t>:</w:t>
      </w:r>
      <w:r w:rsidR="008C4E66">
        <w:rPr>
          <w:rFonts w:ascii="Arial" w:hAnsi="Arial" w:cs="Arial"/>
          <w:sz w:val="20"/>
          <w:szCs w:val="20"/>
          <w:lang w:val="en-US"/>
        </w:rPr>
        <w:t xml:space="preserve"> </w:t>
      </w:r>
      <w:r w:rsidR="00C2452A">
        <w:rPr>
          <w:rFonts w:ascii="Arial" w:hAnsi="Arial" w:cs="Arial"/>
          <w:sz w:val="20"/>
          <w:szCs w:val="20"/>
          <w:lang w:val="en-US"/>
        </w:rPr>
        <w:t xml:space="preserve">(a) </w:t>
      </w:r>
      <w:r w:rsidR="002319AC" w:rsidRPr="00476CDA">
        <w:rPr>
          <w:rFonts w:ascii="Arial" w:hAnsi="Arial" w:cs="Arial"/>
          <w:sz w:val="20"/>
          <w:szCs w:val="20"/>
          <w:lang w:val="en-US"/>
        </w:rPr>
        <w:t>detailed bottom-up assessment for the energy sub-sector</w:t>
      </w:r>
      <w:r w:rsidR="00C2452A">
        <w:rPr>
          <w:rFonts w:ascii="Arial" w:hAnsi="Arial" w:cs="Arial"/>
          <w:sz w:val="20"/>
          <w:szCs w:val="20"/>
          <w:lang w:val="en-US"/>
        </w:rPr>
        <w:t>;</w:t>
      </w:r>
      <w:r w:rsidR="002319AC" w:rsidRPr="00476CDA">
        <w:rPr>
          <w:rFonts w:ascii="Arial" w:hAnsi="Arial" w:cs="Arial"/>
          <w:sz w:val="20"/>
          <w:szCs w:val="20"/>
          <w:lang w:val="en-US"/>
        </w:rPr>
        <w:t xml:space="preserve"> and</w:t>
      </w:r>
      <w:r w:rsidR="00C2452A">
        <w:rPr>
          <w:rFonts w:ascii="Arial" w:hAnsi="Arial" w:cs="Arial"/>
          <w:sz w:val="20"/>
          <w:szCs w:val="20"/>
          <w:lang w:val="en-US"/>
        </w:rPr>
        <w:t xml:space="preserve">, (b) </w:t>
      </w:r>
      <w:r w:rsidR="002319AC" w:rsidRPr="00476CDA">
        <w:rPr>
          <w:rFonts w:ascii="Arial" w:hAnsi="Arial" w:cs="Arial"/>
          <w:sz w:val="20"/>
          <w:szCs w:val="20"/>
          <w:lang w:val="en-US"/>
        </w:rPr>
        <w:t>top-down economy-wide tools such as general equilibrium and emission models, including the use of IPCC protocols and the National Energy Balance developed by SLSEA. The results of these two approaches will then be presented for local validation and assessment to ensure the forecast is realistic.</w:t>
      </w:r>
    </w:p>
    <w:p w14:paraId="3910E142" w14:textId="77777777" w:rsidR="0076271A" w:rsidRPr="00476CDA" w:rsidRDefault="0076271A" w:rsidP="006B42D0">
      <w:pPr>
        <w:jc w:val="both"/>
        <w:rPr>
          <w:rFonts w:ascii="Arial" w:hAnsi="Arial" w:cs="Arial"/>
          <w:sz w:val="20"/>
          <w:szCs w:val="20"/>
          <w:lang w:val="en-US"/>
        </w:rPr>
      </w:pPr>
    </w:p>
    <w:p w14:paraId="579E6995" w14:textId="203BFBC2" w:rsidR="00E9674E" w:rsidRPr="00476CDA" w:rsidRDefault="00E9674E" w:rsidP="00E9674E">
      <w:pPr>
        <w:jc w:val="both"/>
        <w:rPr>
          <w:rFonts w:ascii="Arial" w:hAnsi="Arial" w:cs="Arial"/>
          <w:b/>
          <w:sz w:val="20"/>
          <w:szCs w:val="20"/>
          <w:lang w:val="en-US"/>
        </w:rPr>
      </w:pPr>
      <w:r w:rsidRPr="00476CDA">
        <w:rPr>
          <w:rFonts w:ascii="Arial" w:hAnsi="Arial" w:cs="Arial"/>
          <w:sz w:val="20"/>
          <w:szCs w:val="20"/>
          <w:lang w:val="en-US"/>
        </w:rPr>
        <w:t>Activity 1.1.4</w:t>
      </w:r>
      <w:r w:rsidR="00C2452A">
        <w:rPr>
          <w:rFonts w:ascii="Arial" w:hAnsi="Arial" w:cs="Arial"/>
          <w:sz w:val="20"/>
          <w:szCs w:val="20"/>
          <w:lang w:val="en-US"/>
        </w:rPr>
        <w:t>:</w:t>
      </w:r>
      <w:r w:rsidRPr="00476CDA">
        <w:rPr>
          <w:rFonts w:ascii="Arial" w:hAnsi="Arial" w:cs="Arial"/>
          <w:sz w:val="20"/>
          <w:szCs w:val="20"/>
          <w:lang w:val="en-US"/>
        </w:rPr>
        <w:t xml:space="preserve"> </w:t>
      </w:r>
      <w:r w:rsidR="00201C6B">
        <w:rPr>
          <w:rFonts w:ascii="Arial" w:hAnsi="Arial" w:cs="Arial"/>
          <w:sz w:val="20"/>
          <w:szCs w:val="20"/>
          <w:lang w:val="en-US"/>
        </w:rPr>
        <w:t>Test, verify and d</w:t>
      </w:r>
      <w:r w:rsidRPr="00476CDA">
        <w:rPr>
          <w:rFonts w:ascii="Arial" w:hAnsi="Arial" w:cs="Arial"/>
          <w:sz w:val="20"/>
          <w:szCs w:val="20"/>
          <w:lang w:val="en-US"/>
        </w:rPr>
        <w:t>e</w:t>
      </w:r>
      <w:r w:rsidR="001249B6" w:rsidRPr="00476CDA">
        <w:rPr>
          <w:rFonts w:ascii="Arial" w:hAnsi="Arial" w:cs="Arial"/>
          <w:sz w:val="20"/>
          <w:szCs w:val="20"/>
          <w:lang w:val="en-US"/>
        </w:rPr>
        <w:t>ploy</w:t>
      </w:r>
      <w:r w:rsidRPr="00476CDA">
        <w:rPr>
          <w:rFonts w:ascii="Arial" w:hAnsi="Arial" w:cs="Arial"/>
          <w:sz w:val="20"/>
          <w:szCs w:val="20"/>
          <w:lang w:val="en-US"/>
        </w:rPr>
        <w:t xml:space="preserve"> web-based </w:t>
      </w:r>
      <w:r w:rsidR="001249B6" w:rsidRPr="00476CDA">
        <w:rPr>
          <w:rFonts w:ascii="Arial" w:hAnsi="Arial" w:cs="Arial"/>
          <w:sz w:val="20"/>
          <w:szCs w:val="20"/>
          <w:lang w:val="en-US"/>
        </w:rPr>
        <w:t xml:space="preserve">data collection for </w:t>
      </w:r>
      <w:r w:rsidRPr="00476CDA">
        <w:rPr>
          <w:rFonts w:ascii="Arial" w:hAnsi="Arial" w:cs="Arial"/>
          <w:sz w:val="20"/>
          <w:szCs w:val="20"/>
          <w:lang w:val="en-US"/>
        </w:rPr>
        <w:t>EnerGIS GHG inventory system for the energy generation sub-sectors (oil based, thermal, hydro. Coal and RE) and end use</w:t>
      </w:r>
      <w:r w:rsidR="001249B6" w:rsidRPr="00476CDA">
        <w:rPr>
          <w:rFonts w:ascii="Arial" w:hAnsi="Arial" w:cs="Arial"/>
          <w:sz w:val="20"/>
          <w:szCs w:val="20"/>
          <w:lang w:val="en-US"/>
        </w:rPr>
        <w:t xml:space="preserve"> sectors</w:t>
      </w:r>
      <w:r w:rsidRPr="00476CDA">
        <w:rPr>
          <w:rFonts w:ascii="Arial" w:hAnsi="Arial" w:cs="Arial"/>
          <w:sz w:val="20"/>
          <w:szCs w:val="20"/>
          <w:lang w:val="en-US"/>
        </w:rPr>
        <w:t xml:space="preserve"> (energy industry, transport, industry, residential and commercial) at Uva, Central and Southern Provinces:</w:t>
      </w:r>
      <w:r w:rsidRPr="00476CDA">
        <w:rPr>
          <w:rFonts w:ascii="Arial" w:hAnsi="Arial" w:cs="Arial"/>
          <w:b/>
          <w:sz w:val="20"/>
          <w:szCs w:val="20"/>
          <w:lang w:val="en-US"/>
        </w:rPr>
        <w:t xml:space="preserve"> </w:t>
      </w:r>
      <w:r w:rsidRPr="00476CDA">
        <w:rPr>
          <w:rFonts w:ascii="Arial" w:hAnsi="Arial" w:cs="Arial"/>
          <w:sz w:val="20"/>
          <w:szCs w:val="20"/>
          <w:lang w:val="en-US"/>
        </w:rPr>
        <w:t xml:space="preserve">This will make use of the inventory system developed under output 1.3 to collect baseline data at the local authority level in the Uva, Central and Southern Provinces. </w:t>
      </w:r>
    </w:p>
    <w:p w14:paraId="73455357" w14:textId="77777777" w:rsidR="00E9674E" w:rsidRPr="00476CDA" w:rsidRDefault="00E9674E" w:rsidP="00E9674E">
      <w:pPr>
        <w:jc w:val="both"/>
        <w:rPr>
          <w:rFonts w:ascii="Arial" w:hAnsi="Arial" w:cs="Arial"/>
          <w:sz w:val="20"/>
          <w:szCs w:val="20"/>
          <w:lang w:val="en-US"/>
        </w:rPr>
      </w:pPr>
    </w:p>
    <w:p w14:paraId="459B251E" w14:textId="77777777" w:rsidR="0036535A" w:rsidRPr="00476CDA" w:rsidRDefault="0036535A" w:rsidP="0036535A">
      <w:pPr>
        <w:jc w:val="both"/>
        <w:rPr>
          <w:rFonts w:ascii="Arial" w:hAnsi="Arial" w:cs="Arial"/>
          <w:i/>
          <w:sz w:val="20"/>
          <w:szCs w:val="20"/>
          <w:lang w:val="en-US"/>
        </w:rPr>
      </w:pPr>
      <w:r w:rsidRPr="00476CDA">
        <w:rPr>
          <w:rFonts w:ascii="Arial" w:hAnsi="Arial" w:cs="Arial"/>
          <w:i/>
          <w:sz w:val="20"/>
          <w:szCs w:val="20"/>
          <w:lang w:val="en-US"/>
        </w:rPr>
        <w:t>GEF support will be used for the development of the provincial inventory system and conduct of workshops and expert consultations among the government, industry and other relevant stakeholders. Co-financing will be in terms of in-kind inputs for administrative and logistical support by partner government agencies in the conduct of workshops and consultations and mobilizing support from private companies and industry associations in the development of the inventory system.</w:t>
      </w:r>
    </w:p>
    <w:p w14:paraId="6BEBDB1E" w14:textId="77777777" w:rsidR="0036535A" w:rsidRPr="00476CDA" w:rsidRDefault="0036535A" w:rsidP="00BB5549">
      <w:pPr>
        <w:jc w:val="both"/>
        <w:rPr>
          <w:rFonts w:ascii="Arial" w:hAnsi="Arial" w:cs="Arial"/>
          <w:b/>
          <w:sz w:val="20"/>
          <w:szCs w:val="20"/>
          <w:lang w:val="en-US"/>
        </w:rPr>
      </w:pPr>
    </w:p>
    <w:p w14:paraId="52420B54" w14:textId="77777777" w:rsidR="00042D0C" w:rsidRPr="00476CDA" w:rsidRDefault="00042D0C" w:rsidP="00042D0C">
      <w:pPr>
        <w:jc w:val="both"/>
        <w:rPr>
          <w:rFonts w:ascii="Arial" w:hAnsi="Arial" w:cs="Arial"/>
          <w:b/>
          <w:sz w:val="20"/>
          <w:szCs w:val="20"/>
          <w:lang w:val="en-US"/>
        </w:rPr>
      </w:pPr>
      <w:r w:rsidRPr="00476CDA">
        <w:rPr>
          <w:rFonts w:ascii="Arial" w:hAnsi="Arial" w:cs="Arial"/>
          <w:b/>
          <w:sz w:val="20"/>
          <w:szCs w:val="20"/>
          <w:lang w:val="en-US"/>
        </w:rPr>
        <w:t>Output 1.2</w:t>
      </w:r>
      <w:r w:rsidR="00C2452A">
        <w:rPr>
          <w:rFonts w:ascii="Arial" w:hAnsi="Arial" w:cs="Arial"/>
          <w:b/>
          <w:sz w:val="20"/>
          <w:szCs w:val="20"/>
          <w:lang w:val="en-US"/>
        </w:rPr>
        <w:t>:</w:t>
      </w:r>
      <w:r w:rsidRPr="00476CDA">
        <w:rPr>
          <w:rFonts w:ascii="Arial" w:hAnsi="Arial" w:cs="Arial"/>
          <w:b/>
          <w:sz w:val="20"/>
          <w:szCs w:val="20"/>
          <w:lang w:val="en-US"/>
        </w:rPr>
        <w:t xml:space="preserve"> </w:t>
      </w:r>
      <w:r w:rsidR="001249B6" w:rsidRPr="00476CDA">
        <w:rPr>
          <w:rFonts w:ascii="Arial" w:hAnsi="Arial" w:cs="Arial"/>
          <w:b/>
          <w:sz w:val="20"/>
          <w:szCs w:val="20"/>
          <w:lang w:val="en-US"/>
        </w:rPr>
        <w:t>Defined and established sectoral and sub-sectoral reference baseline specific energy consumptions for the energy generation and end-use sector and sub-sectors</w:t>
      </w:r>
      <w:r w:rsidRPr="00476CDA">
        <w:rPr>
          <w:rFonts w:ascii="Arial" w:hAnsi="Arial" w:cs="Arial"/>
          <w:b/>
          <w:sz w:val="20"/>
          <w:szCs w:val="20"/>
          <w:lang w:val="en-US"/>
        </w:rPr>
        <w:t xml:space="preserve"> </w:t>
      </w:r>
      <w:r w:rsidR="00FA495B" w:rsidRPr="00476CDA">
        <w:rPr>
          <w:rFonts w:ascii="Arial" w:hAnsi="Arial" w:cs="Arial"/>
          <w:b/>
          <w:sz w:val="20"/>
          <w:szCs w:val="20"/>
          <w:lang w:val="en-US"/>
        </w:rPr>
        <w:t>(GEF grant = USD</w:t>
      </w:r>
      <w:r w:rsidR="00EB3371" w:rsidRPr="00476CDA">
        <w:rPr>
          <w:rFonts w:ascii="Arial" w:hAnsi="Arial" w:cs="Arial"/>
          <w:b/>
          <w:sz w:val="20"/>
          <w:szCs w:val="20"/>
          <w:lang w:val="en-US"/>
        </w:rPr>
        <w:t xml:space="preserve"> 55,000</w:t>
      </w:r>
      <w:r w:rsidR="00FA495B" w:rsidRPr="00476CDA">
        <w:rPr>
          <w:rFonts w:ascii="Arial" w:hAnsi="Arial" w:cs="Arial"/>
          <w:b/>
          <w:sz w:val="20"/>
          <w:szCs w:val="20"/>
          <w:lang w:val="en-US"/>
        </w:rPr>
        <w:t>; Co-funding = USD</w:t>
      </w:r>
      <w:r w:rsidR="002C5FD8" w:rsidRPr="00476CDA">
        <w:rPr>
          <w:rFonts w:ascii="Arial" w:hAnsi="Arial" w:cs="Arial"/>
          <w:b/>
          <w:sz w:val="20"/>
          <w:szCs w:val="20"/>
          <w:lang w:val="en-US"/>
        </w:rPr>
        <w:t xml:space="preserve"> 2</w:t>
      </w:r>
      <w:r w:rsidR="00C35851" w:rsidRPr="00476CDA">
        <w:rPr>
          <w:rFonts w:ascii="Arial" w:hAnsi="Arial" w:cs="Arial"/>
          <w:b/>
          <w:sz w:val="20"/>
          <w:szCs w:val="20"/>
          <w:lang w:val="en-US"/>
        </w:rPr>
        <w:t>00,000</w:t>
      </w:r>
      <w:r w:rsidR="00FA495B" w:rsidRPr="00476CDA">
        <w:rPr>
          <w:rFonts w:ascii="Arial" w:hAnsi="Arial" w:cs="Arial"/>
          <w:b/>
          <w:sz w:val="20"/>
          <w:szCs w:val="20"/>
          <w:lang w:val="en-US"/>
        </w:rPr>
        <w:t>)</w:t>
      </w:r>
    </w:p>
    <w:p w14:paraId="4AB9720D" w14:textId="77777777" w:rsidR="00E46192" w:rsidRPr="00476CDA" w:rsidRDefault="00E46192" w:rsidP="006B42D0">
      <w:pPr>
        <w:jc w:val="both"/>
        <w:rPr>
          <w:rFonts w:ascii="Arial" w:hAnsi="Arial" w:cs="Arial"/>
          <w:i/>
          <w:sz w:val="20"/>
          <w:szCs w:val="20"/>
          <w:highlight w:val="yellow"/>
          <w:lang w:val="en-US"/>
        </w:rPr>
      </w:pPr>
    </w:p>
    <w:p w14:paraId="47594313" w14:textId="2FB0D9AD" w:rsidR="00E46192" w:rsidRPr="00476CDA" w:rsidRDefault="003C735E" w:rsidP="00E46192">
      <w:pPr>
        <w:jc w:val="both"/>
        <w:rPr>
          <w:rFonts w:ascii="Arial" w:hAnsi="Arial" w:cs="Arial"/>
          <w:b/>
          <w:sz w:val="20"/>
          <w:szCs w:val="20"/>
          <w:lang w:val="en-US"/>
        </w:rPr>
      </w:pPr>
      <w:r w:rsidRPr="00476CDA">
        <w:rPr>
          <w:rFonts w:ascii="Arial" w:hAnsi="Arial" w:cs="Arial"/>
          <w:sz w:val="20"/>
          <w:szCs w:val="20"/>
          <w:lang w:val="en-US"/>
        </w:rPr>
        <w:t>Activity 1.2.1</w:t>
      </w:r>
      <w:r w:rsidR="00C2452A">
        <w:rPr>
          <w:rFonts w:ascii="Arial" w:hAnsi="Arial" w:cs="Arial"/>
          <w:sz w:val="20"/>
          <w:szCs w:val="20"/>
          <w:lang w:val="en-US"/>
        </w:rPr>
        <w:t>:</w:t>
      </w:r>
      <w:r w:rsidRPr="00476CDA">
        <w:rPr>
          <w:rFonts w:ascii="Arial" w:hAnsi="Arial" w:cs="Arial"/>
          <w:sz w:val="20"/>
          <w:szCs w:val="20"/>
          <w:lang w:val="en-US"/>
        </w:rPr>
        <w:t xml:space="preserve"> In partnership with national communication inventory team, define and develop parameters, reference baseline and emissions boundary for GHG inventory on energy generation sub- (oil based, thermal, hydro, solar, wind, biomass) and end-use sectors (energy industry, transport, industry, residential and commercial): </w:t>
      </w:r>
      <w:r w:rsidR="00E46192" w:rsidRPr="00476CDA">
        <w:rPr>
          <w:rFonts w:ascii="Arial" w:hAnsi="Arial" w:cs="Arial"/>
          <w:sz w:val="20"/>
          <w:szCs w:val="20"/>
          <w:lang w:val="en-US"/>
        </w:rPr>
        <w:t xml:space="preserve">Using the benchmarking developed under EnMAP and SNC, define and develop parameters, baseline reference and boundary for tracking GHG emissions at the energy generation and end use sectors (residential, commercial and industrial sub-sectors). As data collection can be costly and resource intensive, the inventory system needs to be cost effective and efficient in order to collect, monitor and manage data that are only relevant, accurate, credible and reliable. This activity </w:t>
      </w:r>
      <w:r w:rsidR="005F04C1">
        <w:rPr>
          <w:rFonts w:ascii="Arial" w:hAnsi="Arial" w:cs="Arial"/>
          <w:sz w:val="20"/>
          <w:szCs w:val="20"/>
          <w:lang w:val="en-US"/>
        </w:rPr>
        <w:t>involve</w:t>
      </w:r>
      <w:r w:rsidR="00815EDC">
        <w:rPr>
          <w:rFonts w:ascii="Arial" w:hAnsi="Arial" w:cs="Arial"/>
          <w:sz w:val="20"/>
          <w:szCs w:val="20"/>
          <w:lang w:val="en-US"/>
        </w:rPr>
        <w:t>s</w:t>
      </w:r>
      <w:r w:rsidR="005F04C1">
        <w:rPr>
          <w:rFonts w:ascii="Arial" w:hAnsi="Arial" w:cs="Arial"/>
          <w:sz w:val="20"/>
          <w:szCs w:val="20"/>
          <w:lang w:val="en-US"/>
        </w:rPr>
        <w:t xml:space="preserve"> the </w:t>
      </w:r>
      <w:r w:rsidR="00E46192" w:rsidRPr="00476CDA">
        <w:rPr>
          <w:rFonts w:ascii="Arial" w:hAnsi="Arial" w:cs="Arial"/>
          <w:sz w:val="20"/>
          <w:szCs w:val="20"/>
          <w:lang w:val="en-US"/>
        </w:rPr>
        <w:t>develop</w:t>
      </w:r>
      <w:r w:rsidR="005F04C1">
        <w:rPr>
          <w:rFonts w:ascii="Arial" w:hAnsi="Arial" w:cs="Arial"/>
          <w:sz w:val="20"/>
          <w:szCs w:val="20"/>
          <w:lang w:val="en-US"/>
        </w:rPr>
        <w:t>ment of</w:t>
      </w:r>
      <w:r w:rsidR="00E46192" w:rsidRPr="00476CDA">
        <w:rPr>
          <w:rFonts w:ascii="Arial" w:hAnsi="Arial" w:cs="Arial"/>
          <w:sz w:val="20"/>
          <w:szCs w:val="20"/>
          <w:lang w:val="en-US"/>
        </w:rPr>
        <w:t xml:space="preserve"> benchmark</w:t>
      </w:r>
      <w:r w:rsidR="005F04C1">
        <w:rPr>
          <w:rFonts w:ascii="Arial" w:hAnsi="Arial" w:cs="Arial"/>
          <w:sz w:val="20"/>
          <w:szCs w:val="20"/>
          <w:lang w:val="en-US"/>
        </w:rPr>
        <w:t>s</w:t>
      </w:r>
      <w:r w:rsidR="00E46192" w:rsidRPr="00476CDA">
        <w:rPr>
          <w:rFonts w:ascii="Arial" w:hAnsi="Arial" w:cs="Arial"/>
          <w:sz w:val="20"/>
          <w:szCs w:val="20"/>
          <w:lang w:val="en-US"/>
        </w:rPr>
        <w:t xml:space="preserve"> that are suitable for each sub-sector and these will be tested under Output 3</w:t>
      </w:r>
      <w:r w:rsidR="003B327F">
        <w:rPr>
          <w:rStyle w:val="FootnoteReference"/>
          <w:rFonts w:ascii="Arial" w:hAnsi="Arial" w:cs="Arial"/>
          <w:sz w:val="20"/>
          <w:szCs w:val="20"/>
          <w:lang w:val="en-US"/>
        </w:rPr>
        <w:footnoteReference w:id="11"/>
      </w:r>
      <w:r w:rsidR="003B327F">
        <w:rPr>
          <w:rFonts w:ascii="Arial" w:hAnsi="Arial" w:cs="Arial"/>
          <w:sz w:val="20"/>
          <w:szCs w:val="20"/>
          <w:lang w:val="en-US"/>
        </w:rPr>
        <w:t>.</w:t>
      </w:r>
      <w:r w:rsidR="00E46192" w:rsidRPr="00476CDA">
        <w:rPr>
          <w:rFonts w:ascii="Arial" w:hAnsi="Arial" w:cs="Arial"/>
          <w:sz w:val="20"/>
          <w:szCs w:val="20"/>
          <w:lang w:val="en-US"/>
        </w:rPr>
        <w:t xml:space="preserve"> The GIS for the energy sector will also facilitate the generation of a formal Emission Grid Factor for Sri Lanka that will be updated and </w:t>
      </w:r>
      <w:r w:rsidR="004E56F0">
        <w:rPr>
          <w:rFonts w:ascii="Arial" w:hAnsi="Arial" w:cs="Arial"/>
          <w:sz w:val="20"/>
          <w:szCs w:val="20"/>
          <w:lang w:val="en-US"/>
        </w:rPr>
        <w:t xml:space="preserve">made </w:t>
      </w:r>
      <w:r w:rsidR="00E46192" w:rsidRPr="00476CDA">
        <w:rPr>
          <w:rFonts w:ascii="Arial" w:hAnsi="Arial" w:cs="Arial"/>
          <w:sz w:val="20"/>
          <w:szCs w:val="20"/>
          <w:lang w:val="en-US"/>
        </w:rPr>
        <w:t xml:space="preserve">official on a yearly basis. For this purpose the UNFCCC CDM methodological tool to calculate the emission factor for an electricity system will be used, and a system will be put in place for its yearly update. In addition, a standardized baseline will be established for the on-gird energy generation, including a positive list of additional technologies.    </w:t>
      </w:r>
    </w:p>
    <w:p w14:paraId="466F0E63" w14:textId="77777777" w:rsidR="00E46192" w:rsidRPr="00476CDA" w:rsidRDefault="00E46192" w:rsidP="00042D0C">
      <w:pPr>
        <w:jc w:val="both"/>
        <w:rPr>
          <w:rFonts w:ascii="Arial" w:hAnsi="Arial" w:cs="Arial"/>
          <w:b/>
          <w:sz w:val="20"/>
          <w:szCs w:val="20"/>
          <w:lang w:val="en-US"/>
        </w:rPr>
      </w:pPr>
    </w:p>
    <w:p w14:paraId="2D87C7AE" w14:textId="2B264C65" w:rsidR="00BB35BA" w:rsidRPr="00476CDA" w:rsidRDefault="00BB35BA" w:rsidP="00BB35BA">
      <w:pPr>
        <w:rPr>
          <w:rFonts w:ascii="Arial" w:hAnsi="Arial" w:cs="Arial"/>
          <w:sz w:val="20"/>
          <w:szCs w:val="20"/>
          <w:lang w:val="en-US"/>
        </w:rPr>
      </w:pPr>
      <w:r w:rsidRPr="00476CDA">
        <w:rPr>
          <w:rFonts w:ascii="Arial" w:hAnsi="Arial" w:cs="Arial"/>
          <w:color w:val="000000" w:themeColor="text1"/>
          <w:sz w:val="20"/>
          <w:szCs w:val="20"/>
          <w:lang w:val="en-US"/>
        </w:rPr>
        <w:t>Activity 1.2.2</w:t>
      </w:r>
      <w:r w:rsidR="003B327F">
        <w:rPr>
          <w:rFonts w:ascii="Arial" w:hAnsi="Arial" w:cs="Arial"/>
          <w:color w:val="000000" w:themeColor="text1"/>
          <w:sz w:val="20"/>
          <w:szCs w:val="20"/>
          <w:lang w:val="en-US"/>
        </w:rPr>
        <w:t>:</w:t>
      </w:r>
      <w:r w:rsidRPr="00476CDA">
        <w:rPr>
          <w:rFonts w:ascii="Arial" w:hAnsi="Arial" w:cs="Arial"/>
          <w:color w:val="000000" w:themeColor="text1"/>
          <w:sz w:val="20"/>
          <w:szCs w:val="20"/>
          <w:lang w:val="en-US"/>
        </w:rPr>
        <w:t xml:space="preserve"> Collect, compile</w:t>
      </w:r>
      <w:r w:rsidR="0049574F">
        <w:rPr>
          <w:rFonts w:ascii="Arial" w:hAnsi="Arial" w:cs="Arial"/>
          <w:color w:val="000000" w:themeColor="text1"/>
          <w:sz w:val="20"/>
          <w:szCs w:val="20"/>
          <w:lang w:val="en-US"/>
        </w:rPr>
        <w:t>, quality check</w:t>
      </w:r>
      <w:r w:rsidRPr="00476CDA">
        <w:rPr>
          <w:rFonts w:ascii="Arial" w:hAnsi="Arial" w:cs="Arial"/>
          <w:color w:val="000000" w:themeColor="text1"/>
          <w:sz w:val="20"/>
          <w:szCs w:val="20"/>
          <w:lang w:val="en-US"/>
        </w:rPr>
        <w:t xml:space="preserve"> and analyze data for Uva, Central and Southern Provinces</w:t>
      </w:r>
      <w:r w:rsidR="00F329F3" w:rsidRPr="00476CDA">
        <w:rPr>
          <w:rFonts w:ascii="Arial" w:hAnsi="Arial" w:cs="Arial"/>
          <w:color w:val="000000" w:themeColor="text1"/>
          <w:sz w:val="20"/>
          <w:szCs w:val="20"/>
          <w:lang w:val="en-US"/>
        </w:rPr>
        <w:t>:</w:t>
      </w:r>
      <w:r w:rsidR="00F329F3" w:rsidRPr="00476CDA">
        <w:rPr>
          <w:rFonts w:ascii="Arial" w:hAnsi="Arial" w:cs="Arial"/>
          <w:b/>
          <w:color w:val="000000" w:themeColor="text1"/>
          <w:sz w:val="20"/>
          <w:szCs w:val="20"/>
          <w:lang w:val="en-US"/>
        </w:rPr>
        <w:t xml:space="preserve"> </w:t>
      </w:r>
      <w:r w:rsidR="00F329F3" w:rsidRPr="00476CDA">
        <w:rPr>
          <w:rFonts w:ascii="Arial" w:hAnsi="Arial" w:cs="Arial"/>
          <w:sz w:val="20"/>
          <w:szCs w:val="20"/>
          <w:lang w:val="en-US"/>
        </w:rPr>
        <w:t>Baseline data at the provincial l</w:t>
      </w:r>
      <w:r w:rsidR="00875763" w:rsidRPr="00476CDA">
        <w:rPr>
          <w:rFonts w:ascii="Arial" w:hAnsi="Arial" w:cs="Arial"/>
          <w:sz w:val="20"/>
          <w:szCs w:val="20"/>
          <w:lang w:val="en-US"/>
        </w:rPr>
        <w:t>evel will be collected, comp</w:t>
      </w:r>
      <w:r w:rsidR="003B327F">
        <w:rPr>
          <w:rFonts w:ascii="Arial" w:hAnsi="Arial" w:cs="Arial"/>
          <w:sz w:val="20"/>
          <w:szCs w:val="20"/>
          <w:lang w:val="en-US"/>
        </w:rPr>
        <w:t>iled</w:t>
      </w:r>
      <w:r w:rsidR="00F329F3" w:rsidRPr="00476CDA">
        <w:rPr>
          <w:rFonts w:ascii="Arial" w:hAnsi="Arial" w:cs="Arial"/>
          <w:sz w:val="20"/>
          <w:szCs w:val="20"/>
          <w:lang w:val="en-US"/>
        </w:rPr>
        <w:t xml:space="preserve"> and </w:t>
      </w:r>
      <w:r w:rsidR="00875763" w:rsidRPr="00476CDA">
        <w:rPr>
          <w:rFonts w:ascii="Arial" w:hAnsi="Arial" w:cs="Arial"/>
          <w:sz w:val="20"/>
          <w:szCs w:val="20"/>
          <w:lang w:val="en-US"/>
        </w:rPr>
        <w:t>analy</w:t>
      </w:r>
      <w:r w:rsidR="003B327F">
        <w:rPr>
          <w:rFonts w:ascii="Arial" w:hAnsi="Arial" w:cs="Arial"/>
          <w:sz w:val="20"/>
          <w:szCs w:val="20"/>
          <w:lang w:val="en-US"/>
        </w:rPr>
        <w:t>ze</w:t>
      </w:r>
      <w:r w:rsidR="00875763" w:rsidRPr="00476CDA">
        <w:rPr>
          <w:rFonts w:ascii="Arial" w:hAnsi="Arial" w:cs="Arial"/>
          <w:sz w:val="20"/>
          <w:szCs w:val="20"/>
          <w:lang w:val="en-US"/>
        </w:rPr>
        <w:t xml:space="preserve">d using the EnerGIS systems. </w:t>
      </w:r>
      <w:r w:rsidR="00F329F3" w:rsidRPr="00476CDA">
        <w:rPr>
          <w:rFonts w:ascii="Arial" w:hAnsi="Arial" w:cs="Arial"/>
          <w:sz w:val="20"/>
          <w:szCs w:val="20"/>
          <w:lang w:val="en-US"/>
        </w:rPr>
        <w:t xml:space="preserve">  </w:t>
      </w:r>
    </w:p>
    <w:p w14:paraId="4D041E46" w14:textId="77777777" w:rsidR="00E46192" w:rsidRPr="00476CDA" w:rsidRDefault="00E46192" w:rsidP="00042D0C">
      <w:pPr>
        <w:jc w:val="both"/>
        <w:rPr>
          <w:rFonts w:ascii="Arial" w:hAnsi="Arial" w:cs="Arial"/>
          <w:sz w:val="20"/>
          <w:szCs w:val="20"/>
          <w:lang w:val="en-US"/>
        </w:rPr>
      </w:pPr>
    </w:p>
    <w:p w14:paraId="320A48E2" w14:textId="6507769E" w:rsidR="00EA7F24" w:rsidRPr="002F1FF3" w:rsidRDefault="00EA7F24" w:rsidP="00EA7F24">
      <w:pPr>
        <w:jc w:val="both"/>
        <w:rPr>
          <w:rFonts w:ascii="Arial" w:hAnsi="Arial" w:cs="Arial"/>
          <w:sz w:val="20"/>
          <w:szCs w:val="20"/>
          <w:lang w:val="en-US"/>
        </w:rPr>
      </w:pPr>
      <w:r w:rsidRPr="00476CDA">
        <w:rPr>
          <w:rFonts w:ascii="Arial" w:hAnsi="Arial" w:cs="Arial"/>
          <w:sz w:val="20"/>
          <w:szCs w:val="20"/>
          <w:lang w:val="en-US"/>
        </w:rPr>
        <w:t>Activity 1.2.3</w:t>
      </w:r>
      <w:r w:rsidR="003B327F">
        <w:rPr>
          <w:rFonts w:ascii="Arial" w:hAnsi="Arial" w:cs="Arial"/>
          <w:sz w:val="20"/>
          <w:szCs w:val="20"/>
          <w:lang w:val="en-US"/>
        </w:rPr>
        <w:t>:</w:t>
      </w:r>
      <w:r w:rsidRPr="00476CDA">
        <w:rPr>
          <w:rFonts w:ascii="Arial" w:hAnsi="Arial" w:cs="Arial"/>
          <w:sz w:val="20"/>
          <w:szCs w:val="20"/>
          <w:lang w:val="en-US"/>
        </w:rPr>
        <w:t xml:space="preserve"> </w:t>
      </w:r>
      <w:r w:rsidR="0034521F">
        <w:rPr>
          <w:rFonts w:ascii="Arial" w:hAnsi="Arial" w:cs="Arial"/>
          <w:sz w:val="20"/>
          <w:szCs w:val="20"/>
          <w:lang w:val="en-US"/>
        </w:rPr>
        <w:t>Test, verify and e</w:t>
      </w:r>
      <w:r w:rsidRPr="00476CDA">
        <w:rPr>
          <w:rFonts w:ascii="Arial" w:hAnsi="Arial" w:cs="Arial"/>
          <w:sz w:val="20"/>
          <w:szCs w:val="20"/>
          <w:lang w:val="en-US"/>
        </w:rPr>
        <w:t>stablish reference baselines for renewable energy utilization, energy consumption in different end-use sectors and GHG emissions in Uva, Central and Southern Provinces</w:t>
      </w:r>
      <w:r w:rsidR="000359E3" w:rsidRPr="00476CDA">
        <w:rPr>
          <w:rFonts w:ascii="Arial" w:hAnsi="Arial" w:cs="Arial"/>
          <w:sz w:val="20"/>
          <w:szCs w:val="20"/>
          <w:lang w:val="en-US"/>
        </w:rPr>
        <w:t>:</w:t>
      </w:r>
      <w:r w:rsidR="000359E3" w:rsidRPr="00476CDA">
        <w:rPr>
          <w:rFonts w:ascii="Arial" w:hAnsi="Arial" w:cs="Arial"/>
          <w:b/>
          <w:sz w:val="20"/>
          <w:szCs w:val="20"/>
          <w:lang w:val="en-US"/>
        </w:rPr>
        <w:t xml:space="preserve"> </w:t>
      </w:r>
      <w:r w:rsidR="0023068F" w:rsidRPr="002F1FF3">
        <w:rPr>
          <w:rFonts w:ascii="Arial" w:hAnsi="Arial" w:cs="Arial"/>
          <w:sz w:val="20"/>
          <w:szCs w:val="20"/>
          <w:lang w:val="en-US"/>
        </w:rPr>
        <w:t>The inventory</w:t>
      </w:r>
      <w:r w:rsidR="00F5546F">
        <w:rPr>
          <w:rFonts w:ascii="Arial" w:hAnsi="Arial" w:cs="Arial"/>
          <w:sz w:val="20"/>
          <w:szCs w:val="20"/>
          <w:lang w:val="en-US"/>
        </w:rPr>
        <w:t xml:space="preserve"> system with</w:t>
      </w:r>
      <w:r w:rsidR="00BF36CD">
        <w:rPr>
          <w:rFonts w:ascii="Arial" w:hAnsi="Arial" w:cs="Arial"/>
          <w:sz w:val="20"/>
          <w:szCs w:val="20"/>
          <w:lang w:val="en-US"/>
        </w:rPr>
        <w:t xml:space="preserve"> </w:t>
      </w:r>
      <w:r w:rsidR="00F5546F">
        <w:rPr>
          <w:rFonts w:ascii="Arial" w:hAnsi="Arial" w:cs="Arial"/>
          <w:sz w:val="20"/>
          <w:szCs w:val="20"/>
          <w:lang w:val="en-US"/>
        </w:rPr>
        <w:t xml:space="preserve">reference </w:t>
      </w:r>
      <w:r w:rsidR="00BF36CD">
        <w:rPr>
          <w:rFonts w:ascii="Arial" w:hAnsi="Arial" w:cs="Arial"/>
          <w:sz w:val="20"/>
          <w:szCs w:val="20"/>
          <w:lang w:val="en-US"/>
        </w:rPr>
        <w:t xml:space="preserve">baselines </w:t>
      </w:r>
      <w:r w:rsidR="004851ED">
        <w:rPr>
          <w:rFonts w:ascii="Arial" w:hAnsi="Arial" w:cs="Arial"/>
          <w:sz w:val="20"/>
          <w:szCs w:val="20"/>
          <w:lang w:val="en-US"/>
        </w:rPr>
        <w:t xml:space="preserve">(e.g. </w:t>
      </w:r>
      <w:r w:rsidR="00BF33A7">
        <w:rPr>
          <w:rFonts w:ascii="Arial" w:hAnsi="Arial" w:cs="Arial"/>
          <w:sz w:val="20"/>
          <w:szCs w:val="20"/>
          <w:lang w:val="en-US"/>
        </w:rPr>
        <w:t>generated energy utilization perfo</w:t>
      </w:r>
      <w:r w:rsidR="00727B1E">
        <w:rPr>
          <w:rFonts w:ascii="Arial" w:hAnsi="Arial" w:cs="Arial"/>
          <w:sz w:val="20"/>
          <w:szCs w:val="20"/>
          <w:lang w:val="en-US"/>
        </w:rPr>
        <w:t>rmance</w:t>
      </w:r>
      <w:r w:rsidR="00BF33A7">
        <w:rPr>
          <w:rFonts w:ascii="Arial" w:hAnsi="Arial" w:cs="Arial"/>
          <w:sz w:val="20"/>
          <w:szCs w:val="20"/>
          <w:lang w:val="en-US"/>
        </w:rPr>
        <w:t xml:space="preserve">, GHG </w:t>
      </w:r>
      <w:r w:rsidR="00727B1E">
        <w:rPr>
          <w:rFonts w:ascii="Arial" w:hAnsi="Arial" w:cs="Arial"/>
          <w:sz w:val="20"/>
          <w:szCs w:val="20"/>
          <w:lang w:val="en-US"/>
        </w:rPr>
        <w:lastRenderedPageBreak/>
        <w:t>emissions and carbon intensity)</w:t>
      </w:r>
      <w:r w:rsidR="00BF33A7">
        <w:rPr>
          <w:rFonts w:ascii="Arial" w:hAnsi="Arial" w:cs="Arial"/>
          <w:sz w:val="20"/>
          <w:szCs w:val="20"/>
          <w:lang w:val="en-US"/>
        </w:rPr>
        <w:t xml:space="preserve"> </w:t>
      </w:r>
      <w:r w:rsidR="00F5546F" w:rsidRPr="00F5546F">
        <w:rPr>
          <w:rFonts w:ascii="Arial" w:hAnsi="Arial" w:cs="Arial"/>
          <w:sz w:val="20"/>
          <w:szCs w:val="20"/>
          <w:lang w:val="en-US"/>
        </w:rPr>
        <w:t>developed under Activit</w:t>
      </w:r>
      <w:r w:rsidR="0023068F" w:rsidRPr="002F1FF3">
        <w:rPr>
          <w:rFonts w:ascii="Arial" w:hAnsi="Arial" w:cs="Arial"/>
          <w:sz w:val="20"/>
          <w:szCs w:val="20"/>
          <w:lang w:val="en-US"/>
        </w:rPr>
        <w:t>y 1.2.1</w:t>
      </w:r>
      <w:r w:rsidR="0023068F">
        <w:rPr>
          <w:rFonts w:ascii="Arial" w:hAnsi="Arial" w:cs="Arial"/>
          <w:b/>
          <w:sz w:val="20"/>
          <w:szCs w:val="20"/>
          <w:lang w:val="en-US"/>
        </w:rPr>
        <w:t xml:space="preserve"> </w:t>
      </w:r>
      <w:r w:rsidR="00F5546F" w:rsidRPr="002F1FF3">
        <w:rPr>
          <w:rFonts w:ascii="Arial" w:hAnsi="Arial" w:cs="Arial"/>
          <w:sz w:val="20"/>
          <w:szCs w:val="20"/>
          <w:lang w:val="en-US"/>
        </w:rPr>
        <w:t>will be tested, ver</w:t>
      </w:r>
      <w:r w:rsidR="00BF36CD">
        <w:rPr>
          <w:rFonts w:ascii="Arial" w:hAnsi="Arial" w:cs="Arial"/>
          <w:sz w:val="20"/>
          <w:szCs w:val="20"/>
          <w:lang w:val="en-US"/>
        </w:rPr>
        <w:t xml:space="preserve">ified </w:t>
      </w:r>
      <w:r w:rsidR="00F5546F" w:rsidRPr="002F1FF3">
        <w:rPr>
          <w:rFonts w:ascii="Arial" w:hAnsi="Arial" w:cs="Arial"/>
          <w:sz w:val="20"/>
          <w:szCs w:val="20"/>
          <w:lang w:val="en-US"/>
        </w:rPr>
        <w:t>and establish</w:t>
      </w:r>
      <w:r w:rsidR="00BF36CD">
        <w:rPr>
          <w:rFonts w:ascii="Arial" w:hAnsi="Arial" w:cs="Arial"/>
          <w:sz w:val="20"/>
          <w:szCs w:val="20"/>
          <w:lang w:val="en-US"/>
        </w:rPr>
        <w:t>ed for</w:t>
      </w:r>
      <w:r w:rsidR="003C7E74" w:rsidRPr="00BF36CD">
        <w:rPr>
          <w:rFonts w:ascii="Arial" w:hAnsi="Arial" w:cs="Arial"/>
          <w:sz w:val="20"/>
          <w:szCs w:val="20"/>
          <w:lang w:val="en-US"/>
        </w:rPr>
        <w:t xml:space="preserve"> the energy generation and end-use sectors</w:t>
      </w:r>
      <w:r w:rsidR="00BF36CD">
        <w:rPr>
          <w:rFonts w:ascii="Arial" w:hAnsi="Arial" w:cs="Arial"/>
          <w:sz w:val="20"/>
          <w:szCs w:val="20"/>
          <w:lang w:val="en-US"/>
        </w:rPr>
        <w:t xml:space="preserve"> at the Uva, Central and Southern </w:t>
      </w:r>
      <w:r w:rsidR="00A64C32">
        <w:rPr>
          <w:rFonts w:ascii="Arial" w:hAnsi="Arial" w:cs="Arial"/>
          <w:sz w:val="20"/>
          <w:szCs w:val="20"/>
          <w:lang w:val="en-US"/>
        </w:rPr>
        <w:t>Provinces</w:t>
      </w:r>
      <w:r w:rsidR="003C7E74" w:rsidRPr="00BF36CD">
        <w:rPr>
          <w:rFonts w:ascii="Arial" w:hAnsi="Arial" w:cs="Arial"/>
          <w:sz w:val="20"/>
          <w:szCs w:val="20"/>
          <w:lang w:val="en-US"/>
        </w:rPr>
        <w:t>.</w:t>
      </w:r>
    </w:p>
    <w:p w14:paraId="4F9ADDB1" w14:textId="77777777" w:rsidR="00C914E9" w:rsidRPr="002F1FF3" w:rsidRDefault="00C914E9" w:rsidP="00C914E9">
      <w:pPr>
        <w:jc w:val="both"/>
        <w:rPr>
          <w:rFonts w:ascii="Arial" w:hAnsi="Arial" w:cs="Arial"/>
          <w:sz w:val="20"/>
          <w:szCs w:val="20"/>
          <w:lang w:val="en-US"/>
        </w:rPr>
      </w:pPr>
    </w:p>
    <w:p w14:paraId="0337B61B" w14:textId="77777777" w:rsidR="00E5717F" w:rsidRPr="00476CDA" w:rsidRDefault="00E5717F" w:rsidP="00042D0C">
      <w:pPr>
        <w:jc w:val="both"/>
        <w:rPr>
          <w:rFonts w:ascii="Arial" w:hAnsi="Arial" w:cs="Arial"/>
          <w:i/>
          <w:sz w:val="20"/>
          <w:szCs w:val="20"/>
          <w:lang w:val="en-US"/>
        </w:rPr>
      </w:pPr>
      <w:r w:rsidRPr="00476CDA">
        <w:rPr>
          <w:rFonts w:ascii="Arial" w:hAnsi="Arial" w:cs="Arial"/>
          <w:i/>
          <w:sz w:val="20"/>
          <w:szCs w:val="20"/>
          <w:lang w:val="en-US"/>
        </w:rPr>
        <w:t xml:space="preserve">GEF will support, drafting of the </w:t>
      </w:r>
      <w:r w:rsidR="00A913C5" w:rsidRPr="00476CDA">
        <w:rPr>
          <w:rFonts w:ascii="Arial" w:hAnsi="Arial" w:cs="Arial"/>
          <w:i/>
          <w:sz w:val="20"/>
          <w:szCs w:val="20"/>
          <w:lang w:val="en-US"/>
        </w:rPr>
        <w:t xml:space="preserve">sub-sector and sectors baseline reference inventory report and </w:t>
      </w:r>
      <w:r w:rsidRPr="00476CDA">
        <w:rPr>
          <w:rFonts w:ascii="Arial" w:hAnsi="Arial" w:cs="Arial"/>
          <w:i/>
          <w:sz w:val="20"/>
          <w:szCs w:val="20"/>
          <w:lang w:val="en-US"/>
        </w:rPr>
        <w:t>procedures</w:t>
      </w:r>
      <w:r w:rsidR="00E12A4A" w:rsidRPr="00476CDA">
        <w:rPr>
          <w:rFonts w:ascii="Arial" w:hAnsi="Arial" w:cs="Arial"/>
          <w:i/>
          <w:sz w:val="20"/>
          <w:szCs w:val="20"/>
          <w:lang w:val="en-US"/>
        </w:rPr>
        <w:t xml:space="preserve"> for the web-based inventory system</w:t>
      </w:r>
      <w:r w:rsidRPr="00476CDA">
        <w:rPr>
          <w:rFonts w:ascii="Arial" w:hAnsi="Arial" w:cs="Arial"/>
          <w:i/>
          <w:sz w:val="20"/>
          <w:szCs w:val="20"/>
          <w:lang w:val="en-US"/>
        </w:rPr>
        <w:t xml:space="preserve">, the conduct of workshops and expert consultations in mobilizing necessary inputs and integrating various initiatives among the government, industry and other relevant stakeholders. Co-financing will be in terms of in-kind inputs for administrative and logistical support by partner government agencies in the conduct of workshops and consultations and mobilizing support from </w:t>
      </w:r>
      <w:r w:rsidR="00E12A4A" w:rsidRPr="00476CDA">
        <w:rPr>
          <w:rFonts w:ascii="Arial" w:hAnsi="Arial" w:cs="Arial"/>
          <w:i/>
          <w:sz w:val="20"/>
          <w:szCs w:val="20"/>
          <w:lang w:val="en-US"/>
        </w:rPr>
        <w:t>public sectors</w:t>
      </w:r>
      <w:r w:rsidRPr="00476CDA">
        <w:rPr>
          <w:rFonts w:ascii="Arial" w:hAnsi="Arial" w:cs="Arial"/>
          <w:i/>
          <w:sz w:val="20"/>
          <w:szCs w:val="20"/>
          <w:lang w:val="en-US"/>
        </w:rPr>
        <w:t xml:space="preserve"> for the </w:t>
      </w:r>
      <w:r w:rsidR="00E12A4A" w:rsidRPr="00476CDA">
        <w:rPr>
          <w:rFonts w:ascii="Arial" w:hAnsi="Arial" w:cs="Arial"/>
          <w:i/>
          <w:sz w:val="20"/>
          <w:szCs w:val="20"/>
          <w:lang w:val="en-US"/>
        </w:rPr>
        <w:t>operation and maintenance of the inventory system</w:t>
      </w:r>
      <w:r w:rsidRPr="00476CDA">
        <w:rPr>
          <w:rFonts w:ascii="Arial" w:hAnsi="Arial" w:cs="Arial"/>
          <w:i/>
          <w:sz w:val="20"/>
          <w:szCs w:val="20"/>
          <w:lang w:val="en-US"/>
        </w:rPr>
        <w:t>.</w:t>
      </w:r>
    </w:p>
    <w:p w14:paraId="0B51E561" w14:textId="77777777" w:rsidR="00042D0C" w:rsidRPr="00476CDA" w:rsidRDefault="00042D0C" w:rsidP="00042D0C">
      <w:pPr>
        <w:jc w:val="both"/>
        <w:rPr>
          <w:rFonts w:ascii="Arial" w:hAnsi="Arial" w:cs="Arial"/>
          <w:sz w:val="20"/>
          <w:szCs w:val="20"/>
          <w:lang w:val="en-US"/>
        </w:rPr>
      </w:pPr>
    </w:p>
    <w:p w14:paraId="5FD97D3A" w14:textId="77777777" w:rsidR="00042D0C" w:rsidRPr="00476CDA" w:rsidRDefault="00D46552" w:rsidP="00042D0C">
      <w:pPr>
        <w:jc w:val="both"/>
        <w:rPr>
          <w:rFonts w:ascii="Arial" w:hAnsi="Arial" w:cs="Arial"/>
          <w:b/>
          <w:sz w:val="20"/>
          <w:szCs w:val="20"/>
          <w:lang w:val="en-US"/>
        </w:rPr>
      </w:pPr>
      <w:r w:rsidRPr="00476CDA">
        <w:rPr>
          <w:rFonts w:ascii="Arial" w:hAnsi="Arial" w:cs="Arial"/>
          <w:b/>
          <w:sz w:val="20"/>
          <w:szCs w:val="20"/>
          <w:lang w:val="en-US"/>
        </w:rPr>
        <w:t>Output 1.3</w:t>
      </w:r>
      <w:r w:rsidR="00D453EF">
        <w:rPr>
          <w:rFonts w:ascii="Arial" w:hAnsi="Arial" w:cs="Arial"/>
          <w:b/>
          <w:sz w:val="20"/>
          <w:szCs w:val="20"/>
          <w:lang w:val="en-US"/>
        </w:rPr>
        <w:t>:</w:t>
      </w:r>
      <w:r w:rsidR="00042D0C" w:rsidRPr="00476CDA">
        <w:rPr>
          <w:rFonts w:ascii="Arial" w:hAnsi="Arial" w:cs="Arial"/>
          <w:b/>
          <w:sz w:val="20"/>
          <w:szCs w:val="20"/>
          <w:lang w:val="en-US"/>
        </w:rPr>
        <w:t xml:space="preserve"> Established and operational national and provincial GHG emission inventory system based on energy generation and end-use sectors inventories</w:t>
      </w:r>
      <w:r w:rsidR="00FA495B" w:rsidRPr="00476CDA">
        <w:rPr>
          <w:rFonts w:ascii="Arial" w:hAnsi="Arial" w:cs="Arial"/>
          <w:b/>
          <w:sz w:val="20"/>
          <w:szCs w:val="20"/>
          <w:lang w:val="en-US"/>
        </w:rPr>
        <w:t xml:space="preserve"> (GEF grant = USD</w:t>
      </w:r>
      <w:r w:rsidR="00EB3371" w:rsidRPr="00476CDA">
        <w:rPr>
          <w:rFonts w:ascii="Arial" w:hAnsi="Arial" w:cs="Arial"/>
          <w:b/>
          <w:sz w:val="20"/>
          <w:szCs w:val="20"/>
          <w:lang w:val="en-US"/>
        </w:rPr>
        <w:t xml:space="preserve"> 58,000</w:t>
      </w:r>
      <w:r w:rsidR="00FA495B" w:rsidRPr="00476CDA">
        <w:rPr>
          <w:rFonts w:ascii="Arial" w:hAnsi="Arial" w:cs="Arial"/>
          <w:b/>
          <w:sz w:val="20"/>
          <w:szCs w:val="20"/>
          <w:lang w:val="en-US"/>
        </w:rPr>
        <w:t>; Co-funding = USD</w:t>
      </w:r>
      <w:r w:rsidR="002C5FD8" w:rsidRPr="00476CDA">
        <w:rPr>
          <w:rFonts w:ascii="Arial" w:hAnsi="Arial" w:cs="Arial"/>
          <w:b/>
          <w:sz w:val="20"/>
          <w:szCs w:val="20"/>
          <w:lang w:val="en-US"/>
        </w:rPr>
        <w:t xml:space="preserve"> 2</w:t>
      </w:r>
      <w:r w:rsidR="00C35851" w:rsidRPr="00476CDA">
        <w:rPr>
          <w:rFonts w:ascii="Arial" w:hAnsi="Arial" w:cs="Arial"/>
          <w:b/>
          <w:sz w:val="20"/>
          <w:szCs w:val="20"/>
          <w:lang w:val="en-US"/>
        </w:rPr>
        <w:t>00,000</w:t>
      </w:r>
      <w:r w:rsidR="00FA495B" w:rsidRPr="00476CDA">
        <w:rPr>
          <w:rFonts w:ascii="Arial" w:hAnsi="Arial" w:cs="Arial"/>
          <w:b/>
          <w:sz w:val="20"/>
          <w:szCs w:val="20"/>
          <w:lang w:val="en-US"/>
        </w:rPr>
        <w:t>)</w:t>
      </w:r>
    </w:p>
    <w:p w14:paraId="35A5F360" w14:textId="77777777" w:rsidR="00042D0C" w:rsidRPr="00476CDA" w:rsidRDefault="00042D0C" w:rsidP="003E6D7F">
      <w:pPr>
        <w:jc w:val="both"/>
        <w:rPr>
          <w:rFonts w:ascii="Arial" w:hAnsi="Arial" w:cs="Arial"/>
          <w:sz w:val="20"/>
          <w:szCs w:val="20"/>
          <w:lang w:val="en-US"/>
        </w:rPr>
      </w:pPr>
    </w:p>
    <w:p w14:paraId="3A768836" w14:textId="77777777" w:rsidR="00042D0C" w:rsidRPr="00476CDA" w:rsidRDefault="00E501EA" w:rsidP="003E6D7F">
      <w:pPr>
        <w:jc w:val="both"/>
        <w:rPr>
          <w:rFonts w:ascii="Arial" w:hAnsi="Arial" w:cs="Arial"/>
          <w:sz w:val="20"/>
          <w:szCs w:val="20"/>
          <w:lang w:val="en-US"/>
        </w:rPr>
      </w:pPr>
      <w:r w:rsidRPr="00476CDA">
        <w:rPr>
          <w:rFonts w:ascii="Arial" w:hAnsi="Arial" w:cs="Arial"/>
          <w:sz w:val="20"/>
          <w:szCs w:val="20"/>
          <w:lang w:val="en-US"/>
        </w:rPr>
        <w:t xml:space="preserve">This output will </w:t>
      </w:r>
      <w:r w:rsidR="003B327F">
        <w:rPr>
          <w:rFonts w:ascii="Arial" w:hAnsi="Arial" w:cs="Arial"/>
          <w:sz w:val="20"/>
          <w:szCs w:val="20"/>
          <w:lang w:val="en-US"/>
        </w:rPr>
        <w:t xml:space="preserve">be used to </w:t>
      </w:r>
      <w:r w:rsidRPr="00476CDA">
        <w:rPr>
          <w:rFonts w:ascii="Arial" w:hAnsi="Arial" w:cs="Arial"/>
          <w:sz w:val="20"/>
          <w:szCs w:val="20"/>
          <w:lang w:val="en-US"/>
        </w:rPr>
        <w:t xml:space="preserve">test run the provincial </w:t>
      </w:r>
      <w:r w:rsidR="00C40F97" w:rsidRPr="00476CDA">
        <w:rPr>
          <w:rFonts w:ascii="Arial" w:hAnsi="Arial" w:cs="Arial"/>
          <w:sz w:val="20"/>
          <w:szCs w:val="20"/>
          <w:lang w:val="en-US"/>
        </w:rPr>
        <w:t xml:space="preserve">GHG </w:t>
      </w:r>
      <w:r w:rsidRPr="00476CDA">
        <w:rPr>
          <w:rFonts w:ascii="Arial" w:hAnsi="Arial" w:cs="Arial"/>
          <w:sz w:val="20"/>
          <w:szCs w:val="20"/>
          <w:lang w:val="en-US"/>
        </w:rPr>
        <w:t>inventory system developed under o</w:t>
      </w:r>
      <w:r w:rsidR="003A7ABC" w:rsidRPr="00476CDA">
        <w:rPr>
          <w:rFonts w:ascii="Arial" w:hAnsi="Arial" w:cs="Arial"/>
          <w:sz w:val="20"/>
          <w:szCs w:val="20"/>
          <w:lang w:val="en-US"/>
        </w:rPr>
        <w:t xml:space="preserve">utput 1.1, 1.2 and 1.3 above and </w:t>
      </w:r>
      <w:r w:rsidR="006608B0" w:rsidRPr="00476CDA">
        <w:rPr>
          <w:rFonts w:ascii="Arial" w:hAnsi="Arial" w:cs="Arial"/>
          <w:sz w:val="20"/>
          <w:szCs w:val="20"/>
          <w:lang w:val="en-US"/>
        </w:rPr>
        <w:t>implement</w:t>
      </w:r>
      <w:r w:rsidR="00172771" w:rsidRPr="00476CDA">
        <w:rPr>
          <w:rFonts w:ascii="Arial" w:hAnsi="Arial" w:cs="Arial"/>
          <w:sz w:val="20"/>
          <w:szCs w:val="20"/>
          <w:lang w:val="en-US"/>
        </w:rPr>
        <w:t xml:space="preserve"> steps to </w:t>
      </w:r>
      <w:r w:rsidR="003A7ABC" w:rsidRPr="00476CDA">
        <w:rPr>
          <w:rFonts w:ascii="Arial" w:hAnsi="Arial" w:cs="Arial"/>
          <w:sz w:val="20"/>
          <w:szCs w:val="20"/>
          <w:lang w:val="en-US"/>
        </w:rPr>
        <w:t xml:space="preserve">improve </w:t>
      </w:r>
      <w:r w:rsidR="00690B99" w:rsidRPr="00476CDA">
        <w:rPr>
          <w:rFonts w:ascii="Arial" w:hAnsi="Arial" w:cs="Arial"/>
          <w:sz w:val="20"/>
          <w:szCs w:val="20"/>
          <w:lang w:val="en-US"/>
        </w:rPr>
        <w:t xml:space="preserve">and update </w:t>
      </w:r>
      <w:r w:rsidR="003A7ABC" w:rsidRPr="00476CDA">
        <w:rPr>
          <w:rFonts w:ascii="Arial" w:hAnsi="Arial" w:cs="Arial"/>
          <w:sz w:val="20"/>
          <w:szCs w:val="20"/>
          <w:lang w:val="en-US"/>
        </w:rPr>
        <w:t xml:space="preserve">the </w:t>
      </w:r>
      <w:r w:rsidR="00172771" w:rsidRPr="00476CDA">
        <w:rPr>
          <w:rFonts w:ascii="Arial" w:hAnsi="Arial" w:cs="Arial"/>
          <w:sz w:val="20"/>
          <w:szCs w:val="20"/>
          <w:lang w:val="en-US"/>
        </w:rPr>
        <w:t xml:space="preserve">inventory </w:t>
      </w:r>
      <w:r w:rsidR="003A7ABC" w:rsidRPr="00476CDA">
        <w:rPr>
          <w:rFonts w:ascii="Arial" w:hAnsi="Arial" w:cs="Arial"/>
          <w:sz w:val="20"/>
          <w:szCs w:val="20"/>
          <w:lang w:val="en-US"/>
        </w:rPr>
        <w:t xml:space="preserve">system.  </w:t>
      </w:r>
    </w:p>
    <w:p w14:paraId="70544D64" w14:textId="77777777" w:rsidR="00E501EA" w:rsidRPr="00476CDA" w:rsidRDefault="00E501EA" w:rsidP="003E6D7F">
      <w:pPr>
        <w:jc w:val="both"/>
        <w:rPr>
          <w:rFonts w:ascii="Arial" w:hAnsi="Arial" w:cs="Arial"/>
          <w:sz w:val="20"/>
          <w:szCs w:val="20"/>
          <w:lang w:val="en-US"/>
        </w:rPr>
      </w:pPr>
    </w:p>
    <w:p w14:paraId="6D29E3FF" w14:textId="01807D9D" w:rsidR="00BA0CD7" w:rsidRPr="00476CDA" w:rsidRDefault="009D2DDE" w:rsidP="009D036A">
      <w:pPr>
        <w:jc w:val="both"/>
        <w:rPr>
          <w:rFonts w:ascii="Arial" w:hAnsi="Arial" w:cs="Arial"/>
          <w:sz w:val="20"/>
          <w:szCs w:val="20"/>
          <w:lang w:val="en-US"/>
        </w:rPr>
      </w:pPr>
      <w:r w:rsidRPr="00476CDA">
        <w:rPr>
          <w:rFonts w:ascii="Arial" w:hAnsi="Arial" w:cs="Arial"/>
          <w:sz w:val="20"/>
          <w:szCs w:val="20"/>
          <w:lang w:val="en-US"/>
        </w:rPr>
        <w:t>Activity 1.3.1</w:t>
      </w:r>
      <w:r w:rsidR="00D453EF">
        <w:rPr>
          <w:rFonts w:ascii="Arial" w:hAnsi="Arial" w:cs="Arial"/>
          <w:sz w:val="20"/>
          <w:szCs w:val="20"/>
          <w:lang w:val="en-US"/>
        </w:rPr>
        <w:t>:</w:t>
      </w:r>
      <w:r w:rsidRPr="00476CDA">
        <w:rPr>
          <w:rFonts w:ascii="Arial" w:hAnsi="Arial" w:cs="Arial"/>
          <w:sz w:val="20"/>
          <w:szCs w:val="20"/>
          <w:lang w:val="en-US"/>
        </w:rPr>
        <w:t xml:space="preserve"> Develop and implement steps to regularly update and improve the inventory system:</w:t>
      </w:r>
      <w:r w:rsidRPr="00476CDA">
        <w:rPr>
          <w:rFonts w:ascii="Arial" w:hAnsi="Arial" w:cs="Arial"/>
          <w:b/>
          <w:sz w:val="20"/>
          <w:szCs w:val="20"/>
          <w:lang w:val="en-US"/>
        </w:rPr>
        <w:t xml:space="preserve"> </w:t>
      </w:r>
      <w:r w:rsidR="009D036A" w:rsidRPr="00476CDA">
        <w:rPr>
          <w:rFonts w:ascii="Arial" w:hAnsi="Arial" w:cs="Arial"/>
          <w:sz w:val="20"/>
          <w:szCs w:val="20"/>
          <w:lang w:val="en-US"/>
        </w:rPr>
        <w:t xml:space="preserve">This activity </w:t>
      </w:r>
      <w:r w:rsidR="003B327F">
        <w:rPr>
          <w:rFonts w:ascii="Arial" w:hAnsi="Arial" w:cs="Arial"/>
          <w:sz w:val="20"/>
          <w:szCs w:val="20"/>
          <w:lang w:val="en-US"/>
        </w:rPr>
        <w:t>involve</w:t>
      </w:r>
      <w:r w:rsidR="00815EDC">
        <w:rPr>
          <w:rFonts w:ascii="Arial" w:hAnsi="Arial" w:cs="Arial"/>
          <w:sz w:val="20"/>
          <w:szCs w:val="20"/>
          <w:lang w:val="en-US"/>
        </w:rPr>
        <w:t>s</w:t>
      </w:r>
      <w:r w:rsidR="003B327F">
        <w:rPr>
          <w:rFonts w:ascii="Arial" w:hAnsi="Arial" w:cs="Arial"/>
          <w:sz w:val="20"/>
          <w:szCs w:val="20"/>
          <w:lang w:val="en-US"/>
        </w:rPr>
        <w:t xml:space="preserve"> the </w:t>
      </w:r>
      <w:r w:rsidR="009D036A" w:rsidRPr="00476CDA">
        <w:rPr>
          <w:rFonts w:ascii="Arial" w:hAnsi="Arial" w:cs="Arial"/>
          <w:sz w:val="20"/>
          <w:szCs w:val="20"/>
          <w:lang w:val="en-US"/>
        </w:rPr>
        <w:t>develop</w:t>
      </w:r>
      <w:r w:rsidR="003B327F">
        <w:rPr>
          <w:rFonts w:ascii="Arial" w:hAnsi="Arial" w:cs="Arial"/>
          <w:sz w:val="20"/>
          <w:szCs w:val="20"/>
          <w:lang w:val="en-US"/>
        </w:rPr>
        <w:t>ment of</w:t>
      </w:r>
      <w:r w:rsidR="009D036A" w:rsidRPr="00476CDA">
        <w:rPr>
          <w:rFonts w:ascii="Arial" w:hAnsi="Arial" w:cs="Arial"/>
          <w:sz w:val="20"/>
          <w:szCs w:val="20"/>
          <w:lang w:val="en-US"/>
        </w:rPr>
        <w:t xml:space="preserve"> steps to improve data and information access where there is low analytic capacity at sub-national provincial level. Steps will be taken to build more efficient local capacity and national capacity. The roles of new technology in improving data access and management (e.g. remote data collection, mobile phones etc.) will be assessed.</w:t>
      </w:r>
    </w:p>
    <w:p w14:paraId="7B1C9269" w14:textId="77777777" w:rsidR="009D036A" w:rsidRPr="00476CDA" w:rsidRDefault="009D036A" w:rsidP="009D036A">
      <w:pPr>
        <w:jc w:val="both"/>
        <w:rPr>
          <w:rFonts w:ascii="Arial" w:hAnsi="Arial" w:cs="Arial"/>
          <w:sz w:val="20"/>
          <w:szCs w:val="20"/>
          <w:lang w:val="en-US"/>
        </w:rPr>
      </w:pPr>
      <w:r w:rsidRPr="00476CDA">
        <w:rPr>
          <w:rFonts w:ascii="Arial" w:hAnsi="Arial" w:cs="Arial"/>
          <w:sz w:val="20"/>
          <w:szCs w:val="20"/>
          <w:lang w:val="en-US"/>
        </w:rPr>
        <w:t xml:space="preserve"> </w:t>
      </w:r>
    </w:p>
    <w:p w14:paraId="1229D230" w14:textId="1A830A54" w:rsidR="009D036A" w:rsidRPr="00476CDA" w:rsidRDefault="009D036A" w:rsidP="009D036A">
      <w:pPr>
        <w:ind w:right="4"/>
        <w:jc w:val="both"/>
        <w:rPr>
          <w:rFonts w:ascii="Arial" w:hAnsi="Arial" w:cs="Arial"/>
          <w:sz w:val="20"/>
          <w:szCs w:val="20"/>
          <w:lang w:val="en-US"/>
        </w:rPr>
      </w:pPr>
      <w:r w:rsidRPr="00476CDA">
        <w:rPr>
          <w:rFonts w:ascii="Arial" w:hAnsi="Arial" w:cs="Arial"/>
          <w:sz w:val="20"/>
          <w:szCs w:val="20"/>
          <w:lang w:val="en-US"/>
        </w:rPr>
        <w:t xml:space="preserve">Current data collection and compilation procedures and practices appear not to meet departmental and governmental needs. </w:t>
      </w:r>
      <w:r w:rsidR="00D453EF">
        <w:rPr>
          <w:rFonts w:ascii="Arial" w:hAnsi="Arial" w:cs="Arial"/>
          <w:sz w:val="20"/>
          <w:szCs w:val="20"/>
          <w:lang w:val="en-US"/>
        </w:rPr>
        <w:t xml:space="preserve">An assessment and identification of </w:t>
      </w:r>
      <w:r w:rsidRPr="00476CDA">
        <w:rPr>
          <w:rFonts w:ascii="Arial" w:hAnsi="Arial" w:cs="Arial"/>
          <w:sz w:val="20"/>
          <w:szCs w:val="20"/>
          <w:lang w:val="en-US"/>
        </w:rPr>
        <w:t>the possible reasons why the current procedures are not sufficient</w:t>
      </w:r>
      <w:r w:rsidR="00D453EF">
        <w:rPr>
          <w:rFonts w:ascii="Arial" w:hAnsi="Arial" w:cs="Arial"/>
          <w:sz w:val="20"/>
          <w:szCs w:val="20"/>
          <w:lang w:val="en-US"/>
        </w:rPr>
        <w:t xml:space="preserve"> will be carried out in cooperation with the technical </w:t>
      </w:r>
      <w:r w:rsidR="00D453EF" w:rsidRPr="00D453EF">
        <w:rPr>
          <w:rFonts w:ascii="Arial" w:hAnsi="Arial" w:cs="Arial"/>
          <w:sz w:val="20"/>
          <w:szCs w:val="20"/>
          <w:lang w:val="en-US"/>
        </w:rPr>
        <w:t xml:space="preserve">staff </w:t>
      </w:r>
      <w:r w:rsidR="00D453EF">
        <w:rPr>
          <w:rFonts w:ascii="Arial" w:hAnsi="Arial" w:cs="Arial"/>
          <w:sz w:val="20"/>
          <w:szCs w:val="20"/>
          <w:lang w:val="en-US"/>
        </w:rPr>
        <w:t>of</w:t>
      </w:r>
      <w:r w:rsidR="00D453EF" w:rsidRPr="00D453EF">
        <w:rPr>
          <w:rFonts w:ascii="Arial" w:hAnsi="Arial" w:cs="Arial"/>
          <w:sz w:val="20"/>
          <w:szCs w:val="20"/>
          <w:lang w:val="en-US"/>
        </w:rPr>
        <w:t xml:space="preserve"> the data collection and compilation unit(s) of SLSEA</w:t>
      </w:r>
      <w:r w:rsidRPr="00476CDA">
        <w:rPr>
          <w:rFonts w:ascii="Arial" w:hAnsi="Arial" w:cs="Arial"/>
          <w:sz w:val="20"/>
          <w:szCs w:val="20"/>
          <w:lang w:val="en-US"/>
        </w:rPr>
        <w:t>. Areas to assess could include:</w:t>
      </w:r>
    </w:p>
    <w:p w14:paraId="697141A5" w14:textId="77777777" w:rsidR="00BA0CD7" w:rsidRPr="00476CDA" w:rsidRDefault="00BA0CD7" w:rsidP="009D036A">
      <w:pPr>
        <w:ind w:right="4"/>
        <w:jc w:val="both"/>
        <w:rPr>
          <w:rFonts w:ascii="Arial" w:hAnsi="Arial" w:cs="Arial"/>
          <w:sz w:val="20"/>
          <w:szCs w:val="20"/>
          <w:lang w:val="en-US"/>
        </w:rPr>
      </w:pPr>
    </w:p>
    <w:p w14:paraId="38F03859" w14:textId="77777777" w:rsidR="009D036A" w:rsidRPr="00476CDA" w:rsidRDefault="009D036A" w:rsidP="002B4A5B">
      <w:pPr>
        <w:pStyle w:val="ListParagraph0"/>
        <w:numPr>
          <w:ilvl w:val="0"/>
          <w:numId w:val="101"/>
        </w:numPr>
        <w:ind w:right="4"/>
        <w:jc w:val="both"/>
        <w:rPr>
          <w:rFonts w:ascii="Arial" w:hAnsi="Arial" w:cs="Arial"/>
          <w:sz w:val="20"/>
          <w:szCs w:val="20"/>
          <w:lang w:val="en-US"/>
        </w:rPr>
      </w:pPr>
      <w:r w:rsidRPr="00476CDA">
        <w:rPr>
          <w:rFonts w:ascii="Arial" w:hAnsi="Arial" w:cs="Arial"/>
          <w:sz w:val="20"/>
          <w:szCs w:val="20"/>
          <w:lang w:val="en-US"/>
        </w:rPr>
        <w:t>Staff capabilities: Do current staff have the capabilities and motivation to perform their assigned job functions or descriptions? Are the job descriptions written in such a way that individuals with the appropriate background can be hired? Is there sufficient career path/succession planning to ensure the long term viability of the data collection and compilation unit within the SLSEA?</w:t>
      </w:r>
    </w:p>
    <w:p w14:paraId="72AE8D43" w14:textId="77777777" w:rsidR="009D036A" w:rsidRPr="00476CDA" w:rsidRDefault="009D036A" w:rsidP="002B4A5B">
      <w:pPr>
        <w:pStyle w:val="ListParagraph0"/>
        <w:numPr>
          <w:ilvl w:val="0"/>
          <w:numId w:val="101"/>
        </w:numPr>
        <w:ind w:right="4"/>
        <w:jc w:val="both"/>
        <w:rPr>
          <w:rFonts w:ascii="Arial" w:hAnsi="Arial" w:cs="Arial"/>
          <w:sz w:val="20"/>
          <w:szCs w:val="20"/>
          <w:lang w:val="en-US"/>
        </w:rPr>
      </w:pPr>
      <w:r w:rsidRPr="00476CDA">
        <w:rPr>
          <w:rFonts w:ascii="Arial" w:hAnsi="Arial" w:cs="Arial"/>
          <w:sz w:val="20"/>
          <w:szCs w:val="20"/>
          <w:lang w:val="en-US"/>
        </w:rPr>
        <w:t>Data collection priority setting: Are priorities for data collection and compilation set appropriately, according to identified departmental and governmental needs and priorities?</w:t>
      </w:r>
    </w:p>
    <w:p w14:paraId="2D6E48DD" w14:textId="77777777" w:rsidR="009D036A" w:rsidRPr="00476CDA" w:rsidRDefault="009D036A" w:rsidP="002B4A5B">
      <w:pPr>
        <w:pStyle w:val="ListParagraph0"/>
        <w:numPr>
          <w:ilvl w:val="0"/>
          <w:numId w:val="101"/>
        </w:numPr>
        <w:ind w:right="4"/>
        <w:jc w:val="both"/>
        <w:rPr>
          <w:rFonts w:ascii="Arial" w:hAnsi="Arial" w:cs="Arial"/>
          <w:sz w:val="20"/>
          <w:szCs w:val="20"/>
          <w:lang w:val="en-US"/>
        </w:rPr>
      </w:pPr>
      <w:r w:rsidRPr="00476CDA">
        <w:rPr>
          <w:rFonts w:ascii="Arial" w:hAnsi="Arial" w:cs="Arial"/>
          <w:sz w:val="20"/>
          <w:szCs w:val="20"/>
          <w:lang w:val="en-US"/>
        </w:rPr>
        <w:t>Data collection and compilation tools and systems: Are the tools and systems for reliable energy data collection and compilation available and appropriately run for the established data collection and compilation priorities?</w:t>
      </w:r>
    </w:p>
    <w:p w14:paraId="7AEE1422" w14:textId="77777777" w:rsidR="00BA0CD7" w:rsidRPr="00476CDA" w:rsidRDefault="00BA0CD7" w:rsidP="009D036A">
      <w:pPr>
        <w:jc w:val="both"/>
        <w:rPr>
          <w:rFonts w:ascii="Arial" w:hAnsi="Arial" w:cs="Arial"/>
          <w:sz w:val="20"/>
          <w:szCs w:val="20"/>
          <w:lang w:val="en-US"/>
        </w:rPr>
      </w:pPr>
    </w:p>
    <w:p w14:paraId="1A8751FE" w14:textId="77777777" w:rsidR="009D036A" w:rsidRPr="00476CDA" w:rsidRDefault="009D036A" w:rsidP="009D036A">
      <w:pPr>
        <w:jc w:val="both"/>
        <w:rPr>
          <w:rFonts w:ascii="Arial" w:hAnsi="Arial" w:cs="Arial"/>
          <w:b/>
          <w:sz w:val="20"/>
          <w:szCs w:val="20"/>
          <w:lang w:val="en-US"/>
        </w:rPr>
      </w:pPr>
      <w:r w:rsidRPr="00476CDA">
        <w:rPr>
          <w:rFonts w:ascii="Arial" w:hAnsi="Arial" w:cs="Arial"/>
          <w:sz w:val="20"/>
          <w:szCs w:val="20"/>
          <w:lang w:val="en-US"/>
        </w:rPr>
        <w:t>Interdepartmental consultation: Is there an appropriate amount and type of dialogue across relevant Ministries and Agencies so that data collection and compilation needs and priorities can be communicated to the proper individuals or department.</w:t>
      </w:r>
    </w:p>
    <w:p w14:paraId="546137A4" w14:textId="77777777" w:rsidR="009D2DDE" w:rsidRPr="00476CDA" w:rsidRDefault="009D2DDE" w:rsidP="009D2DDE">
      <w:pPr>
        <w:rPr>
          <w:rFonts w:ascii="Arial" w:hAnsi="Arial" w:cs="Arial"/>
          <w:sz w:val="20"/>
          <w:szCs w:val="20"/>
          <w:lang w:val="en-US"/>
        </w:rPr>
      </w:pPr>
    </w:p>
    <w:p w14:paraId="30A07B86" w14:textId="77777777" w:rsidR="00FA50C2" w:rsidRPr="00476CDA" w:rsidRDefault="00FA50C2" w:rsidP="00371560">
      <w:pPr>
        <w:jc w:val="both"/>
        <w:rPr>
          <w:rFonts w:ascii="Arial" w:hAnsi="Arial" w:cs="Arial"/>
          <w:b/>
          <w:sz w:val="20"/>
          <w:szCs w:val="20"/>
          <w:lang w:val="en-US"/>
        </w:rPr>
      </w:pPr>
      <w:r w:rsidRPr="00476CDA">
        <w:rPr>
          <w:rFonts w:ascii="Arial" w:hAnsi="Arial" w:cs="Arial"/>
          <w:sz w:val="20"/>
          <w:szCs w:val="20"/>
          <w:lang w:val="en-US"/>
        </w:rPr>
        <w:t>Activity 1.3.2</w:t>
      </w:r>
      <w:r w:rsidR="00D453EF">
        <w:rPr>
          <w:rFonts w:ascii="Arial" w:hAnsi="Arial" w:cs="Arial"/>
          <w:sz w:val="20"/>
          <w:szCs w:val="20"/>
          <w:lang w:val="en-US"/>
        </w:rPr>
        <w:t>:</w:t>
      </w:r>
      <w:r w:rsidRPr="00476CDA">
        <w:rPr>
          <w:rFonts w:ascii="Arial" w:hAnsi="Arial" w:cs="Arial"/>
          <w:sz w:val="20"/>
          <w:szCs w:val="20"/>
          <w:lang w:val="en-US"/>
        </w:rPr>
        <w:t xml:space="preserve"> Develop and conduct training programs to data management staff to strengthen the data collection efforts for inventory at sub-national level: A number of training programs will be conducted to relevant provincial staff in close consultation with SLSEA and TNC team. There will be additional modules on MRV, NAMA concept and carbon project protocols that can be implemented in the field.</w:t>
      </w:r>
    </w:p>
    <w:p w14:paraId="17AFA191" w14:textId="77777777" w:rsidR="009F4391" w:rsidRPr="00476CDA" w:rsidRDefault="009F4391" w:rsidP="00E76F9C">
      <w:pPr>
        <w:jc w:val="both"/>
        <w:rPr>
          <w:rFonts w:ascii="Arial" w:hAnsi="Arial" w:cs="Arial"/>
          <w:sz w:val="20"/>
          <w:szCs w:val="20"/>
          <w:lang w:val="en-US"/>
        </w:rPr>
      </w:pPr>
    </w:p>
    <w:p w14:paraId="47D60201" w14:textId="77777777" w:rsidR="00BA0CD7" w:rsidRPr="00476CDA" w:rsidRDefault="00CE088E" w:rsidP="00371560">
      <w:pPr>
        <w:jc w:val="both"/>
        <w:rPr>
          <w:rFonts w:ascii="Arial" w:hAnsi="Arial" w:cs="Arial"/>
          <w:sz w:val="20"/>
          <w:szCs w:val="20"/>
          <w:lang w:val="en-US"/>
        </w:rPr>
      </w:pPr>
      <w:r w:rsidRPr="00476CDA">
        <w:rPr>
          <w:rFonts w:ascii="Arial" w:hAnsi="Arial" w:cs="Arial"/>
          <w:sz w:val="20"/>
          <w:szCs w:val="20"/>
          <w:lang w:val="en-US"/>
        </w:rPr>
        <w:t>Activity 1.3.3</w:t>
      </w:r>
      <w:r w:rsidR="00D453EF">
        <w:rPr>
          <w:rFonts w:ascii="Arial" w:hAnsi="Arial" w:cs="Arial"/>
          <w:sz w:val="20"/>
          <w:szCs w:val="20"/>
          <w:lang w:val="en-US"/>
        </w:rPr>
        <w:t>:</w:t>
      </w:r>
      <w:r w:rsidRPr="00476CDA">
        <w:rPr>
          <w:rFonts w:ascii="Arial" w:hAnsi="Arial" w:cs="Arial"/>
          <w:sz w:val="20"/>
          <w:szCs w:val="20"/>
          <w:lang w:val="en-US"/>
        </w:rPr>
        <w:t xml:space="preserve"> Develop knowledge products on the use of the provincial inventory system for provincial inventory data management staff: Lessons learned will be documented and developed as knowledge products (CD, DVD, manual) and the training program will be developed to enhance the capacity of the public, private and CSOs stakeholders and exchange of ideas. To remain sustainable, annual budget will be developed for the management of the inventory system.</w:t>
      </w:r>
    </w:p>
    <w:p w14:paraId="7817C164" w14:textId="77777777" w:rsidR="00CE088E" w:rsidRPr="00476CDA" w:rsidRDefault="00CE088E" w:rsidP="00CE088E">
      <w:pPr>
        <w:rPr>
          <w:rFonts w:ascii="Arial" w:hAnsi="Arial" w:cs="Arial"/>
          <w:sz w:val="20"/>
          <w:szCs w:val="20"/>
          <w:lang w:val="en-US"/>
        </w:rPr>
      </w:pPr>
      <w:r w:rsidRPr="00476CDA">
        <w:rPr>
          <w:rFonts w:ascii="Arial" w:hAnsi="Arial" w:cs="Arial"/>
          <w:sz w:val="20"/>
          <w:szCs w:val="20"/>
          <w:lang w:val="en-US"/>
        </w:rPr>
        <w:t xml:space="preserve">  </w:t>
      </w:r>
    </w:p>
    <w:p w14:paraId="42632226" w14:textId="44AEBDDA" w:rsidR="00CE088E" w:rsidRPr="00476CDA" w:rsidRDefault="00D453EF" w:rsidP="00CE088E">
      <w:pPr>
        <w:ind w:right="4"/>
        <w:jc w:val="both"/>
        <w:rPr>
          <w:rFonts w:ascii="Arial" w:hAnsi="Arial" w:cs="Arial"/>
          <w:sz w:val="20"/>
          <w:szCs w:val="20"/>
          <w:lang w:val="en-US"/>
        </w:rPr>
      </w:pPr>
      <w:r>
        <w:rPr>
          <w:rFonts w:ascii="Arial" w:hAnsi="Arial" w:cs="Arial"/>
          <w:sz w:val="20"/>
          <w:szCs w:val="20"/>
          <w:lang w:val="en-US"/>
        </w:rPr>
        <w:t>F</w:t>
      </w:r>
      <w:r w:rsidR="00CE088E" w:rsidRPr="00476CDA">
        <w:rPr>
          <w:rFonts w:ascii="Arial" w:hAnsi="Arial" w:cs="Arial"/>
          <w:sz w:val="20"/>
          <w:szCs w:val="20"/>
          <w:lang w:val="en-US"/>
        </w:rPr>
        <w:t>or the findings and lessons learned to be useful, the</w:t>
      </w:r>
      <w:r>
        <w:rPr>
          <w:rFonts w:ascii="Arial" w:hAnsi="Arial" w:cs="Arial"/>
          <w:sz w:val="20"/>
          <w:szCs w:val="20"/>
          <w:lang w:val="en-US"/>
        </w:rPr>
        <w:t>se</w:t>
      </w:r>
      <w:r w:rsidR="00CE088E" w:rsidRPr="00476CDA">
        <w:rPr>
          <w:rFonts w:ascii="Arial" w:hAnsi="Arial" w:cs="Arial"/>
          <w:sz w:val="20"/>
          <w:szCs w:val="20"/>
          <w:lang w:val="en-US"/>
        </w:rPr>
        <w:t xml:space="preserve"> need to be compiled in a logical fashion and accompanied with a set of recommendations on possible solutions that could be implemented to eliminate or minimize the energy data collection and compilation barriers. The report setting out such findings and recommendations should cover:</w:t>
      </w:r>
    </w:p>
    <w:p w14:paraId="7021D95A" w14:textId="77777777" w:rsidR="00BA0CD7" w:rsidRPr="00476CDA" w:rsidRDefault="00BA0CD7" w:rsidP="00CE088E">
      <w:pPr>
        <w:ind w:right="4"/>
        <w:jc w:val="both"/>
        <w:rPr>
          <w:rFonts w:ascii="Arial" w:hAnsi="Arial" w:cs="Arial"/>
          <w:sz w:val="20"/>
          <w:szCs w:val="20"/>
          <w:lang w:val="en-US"/>
        </w:rPr>
      </w:pPr>
    </w:p>
    <w:p w14:paraId="5D9C51D2" w14:textId="77777777" w:rsidR="00CE088E" w:rsidRPr="00476CDA" w:rsidRDefault="00CE088E" w:rsidP="002B4A5B">
      <w:pPr>
        <w:pStyle w:val="ListParagraph0"/>
        <w:numPr>
          <w:ilvl w:val="0"/>
          <w:numId w:val="102"/>
        </w:numPr>
        <w:ind w:right="4"/>
        <w:jc w:val="both"/>
        <w:rPr>
          <w:rFonts w:ascii="Arial" w:hAnsi="Arial" w:cs="Arial"/>
          <w:sz w:val="20"/>
          <w:szCs w:val="20"/>
          <w:lang w:val="en-US"/>
        </w:rPr>
      </w:pPr>
      <w:r w:rsidRPr="00476CDA">
        <w:rPr>
          <w:rFonts w:ascii="Arial" w:hAnsi="Arial" w:cs="Arial"/>
          <w:sz w:val="20"/>
          <w:szCs w:val="20"/>
          <w:lang w:val="en-US"/>
        </w:rPr>
        <w:t>Identified barriers and the impact of those barriers on energy data collection and compilation in Sri Lanka;</w:t>
      </w:r>
    </w:p>
    <w:p w14:paraId="50FBD681" w14:textId="77777777" w:rsidR="00CE088E" w:rsidRPr="00476CDA" w:rsidRDefault="00CE088E" w:rsidP="002B4A5B">
      <w:pPr>
        <w:pStyle w:val="ListParagraph0"/>
        <w:numPr>
          <w:ilvl w:val="0"/>
          <w:numId w:val="102"/>
        </w:numPr>
        <w:ind w:right="4"/>
        <w:jc w:val="both"/>
        <w:rPr>
          <w:rFonts w:ascii="Arial" w:hAnsi="Arial" w:cs="Arial"/>
          <w:sz w:val="20"/>
          <w:szCs w:val="20"/>
          <w:lang w:val="en-US"/>
        </w:rPr>
      </w:pPr>
      <w:r w:rsidRPr="00476CDA">
        <w:rPr>
          <w:rFonts w:ascii="Arial" w:hAnsi="Arial" w:cs="Arial"/>
          <w:sz w:val="20"/>
          <w:szCs w:val="20"/>
          <w:lang w:val="en-US"/>
        </w:rPr>
        <w:lastRenderedPageBreak/>
        <w:t>Recommendations on how to overcome the barriers; and</w:t>
      </w:r>
    </w:p>
    <w:p w14:paraId="6860FE4F" w14:textId="77777777" w:rsidR="00CE088E" w:rsidRPr="00476CDA" w:rsidRDefault="00CE088E" w:rsidP="002B4A5B">
      <w:pPr>
        <w:pStyle w:val="ListParagraph0"/>
        <w:numPr>
          <w:ilvl w:val="0"/>
          <w:numId w:val="102"/>
        </w:numPr>
        <w:ind w:right="4"/>
        <w:jc w:val="both"/>
        <w:rPr>
          <w:rFonts w:ascii="Arial" w:hAnsi="Arial" w:cs="Arial"/>
          <w:sz w:val="20"/>
          <w:szCs w:val="20"/>
          <w:lang w:val="en-US"/>
        </w:rPr>
      </w:pPr>
      <w:r w:rsidRPr="00476CDA">
        <w:rPr>
          <w:rFonts w:ascii="Arial" w:hAnsi="Arial" w:cs="Arial"/>
          <w:sz w:val="20"/>
          <w:szCs w:val="20"/>
          <w:lang w:val="en-US"/>
        </w:rPr>
        <w:t>Strategies for implementation of the recommendations.</w:t>
      </w:r>
    </w:p>
    <w:p w14:paraId="6C0908AB" w14:textId="77777777" w:rsidR="00CE088E" w:rsidRPr="00476CDA" w:rsidRDefault="00CE088E" w:rsidP="00CE088E">
      <w:pPr>
        <w:jc w:val="both"/>
        <w:rPr>
          <w:rFonts w:ascii="Arial" w:hAnsi="Arial" w:cs="Arial"/>
          <w:b/>
          <w:sz w:val="20"/>
          <w:szCs w:val="20"/>
          <w:lang w:val="en-US"/>
        </w:rPr>
      </w:pPr>
    </w:p>
    <w:p w14:paraId="319E7E82" w14:textId="011B08DE" w:rsidR="00CE088E" w:rsidRPr="00476CDA" w:rsidRDefault="00FA50C2" w:rsidP="00CE088E">
      <w:pPr>
        <w:jc w:val="both"/>
        <w:rPr>
          <w:rFonts w:ascii="Arial" w:hAnsi="Arial" w:cs="Arial"/>
          <w:b/>
          <w:sz w:val="20"/>
          <w:szCs w:val="20"/>
          <w:lang w:val="en-US"/>
        </w:rPr>
      </w:pPr>
      <w:r w:rsidRPr="00476CDA">
        <w:rPr>
          <w:rFonts w:ascii="Arial" w:hAnsi="Arial" w:cs="Arial"/>
          <w:sz w:val="20"/>
          <w:szCs w:val="20"/>
          <w:lang w:val="en-US"/>
        </w:rPr>
        <w:t>Activity 1.3</w:t>
      </w:r>
      <w:r w:rsidR="00CE088E" w:rsidRPr="00476CDA">
        <w:rPr>
          <w:rFonts w:ascii="Arial" w:hAnsi="Arial" w:cs="Arial"/>
          <w:sz w:val="20"/>
          <w:szCs w:val="20"/>
          <w:lang w:val="en-US"/>
        </w:rPr>
        <w:t>.4</w:t>
      </w:r>
      <w:r w:rsidR="00D453EF">
        <w:rPr>
          <w:rFonts w:ascii="Arial" w:hAnsi="Arial" w:cs="Arial"/>
          <w:sz w:val="20"/>
          <w:szCs w:val="20"/>
          <w:lang w:val="en-US"/>
        </w:rPr>
        <w:t>:</w:t>
      </w:r>
      <w:r w:rsidR="00CE088E" w:rsidRPr="00476CDA">
        <w:rPr>
          <w:rFonts w:ascii="Arial" w:hAnsi="Arial" w:cs="Arial"/>
          <w:sz w:val="20"/>
          <w:szCs w:val="20"/>
          <w:lang w:val="en-US"/>
        </w:rPr>
        <w:t xml:space="preserve"> Develop a strategy for replication to other provinces: This activity </w:t>
      </w:r>
      <w:r w:rsidR="00D453EF">
        <w:rPr>
          <w:rFonts w:ascii="Arial" w:hAnsi="Arial" w:cs="Arial"/>
          <w:sz w:val="20"/>
          <w:szCs w:val="20"/>
          <w:lang w:val="en-US"/>
        </w:rPr>
        <w:t>entail</w:t>
      </w:r>
      <w:r w:rsidR="00815EDC">
        <w:rPr>
          <w:rFonts w:ascii="Arial" w:hAnsi="Arial" w:cs="Arial"/>
          <w:sz w:val="20"/>
          <w:szCs w:val="20"/>
          <w:lang w:val="en-US"/>
        </w:rPr>
        <w:t>s</w:t>
      </w:r>
      <w:r w:rsidR="00D453EF">
        <w:rPr>
          <w:rFonts w:ascii="Arial" w:hAnsi="Arial" w:cs="Arial"/>
          <w:sz w:val="20"/>
          <w:szCs w:val="20"/>
          <w:lang w:val="en-US"/>
        </w:rPr>
        <w:t xml:space="preserve"> the </w:t>
      </w:r>
      <w:r w:rsidR="00CE088E" w:rsidRPr="00476CDA">
        <w:rPr>
          <w:rFonts w:ascii="Arial" w:hAnsi="Arial" w:cs="Arial"/>
          <w:sz w:val="20"/>
          <w:szCs w:val="20"/>
          <w:lang w:val="en-US"/>
        </w:rPr>
        <w:t>develop</w:t>
      </w:r>
      <w:r w:rsidR="00D453EF">
        <w:rPr>
          <w:rFonts w:ascii="Arial" w:hAnsi="Arial" w:cs="Arial"/>
          <w:sz w:val="20"/>
          <w:szCs w:val="20"/>
          <w:lang w:val="en-US"/>
        </w:rPr>
        <w:t>ment of</w:t>
      </w:r>
      <w:r w:rsidR="00CE088E" w:rsidRPr="00476CDA">
        <w:rPr>
          <w:rFonts w:ascii="Arial" w:hAnsi="Arial" w:cs="Arial"/>
          <w:sz w:val="20"/>
          <w:szCs w:val="20"/>
          <w:lang w:val="en-US"/>
        </w:rPr>
        <w:t xml:space="preserve"> steps to overcome the barriers for the replication of the inventory system to the other provinces and for national aggregation</w:t>
      </w:r>
      <w:r w:rsidR="006C5329">
        <w:rPr>
          <w:rFonts w:ascii="Arial" w:hAnsi="Arial" w:cs="Arial"/>
          <w:sz w:val="20"/>
          <w:szCs w:val="20"/>
          <w:lang w:val="en-US"/>
        </w:rPr>
        <w:t xml:space="preserve"> and vertical integration</w:t>
      </w:r>
      <w:r w:rsidR="00CE088E" w:rsidRPr="00476CDA">
        <w:rPr>
          <w:rFonts w:ascii="Arial" w:hAnsi="Arial" w:cs="Arial"/>
          <w:sz w:val="20"/>
          <w:szCs w:val="20"/>
          <w:lang w:val="en-US"/>
        </w:rPr>
        <w:t xml:space="preserve">. </w:t>
      </w:r>
    </w:p>
    <w:p w14:paraId="28681AC5" w14:textId="77777777" w:rsidR="00CE088E" w:rsidRPr="00476CDA" w:rsidRDefault="00CE088E" w:rsidP="00CE088E">
      <w:pPr>
        <w:jc w:val="both"/>
        <w:rPr>
          <w:rFonts w:ascii="Arial" w:hAnsi="Arial" w:cs="Arial"/>
          <w:sz w:val="20"/>
          <w:szCs w:val="20"/>
          <w:lang w:val="en-US"/>
        </w:rPr>
      </w:pPr>
    </w:p>
    <w:p w14:paraId="3CD7AD5E" w14:textId="34975288" w:rsidR="00D46552" w:rsidRPr="00476CDA" w:rsidRDefault="00CE088E" w:rsidP="003E6D7F">
      <w:pPr>
        <w:jc w:val="both"/>
        <w:rPr>
          <w:rFonts w:ascii="Arial" w:hAnsi="Arial" w:cs="Arial"/>
          <w:i/>
          <w:sz w:val="20"/>
          <w:szCs w:val="20"/>
          <w:lang w:val="en-US"/>
        </w:rPr>
      </w:pPr>
      <w:r w:rsidRPr="00476CDA">
        <w:rPr>
          <w:rFonts w:ascii="Arial" w:hAnsi="Arial" w:cs="Arial"/>
          <w:i/>
          <w:sz w:val="20"/>
          <w:szCs w:val="20"/>
          <w:lang w:val="en-US"/>
        </w:rPr>
        <w:t xml:space="preserve">GEF support will be used </w:t>
      </w:r>
      <w:r w:rsidR="00305C2B">
        <w:rPr>
          <w:rFonts w:ascii="Arial" w:hAnsi="Arial" w:cs="Arial"/>
          <w:i/>
          <w:sz w:val="20"/>
          <w:szCs w:val="20"/>
          <w:lang w:val="en-US"/>
        </w:rPr>
        <w:t xml:space="preserve">for the required </w:t>
      </w:r>
      <w:r w:rsidRPr="00476CDA">
        <w:rPr>
          <w:rFonts w:ascii="Arial" w:hAnsi="Arial" w:cs="Arial"/>
          <w:i/>
          <w:sz w:val="20"/>
          <w:szCs w:val="20"/>
          <w:lang w:val="en-US"/>
        </w:rPr>
        <w:t>TA for a robust, web-based and user-friendly provincial inventory system for aggregation at the national scale. Co-financing will be in terms of in-kind inputs for administrative and logistical support by partner government agencies in the conduct of workshops and consultations and mobilizing support from public sectors for the operation and maintenance of the inventory system.</w:t>
      </w:r>
    </w:p>
    <w:p w14:paraId="3922B2A9" w14:textId="77777777" w:rsidR="00D46552" w:rsidRPr="00476CDA" w:rsidRDefault="00D46552" w:rsidP="003E6D7F">
      <w:pPr>
        <w:jc w:val="both"/>
        <w:rPr>
          <w:rFonts w:ascii="Arial" w:hAnsi="Arial" w:cs="Arial"/>
          <w:i/>
          <w:sz w:val="20"/>
          <w:szCs w:val="20"/>
          <w:lang w:val="en-US"/>
        </w:rPr>
      </w:pPr>
    </w:p>
    <w:p w14:paraId="032CCA20" w14:textId="77777777" w:rsidR="00E5019D" w:rsidRPr="00476CDA" w:rsidRDefault="003E6D7F" w:rsidP="003E6D7F">
      <w:pPr>
        <w:jc w:val="both"/>
        <w:rPr>
          <w:rFonts w:ascii="Arial" w:hAnsi="Arial" w:cs="Arial"/>
          <w:b/>
          <w:bCs/>
          <w:sz w:val="20"/>
          <w:szCs w:val="20"/>
          <w:u w:val="single"/>
          <w:lang w:val="en-US"/>
        </w:rPr>
      </w:pPr>
      <w:r w:rsidRPr="00476CDA">
        <w:rPr>
          <w:rFonts w:ascii="Arial" w:hAnsi="Arial" w:cs="Arial"/>
          <w:b/>
          <w:bCs/>
          <w:sz w:val="20"/>
          <w:szCs w:val="20"/>
          <w:u w:val="single"/>
          <w:lang w:val="en-US"/>
        </w:rPr>
        <w:t>Component 2: Mitigation options for the energy generation and end-use sectors</w:t>
      </w:r>
    </w:p>
    <w:p w14:paraId="6852E119" w14:textId="77777777" w:rsidR="00F91523" w:rsidRPr="00476CDA" w:rsidRDefault="00F91523" w:rsidP="003E6D7F">
      <w:pPr>
        <w:jc w:val="both"/>
        <w:rPr>
          <w:rFonts w:ascii="Arial" w:hAnsi="Arial" w:cs="Arial"/>
          <w:b/>
          <w:sz w:val="20"/>
          <w:szCs w:val="20"/>
          <w:lang w:val="en-US"/>
        </w:rPr>
      </w:pPr>
    </w:p>
    <w:p w14:paraId="4E92741E" w14:textId="77777777" w:rsidR="00D96A98" w:rsidRPr="00476CDA" w:rsidRDefault="00D96A98" w:rsidP="00D96A98">
      <w:pPr>
        <w:jc w:val="both"/>
        <w:rPr>
          <w:rFonts w:ascii="Arial" w:hAnsi="Arial" w:cs="Arial"/>
          <w:sz w:val="20"/>
          <w:szCs w:val="20"/>
          <w:lang w:val="en-US"/>
        </w:rPr>
      </w:pPr>
      <w:r w:rsidRPr="00476CDA">
        <w:rPr>
          <w:rFonts w:ascii="Arial" w:hAnsi="Arial" w:cs="Arial"/>
          <w:sz w:val="20"/>
          <w:szCs w:val="20"/>
          <w:lang w:val="en-US"/>
        </w:rPr>
        <w:t xml:space="preserve">This Component will support the Government of Sri Lanka in identifying </w:t>
      </w:r>
      <w:r w:rsidR="002C7DC2" w:rsidRPr="00476CDA">
        <w:rPr>
          <w:rFonts w:ascii="Arial" w:hAnsi="Arial" w:cs="Arial"/>
          <w:sz w:val="20"/>
          <w:szCs w:val="20"/>
          <w:lang w:val="en-US"/>
        </w:rPr>
        <w:t xml:space="preserve">and prioritizing </w:t>
      </w:r>
      <w:r w:rsidRPr="00476CDA">
        <w:rPr>
          <w:rFonts w:ascii="Arial" w:hAnsi="Arial" w:cs="Arial"/>
          <w:sz w:val="20"/>
          <w:szCs w:val="20"/>
          <w:lang w:val="en-US"/>
        </w:rPr>
        <w:t>appropriate mitigation options and implementation mechanisms (actions, instruments and tools) for the identification, approval, registration, developmen</w:t>
      </w:r>
      <w:r w:rsidR="00420D39" w:rsidRPr="00476CDA">
        <w:rPr>
          <w:rFonts w:ascii="Arial" w:hAnsi="Arial" w:cs="Arial"/>
          <w:sz w:val="20"/>
          <w:szCs w:val="20"/>
          <w:lang w:val="en-US"/>
        </w:rPr>
        <w:t xml:space="preserve">t and implementation of NAMAs. </w:t>
      </w:r>
      <w:r w:rsidRPr="00476CDA">
        <w:rPr>
          <w:rFonts w:ascii="Arial" w:hAnsi="Arial" w:cs="Arial"/>
          <w:sz w:val="20"/>
          <w:szCs w:val="20"/>
          <w:lang w:val="en-US"/>
        </w:rPr>
        <w:t>A broad assessment of mitigation options at the sub-sectoral level will be conducted across the energy generation and end-use sectors, which will serve as a reference for the design of NAMAs for the energy sector.  The detailed sub-sectoral assessment and NAMA design will focus on the sub-sectors selected during the project design phase (biogas, solar PV with storage battery and high efficiency motors for tea factories) to identify the NAMA activities that contribute most effectively to the achievement of the established national voluntary mitigation target and national development goals.</w:t>
      </w:r>
    </w:p>
    <w:p w14:paraId="637D934A" w14:textId="77777777" w:rsidR="00D96A98" w:rsidRPr="00476CDA" w:rsidRDefault="00D96A98" w:rsidP="003E6D7F">
      <w:pPr>
        <w:jc w:val="both"/>
        <w:rPr>
          <w:rFonts w:ascii="Arial" w:hAnsi="Arial" w:cs="Arial"/>
          <w:b/>
          <w:sz w:val="20"/>
          <w:szCs w:val="20"/>
          <w:lang w:val="en-US"/>
        </w:rPr>
      </w:pPr>
    </w:p>
    <w:p w14:paraId="63886967" w14:textId="75F36B19" w:rsidR="00042D0C" w:rsidRPr="00476CDA" w:rsidRDefault="00273A2C" w:rsidP="003E6D7F">
      <w:pPr>
        <w:jc w:val="both"/>
        <w:rPr>
          <w:rFonts w:ascii="Arial" w:hAnsi="Arial" w:cs="Arial"/>
          <w:b/>
          <w:sz w:val="20"/>
          <w:szCs w:val="20"/>
          <w:lang w:val="en-US"/>
        </w:rPr>
      </w:pPr>
      <w:r w:rsidRPr="00476CDA">
        <w:rPr>
          <w:rFonts w:ascii="Arial" w:hAnsi="Arial" w:cs="Arial"/>
          <w:b/>
          <w:sz w:val="20"/>
          <w:szCs w:val="20"/>
          <w:lang w:val="en-US"/>
        </w:rPr>
        <w:t>Outcome 2: Prioritized Mitigation Actions (</w:t>
      </w:r>
      <w:r w:rsidR="00EB4612" w:rsidRPr="00476CDA">
        <w:rPr>
          <w:rFonts w:ascii="Arial" w:hAnsi="Arial" w:cs="Arial"/>
          <w:b/>
          <w:sz w:val="20"/>
          <w:szCs w:val="20"/>
          <w:lang w:val="en-US"/>
        </w:rPr>
        <w:t>N</w:t>
      </w:r>
      <w:r w:rsidRPr="00476CDA">
        <w:rPr>
          <w:rFonts w:ascii="Arial" w:hAnsi="Arial" w:cs="Arial"/>
          <w:b/>
          <w:sz w:val="20"/>
          <w:szCs w:val="20"/>
          <w:lang w:val="en-US"/>
        </w:rPr>
        <w:t>AMAs) in the energy generation and end-use sectors are identified and designed</w:t>
      </w:r>
      <w:r w:rsidR="00FA495B" w:rsidRPr="00476CDA">
        <w:rPr>
          <w:rFonts w:ascii="Arial" w:hAnsi="Arial" w:cs="Arial"/>
          <w:b/>
          <w:sz w:val="20"/>
          <w:szCs w:val="20"/>
          <w:lang w:val="en-US"/>
        </w:rPr>
        <w:t xml:space="preserve"> (GEF grant = USD</w:t>
      </w:r>
      <w:r w:rsidR="00EB3371" w:rsidRPr="00476CDA">
        <w:rPr>
          <w:rFonts w:ascii="Arial" w:hAnsi="Arial" w:cs="Arial"/>
          <w:b/>
          <w:sz w:val="20"/>
          <w:szCs w:val="20"/>
          <w:lang w:val="en-US"/>
        </w:rPr>
        <w:t xml:space="preserve"> 210,000</w:t>
      </w:r>
      <w:r w:rsidR="00FA495B" w:rsidRPr="00476CDA">
        <w:rPr>
          <w:rFonts w:ascii="Arial" w:hAnsi="Arial" w:cs="Arial"/>
          <w:b/>
          <w:sz w:val="20"/>
          <w:szCs w:val="20"/>
          <w:lang w:val="en-US"/>
        </w:rPr>
        <w:t xml:space="preserve">; Co-funding = USD </w:t>
      </w:r>
      <w:r w:rsidR="00D1053D" w:rsidRPr="00D83A6F">
        <w:rPr>
          <w:rFonts w:ascii="Arial" w:hAnsi="Arial" w:cs="Arial"/>
          <w:b/>
          <w:sz w:val="20"/>
          <w:szCs w:val="20"/>
          <w:highlight w:val="green"/>
          <w:lang w:val="en-US"/>
        </w:rPr>
        <w:t>60</w:t>
      </w:r>
      <w:r w:rsidR="00187E05" w:rsidRPr="00D83A6F">
        <w:rPr>
          <w:rFonts w:ascii="Arial" w:hAnsi="Arial" w:cs="Arial"/>
          <w:b/>
          <w:sz w:val="20"/>
          <w:szCs w:val="20"/>
          <w:highlight w:val="green"/>
          <w:lang w:val="en-US"/>
        </w:rPr>
        <w:t>0</w:t>
      </w:r>
      <w:r w:rsidR="00C35851" w:rsidRPr="00D83A6F">
        <w:rPr>
          <w:rFonts w:ascii="Arial" w:hAnsi="Arial" w:cs="Arial"/>
          <w:b/>
          <w:sz w:val="20"/>
          <w:szCs w:val="20"/>
          <w:highlight w:val="green"/>
          <w:lang w:val="en-US"/>
        </w:rPr>
        <w:t>,000</w:t>
      </w:r>
      <w:r w:rsidR="00FA495B" w:rsidRPr="00476CDA">
        <w:rPr>
          <w:rFonts w:ascii="Arial" w:hAnsi="Arial" w:cs="Arial"/>
          <w:b/>
          <w:sz w:val="20"/>
          <w:szCs w:val="20"/>
          <w:lang w:val="en-US"/>
        </w:rPr>
        <w:t>)</w:t>
      </w:r>
    </w:p>
    <w:p w14:paraId="0340875D" w14:textId="77777777" w:rsidR="00A75197" w:rsidRPr="00476CDA" w:rsidRDefault="00A75197" w:rsidP="003E6D7F">
      <w:pPr>
        <w:jc w:val="both"/>
        <w:rPr>
          <w:rFonts w:ascii="Arial" w:hAnsi="Arial" w:cs="Arial"/>
          <w:b/>
          <w:sz w:val="20"/>
          <w:szCs w:val="20"/>
          <w:lang w:val="en-US"/>
        </w:rPr>
      </w:pPr>
    </w:p>
    <w:p w14:paraId="5D95A053" w14:textId="011F1410" w:rsidR="00D96A98" w:rsidRPr="00476CDA" w:rsidRDefault="00BB2BE7" w:rsidP="00687995">
      <w:pPr>
        <w:jc w:val="both"/>
        <w:rPr>
          <w:rFonts w:ascii="Arial" w:hAnsi="Arial" w:cs="Arial"/>
          <w:sz w:val="20"/>
          <w:szCs w:val="20"/>
          <w:lang w:val="en-US"/>
        </w:rPr>
      </w:pPr>
      <w:r w:rsidRPr="00476CDA">
        <w:rPr>
          <w:rFonts w:ascii="Arial" w:hAnsi="Arial" w:cs="Arial"/>
          <w:sz w:val="20"/>
          <w:szCs w:val="20"/>
          <w:lang w:val="en-US"/>
        </w:rPr>
        <w:t>Based on the outputs from Component 1, t</w:t>
      </w:r>
      <w:r w:rsidR="003E6D7F" w:rsidRPr="00476CDA">
        <w:rPr>
          <w:rFonts w:ascii="Arial" w:hAnsi="Arial" w:cs="Arial"/>
          <w:sz w:val="20"/>
          <w:szCs w:val="20"/>
          <w:lang w:val="en-US"/>
        </w:rPr>
        <w:t xml:space="preserve">he expected outcome </w:t>
      </w:r>
      <w:r w:rsidR="00157D8F">
        <w:rPr>
          <w:rFonts w:ascii="Arial" w:hAnsi="Arial" w:cs="Arial"/>
          <w:sz w:val="20"/>
          <w:szCs w:val="20"/>
          <w:lang w:val="en-US"/>
        </w:rPr>
        <w:t xml:space="preserve">from the delivery of the outputs of </w:t>
      </w:r>
      <w:r w:rsidR="009D2897" w:rsidRPr="00476CDA">
        <w:rPr>
          <w:rFonts w:ascii="Arial" w:hAnsi="Arial" w:cs="Arial"/>
          <w:sz w:val="20"/>
          <w:szCs w:val="20"/>
          <w:lang w:val="en-US"/>
        </w:rPr>
        <w:t xml:space="preserve">this component is </w:t>
      </w:r>
      <w:r w:rsidR="003E6D7F" w:rsidRPr="00476CDA">
        <w:rPr>
          <w:rFonts w:ascii="Arial" w:hAnsi="Arial" w:cs="Arial"/>
          <w:sz w:val="20"/>
          <w:szCs w:val="20"/>
          <w:lang w:val="en-US"/>
        </w:rPr>
        <w:t xml:space="preserve">the </w:t>
      </w:r>
      <w:r w:rsidR="00840158" w:rsidRPr="00476CDA">
        <w:rPr>
          <w:rFonts w:ascii="Arial" w:hAnsi="Arial" w:cs="Arial"/>
          <w:sz w:val="20"/>
          <w:szCs w:val="20"/>
          <w:lang w:val="en-US"/>
        </w:rPr>
        <w:t xml:space="preserve">identification and </w:t>
      </w:r>
      <w:r w:rsidR="00D57541" w:rsidRPr="00476CDA">
        <w:rPr>
          <w:rFonts w:ascii="Arial" w:hAnsi="Arial" w:cs="Arial"/>
          <w:sz w:val="20"/>
          <w:szCs w:val="20"/>
          <w:lang w:val="en-US"/>
        </w:rPr>
        <w:t xml:space="preserve">design </w:t>
      </w:r>
      <w:r w:rsidR="003E6D7F" w:rsidRPr="00476CDA">
        <w:rPr>
          <w:rFonts w:ascii="Arial" w:hAnsi="Arial" w:cs="Arial"/>
          <w:sz w:val="20"/>
          <w:szCs w:val="20"/>
          <w:lang w:val="en-US"/>
        </w:rPr>
        <w:t xml:space="preserve">of prioritized </w:t>
      </w:r>
      <w:r w:rsidR="00A370AC" w:rsidRPr="00476CDA">
        <w:rPr>
          <w:rFonts w:ascii="Arial" w:hAnsi="Arial" w:cs="Arial"/>
          <w:sz w:val="20"/>
          <w:szCs w:val="20"/>
          <w:lang w:val="en-US"/>
        </w:rPr>
        <w:t>and bankable NAMA</w:t>
      </w:r>
      <w:r w:rsidR="003E6D7F" w:rsidRPr="00476CDA">
        <w:rPr>
          <w:rFonts w:ascii="Arial" w:hAnsi="Arial" w:cs="Arial"/>
          <w:sz w:val="20"/>
          <w:szCs w:val="20"/>
          <w:lang w:val="en-US"/>
        </w:rPr>
        <w:t xml:space="preserve"> in the energy generation and energy end-use sectors </w:t>
      </w:r>
      <w:r w:rsidRPr="00476CDA">
        <w:rPr>
          <w:rFonts w:ascii="Arial" w:hAnsi="Arial" w:cs="Arial"/>
          <w:sz w:val="20"/>
          <w:szCs w:val="20"/>
          <w:lang w:val="en-US"/>
        </w:rPr>
        <w:t xml:space="preserve">for </w:t>
      </w:r>
      <w:r w:rsidR="0003057D" w:rsidRPr="00476CDA">
        <w:rPr>
          <w:rFonts w:ascii="Arial" w:hAnsi="Arial" w:cs="Arial"/>
          <w:sz w:val="20"/>
          <w:szCs w:val="20"/>
          <w:lang w:val="en-US"/>
        </w:rPr>
        <w:t xml:space="preserve">implementation and </w:t>
      </w:r>
      <w:r w:rsidRPr="00476CDA">
        <w:rPr>
          <w:rFonts w:ascii="Arial" w:hAnsi="Arial" w:cs="Arial"/>
          <w:sz w:val="20"/>
          <w:szCs w:val="20"/>
          <w:lang w:val="en-US"/>
        </w:rPr>
        <w:t>demonstration under O</w:t>
      </w:r>
      <w:r w:rsidR="00D57541" w:rsidRPr="00476CDA">
        <w:rPr>
          <w:rFonts w:ascii="Arial" w:hAnsi="Arial" w:cs="Arial"/>
          <w:sz w:val="20"/>
          <w:szCs w:val="20"/>
          <w:lang w:val="en-US"/>
        </w:rPr>
        <w:t>utput 3.</w:t>
      </w:r>
      <w:r w:rsidR="003E6D7F" w:rsidRPr="00476CDA">
        <w:rPr>
          <w:rFonts w:ascii="Arial" w:hAnsi="Arial" w:cs="Arial"/>
          <w:sz w:val="20"/>
          <w:szCs w:val="20"/>
          <w:lang w:val="en-US"/>
        </w:rPr>
        <w:t xml:space="preserve"> </w:t>
      </w:r>
      <w:r w:rsidR="00687995" w:rsidRPr="00476CDA">
        <w:rPr>
          <w:rFonts w:ascii="Arial" w:hAnsi="Arial" w:cs="Arial"/>
          <w:sz w:val="20"/>
          <w:szCs w:val="20"/>
          <w:lang w:val="en-US"/>
        </w:rPr>
        <w:t>These outputs are delivered by baseline and incremental activities that will support the development of marginal abatement cost curves for various energy generation technology options and energy efficiency and energy conservation measures in the end-use sectors.</w:t>
      </w:r>
      <w:r w:rsidR="00FD531A" w:rsidRPr="00476CDA">
        <w:rPr>
          <w:rFonts w:ascii="Arial" w:hAnsi="Arial" w:cs="Arial"/>
          <w:sz w:val="20"/>
          <w:szCs w:val="20"/>
          <w:lang w:val="en-US"/>
        </w:rPr>
        <w:t xml:space="preserve"> </w:t>
      </w:r>
      <w:r w:rsidR="00840158" w:rsidRPr="00476CDA">
        <w:rPr>
          <w:rFonts w:ascii="Arial" w:hAnsi="Arial" w:cs="Arial"/>
          <w:sz w:val="20"/>
          <w:szCs w:val="20"/>
          <w:lang w:val="en-US"/>
        </w:rPr>
        <w:t xml:space="preserve">Barriers </w:t>
      </w:r>
      <w:r w:rsidR="00157D8F">
        <w:rPr>
          <w:rFonts w:ascii="Arial" w:hAnsi="Arial" w:cs="Arial"/>
          <w:sz w:val="20"/>
          <w:szCs w:val="20"/>
          <w:lang w:val="en-US"/>
        </w:rPr>
        <w:t xml:space="preserve">to </w:t>
      </w:r>
      <w:r w:rsidR="00840158" w:rsidRPr="00476CDA">
        <w:rPr>
          <w:rFonts w:ascii="Arial" w:hAnsi="Arial" w:cs="Arial"/>
          <w:sz w:val="20"/>
          <w:szCs w:val="20"/>
          <w:lang w:val="en-US"/>
        </w:rPr>
        <w:t xml:space="preserve">the </w:t>
      </w:r>
      <w:r w:rsidR="00157D8F">
        <w:rPr>
          <w:rFonts w:ascii="Arial" w:hAnsi="Arial" w:cs="Arial"/>
          <w:sz w:val="20"/>
          <w:szCs w:val="20"/>
          <w:lang w:val="en-US"/>
        </w:rPr>
        <w:t xml:space="preserve">application </w:t>
      </w:r>
      <w:r w:rsidR="00840158" w:rsidRPr="00476CDA">
        <w:rPr>
          <w:rFonts w:ascii="Arial" w:hAnsi="Arial" w:cs="Arial"/>
          <w:sz w:val="20"/>
          <w:szCs w:val="20"/>
          <w:lang w:val="en-US"/>
        </w:rPr>
        <w:t>of the mit</w:t>
      </w:r>
      <w:r w:rsidR="00286178" w:rsidRPr="00476CDA">
        <w:rPr>
          <w:rFonts w:ascii="Arial" w:hAnsi="Arial" w:cs="Arial"/>
          <w:sz w:val="20"/>
          <w:szCs w:val="20"/>
          <w:lang w:val="en-US"/>
        </w:rPr>
        <w:t xml:space="preserve">igation </w:t>
      </w:r>
      <w:r w:rsidR="00840158" w:rsidRPr="00476CDA">
        <w:rPr>
          <w:rFonts w:ascii="Arial" w:hAnsi="Arial" w:cs="Arial"/>
          <w:sz w:val="20"/>
          <w:szCs w:val="20"/>
          <w:lang w:val="en-US"/>
        </w:rPr>
        <w:t>actions</w:t>
      </w:r>
      <w:r w:rsidR="00286178" w:rsidRPr="00476CDA">
        <w:rPr>
          <w:rFonts w:ascii="Arial" w:hAnsi="Arial" w:cs="Arial"/>
          <w:sz w:val="20"/>
          <w:szCs w:val="20"/>
          <w:lang w:val="en-US"/>
        </w:rPr>
        <w:t xml:space="preserve"> will be identified and steps to overcome them will be assessed. </w:t>
      </w:r>
      <w:r w:rsidR="00F323DA" w:rsidRPr="00476CDA">
        <w:rPr>
          <w:rFonts w:ascii="Arial" w:hAnsi="Arial" w:cs="Arial"/>
          <w:sz w:val="20"/>
          <w:szCs w:val="20"/>
          <w:lang w:val="en-US"/>
        </w:rPr>
        <w:t>Business model</w:t>
      </w:r>
      <w:r w:rsidR="00157D8F">
        <w:rPr>
          <w:rFonts w:ascii="Arial" w:hAnsi="Arial" w:cs="Arial"/>
          <w:sz w:val="20"/>
          <w:szCs w:val="20"/>
          <w:lang w:val="en-US"/>
        </w:rPr>
        <w:t>s</w:t>
      </w:r>
      <w:r w:rsidR="00F323DA" w:rsidRPr="00476CDA">
        <w:rPr>
          <w:rFonts w:ascii="Arial" w:hAnsi="Arial" w:cs="Arial"/>
          <w:sz w:val="20"/>
          <w:szCs w:val="20"/>
          <w:lang w:val="en-US"/>
        </w:rPr>
        <w:t xml:space="preserve"> </w:t>
      </w:r>
      <w:r w:rsidR="00157D8F">
        <w:rPr>
          <w:rFonts w:ascii="Arial" w:hAnsi="Arial" w:cs="Arial"/>
          <w:sz w:val="20"/>
          <w:szCs w:val="20"/>
          <w:lang w:val="en-US"/>
        </w:rPr>
        <w:t xml:space="preserve">involving </w:t>
      </w:r>
      <w:r w:rsidR="00F323DA" w:rsidRPr="00476CDA">
        <w:rPr>
          <w:rFonts w:ascii="Arial" w:hAnsi="Arial" w:cs="Arial"/>
          <w:sz w:val="20"/>
          <w:szCs w:val="20"/>
          <w:lang w:val="en-US"/>
        </w:rPr>
        <w:t>p</w:t>
      </w:r>
      <w:r w:rsidR="00286178" w:rsidRPr="00476CDA">
        <w:rPr>
          <w:rFonts w:ascii="Arial" w:hAnsi="Arial" w:cs="Arial"/>
          <w:sz w:val="20"/>
          <w:szCs w:val="20"/>
          <w:lang w:val="en-US"/>
        </w:rPr>
        <w:t>u</w:t>
      </w:r>
      <w:r w:rsidR="00F323DA" w:rsidRPr="00476CDA">
        <w:rPr>
          <w:rFonts w:ascii="Arial" w:hAnsi="Arial" w:cs="Arial"/>
          <w:sz w:val="20"/>
          <w:szCs w:val="20"/>
          <w:lang w:val="en-US"/>
        </w:rPr>
        <w:t>b</w:t>
      </w:r>
      <w:r w:rsidR="00286178" w:rsidRPr="00476CDA">
        <w:rPr>
          <w:rFonts w:ascii="Arial" w:hAnsi="Arial" w:cs="Arial"/>
          <w:sz w:val="20"/>
          <w:szCs w:val="20"/>
          <w:lang w:val="en-US"/>
        </w:rPr>
        <w:t>lic private partnership will be developed for the implementation of the</w:t>
      </w:r>
      <w:r w:rsidR="00F323DA" w:rsidRPr="00476CDA">
        <w:rPr>
          <w:rFonts w:ascii="Arial" w:hAnsi="Arial" w:cs="Arial"/>
          <w:sz w:val="20"/>
          <w:szCs w:val="20"/>
          <w:lang w:val="en-US"/>
        </w:rPr>
        <w:t xml:space="preserve"> selected mitigation actions</w:t>
      </w:r>
      <w:r w:rsidR="00240621" w:rsidRPr="00476CDA">
        <w:rPr>
          <w:rFonts w:ascii="Arial" w:hAnsi="Arial" w:cs="Arial"/>
          <w:sz w:val="20"/>
          <w:szCs w:val="20"/>
          <w:lang w:val="en-US"/>
        </w:rPr>
        <w:t>.</w:t>
      </w:r>
      <w:r w:rsidR="00286178" w:rsidRPr="00476CDA">
        <w:rPr>
          <w:rFonts w:ascii="Arial" w:hAnsi="Arial" w:cs="Arial"/>
          <w:sz w:val="20"/>
          <w:szCs w:val="20"/>
          <w:lang w:val="en-US"/>
        </w:rPr>
        <w:t xml:space="preserve"> </w:t>
      </w:r>
      <w:r w:rsidR="00840158" w:rsidRPr="00476CDA">
        <w:rPr>
          <w:rFonts w:ascii="Arial" w:hAnsi="Arial" w:cs="Arial"/>
          <w:sz w:val="20"/>
          <w:szCs w:val="20"/>
          <w:lang w:val="en-US"/>
        </w:rPr>
        <w:t xml:space="preserve"> </w:t>
      </w:r>
    </w:p>
    <w:p w14:paraId="50346A11" w14:textId="77777777" w:rsidR="00687995" w:rsidRPr="00476CDA" w:rsidRDefault="00687995" w:rsidP="00687995">
      <w:pPr>
        <w:jc w:val="center"/>
        <w:rPr>
          <w:rFonts w:ascii="Arial" w:hAnsi="Arial" w:cs="Arial"/>
          <w:sz w:val="20"/>
          <w:szCs w:val="20"/>
          <w:lang w:val="en-US"/>
        </w:rPr>
      </w:pPr>
    </w:p>
    <w:p w14:paraId="05D5FDD3" w14:textId="77777777" w:rsidR="00157D8F" w:rsidRPr="00476CDA" w:rsidRDefault="00157D8F" w:rsidP="00157D8F">
      <w:pPr>
        <w:contextualSpacing/>
        <w:jc w:val="both"/>
        <w:rPr>
          <w:rFonts w:ascii="Arial" w:hAnsi="Arial" w:cs="Arial"/>
          <w:sz w:val="20"/>
          <w:szCs w:val="20"/>
          <w:lang w:val="en-US"/>
        </w:rPr>
      </w:pPr>
      <w:r>
        <w:rPr>
          <w:rFonts w:ascii="Arial" w:hAnsi="Arial" w:cs="Arial"/>
          <w:sz w:val="20"/>
          <w:szCs w:val="20"/>
          <w:lang w:val="en-US"/>
        </w:rPr>
        <w:t xml:space="preserve">The </w:t>
      </w:r>
      <w:r w:rsidRPr="00476CDA">
        <w:rPr>
          <w:rFonts w:ascii="Arial" w:hAnsi="Arial" w:cs="Arial"/>
          <w:sz w:val="20"/>
          <w:szCs w:val="20"/>
          <w:lang w:val="en-US"/>
        </w:rPr>
        <w:t xml:space="preserve">following section describes the activities that will be done </w:t>
      </w:r>
      <w:r>
        <w:rPr>
          <w:rFonts w:ascii="Arial" w:hAnsi="Arial" w:cs="Arial"/>
          <w:sz w:val="20"/>
          <w:szCs w:val="20"/>
          <w:lang w:val="en-US"/>
        </w:rPr>
        <w:t xml:space="preserve">under Component 2 </w:t>
      </w:r>
      <w:r w:rsidRPr="00476CDA">
        <w:rPr>
          <w:rFonts w:ascii="Arial" w:hAnsi="Arial" w:cs="Arial"/>
          <w:sz w:val="20"/>
          <w:szCs w:val="20"/>
          <w:lang w:val="en-US"/>
        </w:rPr>
        <w:t xml:space="preserve">to </w:t>
      </w:r>
      <w:r>
        <w:rPr>
          <w:rFonts w:ascii="Arial" w:hAnsi="Arial" w:cs="Arial"/>
          <w:sz w:val="20"/>
          <w:szCs w:val="20"/>
          <w:lang w:val="en-US"/>
        </w:rPr>
        <w:t>deliver</w:t>
      </w:r>
      <w:r w:rsidRPr="00476CDA">
        <w:rPr>
          <w:rFonts w:ascii="Arial" w:hAnsi="Arial" w:cs="Arial"/>
          <w:sz w:val="20"/>
          <w:szCs w:val="20"/>
          <w:lang w:val="en-US"/>
        </w:rPr>
        <w:t xml:space="preserve"> </w:t>
      </w:r>
      <w:r>
        <w:rPr>
          <w:rFonts w:ascii="Arial" w:hAnsi="Arial" w:cs="Arial"/>
          <w:sz w:val="20"/>
          <w:szCs w:val="20"/>
          <w:lang w:val="en-US"/>
        </w:rPr>
        <w:t xml:space="preserve">the </w:t>
      </w:r>
      <w:r w:rsidRPr="00476CDA">
        <w:rPr>
          <w:rFonts w:ascii="Arial" w:hAnsi="Arial" w:cs="Arial"/>
          <w:sz w:val="20"/>
          <w:szCs w:val="20"/>
          <w:lang w:val="en-US"/>
        </w:rPr>
        <w:t xml:space="preserve">expected Outputs </w:t>
      </w:r>
      <w:r>
        <w:rPr>
          <w:rFonts w:ascii="Arial" w:hAnsi="Arial" w:cs="Arial"/>
          <w:sz w:val="20"/>
          <w:szCs w:val="20"/>
          <w:lang w:val="en-US"/>
        </w:rPr>
        <w:t>that will contribute to the realization of Outcome 2</w:t>
      </w:r>
      <w:r w:rsidRPr="00476CDA">
        <w:rPr>
          <w:rFonts w:ascii="Arial" w:hAnsi="Arial" w:cs="Arial"/>
          <w:sz w:val="20"/>
          <w:szCs w:val="20"/>
          <w:lang w:val="en-US"/>
        </w:rPr>
        <w:t>:</w:t>
      </w:r>
    </w:p>
    <w:p w14:paraId="60190A32" w14:textId="77777777" w:rsidR="00DB5731" w:rsidRPr="00476CDA" w:rsidRDefault="00DB5731" w:rsidP="007E431A">
      <w:pPr>
        <w:contextualSpacing/>
        <w:jc w:val="both"/>
        <w:rPr>
          <w:rFonts w:ascii="Arial" w:hAnsi="Arial" w:cs="Arial"/>
          <w:sz w:val="20"/>
          <w:szCs w:val="20"/>
          <w:lang w:val="en-US"/>
        </w:rPr>
      </w:pPr>
    </w:p>
    <w:tbl>
      <w:tblPr>
        <w:tblStyle w:val="TableGrid"/>
        <w:tblW w:w="8931" w:type="dxa"/>
        <w:tblInd w:w="108" w:type="dxa"/>
        <w:tblLayout w:type="fixed"/>
        <w:tblLook w:val="04A0" w:firstRow="1" w:lastRow="0" w:firstColumn="1" w:lastColumn="0" w:noHBand="0" w:noVBand="1"/>
      </w:tblPr>
      <w:tblGrid>
        <w:gridCol w:w="1276"/>
        <w:gridCol w:w="3119"/>
        <w:gridCol w:w="4536"/>
      </w:tblGrid>
      <w:tr w:rsidR="00540885" w:rsidRPr="00476CDA" w14:paraId="2CE45D96" w14:textId="77777777" w:rsidTr="00762578">
        <w:trPr>
          <w:trHeight w:val="125"/>
        </w:trPr>
        <w:tc>
          <w:tcPr>
            <w:tcW w:w="1276" w:type="dxa"/>
            <w:shd w:val="clear" w:color="auto" w:fill="CCFFCC"/>
            <w:noWrap/>
            <w:vAlign w:val="center"/>
          </w:tcPr>
          <w:p w14:paraId="3BA90EAF" w14:textId="77777777" w:rsidR="00540885" w:rsidRPr="00476CDA" w:rsidRDefault="00540885" w:rsidP="00762578">
            <w:pPr>
              <w:jc w:val="center"/>
              <w:rPr>
                <w:rFonts w:ascii="Arial" w:hAnsi="Arial" w:cs="Arial"/>
                <w:b/>
                <w:sz w:val="20"/>
                <w:szCs w:val="20"/>
                <w:lang w:val="en-US"/>
              </w:rPr>
            </w:pPr>
            <w:r w:rsidRPr="00476CDA">
              <w:rPr>
                <w:rFonts w:ascii="Arial" w:hAnsi="Arial" w:cs="Arial"/>
                <w:b/>
                <w:sz w:val="20"/>
                <w:szCs w:val="20"/>
                <w:lang w:val="en-US"/>
              </w:rPr>
              <w:t>Outcome</w:t>
            </w:r>
          </w:p>
        </w:tc>
        <w:tc>
          <w:tcPr>
            <w:tcW w:w="3119" w:type="dxa"/>
            <w:shd w:val="clear" w:color="auto" w:fill="CCFFCC"/>
            <w:noWrap/>
            <w:vAlign w:val="center"/>
          </w:tcPr>
          <w:p w14:paraId="5FA52657" w14:textId="77777777" w:rsidR="00540885" w:rsidRPr="00476CDA" w:rsidRDefault="00540885" w:rsidP="00762578">
            <w:pPr>
              <w:jc w:val="center"/>
              <w:rPr>
                <w:rFonts w:ascii="Arial" w:hAnsi="Arial" w:cs="Arial"/>
                <w:b/>
                <w:sz w:val="20"/>
                <w:szCs w:val="20"/>
                <w:lang w:val="en-US"/>
              </w:rPr>
            </w:pPr>
            <w:r w:rsidRPr="00476CDA">
              <w:rPr>
                <w:rFonts w:ascii="Arial" w:hAnsi="Arial" w:cs="Arial"/>
                <w:b/>
                <w:sz w:val="20"/>
                <w:szCs w:val="20"/>
                <w:lang w:val="en-US"/>
              </w:rPr>
              <w:t>Output</w:t>
            </w:r>
          </w:p>
        </w:tc>
        <w:tc>
          <w:tcPr>
            <w:tcW w:w="4536" w:type="dxa"/>
            <w:shd w:val="clear" w:color="auto" w:fill="CCFFCC"/>
            <w:vAlign w:val="center"/>
          </w:tcPr>
          <w:p w14:paraId="5DBCBE7B" w14:textId="77777777" w:rsidR="00540885" w:rsidRPr="00476CDA" w:rsidRDefault="00540885" w:rsidP="00762578">
            <w:pPr>
              <w:jc w:val="center"/>
              <w:rPr>
                <w:rFonts w:ascii="Arial" w:hAnsi="Arial" w:cs="Arial"/>
                <w:b/>
                <w:sz w:val="20"/>
                <w:szCs w:val="20"/>
                <w:lang w:val="en-US"/>
              </w:rPr>
            </w:pPr>
            <w:r w:rsidRPr="00476CDA">
              <w:rPr>
                <w:rFonts w:ascii="Arial" w:hAnsi="Arial" w:cs="Arial"/>
                <w:b/>
                <w:sz w:val="20"/>
                <w:szCs w:val="20"/>
                <w:lang w:val="en-US"/>
              </w:rPr>
              <w:t>Activities</w:t>
            </w:r>
          </w:p>
        </w:tc>
      </w:tr>
      <w:tr w:rsidR="00540885" w:rsidRPr="00476CDA" w14:paraId="331ADC45" w14:textId="77777777" w:rsidTr="00762578">
        <w:trPr>
          <w:trHeight w:val="980"/>
        </w:trPr>
        <w:tc>
          <w:tcPr>
            <w:tcW w:w="1276" w:type="dxa"/>
            <w:vMerge w:val="restart"/>
            <w:noWrap/>
            <w:hideMark/>
          </w:tcPr>
          <w:p w14:paraId="4FE7025B" w14:textId="77777777" w:rsidR="00540885" w:rsidRPr="00476CDA" w:rsidRDefault="00540885" w:rsidP="00762578">
            <w:pPr>
              <w:rPr>
                <w:rFonts w:ascii="Arial" w:hAnsi="Arial" w:cs="Arial"/>
                <w:sz w:val="20"/>
                <w:szCs w:val="20"/>
                <w:lang w:val="en-US"/>
              </w:rPr>
            </w:pPr>
            <w:r w:rsidRPr="00476CDA">
              <w:rPr>
                <w:rFonts w:ascii="Arial" w:hAnsi="Arial" w:cs="Arial"/>
                <w:sz w:val="20"/>
                <w:szCs w:val="20"/>
                <w:lang w:val="en-US"/>
              </w:rPr>
              <w:t xml:space="preserve">Outcome 2: Prioritized </w:t>
            </w:r>
            <w:r w:rsidR="00BA0CD7" w:rsidRPr="00476CDA">
              <w:rPr>
                <w:rFonts w:ascii="Arial" w:hAnsi="Arial" w:cs="Arial"/>
                <w:sz w:val="20"/>
                <w:szCs w:val="20"/>
                <w:lang w:val="en-US"/>
              </w:rPr>
              <w:t xml:space="preserve">Nationally </w:t>
            </w:r>
            <w:r w:rsidRPr="00476CDA">
              <w:rPr>
                <w:rFonts w:ascii="Arial" w:hAnsi="Arial" w:cs="Arial"/>
                <w:sz w:val="20"/>
                <w:szCs w:val="20"/>
                <w:lang w:val="en-US"/>
              </w:rPr>
              <w:t>Appropriate Mitigation Actions (</w:t>
            </w:r>
            <w:r w:rsidR="00F81FD3" w:rsidRPr="00476CDA">
              <w:rPr>
                <w:rFonts w:ascii="Arial" w:hAnsi="Arial" w:cs="Arial"/>
                <w:sz w:val="20"/>
                <w:szCs w:val="20"/>
                <w:lang w:val="en-US"/>
              </w:rPr>
              <w:t>N</w:t>
            </w:r>
            <w:r w:rsidRPr="00476CDA">
              <w:rPr>
                <w:rFonts w:ascii="Arial" w:hAnsi="Arial" w:cs="Arial"/>
                <w:sz w:val="20"/>
                <w:szCs w:val="20"/>
                <w:lang w:val="en-US"/>
              </w:rPr>
              <w:t>AMAs) in the energy generation and end-use sectors are identified and designed</w:t>
            </w:r>
          </w:p>
        </w:tc>
        <w:tc>
          <w:tcPr>
            <w:tcW w:w="3119" w:type="dxa"/>
            <w:noWrap/>
            <w:hideMark/>
          </w:tcPr>
          <w:p w14:paraId="6C52461B" w14:textId="77777777" w:rsidR="00540885" w:rsidRPr="00476CDA" w:rsidRDefault="00540885" w:rsidP="00762578">
            <w:pPr>
              <w:rPr>
                <w:rFonts w:ascii="Arial" w:hAnsi="Arial" w:cs="Arial"/>
                <w:sz w:val="20"/>
                <w:szCs w:val="20"/>
                <w:lang w:val="en-US"/>
              </w:rPr>
            </w:pPr>
            <w:r w:rsidRPr="00476CDA">
              <w:rPr>
                <w:rFonts w:ascii="Arial" w:hAnsi="Arial" w:cs="Arial"/>
                <w:sz w:val="20"/>
                <w:szCs w:val="20"/>
                <w:lang w:val="en-US"/>
              </w:rPr>
              <w:t xml:space="preserve">Output 2.1 Developed and published detailed marginal GHG abatement cost curves for the energy generation and end-use sector </w:t>
            </w:r>
          </w:p>
        </w:tc>
        <w:tc>
          <w:tcPr>
            <w:tcW w:w="4536" w:type="dxa"/>
            <w:hideMark/>
          </w:tcPr>
          <w:p w14:paraId="2B586CFA" w14:textId="77777777" w:rsidR="00540885" w:rsidRPr="00476CDA" w:rsidRDefault="00540885" w:rsidP="00762578">
            <w:pPr>
              <w:rPr>
                <w:rFonts w:ascii="Arial" w:hAnsi="Arial" w:cs="Arial"/>
                <w:sz w:val="20"/>
                <w:szCs w:val="20"/>
                <w:lang w:val="en-US"/>
              </w:rPr>
            </w:pPr>
            <w:r w:rsidRPr="00476CDA">
              <w:rPr>
                <w:rFonts w:ascii="Arial" w:hAnsi="Arial" w:cs="Arial"/>
                <w:sz w:val="20"/>
                <w:szCs w:val="20"/>
                <w:lang w:val="en-US"/>
              </w:rPr>
              <w:t>Activity 2.1.</w:t>
            </w:r>
            <w:r w:rsidR="00774F8F" w:rsidRPr="00476CDA">
              <w:rPr>
                <w:rFonts w:ascii="Arial" w:hAnsi="Arial" w:cs="Arial"/>
                <w:sz w:val="20"/>
                <w:szCs w:val="20"/>
                <w:lang w:val="en-US"/>
              </w:rPr>
              <w:t>1</w:t>
            </w:r>
            <w:r w:rsidRPr="00476CDA">
              <w:rPr>
                <w:rFonts w:ascii="Arial" w:hAnsi="Arial" w:cs="Arial"/>
                <w:sz w:val="20"/>
                <w:szCs w:val="20"/>
                <w:lang w:val="en-US"/>
              </w:rPr>
              <w:t xml:space="preserve"> Develop MACC </w:t>
            </w:r>
            <w:r w:rsidR="00DB757B" w:rsidRPr="00476CDA">
              <w:rPr>
                <w:rFonts w:ascii="Arial" w:hAnsi="Arial" w:cs="Arial"/>
                <w:sz w:val="20"/>
                <w:szCs w:val="20"/>
                <w:lang w:val="en-US"/>
              </w:rPr>
              <w:t xml:space="preserve">using collected </w:t>
            </w:r>
            <w:r w:rsidRPr="00476CDA">
              <w:rPr>
                <w:rFonts w:ascii="Arial" w:hAnsi="Arial" w:cs="Arial"/>
                <w:sz w:val="20"/>
                <w:szCs w:val="20"/>
                <w:lang w:val="en-US"/>
              </w:rPr>
              <w:t xml:space="preserve">data for energy generation (oil-based, thermal, </w:t>
            </w:r>
            <w:r w:rsidR="001F273E" w:rsidRPr="00476CDA">
              <w:rPr>
                <w:rFonts w:ascii="Arial" w:hAnsi="Arial" w:cs="Arial"/>
                <w:sz w:val="20"/>
                <w:szCs w:val="20"/>
                <w:lang w:val="en-US"/>
              </w:rPr>
              <w:t xml:space="preserve">coal, </w:t>
            </w:r>
            <w:r w:rsidRPr="00476CDA">
              <w:rPr>
                <w:rFonts w:ascii="Arial" w:hAnsi="Arial" w:cs="Arial"/>
                <w:sz w:val="20"/>
                <w:szCs w:val="20"/>
                <w:lang w:val="en-US"/>
              </w:rPr>
              <w:t xml:space="preserve">hydro, </w:t>
            </w:r>
            <w:r w:rsidR="001F273E" w:rsidRPr="00476CDA">
              <w:rPr>
                <w:rFonts w:ascii="Arial" w:hAnsi="Arial" w:cs="Arial"/>
                <w:sz w:val="20"/>
                <w:szCs w:val="20"/>
                <w:lang w:val="en-US"/>
              </w:rPr>
              <w:t>solar, wind, biomass</w:t>
            </w:r>
            <w:r w:rsidRPr="00476CDA">
              <w:rPr>
                <w:rFonts w:ascii="Arial" w:hAnsi="Arial" w:cs="Arial"/>
                <w:sz w:val="20"/>
                <w:szCs w:val="20"/>
                <w:lang w:val="en-US"/>
              </w:rPr>
              <w:t>) and end</w:t>
            </w:r>
            <w:r w:rsidR="00DB757B" w:rsidRPr="00476CDA">
              <w:rPr>
                <w:rFonts w:ascii="Arial" w:hAnsi="Arial" w:cs="Arial"/>
                <w:sz w:val="20"/>
                <w:szCs w:val="20"/>
                <w:lang w:val="en-US"/>
              </w:rPr>
              <w:t>-</w:t>
            </w:r>
            <w:r w:rsidRPr="00476CDA">
              <w:rPr>
                <w:rFonts w:ascii="Arial" w:hAnsi="Arial" w:cs="Arial"/>
                <w:sz w:val="20"/>
                <w:szCs w:val="20"/>
                <w:lang w:val="en-US"/>
              </w:rPr>
              <w:t xml:space="preserve">use </w:t>
            </w:r>
            <w:r w:rsidR="00DB757B" w:rsidRPr="00476CDA">
              <w:rPr>
                <w:rFonts w:ascii="Arial" w:hAnsi="Arial" w:cs="Arial"/>
                <w:sz w:val="20"/>
                <w:szCs w:val="20"/>
                <w:lang w:val="en-US"/>
              </w:rPr>
              <w:t xml:space="preserve">sectors </w:t>
            </w:r>
            <w:r w:rsidRPr="00476CDA">
              <w:rPr>
                <w:rFonts w:ascii="Arial" w:hAnsi="Arial" w:cs="Arial"/>
                <w:sz w:val="20"/>
                <w:szCs w:val="20"/>
                <w:lang w:val="en-US"/>
              </w:rPr>
              <w:t xml:space="preserve">(energy industry, transport, industry, residential and commercial) </w:t>
            </w:r>
            <w:r w:rsidR="003E2227" w:rsidRPr="00476CDA">
              <w:rPr>
                <w:rFonts w:ascii="Arial" w:hAnsi="Arial" w:cs="Arial"/>
                <w:sz w:val="20"/>
                <w:szCs w:val="20"/>
                <w:lang w:val="en-US"/>
              </w:rPr>
              <w:t xml:space="preserve">for </w:t>
            </w:r>
            <w:r w:rsidRPr="00476CDA">
              <w:rPr>
                <w:rFonts w:ascii="Arial" w:hAnsi="Arial" w:cs="Arial"/>
                <w:sz w:val="20"/>
                <w:szCs w:val="20"/>
                <w:lang w:val="en-US"/>
              </w:rPr>
              <w:t>Uva, Central and Southern Provinces</w:t>
            </w:r>
          </w:p>
          <w:p w14:paraId="7A596D56" w14:textId="039FAB57" w:rsidR="00214842" w:rsidRPr="00476CDA" w:rsidRDefault="00214842" w:rsidP="00762578">
            <w:pPr>
              <w:rPr>
                <w:rFonts w:ascii="Arial" w:hAnsi="Arial" w:cs="Arial"/>
                <w:sz w:val="20"/>
                <w:szCs w:val="20"/>
                <w:lang w:val="en-US"/>
              </w:rPr>
            </w:pPr>
            <w:r w:rsidRPr="00476CDA">
              <w:rPr>
                <w:rFonts w:ascii="Arial" w:hAnsi="Arial" w:cs="Arial"/>
                <w:sz w:val="20"/>
                <w:szCs w:val="20"/>
                <w:lang w:val="en-US"/>
              </w:rPr>
              <w:t>Activity 2.1.2 Develop training program and annual budget on the use of MACCs</w:t>
            </w:r>
          </w:p>
          <w:p w14:paraId="53C47720" w14:textId="6E49A47E" w:rsidR="00214842" w:rsidRPr="00476CDA" w:rsidRDefault="00214842" w:rsidP="00926B04">
            <w:pPr>
              <w:rPr>
                <w:rFonts w:ascii="Arial" w:hAnsi="Arial" w:cs="Arial"/>
                <w:sz w:val="20"/>
                <w:szCs w:val="20"/>
                <w:lang w:val="en-US"/>
              </w:rPr>
            </w:pPr>
            <w:r w:rsidRPr="00476CDA">
              <w:rPr>
                <w:rFonts w:ascii="Arial" w:hAnsi="Arial" w:cs="Arial"/>
                <w:sz w:val="20"/>
                <w:szCs w:val="20"/>
                <w:lang w:val="en-US"/>
              </w:rPr>
              <w:t xml:space="preserve">Activity 2.1.3 Develop and implement a strategy to upgrade and update the MACCs on </w:t>
            </w:r>
            <w:r w:rsidR="00926B04">
              <w:rPr>
                <w:rFonts w:ascii="Arial" w:hAnsi="Arial" w:cs="Arial"/>
                <w:sz w:val="20"/>
                <w:szCs w:val="20"/>
                <w:lang w:val="en-US"/>
              </w:rPr>
              <w:t xml:space="preserve">a </w:t>
            </w:r>
            <w:r w:rsidRPr="00476CDA">
              <w:rPr>
                <w:rFonts w:ascii="Arial" w:hAnsi="Arial" w:cs="Arial"/>
                <w:sz w:val="20"/>
                <w:szCs w:val="20"/>
                <w:lang w:val="en-US"/>
              </w:rPr>
              <w:t>regular basis</w:t>
            </w:r>
          </w:p>
        </w:tc>
      </w:tr>
      <w:tr w:rsidR="00540885" w:rsidRPr="00476CDA" w14:paraId="28C65430" w14:textId="77777777" w:rsidTr="00762578">
        <w:trPr>
          <w:trHeight w:val="746"/>
        </w:trPr>
        <w:tc>
          <w:tcPr>
            <w:tcW w:w="1276" w:type="dxa"/>
            <w:vMerge/>
            <w:hideMark/>
          </w:tcPr>
          <w:p w14:paraId="28810E25" w14:textId="77777777" w:rsidR="00540885" w:rsidRPr="00476CDA" w:rsidRDefault="00540885" w:rsidP="00762578">
            <w:pPr>
              <w:rPr>
                <w:rFonts w:ascii="Arial" w:hAnsi="Arial" w:cs="Arial"/>
                <w:sz w:val="20"/>
                <w:szCs w:val="20"/>
                <w:lang w:val="en-US"/>
              </w:rPr>
            </w:pPr>
          </w:p>
        </w:tc>
        <w:tc>
          <w:tcPr>
            <w:tcW w:w="3119" w:type="dxa"/>
            <w:noWrap/>
            <w:hideMark/>
          </w:tcPr>
          <w:p w14:paraId="7A087B6D" w14:textId="77777777" w:rsidR="00540885" w:rsidRPr="00476CDA" w:rsidRDefault="00540885" w:rsidP="00762578">
            <w:pPr>
              <w:rPr>
                <w:rFonts w:ascii="Arial" w:hAnsi="Arial" w:cs="Arial"/>
                <w:sz w:val="20"/>
                <w:szCs w:val="20"/>
                <w:lang w:val="en-US"/>
              </w:rPr>
            </w:pPr>
            <w:r w:rsidRPr="00476CDA">
              <w:rPr>
                <w:rFonts w:ascii="Arial" w:hAnsi="Arial" w:cs="Arial"/>
                <w:sz w:val="20"/>
                <w:szCs w:val="20"/>
                <w:lang w:val="en-US"/>
              </w:rPr>
              <w:t>Output 2.2 Completed comprehensive barrier analysis for mitigation options in the energy generation and end-use sector</w:t>
            </w:r>
          </w:p>
        </w:tc>
        <w:tc>
          <w:tcPr>
            <w:tcW w:w="4536" w:type="dxa"/>
            <w:noWrap/>
            <w:hideMark/>
          </w:tcPr>
          <w:p w14:paraId="32740A92" w14:textId="035CCFDD" w:rsidR="00540885" w:rsidRPr="00476CDA" w:rsidRDefault="00540885" w:rsidP="00926B04">
            <w:pPr>
              <w:rPr>
                <w:rFonts w:ascii="Arial" w:hAnsi="Arial" w:cs="Arial"/>
                <w:sz w:val="20"/>
                <w:szCs w:val="20"/>
                <w:lang w:val="en-US"/>
              </w:rPr>
            </w:pPr>
            <w:r w:rsidRPr="00476CDA">
              <w:rPr>
                <w:rFonts w:ascii="Arial" w:hAnsi="Arial" w:cs="Arial"/>
                <w:sz w:val="20"/>
                <w:szCs w:val="20"/>
                <w:lang w:val="en-US"/>
              </w:rPr>
              <w:t>Activity 2.2.1 Identif</w:t>
            </w:r>
            <w:r w:rsidR="00C24D0A" w:rsidRPr="00476CDA">
              <w:rPr>
                <w:rFonts w:ascii="Arial" w:hAnsi="Arial" w:cs="Arial"/>
                <w:sz w:val="20"/>
                <w:szCs w:val="20"/>
                <w:lang w:val="en-US"/>
              </w:rPr>
              <w:t>y</w:t>
            </w:r>
            <w:r w:rsidRPr="00476CDA">
              <w:rPr>
                <w:rFonts w:ascii="Arial" w:hAnsi="Arial" w:cs="Arial"/>
                <w:sz w:val="20"/>
                <w:szCs w:val="20"/>
                <w:lang w:val="en-US"/>
              </w:rPr>
              <w:t xml:space="preserve"> </w:t>
            </w:r>
            <w:r w:rsidR="00926B04">
              <w:rPr>
                <w:rFonts w:ascii="Arial" w:hAnsi="Arial" w:cs="Arial"/>
                <w:sz w:val="20"/>
                <w:szCs w:val="20"/>
                <w:lang w:val="en-US"/>
              </w:rPr>
              <w:t xml:space="preserve">and analyze </w:t>
            </w:r>
            <w:r w:rsidRPr="00476CDA">
              <w:rPr>
                <w:rFonts w:ascii="Arial" w:hAnsi="Arial" w:cs="Arial"/>
                <w:sz w:val="20"/>
                <w:szCs w:val="20"/>
                <w:lang w:val="en-US"/>
              </w:rPr>
              <w:t xml:space="preserve">regulatory, technical, financial and social barriers </w:t>
            </w:r>
            <w:r w:rsidR="00926B04">
              <w:rPr>
                <w:rFonts w:ascii="Arial" w:hAnsi="Arial" w:cs="Arial"/>
                <w:sz w:val="20"/>
                <w:szCs w:val="20"/>
                <w:lang w:val="en-US"/>
              </w:rPr>
              <w:t xml:space="preserve">to the implementation of CC mitigation actions in the </w:t>
            </w:r>
            <w:r w:rsidRPr="00476CDA">
              <w:rPr>
                <w:rFonts w:ascii="Arial" w:hAnsi="Arial" w:cs="Arial"/>
                <w:sz w:val="20"/>
                <w:szCs w:val="20"/>
                <w:lang w:val="en-US"/>
              </w:rPr>
              <w:t xml:space="preserve">energy generation and </w:t>
            </w:r>
            <w:r w:rsidR="00926B04">
              <w:rPr>
                <w:rFonts w:ascii="Arial" w:hAnsi="Arial" w:cs="Arial"/>
                <w:sz w:val="20"/>
                <w:szCs w:val="20"/>
                <w:lang w:val="en-US"/>
              </w:rPr>
              <w:t xml:space="preserve">energy </w:t>
            </w:r>
            <w:r w:rsidRPr="00476CDA">
              <w:rPr>
                <w:rFonts w:ascii="Arial" w:hAnsi="Arial" w:cs="Arial"/>
                <w:sz w:val="20"/>
                <w:szCs w:val="20"/>
                <w:lang w:val="en-US"/>
              </w:rPr>
              <w:t xml:space="preserve">end use </w:t>
            </w:r>
            <w:r w:rsidR="00926B04">
              <w:rPr>
                <w:rFonts w:ascii="Arial" w:hAnsi="Arial" w:cs="Arial"/>
                <w:sz w:val="20"/>
                <w:szCs w:val="20"/>
                <w:lang w:val="en-US"/>
              </w:rPr>
              <w:t>sectors in</w:t>
            </w:r>
            <w:r w:rsidRPr="00476CDA">
              <w:rPr>
                <w:rFonts w:ascii="Arial" w:hAnsi="Arial" w:cs="Arial"/>
                <w:sz w:val="20"/>
                <w:szCs w:val="20"/>
                <w:lang w:val="en-US"/>
              </w:rPr>
              <w:t xml:space="preserve"> the </w:t>
            </w:r>
            <w:r w:rsidR="003929FE" w:rsidRPr="00476CDA">
              <w:rPr>
                <w:rFonts w:ascii="Arial" w:hAnsi="Arial" w:cs="Arial"/>
                <w:sz w:val="20"/>
                <w:szCs w:val="20"/>
                <w:lang w:val="en-US"/>
              </w:rPr>
              <w:t>Uva, Central and S</w:t>
            </w:r>
            <w:r w:rsidR="00680BF6" w:rsidRPr="00476CDA">
              <w:rPr>
                <w:rFonts w:ascii="Arial" w:hAnsi="Arial" w:cs="Arial"/>
                <w:sz w:val="20"/>
                <w:szCs w:val="20"/>
                <w:lang w:val="en-US"/>
              </w:rPr>
              <w:t xml:space="preserve">outhern </w:t>
            </w:r>
            <w:r w:rsidR="003929FE" w:rsidRPr="00476CDA">
              <w:rPr>
                <w:rFonts w:ascii="Arial" w:hAnsi="Arial" w:cs="Arial"/>
                <w:sz w:val="20"/>
                <w:szCs w:val="20"/>
                <w:lang w:val="en-US"/>
              </w:rPr>
              <w:t>Provinces</w:t>
            </w:r>
          </w:p>
        </w:tc>
      </w:tr>
      <w:tr w:rsidR="00540885" w:rsidRPr="00476CDA" w14:paraId="3CCCDC29" w14:textId="77777777" w:rsidTr="00762578">
        <w:trPr>
          <w:trHeight w:val="720"/>
        </w:trPr>
        <w:tc>
          <w:tcPr>
            <w:tcW w:w="1276" w:type="dxa"/>
            <w:vMerge/>
            <w:hideMark/>
          </w:tcPr>
          <w:p w14:paraId="5B988469" w14:textId="77777777" w:rsidR="00540885" w:rsidRPr="00476CDA" w:rsidRDefault="00540885" w:rsidP="00762578">
            <w:pPr>
              <w:rPr>
                <w:rFonts w:ascii="Arial" w:hAnsi="Arial" w:cs="Arial"/>
                <w:sz w:val="20"/>
                <w:szCs w:val="20"/>
                <w:lang w:val="en-US"/>
              </w:rPr>
            </w:pPr>
          </w:p>
        </w:tc>
        <w:tc>
          <w:tcPr>
            <w:tcW w:w="3119" w:type="dxa"/>
            <w:noWrap/>
            <w:hideMark/>
          </w:tcPr>
          <w:p w14:paraId="051C9B39" w14:textId="3CE6D16A" w:rsidR="00540885" w:rsidRPr="00476CDA" w:rsidRDefault="00540885" w:rsidP="00805839">
            <w:pPr>
              <w:rPr>
                <w:rFonts w:ascii="Arial" w:hAnsi="Arial" w:cs="Arial"/>
                <w:sz w:val="20"/>
                <w:szCs w:val="20"/>
                <w:lang w:val="en-US"/>
              </w:rPr>
            </w:pPr>
            <w:r w:rsidRPr="00476CDA">
              <w:rPr>
                <w:rFonts w:ascii="Arial" w:hAnsi="Arial" w:cs="Arial"/>
                <w:sz w:val="20"/>
                <w:szCs w:val="20"/>
                <w:lang w:val="en-US"/>
              </w:rPr>
              <w:t>Out</w:t>
            </w:r>
            <w:r w:rsidR="004D3C4E" w:rsidRPr="00476CDA">
              <w:rPr>
                <w:rFonts w:ascii="Arial" w:hAnsi="Arial" w:cs="Arial"/>
                <w:sz w:val="20"/>
                <w:szCs w:val="20"/>
                <w:lang w:val="en-US"/>
              </w:rPr>
              <w:t>put 2.3 Identified and analy</w:t>
            </w:r>
            <w:r w:rsidR="00926B04">
              <w:rPr>
                <w:rFonts w:ascii="Arial" w:hAnsi="Arial" w:cs="Arial"/>
                <w:sz w:val="20"/>
                <w:szCs w:val="20"/>
                <w:lang w:val="en-US"/>
              </w:rPr>
              <w:t>z</w:t>
            </w:r>
            <w:r w:rsidR="004D3C4E" w:rsidRPr="00476CDA">
              <w:rPr>
                <w:rFonts w:ascii="Arial" w:hAnsi="Arial" w:cs="Arial"/>
                <w:sz w:val="20"/>
                <w:szCs w:val="20"/>
                <w:lang w:val="en-US"/>
              </w:rPr>
              <w:t xml:space="preserve">ed </w:t>
            </w:r>
            <w:r w:rsidRPr="00476CDA">
              <w:rPr>
                <w:rFonts w:ascii="Arial" w:hAnsi="Arial" w:cs="Arial"/>
                <w:sz w:val="20"/>
                <w:szCs w:val="20"/>
                <w:lang w:val="en-US"/>
              </w:rPr>
              <w:t xml:space="preserve">priority appropriate mitigation actions in the </w:t>
            </w:r>
            <w:r w:rsidR="00805839">
              <w:rPr>
                <w:rFonts w:ascii="Arial" w:hAnsi="Arial" w:cs="Arial"/>
                <w:sz w:val="20"/>
                <w:szCs w:val="20"/>
                <w:lang w:val="en-US"/>
              </w:rPr>
              <w:t xml:space="preserve">energy </w:t>
            </w:r>
            <w:r w:rsidR="00805839">
              <w:rPr>
                <w:rFonts w:ascii="Arial" w:hAnsi="Arial" w:cs="Arial"/>
                <w:sz w:val="20"/>
                <w:szCs w:val="20"/>
                <w:lang w:val="en-US"/>
              </w:rPr>
              <w:lastRenderedPageBreak/>
              <w:t xml:space="preserve">generation and end use </w:t>
            </w:r>
            <w:r w:rsidRPr="00476CDA">
              <w:rPr>
                <w:rFonts w:ascii="Arial" w:hAnsi="Arial" w:cs="Arial"/>
                <w:sz w:val="20"/>
                <w:szCs w:val="20"/>
                <w:lang w:val="en-US"/>
              </w:rPr>
              <w:t>sector in Sri Lanka</w:t>
            </w:r>
          </w:p>
        </w:tc>
        <w:tc>
          <w:tcPr>
            <w:tcW w:w="4536" w:type="dxa"/>
            <w:noWrap/>
            <w:hideMark/>
          </w:tcPr>
          <w:p w14:paraId="357B7C7A" w14:textId="516F7BA2" w:rsidR="00D11416" w:rsidRPr="00476CDA" w:rsidRDefault="00540885" w:rsidP="00762578">
            <w:pPr>
              <w:rPr>
                <w:rFonts w:ascii="Arial" w:hAnsi="Arial" w:cs="Arial"/>
                <w:sz w:val="20"/>
                <w:szCs w:val="20"/>
                <w:lang w:val="en-US"/>
              </w:rPr>
            </w:pPr>
            <w:r w:rsidRPr="00476CDA">
              <w:rPr>
                <w:rFonts w:ascii="Arial" w:hAnsi="Arial" w:cs="Arial"/>
                <w:sz w:val="20"/>
                <w:szCs w:val="20"/>
                <w:lang w:val="en-US"/>
              </w:rPr>
              <w:lastRenderedPageBreak/>
              <w:t>Activity 2.3.1 Develop</w:t>
            </w:r>
            <w:r w:rsidR="003E2227" w:rsidRPr="00476CDA">
              <w:rPr>
                <w:rFonts w:ascii="Arial" w:hAnsi="Arial" w:cs="Arial"/>
                <w:sz w:val="20"/>
                <w:szCs w:val="20"/>
                <w:lang w:val="en-US"/>
              </w:rPr>
              <w:t xml:space="preserve"> and implement</w:t>
            </w:r>
            <w:r w:rsidRPr="00476CDA">
              <w:rPr>
                <w:rFonts w:ascii="Arial" w:hAnsi="Arial" w:cs="Arial"/>
                <w:sz w:val="20"/>
                <w:szCs w:val="20"/>
                <w:lang w:val="en-US"/>
              </w:rPr>
              <w:t xml:space="preserve"> selection criteria for prioritizing </w:t>
            </w:r>
            <w:r w:rsidR="00D500D5" w:rsidRPr="00476CDA">
              <w:rPr>
                <w:rFonts w:ascii="Arial" w:hAnsi="Arial" w:cs="Arial"/>
                <w:sz w:val="20"/>
                <w:szCs w:val="20"/>
                <w:lang w:val="en-US"/>
              </w:rPr>
              <w:t xml:space="preserve">of </w:t>
            </w:r>
            <w:r w:rsidRPr="00476CDA">
              <w:rPr>
                <w:rFonts w:ascii="Arial" w:hAnsi="Arial" w:cs="Arial"/>
                <w:sz w:val="20"/>
                <w:szCs w:val="20"/>
                <w:lang w:val="en-US"/>
              </w:rPr>
              <w:t xml:space="preserve">NAMA in the </w:t>
            </w:r>
            <w:r w:rsidR="00805839">
              <w:rPr>
                <w:rFonts w:ascii="Arial" w:hAnsi="Arial" w:cs="Arial"/>
                <w:sz w:val="20"/>
                <w:szCs w:val="20"/>
                <w:lang w:val="en-US"/>
              </w:rPr>
              <w:t xml:space="preserve">energy generation and end use </w:t>
            </w:r>
            <w:r w:rsidRPr="00476CDA">
              <w:rPr>
                <w:rFonts w:ascii="Arial" w:hAnsi="Arial" w:cs="Arial"/>
                <w:sz w:val="20"/>
                <w:szCs w:val="20"/>
                <w:lang w:val="en-US"/>
              </w:rPr>
              <w:t xml:space="preserve">sector </w:t>
            </w:r>
          </w:p>
          <w:p w14:paraId="5D631296" w14:textId="77777777" w:rsidR="00540885" w:rsidRPr="00476CDA" w:rsidRDefault="00D11416" w:rsidP="00762578">
            <w:pPr>
              <w:rPr>
                <w:rFonts w:ascii="Arial" w:hAnsi="Arial" w:cs="Arial"/>
                <w:sz w:val="20"/>
                <w:szCs w:val="20"/>
                <w:lang w:val="en-US"/>
              </w:rPr>
            </w:pPr>
            <w:r w:rsidRPr="00476CDA">
              <w:rPr>
                <w:rFonts w:ascii="Arial" w:hAnsi="Arial" w:cs="Arial"/>
                <w:sz w:val="20"/>
                <w:szCs w:val="20"/>
                <w:lang w:val="en-US"/>
              </w:rPr>
              <w:lastRenderedPageBreak/>
              <w:t xml:space="preserve">Activity 2.3.2 </w:t>
            </w:r>
            <w:r w:rsidRPr="00476CDA">
              <w:rPr>
                <w:rFonts w:ascii="Arial" w:hAnsi="Arial" w:cs="Arial"/>
                <w:bCs/>
                <w:sz w:val="20"/>
                <w:szCs w:val="20"/>
                <w:lang w:val="en-US"/>
              </w:rPr>
              <w:t xml:space="preserve">Develop a full NAMA design document for each selected NAMAs in the energy </w:t>
            </w:r>
            <w:r w:rsidR="00805839">
              <w:rPr>
                <w:rFonts w:ascii="Arial" w:hAnsi="Arial" w:cs="Arial"/>
                <w:bCs/>
                <w:sz w:val="20"/>
                <w:szCs w:val="20"/>
                <w:lang w:val="en-US"/>
              </w:rPr>
              <w:t xml:space="preserve">generation and end-use </w:t>
            </w:r>
            <w:r w:rsidRPr="00476CDA">
              <w:rPr>
                <w:rFonts w:ascii="Arial" w:hAnsi="Arial" w:cs="Arial"/>
                <w:bCs/>
                <w:sz w:val="20"/>
                <w:szCs w:val="20"/>
                <w:lang w:val="en-US"/>
              </w:rPr>
              <w:t>sector</w:t>
            </w:r>
          </w:p>
        </w:tc>
      </w:tr>
      <w:tr w:rsidR="007631FD" w:rsidRPr="00476CDA" w14:paraId="197CA190" w14:textId="77777777" w:rsidTr="00031047">
        <w:trPr>
          <w:trHeight w:val="951"/>
        </w:trPr>
        <w:tc>
          <w:tcPr>
            <w:tcW w:w="1276" w:type="dxa"/>
            <w:vMerge/>
            <w:hideMark/>
          </w:tcPr>
          <w:p w14:paraId="1A26D84E" w14:textId="77777777" w:rsidR="007631FD" w:rsidRPr="00476CDA" w:rsidRDefault="007631FD" w:rsidP="00762578">
            <w:pPr>
              <w:rPr>
                <w:rFonts w:ascii="Arial" w:hAnsi="Arial" w:cs="Arial"/>
                <w:sz w:val="20"/>
                <w:szCs w:val="20"/>
                <w:lang w:val="en-US"/>
              </w:rPr>
            </w:pPr>
          </w:p>
        </w:tc>
        <w:tc>
          <w:tcPr>
            <w:tcW w:w="3119" w:type="dxa"/>
            <w:noWrap/>
            <w:hideMark/>
          </w:tcPr>
          <w:p w14:paraId="5F44DFC8" w14:textId="5C52BFE1" w:rsidR="007631FD" w:rsidRPr="00476CDA" w:rsidRDefault="007631FD" w:rsidP="007631FD">
            <w:pPr>
              <w:rPr>
                <w:rFonts w:ascii="Arial" w:hAnsi="Arial" w:cs="Arial"/>
                <w:sz w:val="20"/>
                <w:szCs w:val="20"/>
                <w:lang w:val="en-US"/>
              </w:rPr>
            </w:pPr>
            <w:r w:rsidRPr="00476CDA">
              <w:rPr>
                <w:rFonts w:ascii="Arial" w:hAnsi="Arial" w:cs="Arial"/>
                <w:sz w:val="20"/>
                <w:szCs w:val="20"/>
                <w:lang w:val="en-US"/>
              </w:rPr>
              <w:t>Output 2.4 Categorized identified mitigation actions as supported and voluntary</w:t>
            </w:r>
          </w:p>
        </w:tc>
        <w:tc>
          <w:tcPr>
            <w:tcW w:w="4536" w:type="dxa"/>
            <w:noWrap/>
            <w:hideMark/>
          </w:tcPr>
          <w:p w14:paraId="7049E561" w14:textId="77777777" w:rsidR="007631FD" w:rsidRPr="00476CDA" w:rsidRDefault="007631FD" w:rsidP="00762578">
            <w:pPr>
              <w:rPr>
                <w:rFonts w:ascii="Arial" w:hAnsi="Arial" w:cs="Arial"/>
                <w:sz w:val="20"/>
                <w:szCs w:val="20"/>
                <w:lang w:val="en-US"/>
              </w:rPr>
            </w:pPr>
            <w:r w:rsidRPr="00476CDA">
              <w:rPr>
                <w:rFonts w:ascii="Arial" w:hAnsi="Arial" w:cs="Arial"/>
                <w:sz w:val="20"/>
                <w:szCs w:val="20"/>
                <w:lang w:val="en-US"/>
              </w:rPr>
              <w:t>Activity 2.4.1 Review status and lessons learned in developing voluntary and supported NAMA</w:t>
            </w:r>
            <w:r>
              <w:rPr>
                <w:rFonts w:ascii="Arial" w:hAnsi="Arial" w:cs="Arial"/>
                <w:sz w:val="20"/>
                <w:szCs w:val="20"/>
                <w:lang w:val="en-US"/>
              </w:rPr>
              <w:t>s</w:t>
            </w:r>
            <w:r w:rsidRPr="00476CDA">
              <w:rPr>
                <w:rFonts w:ascii="Arial" w:hAnsi="Arial" w:cs="Arial"/>
                <w:sz w:val="20"/>
                <w:szCs w:val="20"/>
                <w:lang w:val="en-US"/>
              </w:rPr>
              <w:t xml:space="preserve"> in Sri Lanka and other countries in the region </w:t>
            </w:r>
          </w:p>
          <w:p w14:paraId="4E4D8327" w14:textId="1C3FCDBB" w:rsidR="007631FD" w:rsidRPr="00476CDA" w:rsidRDefault="007631FD" w:rsidP="00762578">
            <w:pPr>
              <w:rPr>
                <w:rFonts w:ascii="Arial" w:hAnsi="Arial" w:cs="Arial"/>
                <w:sz w:val="20"/>
                <w:szCs w:val="20"/>
                <w:lang w:val="en-US"/>
              </w:rPr>
            </w:pPr>
            <w:r w:rsidRPr="00476CDA">
              <w:rPr>
                <w:rFonts w:ascii="Arial" w:hAnsi="Arial" w:cs="Arial"/>
                <w:sz w:val="20"/>
                <w:szCs w:val="20"/>
                <w:lang w:val="en-US"/>
              </w:rPr>
              <w:t>Activity 2.4.2 Develop criteria for categorizing NAMA as supported or voluntary</w:t>
            </w:r>
          </w:p>
          <w:p w14:paraId="0EAD50CE" w14:textId="7B23F133" w:rsidR="007631FD" w:rsidRPr="00476CDA" w:rsidRDefault="007631FD" w:rsidP="00762578">
            <w:pPr>
              <w:rPr>
                <w:rFonts w:ascii="Arial" w:hAnsi="Arial" w:cs="Arial"/>
                <w:sz w:val="20"/>
                <w:szCs w:val="20"/>
                <w:lang w:val="en-US"/>
              </w:rPr>
            </w:pPr>
            <w:r w:rsidRPr="00476CDA">
              <w:rPr>
                <w:rFonts w:ascii="Arial" w:hAnsi="Arial" w:cs="Arial"/>
                <w:sz w:val="20"/>
                <w:szCs w:val="20"/>
                <w:lang w:val="en-US"/>
              </w:rPr>
              <w:t xml:space="preserve">Activity </w:t>
            </w:r>
            <w:r w:rsidRPr="00D83A6F">
              <w:rPr>
                <w:rFonts w:ascii="Arial" w:hAnsi="Arial" w:cs="Arial"/>
                <w:sz w:val="20"/>
                <w:szCs w:val="20"/>
                <w:highlight w:val="green"/>
                <w:lang w:val="en-US"/>
              </w:rPr>
              <w:t>2.4.3</w:t>
            </w:r>
            <w:r w:rsidRPr="00476CDA">
              <w:rPr>
                <w:rFonts w:ascii="Arial" w:hAnsi="Arial" w:cs="Arial"/>
                <w:sz w:val="20"/>
                <w:szCs w:val="20"/>
                <w:lang w:val="en-US"/>
              </w:rPr>
              <w:t xml:space="preserve"> Design the implementation of the RE NAMAs for </w:t>
            </w:r>
            <w:r>
              <w:rPr>
                <w:rFonts w:ascii="Arial" w:hAnsi="Arial" w:cs="Arial"/>
                <w:sz w:val="20"/>
                <w:szCs w:val="20"/>
                <w:lang w:val="en-US"/>
              </w:rPr>
              <w:t>bio-digester</w:t>
            </w:r>
            <w:r w:rsidRPr="00476CDA">
              <w:rPr>
                <w:rFonts w:ascii="Arial" w:hAnsi="Arial" w:cs="Arial"/>
                <w:sz w:val="20"/>
                <w:szCs w:val="20"/>
                <w:lang w:val="en-US"/>
              </w:rPr>
              <w:t>s (domestic, institutional, industrial), and solar PV net metering combined with deep cycle battery</w:t>
            </w:r>
          </w:p>
          <w:p w14:paraId="5DF19F64" w14:textId="083FAF08" w:rsidR="007631FD" w:rsidRPr="00476CDA" w:rsidRDefault="007631FD" w:rsidP="007631FD">
            <w:pPr>
              <w:rPr>
                <w:rFonts w:ascii="Arial" w:hAnsi="Arial" w:cs="Arial"/>
                <w:sz w:val="20"/>
                <w:szCs w:val="20"/>
                <w:lang w:val="en-US"/>
              </w:rPr>
            </w:pPr>
            <w:r w:rsidRPr="00476CDA">
              <w:rPr>
                <w:rFonts w:ascii="Arial" w:hAnsi="Arial" w:cs="Arial"/>
                <w:sz w:val="20"/>
                <w:szCs w:val="20"/>
                <w:lang w:val="en-US"/>
              </w:rPr>
              <w:t xml:space="preserve">Activity </w:t>
            </w:r>
            <w:r w:rsidRPr="00D83A6F">
              <w:rPr>
                <w:rFonts w:ascii="Arial" w:hAnsi="Arial" w:cs="Arial"/>
                <w:sz w:val="20"/>
                <w:szCs w:val="20"/>
                <w:highlight w:val="green"/>
                <w:lang w:val="en-US"/>
              </w:rPr>
              <w:t>2.4.4</w:t>
            </w:r>
            <w:r w:rsidRPr="00476CDA">
              <w:rPr>
                <w:rFonts w:ascii="Arial" w:hAnsi="Arial" w:cs="Arial"/>
                <w:sz w:val="20"/>
                <w:szCs w:val="20"/>
                <w:lang w:val="en-US"/>
              </w:rPr>
              <w:t xml:space="preserve"> Design the implementation of EE NAMA in tea factories for the application of efficient motors</w:t>
            </w:r>
          </w:p>
        </w:tc>
      </w:tr>
    </w:tbl>
    <w:p w14:paraId="15DBFEBF" w14:textId="77777777" w:rsidR="00DB5731" w:rsidRPr="00476CDA" w:rsidRDefault="00DB5731" w:rsidP="00E5019D">
      <w:pPr>
        <w:contextualSpacing/>
        <w:jc w:val="both"/>
        <w:rPr>
          <w:rFonts w:ascii="Arial" w:hAnsi="Arial" w:cs="Arial"/>
          <w:sz w:val="20"/>
          <w:szCs w:val="20"/>
          <w:lang w:val="en-US"/>
        </w:rPr>
      </w:pPr>
    </w:p>
    <w:p w14:paraId="33C8AA52" w14:textId="0E2A7052" w:rsidR="003E6D7F" w:rsidRPr="00476CDA" w:rsidRDefault="00687995" w:rsidP="00687995">
      <w:pPr>
        <w:jc w:val="both"/>
        <w:rPr>
          <w:rFonts w:ascii="Arial" w:hAnsi="Arial" w:cs="Arial"/>
          <w:b/>
          <w:sz w:val="20"/>
          <w:szCs w:val="20"/>
          <w:lang w:val="en-US"/>
        </w:rPr>
      </w:pPr>
      <w:r w:rsidRPr="00476CDA">
        <w:rPr>
          <w:rFonts w:ascii="Arial" w:hAnsi="Arial" w:cs="Arial"/>
          <w:b/>
          <w:sz w:val="20"/>
          <w:szCs w:val="20"/>
          <w:lang w:val="en-US"/>
        </w:rPr>
        <w:t xml:space="preserve">Output 2.1 </w:t>
      </w:r>
      <w:r w:rsidR="003E6D7F" w:rsidRPr="00476CDA">
        <w:rPr>
          <w:rFonts w:ascii="Arial" w:hAnsi="Arial" w:cs="Arial"/>
          <w:b/>
          <w:sz w:val="20"/>
          <w:szCs w:val="20"/>
          <w:lang w:val="en-US"/>
        </w:rPr>
        <w:t xml:space="preserve">Developed and published detailed marginal GHG abatement cost curves for the energy generation and end-use sector </w:t>
      </w:r>
      <w:r w:rsidR="00F91523" w:rsidRPr="00476CDA">
        <w:rPr>
          <w:rFonts w:ascii="Arial" w:hAnsi="Arial" w:cs="Arial"/>
          <w:b/>
          <w:sz w:val="20"/>
          <w:szCs w:val="20"/>
          <w:lang w:val="en-US"/>
        </w:rPr>
        <w:t xml:space="preserve">(GEF grant = USD </w:t>
      </w:r>
      <w:r w:rsidR="0065274B" w:rsidRPr="00476CDA">
        <w:rPr>
          <w:rFonts w:ascii="Arial" w:hAnsi="Arial" w:cs="Arial"/>
          <w:b/>
          <w:sz w:val="20"/>
          <w:szCs w:val="20"/>
          <w:lang w:val="en-US"/>
        </w:rPr>
        <w:t>80,000</w:t>
      </w:r>
      <w:r w:rsidR="00F91523" w:rsidRPr="00476CDA">
        <w:rPr>
          <w:rFonts w:ascii="Arial" w:hAnsi="Arial" w:cs="Arial"/>
          <w:b/>
          <w:sz w:val="20"/>
          <w:szCs w:val="20"/>
          <w:lang w:val="en-US"/>
        </w:rPr>
        <w:t>; Co-funding = USD</w:t>
      </w:r>
      <w:r w:rsidR="00C35851" w:rsidRPr="00476CDA">
        <w:rPr>
          <w:rFonts w:ascii="Arial" w:hAnsi="Arial" w:cs="Arial"/>
          <w:b/>
          <w:sz w:val="20"/>
          <w:szCs w:val="20"/>
          <w:lang w:val="en-US"/>
        </w:rPr>
        <w:t xml:space="preserve"> </w:t>
      </w:r>
      <w:r w:rsidR="00D1053D" w:rsidRPr="00D83A6F">
        <w:rPr>
          <w:rFonts w:ascii="Arial" w:hAnsi="Arial" w:cs="Arial"/>
          <w:b/>
          <w:sz w:val="20"/>
          <w:szCs w:val="20"/>
          <w:highlight w:val="green"/>
          <w:lang w:val="en-US"/>
        </w:rPr>
        <w:t>10</w:t>
      </w:r>
      <w:r w:rsidR="00693A6F" w:rsidRPr="00D83A6F">
        <w:rPr>
          <w:rFonts w:ascii="Arial" w:hAnsi="Arial" w:cs="Arial"/>
          <w:b/>
          <w:sz w:val="20"/>
          <w:szCs w:val="20"/>
          <w:highlight w:val="green"/>
          <w:lang w:val="en-US"/>
        </w:rPr>
        <w:t>0,000</w:t>
      </w:r>
      <w:r w:rsidR="00F91523" w:rsidRPr="00476CDA">
        <w:rPr>
          <w:rFonts w:ascii="Arial" w:hAnsi="Arial" w:cs="Arial"/>
          <w:b/>
          <w:sz w:val="20"/>
          <w:szCs w:val="20"/>
          <w:lang w:val="en-US"/>
        </w:rPr>
        <w:t>)</w:t>
      </w:r>
    </w:p>
    <w:p w14:paraId="343AE9D3" w14:textId="77777777" w:rsidR="00F91523" w:rsidRPr="00476CDA" w:rsidRDefault="00F91523" w:rsidP="00B416B5">
      <w:pPr>
        <w:jc w:val="both"/>
        <w:rPr>
          <w:rFonts w:ascii="Arial" w:hAnsi="Arial" w:cs="Arial"/>
          <w:b/>
          <w:bCs/>
          <w:sz w:val="20"/>
          <w:szCs w:val="20"/>
          <w:lang w:val="en-US"/>
        </w:rPr>
      </w:pPr>
    </w:p>
    <w:p w14:paraId="53291BEB" w14:textId="77777777" w:rsidR="001764D3" w:rsidRPr="00476CDA" w:rsidRDefault="005216EF" w:rsidP="00D92FBE">
      <w:pPr>
        <w:spacing w:after="200"/>
        <w:jc w:val="both"/>
        <w:rPr>
          <w:rFonts w:ascii="Arial" w:hAnsi="Arial" w:cs="Arial"/>
          <w:bCs/>
          <w:sz w:val="20"/>
          <w:szCs w:val="20"/>
          <w:lang w:val="en-US"/>
        </w:rPr>
      </w:pPr>
      <w:r w:rsidRPr="00476CDA">
        <w:rPr>
          <w:rFonts w:ascii="Arial" w:hAnsi="Arial" w:cs="Arial"/>
          <w:sz w:val="20"/>
          <w:szCs w:val="20"/>
          <w:lang w:val="en-US"/>
        </w:rPr>
        <w:t>Activity 2.1.</w:t>
      </w:r>
      <w:r w:rsidR="00D92FBE" w:rsidRPr="00476CDA">
        <w:rPr>
          <w:rFonts w:ascii="Arial" w:hAnsi="Arial" w:cs="Arial"/>
          <w:sz w:val="20"/>
          <w:szCs w:val="20"/>
          <w:lang w:val="en-US"/>
        </w:rPr>
        <w:t>1</w:t>
      </w:r>
      <w:r w:rsidR="00805839">
        <w:rPr>
          <w:rFonts w:ascii="Arial" w:hAnsi="Arial" w:cs="Arial"/>
          <w:sz w:val="20"/>
          <w:szCs w:val="20"/>
          <w:lang w:val="en-US"/>
        </w:rPr>
        <w:t>:</w:t>
      </w:r>
      <w:r w:rsidRPr="00476CDA">
        <w:rPr>
          <w:rFonts w:ascii="Arial" w:hAnsi="Arial" w:cs="Arial"/>
          <w:sz w:val="20"/>
          <w:szCs w:val="20"/>
          <w:lang w:val="en-US"/>
        </w:rPr>
        <w:t xml:space="preserve"> Develop MACC using collected data for energy generation (oil-based, thermal, coal, hydro, solar, wind, biomass) and end-use sectors (energy industry, transport, industry, residential and commercial) for Uva, Central and Southern Provinces</w:t>
      </w:r>
      <w:r w:rsidR="00C92EB1" w:rsidRPr="00476CDA">
        <w:rPr>
          <w:rFonts w:ascii="Arial" w:hAnsi="Arial" w:cs="Arial"/>
          <w:bCs/>
          <w:sz w:val="20"/>
          <w:szCs w:val="20"/>
          <w:lang w:val="en-US"/>
        </w:rPr>
        <w:t xml:space="preserve">: </w:t>
      </w:r>
      <w:r w:rsidR="00C67D38" w:rsidRPr="00476CDA">
        <w:rPr>
          <w:rFonts w:ascii="Arial" w:hAnsi="Arial" w:cs="Arial"/>
          <w:bCs/>
          <w:sz w:val="20"/>
          <w:szCs w:val="20"/>
          <w:lang w:val="en-US"/>
        </w:rPr>
        <w:t xml:space="preserve">Based on the </w:t>
      </w:r>
      <w:r w:rsidR="00AF48A6" w:rsidRPr="00476CDA">
        <w:rPr>
          <w:rFonts w:ascii="Arial" w:hAnsi="Arial" w:cs="Arial"/>
          <w:bCs/>
          <w:sz w:val="20"/>
          <w:szCs w:val="20"/>
          <w:lang w:val="en-US"/>
        </w:rPr>
        <w:t xml:space="preserve">provincial GHG </w:t>
      </w:r>
      <w:r w:rsidR="00C67D38" w:rsidRPr="00476CDA">
        <w:rPr>
          <w:rFonts w:ascii="Arial" w:hAnsi="Arial" w:cs="Arial"/>
          <w:bCs/>
          <w:sz w:val="20"/>
          <w:szCs w:val="20"/>
          <w:lang w:val="en-US"/>
        </w:rPr>
        <w:t xml:space="preserve">inventory </w:t>
      </w:r>
      <w:r w:rsidR="00AF48A6" w:rsidRPr="00476CDA">
        <w:rPr>
          <w:rFonts w:ascii="Arial" w:hAnsi="Arial" w:cs="Arial"/>
          <w:bCs/>
          <w:sz w:val="20"/>
          <w:szCs w:val="20"/>
          <w:lang w:val="en-US"/>
        </w:rPr>
        <w:t xml:space="preserve">system </w:t>
      </w:r>
      <w:r w:rsidR="00E65184" w:rsidRPr="00476CDA">
        <w:rPr>
          <w:rFonts w:ascii="Arial" w:hAnsi="Arial" w:cs="Arial"/>
          <w:bCs/>
          <w:sz w:val="20"/>
          <w:szCs w:val="20"/>
          <w:lang w:val="en-US"/>
        </w:rPr>
        <w:t>developed under O</w:t>
      </w:r>
      <w:r w:rsidR="00C67D38" w:rsidRPr="00476CDA">
        <w:rPr>
          <w:rFonts w:ascii="Arial" w:hAnsi="Arial" w:cs="Arial"/>
          <w:bCs/>
          <w:sz w:val="20"/>
          <w:szCs w:val="20"/>
          <w:lang w:val="en-US"/>
        </w:rPr>
        <w:t xml:space="preserve">utput 1, </w:t>
      </w:r>
      <w:r w:rsidR="0019440E" w:rsidRPr="00476CDA">
        <w:rPr>
          <w:rFonts w:ascii="Arial" w:hAnsi="Arial" w:cs="Arial"/>
          <w:bCs/>
          <w:sz w:val="20"/>
          <w:szCs w:val="20"/>
          <w:lang w:val="en-US"/>
        </w:rPr>
        <w:t xml:space="preserve">MACC will be </w:t>
      </w:r>
      <w:r w:rsidR="00E84778" w:rsidRPr="00476CDA">
        <w:rPr>
          <w:rFonts w:ascii="Arial" w:hAnsi="Arial" w:cs="Arial"/>
          <w:bCs/>
          <w:sz w:val="20"/>
          <w:szCs w:val="20"/>
          <w:lang w:val="en-US"/>
        </w:rPr>
        <w:t xml:space="preserve">used </w:t>
      </w:r>
      <w:r w:rsidR="003C2031" w:rsidRPr="00476CDA">
        <w:rPr>
          <w:rFonts w:ascii="Arial" w:hAnsi="Arial" w:cs="Arial"/>
          <w:bCs/>
          <w:sz w:val="20"/>
          <w:szCs w:val="20"/>
          <w:lang w:val="en-US"/>
        </w:rPr>
        <w:t xml:space="preserve">to </w:t>
      </w:r>
      <w:r w:rsidR="00E84778" w:rsidRPr="00476CDA">
        <w:rPr>
          <w:rFonts w:ascii="Arial" w:hAnsi="Arial" w:cs="Arial"/>
          <w:bCs/>
          <w:sz w:val="20"/>
          <w:szCs w:val="20"/>
          <w:lang w:val="en-US"/>
        </w:rPr>
        <w:t xml:space="preserve">rank and </w:t>
      </w:r>
      <w:r w:rsidR="003C2031" w:rsidRPr="00476CDA">
        <w:rPr>
          <w:rFonts w:ascii="Arial" w:hAnsi="Arial" w:cs="Arial"/>
          <w:bCs/>
          <w:sz w:val="20"/>
          <w:szCs w:val="20"/>
          <w:lang w:val="en-US"/>
        </w:rPr>
        <w:t xml:space="preserve">prioritize </w:t>
      </w:r>
      <w:r w:rsidR="00E84778" w:rsidRPr="00476CDA">
        <w:rPr>
          <w:rFonts w:ascii="Arial" w:hAnsi="Arial" w:cs="Arial"/>
          <w:bCs/>
          <w:sz w:val="20"/>
          <w:szCs w:val="20"/>
          <w:lang w:val="en-US"/>
        </w:rPr>
        <w:t>NAMA</w:t>
      </w:r>
      <w:r w:rsidR="00C21AF4" w:rsidRPr="00476CDA">
        <w:rPr>
          <w:rFonts w:ascii="Arial" w:hAnsi="Arial" w:cs="Arial"/>
          <w:bCs/>
          <w:sz w:val="20"/>
          <w:szCs w:val="20"/>
          <w:lang w:val="en-US"/>
        </w:rPr>
        <w:t>s</w:t>
      </w:r>
      <w:r w:rsidR="00E84778" w:rsidRPr="00476CDA">
        <w:rPr>
          <w:rFonts w:ascii="Arial" w:hAnsi="Arial" w:cs="Arial"/>
          <w:bCs/>
          <w:sz w:val="20"/>
          <w:szCs w:val="20"/>
          <w:lang w:val="en-US"/>
        </w:rPr>
        <w:t xml:space="preserve"> based on </w:t>
      </w:r>
      <w:r w:rsidR="006A6923" w:rsidRPr="00476CDA">
        <w:rPr>
          <w:rFonts w:ascii="Arial" w:hAnsi="Arial" w:cs="Arial"/>
          <w:sz w:val="20"/>
          <w:szCs w:val="20"/>
          <w:lang w:val="en-US"/>
        </w:rPr>
        <w:t xml:space="preserve">the technology cost </w:t>
      </w:r>
      <w:r w:rsidR="00C21AF4" w:rsidRPr="00476CDA">
        <w:rPr>
          <w:rFonts w:ascii="Arial" w:hAnsi="Arial" w:cs="Arial"/>
          <w:sz w:val="20"/>
          <w:szCs w:val="20"/>
          <w:lang w:val="en-US"/>
        </w:rPr>
        <w:t xml:space="preserve">(CAPEX, OPEX) </w:t>
      </w:r>
      <w:r w:rsidR="006A6923" w:rsidRPr="00476CDA">
        <w:rPr>
          <w:rFonts w:ascii="Arial" w:hAnsi="Arial" w:cs="Arial"/>
          <w:sz w:val="20"/>
          <w:szCs w:val="20"/>
          <w:lang w:val="en-US"/>
        </w:rPr>
        <w:t xml:space="preserve">and </w:t>
      </w:r>
      <w:r w:rsidR="00E84778" w:rsidRPr="00476CDA">
        <w:rPr>
          <w:rFonts w:ascii="Arial" w:hAnsi="Arial" w:cs="Arial"/>
          <w:sz w:val="20"/>
          <w:szCs w:val="20"/>
          <w:lang w:val="en-US"/>
        </w:rPr>
        <w:t xml:space="preserve">their </w:t>
      </w:r>
      <w:r w:rsidR="006A6923" w:rsidRPr="00476CDA">
        <w:rPr>
          <w:rFonts w:ascii="Arial" w:hAnsi="Arial" w:cs="Arial"/>
          <w:sz w:val="20"/>
          <w:szCs w:val="20"/>
          <w:lang w:val="en-US"/>
        </w:rPr>
        <w:t>potential GHG abatement as cost-effective solutions.</w:t>
      </w:r>
    </w:p>
    <w:p w14:paraId="6B20DF29" w14:textId="77777777" w:rsidR="001764D3" w:rsidRPr="00476CDA" w:rsidRDefault="001764D3" w:rsidP="001764D3">
      <w:pPr>
        <w:jc w:val="both"/>
        <w:rPr>
          <w:rFonts w:ascii="Arial" w:hAnsi="Arial" w:cs="Arial"/>
          <w:b/>
          <w:bCs/>
          <w:sz w:val="20"/>
          <w:szCs w:val="20"/>
          <w:lang w:val="en-US"/>
        </w:rPr>
      </w:pPr>
      <w:r w:rsidRPr="00476CDA">
        <w:rPr>
          <w:rFonts w:ascii="Arial" w:hAnsi="Arial" w:cs="Arial"/>
          <w:bCs/>
          <w:sz w:val="20"/>
          <w:szCs w:val="20"/>
          <w:lang w:val="en-US"/>
        </w:rPr>
        <w:t>Activity 2.1.2</w:t>
      </w:r>
      <w:r w:rsidR="00805839">
        <w:rPr>
          <w:rFonts w:ascii="Arial" w:hAnsi="Arial" w:cs="Arial"/>
          <w:bCs/>
          <w:sz w:val="20"/>
          <w:szCs w:val="20"/>
          <w:lang w:val="en-US"/>
        </w:rPr>
        <w:t>:</w:t>
      </w:r>
      <w:r w:rsidRPr="00476CDA">
        <w:rPr>
          <w:rFonts w:ascii="Arial" w:hAnsi="Arial" w:cs="Arial"/>
          <w:bCs/>
          <w:sz w:val="20"/>
          <w:szCs w:val="20"/>
          <w:lang w:val="en-US"/>
        </w:rPr>
        <w:t xml:space="preserve"> Develop training program and annual budget on the use of MACC tools:</w:t>
      </w:r>
      <w:r w:rsidRPr="00476CDA">
        <w:rPr>
          <w:rFonts w:ascii="Arial" w:hAnsi="Arial" w:cs="Arial"/>
          <w:b/>
          <w:bCs/>
          <w:sz w:val="20"/>
          <w:szCs w:val="20"/>
          <w:lang w:val="en-US"/>
        </w:rPr>
        <w:t xml:space="preserve"> </w:t>
      </w:r>
      <w:r w:rsidRPr="00476CDA">
        <w:rPr>
          <w:rFonts w:ascii="Arial" w:hAnsi="Arial" w:cs="Arial"/>
          <w:bCs/>
          <w:sz w:val="20"/>
          <w:szCs w:val="20"/>
          <w:lang w:val="en-US"/>
        </w:rPr>
        <w:t xml:space="preserve">Training program will be developed to enhance the technical capacity of the provincial experts in the use and management of the MACC tools.  </w:t>
      </w:r>
    </w:p>
    <w:p w14:paraId="671E0B19" w14:textId="77777777" w:rsidR="001764D3" w:rsidRPr="00476CDA" w:rsidRDefault="001764D3" w:rsidP="00896968">
      <w:pPr>
        <w:jc w:val="both"/>
        <w:rPr>
          <w:rFonts w:ascii="Arial" w:hAnsi="Arial" w:cs="Arial"/>
          <w:b/>
          <w:bCs/>
          <w:sz w:val="20"/>
          <w:szCs w:val="20"/>
          <w:lang w:val="en-US"/>
        </w:rPr>
      </w:pPr>
    </w:p>
    <w:p w14:paraId="069CAACF" w14:textId="77777777" w:rsidR="00687995" w:rsidRPr="00476CDA" w:rsidRDefault="00FE7D74" w:rsidP="00687995">
      <w:pPr>
        <w:jc w:val="both"/>
        <w:rPr>
          <w:rFonts w:ascii="Arial" w:hAnsi="Arial" w:cs="Arial"/>
          <w:b/>
          <w:bCs/>
          <w:sz w:val="20"/>
          <w:szCs w:val="20"/>
          <w:lang w:val="en-US"/>
        </w:rPr>
      </w:pPr>
      <w:r w:rsidRPr="00476CDA">
        <w:rPr>
          <w:rFonts w:ascii="Arial" w:hAnsi="Arial" w:cs="Arial"/>
          <w:sz w:val="20"/>
          <w:szCs w:val="20"/>
          <w:lang w:val="en-US"/>
        </w:rPr>
        <w:t>Activity 2.1.3</w:t>
      </w:r>
      <w:r w:rsidR="00805839">
        <w:rPr>
          <w:rFonts w:ascii="Arial" w:hAnsi="Arial" w:cs="Arial"/>
          <w:sz w:val="20"/>
          <w:szCs w:val="20"/>
          <w:lang w:val="en-US"/>
        </w:rPr>
        <w:t>:</w:t>
      </w:r>
      <w:r w:rsidRPr="00476CDA">
        <w:rPr>
          <w:rFonts w:ascii="Arial" w:hAnsi="Arial" w:cs="Arial"/>
          <w:sz w:val="20"/>
          <w:szCs w:val="20"/>
          <w:lang w:val="en-US"/>
        </w:rPr>
        <w:t xml:space="preserve"> Develop and implement a strategy to upgrade and update the MACC tools on regular basis</w:t>
      </w:r>
      <w:r w:rsidRPr="00476CDA">
        <w:rPr>
          <w:rFonts w:ascii="Arial" w:hAnsi="Arial" w:cs="Arial"/>
          <w:bCs/>
          <w:sz w:val="20"/>
          <w:szCs w:val="20"/>
          <w:lang w:val="en-US"/>
        </w:rPr>
        <w:t xml:space="preserve">: </w:t>
      </w:r>
      <w:r w:rsidR="008A5B5D" w:rsidRPr="00476CDA">
        <w:rPr>
          <w:rFonts w:ascii="Arial" w:hAnsi="Arial" w:cs="Arial"/>
          <w:sz w:val="20"/>
          <w:szCs w:val="20"/>
          <w:lang w:val="en-US"/>
        </w:rPr>
        <w:t xml:space="preserve">Feedback loop will be developed for </w:t>
      </w:r>
      <w:r w:rsidR="00CD0806" w:rsidRPr="00476CDA">
        <w:rPr>
          <w:rFonts w:ascii="Arial" w:hAnsi="Arial" w:cs="Arial"/>
          <w:sz w:val="20"/>
          <w:szCs w:val="20"/>
          <w:lang w:val="en-US"/>
        </w:rPr>
        <w:t>improv</w:t>
      </w:r>
      <w:r w:rsidR="008A5B5D" w:rsidRPr="00476CDA">
        <w:rPr>
          <w:rFonts w:ascii="Arial" w:hAnsi="Arial" w:cs="Arial"/>
          <w:sz w:val="20"/>
          <w:szCs w:val="20"/>
          <w:lang w:val="en-US"/>
        </w:rPr>
        <w:t>ing a</w:t>
      </w:r>
      <w:r w:rsidR="00CD0806" w:rsidRPr="00476CDA">
        <w:rPr>
          <w:rFonts w:ascii="Arial" w:hAnsi="Arial" w:cs="Arial"/>
          <w:sz w:val="20"/>
          <w:szCs w:val="20"/>
          <w:lang w:val="en-US"/>
        </w:rPr>
        <w:t>nd upgrad</w:t>
      </w:r>
      <w:r w:rsidR="008A5B5D" w:rsidRPr="00476CDA">
        <w:rPr>
          <w:rFonts w:ascii="Arial" w:hAnsi="Arial" w:cs="Arial"/>
          <w:sz w:val="20"/>
          <w:szCs w:val="20"/>
          <w:lang w:val="en-US"/>
        </w:rPr>
        <w:t xml:space="preserve">ing </w:t>
      </w:r>
      <w:r w:rsidR="00BB008B" w:rsidRPr="00476CDA">
        <w:rPr>
          <w:rFonts w:ascii="Arial" w:hAnsi="Arial" w:cs="Arial"/>
          <w:sz w:val="20"/>
          <w:szCs w:val="20"/>
          <w:lang w:val="en-US"/>
        </w:rPr>
        <w:t xml:space="preserve">the </w:t>
      </w:r>
      <w:r w:rsidR="00CD0806" w:rsidRPr="00476CDA">
        <w:rPr>
          <w:rFonts w:ascii="Arial" w:hAnsi="Arial" w:cs="Arial"/>
          <w:sz w:val="20"/>
          <w:szCs w:val="20"/>
          <w:lang w:val="en-US"/>
        </w:rPr>
        <w:t xml:space="preserve">MACC tools </w:t>
      </w:r>
      <w:r w:rsidR="008A5B5D" w:rsidRPr="00476CDA">
        <w:rPr>
          <w:rFonts w:ascii="Arial" w:hAnsi="Arial" w:cs="Arial"/>
          <w:sz w:val="20"/>
          <w:szCs w:val="20"/>
          <w:lang w:val="en-US"/>
        </w:rPr>
        <w:t xml:space="preserve">and </w:t>
      </w:r>
      <w:r w:rsidR="005660D6" w:rsidRPr="00476CDA">
        <w:rPr>
          <w:rFonts w:ascii="Arial" w:hAnsi="Arial" w:cs="Arial"/>
          <w:sz w:val="20"/>
          <w:szCs w:val="20"/>
          <w:lang w:val="en-US"/>
        </w:rPr>
        <w:t xml:space="preserve">lessons learned will be documented for sharing with other MACC experts. </w:t>
      </w:r>
    </w:p>
    <w:p w14:paraId="435169D1" w14:textId="77777777" w:rsidR="00687995" w:rsidRPr="00476CDA" w:rsidRDefault="00687995" w:rsidP="00687995">
      <w:pPr>
        <w:jc w:val="both"/>
        <w:rPr>
          <w:rFonts w:ascii="Arial" w:hAnsi="Arial" w:cs="Arial"/>
          <w:b/>
          <w:sz w:val="20"/>
          <w:szCs w:val="20"/>
          <w:lang w:val="en-US"/>
        </w:rPr>
      </w:pPr>
    </w:p>
    <w:p w14:paraId="25554D9F" w14:textId="77777777" w:rsidR="00B730C0" w:rsidRPr="00476CDA" w:rsidRDefault="00B730C0" w:rsidP="00687995">
      <w:pPr>
        <w:jc w:val="both"/>
        <w:rPr>
          <w:rFonts w:ascii="Arial" w:hAnsi="Arial" w:cs="Arial"/>
          <w:i/>
          <w:sz w:val="20"/>
          <w:szCs w:val="20"/>
          <w:lang w:val="en-US"/>
        </w:rPr>
      </w:pPr>
      <w:r w:rsidRPr="00476CDA">
        <w:rPr>
          <w:rFonts w:ascii="Arial" w:hAnsi="Arial" w:cs="Arial"/>
          <w:i/>
          <w:sz w:val="20"/>
          <w:szCs w:val="20"/>
          <w:lang w:val="en-US"/>
        </w:rPr>
        <w:t xml:space="preserve">GEF support will be for the development </w:t>
      </w:r>
      <w:r w:rsidR="00FB4E58" w:rsidRPr="00476CDA">
        <w:rPr>
          <w:rFonts w:ascii="Arial" w:hAnsi="Arial" w:cs="Arial"/>
          <w:i/>
          <w:sz w:val="20"/>
          <w:szCs w:val="20"/>
          <w:lang w:val="en-US"/>
        </w:rPr>
        <w:t xml:space="preserve">and upgrading </w:t>
      </w:r>
      <w:r w:rsidRPr="00476CDA">
        <w:rPr>
          <w:rFonts w:ascii="Arial" w:hAnsi="Arial" w:cs="Arial"/>
          <w:i/>
          <w:sz w:val="20"/>
          <w:szCs w:val="20"/>
          <w:lang w:val="en-US"/>
        </w:rPr>
        <w:t xml:space="preserve">of the </w:t>
      </w:r>
      <w:r w:rsidR="00753F29" w:rsidRPr="00476CDA">
        <w:rPr>
          <w:rFonts w:ascii="Arial" w:hAnsi="Arial" w:cs="Arial"/>
          <w:i/>
          <w:sz w:val="20"/>
          <w:szCs w:val="20"/>
          <w:lang w:val="en-US"/>
        </w:rPr>
        <w:t>MACC tools</w:t>
      </w:r>
      <w:r w:rsidRPr="00476CDA">
        <w:rPr>
          <w:rFonts w:ascii="Arial" w:hAnsi="Arial" w:cs="Arial"/>
          <w:i/>
          <w:sz w:val="20"/>
          <w:szCs w:val="20"/>
          <w:lang w:val="en-US"/>
        </w:rPr>
        <w:t>, conduct of the training, logistical support for participants and training expert consultation, trainer fees and facilitation and other related expenses. Co-financing will be in terms of in-kind inputs for the government officers’ time in evaluating and adopting training designs and plans and for administrative and logistical support. In-cash co-financing will also be provided by government for coordination meetings and expenses in providing staff support.</w:t>
      </w:r>
    </w:p>
    <w:p w14:paraId="548F864E" w14:textId="77777777" w:rsidR="00B730C0" w:rsidRPr="00476CDA" w:rsidRDefault="00B730C0" w:rsidP="00687995">
      <w:pPr>
        <w:jc w:val="both"/>
        <w:rPr>
          <w:rFonts w:ascii="Arial" w:hAnsi="Arial" w:cs="Arial"/>
          <w:sz w:val="20"/>
          <w:szCs w:val="20"/>
          <w:lang w:val="en-US"/>
        </w:rPr>
      </w:pPr>
    </w:p>
    <w:p w14:paraId="21204B5C" w14:textId="2BA1280D" w:rsidR="003E6D7F" w:rsidRPr="00476CDA" w:rsidRDefault="00687995" w:rsidP="00687995">
      <w:pPr>
        <w:jc w:val="both"/>
        <w:rPr>
          <w:rFonts w:ascii="Arial" w:hAnsi="Arial" w:cs="Arial"/>
          <w:b/>
          <w:sz w:val="20"/>
          <w:szCs w:val="20"/>
          <w:lang w:val="en-US"/>
        </w:rPr>
      </w:pPr>
      <w:r w:rsidRPr="00476CDA">
        <w:rPr>
          <w:rFonts w:ascii="Arial" w:hAnsi="Arial" w:cs="Arial"/>
          <w:b/>
          <w:sz w:val="20"/>
          <w:szCs w:val="20"/>
          <w:lang w:val="en-US"/>
        </w:rPr>
        <w:t>Output 2.2</w:t>
      </w:r>
      <w:r w:rsidR="00805839">
        <w:rPr>
          <w:rFonts w:ascii="Arial" w:hAnsi="Arial" w:cs="Arial"/>
          <w:b/>
          <w:sz w:val="20"/>
          <w:szCs w:val="20"/>
          <w:lang w:val="en-US"/>
        </w:rPr>
        <w:t>:</w:t>
      </w:r>
      <w:r w:rsidRPr="00476CDA">
        <w:rPr>
          <w:rFonts w:ascii="Arial" w:hAnsi="Arial" w:cs="Arial"/>
          <w:b/>
          <w:sz w:val="20"/>
          <w:szCs w:val="20"/>
          <w:lang w:val="en-US"/>
        </w:rPr>
        <w:t xml:space="preserve"> </w:t>
      </w:r>
      <w:r w:rsidR="003E6D7F" w:rsidRPr="00476CDA">
        <w:rPr>
          <w:rFonts w:ascii="Arial" w:hAnsi="Arial" w:cs="Arial"/>
          <w:b/>
          <w:sz w:val="20"/>
          <w:szCs w:val="20"/>
          <w:lang w:val="en-US"/>
        </w:rPr>
        <w:t>Completed comprehensive barrier analysis for mitigation options in the energy generation and end-use sector</w:t>
      </w:r>
      <w:r w:rsidR="00E42237" w:rsidRPr="00476CDA">
        <w:rPr>
          <w:rFonts w:ascii="Arial" w:hAnsi="Arial" w:cs="Arial"/>
          <w:b/>
          <w:sz w:val="20"/>
          <w:szCs w:val="20"/>
          <w:lang w:val="en-US"/>
        </w:rPr>
        <w:t xml:space="preserve"> (GEF grant = USD</w:t>
      </w:r>
      <w:r w:rsidR="0065274B" w:rsidRPr="00476CDA">
        <w:rPr>
          <w:rFonts w:ascii="Arial" w:hAnsi="Arial" w:cs="Arial"/>
          <w:b/>
          <w:sz w:val="20"/>
          <w:szCs w:val="20"/>
          <w:lang w:val="en-US"/>
        </w:rPr>
        <w:t xml:space="preserve"> </w:t>
      </w:r>
      <w:r w:rsidR="00150F7D" w:rsidRPr="00D83A6F">
        <w:rPr>
          <w:rFonts w:ascii="Arial" w:hAnsi="Arial" w:cs="Arial"/>
          <w:b/>
          <w:sz w:val="20"/>
          <w:szCs w:val="20"/>
          <w:highlight w:val="green"/>
          <w:lang w:val="en-US"/>
        </w:rPr>
        <w:t>45</w:t>
      </w:r>
      <w:r w:rsidR="0065274B" w:rsidRPr="00D83A6F">
        <w:rPr>
          <w:rFonts w:ascii="Arial" w:hAnsi="Arial" w:cs="Arial"/>
          <w:b/>
          <w:sz w:val="20"/>
          <w:szCs w:val="20"/>
          <w:highlight w:val="green"/>
          <w:lang w:val="en-US"/>
        </w:rPr>
        <w:t>,000</w:t>
      </w:r>
      <w:r w:rsidR="00E42237" w:rsidRPr="00476CDA">
        <w:rPr>
          <w:rFonts w:ascii="Arial" w:hAnsi="Arial" w:cs="Arial"/>
          <w:b/>
          <w:sz w:val="20"/>
          <w:szCs w:val="20"/>
          <w:lang w:val="en-US"/>
        </w:rPr>
        <w:t>; Co-funding = USD</w:t>
      </w:r>
      <w:r w:rsidR="00805839">
        <w:rPr>
          <w:rFonts w:ascii="Arial" w:hAnsi="Arial" w:cs="Arial"/>
          <w:b/>
          <w:sz w:val="20"/>
          <w:szCs w:val="20"/>
          <w:lang w:val="en-US"/>
        </w:rPr>
        <w:t xml:space="preserve"> </w:t>
      </w:r>
      <w:r w:rsidR="00D1053D" w:rsidRPr="00D83A6F">
        <w:rPr>
          <w:rFonts w:ascii="Arial" w:hAnsi="Arial" w:cs="Arial"/>
          <w:b/>
          <w:sz w:val="20"/>
          <w:szCs w:val="20"/>
          <w:highlight w:val="green"/>
          <w:lang w:val="en-US"/>
        </w:rPr>
        <w:t>2</w:t>
      </w:r>
      <w:r w:rsidR="00693A6F" w:rsidRPr="00D83A6F">
        <w:rPr>
          <w:rFonts w:ascii="Arial" w:hAnsi="Arial" w:cs="Arial"/>
          <w:b/>
          <w:sz w:val="20"/>
          <w:szCs w:val="20"/>
          <w:highlight w:val="green"/>
          <w:lang w:val="en-US"/>
        </w:rPr>
        <w:t>00,000</w:t>
      </w:r>
      <w:r w:rsidR="00E42237" w:rsidRPr="00476CDA">
        <w:rPr>
          <w:rFonts w:ascii="Arial" w:hAnsi="Arial" w:cs="Arial"/>
          <w:b/>
          <w:sz w:val="20"/>
          <w:szCs w:val="20"/>
          <w:lang w:val="en-US"/>
        </w:rPr>
        <w:t>)</w:t>
      </w:r>
    </w:p>
    <w:p w14:paraId="6EF7C6E9" w14:textId="77777777" w:rsidR="00E42237" w:rsidRPr="00476CDA" w:rsidRDefault="00E42237" w:rsidP="00687995">
      <w:pPr>
        <w:jc w:val="both"/>
        <w:rPr>
          <w:rFonts w:ascii="Arial" w:hAnsi="Arial" w:cs="Arial"/>
          <w:i/>
          <w:sz w:val="20"/>
          <w:szCs w:val="20"/>
          <w:lang w:val="en-US"/>
        </w:rPr>
      </w:pPr>
    </w:p>
    <w:p w14:paraId="3296C537" w14:textId="77777777" w:rsidR="006D6F6B" w:rsidRPr="00476CDA" w:rsidRDefault="006D6F6B" w:rsidP="00687995">
      <w:pPr>
        <w:jc w:val="both"/>
        <w:rPr>
          <w:rFonts w:ascii="Arial" w:hAnsi="Arial" w:cs="Arial"/>
          <w:sz w:val="20"/>
          <w:szCs w:val="20"/>
          <w:lang w:val="en-US"/>
        </w:rPr>
      </w:pPr>
      <w:r w:rsidRPr="00476CDA">
        <w:rPr>
          <w:rFonts w:ascii="Arial" w:hAnsi="Arial" w:cs="Arial"/>
          <w:sz w:val="20"/>
          <w:szCs w:val="20"/>
          <w:lang w:val="en-US"/>
        </w:rPr>
        <w:t>It is important to identify what barriers and risks are involved in the scaling up of mitigation actions at the provincial and national level and how these could be overcome cost effe</w:t>
      </w:r>
      <w:r w:rsidR="001226F8" w:rsidRPr="00476CDA">
        <w:rPr>
          <w:rFonts w:ascii="Arial" w:hAnsi="Arial" w:cs="Arial"/>
          <w:sz w:val="20"/>
          <w:szCs w:val="20"/>
          <w:lang w:val="en-US"/>
        </w:rPr>
        <w:t xml:space="preserve">ctively by </w:t>
      </w:r>
      <w:r w:rsidR="0094118B" w:rsidRPr="00476CDA">
        <w:rPr>
          <w:rFonts w:ascii="Arial" w:hAnsi="Arial" w:cs="Arial"/>
          <w:sz w:val="20"/>
          <w:szCs w:val="20"/>
          <w:lang w:val="en-US"/>
        </w:rPr>
        <w:t xml:space="preserve">the </w:t>
      </w:r>
      <w:r w:rsidR="001226F8" w:rsidRPr="00476CDA">
        <w:rPr>
          <w:rFonts w:ascii="Arial" w:hAnsi="Arial" w:cs="Arial"/>
          <w:sz w:val="20"/>
          <w:szCs w:val="20"/>
          <w:lang w:val="en-US"/>
        </w:rPr>
        <w:t>provincial and national authority</w:t>
      </w:r>
      <w:r w:rsidRPr="00476CDA">
        <w:rPr>
          <w:rFonts w:ascii="Arial" w:hAnsi="Arial" w:cs="Arial"/>
          <w:sz w:val="20"/>
          <w:szCs w:val="20"/>
          <w:lang w:val="en-US"/>
        </w:rPr>
        <w:t xml:space="preserve">. </w:t>
      </w:r>
    </w:p>
    <w:p w14:paraId="5D18B076" w14:textId="77777777" w:rsidR="00A262DD" w:rsidRPr="00476CDA" w:rsidRDefault="00A262DD" w:rsidP="00687995">
      <w:pPr>
        <w:jc w:val="both"/>
        <w:rPr>
          <w:rFonts w:ascii="Arial" w:hAnsi="Arial" w:cs="Arial"/>
          <w:b/>
          <w:sz w:val="20"/>
          <w:szCs w:val="20"/>
          <w:lang w:val="en-US"/>
        </w:rPr>
      </w:pPr>
    </w:p>
    <w:p w14:paraId="173684C6" w14:textId="33CBA360" w:rsidR="00E56CDD" w:rsidRDefault="00C14535" w:rsidP="00A262DD">
      <w:pPr>
        <w:jc w:val="both"/>
        <w:rPr>
          <w:rFonts w:ascii="Arial" w:hAnsi="Arial" w:cs="Arial"/>
          <w:bCs/>
          <w:sz w:val="20"/>
          <w:szCs w:val="20"/>
          <w:lang w:val="en-US"/>
        </w:rPr>
      </w:pPr>
      <w:r w:rsidRPr="00476CDA">
        <w:rPr>
          <w:rFonts w:ascii="Arial" w:hAnsi="Arial" w:cs="Arial"/>
          <w:bCs/>
          <w:sz w:val="20"/>
          <w:szCs w:val="20"/>
          <w:lang w:val="en-US"/>
        </w:rPr>
        <w:t>Activity 2.2.1</w:t>
      </w:r>
      <w:r w:rsidR="008C4E66">
        <w:rPr>
          <w:rFonts w:ascii="Arial" w:hAnsi="Arial" w:cs="Arial"/>
          <w:bCs/>
          <w:sz w:val="20"/>
          <w:szCs w:val="20"/>
          <w:lang w:val="en-US"/>
        </w:rPr>
        <w:t>:</w:t>
      </w:r>
      <w:r w:rsidRPr="00476CDA">
        <w:rPr>
          <w:rFonts w:ascii="Arial" w:hAnsi="Arial" w:cs="Arial"/>
          <w:bCs/>
          <w:sz w:val="20"/>
          <w:szCs w:val="20"/>
          <w:lang w:val="en-US"/>
        </w:rPr>
        <w:t xml:space="preserve"> Identif</w:t>
      </w:r>
      <w:r w:rsidR="00C24D0A" w:rsidRPr="00476CDA">
        <w:rPr>
          <w:rFonts w:ascii="Arial" w:hAnsi="Arial" w:cs="Arial"/>
          <w:bCs/>
          <w:sz w:val="20"/>
          <w:szCs w:val="20"/>
          <w:lang w:val="en-US"/>
        </w:rPr>
        <w:t>y</w:t>
      </w:r>
      <w:r w:rsidRPr="00476CDA">
        <w:rPr>
          <w:rFonts w:ascii="Arial" w:hAnsi="Arial" w:cs="Arial"/>
          <w:bCs/>
          <w:sz w:val="20"/>
          <w:szCs w:val="20"/>
          <w:lang w:val="en-US"/>
        </w:rPr>
        <w:t xml:space="preserve"> regulatory, technical, financial and social barriers analysis for energy generation and end use mitigation interventions at the Uva, Central and Southern Provinces</w:t>
      </w:r>
      <w:r w:rsidR="00DE5F81" w:rsidRPr="00476CDA">
        <w:rPr>
          <w:rFonts w:ascii="Arial" w:hAnsi="Arial" w:cs="Arial"/>
          <w:bCs/>
          <w:sz w:val="20"/>
          <w:szCs w:val="20"/>
          <w:lang w:val="en-US"/>
        </w:rPr>
        <w:t>:</w:t>
      </w:r>
      <w:r w:rsidR="00DE5F81" w:rsidRPr="00476CDA">
        <w:rPr>
          <w:rFonts w:ascii="Arial" w:hAnsi="Arial" w:cs="Arial"/>
          <w:b/>
          <w:bCs/>
          <w:sz w:val="20"/>
          <w:szCs w:val="20"/>
          <w:lang w:val="en-US"/>
        </w:rPr>
        <w:t xml:space="preserve"> </w:t>
      </w:r>
      <w:r w:rsidR="004B3A3A" w:rsidRPr="00476CDA">
        <w:rPr>
          <w:rFonts w:ascii="Arial" w:hAnsi="Arial" w:cs="Arial"/>
          <w:bCs/>
          <w:sz w:val="20"/>
          <w:szCs w:val="20"/>
          <w:lang w:val="en-US"/>
        </w:rPr>
        <w:t xml:space="preserve">This activity </w:t>
      </w:r>
      <w:r w:rsidR="00805839">
        <w:rPr>
          <w:rFonts w:ascii="Arial" w:hAnsi="Arial" w:cs="Arial"/>
          <w:bCs/>
          <w:sz w:val="20"/>
          <w:szCs w:val="20"/>
          <w:lang w:val="en-US"/>
        </w:rPr>
        <w:t xml:space="preserve">entails the </w:t>
      </w:r>
      <w:r w:rsidR="004B3A3A" w:rsidRPr="00476CDA">
        <w:rPr>
          <w:rFonts w:ascii="Arial" w:hAnsi="Arial" w:cs="Arial"/>
          <w:bCs/>
          <w:sz w:val="20"/>
          <w:szCs w:val="20"/>
          <w:lang w:val="en-US"/>
        </w:rPr>
        <w:t>identif</w:t>
      </w:r>
      <w:r w:rsidR="00805839">
        <w:rPr>
          <w:rFonts w:ascii="Arial" w:hAnsi="Arial" w:cs="Arial"/>
          <w:bCs/>
          <w:sz w:val="20"/>
          <w:szCs w:val="20"/>
          <w:lang w:val="en-US"/>
        </w:rPr>
        <w:t xml:space="preserve">ication of </w:t>
      </w:r>
      <w:r w:rsidR="00A938A5" w:rsidRPr="00476CDA">
        <w:rPr>
          <w:rFonts w:ascii="Arial" w:hAnsi="Arial" w:cs="Arial"/>
          <w:bCs/>
          <w:sz w:val="20"/>
          <w:szCs w:val="20"/>
          <w:lang w:val="en-US"/>
        </w:rPr>
        <w:t xml:space="preserve">the regulatory, technical, financial and social barriers for scaling up of </w:t>
      </w:r>
      <w:r w:rsidR="00AB1D6E" w:rsidRPr="00476CDA">
        <w:rPr>
          <w:rFonts w:ascii="Arial" w:hAnsi="Arial" w:cs="Arial"/>
          <w:bCs/>
          <w:sz w:val="20"/>
          <w:szCs w:val="20"/>
          <w:lang w:val="en-US"/>
        </w:rPr>
        <w:t>RE and EE NAMA at the provincial and national levels and means to mitigate them will be developed</w:t>
      </w:r>
      <w:r w:rsidR="00DD6C83" w:rsidRPr="00476CDA">
        <w:rPr>
          <w:rFonts w:ascii="Arial" w:hAnsi="Arial" w:cs="Arial"/>
          <w:bCs/>
          <w:sz w:val="20"/>
          <w:szCs w:val="20"/>
          <w:lang w:val="en-US"/>
        </w:rPr>
        <w:t xml:space="preserve"> based on UNDP’s de-risking tools. </w:t>
      </w:r>
    </w:p>
    <w:p w14:paraId="2190549B" w14:textId="77777777" w:rsidR="00E56CDD" w:rsidRDefault="00E56CDD" w:rsidP="00A262DD">
      <w:pPr>
        <w:jc w:val="both"/>
        <w:rPr>
          <w:rFonts w:ascii="Arial" w:hAnsi="Arial" w:cs="Arial"/>
          <w:bCs/>
          <w:sz w:val="20"/>
          <w:szCs w:val="20"/>
          <w:lang w:val="en-US"/>
        </w:rPr>
      </w:pPr>
    </w:p>
    <w:p w14:paraId="390A8C62" w14:textId="77777777" w:rsidR="004B3A3A" w:rsidRPr="00476CDA" w:rsidRDefault="002B0774" w:rsidP="00A262DD">
      <w:pPr>
        <w:jc w:val="both"/>
        <w:rPr>
          <w:rFonts w:ascii="Arial" w:hAnsi="Arial" w:cs="Arial"/>
          <w:b/>
          <w:bCs/>
          <w:sz w:val="20"/>
          <w:szCs w:val="20"/>
          <w:lang w:val="en-US"/>
        </w:rPr>
      </w:pPr>
      <w:r w:rsidRPr="00476CDA">
        <w:rPr>
          <w:rFonts w:ascii="Arial" w:hAnsi="Arial" w:cs="Arial"/>
          <w:i/>
          <w:sz w:val="20"/>
          <w:szCs w:val="20"/>
          <w:lang w:val="en-US"/>
        </w:rPr>
        <w:t>GEF support will be focus on the identification and overcoming barriers in the scaling up of RE and EE NAMA. Co-financing will be in terms of in-kind inputs for the government officers’ time in evaluating and adopting training designs and plans and for administrative and logistical support. In-cash co-financing will also be provided by government for coordination meetings and expenses in providing staff support.</w:t>
      </w:r>
    </w:p>
    <w:p w14:paraId="64B86FC7" w14:textId="77777777" w:rsidR="00610937" w:rsidRDefault="00610937" w:rsidP="00610937">
      <w:pPr>
        <w:jc w:val="both"/>
        <w:rPr>
          <w:rFonts w:ascii="Arial" w:hAnsi="Arial" w:cs="Arial"/>
          <w:b/>
          <w:sz w:val="20"/>
          <w:szCs w:val="20"/>
          <w:lang w:val="en-US"/>
        </w:rPr>
      </w:pPr>
    </w:p>
    <w:p w14:paraId="117F5AA0" w14:textId="77777777" w:rsidR="007631FD" w:rsidRPr="00476CDA" w:rsidRDefault="007631FD" w:rsidP="00610937">
      <w:pPr>
        <w:jc w:val="both"/>
        <w:rPr>
          <w:rFonts w:ascii="Arial" w:hAnsi="Arial" w:cs="Arial"/>
          <w:b/>
          <w:sz w:val="20"/>
          <w:szCs w:val="20"/>
          <w:lang w:val="en-US"/>
        </w:rPr>
      </w:pPr>
    </w:p>
    <w:p w14:paraId="12A51FE1" w14:textId="33120A0F" w:rsidR="0017512A" w:rsidRPr="00476CDA" w:rsidRDefault="00687995" w:rsidP="00197084">
      <w:pPr>
        <w:jc w:val="both"/>
        <w:rPr>
          <w:rFonts w:ascii="Arial" w:hAnsi="Arial" w:cs="Arial"/>
          <w:b/>
          <w:sz w:val="20"/>
          <w:szCs w:val="20"/>
          <w:lang w:val="en-US"/>
        </w:rPr>
      </w:pPr>
      <w:r w:rsidRPr="00476CDA">
        <w:rPr>
          <w:rFonts w:ascii="Arial" w:hAnsi="Arial" w:cs="Arial"/>
          <w:b/>
          <w:sz w:val="20"/>
          <w:szCs w:val="20"/>
          <w:lang w:val="en-US"/>
        </w:rPr>
        <w:lastRenderedPageBreak/>
        <w:t>Output 2.3</w:t>
      </w:r>
      <w:r w:rsidR="00E56CDD">
        <w:rPr>
          <w:rFonts w:ascii="Arial" w:hAnsi="Arial" w:cs="Arial"/>
          <w:b/>
          <w:sz w:val="20"/>
          <w:szCs w:val="20"/>
          <w:lang w:val="en-US"/>
        </w:rPr>
        <w:t>:</w:t>
      </w:r>
      <w:r w:rsidRPr="00476CDA">
        <w:rPr>
          <w:rFonts w:ascii="Arial" w:hAnsi="Arial" w:cs="Arial"/>
          <w:b/>
          <w:sz w:val="20"/>
          <w:szCs w:val="20"/>
          <w:lang w:val="en-US"/>
        </w:rPr>
        <w:t xml:space="preserve"> </w:t>
      </w:r>
      <w:r w:rsidR="003E6D7F" w:rsidRPr="00476CDA">
        <w:rPr>
          <w:rFonts w:ascii="Arial" w:hAnsi="Arial" w:cs="Arial"/>
          <w:b/>
          <w:sz w:val="20"/>
          <w:szCs w:val="20"/>
          <w:lang w:val="en-US"/>
        </w:rPr>
        <w:t xml:space="preserve">Identified and analyzed priority appropriate mitigation actions in the energy </w:t>
      </w:r>
      <w:r w:rsidR="005B593B">
        <w:rPr>
          <w:rFonts w:ascii="Arial" w:hAnsi="Arial" w:cs="Arial"/>
          <w:b/>
          <w:sz w:val="20"/>
          <w:szCs w:val="20"/>
          <w:lang w:val="en-US"/>
        </w:rPr>
        <w:t xml:space="preserve">generation and end use </w:t>
      </w:r>
      <w:r w:rsidR="003E6D7F" w:rsidRPr="00476CDA">
        <w:rPr>
          <w:rFonts w:ascii="Arial" w:hAnsi="Arial" w:cs="Arial"/>
          <w:b/>
          <w:sz w:val="20"/>
          <w:szCs w:val="20"/>
          <w:lang w:val="en-US"/>
        </w:rPr>
        <w:t>sector in Sri Lanka</w:t>
      </w:r>
      <w:r w:rsidR="00E42237" w:rsidRPr="00476CDA">
        <w:rPr>
          <w:rFonts w:ascii="Arial" w:hAnsi="Arial" w:cs="Arial"/>
          <w:b/>
          <w:sz w:val="20"/>
          <w:szCs w:val="20"/>
          <w:lang w:val="en-US"/>
        </w:rPr>
        <w:t xml:space="preserve"> (GEF grant = USD</w:t>
      </w:r>
      <w:r w:rsidR="0065274B" w:rsidRPr="00476CDA">
        <w:rPr>
          <w:rFonts w:ascii="Arial" w:hAnsi="Arial" w:cs="Arial"/>
          <w:b/>
          <w:sz w:val="20"/>
          <w:szCs w:val="20"/>
          <w:lang w:val="en-US"/>
        </w:rPr>
        <w:t xml:space="preserve"> 40,000</w:t>
      </w:r>
      <w:r w:rsidR="00E42237" w:rsidRPr="00476CDA">
        <w:rPr>
          <w:rFonts w:ascii="Arial" w:hAnsi="Arial" w:cs="Arial"/>
          <w:b/>
          <w:sz w:val="20"/>
          <w:szCs w:val="20"/>
          <w:lang w:val="en-US"/>
        </w:rPr>
        <w:t>; Co-funding = USD</w:t>
      </w:r>
      <w:r w:rsidR="00E56CDD">
        <w:rPr>
          <w:rFonts w:ascii="Arial" w:hAnsi="Arial" w:cs="Arial"/>
          <w:b/>
          <w:sz w:val="20"/>
          <w:szCs w:val="20"/>
          <w:lang w:val="en-US"/>
        </w:rPr>
        <w:t xml:space="preserve"> </w:t>
      </w:r>
      <w:r w:rsidR="00D1053D" w:rsidRPr="00D83A6F">
        <w:rPr>
          <w:rFonts w:ascii="Arial" w:hAnsi="Arial" w:cs="Arial"/>
          <w:b/>
          <w:sz w:val="20"/>
          <w:szCs w:val="20"/>
          <w:highlight w:val="green"/>
          <w:lang w:val="en-US"/>
        </w:rPr>
        <w:t>15</w:t>
      </w:r>
      <w:r w:rsidR="00693A6F" w:rsidRPr="00D83A6F">
        <w:rPr>
          <w:rFonts w:ascii="Arial" w:hAnsi="Arial" w:cs="Arial"/>
          <w:b/>
          <w:sz w:val="20"/>
          <w:szCs w:val="20"/>
          <w:highlight w:val="green"/>
          <w:lang w:val="en-US"/>
        </w:rPr>
        <w:t>0,000</w:t>
      </w:r>
      <w:r w:rsidR="00E42237" w:rsidRPr="00476CDA">
        <w:rPr>
          <w:rFonts w:ascii="Arial" w:hAnsi="Arial" w:cs="Arial"/>
          <w:b/>
          <w:sz w:val="20"/>
          <w:szCs w:val="20"/>
          <w:lang w:val="en-US"/>
        </w:rPr>
        <w:t>)</w:t>
      </w:r>
    </w:p>
    <w:p w14:paraId="63C4B482" w14:textId="77777777" w:rsidR="00E42237" w:rsidRPr="00476CDA" w:rsidRDefault="00E42237" w:rsidP="003E3AC7">
      <w:pPr>
        <w:jc w:val="both"/>
        <w:rPr>
          <w:rFonts w:ascii="Arial" w:hAnsi="Arial" w:cs="Arial"/>
          <w:i/>
          <w:sz w:val="20"/>
          <w:szCs w:val="20"/>
          <w:lang w:val="en-US"/>
        </w:rPr>
      </w:pPr>
    </w:p>
    <w:p w14:paraId="0C4DBACB" w14:textId="1B220158" w:rsidR="0073403A" w:rsidRPr="00476CDA" w:rsidRDefault="004663A9" w:rsidP="00E17057">
      <w:pPr>
        <w:jc w:val="both"/>
        <w:rPr>
          <w:rFonts w:ascii="Arial" w:hAnsi="Arial" w:cs="Arial"/>
          <w:bCs/>
          <w:sz w:val="20"/>
          <w:szCs w:val="20"/>
          <w:lang w:val="en-US"/>
        </w:rPr>
      </w:pPr>
      <w:r w:rsidRPr="00476CDA">
        <w:rPr>
          <w:rFonts w:ascii="Arial" w:hAnsi="Arial" w:cs="Arial"/>
          <w:bCs/>
          <w:sz w:val="20"/>
          <w:szCs w:val="20"/>
          <w:lang w:val="en-US"/>
        </w:rPr>
        <w:t xml:space="preserve">Activity </w:t>
      </w:r>
      <w:r w:rsidR="00B416B5" w:rsidRPr="00476CDA">
        <w:rPr>
          <w:rFonts w:ascii="Arial" w:hAnsi="Arial" w:cs="Arial"/>
          <w:bCs/>
          <w:sz w:val="20"/>
          <w:szCs w:val="20"/>
          <w:lang w:val="en-US"/>
        </w:rPr>
        <w:t xml:space="preserve">2.3.1 Develop </w:t>
      </w:r>
      <w:r w:rsidR="00C24D0A" w:rsidRPr="00476CDA">
        <w:rPr>
          <w:rFonts w:ascii="Arial" w:hAnsi="Arial" w:cs="Arial"/>
          <w:bCs/>
          <w:sz w:val="20"/>
          <w:szCs w:val="20"/>
          <w:lang w:val="en-US"/>
        </w:rPr>
        <w:t xml:space="preserve">and implement </w:t>
      </w:r>
      <w:r w:rsidR="00B416B5" w:rsidRPr="00476CDA">
        <w:rPr>
          <w:rFonts w:ascii="Arial" w:hAnsi="Arial" w:cs="Arial"/>
          <w:bCs/>
          <w:sz w:val="20"/>
          <w:szCs w:val="20"/>
          <w:lang w:val="en-US"/>
        </w:rPr>
        <w:t>selection criteria for prioritizing NAMA in the energy sector</w:t>
      </w:r>
      <w:r w:rsidR="009A4D28" w:rsidRPr="00476CDA">
        <w:rPr>
          <w:rFonts w:ascii="Arial" w:hAnsi="Arial" w:cs="Arial"/>
          <w:bCs/>
          <w:sz w:val="20"/>
          <w:szCs w:val="20"/>
          <w:lang w:val="en-US"/>
        </w:rPr>
        <w:t>:</w:t>
      </w:r>
      <w:r w:rsidR="009A4D28" w:rsidRPr="00476CDA">
        <w:rPr>
          <w:rFonts w:ascii="Arial" w:hAnsi="Arial" w:cs="Arial"/>
          <w:b/>
          <w:bCs/>
          <w:sz w:val="20"/>
          <w:szCs w:val="20"/>
          <w:lang w:val="en-US"/>
        </w:rPr>
        <w:t xml:space="preserve"> </w:t>
      </w:r>
      <w:r w:rsidR="005B2A41" w:rsidRPr="00476CDA">
        <w:rPr>
          <w:rFonts w:ascii="Arial" w:hAnsi="Arial" w:cs="Arial"/>
          <w:bCs/>
          <w:sz w:val="20"/>
          <w:szCs w:val="20"/>
          <w:lang w:val="en-US"/>
        </w:rPr>
        <w:t xml:space="preserve">Review </w:t>
      </w:r>
      <w:r w:rsidR="0038467A" w:rsidRPr="00476CDA">
        <w:rPr>
          <w:rFonts w:ascii="Arial" w:hAnsi="Arial" w:cs="Arial"/>
          <w:bCs/>
          <w:sz w:val="20"/>
          <w:szCs w:val="20"/>
          <w:lang w:val="en-US"/>
        </w:rPr>
        <w:t xml:space="preserve">lessons learned and develop selection criteria </w:t>
      </w:r>
      <w:r w:rsidR="00F45FC0" w:rsidRPr="00476CDA">
        <w:rPr>
          <w:rFonts w:ascii="Arial" w:hAnsi="Arial" w:cs="Arial"/>
          <w:bCs/>
          <w:sz w:val="20"/>
          <w:szCs w:val="20"/>
          <w:lang w:val="en-US"/>
        </w:rPr>
        <w:t xml:space="preserve">(regulatory, technical, financial, economic, </w:t>
      </w:r>
      <w:r w:rsidR="00786E33" w:rsidRPr="00476CDA">
        <w:rPr>
          <w:rFonts w:ascii="Arial" w:hAnsi="Arial" w:cs="Arial"/>
          <w:bCs/>
          <w:sz w:val="20"/>
          <w:szCs w:val="20"/>
          <w:lang w:val="en-US"/>
        </w:rPr>
        <w:t>and social</w:t>
      </w:r>
      <w:r w:rsidR="00F45FC0" w:rsidRPr="00476CDA">
        <w:rPr>
          <w:rFonts w:ascii="Arial" w:hAnsi="Arial" w:cs="Arial"/>
          <w:bCs/>
          <w:sz w:val="20"/>
          <w:szCs w:val="20"/>
          <w:lang w:val="en-US"/>
        </w:rPr>
        <w:t xml:space="preserve">) </w:t>
      </w:r>
      <w:r w:rsidR="0038467A" w:rsidRPr="00476CDA">
        <w:rPr>
          <w:rFonts w:ascii="Arial" w:hAnsi="Arial" w:cs="Arial"/>
          <w:bCs/>
          <w:sz w:val="20"/>
          <w:szCs w:val="20"/>
          <w:lang w:val="en-US"/>
        </w:rPr>
        <w:t xml:space="preserve">for prioritization of mitigation </w:t>
      </w:r>
      <w:r w:rsidR="0085144C" w:rsidRPr="00476CDA">
        <w:rPr>
          <w:rFonts w:ascii="Arial" w:hAnsi="Arial" w:cs="Arial"/>
          <w:bCs/>
          <w:sz w:val="20"/>
          <w:szCs w:val="20"/>
          <w:lang w:val="en-US"/>
        </w:rPr>
        <w:t>solutions</w:t>
      </w:r>
      <w:r w:rsidR="0038467A" w:rsidRPr="00476CDA">
        <w:rPr>
          <w:rFonts w:ascii="Arial" w:hAnsi="Arial" w:cs="Arial"/>
          <w:bCs/>
          <w:sz w:val="20"/>
          <w:szCs w:val="20"/>
          <w:lang w:val="en-US"/>
        </w:rPr>
        <w:t xml:space="preserve"> in the energy sector.</w:t>
      </w:r>
      <w:r w:rsidR="00F45FC0" w:rsidRPr="00476CDA">
        <w:rPr>
          <w:rFonts w:ascii="Arial" w:hAnsi="Arial" w:cs="Arial"/>
          <w:bCs/>
          <w:sz w:val="20"/>
          <w:szCs w:val="20"/>
          <w:lang w:val="en-US"/>
        </w:rPr>
        <w:t xml:space="preserve"> The criteria should </w:t>
      </w:r>
      <w:r w:rsidR="00B621DD" w:rsidRPr="00476CDA">
        <w:rPr>
          <w:rFonts w:ascii="Arial" w:hAnsi="Arial" w:cs="Arial"/>
          <w:bCs/>
          <w:sz w:val="20"/>
          <w:szCs w:val="20"/>
          <w:lang w:val="en-US"/>
        </w:rPr>
        <w:t xml:space="preserve">allow </w:t>
      </w:r>
      <w:r w:rsidR="00F45FC0" w:rsidRPr="00476CDA">
        <w:rPr>
          <w:rFonts w:ascii="Arial" w:hAnsi="Arial" w:cs="Arial"/>
          <w:bCs/>
          <w:sz w:val="20"/>
          <w:szCs w:val="20"/>
          <w:lang w:val="en-US"/>
        </w:rPr>
        <w:t>differen</w:t>
      </w:r>
      <w:r w:rsidR="00B621DD" w:rsidRPr="00476CDA">
        <w:rPr>
          <w:rFonts w:ascii="Arial" w:hAnsi="Arial" w:cs="Arial"/>
          <w:bCs/>
          <w:sz w:val="20"/>
          <w:szCs w:val="20"/>
          <w:lang w:val="en-US"/>
        </w:rPr>
        <w:t xml:space="preserve">tiation </w:t>
      </w:r>
      <w:r w:rsidR="001445D2" w:rsidRPr="00476CDA">
        <w:rPr>
          <w:rFonts w:ascii="Arial" w:hAnsi="Arial" w:cs="Arial"/>
          <w:bCs/>
          <w:sz w:val="20"/>
          <w:szCs w:val="20"/>
          <w:lang w:val="en-US"/>
        </w:rPr>
        <w:t>and trade-</w:t>
      </w:r>
      <w:r w:rsidR="00FB21E4" w:rsidRPr="00476CDA">
        <w:rPr>
          <w:rFonts w:ascii="Arial" w:hAnsi="Arial" w:cs="Arial"/>
          <w:bCs/>
          <w:sz w:val="20"/>
          <w:szCs w:val="20"/>
          <w:lang w:val="en-US"/>
        </w:rPr>
        <w:t xml:space="preserve">off </w:t>
      </w:r>
      <w:r w:rsidR="001445D2" w:rsidRPr="00476CDA">
        <w:rPr>
          <w:rFonts w:ascii="Arial" w:hAnsi="Arial" w:cs="Arial"/>
          <w:bCs/>
          <w:sz w:val="20"/>
          <w:szCs w:val="20"/>
          <w:lang w:val="en-US"/>
        </w:rPr>
        <w:t xml:space="preserve">analysis </w:t>
      </w:r>
      <w:r w:rsidR="00F45FC0" w:rsidRPr="00476CDA">
        <w:rPr>
          <w:rFonts w:ascii="Arial" w:hAnsi="Arial" w:cs="Arial"/>
          <w:bCs/>
          <w:sz w:val="20"/>
          <w:szCs w:val="20"/>
          <w:lang w:val="en-US"/>
        </w:rPr>
        <w:t xml:space="preserve">between </w:t>
      </w:r>
      <w:r w:rsidR="00B621DD" w:rsidRPr="00476CDA">
        <w:rPr>
          <w:rFonts w:ascii="Arial" w:hAnsi="Arial" w:cs="Arial"/>
          <w:bCs/>
          <w:sz w:val="20"/>
          <w:szCs w:val="20"/>
          <w:lang w:val="en-US"/>
        </w:rPr>
        <w:t xml:space="preserve">options that optimize </w:t>
      </w:r>
      <w:r w:rsidR="00F45FC0" w:rsidRPr="00476CDA">
        <w:rPr>
          <w:rFonts w:ascii="Arial" w:hAnsi="Arial" w:cs="Arial"/>
          <w:bCs/>
          <w:sz w:val="20"/>
          <w:szCs w:val="20"/>
          <w:lang w:val="en-US"/>
        </w:rPr>
        <w:t>economic and fi</w:t>
      </w:r>
      <w:r w:rsidR="00B621DD" w:rsidRPr="00476CDA">
        <w:rPr>
          <w:rFonts w:ascii="Arial" w:hAnsi="Arial" w:cs="Arial"/>
          <w:bCs/>
          <w:sz w:val="20"/>
          <w:szCs w:val="20"/>
          <w:lang w:val="en-US"/>
        </w:rPr>
        <w:t>nanc</w:t>
      </w:r>
      <w:r w:rsidR="00F45FC0" w:rsidRPr="00476CDA">
        <w:rPr>
          <w:rFonts w:ascii="Arial" w:hAnsi="Arial" w:cs="Arial"/>
          <w:bCs/>
          <w:sz w:val="20"/>
          <w:szCs w:val="20"/>
          <w:lang w:val="en-US"/>
        </w:rPr>
        <w:t>ial benefits.</w:t>
      </w:r>
      <w:r w:rsidR="00B621DD" w:rsidRPr="00476CDA">
        <w:rPr>
          <w:rFonts w:ascii="Arial" w:hAnsi="Arial" w:cs="Arial"/>
          <w:bCs/>
          <w:sz w:val="20"/>
          <w:szCs w:val="20"/>
          <w:lang w:val="en-US"/>
        </w:rPr>
        <w:t xml:space="preserve"> The former </w:t>
      </w:r>
      <w:r w:rsidR="00FB21E4" w:rsidRPr="00476CDA">
        <w:rPr>
          <w:rFonts w:ascii="Arial" w:hAnsi="Arial" w:cs="Arial"/>
          <w:bCs/>
          <w:sz w:val="20"/>
          <w:szCs w:val="20"/>
          <w:lang w:val="en-US"/>
        </w:rPr>
        <w:t xml:space="preserve">will </w:t>
      </w:r>
      <w:r w:rsidR="001445D2" w:rsidRPr="00476CDA">
        <w:rPr>
          <w:rFonts w:ascii="Arial" w:hAnsi="Arial" w:cs="Arial"/>
          <w:bCs/>
          <w:sz w:val="20"/>
          <w:szCs w:val="20"/>
          <w:lang w:val="en-US"/>
        </w:rPr>
        <w:t xml:space="preserve">optimize </w:t>
      </w:r>
      <w:r w:rsidR="00FB21E4" w:rsidRPr="00476CDA">
        <w:rPr>
          <w:rFonts w:ascii="Arial" w:hAnsi="Arial" w:cs="Arial"/>
          <w:bCs/>
          <w:sz w:val="20"/>
          <w:szCs w:val="20"/>
          <w:lang w:val="en-US"/>
        </w:rPr>
        <w:t xml:space="preserve">public goods to </w:t>
      </w:r>
      <w:r w:rsidR="00944408" w:rsidRPr="00476CDA">
        <w:rPr>
          <w:rFonts w:ascii="Arial" w:hAnsi="Arial" w:cs="Arial"/>
          <w:bCs/>
          <w:sz w:val="20"/>
          <w:szCs w:val="20"/>
          <w:lang w:val="en-US"/>
        </w:rPr>
        <w:t xml:space="preserve">account for </w:t>
      </w:r>
      <w:r w:rsidR="001445D2" w:rsidRPr="00476CDA">
        <w:rPr>
          <w:rFonts w:ascii="Arial" w:hAnsi="Arial" w:cs="Arial"/>
          <w:bCs/>
          <w:sz w:val="20"/>
          <w:szCs w:val="20"/>
          <w:lang w:val="en-US"/>
        </w:rPr>
        <w:t>extern</w:t>
      </w:r>
      <w:r w:rsidR="00944408" w:rsidRPr="00476CDA">
        <w:rPr>
          <w:rFonts w:ascii="Arial" w:hAnsi="Arial" w:cs="Arial"/>
          <w:bCs/>
          <w:sz w:val="20"/>
          <w:szCs w:val="20"/>
          <w:lang w:val="en-US"/>
        </w:rPr>
        <w:t xml:space="preserve">ality </w:t>
      </w:r>
      <w:r w:rsidR="001445D2" w:rsidRPr="00476CDA">
        <w:rPr>
          <w:rFonts w:ascii="Arial" w:hAnsi="Arial" w:cs="Arial"/>
          <w:bCs/>
          <w:sz w:val="20"/>
          <w:szCs w:val="20"/>
          <w:lang w:val="en-US"/>
        </w:rPr>
        <w:t>cost whilst the financial return will optimize private goods.</w:t>
      </w:r>
      <w:r w:rsidR="00437672" w:rsidRPr="00476CDA">
        <w:rPr>
          <w:rFonts w:ascii="Arial" w:hAnsi="Arial" w:cs="Arial"/>
          <w:bCs/>
          <w:sz w:val="20"/>
          <w:szCs w:val="20"/>
          <w:lang w:val="en-US"/>
        </w:rPr>
        <w:t xml:space="preserve"> The prioritized </w:t>
      </w:r>
      <w:r w:rsidR="00EB6E33" w:rsidRPr="00476CDA">
        <w:rPr>
          <w:rFonts w:ascii="Arial" w:hAnsi="Arial" w:cs="Arial"/>
          <w:bCs/>
          <w:sz w:val="20"/>
          <w:szCs w:val="20"/>
          <w:lang w:val="en-US"/>
        </w:rPr>
        <w:t xml:space="preserve">mitigation </w:t>
      </w:r>
      <w:r w:rsidR="00437672" w:rsidRPr="00476CDA">
        <w:rPr>
          <w:rFonts w:ascii="Arial" w:hAnsi="Arial" w:cs="Arial"/>
          <w:bCs/>
          <w:sz w:val="20"/>
          <w:szCs w:val="20"/>
          <w:lang w:val="en-US"/>
        </w:rPr>
        <w:t xml:space="preserve">options will be </w:t>
      </w:r>
      <w:r w:rsidR="00EB6E33" w:rsidRPr="00476CDA">
        <w:rPr>
          <w:rFonts w:ascii="Arial" w:hAnsi="Arial" w:cs="Arial"/>
          <w:bCs/>
          <w:sz w:val="20"/>
          <w:szCs w:val="20"/>
          <w:lang w:val="en-US"/>
        </w:rPr>
        <w:t xml:space="preserve">implemented </w:t>
      </w:r>
      <w:r w:rsidR="00437672" w:rsidRPr="00476CDA">
        <w:rPr>
          <w:rFonts w:ascii="Arial" w:hAnsi="Arial" w:cs="Arial"/>
          <w:bCs/>
          <w:sz w:val="20"/>
          <w:szCs w:val="20"/>
          <w:lang w:val="en-US"/>
        </w:rPr>
        <w:t xml:space="preserve">under output 3. </w:t>
      </w:r>
      <w:r w:rsidR="001445D2" w:rsidRPr="00476CDA">
        <w:rPr>
          <w:rFonts w:ascii="Arial" w:hAnsi="Arial" w:cs="Arial"/>
          <w:bCs/>
          <w:sz w:val="20"/>
          <w:szCs w:val="20"/>
          <w:lang w:val="en-US"/>
        </w:rPr>
        <w:t xml:space="preserve"> </w:t>
      </w:r>
      <w:r w:rsidR="00F45FC0" w:rsidRPr="00476CDA">
        <w:rPr>
          <w:rFonts w:ascii="Arial" w:hAnsi="Arial" w:cs="Arial"/>
          <w:bCs/>
          <w:sz w:val="20"/>
          <w:szCs w:val="20"/>
          <w:lang w:val="en-US"/>
        </w:rPr>
        <w:t xml:space="preserve">  </w:t>
      </w:r>
      <w:r w:rsidR="0038467A" w:rsidRPr="00476CDA">
        <w:rPr>
          <w:rFonts w:ascii="Arial" w:hAnsi="Arial" w:cs="Arial"/>
          <w:bCs/>
          <w:sz w:val="20"/>
          <w:szCs w:val="20"/>
          <w:lang w:val="en-US"/>
        </w:rPr>
        <w:t xml:space="preserve"> </w:t>
      </w:r>
      <w:r w:rsidR="0073403A" w:rsidRPr="00476CDA">
        <w:rPr>
          <w:rFonts w:ascii="Arial" w:hAnsi="Arial" w:cs="Arial"/>
          <w:bCs/>
          <w:sz w:val="20"/>
          <w:szCs w:val="20"/>
          <w:lang w:val="en-US"/>
        </w:rPr>
        <w:tab/>
      </w:r>
    </w:p>
    <w:p w14:paraId="1D03AFE0" w14:textId="77777777" w:rsidR="00C96F02" w:rsidRPr="00476CDA" w:rsidRDefault="00C96F02" w:rsidP="00C96F02">
      <w:pPr>
        <w:jc w:val="both"/>
        <w:rPr>
          <w:rFonts w:ascii="Arial" w:hAnsi="Arial" w:cs="Arial"/>
          <w:sz w:val="20"/>
          <w:szCs w:val="20"/>
          <w:lang w:val="en-US"/>
        </w:rPr>
      </w:pPr>
      <w:r w:rsidRPr="00476CDA">
        <w:rPr>
          <w:rFonts w:ascii="Arial" w:hAnsi="Arial" w:cs="Arial"/>
          <w:sz w:val="20"/>
          <w:szCs w:val="20"/>
          <w:lang w:val="en-US"/>
        </w:rPr>
        <w:t>The prioritization process will incorporate a multi-criteria assessment (MCA) methodology to ensure the alignment with the national priorities of the country. Weightage of each prioritization parameter will be consulted with government officials from SLSEA, M</w:t>
      </w:r>
      <w:r w:rsidR="008535C8" w:rsidRPr="00476CDA">
        <w:rPr>
          <w:rFonts w:ascii="Arial" w:hAnsi="Arial" w:cs="Arial"/>
          <w:sz w:val="20"/>
          <w:szCs w:val="20"/>
          <w:lang w:val="en-US"/>
        </w:rPr>
        <w:t>o</w:t>
      </w:r>
      <w:r w:rsidRPr="00476CDA">
        <w:rPr>
          <w:rFonts w:ascii="Arial" w:hAnsi="Arial" w:cs="Arial"/>
          <w:sz w:val="20"/>
          <w:szCs w:val="20"/>
          <w:lang w:val="en-US"/>
        </w:rPr>
        <w:t>PE, MERE and MOF. A complete and comprehensive analysis of the impact of the mitigation options on sustainable development, socio-economic aspects and climate resilience impacts (co-benefits), as well as a full barrier analysis (Output 2.2) will be undertaken for the prioritized mitigation options.</w:t>
      </w:r>
    </w:p>
    <w:p w14:paraId="317EEBB5" w14:textId="77777777" w:rsidR="00C96F02" w:rsidRPr="00476CDA" w:rsidRDefault="00C96F02" w:rsidP="00C96F02">
      <w:pPr>
        <w:jc w:val="both"/>
        <w:rPr>
          <w:rFonts w:ascii="Arial" w:hAnsi="Arial" w:cs="Arial"/>
          <w:sz w:val="20"/>
          <w:szCs w:val="20"/>
          <w:lang w:val="en-US"/>
        </w:rPr>
      </w:pPr>
    </w:p>
    <w:p w14:paraId="6D255598" w14:textId="77777777" w:rsidR="00C96F02" w:rsidRPr="00476CDA" w:rsidRDefault="00C96F02" w:rsidP="00C96F02">
      <w:pPr>
        <w:jc w:val="both"/>
        <w:rPr>
          <w:rFonts w:ascii="Arial" w:hAnsi="Arial" w:cs="Arial"/>
          <w:sz w:val="20"/>
          <w:szCs w:val="20"/>
          <w:lang w:val="en-US"/>
        </w:rPr>
      </w:pPr>
      <w:r w:rsidRPr="00476CDA">
        <w:rPr>
          <w:rFonts w:ascii="Arial" w:hAnsi="Arial" w:cs="Arial"/>
          <w:sz w:val="20"/>
          <w:szCs w:val="20"/>
          <w:lang w:val="en-US"/>
        </w:rPr>
        <w:t xml:space="preserve">The prioritization process will also make use of UNDP tool “Derisking Renewable Energy Investment” </w:t>
      </w:r>
      <w:r w:rsidRPr="00476CDA">
        <w:rPr>
          <w:rStyle w:val="FootnoteReference"/>
          <w:rFonts w:ascii="Arial" w:hAnsi="Arial" w:cs="Arial"/>
          <w:sz w:val="20"/>
          <w:szCs w:val="20"/>
          <w:lang w:val="en-US"/>
        </w:rPr>
        <w:footnoteReference w:id="12"/>
      </w:r>
      <w:r w:rsidRPr="00476CDA">
        <w:rPr>
          <w:rFonts w:ascii="Arial" w:hAnsi="Arial" w:cs="Arial"/>
          <w:sz w:val="20"/>
          <w:szCs w:val="20"/>
          <w:lang w:val="en-US"/>
        </w:rPr>
        <w:t xml:space="preserve"> which assists policymakers to quantitatively compare the impact of different public instruments to promote renewable energy.  This will allow the identification of actions that can be converted into NAMAs to address the barriers that increase the financing cost of renewable energy in Sri Lanka and to lower life-cycle costs, making renewable energy technologies more competitive. This analysis will strengthen the selection of adequate instruments for the implementation of renewable energy connected to the grid NAMAs.</w:t>
      </w:r>
    </w:p>
    <w:p w14:paraId="4C519610" w14:textId="77777777" w:rsidR="00C96F02" w:rsidRPr="00476CDA" w:rsidRDefault="00C96F02" w:rsidP="000F19BE">
      <w:pPr>
        <w:jc w:val="both"/>
        <w:rPr>
          <w:rFonts w:ascii="Arial" w:hAnsi="Arial" w:cs="Arial"/>
          <w:b/>
          <w:bCs/>
          <w:sz w:val="20"/>
          <w:szCs w:val="20"/>
          <w:lang w:val="en-US"/>
        </w:rPr>
      </w:pPr>
    </w:p>
    <w:p w14:paraId="70F6C8BD" w14:textId="77777777" w:rsidR="009A0C63" w:rsidRPr="00476CDA" w:rsidRDefault="00FB5595" w:rsidP="009A0C63">
      <w:pPr>
        <w:jc w:val="both"/>
        <w:rPr>
          <w:rFonts w:ascii="Arial" w:hAnsi="Arial" w:cs="Arial"/>
          <w:sz w:val="20"/>
          <w:szCs w:val="20"/>
          <w:lang w:val="en-US"/>
        </w:rPr>
      </w:pPr>
      <w:r w:rsidRPr="00476CDA">
        <w:rPr>
          <w:rFonts w:ascii="Arial" w:hAnsi="Arial" w:cs="Arial"/>
          <w:bCs/>
          <w:sz w:val="20"/>
          <w:szCs w:val="20"/>
          <w:lang w:val="en-US"/>
        </w:rPr>
        <w:t>Activity 2.3.2</w:t>
      </w:r>
      <w:r w:rsidR="00CD5197" w:rsidRPr="00476CDA">
        <w:rPr>
          <w:rFonts w:ascii="Arial" w:hAnsi="Arial" w:cs="Arial"/>
          <w:bCs/>
          <w:sz w:val="20"/>
          <w:szCs w:val="20"/>
          <w:lang w:val="en-US"/>
        </w:rPr>
        <w:t xml:space="preserve"> Develop a full NAMA design document </w:t>
      </w:r>
      <w:r w:rsidR="00097C10" w:rsidRPr="00476CDA">
        <w:rPr>
          <w:rFonts w:ascii="Arial" w:hAnsi="Arial" w:cs="Arial"/>
          <w:bCs/>
          <w:sz w:val="20"/>
          <w:szCs w:val="20"/>
          <w:lang w:val="en-US"/>
        </w:rPr>
        <w:t xml:space="preserve">for each selected NAMAs </w:t>
      </w:r>
      <w:r w:rsidR="00CD5197" w:rsidRPr="00476CDA">
        <w:rPr>
          <w:rFonts w:ascii="Arial" w:hAnsi="Arial" w:cs="Arial"/>
          <w:bCs/>
          <w:sz w:val="20"/>
          <w:szCs w:val="20"/>
          <w:lang w:val="en-US"/>
        </w:rPr>
        <w:t>in the energy sector</w:t>
      </w:r>
      <w:r w:rsidR="009A4D28" w:rsidRPr="00476CDA">
        <w:rPr>
          <w:rFonts w:ascii="Arial" w:hAnsi="Arial" w:cs="Arial"/>
          <w:bCs/>
          <w:sz w:val="20"/>
          <w:szCs w:val="20"/>
          <w:lang w:val="en-US"/>
        </w:rPr>
        <w:t xml:space="preserve">: </w:t>
      </w:r>
      <w:r w:rsidR="009A0C63" w:rsidRPr="00476CDA">
        <w:rPr>
          <w:rFonts w:ascii="Arial" w:hAnsi="Arial" w:cs="Arial"/>
          <w:sz w:val="20"/>
          <w:szCs w:val="20"/>
          <w:lang w:val="en-US"/>
        </w:rPr>
        <w:t>Full NAMA Design Documents will be prepared for the four selected NAMAs, using the NAMA template proposed by the UNFCCC, UNEP Risoe and UNDP in the Guidance for NAMA Design recently published (November 2013). The proposed NAMA design template includes the following sections:</w:t>
      </w:r>
    </w:p>
    <w:p w14:paraId="467FEE33" w14:textId="77777777" w:rsidR="00AA5BF1" w:rsidRPr="00476CDA" w:rsidRDefault="00AA5BF1" w:rsidP="009A0C63">
      <w:pPr>
        <w:jc w:val="both"/>
        <w:rPr>
          <w:rFonts w:ascii="Arial" w:hAnsi="Arial" w:cs="Arial"/>
          <w:b/>
          <w:bCs/>
          <w:sz w:val="20"/>
          <w:szCs w:val="20"/>
          <w:lang w:val="en-US"/>
        </w:rPr>
      </w:pPr>
    </w:p>
    <w:p w14:paraId="34E1F7F7" w14:textId="77777777" w:rsidR="009A0C63" w:rsidRPr="00476CDA" w:rsidRDefault="009A0C63" w:rsidP="002B4A5B">
      <w:pPr>
        <w:pStyle w:val="ListParagraph0"/>
        <w:numPr>
          <w:ilvl w:val="0"/>
          <w:numId w:val="98"/>
        </w:numPr>
        <w:jc w:val="both"/>
        <w:rPr>
          <w:rFonts w:ascii="Arial" w:hAnsi="Arial" w:cs="Arial"/>
          <w:sz w:val="20"/>
          <w:szCs w:val="20"/>
          <w:lang w:val="en-US"/>
        </w:rPr>
      </w:pPr>
      <w:r w:rsidRPr="00476CDA">
        <w:rPr>
          <w:rFonts w:ascii="Arial" w:hAnsi="Arial" w:cs="Arial"/>
          <w:sz w:val="20"/>
          <w:szCs w:val="20"/>
          <w:lang w:val="en-US"/>
        </w:rPr>
        <w:t>A.1 Summary</w:t>
      </w:r>
    </w:p>
    <w:p w14:paraId="5BF2859C" w14:textId="77777777" w:rsidR="009A0C63" w:rsidRPr="00476CDA" w:rsidRDefault="009A0C63" w:rsidP="002B4A5B">
      <w:pPr>
        <w:pStyle w:val="ListParagraph0"/>
        <w:numPr>
          <w:ilvl w:val="0"/>
          <w:numId w:val="98"/>
        </w:numPr>
        <w:jc w:val="both"/>
        <w:rPr>
          <w:rFonts w:ascii="Arial" w:hAnsi="Arial" w:cs="Arial"/>
          <w:sz w:val="20"/>
          <w:szCs w:val="20"/>
          <w:lang w:val="en-US"/>
        </w:rPr>
      </w:pPr>
      <w:r w:rsidRPr="00476CDA">
        <w:rPr>
          <w:rFonts w:ascii="Arial" w:hAnsi="Arial" w:cs="Arial"/>
          <w:sz w:val="20"/>
          <w:szCs w:val="20"/>
          <w:lang w:val="en-US"/>
        </w:rPr>
        <w:t>B.1 Information of NAMA Proponents - Provide details of each NAMA proponent separately by copying this Section B.</w:t>
      </w:r>
    </w:p>
    <w:p w14:paraId="01FCAB6F" w14:textId="77777777" w:rsidR="009A0C63" w:rsidRPr="00476CDA" w:rsidRDefault="009A0C63" w:rsidP="002B4A5B">
      <w:pPr>
        <w:pStyle w:val="ListParagraph0"/>
        <w:numPr>
          <w:ilvl w:val="0"/>
          <w:numId w:val="98"/>
        </w:numPr>
        <w:jc w:val="both"/>
        <w:rPr>
          <w:rFonts w:ascii="Arial" w:hAnsi="Arial" w:cs="Arial"/>
          <w:sz w:val="20"/>
          <w:szCs w:val="20"/>
          <w:lang w:val="en-US"/>
        </w:rPr>
      </w:pPr>
      <w:r w:rsidRPr="00476CDA">
        <w:rPr>
          <w:rFonts w:ascii="Arial" w:hAnsi="Arial" w:cs="Arial"/>
          <w:sz w:val="20"/>
          <w:szCs w:val="20"/>
          <w:lang w:val="en-US"/>
        </w:rPr>
        <w:t>B.2 NAMA Collaborator(s) - Provide details of the agencies / institutions collaborating with NAMA proponent(s) in NAMA design, development, implementation and financing (domestic institutions or international Donor).</w:t>
      </w:r>
    </w:p>
    <w:p w14:paraId="55497B2B" w14:textId="77777777" w:rsidR="009A0C63" w:rsidRPr="00476CDA" w:rsidRDefault="009A0C63" w:rsidP="002B4A5B">
      <w:pPr>
        <w:pStyle w:val="ListParagraph0"/>
        <w:numPr>
          <w:ilvl w:val="0"/>
          <w:numId w:val="98"/>
        </w:numPr>
        <w:jc w:val="both"/>
        <w:rPr>
          <w:rFonts w:ascii="Arial" w:hAnsi="Arial" w:cs="Arial"/>
          <w:sz w:val="20"/>
          <w:szCs w:val="20"/>
          <w:lang w:val="en-US"/>
        </w:rPr>
      </w:pPr>
      <w:r w:rsidRPr="00476CDA">
        <w:rPr>
          <w:rFonts w:ascii="Arial" w:hAnsi="Arial" w:cs="Arial"/>
          <w:sz w:val="20"/>
          <w:szCs w:val="20"/>
          <w:lang w:val="en-US"/>
        </w:rPr>
        <w:t>C.1 Policies and Regulations - Provide an overview of the prevailing policies and regulations in the sector chosen for the NAMA</w:t>
      </w:r>
    </w:p>
    <w:p w14:paraId="7F070327" w14:textId="77777777" w:rsidR="009A0C63" w:rsidRPr="00476CDA" w:rsidRDefault="009A0C63" w:rsidP="002B4A5B">
      <w:pPr>
        <w:pStyle w:val="ListParagraph0"/>
        <w:numPr>
          <w:ilvl w:val="0"/>
          <w:numId w:val="98"/>
        </w:numPr>
        <w:jc w:val="both"/>
        <w:rPr>
          <w:rFonts w:ascii="Arial" w:hAnsi="Arial" w:cs="Arial"/>
          <w:sz w:val="20"/>
          <w:szCs w:val="20"/>
          <w:lang w:val="en-US"/>
        </w:rPr>
      </w:pPr>
      <w:r w:rsidRPr="00476CDA">
        <w:rPr>
          <w:rFonts w:ascii="Arial" w:hAnsi="Arial" w:cs="Arial"/>
          <w:sz w:val="20"/>
          <w:szCs w:val="20"/>
          <w:lang w:val="en-US"/>
        </w:rPr>
        <w:t>C.2 Current level of activities (Baseline) - Provide all relevant information and details of the on-going activities for establishing a credible baseline</w:t>
      </w:r>
    </w:p>
    <w:p w14:paraId="4B10DA8A" w14:textId="77777777" w:rsidR="009A0C63" w:rsidRPr="00476CDA" w:rsidRDefault="009A0C63" w:rsidP="002B4A5B">
      <w:pPr>
        <w:pStyle w:val="ListParagraph0"/>
        <w:numPr>
          <w:ilvl w:val="0"/>
          <w:numId w:val="98"/>
        </w:numPr>
        <w:jc w:val="both"/>
        <w:rPr>
          <w:rFonts w:ascii="Arial" w:hAnsi="Arial" w:cs="Arial"/>
          <w:sz w:val="20"/>
          <w:szCs w:val="20"/>
          <w:lang w:val="en-US"/>
        </w:rPr>
      </w:pPr>
      <w:r w:rsidRPr="00476CDA">
        <w:rPr>
          <w:rFonts w:ascii="Arial" w:hAnsi="Arial" w:cs="Arial"/>
          <w:sz w:val="20"/>
          <w:szCs w:val="20"/>
          <w:lang w:val="en-US"/>
        </w:rPr>
        <w:t>C.3 Baseline activity and emissions - Provide a brief of business as usual scenario of the sector / sub-sector and latest emissions data set with sources</w:t>
      </w:r>
    </w:p>
    <w:p w14:paraId="609CC536" w14:textId="5618AD0D" w:rsidR="009A0C63" w:rsidRPr="00476CDA" w:rsidRDefault="009A0C63" w:rsidP="002B4A5B">
      <w:pPr>
        <w:pStyle w:val="ListParagraph0"/>
        <w:numPr>
          <w:ilvl w:val="0"/>
          <w:numId w:val="98"/>
        </w:numPr>
        <w:jc w:val="both"/>
        <w:rPr>
          <w:rFonts w:ascii="Arial" w:hAnsi="Arial" w:cs="Arial"/>
          <w:sz w:val="20"/>
          <w:szCs w:val="20"/>
          <w:lang w:val="en-US"/>
        </w:rPr>
      </w:pPr>
      <w:r w:rsidRPr="00476CDA">
        <w:rPr>
          <w:rFonts w:ascii="Arial" w:hAnsi="Arial" w:cs="Arial"/>
          <w:sz w:val="20"/>
          <w:szCs w:val="20"/>
          <w:lang w:val="en-US"/>
        </w:rPr>
        <w:t>C.4 Barriers - Provide a brief description of the barriers faced by the sector / sub-sector to achieve any or additional GHG emission reduction in the absence of the NAMA</w:t>
      </w:r>
      <w:r w:rsidR="00807605" w:rsidRPr="00476CDA">
        <w:rPr>
          <w:rFonts w:ascii="Arial" w:hAnsi="Arial" w:cs="Arial"/>
          <w:sz w:val="20"/>
          <w:szCs w:val="20"/>
          <w:lang w:val="en-US"/>
        </w:rPr>
        <w:t xml:space="preserve">. </w:t>
      </w:r>
    </w:p>
    <w:p w14:paraId="794683BA" w14:textId="77777777" w:rsidR="009A0C63" w:rsidRPr="00476CDA" w:rsidRDefault="009A0C63" w:rsidP="002B4A5B">
      <w:pPr>
        <w:pStyle w:val="ListParagraph0"/>
        <w:numPr>
          <w:ilvl w:val="0"/>
          <w:numId w:val="98"/>
        </w:numPr>
        <w:jc w:val="both"/>
        <w:rPr>
          <w:rFonts w:ascii="Arial" w:hAnsi="Arial" w:cs="Arial"/>
          <w:sz w:val="20"/>
          <w:szCs w:val="20"/>
          <w:lang w:val="en-US"/>
        </w:rPr>
      </w:pPr>
      <w:r w:rsidRPr="00476CDA">
        <w:rPr>
          <w:rFonts w:ascii="Arial" w:hAnsi="Arial" w:cs="Arial"/>
          <w:sz w:val="20"/>
          <w:szCs w:val="20"/>
          <w:lang w:val="en-US"/>
        </w:rPr>
        <w:t>C.5 Proposed activities - List the activities and expected outcomes with a tentative time-schedule under the NAMA</w:t>
      </w:r>
    </w:p>
    <w:p w14:paraId="213871FB" w14:textId="0778A4C1" w:rsidR="009A0C63" w:rsidRPr="00476CDA" w:rsidRDefault="009A0C63" w:rsidP="002B4A5B">
      <w:pPr>
        <w:pStyle w:val="ListParagraph0"/>
        <w:numPr>
          <w:ilvl w:val="0"/>
          <w:numId w:val="98"/>
        </w:numPr>
        <w:jc w:val="both"/>
        <w:rPr>
          <w:rFonts w:ascii="Arial" w:hAnsi="Arial" w:cs="Arial"/>
          <w:sz w:val="20"/>
          <w:szCs w:val="20"/>
          <w:lang w:val="en-US"/>
        </w:rPr>
      </w:pPr>
      <w:r w:rsidRPr="00476CDA">
        <w:rPr>
          <w:rFonts w:ascii="Arial" w:hAnsi="Arial" w:cs="Arial"/>
          <w:sz w:val="20"/>
          <w:szCs w:val="20"/>
          <w:lang w:val="en-US"/>
        </w:rPr>
        <w:t xml:space="preserve">C.6 Estimation of annual GHG emission reduction - Provide an approximate estimate of annual GHG emission reduction anticipated to be achieved under the NAMA from all the proposed activities on a cumulative basis. </w:t>
      </w:r>
    </w:p>
    <w:p w14:paraId="0D7963F5" w14:textId="77777777" w:rsidR="009A0C63" w:rsidRPr="00476CDA" w:rsidRDefault="009A0C63" w:rsidP="002B4A5B">
      <w:pPr>
        <w:pStyle w:val="ListParagraph0"/>
        <w:numPr>
          <w:ilvl w:val="0"/>
          <w:numId w:val="98"/>
        </w:numPr>
        <w:jc w:val="both"/>
        <w:rPr>
          <w:rFonts w:ascii="Arial" w:hAnsi="Arial" w:cs="Arial"/>
          <w:sz w:val="20"/>
          <w:szCs w:val="20"/>
          <w:lang w:val="en-US"/>
        </w:rPr>
      </w:pPr>
      <w:r w:rsidRPr="00476CDA">
        <w:rPr>
          <w:rFonts w:ascii="Arial" w:hAnsi="Arial" w:cs="Arial"/>
          <w:sz w:val="20"/>
          <w:szCs w:val="20"/>
          <w:lang w:val="en-US"/>
        </w:rPr>
        <w:t xml:space="preserve">C.7 Overall benefits - Describe the overall expected benefits (both quantitative and qualitative) for the stakeholders from the implementation of the proposed activities under the NAMA in the targeted sector / sub-sector. </w:t>
      </w:r>
    </w:p>
    <w:p w14:paraId="04FC6335" w14:textId="3A552D85" w:rsidR="00972967" w:rsidRPr="00476CDA" w:rsidRDefault="009A0C63" w:rsidP="002B4A5B">
      <w:pPr>
        <w:pStyle w:val="ListParagraph0"/>
        <w:numPr>
          <w:ilvl w:val="0"/>
          <w:numId w:val="98"/>
        </w:numPr>
        <w:jc w:val="both"/>
        <w:rPr>
          <w:rFonts w:ascii="Arial" w:hAnsi="Arial" w:cs="Arial"/>
          <w:sz w:val="20"/>
          <w:szCs w:val="20"/>
          <w:lang w:val="en-US"/>
        </w:rPr>
      </w:pPr>
      <w:r w:rsidRPr="00476CDA">
        <w:rPr>
          <w:rFonts w:ascii="Arial" w:hAnsi="Arial" w:cs="Arial"/>
          <w:sz w:val="20"/>
          <w:szCs w:val="20"/>
          <w:lang w:val="en-US"/>
        </w:rPr>
        <w:t>C.8 Life time and Crediting Period - Provide the technically defined life time of project and the proposed crediting period for generation of GHG emission reduction. For crediting period more than 10 years indicate (If possible) whether the baseline will be adjusted before the start of second crediting period</w:t>
      </w:r>
    </w:p>
    <w:p w14:paraId="61769A61" w14:textId="77777777" w:rsidR="009A0C63" w:rsidRPr="00476CDA" w:rsidRDefault="009A0C63" w:rsidP="002B4A5B">
      <w:pPr>
        <w:pStyle w:val="ListParagraph0"/>
        <w:numPr>
          <w:ilvl w:val="0"/>
          <w:numId w:val="98"/>
        </w:numPr>
        <w:jc w:val="both"/>
        <w:rPr>
          <w:rFonts w:ascii="Arial" w:hAnsi="Arial" w:cs="Arial"/>
          <w:sz w:val="20"/>
          <w:szCs w:val="20"/>
          <w:lang w:val="en-US"/>
        </w:rPr>
      </w:pPr>
      <w:r w:rsidRPr="00476CDA">
        <w:rPr>
          <w:rFonts w:ascii="Arial" w:hAnsi="Arial" w:cs="Arial"/>
          <w:sz w:val="20"/>
          <w:szCs w:val="20"/>
          <w:lang w:val="en-US"/>
        </w:rPr>
        <w:lastRenderedPageBreak/>
        <w:t xml:space="preserve">C.9 Measuring, Reporting &amp; Verification - Provide a brief summary of MRV concept and approach for the proposed activities under the NAMA </w:t>
      </w:r>
      <w:r w:rsidR="00856B9D" w:rsidRPr="00476CDA">
        <w:rPr>
          <w:rFonts w:ascii="Arial" w:hAnsi="Arial" w:cs="Arial"/>
          <w:sz w:val="20"/>
          <w:szCs w:val="20"/>
          <w:lang w:val="en-US"/>
        </w:rPr>
        <w:t>to be developed under output 4</w:t>
      </w:r>
    </w:p>
    <w:p w14:paraId="1E0D68F0" w14:textId="77777777" w:rsidR="009A0C63" w:rsidRPr="00476CDA" w:rsidRDefault="009A0C63" w:rsidP="002B4A5B">
      <w:pPr>
        <w:pStyle w:val="ListParagraph0"/>
        <w:numPr>
          <w:ilvl w:val="0"/>
          <w:numId w:val="99"/>
        </w:numPr>
        <w:jc w:val="both"/>
        <w:rPr>
          <w:rFonts w:ascii="Arial" w:hAnsi="Arial" w:cs="Arial"/>
          <w:sz w:val="20"/>
          <w:szCs w:val="20"/>
          <w:lang w:val="en-US"/>
        </w:rPr>
      </w:pPr>
      <w:r w:rsidRPr="00476CDA">
        <w:rPr>
          <w:rFonts w:ascii="Arial" w:hAnsi="Arial" w:cs="Arial"/>
          <w:sz w:val="20"/>
          <w:szCs w:val="20"/>
          <w:lang w:val="en-US"/>
        </w:rPr>
        <w:t>C.10 Costs (USD) - Provide an estimate of the transaction costs for NAMA development and indicate the means of financing</w:t>
      </w:r>
    </w:p>
    <w:p w14:paraId="037F6FAC" w14:textId="77777777" w:rsidR="009A0C63" w:rsidRPr="00476CDA" w:rsidRDefault="009A0C63" w:rsidP="002B4A5B">
      <w:pPr>
        <w:pStyle w:val="ListParagraph0"/>
        <w:numPr>
          <w:ilvl w:val="0"/>
          <w:numId w:val="99"/>
        </w:numPr>
        <w:jc w:val="both"/>
        <w:rPr>
          <w:rFonts w:ascii="Arial" w:hAnsi="Arial" w:cs="Arial"/>
          <w:sz w:val="20"/>
          <w:szCs w:val="20"/>
          <w:lang w:val="en-US"/>
        </w:rPr>
      </w:pPr>
      <w:r w:rsidRPr="00476CDA">
        <w:rPr>
          <w:rFonts w:ascii="Arial" w:hAnsi="Arial" w:cs="Arial"/>
          <w:sz w:val="20"/>
          <w:szCs w:val="20"/>
          <w:lang w:val="en-US"/>
        </w:rPr>
        <w:t xml:space="preserve">C.11 NAMA Investment &amp; Means of Finance (USD) - Provide an estimate of the NAMA project activity (fill up the columns as applicable) </w:t>
      </w:r>
    </w:p>
    <w:p w14:paraId="4AEBBA9A" w14:textId="77777777" w:rsidR="007B3AA4" w:rsidRPr="00476CDA" w:rsidRDefault="009A0C63" w:rsidP="002B4A5B">
      <w:pPr>
        <w:pStyle w:val="ListParagraph0"/>
        <w:numPr>
          <w:ilvl w:val="0"/>
          <w:numId w:val="99"/>
        </w:numPr>
        <w:jc w:val="both"/>
        <w:rPr>
          <w:rFonts w:ascii="Arial" w:hAnsi="Arial" w:cs="Arial"/>
          <w:sz w:val="20"/>
          <w:szCs w:val="20"/>
          <w:lang w:val="en-US"/>
        </w:rPr>
      </w:pPr>
      <w:r w:rsidRPr="00476CDA">
        <w:rPr>
          <w:rFonts w:ascii="Arial" w:hAnsi="Arial" w:cs="Arial"/>
          <w:sz w:val="20"/>
          <w:szCs w:val="20"/>
          <w:lang w:val="en-US"/>
        </w:rPr>
        <w:t xml:space="preserve">D.1 Other information - Provide details of any other information relevant to the NAMA implementation </w:t>
      </w:r>
    </w:p>
    <w:p w14:paraId="50628AB9" w14:textId="77777777" w:rsidR="00495EBB" w:rsidRPr="00476CDA" w:rsidRDefault="00495EBB" w:rsidP="007B3AA4">
      <w:pPr>
        <w:jc w:val="both"/>
        <w:rPr>
          <w:rFonts w:ascii="Arial" w:hAnsi="Arial" w:cs="Arial"/>
          <w:i/>
          <w:sz w:val="20"/>
          <w:szCs w:val="20"/>
          <w:lang w:val="en-US"/>
        </w:rPr>
      </w:pPr>
    </w:p>
    <w:p w14:paraId="6F70C0CF" w14:textId="77777777" w:rsidR="007B3AA4" w:rsidRPr="00476CDA" w:rsidRDefault="007B3AA4" w:rsidP="007B3AA4">
      <w:pPr>
        <w:jc w:val="both"/>
        <w:rPr>
          <w:rFonts w:ascii="Arial" w:hAnsi="Arial" w:cs="Arial"/>
          <w:i/>
          <w:sz w:val="20"/>
          <w:szCs w:val="20"/>
          <w:lang w:val="en-US"/>
        </w:rPr>
      </w:pPr>
      <w:r w:rsidRPr="00476CDA">
        <w:rPr>
          <w:rFonts w:ascii="Arial" w:hAnsi="Arial" w:cs="Arial"/>
          <w:i/>
          <w:sz w:val="20"/>
          <w:szCs w:val="20"/>
          <w:lang w:val="en-US"/>
        </w:rPr>
        <w:t xml:space="preserve">GEF support will be focus on the </w:t>
      </w:r>
      <w:r w:rsidR="000341B6" w:rsidRPr="00476CDA">
        <w:rPr>
          <w:rFonts w:ascii="Arial" w:hAnsi="Arial" w:cs="Arial"/>
          <w:i/>
          <w:sz w:val="20"/>
          <w:szCs w:val="20"/>
          <w:lang w:val="en-US"/>
        </w:rPr>
        <w:t xml:space="preserve">identification and prioritization of </w:t>
      </w:r>
      <w:r w:rsidR="00116D61" w:rsidRPr="00476CDA">
        <w:rPr>
          <w:rFonts w:ascii="Arial" w:hAnsi="Arial" w:cs="Arial"/>
          <w:i/>
          <w:sz w:val="20"/>
          <w:szCs w:val="20"/>
          <w:lang w:val="en-US"/>
        </w:rPr>
        <w:t xml:space="preserve">a pipeline of bankable </w:t>
      </w:r>
      <w:r w:rsidR="000341B6" w:rsidRPr="00476CDA">
        <w:rPr>
          <w:rFonts w:ascii="Arial" w:hAnsi="Arial" w:cs="Arial"/>
          <w:i/>
          <w:sz w:val="20"/>
          <w:szCs w:val="20"/>
          <w:lang w:val="en-US"/>
        </w:rPr>
        <w:t>NAMA</w:t>
      </w:r>
      <w:r w:rsidR="00116D61" w:rsidRPr="00476CDA">
        <w:rPr>
          <w:rFonts w:ascii="Arial" w:hAnsi="Arial" w:cs="Arial"/>
          <w:i/>
          <w:sz w:val="20"/>
          <w:szCs w:val="20"/>
          <w:lang w:val="en-US"/>
        </w:rPr>
        <w:t>s</w:t>
      </w:r>
      <w:r w:rsidRPr="00476CDA">
        <w:rPr>
          <w:rFonts w:ascii="Arial" w:hAnsi="Arial" w:cs="Arial"/>
          <w:i/>
          <w:sz w:val="20"/>
          <w:szCs w:val="20"/>
          <w:lang w:val="en-US"/>
        </w:rPr>
        <w:t>. Co-financing will be in terms of in-kind inputs for the government officers’ time in evaluating and adopting training designs and plans and for administrative and logistical support. In-cash co-financing will also be provided by government for coordination meetings and expenses in providing staff support.</w:t>
      </w:r>
    </w:p>
    <w:p w14:paraId="53A1AABA" w14:textId="77777777" w:rsidR="004663A9" w:rsidRPr="00476CDA" w:rsidRDefault="004663A9" w:rsidP="00197084">
      <w:pPr>
        <w:jc w:val="both"/>
        <w:rPr>
          <w:rFonts w:ascii="Arial" w:hAnsi="Arial" w:cs="Arial"/>
          <w:bCs/>
          <w:sz w:val="20"/>
          <w:szCs w:val="20"/>
          <w:lang w:val="en-US"/>
        </w:rPr>
      </w:pPr>
    </w:p>
    <w:p w14:paraId="7C1F8034" w14:textId="6F667060" w:rsidR="003E6D7F" w:rsidRPr="00476CDA" w:rsidRDefault="00197084" w:rsidP="00197084">
      <w:pPr>
        <w:jc w:val="both"/>
        <w:rPr>
          <w:rFonts w:ascii="Arial" w:hAnsi="Arial" w:cs="Arial"/>
          <w:b/>
          <w:sz w:val="20"/>
          <w:szCs w:val="20"/>
          <w:lang w:val="en-US"/>
        </w:rPr>
      </w:pPr>
      <w:r w:rsidRPr="00476CDA">
        <w:rPr>
          <w:rFonts w:ascii="Arial" w:hAnsi="Arial" w:cs="Arial"/>
          <w:b/>
          <w:sz w:val="20"/>
          <w:szCs w:val="20"/>
          <w:lang w:val="en-US"/>
        </w:rPr>
        <w:t>Output 2.4</w:t>
      </w:r>
      <w:r w:rsidR="00E26C49">
        <w:rPr>
          <w:rFonts w:ascii="Arial" w:hAnsi="Arial" w:cs="Arial"/>
          <w:b/>
          <w:sz w:val="20"/>
          <w:szCs w:val="20"/>
          <w:lang w:val="en-US"/>
        </w:rPr>
        <w:t>:</w:t>
      </w:r>
      <w:r w:rsidRPr="00476CDA">
        <w:rPr>
          <w:rFonts w:ascii="Arial" w:hAnsi="Arial" w:cs="Arial"/>
          <w:b/>
          <w:sz w:val="20"/>
          <w:szCs w:val="20"/>
          <w:lang w:val="en-US"/>
        </w:rPr>
        <w:t xml:space="preserve"> </w:t>
      </w:r>
      <w:r w:rsidR="003E6D7F" w:rsidRPr="00476CDA">
        <w:rPr>
          <w:rFonts w:ascii="Arial" w:hAnsi="Arial" w:cs="Arial"/>
          <w:b/>
          <w:sz w:val="20"/>
          <w:szCs w:val="20"/>
          <w:lang w:val="en-US"/>
        </w:rPr>
        <w:t xml:space="preserve">Categorized identified mitigation actions as supported and voluntary </w:t>
      </w:r>
      <w:r w:rsidR="00E42237" w:rsidRPr="00476CDA">
        <w:rPr>
          <w:rFonts w:ascii="Arial" w:hAnsi="Arial" w:cs="Arial"/>
          <w:b/>
          <w:sz w:val="20"/>
          <w:szCs w:val="20"/>
          <w:lang w:val="en-US"/>
        </w:rPr>
        <w:t>(GEF grant = USD</w:t>
      </w:r>
      <w:r w:rsidR="0065274B" w:rsidRPr="00476CDA">
        <w:rPr>
          <w:rFonts w:ascii="Arial" w:hAnsi="Arial" w:cs="Arial"/>
          <w:b/>
          <w:sz w:val="20"/>
          <w:szCs w:val="20"/>
          <w:lang w:val="en-US"/>
        </w:rPr>
        <w:t xml:space="preserve"> </w:t>
      </w:r>
      <w:r w:rsidR="00150F7D" w:rsidRPr="00D83A6F">
        <w:rPr>
          <w:rFonts w:ascii="Arial" w:hAnsi="Arial" w:cs="Arial"/>
          <w:b/>
          <w:sz w:val="20"/>
          <w:szCs w:val="20"/>
          <w:highlight w:val="green"/>
          <w:lang w:val="en-US"/>
        </w:rPr>
        <w:t>45</w:t>
      </w:r>
      <w:r w:rsidR="0065274B" w:rsidRPr="00D83A6F">
        <w:rPr>
          <w:rFonts w:ascii="Arial" w:hAnsi="Arial" w:cs="Arial"/>
          <w:b/>
          <w:sz w:val="20"/>
          <w:szCs w:val="20"/>
          <w:highlight w:val="green"/>
          <w:lang w:val="en-US"/>
        </w:rPr>
        <w:t>,000</w:t>
      </w:r>
      <w:r w:rsidR="00E42237" w:rsidRPr="00476CDA">
        <w:rPr>
          <w:rFonts w:ascii="Arial" w:hAnsi="Arial" w:cs="Arial"/>
          <w:b/>
          <w:sz w:val="20"/>
          <w:szCs w:val="20"/>
          <w:lang w:val="en-US"/>
        </w:rPr>
        <w:t>; Co-funding = USD</w:t>
      </w:r>
      <w:r w:rsidR="00576383" w:rsidRPr="00476CDA">
        <w:rPr>
          <w:rFonts w:ascii="Arial" w:hAnsi="Arial" w:cs="Arial"/>
          <w:b/>
          <w:sz w:val="20"/>
          <w:szCs w:val="20"/>
          <w:lang w:val="en-US"/>
        </w:rPr>
        <w:t xml:space="preserve"> </w:t>
      </w:r>
      <w:r w:rsidR="00D1053D" w:rsidRPr="00D83A6F">
        <w:rPr>
          <w:rFonts w:ascii="Arial" w:hAnsi="Arial" w:cs="Arial"/>
          <w:b/>
          <w:sz w:val="20"/>
          <w:szCs w:val="20"/>
          <w:highlight w:val="green"/>
          <w:lang w:val="en-US"/>
        </w:rPr>
        <w:t>1</w:t>
      </w:r>
      <w:r w:rsidR="00576383" w:rsidRPr="00D83A6F">
        <w:rPr>
          <w:rFonts w:ascii="Arial" w:hAnsi="Arial" w:cs="Arial"/>
          <w:b/>
          <w:sz w:val="20"/>
          <w:szCs w:val="20"/>
          <w:highlight w:val="green"/>
          <w:lang w:val="en-US"/>
        </w:rPr>
        <w:t>5</w:t>
      </w:r>
      <w:r w:rsidR="00693A6F" w:rsidRPr="00D83A6F">
        <w:rPr>
          <w:rFonts w:ascii="Arial" w:hAnsi="Arial" w:cs="Arial"/>
          <w:b/>
          <w:sz w:val="20"/>
          <w:szCs w:val="20"/>
          <w:highlight w:val="green"/>
          <w:lang w:val="en-US"/>
        </w:rPr>
        <w:t>0,000</w:t>
      </w:r>
      <w:r w:rsidR="00E42237" w:rsidRPr="00476CDA">
        <w:rPr>
          <w:rFonts w:ascii="Arial" w:hAnsi="Arial" w:cs="Arial"/>
          <w:b/>
          <w:sz w:val="20"/>
          <w:szCs w:val="20"/>
          <w:lang w:val="en-US"/>
        </w:rPr>
        <w:t>)</w:t>
      </w:r>
    </w:p>
    <w:p w14:paraId="5F86348A" w14:textId="77777777" w:rsidR="00E26C49" w:rsidRDefault="00E26C49" w:rsidP="0033256A">
      <w:pPr>
        <w:jc w:val="both"/>
        <w:rPr>
          <w:rFonts w:ascii="Arial" w:hAnsi="Arial" w:cs="Arial"/>
          <w:bCs/>
          <w:sz w:val="20"/>
          <w:szCs w:val="20"/>
          <w:lang w:val="en-US"/>
        </w:rPr>
      </w:pPr>
    </w:p>
    <w:p w14:paraId="3A9A7078" w14:textId="77777777" w:rsidR="00DD3EAD" w:rsidRPr="00476CDA" w:rsidRDefault="00C56CDA" w:rsidP="0033256A">
      <w:pPr>
        <w:jc w:val="both"/>
        <w:rPr>
          <w:rFonts w:ascii="Arial" w:hAnsi="Arial" w:cs="Arial"/>
          <w:bCs/>
          <w:sz w:val="20"/>
          <w:szCs w:val="20"/>
          <w:lang w:val="en-US"/>
        </w:rPr>
      </w:pPr>
      <w:r w:rsidRPr="00476CDA">
        <w:rPr>
          <w:rFonts w:ascii="Arial" w:hAnsi="Arial" w:cs="Arial"/>
          <w:bCs/>
          <w:sz w:val="20"/>
          <w:szCs w:val="20"/>
          <w:lang w:val="en-US"/>
        </w:rPr>
        <w:t xml:space="preserve">In terms of funding, there are essentially two ways of financing a NAMA: unilateral or supported NAMAs. </w:t>
      </w:r>
      <w:r w:rsidR="00094ED0" w:rsidRPr="00476CDA">
        <w:rPr>
          <w:rFonts w:ascii="Arial" w:hAnsi="Arial" w:cs="Arial"/>
          <w:bCs/>
          <w:sz w:val="20"/>
          <w:szCs w:val="20"/>
          <w:lang w:val="en-US"/>
        </w:rPr>
        <w:t>While this project will focus on developing u</w:t>
      </w:r>
      <w:r w:rsidRPr="00476CDA">
        <w:rPr>
          <w:rFonts w:ascii="Arial" w:hAnsi="Arial" w:cs="Arial"/>
          <w:bCs/>
          <w:sz w:val="20"/>
          <w:szCs w:val="20"/>
          <w:lang w:val="en-US"/>
        </w:rPr>
        <w:t xml:space="preserve">nilateral NAMAs with the use of domestic resources, </w:t>
      </w:r>
      <w:r w:rsidR="00481A45" w:rsidRPr="00476CDA">
        <w:rPr>
          <w:rFonts w:ascii="Arial" w:hAnsi="Arial" w:cs="Arial"/>
          <w:bCs/>
          <w:sz w:val="20"/>
          <w:szCs w:val="20"/>
          <w:lang w:val="en-US"/>
        </w:rPr>
        <w:t xml:space="preserve">opportunity to attract international funding to develop </w:t>
      </w:r>
      <w:r w:rsidRPr="00476CDA">
        <w:rPr>
          <w:rFonts w:ascii="Arial" w:hAnsi="Arial" w:cs="Arial"/>
          <w:bCs/>
          <w:sz w:val="20"/>
          <w:szCs w:val="20"/>
          <w:lang w:val="en-US"/>
        </w:rPr>
        <w:t xml:space="preserve">supported NAMAs </w:t>
      </w:r>
      <w:r w:rsidR="00481A45" w:rsidRPr="00476CDA">
        <w:rPr>
          <w:rFonts w:ascii="Arial" w:hAnsi="Arial" w:cs="Arial"/>
          <w:bCs/>
          <w:sz w:val="20"/>
          <w:szCs w:val="20"/>
          <w:lang w:val="en-US"/>
        </w:rPr>
        <w:t>will be explored.</w:t>
      </w:r>
      <w:r w:rsidRPr="00476CDA">
        <w:rPr>
          <w:rFonts w:ascii="Arial" w:hAnsi="Arial" w:cs="Arial"/>
          <w:bCs/>
          <w:sz w:val="20"/>
          <w:szCs w:val="20"/>
          <w:lang w:val="en-US"/>
        </w:rPr>
        <w:t xml:space="preserve"> </w:t>
      </w:r>
    </w:p>
    <w:p w14:paraId="51D9795E" w14:textId="77777777" w:rsidR="00066733" w:rsidRPr="00476CDA" w:rsidRDefault="00066733" w:rsidP="0033256A">
      <w:pPr>
        <w:jc w:val="both"/>
        <w:rPr>
          <w:rFonts w:ascii="Arial" w:hAnsi="Arial" w:cs="Arial"/>
          <w:b/>
          <w:bCs/>
          <w:sz w:val="20"/>
          <w:szCs w:val="20"/>
          <w:lang w:val="en-US"/>
        </w:rPr>
      </w:pPr>
    </w:p>
    <w:p w14:paraId="1F11F9D2" w14:textId="749CF20C" w:rsidR="005C44D6" w:rsidRPr="00476CDA" w:rsidRDefault="0033256A" w:rsidP="009D7467">
      <w:pPr>
        <w:jc w:val="both"/>
        <w:rPr>
          <w:rFonts w:ascii="Arial" w:hAnsi="Arial" w:cs="Arial"/>
          <w:b/>
          <w:bCs/>
          <w:sz w:val="20"/>
          <w:szCs w:val="20"/>
          <w:lang w:val="en-US"/>
        </w:rPr>
      </w:pPr>
      <w:r w:rsidRPr="00476CDA">
        <w:rPr>
          <w:rFonts w:ascii="Arial" w:hAnsi="Arial" w:cs="Arial"/>
          <w:bCs/>
          <w:sz w:val="20"/>
          <w:szCs w:val="20"/>
          <w:lang w:val="en-US"/>
        </w:rPr>
        <w:t>Activity 2.4.1</w:t>
      </w:r>
      <w:r w:rsidR="00E26C49">
        <w:rPr>
          <w:rFonts w:ascii="Arial" w:hAnsi="Arial" w:cs="Arial"/>
          <w:bCs/>
          <w:sz w:val="20"/>
          <w:szCs w:val="20"/>
          <w:lang w:val="en-US"/>
        </w:rPr>
        <w:t>:</w:t>
      </w:r>
      <w:r w:rsidRPr="00476CDA">
        <w:rPr>
          <w:rFonts w:ascii="Arial" w:hAnsi="Arial" w:cs="Arial"/>
          <w:bCs/>
          <w:sz w:val="20"/>
          <w:szCs w:val="20"/>
          <w:lang w:val="en-US"/>
        </w:rPr>
        <w:t xml:space="preserve"> Review status and lessons learned in developing voluntary and supported NAMA</w:t>
      </w:r>
      <w:r w:rsidR="009A4D28" w:rsidRPr="00476CDA">
        <w:rPr>
          <w:rFonts w:ascii="Arial" w:hAnsi="Arial" w:cs="Arial"/>
          <w:bCs/>
          <w:sz w:val="20"/>
          <w:szCs w:val="20"/>
          <w:lang w:val="en-US"/>
        </w:rPr>
        <w:t>:</w:t>
      </w:r>
      <w:r w:rsidR="009A4D28" w:rsidRPr="00476CDA">
        <w:rPr>
          <w:rFonts w:ascii="Arial" w:hAnsi="Arial" w:cs="Arial"/>
          <w:b/>
          <w:bCs/>
          <w:sz w:val="20"/>
          <w:szCs w:val="20"/>
          <w:lang w:val="en-US"/>
        </w:rPr>
        <w:t xml:space="preserve"> </w:t>
      </w:r>
      <w:r w:rsidR="00511E4F" w:rsidRPr="00476CDA">
        <w:rPr>
          <w:rFonts w:ascii="Arial" w:hAnsi="Arial" w:cs="Arial"/>
          <w:bCs/>
          <w:sz w:val="20"/>
          <w:szCs w:val="20"/>
          <w:lang w:val="en-US"/>
        </w:rPr>
        <w:t xml:space="preserve">This activity </w:t>
      </w:r>
      <w:r w:rsidR="00E26C49">
        <w:rPr>
          <w:rFonts w:ascii="Arial" w:hAnsi="Arial" w:cs="Arial"/>
          <w:bCs/>
          <w:sz w:val="20"/>
          <w:szCs w:val="20"/>
          <w:lang w:val="en-US"/>
        </w:rPr>
        <w:t xml:space="preserve">involves the </w:t>
      </w:r>
      <w:r w:rsidR="00511E4F" w:rsidRPr="00476CDA">
        <w:rPr>
          <w:rFonts w:ascii="Arial" w:hAnsi="Arial" w:cs="Arial"/>
          <w:bCs/>
          <w:sz w:val="20"/>
          <w:szCs w:val="20"/>
          <w:lang w:val="en-US"/>
        </w:rPr>
        <w:t xml:space="preserve">review </w:t>
      </w:r>
      <w:r w:rsidR="00E26C49">
        <w:rPr>
          <w:rFonts w:ascii="Arial" w:hAnsi="Arial" w:cs="Arial"/>
          <w:bCs/>
          <w:sz w:val="20"/>
          <w:szCs w:val="20"/>
          <w:lang w:val="en-US"/>
        </w:rPr>
        <w:t xml:space="preserve">of the </w:t>
      </w:r>
      <w:r w:rsidR="00511E4F" w:rsidRPr="00476CDA">
        <w:rPr>
          <w:rFonts w:ascii="Arial" w:hAnsi="Arial" w:cs="Arial"/>
          <w:bCs/>
          <w:sz w:val="20"/>
          <w:szCs w:val="20"/>
          <w:lang w:val="en-US"/>
        </w:rPr>
        <w:t>status and lessons learned in the development and implementation of the voluntary</w:t>
      </w:r>
      <w:r w:rsidR="00D10F2F" w:rsidRPr="00476CDA">
        <w:rPr>
          <w:rFonts w:ascii="Arial" w:hAnsi="Arial" w:cs="Arial"/>
          <w:bCs/>
          <w:sz w:val="20"/>
          <w:szCs w:val="20"/>
          <w:lang w:val="en-US"/>
        </w:rPr>
        <w:t xml:space="preserve">, </w:t>
      </w:r>
      <w:r w:rsidR="00511E4F" w:rsidRPr="00476CDA">
        <w:rPr>
          <w:rFonts w:ascii="Arial" w:hAnsi="Arial" w:cs="Arial"/>
          <w:bCs/>
          <w:sz w:val="20"/>
          <w:szCs w:val="20"/>
          <w:lang w:val="en-US"/>
        </w:rPr>
        <w:t>suppor</w:t>
      </w:r>
      <w:r w:rsidR="00FC549D" w:rsidRPr="00476CDA">
        <w:rPr>
          <w:rFonts w:ascii="Arial" w:hAnsi="Arial" w:cs="Arial"/>
          <w:bCs/>
          <w:sz w:val="20"/>
          <w:szCs w:val="20"/>
          <w:lang w:val="en-US"/>
        </w:rPr>
        <w:t>t</w:t>
      </w:r>
      <w:r w:rsidR="00511E4F" w:rsidRPr="00476CDA">
        <w:rPr>
          <w:rFonts w:ascii="Arial" w:hAnsi="Arial" w:cs="Arial"/>
          <w:bCs/>
          <w:sz w:val="20"/>
          <w:szCs w:val="20"/>
          <w:lang w:val="en-US"/>
        </w:rPr>
        <w:t xml:space="preserve">ed </w:t>
      </w:r>
      <w:r w:rsidR="00D10F2F" w:rsidRPr="00476CDA">
        <w:rPr>
          <w:rFonts w:ascii="Arial" w:hAnsi="Arial" w:cs="Arial"/>
          <w:bCs/>
          <w:sz w:val="20"/>
          <w:szCs w:val="20"/>
          <w:lang w:val="en-US"/>
        </w:rPr>
        <w:t xml:space="preserve">or credited </w:t>
      </w:r>
      <w:r w:rsidR="00511E4F" w:rsidRPr="00476CDA">
        <w:rPr>
          <w:rFonts w:ascii="Arial" w:hAnsi="Arial" w:cs="Arial"/>
          <w:bCs/>
          <w:sz w:val="20"/>
          <w:szCs w:val="20"/>
          <w:lang w:val="en-US"/>
        </w:rPr>
        <w:t>NAMA</w:t>
      </w:r>
      <w:r w:rsidR="00FC549D" w:rsidRPr="00476CDA">
        <w:rPr>
          <w:rFonts w:ascii="Arial" w:hAnsi="Arial" w:cs="Arial"/>
          <w:bCs/>
          <w:sz w:val="20"/>
          <w:szCs w:val="20"/>
          <w:lang w:val="en-US"/>
        </w:rPr>
        <w:t>.</w:t>
      </w:r>
    </w:p>
    <w:p w14:paraId="0FA9ABA2" w14:textId="77777777" w:rsidR="0033256A" w:rsidRPr="00476CDA" w:rsidRDefault="0033256A" w:rsidP="009D7467">
      <w:pPr>
        <w:jc w:val="both"/>
        <w:rPr>
          <w:rFonts w:ascii="Arial" w:hAnsi="Arial" w:cs="Arial"/>
          <w:b/>
          <w:bCs/>
          <w:sz w:val="20"/>
          <w:szCs w:val="20"/>
          <w:lang w:val="en-US"/>
        </w:rPr>
      </w:pPr>
    </w:p>
    <w:p w14:paraId="7B2A1E1F" w14:textId="43FEA58E" w:rsidR="009D7467" w:rsidRPr="00476CDA" w:rsidRDefault="0033256A" w:rsidP="009D7467">
      <w:pPr>
        <w:jc w:val="both"/>
        <w:rPr>
          <w:rFonts w:ascii="Arial" w:hAnsi="Arial" w:cs="Arial"/>
          <w:b/>
          <w:bCs/>
          <w:sz w:val="20"/>
          <w:szCs w:val="20"/>
          <w:lang w:val="en-US"/>
        </w:rPr>
      </w:pPr>
      <w:r w:rsidRPr="00476CDA">
        <w:rPr>
          <w:rFonts w:ascii="Arial" w:hAnsi="Arial" w:cs="Arial"/>
          <w:bCs/>
          <w:sz w:val="20"/>
          <w:szCs w:val="20"/>
          <w:lang w:val="en-US"/>
        </w:rPr>
        <w:t>Activity 2.4.2</w:t>
      </w:r>
      <w:r w:rsidR="00E26C49">
        <w:rPr>
          <w:rFonts w:ascii="Arial" w:hAnsi="Arial" w:cs="Arial"/>
          <w:bCs/>
          <w:sz w:val="20"/>
          <w:szCs w:val="20"/>
          <w:lang w:val="en-US"/>
        </w:rPr>
        <w:t>:</w:t>
      </w:r>
      <w:r w:rsidR="009D7467" w:rsidRPr="00476CDA">
        <w:rPr>
          <w:rFonts w:ascii="Arial" w:hAnsi="Arial" w:cs="Arial"/>
          <w:bCs/>
          <w:sz w:val="20"/>
          <w:szCs w:val="20"/>
          <w:lang w:val="en-US"/>
        </w:rPr>
        <w:t xml:space="preserve"> Develop criteria for categorizing NAMA as supported or voluntary</w:t>
      </w:r>
      <w:r w:rsidR="009A4D28" w:rsidRPr="00476CDA">
        <w:rPr>
          <w:rFonts w:ascii="Arial" w:hAnsi="Arial" w:cs="Arial"/>
          <w:bCs/>
          <w:sz w:val="20"/>
          <w:szCs w:val="20"/>
          <w:lang w:val="en-US"/>
        </w:rPr>
        <w:t xml:space="preserve">: </w:t>
      </w:r>
      <w:r w:rsidR="00FC549D" w:rsidRPr="00476CDA">
        <w:rPr>
          <w:rFonts w:ascii="Arial" w:hAnsi="Arial" w:cs="Arial"/>
          <w:bCs/>
          <w:sz w:val="20"/>
          <w:szCs w:val="20"/>
          <w:lang w:val="en-US"/>
        </w:rPr>
        <w:t xml:space="preserve">Lessons learned will be used to formulate criteria for the </w:t>
      </w:r>
      <w:r w:rsidR="00D10F2F" w:rsidRPr="00476CDA">
        <w:rPr>
          <w:rFonts w:ascii="Arial" w:hAnsi="Arial" w:cs="Arial"/>
          <w:bCs/>
          <w:sz w:val="20"/>
          <w:szCs w:val="20"/>
          <w:lang w:val="en-US"/>
        </w:rPr>
        <w:t>categorizing of NAMA as volunta</w:t>
      </w:r>
      <w:r w:rsidR="00066733" w:rsidRPr="00476CDA">
        <w:rPr>
          <w:rFonts w:ascii="Arial" w:hAnsi="Arial" w:cs="Arial"/>
          <w:bCs/>
          <w:sz w:val="20"/>
          <w:szCs w:val="20"/>
          <w:lang w:val="en-US"/>
        </w:rPr>
        <w:t xml:space="preserve">ry, supported or credited </w:t>
      </w:r>
      <w:r w:rsidR="009B326C" w:rsidRPr="00476CDA">
        <w:rPr>
          <w:rFonts w:ascii="Arial" w:hAnsi="Arial" w:cs="Arial"/>
          <w:bCs/>
          <w:sz w:val="20"/>
          <w:szCs w:val="20"/>
          <w:lang w:val="en-US"/>
        </w:rPr>
        <w:t>NAMA for the RE and EE sector</w:t>
      </w:r>
      <w:r w:rsidR="00DA2DC9" w:rsidRPr="00476CDA">
        <w:rPr>
          <w:rFonts w:ascii="Arial" w:hAnsi="Arial" w:cs="Arial"/>
          <w:bCs/>
          <w:sz w:val="20"/>
          <w:szCs w:val="20"/>
          <w:lang w:val="en-US"/>
        </w:rPr>
        <w:t xml:space="preserve">. This </w:t>
      </w:r>
      <w:r w:rsidR="00E26C49">
        <w:rPr>
          <w:rFonts w:ascii="Arial" w:hAnsi="Arial" w:cs="Arial"/>
          <w:bCs/>
          <w:sz w:val="20"/>
          <w:szCs w:val="20"/>
          <w:lang w:val="en-US"/>
        </w:rPr>
        <w:t xml:space="preserve">set of criteria </w:t>
      </w:r>
      <w:r w:rsidR="00DA2DC9" w:rsidRPr="00476CDA">
        <w:rPr>
          <w:rFonts w:ascii="Arial" w:hAnsi="Arial" w:cs="Arial"/>
          <w:bCs/>
          <w:sz w:val="20"/>
          <w:szCs w:val="20"/>
          <w:lang w:val="en-US"/>
        </w:rPr>
        <w:t xml:space="preserve">will help allocate </w:t>
      </w:r>
      <w:r w:rsidR="00094ED0" w:rsidRPr="00476CDA">
        <w:rPr>
          <w:rFonts w:ascii="Arial" w:hAnsi="Arial" w:cs="Arial"/>
          <w:bCs/>
          <w:sz w:val="20"/>
          <w:szCs w:val="20"/>
          <w:lang w:val="en-US"/>
        </w:rPr>
        <w:t xml:space="preserve">and mobilize national budget </w:t>
      </w:r>
      <w:r w:rsidR="00DA2DC9" w:rsidRPr="00476CDA">
        <w:rPr>
          <w:rFonts w:ascii="Arial" w:hAnsi="Arial" w:cs="Arial"/>
          <w:bCs/>
          <w:sz w:val="20"/>
          <w:szCs w:val="20"/>
          <w:lang w:val="en-US"/>
        </w:rPr>
        <w:t xml:space="preserve">where resources are most needed. </w:t>
      </w:r>
      <w:r w:rsidR="00FC549D" w:rsidRPr="00476CDA">
        <w:rPr>
          <w:rFonts w:ascii="Arial" w:hAnsi="Arial" w:cs="Arial"/>
          <w:bCs/>
          <w:sz w:val="20"/>
          <w:szCs w:val="20"/>
          <w:lang w:val="en-US"/>
        </w:rPr>
        <w:t xml:space="preserve"> </w:t>
      </w:r>
    </w:p>
    <w:p w14:paraId="19D274EA" w14:textId="77777777" w:rsidR="00C716FB" w:rsidRPr="00476CDA" w:rsidRDefault="00C716FB" w:rsidP="00197084">
      <w:pPr>
        <w:jc w:val="both"/>
        <w:rPr>
          <w:rFonts w:ascii="Arial" w:hAnsi="Arial" w:cs="Arial"/>
          <w:b/>
          <w:sz w:val="20"/>
          <w:szCs w:val="20"/>
          <w:highlight w:val="yellow"/>
          <w:lang w:val="en-US"/>
        </w:rPr>
      </w:pPr>
    </w:p>
    <w:p w14:paraId="39DBECFB" w14:textId="77777777" w:rsidR="007B3AA4" w:rsidRPr="00476CDA" w:rsidRDefault="007B3AA4" w:rsidP="00197084">
      <w:pPr>
        <w:jc w:val="both"/>
        <w:rPr>
          <w:rFonts w:ascii="Arial" w:hAnsi="Arial" w:cs="Arial"/>
          <w:i/>
          <w:sz w:val="20"/>
          <w:szCs w:val="20"/>
          <w:lang w:val="en-US"/>
        </w:rPr>
      </w:pPr>
      <w:r w:rsidRPr="00476CDA">
        <w:rPr>
          <w:rFonts w:ascii="Arial" w:hAnsi="Arial" w:cs="Arial"/>
          <w:i/>
          <w:sz w:val="20"/>
          <w:szCs w:val="20"/>
          <w:lang w:val="en-US"/>
        </w:rPr>
        <w:t xml:space="preserve">GEF support will be focus on the development of the </w:t>
      </w:r>
      <w:r w:rsidR="000341B6" w:rsidRPr="00476CDA">
        <w:rPr>
          <w:rFonts w:ascii="Arial" w:hAnsi="Arial" w:cs="Arial"/>
          <w:i/>
          <w:sz w:val="20"/>
          <w:szCs w:val="20"/>
          <w:lang w:val="en-US"/>
        </w:rPr>
        <w:t>voluntary and supported NAMA</w:t>
      </w:r>
      <w:r w:rsidRPr="00476CDA">
        <w:rPr>
          <w:rFonts w:ascii="Arial" w:hAnsi="Arial" w:cs="Arial"/>
          <w:i/>
          <w:sz w:val="20"/>
          <w:szCs w:val="20"/>
          <w:lang w:val="en-US"/>
        </w:rPr>
        <w:t>. Co-financing will be in terms of in-kind inputs for the government officers’ time in evaluating and adopting training designs and plans and for administrative and logistical support. In-cash co-financing will also be provided by government for coordination meetings and expenses in providing staff support.</w:t>
      </w:r>
    </w:p>
    <w:p w14:paraId="451F26F6" w14:textId="77777777" w:rsidR="00C716FB" w:rsidRPr="00476CDA" w:rsidRDefault="00C716FB" w:rsidP="00197084">
      <w:pPr>
        <w:jc w:val="both"/>
        <w:rPr>
          <w:rFonts w:ascii="Arial" w:hAnsi="Arial" w:cs="Arial"/>
          <w:b/>
          <w:sz w:val="20"/>
          <w:szCs w:val="20"/>
          <w:highlight w:val="yellow"/>
          <w:lang w:val="en-US"/>
        </w:rPr>
      </w:pPr>
    </w:p>
    <w:p w14:paraId="52997A12" w14:textId="77777777" w:rsidR="00732FEF" w:rsidRPr="00476CDA" w:rsidRDefault="00032CB9" w:rsidP="003E6D7F">
      <w:pPr>
        <w:jc w:val="both"/>
        <w:rPr>
          <w:rFonts w:ascii="Arial" w:hAnsi="Arial" w:cs="Arial"/>
          <w:bCs/>
          <w:sz w:val="20"/>
          <w:szCs w:val="20"/>
          <w:lang w:val="en-US"/>
        </w:rPr>
      </w:pPr>
      <w:r w:rsidRPr="00476CDA">
        <w:rPr>
          <w:rFonts w:ascii="Arial" w:hAnsi="Arial" w:cs="Arial"/>
          <w:bCs/>
          <w:sz w:val="20"/>
          <w:szCs w:val="20"/>
          <w:lang w:val="en-US"/>
        </w:rPr>
        <w:t xml:space="preserve">Based on </w:t>
      </w:r>
      <w:r w:rsidR="00CF7049" w:rsidRPr="00476CDA">
        <w:rPr>
          <w:rFonts w:ascii="Arial" w:hAnsi="Arial" w:cs="Arial"/>
          <w:bCs/>
          <w:sz w:val="20"/>
          <w:szCs w:val="20"/>
          <w:lang w:val="en-US"/>
        </w:rPr>
        <w:t>the MACC tools</w:t>
      </w:r>
      <w:r w:rsidR="003B6C06" w:rsidRPr="00476CDA">
        <w:rPr>
          <w:rFonts w:ascii="Arial" w:hAnsi="Arial" w:cs="Arial"/>
          <w:bCs/>
          <w:sz w:val="20"/>
          <w:szCs w:val="20"/>
          <w:lang w:val="en-US"/>
        </w:rPr>
        <w:t>, NAMA Factsheet</w:t>
      </w:r>
      <w:r w:rsidR="00CF7049" w:rsidRPr="00476CDA">
        <w:rPr>
          <w:rFonts w:ascii="Arial" w:hAnsi="Arial" w:cs="Arial"/>
          <w:bCs/>
          <w:sz w:val="20"/>
          <w:szCs w:val="20"/>
          <w:lang w:val="en-US"/>
        </w:rPr>
        <w:t xml:space="preserve"> and </w:t>
      </w:r>
      <w:r w:rsidRPr="00476CDA">
        <w:rPr>
          <w:rFonts w:ascii="Arial" w:hAnsi="Arial" w:cs="Arial"/>
          <w:bCs/>
          <w:sz w:val="20"/>
          <w:szCs w:val="20"/>
          <w:lang w:val="en-US"/>
        </w:rPr>
        <w:t>feedback from public, private and CSO stakeholders gathered during P</w:t>
      </w:r>
      <w:r w:rsidR="00AA5BF1" w:rsidRPr="00476CDA">
        <w:rPr>
          <w:rFonts w:ascii="Arial" w:hAnsi="Arial" w:cs="Arial"/>
          <w:bCs/>
          <w:sz w:val="20"/>
          <w:szCs w:val="20"/>
          <w:lang w:val="en-US"/>
        </w:rPr>
        <w:t>P</w:t>
      </w:r>
      <w:r w:rsidRPr="00476CDA">
        <w:rPr>
          <w:rFonts w:ascii="Arial" w:hAnsi="Arial" w:cs="Arial"/>
          <w:bCs/>
          <w:sz w:val="20"/>
          <w:szCs w:val="20"/>
          <w:lang w:val="en-US"/>
        </w:rPr>
        <w:t xml:space="preserve">G </w:t>
      </w:r>
      <w:r w:rsidR="00E47FDF" w:rsidRPr="00476CDA">
        <w:rPr>
          <w:rFonts w:ascii="Arial" w:hAnsi="Arial" w:cs="Arial"/>
          <w:bCs/>
          <w:sz w:val="20"/>
          <w:szCs w:val="20"/>
          <w:lang w:val="en-US"/>
        </w:rPr>
        <w:t>phase</w:t>
      </w:r>
      <w:r w:rsidRPr="00476CDA">
        <w:rPr>
          <w:rFonts w:ascii="Arial" w:hAnsi="Arial" w:cs="Arial"/>
          <w:bCs/>
          <w:sz w:val="20"/>
          <w:szCs w:val="20"/>
          <w:lang w:val="en-US"/>
        </w:rPr>
        <w:t>,</w:t>
      </w:r>
      <w:r w:rsidR="00EB02A2" w:rsidRPr="00476CDA">
        <w:rPr>
          <w:rFonts w:ascii="Arial" w:hAnsi="Arial" w:cs="Arial"/>
          <w:bCs/>
          <w:sz w:val="20"/>
          <w:szCs w:val="20"/>
          <w:lang w:val="en-US"/>
        </w:rPr>
        <w:t xml:space="preserve"> this output laid down the rationale for the choice of the technology and the sectors</w:t>
      </w:r>
      <w:r w:rsidR="00732FEF" w:rsidRPr="00476CDA">
        <w:rPr>
          <w:rFonts w:ascii="Arial" w:hAnsi="Arial" w:cs="Arial"/>
          <w:bCs/>
          <w:sz w:val="20"/>
          <w:szCs w:val="20"/>
          <w:lang w:val="en-US"/>
        </w:rPr>
        <w:t>.</w:t>
      </w:r>
      <w:r w:rsidR="00B1506E" w:rsidRPr="00476CDA">
        <w:rPr>
          <w:rFonts w:ascii="Arial" w:hAnsi="Arial" w:cs="Arial"/>
          <w:bCs/>
          <w:sz w:val="20"/>
          <w:szCs w:val="20"/>
          <w:lang w:val="en-US"/>
        </w:rPr>
        <w:t xml:space="preserve"> In view that Sri Lanka Carbon Fund has already registered </w:t>
      </w:r>
      <w:r w:rsidR="004E3715" w:rsidRPr="00476CDA">
        <w:rPr>
          <w:rFonts w:ascii="Arial" w:hAnsi="Arial" w:cs="Arial"/>
          <w:bCs/>
          <w:sz w:val="20"/>
          <w:szCs w:val="20"/>
          <w:lang w:val="en-US"/>
        </w:rPr>
        <w:t>two PoAs for</w:t>
      </w:r>
      <w:r w:rsidR="00B97C07" w:rsidRPr="00476CDA">
        <w:rPr>
          <w:rFonts w:ascii="Arial" w:hAnsi="Arial" w:cs="Arial"/>
          <w:bCs/>
          <w:sz w:val="20"/>
          <w:szCs w:val="20"/>
          <w:lang w:val="en-US"/>
        </w:rPr>
        <w:t xml:space="preserve"> small hydro and MS</w:t>
      </w:r>
      <w:r w:rsidR="004E3715" w:rsidRPr="00476CDA">
        <w:rPr>
          <w:rFonts w:ascii="Arial" w:hAnsi="Arial" w:cs="Arial"/>
          <w:bCs/>
          <w:sz w:val="20"/>
          <w:szCs w:val="20"/>
          <w:lang w:val="en-US"/>
        </w:rPr>
        <w:t>W Waste to Energy project, these sub-sectors</w:t>
      </w:r>
      <w:r w:rsidR="00B97C07" w:rsidRPr="00476CDA">
        <w:rPr>
          <w:rFonts w:ascii="Arial" w:hAnsi="Arial" w:cs="Arial"/>
          <w:bCs/>
          <w:sz w:val="20"/>
          <w:szCs w:val="20"/>
          <w:lang w:val="en-US"/>
        </w:rPr>
        <w:t xml:space="preserve"> will not be consid</w:t>
      </w:r>
      <w:r w:rsidR="004E3715" w:rsidRPr="00476CDA">
        <w:rPr>
          <w:rFonts w:ascii="Arial" w:hAnsi="Arial" w:cs="Arial"/>
          <w:bCs/>
          <w:sz w:val="20"/>
          <w:szCs w:val="20"/>
          <w:lang w:val="en-US"/>
        </w:rPr>
        <w:t xml:space="preserve">ered here </w:t>
      </w:r>
      <w:r w:rsidR="00B97C07" w:rsidRPr="00476CDA">
        <w:rPr>
          <w:rFonts w:ascii="Arial" w:hAnsi="Arial" w:cs="Arial"/>
          <w:bCs/>
          <w:sz w:val="20"/>
          <w:szCs w:val="20"/>
          <w:lang w:val="en-US"/>
        </w:rPr>
        <w:t>but lessons lea</w:t>
      </w:r>
      <w:r w:rsidR="000608BC" w:rsidRPr="00476CDA">
        <w:rPr>
          <w:rFonts w:ascii="Arial" w:hAnsi="Arial" w:cs="Arial"/>
          <w:bCs/>
          <w:sz w:val="20"/>
          <w:szCs w:val="20"/>
          <w:lang w:val="en-US"/>
        </w:rPr>
        <w:t>r</w:t>
      </w:r>
      <w:r w:rsidR="00B97C07" w:rsidRPr="00476CDA">
        <w:rPr>
          <w:rFonts w:ascii="Arial" w:hAnsi="Arial" w:cs="Arial"/>
          <w:bCs/>
          <w:sz w:val="20"/>
          <w:szCs w:val="20"/>
          <w:lang w:val="en-US"/>
        </w:rPr>
        <w:t>ned will be drawn upon</w:t>
      </w:r>
      <w:r w:rsidR="004E3715" w:rsidRPr="00476CDA">
        <w:rPr>
          <w:rFonts w:ascii="Arial" w:hAnsi="Arial" w:cs="Arial"/>
          <w:bCs/>
          <w:sz w:val="20"/>
          <w:szCs w:val="20"/>
          <w:lang w:val="en-US"/>
        </w:rPr>
        <w:t xml:space="preserve"> heavily</w:t>
      </w:r>
      <w:r w:rsidR="00B97C07" w:rsidRPr="00476CDA">
        <w:rPr>
          <w:rFonts w:ascii="Arial" w:hAnsi="Arial" w:cs="Arial"/>
          <w:bCs/>
          <w:sz w:val="20"/>
          <w:szCs w:val="20"/>
          <w:lang w:val="en-US"/>
        </w:rPr>
        <w:t xml:space="preserve">. </w:t>
      </w:r>
      <w:r w:rsidR="00B1506E" w:rsidRPr="00476CDA">
        <w:rPr>
          <w:rFonts w:ascii="Arial" w:hAnsi="Arial" w:cs="Arial"/>
          <w:bCs/>
          <w:sz w:val="20"/>
          <w:szCs w:val="20"/>
          <w:lang w:val="en-US"/>
        </w:rPr>
        <w:t xml:space="preserve"> </w:t>
      </w:r>
    </w:p>
    <w:p w14:paraId="64ECEE43" w14:textId="77777777" w:rsidR="00032CB9" w:rsidRPr="00476CDA" w:rsidRDefault="00166143" w:rsidP="003E6D7F">
      <w:pPr>
        <w:jc w:val="both"/>
        <w:rPr>
          <w:rFonts w:ascii="Arial" w:hAnsi="Arial" w:cs="Arial"/>
          <w:b/>
          <w:bCs/>
          <w:sz w:val="20"/>
          <w:szCs w:val="20"/>
          <w:lang w:val="en-US"/>
        </w:rPr>
      </w:pPr>
      <w:r w:rsidRPr="00476CDA">
        <w:rPr>
          <w:rFonts w:ascii="Arial" w:hAnsi="Arial" w:cs="Arial"/>
          <w:bCs/>
          <w:sz w:val="20"/>
          <w:szCs w:val="20"/>
          <w:lang w:val="en-US"/>
        </w:rPr>
        <w:t xml:space="preserve"> </w:t>
      </w:r>
    </w:p>
    <w:p w14:paraId="707D657E" w14:textId="1DD50EED" w:rsidR="007C3A01" w:rsidRPr="00476CDA" w:rsidRDefault="005B41B8" w:rsidP="00B4064B">
      <w:pPr>
        <w:jc w:val="both"/>
        <w:rPr>
          <w:rFonts w:ascii="Arial" w:hAnsi="Arial" w:cs="Arial"/>
          <w:b/>
          <w:bCs/>
          <w:sz w:val="20"/>
          <w:szCs w:val="20"/>
          <w:lang w:val="en-US"/>
        </w:rPr>
      </w:pPr>
      <w:r w:rsidRPr="00476CDA">
        <w:rPr>
          <w:rFonts w:ascii="Arial" w:hAnsi="Arial" w:cs="Arial"/>
          <w:bCs/>
          <w:sz w:val="20"/>
          <w:szCs w:val="20"/>
          <w:lang w:val="en-US"/>
        </w:rPr>
        <w:t xml:space="preserve">Activity </w:t>
      </w:r>
      <w:r w:rsidRPr="00D83A6F">
        <w:rPr>
          <w:rFonts w:ascii="Arial" w:hAnsi="Arial" w:cs="Arial"/>
          <w:bCs/>
          <w:sz w:val="20"/>
          <w:szCs w:val="20"/>
          <w:highlight w:val="green"/>
          <w:lang w:val="en-US"/>
        </w:rPr>
        <w:t>2.</w:t>
      </w:r>
      <w:r w:rsidR="007631FD" w:rsidRPr="00D83A6F">
        <w:rPr>
          <w:rFonts w:ascii="Arial" w:hAnsi="Arial" w:cs="Arial"/>
          <w:bCs/>
          <w:sz w:val="20"/>
          <w:szCs w:val="20"/>
          <w:highlight w:val="green"/>
          <w:lang w:val="en-US"/>
        </w:rPr>
        <w:t>4</w:t>
      </w:r>
      <w:r w:rsidRPr="00D83A6F">
        <w:rPr>
          <w:rFonts w:ascii="Arial" w:hAnsi="Arial" w:cs="Arial"/>
          <w:bCs/>
          <w:sz w:val="20"/>
          <w:szCs w:val="20"/>
          <w:highlight w:val="green"/>
          <w:lang w:val="en-US"/>
        </w:rPr>
        <w:t>.</w:t>
      </w:r>
      <w:r w:rsidR="007631FD" w:rsidRPr="00D83A6F">
        <w:rPr>
          <w:rFonts w:ascii="Arial" w:hAnsi="Arial" w:cs="Arial"/>
          <w:bCs/>
          <w:sz w:val="20"/>
          <w:szCs w:val="20"/>
          <w:highlight w:val="green"/>
          <w:lang w:val="en-US"/>
        </w:rPr>
        <w:t>3</w:t>
      </w:r>
      <w:r w:rsidR="00E26C49">
        <w:rPr>
          <w:rFonts w:ascii="Arial" w:hAnsi="Arial" w:cs="Arial"/>
          <w:bCs/>
          <w:sz w:val="20"/>
          <w:szCs w:val="20"/>
          <w:lang w:val="en-US"/>
        </w:rPr>
        <w:t>:</w:t>
      </w:r>
      <w:r w:rsidRPr="00476CDA">
        <w:rPr>
          <w:rFonts w:ascii="Arial" w:hAnsi="Arial" w:cs="Arial"/>
          <w:bCs/>
          <w:sz w:val="20"/>
          <w:szCs w:val="20"/>
          <w:lang w:val="en-US"/>
        </w:rPr>
        <w:t xml:space="preserve"> Design the implementation of the RE NAMAs for </w:t>
      </w:r>
      <w:r w:rsidR="00AB3948">
        <w:rPr>
          <w:rFonts w:ascii="Arial" w:hAnsi="Arial" w:cs="Arial"/>
          <w:bCs/>
          <w:sz w:val="20"/>
          <w:szCs w:val="20"/>
          <w:lang w:val="en-US"/>
        </w:rPr>
        <w:t>bio-digester</w:t>
      </w:r>
      <w:r w:rsidRPr="00476CDA">
        <w:rPr>
          <w:rFonts w:ascii="Arial" w:hAnsi="Arial" w:cs="Arial"/>
          <w:bCs/>
          <w:sz w:val="20"/>
          <w:szCs w:val="20"/>
          <w:lang w:val="en-US"/>
        </w:rPr>
        <w:t>s (domestic, institutional, industrial), and solar PV net metering combined with deep cycle battery:</w:t>
      </w:r>
      <w:r w:rsidRPr="00476CDA">
        <w:rPr>
          <w:rFonts w:ascii="Arial" w:hAnsi="Arial" w:cs="Arial"/>
          <w:b/>
          <w:bCs/>
          <w:sz w:val="20"/>
          <w:szCs w:val="20"/>
          <w:lang w:val="en-US"/>
        </w:rPr>
        <w:t xml:space="preserve"> </w:t>
      </w:r>
      <w:r w:rsidR="00493A7C" w:rsidRPr="00476CDA">
        <w:rPr>
          <w:rFonts w:ascii="Arial" w:hAnsi="Arial" w:cs="Arial"/>
          <w:bCs/>
          <w:sz w:val="20"/>
          <w:szCs w:val="20"/>
          <w:lang w:val="en-US"/>
        </w:rPr>
        <w:t xml:space="preserve">Based on </w:t>
      </w:r>
      <w:r w:rsidR="00AA381B" w:rsidRPr="00476CDA">
        <w:rPr>
          <w:rFonts w:ascii="Arial" w:hAnsi="Arial" w:cs="Arial"/>
          <w:bCs/>
          <w:sz w:val="20"/>
          <w:szCs w:val="20"/>
          <w:lang w:val="en-US"/>
        </w:rPr>
        <w:t xml:space="preserve">the MACC tool and </w:t>
      </w:r>
      <w:r w:rsidR="00493A7C" w:rsidRPr="00476CDA">
        <w:rPr>
          <w:rFonts w:ascii="Arial" w:hAnsi="Arial" w:cs="Arial"/>
          <w:bCs/>
          <w:sz w:val="20"/>
          <w:szCs w:val="20"/>
          <w:lang w:val="en-US"/>
        </w:rPr>
        <w:t xml:space="preserve">recommendations from </w:t>
      </w:r>
      <w:r w:rsidR="004A7994" w:rsidRPr="00476CDA">
        <w:rPr>
          <w:rFonts w:ascii="Arial" w:hAnsi="Arial" w:cs="Arial"/>
          <w:bCs/>
          <w:sz w:val="20"/>
          <w:szCs w:val="20"/>
          <w:lang w:val="en-US"/>
        </w:rPr>
        <w:t>the stakeholders</w:t>
      </w:r>
      <w:r w:rsidR="00392412" w:rsidRPr="00476CDA">
        <w:rPr>
          <w:rFonts w:ascii="Arial" w:hAnsi="Arial" w:cs="Arial"/>
          <w:bCs/>
          <w:sz w:val="20"/>
          <w:szCs w:val="20"/>
          <w:lang w:val="en-US"/>
        </w:rPr>
        <w:t xml:space="preserve"> and partners</w:t>
      </w:r>
      <w:r w:rsidR="00797A04" w:rsidRPr="00476CDA">
        <w:rPr>
          <w:rFonts w:ascii="Arial" w:hAnsi="Arial" w:cs="Arial"/>
          <w:bCs/>
          <w:sz w:val="20"/>
          <w:szCs w:val="20"/>
          <w:lang w:val="en-US"/>
        </w:rPr>
        <w:t xml:space="preserve">, </w:t>
      </w:r>
      <w:r w:rsidR="00E26C49">
        <w:rPr>
          <w:rFonts w:ascii="Arial" w:hAnsi="Arial" w:cs="Arial"/>
          <w:bCs/>
          <w:sz w:val="20"/>
          <w:szCs w:val="20"/>
          <w:lang w:val="en-US"/>
        </w:rPr>
        <w:t xml:space="preserve">the </w:t>
      </w:r>
      <w:r w:rsidR="00AA381B" w:rsidRPr="00476CDA">
        <w:rPr>
          <w:rFonts w:ascii="Arial" w:hAnsi="Arial" w:cs="Arial"/>
          <w:bCs/>
          <w:sz w:val="20"/>
          <w:szCs w:val="20"/>
          <w:lang w:val="en-US"/>
        </w:rPr>
        <w:t xml:space="preserve">NAMA Implementing Entity at </w:t>
      </w:r>
      <w:r w:rsidR="00493A7C" w:rsidRPr="00476CDA">
        <w:rPr>
          <w:rFonts w:ascii="Arial" w:hAnsi="Arial" w:cs="Arial"/>
          <w:bCs/>
          <w:sz w:val="20"/>
          <w:szCs w:val="20"/>
          <w:lang w:val="en-US"/>
        </w:rPr>
        <w:t xml:space="preserve">SLSEA </w:t>
      </w:r>
      <w:r w:rsidR="00E26C49">
        <w:rPr>
          <w:rFonts w:ascii="Arial" w:hAnsi="Arial" w:cs="Arial"/>
          <w:bCs/>
          <w:sz w:val="20"/>
          <w:szCs w:val="20"/>
          <w:lang w:val="en-US"/>
        </w:rPr>
        <w:t xml:space="preserve">will </w:t>
      </w:r>
      <w:r w:rsidR="007C3A01" w:rsidRPr="00476CDA">
        <w:rPr>
          <w:rFonts w:ascii="Arial" w:hAnsi="Arial" w:cs="Arial"/>
          <w:bCs/>
          <w:sz w:val="20"/>
          <w:szCs w:val="20"/>
          <w:lang w:val="en-US"/>
        </w:rPr>
        <w:t xml:space="preserve">develop the </w:t>
      </w:r>
      <w:r w:rsidR="00493A7C" w:rsidRPr="00476CDA">
        <w:rPr>
          <w:rFonts w:ascii="Arial" w:hAnsi="Arial" w:cs="Arial"/>
          <w:bCs/>
          <w:sz w:val="20"/>
          <w:szCs w:val="20"/>
          <w:lang w:val="en-US"/>
        </w:rPr>
        <w:t xml:space="preserve">national </w:t>
      </w:r>
      <w:r w:rsidR="007C3A01" w:rsidRPr="00476CDA">
        <w:rPr>
          <w:rFonts w:ascii="Arial" w:hAnsi="Arial" w:cs="Arial"/>
          <w:bCs/>
          <w:sz w:val="20"/>
          <w:szCs w:val="20"/>
          <w:lang w:val="en-US"/>
        </w:rPr>
        <w:t xml:space="preserve">biogas </w:t>
      </w:r>
      <w:r w:rsidR="007A0075" w:rsidRPr="00476CDA">
        <w:rPr>
          <w:rFonts w:ascii="Arial" w:hAnsi="Arial" w:cs="Arial"/>
          <w:bCs/>
          <w:sz w:val="20"/>
          <w:szCs w:val="20"/>
          <w:lang w:val="en-US"/>
        </w:rPr>
        <w:t xml:space="preserve">program and solar PV </w:t>
      </w:r>
      <w:r w:rsidR="00F97C41" w:rsidRPr="00476CDA">
        <w:rPr>
          <w:rFonts w:ascii="Arial" w:hAnsi="Arial" w:cs="Arial"/>
          <w:bCs/>
          <w:sz w:val="20"/>
          <w:szCs w:val="20"/>
          <w:lang w:val="en-US"/>
        </w:rPr>
        <w:t xml:space="preserve">project. </w:t>
      </w:r>
      <w:r w:rsidR="00797A04" w:rsidRPr="00476CDA">
        <w:rPr>
          <w:rFonts w:ascii="Arial" w:hAnsi="Arial" w:cs="Arial"/>
          <w:bCs/>
          <w:sz w:val="20"/>
          <w:szCs w:val="20"/>
          <w:lang w:val="en-US"/>
        </w:rPr>
        <w:t>The final ou</w:t>
      </w:r>
      <w:r w:rsidR="00F97C41" w:rsidRPr="00476CDA">
        <w:rPr>
          <w:rFonts w:ascii="Arial" w:hAnsi="Arial" w:cs="Arial"/>
          <w:bCs/>
          <w:sz w:val="20"/>
          <w:szCs w:val="20"/>
          <w:lang w:val="en-US"/>
        </w:rPr>
        <w:t>tput will be implemented under O</w:t>
      </w:r>
      <w:r w:rsidR="00797A04" w:rsidRPr="00476CDA">
        <w:rPr>
          <w:rFonts w:ascii="Arial" w:hAnsi="Arial" w:cs="Arial"/>
          <w:bCs/>
          <w:sz w:val="20"/>
          <w:szCs w:val="20"/>
          <w:lang w:val="en-US"/>
        </w:rPr>
        <w:t>utput 3</w:t>
      </w:r>
      <w:r w:rsidR="00F97C41" w:rsidRPr="00476CDA">
        <w:rPr>
          <w:rFonts w:ascii="Arial" w:hAnsi="Arial" w:cs="Arial"/>
          <w:bCs/>
          <w:sz w:val="20"/>
          <w:szCs w:val="20"/>
          <w:lang w:val="en-US"/>
        </w:rPr>
        <w:t>.3</w:t>
      </w:r>
      <w:r w:rsidR="00797A04" w:rsidRPr="00476CDA">
        <w:rPr>
          <w:rFonts w:ascii="Arial" w:hAnsi="Arial" w:cs="Arial"/>
          <w:bCs/>
          <w:sz w:val="20"/>
          <w:szCs w:val="20"/>
          <w:lang w:val="en-US"/>
        </w:rPr>
        <w:t>.</w:t>
      </w:r>
      <w:r w:rsidR="009C2597" w:rsidRPr="00476CDA">
        <w:rPr>
          <w:rFonts w:ascii="Arial" w:hAnsi="Arial" w:cs="Arial"/>
          <w:bCs/>
          <w:sz w:val="20"/>
          <w:szCs w:val="20"/>
          <w:lang w:val="en-US"/>
        </w:rPr>
        <w:t xml:space="preserve"> The concept note is presented in Annex B and C.</w:t>
      </w:r>
    </w:p>
    <w:p w14:paraId="15AB74DC" w14:textId="77777777" w:rsidR="008E6ED2" w:rsidRPr="00476CDA" w:rsidRDefault="008E6ED2" w:rsidP="00B4064B">
      <w:pPr>
        <w:jc w:val="both"/>
        <w:rPr>
          <w:rFonts w:ascii="Arial" w:hAnsi="Arial" w:cs="Arial"/>
          <w:bCs/>
          <w:sz w:val="20"/>
          <w:szCs w:val="20"/>
          <w:lang w:val="en-US"/>
        </w:rPr>
      </w:pPr>
    </w:p>
    <w:p w14:paraId="6DAEC68E" w14:textId="51572511" w:rsidR="00B4064B" w:rsidRPr="00476CDA" w:rsidRDefault="005B41B8" w:rsidP="003E6D7F">
      <w:pPr>
        <w:jc w:val="both"/>
        <w:rPr>
          <w:rFonts w:ascii="Arial" w:hAnsi="Arial" w:cs="Arial"/>
          <w:b/>
          <w:bCs/>
          <w:sz w:val="20"/>
          <w:szCs w:val="20"/>
          <w:lang w:val="en-US"/>
        </w:rPr>
      </w:pPr>
      <w:r w:rsidRPr="00476CDA">
        <w:rPr>
          <w:rFonts w:ascii="Arial" w:hAnsi="Arial" w:cs="Arial"/>
          <w:bCs/>
          <w:sz w:val="20"/>
          <w:szCs w:val="20"/>
          <w:lang w:val="en-US"/>
        </w:rPr>
        <w:t xml:space="preserve">Activity </w:t>
      </w:r>
      <w:r w:rsidRPr="00D83A6F">
        <w:rPr>
          <w:rFonts w:ascii="Arial" w:hAnsi="Arial" w:cs="Arial"/>
          <w:bCs/>
          <w:sz w:val="20"/>
          <w:szCs w:val="20"/>
          <w:highlight w:val="green"/>
          <w:lang w:val="en-US"/>
        </w:rPr>
        <w:t>2.</w:t>
      </w:r>
      <w:r w:rsidR="007631FD" w:rsidRPr="00D83A6F">
        <w:rPr>
          <w:rFonts w:ascii="Arial" w:hAnsi="Arial" w:cs="Arial"/>
          <w:bCs/>
          <w:sz w:val="20"/>
          <w:szCs w:val="20"/>
          <w:highlight w:val="green"/>
          <w:lang w:val="en-US"/>
        </w:rPr>
        <w:t>4</w:t>
      </w:r>
      <w:r w:rsidRPr="00D83A6F">
        <w:rPr>
          <w:rFonts w:ascii="Arial" w:hAnsi="Arial" w:cs="Arial"/>
          <w:bCs/>
          <w:sz w:val="20"/>
          <w:szCs w:val="20"/>
          <w:highlight w:val="green"/>
          <w:lang w:val="en-US"/>
        </w:rPr>
        <w:t>.</w:t>
      </w:r>
      <w:r w:rsidR="007631FD" w:rsidRPr="00D83A6F">
        <w:rPr>
          <w:rFonts w:ascii="Arial" w:hAnsi="Arial" w:cs="Arial"/>
          <w:bCs/>
          <w:sz w:val="20"/>
          <w:szCs w:val="20"/>
          <w:highlight w:val="green"/>
          <w:lang w:val="en-US"/>
        </w:rPr>
        <w:t>4</w:t>
      </w:r>
      <w:r w:rsidR="00433833">
        <w:rPr>
          <w:rFonts w:ascii="Arial" w:hAnsi="Arial" w:cs="Arial"/>
          <w:bCs/>
          <w:sz w:val="20"/>
          <w:szCs w:val="20"/>
          <w:lang w:val="en-US"/>
        </w:rPr>
        <w:t>:</w:t>
      </w:r>
      <w:r w:rsidRPr="00476CDA">
        <w:rPr>
          <w:rFonts w:ascii="Arial" w:hAnsi="Arial" w:cs="Arial"/>
          <w:bCs/>
          <w:sz w:val="20"/>
          <w:szCs w:val="20"/>
          <w:lang w:val="en-US"/>
        </w:rPr>
        <w:t xml:space="preserve"> </w:t>
      </w:r>
      <w:r w:rsidR="00D61BA7" w:rsidRPr="00476CDA">
        <w:rPr>
          <w:rFonts w:ascii="Arial" w:hAnsi="Arial" w:cs="Arial"/>
          <w:bCs/>
          <w:sz w:val="20"/>
          <w:szCs w:val="20"/>
          <w:lang w:val="en-US"/>
        </w:rPr>
        <w:t>Design the im</w:t>
      </w:r>
      <w:r w:rsidRPr="00476CDA">
        <w:rPr>
          <w:rFonts w:ascii="Arial" w:hAnsi="Arial" w:cs="Arial"/>
          <w:bCs/>
          <w:sz w:val="20"/>
          <w:szCs w:val="20"/>
          <w:lang w:val="en-US"/>
        </w:rPr>
        <w:t>plement</w:t>
      </w:r>
      <w:r w:rsidR="00D61BA7" w:rsidRPr="00476CDA">
        <w:rPr>
          <w:rFonts w:ascii="Arial" w:hAnsi="Arial" w:cs="Arial"/>
          <w:bCs/>
          <w:sz w:val="20"/>
          <w:szCs w:val="20"/>
          <w:lang w:val="en-US"/>
        </w:rPr>
        <w:t xml:space="preserve">ation of </w:t>
      </w:r>
      <w:r w:rsidRPr="00476CDA">
        <w:rPr>
          <w:rFonts w:ascii="Arial" w:hAnsi="Arial" w:cs="Arial"/>
          <w:bCs/>
          <w:sz w:val="20"/>
          <w:szCs w:val="20"/>
          <w:lang w:val="en-US"/>
        </w:rPr>
        <w:t>EE NAMA in tea factories for the application of efficient motors</w:t>
      </w:r>
      <w:r w:rsidR="00782284" w:rsidRPr="00476CDA">
        <w:rPr>
          <w:rFonts w:ascii="Arial" w:hAnsi="Arial" w:cs="Arial"/>
          <w:bCs/>
          <w:sz w:val="20"/>
          <w:szCs w:val="20"/>
          <w:lang w:val="en-US"/>
        </w:rPr>
        <w:t>:</w:t>
      </w:r>
      <w:r w:rsidR="00782284" w:rsidRPr="00476CDA">
        <w:rPr>
          <w:rFonts w:ascii="Arial" w:hAnsi="Arial" w:cs="Arial"/>
          <w:b/>
          <w:bCs/>
          <w:sz w:val="20"/>
          <w:szCs w:val="20"/>
          <w:lang w:val="en-US"/>
        </w:rPr>
        <w:t xml:space="preserve"> </w:t>
      </w:r>
      <w:r w:rsidR="00883B08" w:rsidRPr="00476CDA">
        <w:rPr>
          <w:rFonts w:ascii="Arial" w:hAnsi="Arial" w:cs="Arial"/>
          <w:bCs/>
          <w:sz w:val="20"/>
          <w:szCs w:val="20"/>
          <w:lang w:val="en-US"/>
        </w:rPr>
        <w:t xml:space="preserve">This activity </w:t>
      </w:r>
      <w:r w:rsidR="00433833">
        <w:rPr>
          <w:rFonts w:ascii="Arial" w:hAnsi="Arial" w:cs="Arial"/>
          <w:bCs/>
          <w:sz w:val="20"/>
          <w:szCs w:val="20"/>
          <w:lang w:val="en-US"/>
        </w:rPr>
        <w:t xml:space="preserve">involves the </w:t>
      </w:r>
      <w:r w:rsidR="00244A85" w:rsidRPr="00476CDA">
        <w:rPr>
          <w:rFonts w:ascii="Arial" w:hAnsi="Arial" w:cs="Arial"/>
          <w:bCs/>
          <w:sz w:val="20"/>
          <w:szCs w:val="20"/>
          <w:lang w:val="en-US"/>
        </w:rPr>
        <w:t xml:space="preserve">design </w:t>
      </w:r>
      <w:r w:rsidR="00433833">
        <w:rPr>
          <w:rFonts w:ascii="Arial" w:hAnsi="Arial" w:cs="Arial"/>
          <w:bCs/>
          <w:sz w:val="20"/>
          <w:szCs w:val="20"/>
          <w:lang w:val="en-US"/>
        </w:rPr>
        <w:t xml:space="preserve">of </w:t>
      </w:r>
      <w:r w:rsidR="00244A85" w:rsidRPr="00476CDA">
        <w:rPr>
          <w:rFonts w:ascii="Arial" w:hAnsi="Arial" w:cs="Arial"/>
          <w:bCs/>
          <w:sz w:val="20"/>
          <w:szCs w:val="20"/>
          <w:lang w:val="en-US"/>
        </w:rPr>
        <w:t xml:space="preserve">the implementation of the HEM in tea factories as </w:t>
      </w:r>
      <w:r w:rsidR="00883B08" w:rsidRPr="00476CDA">
        <w:rPr>
          <w:rFonts w:ascii="Arial" w:hAnsi="Arial" w:cs="Arial"/>
          <w:bCs/>
          <w:sz w:val="20"/>
          <w:szCs w:val="20"/>
          <w:lang w:val="en-US"/>
        </w:rPr>
        <w:t xml:space="preserve">EE </w:t>
      </w:r>
      <w:r w:rsidR="0039034F" w:rsidRPr="00476CDA">
        <w:rPr>
          <w:rFonts w:ascii="Arial" w:hAnsi="Arial" w:cs="Arial"/>
          <w:bCs/>
          <w:sz w:val="20"/>
          <w:szCs w:val="20"/>
          <w:lang w:val="en-US"/>
        </w:rPr>
        <w:t xml:space="preserve">NAMA using the </w:t>
      </w:r>
      <w:r w:rsidR="00C12037" w:rsidRPr="00476CDA">
        <w:rPr>
          <w:rFonts w:ascii="Arial" w:hAnsi="Arial" w:cs="Arial"/>
          <w:bCs/>
          <w:sz w:val="20"/>
          <w:szCs w:val="20"/>
          <w:lang w:val="en-US"/>
        </w:rPr>
        <w:t>AMS II.D metho</w:t>
      </w:r>
      <w:r w:rsidR="009C2597" w:rsidRPr="00476CDA">
        <w:rPr>
          <w:rFonts w:ascii="Arial" w:hAnsi="Arial" w:cs="Arial"/>
          <w:bCs/>
          <w:sz w:val="20"/>
          <w:szCs w:val="20"/>
          <w:lang w:val="en-US"/>
        </w:rPr>
        <w:t>dology</w:t>
      </w:r>
      <w:r w:rsidR="00C12037" w:rsidRPr="00476CDA">
        <w:rPr>
          <w:rFonts w:ascii="Arial" w:hAnsi="Arial" w:cs="Arial"/>
          <w:bCs/>
          <w:sz w:val="20"/>
          <w:szCs w:val="20"/>
          <w:lang w:val="en-US"/>
        </w:rPr>
        <w:t>.</w:t>
      </w:r>
      <w:r w:rsidR="009C2597" w:rsidRPr="00476CDA">
        <w:rPr>
          <w:rFonts w:ascii="Arial" w:hAnsi="Arial" w:cs="Arial"/>
          <w:bCs/>
          <w:sz w:val="20"/>
          <w:szCs w:val="20"/>
          <w:lang w:val="en-US"/>
        </w:rPr>
        <w:t xml:space="preserve"> The concept note is presented in Annex D. </w:t>
      </w:r>
    </w:p>
    <w:p w14:paraId="65041CFC" w14:textId="77777777" w:rsidR="00024A28" w:rsidRPr="00476CDA" w:rsidRDefault="00024A28" w:rsidP="003E6D7F">
      <w:pPr>
        <w:jc w:val="both"/>
        <w:rPr>
          <w:rFonts w:ascii="Arial" w:hAnsi="Arial" w:cs="Arial"/>
          <w:bCs/>
          <w:sz w:val="20"/>
          <w:szCs w:val="20"/>
          <w:lang w:val="en-US"/>
        </w:rPr>
      </w:pPr>
    </w:p>
    <w:p w14:paraId="69D8E2DC" w14:textId="77777777" w:rsidR="00B4064B" w:rsidRDefault="007B3AA4" w:rsidP="003E6D7F">
      <w:pPr>
        <w:jc w:val="both"/>
        <w:rPr>
          <w:rFonts w:ascii="Arial" w:hAnsi="Arial" w:cs="Arial"/>
          <w:i/>
          <w:sz w:val="20"/>
          <w:szCs w:val="20"/>
          <w:lang w:val="en-US"/>
        </w:rPr>
      </w:pPr>
      <w:r w:rsidRPr="00476CDA">
        <w:rPr>
          <w:rFonts w:ascii="Arial" w:hAnsi="Arial" w:cs="Arial"/>
          <w:i/>
          <w:sz w:val="20"/>
          <w:szCs w:val="20"/>
          <w:lang w:val="en-US"/>
        </w:rPr>
        <w:t xml:space="preserve">GEF </w:t>
      </w:r>
      <w:r w:rsidR="007141A5" w:rsidRPr="00476CDA">
        <w:rPr>
          <w:rFonts w:ascii="Arial" w:hAnsi="Arial" w:cs="Arial"/>
          <w:i/>
          <w:sz w:val="20"/>
          <w:szCs w:val="20"/>
          <w:lang w:val="en-US"/>
        </w:rPr>
        <w:t xml:space="preserve">resources </w:t>
      </w:r>
      <w:r w:rsidRPr="00476CDA">
        <w:rPr>
          <w:rFonts w:ascii="Arial" w:hAnsi="Arial" w:cs="Arial"/>
          <w:i/>
          <w:sz w:val="20"/>
          <w:szCs w:val="20"/>
          <w:lang w:val="en-US"/>
        </w:rPr>
        <w:t xml:space="preserve">will be </w:t>
      </w:r>
      <w:r w:rsidR="007141A5" w:rsidRPr="00476CDA">
        <w:rPr>
          <w:rFonts w:ascii="Arial" w:hAnsi="Arial" w:cs="Arial"/>
          <w:i/>
          <w:sz w:val="20"/>
          <w:szCs w:val="20"/>
          <w:lang w:val="en-US"/>
        </w:rPr>
        <w:t xml:space="preserve">used for the </w:t>
      </w:r>
      <w:r w:rsidRPr="00476CDA">
        <w:rPr>
          <w:rFonts w:ascii="Arial" w:hAnsi="Arial" w:cs="Arial"/>
          <w:i/>
          <w:sz w:val="20"/>
          <w:szCs w:val="20"/>
          <w:lang w:val="en-US"/>
        </w:rPr>
        <w:t>de</w:t>
      </w:r>
      <w:r w:rsidR="00680FF6" w:rsidRPr="00476CDA">
        <w:rPr>
          <w:rFonts w:ascii="Arial" w:hAnsi="Arial" w:cs="Arial"/>
          <w:i/>
          <w:sz w:val="20"/>
          <w:szCs w:val="20"/>
          <w:lang w:val="en-US"/>
        </w:rPr>
        <w:t xml:space="preserve">sign of the </w:t>
      </w:r>
      <w:r w:rsidR="009419B7" w:rsidRPr="00476CDA">
        <w:rPr>
          <w:rFonts w:ascii="Arial" w:hAnsi="Arial" w:cs="Arial"/>
          <w:i/>
          <w:sz w:val="20"/>
          <w:szCs w:val="20"/>
          <w:lang w:val="en-US"/>
        </w:rPr>
        <w:t>RE and EE NAMA through the MACC tools and implementation mechanisms</w:t>
      </w:r>
      <w:r w:rsidRPr="00476CDA">
        <w:rPr>
          <w:rFonts w:ascii="Arial" w:hAnsi="Arial" w:cs="Arial"/>
          <w:i/>
          <w:sz w:val="20"/>
          <w:szCs w:val="20"/>
          <w:lang w:val="en-US"/>
        </w:rPr>
        <w:t>. Co-financing will be in terms of in-kind inputs for the government officers’ time in evaluating and adopting training designs and plans and for administrative and logistical support. In-cash co-financing will also be provided by government for coordination meetings and expenses in providing staff support.</w:t>
      </w:r>
    </w:p>
    <w:p w14:paraId="06ECC5C4" w14:textId="77777777" w:rsidR="007631FD" w:rsidRDefault="007631FD" w:rsidP="003E6D7F">
      <w:pPr>
        <w:jc w:val="both"/>
        <w:rPr>
          <w:rFonts w:ascii="Arial" w:hAnsi="Arial" w:cs="Arial"/>
          <w:i/>
          <w:sz w:val="20"/>
          <w:szCs w:val="20"/>
          <w:lang w:val="en-US"/>
        </w:rPr>
      </w:pPr>
    </w:p>
    <w:p w14:paraId="503F3514" w14:textId="77777777" w:rsidR="007631FD" w:rsidRPr="00476CDA" w:rsidRDefault="007631FD" w:rsidP="003E6D7F">
      <w:pPr>
        <w:jc w:val="both"/>
        <w:rPr>
          <w:rFonts w:ascii="Arial" w:hAnsi="Arial" w:cs="Arial"/>
          <w:i/>
          <w:sz w:val="20"/>
          <w:szCs w:val="20"/>
          <w:lang w:val="en-US"/>
        </w:rPr>
      </w:pPr>
    </w:p>
    <w:p w14:paraId="408400AB" w14:textId="77777777" w:rsidR="00197084" w:rsidRPr="00476CDA" w:rsidRDefault="00197084" w:rsidP="003E6D7F">
      <w:pPr>
        <w:jc w:val="both"/>
        <w:rPr>
          <w:rFonts w:ascii="Arial" w:hAnsi="Arial" w:cs="Arial"/>
          <w:b/>
          <w:bCs/>
          <w:sz w:val="20"/>
          <w:szCs w:val="20"/>
          <w:lang w:val="en-US"/>
        </w:rPr>
      </w:pPr>
    </w:p>
    <w:p w14:paraId="231A656F" w14:textId="77777777" w:rsidR="003E6D7F" w:rsidRPr="00476CDA" w:rsidRDefault="003E6D7F" w:rsidP="003E6D7F">
      <w:pPr>
        <w:jc w:val="both"/>
        <w:rPr>
          <w:rFonts w:ascii="Arial" w:hAnsi="Arial" w:cs="Arial"/>
          <w:b/>
          <w:bCs/>
          <w:sz w:val="20"/>
          <w:szCs w:val="20"/>
          <w:u w:val="single"/>
          <w:lang w:val="en-US"/>
        </w:rPr>
      </w:pPr>
      <w:r w:rsidRPr="00476CDA">
        <w:rPr>
          <w:rFonts w:ascii="Arial" w:hAnsi="Arial" w:cs="Arial"/>
          <w:b/>
          <w:bCs/>
          <w:sz w:val="20"/>
          <w:szCs w:val="20"/>
          <w:u w:val="single"/>
          <w:lang w:val="en-US"/>
        </w:rPr>
        <w:lastRenderedPageBreak/>
        <w:t>Component 3: Implementation of appropriate mitigation actions in the energy generation and end-use sectors</w:t>
      </w:r>
    </w:p>
    <w:p w14:paraId="46B20779" w14:textId="77777777" w:rsidR="0056136D" w:rsidRPr="00476CDA" w:rsidRDefault="0056136D" w:rsidP="003E6D7F">
      <w:pPr>
        <w:jc w:val="both"/>
        <w:rPr>
          <w:rFonts w:ascii="Arial" w:hAnsi="Arial" w:cs="Arial"/>
          <w:b/>
          <w:sz w:val="20"/>
          <w:szCs w:val="20"/>
          <w:u w:val="single"/>
          <w:lang w:val="en-US"/>
        </w:rPr>
      </w:pPr>
    </w:p>
    <w:p w14:paraId="36D596FB" w14:textId="1735EE3F" w:rsidR="003F3CCE" w:rsidRPr="00476CDA" w:rsidRDefault="00072DC3" w:rsidP="003E6D7F">
      <w:pPr>
        <w:jc w:val="both"/>
        <w:rPr>
          <w:rFonts w:ascii="Arial" w:hAnsi="Arial" w:cs="Arial"/>
          <w:b/>
          <w:sz w:val="20"/>
          <w:szCs w:val="20"/>
          <w:u w:val="single"/>
          <w:lang w:val="en-US"/>
        </w:rPr>
      </w:pPr>
      <w:r w:rsidRPr="00476CDA">
        <w:rPr>
          <w:rFonts w:ascii="Arial" w:hAnsi="Arial" w:cs="Arial"/>
          <w:b/>
          <w:sz w:val="20"/>
          <w:szCs w:val="20"/>
          <w:u w:val="single"/>
          <w:lang w:val="en-US"/>
        </w:rPr>
        <w:t>O</w:t>
      </w:r>
      <w:r w:rsidR="004E2CF8" w:rsidRPr="00476CDA">
        <w:rPr>
          <w:rFonts w:ascii="Arial" w:hAnsi="Arial" w:cs="Arial"/>
          <w:b/>
          <w:sz w:val="20"/>
          <w:szCs w:val="20"/>
          <w:u w:val="single"/>
          <w:lang w:val="en-US"/>
        </w:rPr>
        <w:t xml:space="preserve">utcome 3: </w:t>
      </w:r>
      <w:r w:rsidR="00F741B1">
        <w:rPr>
          <w:rFonts w:ascii="Arial" w:hAnsi="Arial" w:cs="Arial"/>
          <w:b/>
          <w:sz w:val="20"/>
          <w:szCs w:val="20"/>
          <w:u w:val="single"/>
          <w:lang w:val="en-US"/>
        </w:rPr>
        <w:t>I</w:t>
      </w:r>
      <w:r w:rsidR="004E2CF8" w:rsidRPr="00476CDA">
        <w:rPr>
          <w:rFonts w:ascii="Arial" w:hAnsi="Arial" w:cs="Arial"/>
          <w:b/>
          <w:sz w:val="20"/>
          <w:szCs w:val="20"/>
          <w:u w:val="single"/>
          <w:lang w:val="en-US"/>
        </w:rPr>
        <w:t>mplement</w:t>
      </w:r>
      <w:r w:rsidR="00F741B1">
        <w:rPr>
          <w:rFonts w:ascii="Arial" w:hAnsi="Arial" w:cs="Arial"/>
          <w:b/>
          <w:sz w:val="20"/>
          <w:szCs w:val="20"/>
          <w:u w:val="single"/>
          <w:lang w:val="en-US"/>
        </w:rPr>
        <w:t>ed</w:t>
      </w:r>
      <w:r w:rsidR="004E2CF8" w:rsidRPr="00476CDA">
        <w:rPr>
          <w:rFonts w:ascii="Arial" w:hAnsi="Arial" w:cs="Arial"/>
          <w:b/>
          <w:sz w:val="20"/>
          <w:szCs w:val="20"/>
          <w:u w:val="single"/>
          <w:lang w:val="en-US"/>
        </w:rPr>
        <w:t xml:space="preserve"> prioritized appropriate mitigation actions </w:t>
      </w:r>
      <w:r w:rsidR="00F741B1">
        <w:rPr>
          <w:rFonts w:ascii="Arial" w:hAnsi="Arial" w:cs="Arial"/>
          <w:b/>
          <w:sz w:val="20"/>
          <w:szCs w:val="20"/>
          <w:u w:val="single"/>
          <w:lang w:val="en-US"/>
        </w:rPr>
        <w:t>through i</w:t>
      </w:r>
      <w:r w:rsidR="00F741B1" w:rsidRPr="00476CDA">
        <w:rPr>
          <w:rFonts w:ascii="Arial" w:hAnsi="Arial" w:cs="Arial"/>
          <w:b/>
          <w:sz w:val="20"/>
          <w:szCs w:val="20"/>
          <w:u w:val="single"/>
          <w:lang w:val="en-US"/>
        </w:rPr>
        <w:t xml:space="preserve">dentified private and public sector entities </w:t>
      </w:r>
      <w:r w:rsidR="004E2CF8" w:rsidRPr="00476CDA">
        <w:rPr>
          <w:rFonts w:ascii="Arial" w:hAnsi="Arial" w:cs="Arial"/>
          <w:b/>
          <w:sz w:val="20"/>
          <w:szCs w:val="20"/>
          <w:u w:val="single"/>
          <w:lang w:val="en-US"/>
        </w:rPr>
        <w:t>for the achievement of Sri Lanka voluntary mitigation target</w:t>
      </w:r>
      <w:r w:rsidR="007474FE" w:rsidRPr="00476CDA">
        <w:rPr>
          <w:rFonts w:ascii="Arial" w:hAnsi="Arial" w:cs="Arial"/>
          <w:b/>
          <w:sz w:val="20"/>
          <w:szCs w:val="20"/>
          <w:u w:val="single"/>
          <w:lang w:val="en-US"/>
        </w:rPr>
        <w:t xml:space="preserve"> </w:t>
      </w:r>
      <w:r w:rsidR="007474FE" w:rsidRPr="00476CDA">
        <w:rPr>
          <w:rFonts w:ascii="Arial" w:hAnsi="Arial" w:cs="Arial"/>
          <w:b/>
          <w:sz w:val="20"/>
          <w:szCs w:val="20"/>
          <w:lang w:val="en-US"/>
        </w:rPr>
        <w:t>(GEF grant = USD</w:t>
      </w:r>
      <w:r w:rsidR="0065274B" w:rsidRPr="00476CDA">
        <w:rPr>
          <w:rFonts w:ascii="Arial" w:hAnsi="Arial" w:cs="Arial"/>
          <w:b/>
          <w:sz w:val="20"/>
          <w:szCs w:val="20"/>
          <w:lang w:val="en-US"/>
        </w:rPr>
        <w:t xml:space="preserve"> 1,510,000</w:t>
      </w:r>
      <w:r w:rsidR="007474FE" w:rsidRPr="00476CDA">
        <w:rPr>
          <w:rFonts w:ascii="Arial" w:hAnsi="Arial" w:cs="Arial"/>
          <w:b/>
          <w:sz w:val="20"/>
          <w:szCs w:val="20"/>
          <w:lang w:val="en-US"/>
        </w:rPr>
        <w:t>; Co-funding = USD</w:t>
      </w:r>
      <w:r w:rsidR="00D25D65" w:rsidRPr="00476CDA">
        <w:rPr>
          <w:rFonts w:ascii="Arial" w:hAnsi="Arial" w:cs="Arial"/>
          <w:b/>
          <w:sz w:val="20"/>
          <w:szCs w:val="20"/>
          <w:lang w:val="en-US"/>
        </w:rPr>
        <w:t xml:space="preserve"> </w:t>
      </w:r>
      <w:r w:rsidR="00693A6F" w:rsidRPr="00D83A6F">
        <w:rPr>
          <w:rFonts w:ascii="Arial" w:hAnsi="Arial" w:cs="Arial"/>
          <w:b/>
          <w:sz w:val="20"/>
          <w:szCs w:val="20"/>
          <w:highlight w:val="green"/>
          <w:lang w:val="en-US"/>
        </w:rPr>
        <w:t>2</w:t>
      </w:r>
      <w:r w:rsidR="00B7581E" w:rsidRPr="00D83A6F">
        <w:rPr>
          <w:rFonts w:ascii="Arial" w:hAnsi="Arial" w:cs="Arial"/>
          <w:b/>
          <w:sz w:val="20"/>
          <w:szCs w:val="20"/>
          <w:highlight w:val="green"/>
          <w:lang w:val="en-US"/>
        </w:rPr>
        <w:t>3</w:t>
      </w:r>
      <w:r w:rsidR="003035FE" w:rsidRPr="00D83A6F">
        <w:rPr>
          <w:rFonts w:ascii="Arial" w:hAnsi="Arial" w:cs="Arial"/>
          <w:b/>
          <w:sz w:val="20"/>
          <w:szCs w:val="20"/>
          <w:highlight w:val="green"/>
          <w:lang w:val="en-US"/>
        </w:rPr>
        <w:t>,</w:t>
      </w:r>
      <w:r w:rsidR="00150F7D" w:rsidRPr="00D83A6F">
        <w:rPr>
          <w:rFonts w:ascii="Arial" w:hAnsi="Arial" w:cs="Arial"/>
          <w:b/>
          <w:sz w:val="20"/>
          <w:szCs w:val="20"/>
          <w:highlight w:val="green"/>
          <w:lang w:val="en-US"/>
        </w:rPr>
        <w:t>94</w:t>
      </w:r>
      <w:r w:rsidR="00D25D65" w:rsidRPr="00D83A6F">
        <w:rPr>
          <w:rFonts w:ascii="Arial" w:hAnsi="Arial" w:cs="Arial"/>
          <w:b/>
          <w:sz w:val="20"/>
          <w:szCs w:val="20"/>
          <w:highlight w:val="green"/>
          <w:lang w:val="en-US"/>
        </w:rPr>
        <w:t>0</w:t>
      </w:r>
      <w:r w:rsidR="00FC262A" w:rsidRPr="00D83A6F">
        <w:rPr>
          <w:rFonts w:ascii="Arial" w:hAnsi="Arial" w:cs="Arial"/>
          <w:b/>
          <w:sz w:val="20"/>
          <w:szCs w:val="20"/>
          <w:highlight w:val="green"/>
          <w:lang w:val="en-US"/>
        </w:rPr>
        <w:t>,000</w:t>
      </w:r>
      <w:r w:rsidR="007474FE" w:rsidRPr="00476CDA">
        <w:rPr>
          <w:rFonts w:ascii="Arial" w:hAnsi="Arial" w:cs="Arial"/>
          <w:b/>
          <w:sz w:val="20"/>
          <w:szCs w:val="20"/>
          <w:lang w:val="en-US"/>
        </w:rPr>
        <w:t>)</w:t>
      </w:r>
    </w:p>
    <w:p w14:paraId="3B0DF5D9" w14:textId="77777777" w:rsidR="00231F73" w:rsidRPr="00476CDA" w:rsidRDefault="00231F73" w:rsidP="000B585B">
      <w:pPr>
        <w:jc w:val="both"/>
        <w:outlineLvl w:val="0"/>
        <w:rPr>
          <w:rFonts w:ascii="Arial" w:hAnsi="Arial" w:cs="Arial"/>
          <w:sz w:val="20"/>
          <w:szCs w:val="20"/>
          <w:lang w:val="en-US"/>
        </w:rPr>
      </w:pPr>
    </w:p>
    <w:p w14:paraId="219D576E" w14:textId="77777777" w:rsidR="000B585B" w:rsidRPr="00476CDA" w:rsidRDefault="000B585B" w:rsidP="00371560">
      <w:pPr>
        <w:widowControl w:val="0"/>
        <w:autoSpaceDE w:val="0"/>
        <w:autoSpaceDN w:val="0"/>
        <w:adjustRightInd w:val="0"/>
        <w:ind w:right="-43"/>
        <w:jc w:val="both"/>
        <w:rPr>
          <w:rFonts w:ascii="Arial" w:hAnsi="Arial" w:cs="Arial"/>
          <w:bCs/>
          <w:sz w:val="20"/>
          <w:szCs w:val="20"/>
          <w:lang w:val="en-US"/>
        </w:rPr>
      </w:pPr>
      <w:r w:rsidRPr="00476CDA">
        <w:rPr>
          <w:rFonts w:ascii="Arial" w:hAnsi="Arial" w:cs="Arial"/>
          <w:bCs/>
          <w:sz w:val="20"/>
          <w:szCs w:val="20"/>
          <w:lang w:val="en-US"/>
        </w:rPr>
        <w:t xml:space="preserve">From the results of Component 2, selected prioritized mitigation actions designed into NAMAs will be further structured into full operational NAMAs, including the establishment of the instruments to be used for their implementation and the formalization of the institutional arrangements. The best policy, regulatory and financial tools and instruments mix to support the implementation of the identified mitigation actions will be established. </w:t>
      </w:r>
    </w:p>
    <w:p w14:paraId="2C2FE962" w14:textId="77777777" w:rsidR="000B585B" w:rsidRPr="00476CDA" w:rsidRDefault="000B585B" w:rsidP="00371560">
      <w:pPr>
        <w:widowControl w:val="0"/>
        <w:autoSpaceDE w:val="0"/>
        <w:autoSpaceDN w:val="0"/>
        <w:adjustRightInd w:val="0"/>
        <w:ind w:right="-43"/>
        <w:jc w:val="both"/>
        <w:rPr>
          <w:rFonts w:ascii="Arial" w:hAnsi="Arial" w:cs="Arial"/>
          <w:bCs/>
          <w:sz w:val="20"/>
          <w:szCs w:val="20"/>
          <w:lang w:val="en-US"/>
        </w:rPr>
      </w:pPr>
    </w:p>
    <w:p w14:paraId="451926F3" w14:textId="0B019E0A" w:rsidR="0095309E" w:rsidRPr="00476CDA" w:rsidRDefault="0095309E" w:rsidP="00185A18">
      <w:pPr>
        <w:widowControl w:val="0"/>
        <w:autoSpaceDE w:val="0"/>
        <w:autoSpaceDN w:val="0"/>
        <w:adjustRightInd w:val="0"/>
        <w:ind w:right="-43"/>
        <w:jc w:val="both"/>
        <w:rPr>
          <w:rFonts w:ascii="Arial" w:hAnsi="Arial" w:cs="Arial"/>
          <w:bCs/>
          <w:sz w:val="20"/>
          <w:szCs w:val="20"/>
          <w:lang w:val="en-US"/>
        </w:rPr>
      </w:pPr>
      <w:r w:rsidRPr="00476CDA">
        <w:rPr>
          <w:rFonts w:ascii="Arial" w:hAnsi="Arial" w:cs="Arial"/>
          <w:bCs/>
          <w:sz w:val="20"/>
          <w:szCs w:val="20"/>
          <w:lang w:val="en-US"/>
        </w:rPr>
        <w:t xml:space="preserve">The approach to market transformation </w:t>
      </w:r>
      <w:r w:rsidR="009D1376" w:rsidRPr="00476CDA">
        <w:rPr>
          <w:rFonts w:ascii="Arial" w:hAnsi="Arial" w:cs="Arial"/>
          <w:bCs/>
          <w:sz w:val="20"/>
          <w:szCs w:val="20"/>
          <w:lang w:val="en-US"/>
        </w:rPr>
        <w:t xml:space="preserve">for the adoption of </w:t>
      </w:r>
      <w:r w:rsidR="00AB3948">
        <w:rPr>
          <w:rFonts w:ascii="Arial" w:hAnsi="Arial" w:cs="Arial"/>
          <w:bCs/>
          <w:sz w:val="20"/>
          <w:szCs w:val="20"/>
          <w:lang w:val="en-US"/>
        </w:rPr>
        <w:t>bio-digester</w:t>
      </w:r>
      <w:r w:rsidR="009D1376" w:rsidRPr="00476CDA">
        <w:rPr>
          <w:rFonts w:ascii="Arial" w:hAnsi="Arial" w:cs="Arial"/>
          <w:bCs/>
          <w:sz w:val="20"/>
          <w:szCs w:val="20"/>
          <w:lang w:val="en-US"/>
        </w:rPr>
        <w:t xml:space="preserve">, solar PV and HEM </w:t>
      </w:r>
      <w:r w:rsidRPr="00476CDA">
        <w:rPr>
          <w:rFonts w:ascii="Arial" w:hAnsi="Arial" w:cs="Arial"/>
          <w:bCs/>
          <w:sz w:val="20"/>
          <w:szCs w:val="20"/>
          <w:lang w:val="en-US"/>
        </w:rPr>
        <w:t xml:space="preserve">is to use a value chain approach that develops customized solutions and incentives to induce change in each stage of the value chain and prioritize interventions that maximize emission reduction and deliver developmental co-benefits. Specifically on financial mechanisms, </w:t>
      </w:r>
      <w:r w:rsidR="00185A18" w:rsidRPr="00476CDA">
        <w:rPr>
          <w:rFonts w:ascii="Arial" w:hAnsi="Arial" w:cs="Arial"/>
          <w:bCs/>
          <w:sz w:val="20"/>
          <w:szCs w:val="20"/>
          <w:lang w:val="en-US"/>
        </w:rPr>
        <w:t xml:space="preserve">the </w:t>
      </w:r>
      <w:r w:rsidR="004562B1" w:rsidRPr="00476CDA">
        <w:rPr>
          <w:rFonts w:ascii="Arial" w:hAnsi="Arial" w:cs="Arial"/>
          <w:bCs/>
          <w:sz w:val="20"/>
          <w:szCs w:val="20"/>
          <w:lang w:val="en-US"/>
        </w:rPr>
        <w:t xml:space="preserve">project will partner with </w:t>
      </w:r>
      <w:r w:rsidR="00495EBB" w:rsidRPr="00476CDA">
        <w:rPr>
          <w:rFonts w:ascii="Arial" w:hAnsi="Arial" w:cs="Arial"/>
          <w:bCs/>
          <w:sz w:val="20"/>
          <w:szCs w:val="20"/>
          <w:lang w:val="en-US"/>
        </w:rPr>
        <w:t xml:space="preserve">local banks </w:t>
      </w:r>
      <w:r w:rsidRPr="00476CDA">
        <w:rPr>
          <w:rFonts w:ascii="Arial" w:hAnsi="Arial" w:cs="Arial"/>
          <w:bCs/>
          <w:sz w:val="20"/>
          <w:szCs w:val="20"/>
          <w:lang w:val="en-US"/>
        </w:rPr>
        <w:t xml:space="preserve">to build upon the lessons learned and develop viable matching rebate for </w:t>
      </w:r>
      <w:r w:rsidR="008659B5" w:rsidRPr="00476CDA">
        <w:rPr>
          <w:rFonts w:ascii="Arial" w:hAnsi="Arial" w:cs="Arial"/>
          <w:bCs/>
          <w:sz w:val="20"/>
          <w:szCs w:val="20"/>
          <w:lang w:val="en-US"/>
        </w:rPr>
        <w:t xml:space="preserve">400 </w:t>
      </w:r>
      <w:r w:rsidR="00AB3948">
        <w:rPr>
          <w:rFonts w:ascii="Arial" w:hAnsi="Arial" w:cs="Arial"/>
          <w:bCs/>
          <w:sz w:val="20"/>
          <w:szCs w:val="20"/>
          <w:lang w:val="en-US"/>
        </w:rPr>
        <w:t>bio-digester</w:t>
      </w:r>
      <w:r w:rsidRPr="00476CDA">
        <w:rPr>
          <w:rFonts w:ascii="Arial" w:hAnsi="Arial" w:cs="Arial"/>
          <w:bCs/>
          <w:sz w:val="20"/>
          <w:szCs w:val="20"/>
          <w:lang w:val="en-US"/>
        </w:rPr>
        <w:t xml:space="preserve"> and </w:t>
      </w:r>
      <w:r w:rsidR="00365771" w:rsidRPr="00476CDA">
        <w:rPr>
          <w:rFonts w:ascii="Arial" w:hAnsi="Arial" w:cs="Arial"/>
          <w:bCs/>
          <w:sz w:val="20"/>
          <w:szCs w:val="20"/>
          <w:lang w:val="en-US"/>
        </w:rPr>
        <w:t xml:space="preserve">solar PV and explore </w:t>
      </w:r>
      <w:r w:rsidRPr="00476CDA">
        <w:rPr>
          <w:rFonts w:ascii="Arial" w:hAnsi="Arial" w:cs="Arial"/>
          <w:bCs/>
          <w:sz w:val="20"/>
          <w:szCs w:val="20"/>
          <w:lang w:val="en-US"/>
        </w:rPr>
        <w:t xml:space="preserve">portfolio partial loan guarantee scheme for the dissemination of </w:t>
      </w:r>
      <w:r w:rsidR="00365771" w:rsidRPr="00476CDA">
        <w:rPr>
          <w:rFonts w:ascii="Arial" w:hAnsi="Arial" w:cs="Arial"/>
          <w:bCs/>
          <w:sz w:val="20"/>
          <w:szCs w:val="20"/>
          <w:lang w:val="en-US"/>
        </w:rPr>
        <w:t>RE and EE solutions</w:t>
      </w:r>
      <w:r w:rsidR="005D75B9" w:rsidRPr="00476CDA">
        <w:rPr>
          <w:rFonts w:ascii="Arial" w:hAnsi="Arial" w:cs="Arial"/>
          <w:bCs/>
          <w:sz w:val="20"/>
          <w:szCs w:val="20"/>
          <w:lang w:val="en-US"/>
        </w:rPr>
        <w:t xml:space="preserve">. The project will also work closely with Sri Lanka Carbon Fund to build upon the lessons learned in </w:t>
      </w:r>
      <w:r w:rsidR="0039573D" w:rsidRPr="00476CDA">
        <w:rPr>
          <w:rFonts w:ascii="Arial" w:hAnsi="Arial" w:cs="Arial"/>
          <w:bCs/>
          <w:sz w:val="20"/>
          <w:szCs w:val="20"/>
          <w:lang w:val="en-US"/>
        </w:rPr>
        <w:t xml:space="preserve">designing, </w:t>
      </w:r>
      <w:r w:rsidR="005D75B9" w:rsidRPr="00476CDA">
        <w:rPr>
          <w:rFonts w:ascii="Arial" w:hAnsi="Arial" w:cs="Arial"/>
          <w:bCs/>
          <w:sz w:val="20"/>
          <w:szCs w:val="20"/>
          <w:lang w:val="en-US"/>
        </w:rPr>
        <w:t xml:space="preserve">registering </w:t>
      </w:r>
      <w:r w:rsidR="0039573D" w:rsidRPr="00476CDA">
        <w:rPr>
          <w:rFonts w:ascii="Arial" w:hAnsi="Arial" w:cs="Arial"/>
          <w:bCs/>
          <w:sz w:val="20"/>
          <w:szCs w:val="20"/>
          <w:lang w:val="en-US"/>
        </w:rPr>
        <w:t xml:space="preserve">and implementing </w:t>
      </w:r>
      <w:r w:rsidR="005D75B9" w:rsidRPr="00476CDA">
        <w:rPr>
          <w:rFonts w:ascii="Arial" w:hAnsi="Arial" w:cs="Arial"/>
          <w:bCs/>
          <w:sz w:val="20"/>
          <w:szCs w:val="20"/>
          <w:lang w:val="en-US"/>
        </w:rPr>
        <w:t xml:space="preserve">the two </w:t>
      </w:r>
      <w:r w:rsidR="0039573D" w:rsidRPr="00476CDA">
        <w:rPr>
          <w:rFonts w:ascii="Arial" w:hAnsi="Arial" w:cs="Arial"/>
          <w:bCs/>
          <w:sz w:val="20"/>
          <w:szCs w:val="20"/>
          <w:lang w:val="en-US"/>
        </w:rPr>
        <w:t xml:space="preserve">registered </w:t>
      </w:r>
      <w:r w:rsidR="005D75B9" w:rsidRPr="00476CDA">
        <w:rPr>
          <w:rFonts w:ascii="Arial" w:hAnsi="Arial" w:cs="Arial"/>
          <w:bCs/>
          <w:sz w:val="20"/>
          <w:szCs w:val="20"/>
          <w:lang w:val="en-US"/>
        </w:rPr>
        <w:t xml:space="preserve">PoAs for small hydro and </w:t>
      </w:r>
      <w:r w:rsidR="00117911" w:rsidRPr="00476CDA">
        <w:rPr>
          <w:rFonts w:ascii="Arial" w:hAnsi="Arial" w:cs="Arial"/>
          <w:bCs/>
          <w:sz w:val="20"/>
          <w:szCs w:val="20"/>
          <w:lang w:val="en-US"/>
        </w:rPr>
        <w:t>MSW Waste to E</w:t>
      </w:r>
      <w:r w:rsidR="005D75B9" w:rsidRPr="00476CDA">
        <w:rPr>
          <w:rFonts w:ascii="Arial" w:hAnsi="Arial" w:cs="Arial"/>
          <w:bCs/>
          <w:sz w:val="20"/>
          <w:szCs w:val="20"/>
          <w:lang w:val="en-US"/>
        </w:rPr>
        <w:t>nergy.</w:t>
      </w:r>
      <w:r w:rsidRPr="00476CDA">
        <w:rPr>
          <w:rFonts w:ascii="Arial" w:hAnsi="Arial" w:cs="Arial"/>
          <w:bCs/>
          <w:sz w:val="20"/>
          <w:szCs w:val="20"/>
          <w:lang w:val="en-US"/>
        </w:rPr>
        <w:t xml:space="preserve"> </w:t>
      </w:r>
    </w:p>
    <w:p w14:paraId="70F803A7" w14:textId="77777777" w:rsidR="0095309E" w:rsidRPr="00476CDA" w:rsidRDefault="0095309E" w:rsidP="000B585B">
      <w:pPr>
        <w:jc w:val="both"/>
        <w:outlineLvl w:val="0"/>
        <w:rPr>
          <w:rFonts w:ascii="Arial" w:hAnsi="Arial" w:cs="Arial"/>
          <w:sz w:val="20"/>
          <w:szCs w:val="20"/>
          <w:lang w:val="en-US"/>
        </w:rPr>
      </w:pPr>
    </w:p>
    <w:p w14:paraId="3544670B" w14:textId="39566031" w:rsidR="00330463" w:rsidRPr="00476CDA" w:rsidRDefault="00157D8F" w:rsidP="00157D8F">
      <w:pPr>
        <w:contextualSpacing/>
        <w:jc w:val="both"/>
        <w:rPr>
          <w:rFonts w:ascii="Arial" w:hAnsi="Arial" w:cs="Arial"/>
          <w:sz w:val="20"/>
          <w:szCs w:val="20"/>
          <w:lang w:val="en-US"/>
        </w:rPr>
      </w:pPr>
      <w:r>
        <w:rPr>
          <w:rFonts w:ascii="Arial" w:hAnsi="Arial" w:cs="Arial"/>
          <w:sz w:val="20"/>
          <w:szCs w:val="20"/>
          <w:lang w:val="en-US"/>
        </w:rPr>
        <w:t xml:space="preserve">The </w:t>
      </w:r>
      <w:r w:rsidRPr="00476CDA">
        <w:rPr>
          <w:rFonts w:ascii="Arial" w:hAnsi="Arial" w:cs="Arial"/>
          <w:sz w:val="20"/>
          <w:szCs w:val="20"/>
          <w:lang w:val="en-US"/>
        </w:rPr>
        <w:t xml:space="preserve">following section describes the activities that will be done </w:t>
      </w:r>
      <w:r>
        <w:rPr>
          <w:rFonts w:ascii="Arial" w:hAnsi="Arial" w:cs="Arial"/>
          <w:sz w:val="20"/>
          <w:szCs w:val="20"/>
          <w:lang w:val="en-US"/>
        </w:rPr>
        <w:t xml:space="preserve">under Component 3 </w:t>
      </w:r>
      <w:r w:rsidRPr="00476CDA">
        <w:rPr>
          <w:rFonts w:ascii="Arial" w:hAnsi="Arial" w:cs="Arial"/>
          <w:sz w:val="20"/>
          <w:szCs w:val="20"/>
          <w:lang w:val="en-US"/>
        </w:rPr>
        <w:t xml:space="preserve">to </w:t>
      </w:r>
      <w:r>
        <w:rPr>
          <w:rFonts w:ascii="Arial" w:hAnsi="Arial" w:cs="Arial"/>
          <w:sz w:val="20"/>
          <w:szCs w:val="20"/>
          <w:lang w:val="en-US"/>
        </w:rPr>
        <w:t>produce</w:t>
      </w:r>
      <w:r w:rsidRPr="00476CDA">
        <w:rPr>
          <w:rFonts w:ascii="Arial" w:hAnsi="Arial" w:cs="Arial"/>
          <w:sz w:val="20"/>
          <w:szCs w:val="20"/>
          <w:lang w:val="en-US"/>
        </w:rPr>
        <w:t xml:space="preserve"> </w:t>
      </w:r>
      <w:r>
        <w:rPr>
          <w:rFonts w:ascii="Arial" w:hAnsi="Arial" w:cs="Arial"/>
          <w:sz w:val="20"/>
          <w:szCs w:val="20"/>
          <w:lang w:val="en-US"/>
        </w:rPr>
        <w:t xml:space="preserve">the </w:t>
      </w:r>
      <w:r w:rsidRPr="00476CDA">
        <w:rPr>
          <w:rFonts w:ascii="Arial" w:hAnsi="Arial" w:cs="Arial"/>
          <w:sz w:val="20"/>
          <w:szCs w:val="20"/>
          <w:lang w:val="en-US"/>
        </w:rPr>
        <w:t xml:space="preserve">expected Outputs </w:t>
      </w:r>
      <w:r>
        <w:rPr>
          <w:rFonts w:ascii="Arial" w:hAnsi="Arial" w:cs="Arial"/>
          <w:sz w:val="20"/>
          <w:szCs w:val="20"/>
          <w:lang w:val="en-US"/>
        </w:rPr>
        <w:t>that will contribute to the realization of Outcome 3</w:t>
      </w:r>
      <w:r w:rsidRPr="00476CDA">
        <w:rPr>
          <w:rFonts w:ascii="Arial" w:hAnsi="Arial" w:cs="Arial"/>
          <w:sz w:val="20"/>
          <w:szCs w:val="20"/>
          <w:lang w:val="en-US"/>
        </w:rPr>
        <w:t>:</w:t>
      </w:r>
    </w:p>
    <w:p w14:paraId="33616F00" w14:textId="38099A25" w:rsidR="00697CE2" w:rsidRPr="00476CDA" w:rsidRDefault="00697CE2" w:rsidP="0065084B">
      <w:pPr>
        <w:jc w:val="both"/>
        <w:rPr>
          <w:rFonts w:ascii="Arial" w:hAnsi="Arial" w:cs="Arial"/>
          <w:sz w:val="20"/>
          <w:szCs w:val="20"/>
          <w:lang w:val="en-US"/>
        </w:rPr>
      </w:pPr>
    </w:p>
    <w:tbl>
      <w:tblPr>
        <w:tblStyle w:val="TableGrid"/>
        <w:tblW w:w="8931" w:type="dxa"/>
        <w:tblInd w:w="108" w:type="dxa"/>
        <w:tblLayout w:type="fixed"/>
        <w:tblLook w:val="04A0" w:firstRow="1" w:lastRow="0" w:firstColumn="1" w:lastColumn="0" w:noHBand="0" w:noVBand="1"/>
      </w:tblPr>
      <w:tblGrid>
        <w:gridCol w:w="1560"/>
        <w:gridCol w:w="2976"/>
        <w:gridCol w:w="4395"/>
      </w:tblGrid>
      <w:tr w:rsidR="00483DC9" w:rsidRPr="00476CDA" w14:paraId="4116A822" w14:textId="77777777" w:rsidTr="00433833">
        <w:trPr>
          <w:trHeight w:val="317"/>
        </w:trPr>
        <w:tc>
          <w:tcPr>
            <w:tcW w:w="1560" w:type="dxa"/>
            <w:shd w:val="clear" w:color="auto" w:fill="CCFFCC"/>
          </w:tcPr>
          <w:p w14:paraId="3BEC16BC" w14:textId="77777777" w:rsidR="00C232BE" w:rsidRPr="00476CDA" w:rsidRDefault="00C232BE" w:rsidP="00433833">
            <w:pPr>
              <w:rPr>
                <w:rFonts w:ascii="Arial" w:hAnsi="Arial" w:cs="Arial"/>
                <w:b/>
                <w:sz w:val="20"/>
                <w:szCs w:val="20"/>
                <w:lang w:val="en-US"/>
              </w:rPr>
            </w:pPr>
            <w:r w:rsidRPr="00476CDA">
              <w:rPr>
                <w:rFonts w:ascii="Arial" w:hAnsi="Arial" w:cs="Arial"/>
                <w:b/>
                <w:sz w:val="20"/>
                <w:szCs w:val="20"/>
                <w:lang w:val="en-US"/>
              </w:rPr>
              <w:t>Outcome</w:t>
            </w:r>
          </w:p>
        </w:tc>
        <w:tc>
          <w:tcPr>
            <w:tcW w:w="2976" w:type="dxa"/>
            <w:shd w:val="clear" w:color="auto" w:fill="CCFFCC"/>
            <w:noWrap/>
          </w:tcPr>
          <w:p w14:paraId="6B310BED" w14:textId="77777777" w:rsidR="00C232BE" w:rsidRPr="00476CDA" w:rsidRDefault="00C232BE" w:rsidP="00433833">
            <w:pPr>
              <w:rPr>
                <w:rFonts w:ascii="Arial" w:hAnsi="Arial" w:cs="Arial"/>
                <w:b/>
                <w:sz w:val="20"/>
                <w:szCs w:val="20"/>
                <w:lang w:val="en-US"/>
              </w:rPr>
            </w:pPr>
            <w:r w:rsidRPr="00476CDA">
              <w:rPr>
                <w:rFonts w:ascii="Arial" w:hAnsi="Arial" w:cs="Arial"/>
                <w:b/>
                <w:sz w:val="20"/>
                <w:szCs w:val="20"/>
                <w:lang w:val="en-US"/>
              </w:rPr>
              <w:t>Output</w:t>
            </w:r>
          </w:p>
        </w:tc>
        <w:tc>
          <w:tcPr>
            <w:tcW w:w="4395" w:type="dxa"/>
            <w:shd w:val="clear" w:color="auto" w:fill="CCFFCC"/>
          </w:tcPr>
          <w:p w14:paraId="53A376F0" w14:textId="77777777" w:rsidR="00C232BE" w:rsidRPr="00476CDA" w:rsidRDefault="00C232BE" w:rsidP="00433833">
            <w:pPr>
              <w:rPr>
                <w:rFonts w:ascii="Arial" w:hAnsi="Arial" w:cs="Arial"/>
                <w:b/>
                <w:sz w:val="20"/>
                <w:szCs w:val="20"/>
                <w:lang w:val="en-US"/>
              </w:rPr>
            </w:pPr>
            <w:r w:rsidRPr="00476CDA">
              <w:rPr>
                <w:rFonts w:ascii="Arial" w:hAnsi="Arial" w:cs="Arial"/>
                <w:b/>
                <w:sz w:val="20"/>
                <w:szCs w:val="20"/>
                <w:lang w:val="en-US"/>
              </w:rPr>
              <w:t>Activities</w:t>
            </w:r>
          </w:p>
        </w:tc>
      </w:tr>
      <w:tr w:rsidR="005C6F03" w:rsidRPr="00476CDA" w14:paraId="59AD8D0E" w14:textId="77777777" w:rsidTr="00433833">
        <w:trPr>
          <w:trHeight w:val="960"/>
        </w:trPr>
        <w:tc>
          <w:tcPr>
            <w:tcW w:w="1560" w:type="dxa"/>
            <w:vMerge w:val="restart"/>
          </w:tcPr>
          <w:p w14:paraId="1D3CFD1E" w14:textId="4B6614EC" w:rsidR="005C6F03" w:rsidRPr="00476CDA" w:rsidRDefault="005C6F03" w:rsidP="005B593B">
            <w:pPr>
              <w:rPr>
                <w:rFonts w:ascii="Arial" w:hAnsi="Arial" w:cs="Arial"/>
                <w:sz w:val="20"/>
                <w:szCs w:val="20"/>
                <w:lang w:val="en-US"/>
              </w:rPr>
            </w:pPr>
            <w:r w:rsidRPr="00476CDA">
              <w:rPr>
                <w:rFonts w:ascii="Arial" w:hAnsi="Arial" w:cs="Arial"/>
                <w:sz w:val="20"/>
                <w:szCs w:val="20"/>
                <w:lang w:val="en-US"/>
              </w:rPr>
              <w:t xml:space="preserve">Outcome 3: </w:t>
            </w:r>
            <w:r w:rsidR="005B593B">
              <w:rPr>
                <w:rFonts w:ascii="Arial" w:hAnsi="Arial" w:cs="Arial"/>
                <w:sz w:val="20"/>
                <w:szCs w:val="20"/>
                <w:lang w:val="en-US"/>
              </w:rPr>
              <w:t>I</w:t>
            </w:r>
            <w:r w:rsidRPr="00476CDA">
              <w:rPr>
                <w:rFonts w:ascii="Arial" w:hAnsi="Arial" w:cs="Arial"/>
                <w:sz w:val="20"/>
                <w:szCs w:val="20"/>
                <w:lang w:val="en-US"/>
              </w:rPr>
              <w:t>mplement</w:t>
            </w:r>
            <w:r w:rsidR="005B593B">
              <w:rPr>
                <w:rFonts w:ascii="Arial" w:hAnsi="Arial" w:cs="Arial"/>
                <w:sz w:val="20"/>
                <w:szCs w:val="20"/>
                <w:lang w:val="en-US"/>
              </w:rPr>
              <w:t>ed</w:t>
            </w:r>
            <w:r w:rsidRPr="00476CDA">
              <w:rPr>
                <w:rFonts w:ascii="Arial" w:hAnsi="Arial" w:cs="Arial"/>
                <w:sz w:val="20"/>
                <w:szCs w:val="20"/>
                <w:lang w:val="en-US"/>
              </w:rPr>
              <w:t xml:space="preserve"> prioritized appropriate mitigation actions </w:t>
            </w:r>
            <w:r w:rsidR="005B593B">
              <w:rPr>
                <w:rFonts w:ascii="Arial" w:hAnsi="Arial" w:cs="Arial"/>
                <w:sz w:val="20"/>
                <w:szCs w:val="20"/>
                <w:lang w:val="en-US"/>
              </w:rPr>
              <w:t>through i</w:t>
            </w:r>
            <w:r w:rsidR="005B593B" w:rsidRPr="00476CDA">
              <w:rPr>
                <w:rFonts w:ascii="Arial" w:hAnsi="Arial" w:cs="Arial"/>
                <w:sz w:val="20"/>
                <w:szCs w:val="20"/>
                <w:lang w:val="en-US"/>
              </w:rPr>
              <w:t xml:space="preserve">dentified private and public sector entities </w:t>
            </w:r>
            <w:r w:rsidRPr="00476CDA">
              <w:rPr>
                <w:rFonts w:ascii="Arial" w:hAnsi="Arial" w:cs="Arial"/>
                <w:sz w:val="20"/>
                <w:szCs w:val="20"/>
                <w:lang w:val="en-US"/>
              </w:rPr>
              <w:t>for the achievement of Sri Lanka voluntary mitigation target</w:t>
            </w:r>
          </w:p>
        </w:tc>
        <w:tc>
          <w:tcPr>
            <w:tcW w:w="2976" w:type="dxa"/>
            <w:noWrap/>
          </w:tcPr>
          <w:p w14:paraId="47C7166E" w14:textId="77777777" w:rsidR="005C6F03" w:rsidRPr="00476CDA" w:rsidRDefault="005C6F03" w:rsidP="00433833">
            <w:pPr>
              <w:rPr>
                <w:rFonts w:ascii="Arial" w:hAnsi="Arial" w:cs="Arial"/>
                <w:sz w:val="20"/>
                <w:szCs w:val="20"/>
                <w:lang w:val="en-US"/>
              </w:rPr>
            </w:pPr>
            <w:r w:rsidRPr="00476CDA">
              <w:rPr>
                <w:rFonts w:ascii="Arial" w:hAnsi="Arial" w:cs="Arial"/>
                <w:sz w:val="20"/>
                <w:szCs w:val="20"/>
                <w:lang w:val="en-US"/>
              </w:rPr>
              <w:t xml:space="preserve">Output 3.1 Identified and established fully capable and qualified private and public sector entities in the implementation of climate change mitigation programs and sourcing of funds </w:t>
            </w:r>
          </w:p>
          <w:p w14:paraId="3BB44C15" w14:textId="77777777" w:rsidR="005C6F03" w:rsidRPr="00476CDA" w:rsidRDefault="005C6F03" w:rsidP="00433833">
            <w:pPr>
              <w:rPr>
                <w:rFonts w:ascii="Arial" w:hAnsi="Arial" w:cs="Arial"/>
                <w:sz w:val="20"/>
                <w:szCs w:val="20"/>
                <w:highlight w:val="yellow"/>
                <w:lang w:val="en-US"/>
              </w:rPr>
            </w:pPr>
          </w:p>
        </w:tc>
        <w:tc>
          <w:tcPr>
            <w:tcW w:w="4395" w:type="dxa"/>
          </w:tcPr>
          <w:p w14:paraId="0ED79E78" w14:textId="77777777" w:rsidR="005C6F03" w:rsidRPr="00476CDA" w:rsidRDefault="005C6F03" w:rsidP="00433833">
            <w:pPr>
              <w:rPr>
                <w:rFonts w:ascii="Arial" w:hAnsi="Arial" w:cs="Arial"/>
                <w:sz w:val="20"/>
                <w:szCs w:val="20"/>
                <w:lang w:val="en-US"/>
              </w:rPr>
            </w:pPr>
            <w:r w:rsidRPr="00476CDA">
              <w:rPr>
                <w:rFonts w:ascii="Arial" w:hAnsi="Arial" w:cs="Arial"/>
                <w:sz w:val="20"/>
                <w:szCs w:val="20"/>
                <w:lang w:val="en-US"/>
              </w:rPr>
              <w:t>Activity 3.1.1 Develop criteria for the selection of public and private stakeholders as potential partners</w:t>
            </w:r>
          </w:p>
          <w:p w14:paraId="00E71719" w14:textId="263D8C49" w:rsidR="005C6F03" w:rsidRPr="00476CDA" w:rsidRDefault="005C6F03" w:rsidP="00433833">
            <w:pPr>
              <w:rPr>
                <w:rFonts w:ascii="Arial" w:hAnsi="Arial" w:cs="Arial"/>
                <w:sz w:val="20"/>
                <w:szCs w:val="20"/>
                <w:lang w:val="en-US"/>
              </w:rPr>
            </w:pPr>
            <w:r w:rsidRPr="00476CDA">
              <w:rPr>
                <w:rFonts w:ascii="Arial" w:hAnsi="Arial" w:cs="Arial"/>
                <w:sz w:val="20"/>
                <w:szCs w:val="20"/>
                <w:lang w:val="en-US"/>
              </w:rPr>
              <w:t xml:space="preserve">Activity 3.1.2 </w:t>
            </w:r>
            <w:r w:rsidR="00700A6A">
              <w:rPr>
                <w:rFonts w:ascii="Arial" w:hAnsi="Arial" w:cs="Arial"/>
                <w:sz w:val="20"/>
                <w:szCs w:val="20"/>
                <w:lang w:val="en-US"/>
              </w:rPr>
              <w:t>D</w:t>
            </w:r>
            <w:r w:rsidRPr="00476CDA">
              <w:rPr>
                <w:rFonts w:ascii="Arial" w:hAnsi="Arial" w:cs="Arial"/>
                <w:sz w:val="20"/>
                <w:szCs w:val="20"/>
                <w:lang w:val="en-US"/>
              </w:rPr>
              <w:t>efine and develop business and financial modality, roles and responsibilities of the NAMA Implementing Entity under SLSEA and PPP in the implementation of the each NAMA (</w:t>
            </w:r>
            <w:r w:rsidR="00AB3948">
              <w:rPr>
                <w:rFonts w:ascii="Arial" w:hAnsi="Arial" w:cs="Arial"/>
                <w:sz w:val="20"/>
                <w:szCs w:val="20"/>
                <w:lang w:val="en-US"/>
              </w:rPr>
              <w:t>bio-digester</w:t>
            </w:r>
            <w:r w:rsidRPr="00476CDA">
              <w:rPr>
                <w:rFonts w:ascii="Arial" w:hAnsi="Arial" w:cs="Arial"/>
                <w:sz w:val="20"/>
                <w:szCs w:val="20"/>
                <w:lang w:val="en-US"/>
              </w:rPr>
              <w:t>, solar PV with battery storage, HEM)</w:t>
            </w:r>
            <w:r w:rsidR="00700A6A">
              <w:rPr>
                <w:rFonts w:ascii="Arial" w:hAnsi="Arial" w:cs="Arial"/>
                <w:sz w:val="20"/>
                <w:szCs w:val="20"/>
                <w:lang w:val="en-US"/>
              </w:rPr>
              <w:t xml:space="preserve"> i</w:t>
            </w:r>
            <w:r w:rsidR="00700A6A" w:rsidRPr="00700A6A">
              <w:rPr>
                <w:rFonts w:ascii="Arial" w:hAnsi="Arial" w:cs="Arial"/>
                <w:sz w:val="20"/>
                <w:szCs w:val="20"/>
                <w:lang w:val="en-US"/>
              </w:rPr>
              <w:t>n partnership with Sri Lanka Carbon Fund and other relevant institutions</w:t>
            </w:r>
            <w:r w:rsidR="00700A6A">
              <w:rPr>
                <w:rFonts w:ascii="Arial" w:hAnsi="Arial" w:cs="Arial"/>
                <w:sz w:val="20"/>
                <w:szCs w:val="20"/>
                <w:lang w:val="en-US"/>
              </w:rPr>
              <w:t>.</w:t>
            </w:r>
          </w:p>
          <w:p w14:paraId="3C6DC1B8" w14:textId="77777777" w:rsidR="005C6F03" w:rsidRPr="00476CDA" w:rsidRDefault="005C6F03" w:rsidP="00433833">
            <w:pPr>
              <w:rPr>
                <w:rFonts w:ascii="Arial" w:hAnsi="Arial" w:cs="Arial"/>
                <w:sz w:val="20"/>
                <w:szCs w:val="20"/>
                <w:lang w:val="en-US"/>
              </w:rPr>
            </w:pPr>
            <w:r w:rsidRPr="00476CDA">
              <w:rPr>
                <w:rFonts w:ascii="Arial" w:hAnsi="Arial" w:cs="Arial"/>
                <w:sz w:val="20"/>
                <w:szCs w:val="20"/>
                <w:lang w:val="en-US"/>
              </w:rPr>
              <w:t>Activity 3.1.3 Review and suggest sources of potential funding for voluntary and supported NAMA and develop investment platform</w:t>
            </w:r>
          </w:p>
        </w:tc>
      </w:tr>
      <w:tr w:rsidR="005C6F03" w:rsidRPr="00476CDA" w14:paraId="7673D426" w14:textId="77777777" w:rsidTr="00433833">
        <w:trPr>
          <w:trHeight w:val="960"/>
        </w:trPr>
        <w:tc>
          <w:tcPr>
            <w:tcW w:w="1560" w:type="dxa"/>
            <w:vMerge/>
            <w:hideMark/>
          </w:tcPr>
          <w:p w14:paraId="720935E3" w14:textId="77777777" w:rsidR="005C6F03" w:rsidRPr="00476CDA" w:rsidRDefault="005C6F03" w:rsidP="00433833">
            <w:pPr>
              <w:rPr>
                <w:rFonts w:ascii="Arial" w:hAnsi="Arial" w:cs="Arial"/>
                <w:sz w:val="20"/>
                <w:szCs w:val="20"/>
                <w:lang w:val="en-US"/>
              </w:rPr>
            </w:pPr>
          </w:p>
        </w:tc>
        <w:tc>
          <w:tcPr>
            <w:tcW w:w="2976" w:type="dxa"/>
            <w:noWrap/>
            <w:hideMark/>
          </w:tcPr>
          <w:p w14:paraId="66654391" w14:textId="77777777" w:rsidR="005C6F03" w:rsidRPr="00476CDA" w:rsidRDefault="005C6F03" w:rsidP="00433833">
            <w:pPr>
              <w:rPr>
                <w:rFonts w:ascii="Arial" w:hAnsi="Arial" w:cs="Arial"/>
                <w:sz w:val="20"/>
                <w:szCs w:val="20"/>
                <w:lang w:val="en-US"/>
              </w:rPr>
            </w:pPr>
            <w:r w:rsidRPr="00476CDA">
              <w:rPr>
                <w:rFonts w:ascii="Arial" w:hAnsi="Arial" w:cs="Arial"/>
                <w:sz w:val="20"/>
                <w:szCs w:val="20"/>
                <w:lang w:val="en-US"/>
              </w:rPr>
              <w:t>Output 3.2 Updated financial tools that support the implementation of the mitigation actions program in the energy generation and end-use sectors, including sustainable energy guarantee fund, fiscal incentives, feed in tariffs and other options available in Sri Lanka</w:t>
            </w:r>
          </w:p>
        </w:tc>
        <w:tc>
          <w:tcPr>
            <w:tcW w:w="4395" w:type="dxa"/>
            <w:hideMark/>
          </w:tcPr>
          <w:p w14:paraId="55DE067D" w14:textId="77777777" w:rsidR="005C6F03" w:rsidRPr="00476CDA" w:rsidRDefault="005C6F03" w:rsidP="00433833">
            <w:pPr>
              <w:rPr>
                <w:rFonts w:ascii="Arial" w:hAnsi="Arial" w:cs="Arial"/>
                <w:sz w:val="20"/>
                <w:szCs w:val="20"/>
                <w:lang w:val="en-US"/>
              </w:rPr>
            </w:pPr>
            <w:r w:rsidRPr="00476CDA">
              <w:rPr>
                <w:rFonts w:ascii="Arial" w:hAnsi="Arial" w:cs="Arial"/>
                <w:sz w:val="20"/>
                <w:szCs w:val="20"/>
                <w:lang w:val="en-US"/>
              </w:rPr>
              <w:t xml:space="preserve">Activity 3.2.1 Review lessons learned and develop best practices in the use of financial instruments (matching rebate, partial loan scheme) for the scaling up of RE and EE solutions. </w:t>
            </w:r>
          </w:p>
          <w:p w14:paraId="41ABCA11" w14:textId="77777777" w:rsidR="005C6F03" w:rsidRPr="00476CDA" w:rsidRDefault="005C6F03" w:rsidP="00433833">
            <w:pPr>
              <w:rPr>
                <w:rFonts w:ascii="Arial" w:hAnsi="Arial" w:cs="Arial"/>
                <w:sz w:val="20"/>
                <w:szCs w:val="20"/>
                <w:lang w:val="en-US"/>
              </w:rPr>
            </w:pPr>
            <w:r w:rsidRPr="00476CDA">
              <w:rPr>
                <w:rFonts w:ascii="Arial" w:hAnsi="Arial" w:cs="Arial"/>
                <w:sz w:val="20"/>
                <w:szCs w:val="20"/>
                <w:lang w:val="en-US"/>
              </w:rPr>
              <w:t xml:space="preserve">Activity 3.2.2 Develop and implement financial instruments to support end users for the purchase of </w:t>
            </w:r>
            <w:r w:rsidR="00AB3948">
              <w:rPr>
                <w:rFonts w:ascii="Arial" w:hAnsi="Arial" w:cs="Arial"/>
                <w:sz w:val="20"/>
                <w:szCs w:val="20"/>
                <w:lang w:val="en-US"/>
              </w:rPr>
              <w:t>bio-digester</w:t>
            </w:r>
            <w:r w:rsidRPr="00476CDA">
              <w:rPr>
                <w:rFonts w:ascii="Arial" w:hAnsi="Arial" w:cs="Arial"/>
                <w:sz w:val="20"/>
                <w:szCs w:val="20"/>
                <w:lang w:val="en-US"/>
              </w:rPr>
              <w:t>s, solar PV and high efficiency motors (HEM) as part of the PPP structure using matching rebate and viable business model</w:t>
            </w:r>
          </w:p>
        </w:tc>
      </w:tr>
      <w:tr w:rsidR="005C6F03" w:rsidRPr="00476CDA" w14:paraId="54DD678D" w14:textId="77777777" w:rsidTr="003D0CB8">
        <w:trPr>
          <w:trHeight w:val="1259"/>
        </w:trPr>
        <w:tc>
          <w:tcPr>
            <w:tcW w:w="1560" w:type="dxa"/>
            <w:vMerge/>
            <w:hideMark/>
          </w:tcPr>
          <w:p w14:paraId="549EBE2C" w14:textId="77777777" w:rsidR="005C6F03" w:rsidRPr="00476CDA" w:rsidRDefault="005C6F03" w:rsidP="00433833">
            <w:pPr>
              <w:rPr>
                <w:rFonts w:ascii="Arial" w:hAnsi="Arial" w:cs="Arial"/>
                <w:sz w:val="20"/>
                <w:szCs w:val="20"/>
                <w:lang w:val="en-US"/>
              </w:rPr>
            </w:pPr>
          </w:p>
        </w:tc>
        <w:tc>
          <w:tcPr>
            <w:tcW w:w="2976" w:type="dxa"/>
            <w:noWrap/>
            <w:hideMark/>
          </w:tcPr>
          <w:p w14:paraId="68F28E4D" w14:textId="77777777" w:rsidR="005C6F03" w:rsidRPr="00476CDA" w:rsidRDefault="005C6F03" w:rsidP="00433833">
            <w:pPr>
              <w:rPr>
                <w:rFonts w:ascii="Arial" w:hAnsi="Arial" w:cs="Arial"/>
                <w:sz w:val="20"/>
                <w:szCs w:val="20"/>
                <w:lang w:val="en-US"/>
              </w:rPr>
            </w:pPr>
            <w:r w:rsidRPr="00476CDA">
              <w:rPr>
                <w:rFonts w:ascii="Arial" w:hAnsi="Arial" w:cs="Arial"/>
                <w:sz w:val="20"/>
                <w:szCs w:val="20"/>
                <w:lang w:val="en-US"/>
              </w:rPr>
              <w:t>Output 3.3 Implemented NAMA projects</w:t>
            </w:r>
          </w:p>
        </w:tc>
        <w:tc>
          <w:tcPr>
            <w:tcW w:w="4395" w:type="dxa"/>
            <w:hideMark/>
          </w:tcPr>
          <w:p w14:paraId="3C4A0487" w14:textId="77777777" w:rsidR="005C6F03" w:rsidRPr="00476CDA" w:rsidRDefault="005C6F03" w:rsidP="00433833">
            <w:pPr>
              <w:rPr>
                <w:rFonts w:ascii="Arial" w:hAnsi="Arial" w:cs="Arial"/>
                <w:sz w:val="20"/>
                <w:szCs w:val="20"/>
                <w:lang w:val="en-US"/>
              </w:rPr>
            </w:pPr>
            <w:r w:rsidRPr="00476CDA">
              <w:rPr>
                <w:rFonts w:ascii="Arial" w:hAnsi="Arial" w:cs="Arial"/>
                <w:sz w:val="20"/>
                <w:szCs w:val="20"/>
                <w:lang w:val="en-US"/>
              </w:rPr>
              <w:t xml:space="preserve">Activity 3.3.1 Implement HEM </w:t>
            </w:r>
            <w:r w:rsidR="00700A6A">
              <w:rPr>
                <w:rFonts w:ascii="Arial" w:hAnsi="Arial" w:cs="Arial"/>
                <w:sz w:val="20"/>
                <w:szCs w:val="20"/>
                <w:lang w:val="en-US"/>
              </w:rPr>
              <w:t xml:space="preserve">application </w:t>
            </w:r>
            <w:r w:rsidRPr="00476CDA">
              <w:rPr>
                <w:rFonts w:ascii="Arial" w:hAnsi="Arial" w:cs="Arial"/>
                <w:sz w:val="20"/>
                <w:szCs w:val="20"/>
                <w:lang w:val="en-US"/>
              </w:rPr>
              <w:t>in the tea sector and solar PV with battery storage NAMA project in private sector funded modality</w:t>
            </w:r>
          </w:p>
          <w:p w14:paraId="7E9C7FBD" w14:textId="77777777" w:rsidR="005C6F03" w:rsidRPr="00476CDA" w:rsidRDefault="005C6F03" w:rsidP="00433833">
            <w:pPr>
              <w:rPr>
                <w:rFonts w:ascii="Arial" w:hAnsi="Arial" w:cs="Arial"/>
                <w:sz w:val="20"/>
                <w:szCs w:val="20"/>
                <w:lang w:val="en-US"/>
              </w:rPr>
            </w:pPr>
            <w:r w:rsidRPr="00476CDA">
              <w:rPr>
                <w:rFonts w:ascii="Arial" w:hAnsi="Arial" w:cs="Arial"/>
                <w:sz w:val="20"/>
                <w:szCs w:val="20"/>
                <w:lang w:val="en-US"/>
              </w:rPr>
              <w:t>Activity 3.3.2 Implement biogas projects in the Uva, Central, Southern and North Western Provinces in PPP modality</w:t>
            </w:r>
          </w:p>
        </w:tc>
      </w:tr>
    </w:tbl>
    <w:p w14:paraId="4CDA69A8" w14:textId="77777777" w:rsidR="007D1CF1" w:rsidRPr="00476CDA" w:rsidRDefault="007D1CF1" w:rsidP="007D1CF1">
      <w:pPr>
        <w:jc w:val="both"/>
        <w:outlineLvl w:val="0"/>
        <w:rPr>
          <w:rFonts w:ascii="Arial" w:hAnsi="Arial" w:cs="Arial"/>
          <w:sz w:val="20"/>
          <w:szCs w:val="20"/>
          <w:highlight w:val="yellow"/>
          <w:lang w:val="en-US"/>
        </w:rPr>
      </w:pPr>
    </w:p>
    <w:p w14:paraId="72143F46" w14:textId="77777777" w:rsidR="00AE7229" w:rsidRPr="00476CDA" w:rsidRDefault="0014667C" w:rsidP="00AE7229">
      <w:pPr>
        <w:jc w:val="both"/>
        <w:rPr>
          <w:rFonts w:ascii="Arial" w:hAnsi="Arial" w:cs="Arial"/>
          <w:b/>
          <w:sz w:val="20"/>
          <w:szCs w:val="20"/>
          <w:lang w:val="en-US"/>
        </w:rPr>
      </w:pPr>
      <w:r w:rsidRPr="00476CDA">
        <w:rPr>
          <w:rFonts w:ascii="Arial" w:hAnsi="Arial" w:cs="Arial"/>
          <w:b/>
          <w:sz w:val="20"/>
          <w:szCs w:val="20"/>
          <w:lang w:val="en-US"/>
        </w:rPr>
        <w:lastRenderedPageBreak/>
        <w:t>Output 3.1</w:t>
      </w:r>
      <w:r w:rsidR="00AE7229" w:rsidRPr="00476CDA">
        <w:rPr>
          <w:rFonts w:ascii="Arial" w:hAnsi="Arial" w:cs="Arial"/>
          <w:b/>
          <w:sz w:val="20"/>
          <w:szCs w:val="20"/>
          <w:lang w:val="en-US"/>
        </w:rPr>
        <w:t xml:space="preserve"> Identified </w:t>
      </w:r>
      <w:r w:rsidR="006A76EF" w:rsidRPr="00476CDA">
        <w:rPr>
          <w:rFonts w:ascii="Arial" w:hAnsi="Arial" w:cs="Arial"/>
          <w:b/>
          <w:sz w:val="20"/>
          <w:szCs w:val="20"/>
          <w:lang w:val="en-US"/>
        </w:rPr>
        <w:t xml:space="preserve">and established </w:t>
      </w:r>
      <w:r w:rsidR="00AE7229" w:rsidRPr="00476CDA">
        <w:rPr>
          <w:rFonts w:ascii="Arial" w:hAnsi="Arial" w:cs="Arial"/>
          <w:b/>
          <w:sz w:val="20"/>
          <w:szCs w:val="20"/>
          <w:lang w:val="en-US"/>
        </w:rPr>
        <w:t>fully capable and qualified private and public sector entities in the implementation of climate change mitigation programs and sourcing of funds (GEF grant = USD</w:t>
      </w:r>
      <w:r w:rsidR="0065274B" w:rsidRPr="00476CDA">
        <w:rPr>
          <w:rFonts w:ascii="Arial" w:hAnsi="Arial" w:cs="Arial"/>
          <w:b/>
          <w:sz w:val="20"/>
          <w:szCs w:val="20"/>
          <w:lang w:val="en-US"/>
        </w:rPr>
        <w:t xml:space="preserve"> 84,731</w:t>
      </w:r>
      <w:r w:rsidR="00AE7229" w:rsidRPr="00476CDA">
        <w:rPr>
          <w:rFonts w:ascii="Arial" w:hAnsi="Arial" w:cs="Arial"/>
          <w:b/>
          <w:sz w:val="20"/>
          <w:szCs w:val="20"/>
          <w:lang w:val="en-US"/>
        </w:rPr>
        <w:t>; Co-funding = USD</w:t>
      </w:r>
      <w:r w:rsidR="00433833">
        <w:rPr>
          <w:rFonts w:ascii="Arial" w:hAnsi="Arial" w:cs="Arial"/>
          <w:b/>
          <w:sz w:val="20"/>
          <w:szCs w:val="20"/>
          <w:lang w:val="en-US"/>
        </w:rPr>
        <w:t xml:space="preserve"> </w:t>
      </w:r>
      <w:r w:rsidR="003035FE" w:rsidRPr="00476CDA">
        <w:rPr>
          <w:rFonts w:ascii="Arial" w:hAnsi="Arial" w:cs="Arial"/>
          <w:b/>
          <w:sz w:val="20"/>
          <w:szCs w:val="20"/>
          <w:lang w:val="en-US"/>
        </w:rPr>
        <w:t>25</w:t>
      </w:r>
      <w:r w:rsidR="00FC262A" w:rsidRPr="00476CDA">
        <w:rPr>
          <w:rFonts w:ascii="Arial" w:hAnsi="Arial" w:cs="Arial"/>
          <w:b/>
          <w:sz w:val="20"/>
          <w:szCs w:val="20"/>
          <w:lang w:val="en-US"/>
        </w:rPr>
        <w:t>0,000</w:t>
      </w:r>
      <w:r w:rsidR="00AE7229" w:rsidRPr="00476CDA">
        <w:rPr>
          <w:rFonts w:ascii="Arial" w:hAnsi="Arial" w:cs="Arial"/>
          <w:b/>
          <w:sz w:val="20"/>
          <w:szCs w:val="20"/>
          <w:lang w:val="en-US"/>
        </w:rPr>
        <w:t>)</w:t>
      </w:r>
    </w:p>
    <w:p w14:paraId="0DCC5A31" w14:textId="77777777" w:rsidR="00433833" w:rsidRDefault="00433833" w:rsidP="00AE7229">
      <w:pPr>
        <w:jc w:val="both"/>
        <w:rPr>
          <w:rFonts w:ascii="Arial" w:hAnsi="Arial" w:cs="Arial"/>
          <w:sz w:val="20"/>
          <w:szCs w:val="20"/>
          <w:lang w:val="en-US"/>
        </w:rPr>
      </w:pPr>
    </w:p>
    <w:p w14:paraId="73ACC3B8" w14:textId="28564124" w:rsidR="00AE7229" w:rsidRPr="00476CDA" w:rsidRDefault="00AE7229" w:rsidP="00AE7229">
      <w:pPr>
        <w:jc w:val="both"/>
        <w:rPr>
          <w:rFonts w:ascii="Arial" w:hAnsi="Arial" w:cs="Arial"/>
          <w:sz w:val="20"/>
          <w:szCs w:val="20"/>
          <w:lang w:val="en-US"/>
        </w:rPr>
      </w:pPr>
      <w:r w:rsidRPr="00476CDA">
        <w:rPr>
          <w:rFonts w:ascii="Arial" w:hAnsi="Arial" w:cs="Arial"/>
          <w:sz w:val="20"/>
          <w:szCs w:val="20"/>
          <w:lang w:val="en-US"/>
        </w:rPr>
        <w:t xml:space="preserve">The design of NAMAs, operational arrangements and corresponding MRV systems (Output 4) will require a strong capacity and readiness of large set of diverse stakeholders, including civil society, the private sector, professional associations, academics, sub-national governments and public institutions. The participation of these stakeholders in the NAMA development process is essential to ensure that the NAMAs are designed with full consideration of national circumstances. </w:t>
      </w:r>
      <w:r w:rsidR="00433833">
        <w:rPr>
          <w:rFonts w:ascii="Arial" w:hAnsi="Arial" w:cs="Arial"/>
          <w:sz w:val="20"/>
          <w:szCs w:val="20"/>
          <w:lang w:val="en-US"/>
        </w:rPr>
        <w:t xml:space="preserve">To deliver this output, capacity building will be carried out for </w:t>
      </w:r>
      <w:r w:rsidRPr="00476CDA">
        <w:rPr>
          <w:rFonts w:ascii="Arial" w:hAnsi="Arial" w:cs="Arial"/>
          <w:sz w:val="20"/>
          <w:szCs w:val="20"/>
          <w:lang w:val="en-US"/>
        </w:rPr>
        <w:t xml:space="preserve">the </w:t>
      </w:r>
      <w:r w:rsidR="00433833">
        <w:rPr>
          <w:rFonts w:ascii="Arial" w:hAnsi="Arial" w:cs="Arial"/>
          <w:sz w:val="20"/>
          <w:szCs w:val="20"/>
          <w:lang w:val="en-US"/>
        </w:rPr>
        <w:t xml:space="preserve">relevant </w:t>
      </w:r>
      <w:r w:rsidRPr="00476CDA">
        <w:rPr>
          <w:rFonts w:ascii="Arial" w:hAnsi="Arial" w:cs="Arial"/>
          <w:sz w:val="20"/>
          <w:szCs w:val="20"/>
          <w:lang w:val="en-US"/>
        </w:rPr>
        <w:t xml:space="preserve">stakeholders in the design and implementation of mitigation programs and </w:t>
      </w:r>
      <w:r w:rsidR="00433833">
        <w:rPr>
          <w:rFonts w:ascii="Arial" w:hAnsi="Arial" w:cs="Arial"/>
          <w:sz w:val="20"/>
          <w:szCs w:val="20"/>
          <w:lang w:val="en-US"/>
        </w:rPr>
        <w:t xml:space="preserve">in </w:t>
      </w:r>
      <w:r w:rsidRPr="00476CDA">
        <w:rPr>
          <w:rFonts w:ascii="Arial" w:hAnsi="Arial" w:cs="Arial"/>
          <w:sz w:val="20"/>
          <w:szCs w:val="20"/>
          <w:lang w:val="en-US"/>
        </w:rPr>
        <w:t>the identification of funding sources and options, as well as MRV requirements.</w:t>
      </w:r>
    </w:p>
    <w:p w14:paraId="45DD5358" w14:textId="77777777" w:rsidR="00AE7229" w:rsidRPr="00476CDA" w:rsidRDefault="00AE7229" w:rsidP="00AE7229">
      <w:pPr>
        <w:jc w:val="both"/>
        <w:rPr>
          <w:rFonts w:ascii="Arial" w:hAnsi="Arial" w:cs="Arial"/>
          <w:sz w:val="20"/>
          <w:szCs w:val="20"/>
          <w:lang w:val="en-US"/>
        </w:rPr>
      </w:pPr>
    </w:p>
    <w:p w14:paraId="56D32737" w14:textId="59F9443E" w:rsidR="00AE7229" w:rsidRPr="00476CDA" w:rsidRDefault="0014667C" w:rsidP="00AE7229">
      <w:pPr>
        <w:jc w:val="both"/>
        <w:rPr>
          <w:rFonts w:ascii="Arial" w:hAnsi="Arial" w:cs="Arial"/>
          <w:b/>
          <w:bCs/>
          <w:sz w:val="20"/>
          <w:szCs w:val="20"/>
          <w:lang w:val="en-US"/>
        </w:rPr>
      </w:pPr>
      <w:r w:rsidRPr="00476CDA">
        <w:rPr>
          <w:rFonts w:ascii="Arial" w:hAnsi="Arial" w:cs="Arial"/>
          <w:bCs/>
          <w:sz w:val="20"/>
          <w:szCs w:val="20"/>
          <w:lang w:val="en-US"/>
        </w:rPr>
        <w:t>Activity 3.1</w:t>
      </w:r>
      <w:r w:rsidR="00AE7229" w:rsidRPr="00476CDA">
        <w:rPr>
          <w:rFonts w:ascii="Arial" w:hAnsi="Arial" w:cs="Arial"/>
          <w:bCs/>
          <w:sz w:val="20"/>
          <w:szCs w:val="20"/>
          <w:lang w:val="en-US"/>
        </w:rPr>
        <w:t>.1</w:t>
      </w:r>
      <w:r w:rsidR="00433833">
        <w:rPr>
          <w:rFonts w:ascii="Arial" w:hAnsi="Arial" w:cs="Arial"/>
          <w:bCs/>
          <w:sz w:val="20"/>
          <w:szCs w:val="20"/>
          <w:lang w:val="en-US"/>
        </w:rPr>
        <w:t>:</w:t>
      </w:r>
      <w:r w:rsidR="00AE7229" w:rsidRPr="00476CDA">
        <w:rPr>
          <w:rFonts w:ascii="Arial" w:hAnsi="Arial" w:cs="Arial"/>
          <w:bCs/>
          <w:sz w:val="20"/>
          <w:szCs w:val="20"/>
          <w:lang w:val="en-US"/>
        </w:rPr>
        <w:t xml:space="preserve"> Develop criteria for the selection of public and private as potential partners: Based on value chain analysis, the public, private and CSO actors and service providers </w:t>
      </w:r>
      <w:r w:rsidR="00194A30">
        <w:rPr>
          <w:rFonts w:ascii="Arial" w:hAnsi="Arial" w:cs="Arial"/>
          <w:bCs/>
          <w:sz w:val="20"/>
          <w:szCs w:val="20"/>
          <w:lang w:val="en-US"/>
        </w:rPr>
        <w:t xml:space="preserve">will be identified, as well as </w:t>
      </w:r>
      <w:r w:rsidR="00AE7229" w:rsidRPr="00476CDA">
        <w:rPr>
          <w:rFonts w:ascii="Arial" w:hAnsi="Arial" w:cs="Arial"/>
          <w:bCs/>
          <w:sz w:val="20"/>
          <w:szCs w:val="20"/>
          <w:lang w:val="en-US"/>
        </w:rPr>
        <w:t>how the</w:t>
      </w:r>
      <w:r w:rsidR="00194A30">
        <w:rPr>
          <w:rFonts w:ascii="Arial" w:hAnsi="Arial" w:cs="Arial"/>
          <w:bCs/>
          <w:sz w:val="20"/>
          <w:szCs w:val="20"/>
          <w:lang w:val="en-US"/>
        </w:rPr>
        <w:t>se</w:t>
      </w:r>
      <w:r w:rsidR="00AE7229" w:rsidRPr="00476CDA">
        <w:rPr>
          <w:rFonts w:ascii="Arial" w:hAnsi="Arial" w:cs="Arial"/>
          <w:bCs/>
          <w:sz w:val="20"/>
          <w:szCs w:val="20"/>
          <w:lang w:val="en-US"/>
        </w:rPr>
        <w:t xml:space="preserve"> </w:t>
      </w:r>
      <w:r w:rsidR="00194A30">
        <w:rPr>
          <w:rFonts w:ascii="Arial" w:hAnsi="Arial" w:cs="Arial"/>
          <w:bCs/>
          <w:sz w:val="20"/>
          <w:szCs w:val="20"/>
          <w:lang w:val="en-US"/>
        </w:rPr>
        <w:t xml:space="preserve">will </w:t>
      </w:r>
      <w:r w:rsidR="00AE7229" w:rsidRPr="00476CDA">
        <w:rPr>
          <w:rFonts w:ascii="Arial" w:hAnsi="Arial" w:cs="Arial"/>
          <w:bCs/>
          <w:sz w:val="20"/>
          <w:szCs w:val="20"/>
          <w:lang w:val="en-US"/>
        </w:rPr>
        <w:t xml:space="preserve">work together in scaling up the identified and prioritized NAMA.  </w:t>
      </w:r>
    </w:p>
    <w:p w14:paraId="7D94576C" w14:textId="77777777" w:rsidR="00AE7229" w:rsidRPr="00476CDA" w:rsidRDefault="00AE7229" w:rsidP="00AE7229">
      <w:pPr>
        <w:jc w:val="both"/>
        <w:rPr>
          <w:rFonts w:ascii="Arial" w:hAnsi="Arial" w:cs="Arial"/>
          <w:bCs/>
          <w:sz w:val="20"/>
          <w:szCs w:val="20"/>
          <w:lang w:val="en-US"/>
        </w:rPr>
      </w:pPr>
    </w:p>
    <w:p w14:paraId="3EEAC066" w14:textId="77777777" w:rsidR="00AE7229" w:rsidRPr="00476CDA" w:rsidRDefault="009B560F" w:rsidP="009B560F">
      <w:pPr>
        <w:spacing w:after="200"/>
        <w:jc w:val="both"/>
        <w:rPr>
          <w:rFonts w:ascii="Arial" w:hAnsi="Arial" w:cs="Arial"/>
          <w:sz w:val="20"/>
          <w:szCs w:val="20"/>
          <w:lang w:val="en-US"/>
        </w:rPr>
      </w:pPr>
      <w:r w:rsidRPr="00476CDA">
        <w:rPr>
          <w:rFonts w:ascii="Arial" w:hAnsi="Arial" w:cs="Arial"/>
          <w:sz w:val="20"/>
          <w:szCs w:val="20"/>
          <w:lang w:val="en-US"/>
        </w:rPr>
        <w:t>Activity 3.1.2</w:t>
      </w:r>
      <w:r w:rsidR="00194A30">
        <w:rPr>
          <w:rFonts w:ascii="Arial" w:hAnsi="Arial" w:cs="Arial"/>
          <w:sz w:val="20"/>
          <w:szCs w:val="20"/>
          <w:lang w:val="en-US"/>
        </w:rPr>
        <w:t>:</w:t>
      </w:r>
      <w:r w:rsidRPr="00476CDA">
        <w:rPr>
          <w:rFonts w:ascii="Arial" w:hAnsi="Arial" w:cs="Arial"/>
          <w:sz w:val="20"/>
          <w:szCs w:val="20"/>
          <w:lang w:val="en-US"/>
        </w:rPr>
        <w:t xml:space="preserve"> In partnership with Sri Lanka Carbon Fund and other relevant institutions, defin</w:t>
      </w:r>
      <w:r w:rsidR="000608BC" w:rsidRPr="00476CDA">
        <w:rPr>
          <w:rFonts w:ascii="Arial" w:hAnsi="Arial" w:cs="Arial"/>
          <w:sz w:val="20"/>
          <w:szCs w:val="20"/>
          <w:lang w:val="en-US"/>
        </w:rPr>
        <w:t>e</w:t>
      </w:r>
      <w:r w:rsidRPr="00476CDA">
        <w:rPr>
          <w:rFonts w:ascii="Arial" w:hAnsi="Arial" w:cs="Arial"/>
          <w:sz w:val="20"/>
          <w:szCs w:val="20"/>
          <w:lang w:val="en-US"/>
        </w:rPr>
        <w:t xml:space="preserve"> and develop business and financial modality, roles and responsibilities of the NAMA Implementing Entity under SLSEA and PPP in the implementation of the each NAMA (</w:t>
      </w:r>
      <w:r w:rsidR="00AB3948">
        <w:rPr>
          <w:rFonts w:ascii="Arial" w:hAnsi="Arial" w:cs="Arial"/>
          <w:sz w:val="20"/>
          <w:szCs w:val="20"/>
          <w:lang w:val="en-US"/>
        </w:rPr>
        <w:t>bio-digester</w:t>
      </w:r>
      <w:r w:rsidRPr="00476CDA">
        <w:rPr>
          <w:rFonts w:ascii="Arial" w:hAnsi="Arial" w:cs="Arial"/>
          <w:sz w:val="20"/>
          <w:szCs w:val="20"/>
          <w:lang w:val="en-US"/>
        </w:rPr>
        <w:t>, solar PV with battery storage, HEM)</w:t>
      </w:r>
      <w:r w:rsidR="00AE7229" w:rsidRPr="00476CDA">
        <w:rPr>
          <w:rFonts w:ascii="Arial" w:hAnsi="Arial" w:cs="Arial"/>
          <w:bCs/>
          <w:sz w:val="20"/>
          <w:szCs w:val="20"/>
          <w:lang w:val="en-US"/>
        </w:rPr>
        <w:t>:</w:t>
      </w:r>
      <w:r w:rsidR="00AE7229" w:rsidRPr="00476CDA">
        <w:rPr>
          <w:rFonts w:ascii="Arial" w:hAnsi="Arial" w:cs="Arial"/>
          <w:b/>
          <w:bCs/>
          <w:sz w:val="20"/>
          <w:szCs w:val="20"/>
          <w:lang w:val="en-US"/>
        </w:rPr>
        <w:t xml:space="preserve"> </w:t>
      </w:r>
      <w:r w:rsidR="00AE7229" w:rsidRPr="00476CDA">
        <w:rPr>
          <w:rFonts w:ascii="Arial" w:hAnsi="Arial" w:cs="Arial"/>
          <w:bCs/>
          <w:sz w:val="20"/>
          <w:szCs w:val="20"/>
          <w:lang w:val="en-US"/>
        </w:rPr>
        <w:t>To ensure smooth implementation and operation, the roles and responsibility of the various public and private actors and service providers for the implementation of the demonstration project under output 3 will be defined and developed. Implementation arrangement is described in Annex B</w:t>
      </w:r>
      <w:r w:rsidR="001176B6" w:rsidRPr="00476CDA">
        <w:rPr>
          <w:rFonts w:ascii="Arial" w:hAnsi="Arial" w:cs="Arial"/>
          <w:bCs/>
          <w:sz w:val="20"/>
          <w:szCs w:val="20"/>
          <w:lang w:val="en-US"/>
        </w:rPr>
        <w:t>, C and D</w:t>
      </w:r>
      <w:r w:rsidR="00AE7229" w:rsidRPr="00476CDA">
        <w:rPr>
          <w:rFonts w:ascii="Arial" w:hAnsi="Arial" w:cs="Arial"/>
          <w:bCs/>
          <w:sz w:val="20"/>
          <w:szCs w:val="20"/>
          <w:lang w:val="en-US"/>
        </w:rPr>
        <w:t xml:space="preserve">.  </w:t>
      </w:r>
    </w:p>
    <w:p w14:paraId="4EE3CDC3" w14:textId="01F0B217" w:rsidR="006A1AE3" w:rsidRPr="00476CDA" w:rsidRDefault="00D951B6" w:rsidP="00AE7229">
      <w:pPr>
        <w:jc w:val="both"/>
        <w:rPr>
          <w:rFonts w:ascii="Arial" w:hAnsi="Arial" w:cs="Arial"/>
          <w:sz w:val="20"/>
          <w:szCs w:val="20"/>
          <w:lang w:val="en-US"/>
        </w:rPr>
      </w:pPr>
      <w:r w:rsidRPr="00476CDA">
        <w:rPr>
          <w:rFonts w:ascii="Arial" w:hAnsi="Arial" w:cs="Arial"/>
          <w:sz w:val="20"/>
          <w:szCs w:val="20"/>
          <w:lang w:val="en-US"/>
        </w:rPr>
        <w:t>T</w:t>
      </w:r>
      <w:r w:rsidR="001176B6" w:rsidRPr="00476CDA">
        <w:rPr>
          <w:rFonts w:ascii="Arial" w:hAnsi="Arial" w:cs="Arial"/>
          <w:sz w:val="20"/>
          <w:szCs w:val="20"/>
          <w:lang w:val="en-US"/>
        </w:rPr>
        <w:t xml:space="preserve">his activity </w:t>
      </w:r>
      <w:r w:rsidR="00194A30">
        <w:rPr>
          <w:rFonts w:ascii="Arial" w:hAnsi="Arial" w:cs="Arial"/>
          <w:sz w:val="20"/>
          <w:szCs w:val="20"/>
          <w:lang w:val="en-US"/>
        </w:rPr>
        <w:t xml:space="preserve">entails the </w:t>
      </w:r>
      <w:r w:rsidR="001176B6" w:rsidRPr="00476CDA">
        <w:rPr>
          <w:rFonts w:ascii="Arial" w:hAnsi="Arial" w:cs="Arial"/>
          <w:sz w:val="20"/>
          <w:szCs w:val="20"/>
          <w:lang w:val="en-US"/>
        </w:rPr>
        <w:t>identif</w:t>
      </w:r>
      <w:r w:rsidR="00194A30">
        <w:rPr>
          <w:rFonts w:ascii="Arial" w:hAnsi="Arial" w:cs="Arial"/>
          <w:sz w:val="20"/>
          <w:szCs w:val="20"/>
          <w:lang w:val="en-US"/>
        </w:rPr>
        <w:t xml:space="preserve">ication </w:t>
      </w:r>
      <w:r w:rsidR="001176B6" w:rsidRPr="00476CDA">
        <w:rPr>
          <w:rFonts w:ascii="Arial" w:hAnsi="Arial" w:cs="Arial"/>
          <w:sz w:val="20"/>
          <w:szCs w:val="20"/>
          <w:lang w:val="en-US"/>
        </w:rPr>
        <w:t>and set</w:t>
      </w:r>
      <w:r w:rsidR="00194A30">
        <w:rPr>
          <w:rFonts w:ascii="Arial" w:hAnsi="Arial" w:cs="Arial"/>
          <w:sz w:val="20"/>
          <w:szCs w:val="20"/>
          <w:lang w:val="en-US"/>
        </w:rPr>
        <w:t>ting</w:t>
      </w:r>
      <w:r w:rsidR="001176B6" w:rsidRPr="00476CDA">
        <w:rPr>
          <w:rFonts w:ascii="Arial" w:hAnsi="Arial" w:cs="Arial"/>
          <w:sz w:val="20"/>
          <w:szCs w:val="20"/>
          <w:lang w:val="en-US"/>
        </w:rPr>
        <w:t xml:space="preserve"> up </w:t>
      </w:r>
      <w:r w:rsidR="00194A30">
        <w:rPr>
          <w:rFonts w:ascii="Arial" w:hAnsi="Arial" w:cs="Arial"/>
          <w:sz w:val="20"/>
          <w:szCs w:val="20"/>
          <w:lang w:val="en-US"/>
        </w:rPr>
        <w:t xml:space="preserve">of </w:t>
      </w:r>
      <w:r w:rsidR="001176B6" w:rsidRPr="00476CDA">
        <w:rPr>
          <w:rFonts w:ascii="Arial" w:hAnsi="Arial" w:cs="Arial"/>
          <w:sz w:val="20"/>
          <w:szCs w:val="20"/>
          <w:lang w:val="en-US"/>
        </w:rPr>
        <w:t>the project develop</w:t>
      </w:r>
      <w:r w:rsidRPr="00476CDA">
        <w:rPr>
          <w:rFonts w:ascii="Arial" w:hAnsi="Arial" w:cs="Arial"/>
          <w:sz w:val="20"/>
          <w:szCs w:val="20"/>
          <w:lang w:val="en-US"/>
        </w:rPr>
        <w:t xml:space="preserve">ers </w:t>
      </w:r>
      <w:r w:rsidR="001176B6" w:rsidRPr="00476CDA">
        <w:rPr>
          <w:rFonts w:ascii="Arial" w:hAnsi="Arial" w:cs="Arial"/>
          <w:sz w:val="20"/>
          <w:szCs w:val="20"/>
          <w:lang w:val="en-US"/>
        </w:rPr>
        <w:t>with clear roles and responsibility. Viable and cost effective business model developed under output 2.</w:t>
      </w:r>
      <w:r w:rsidR="00AB7FE7" w:rsidRPr="00476CDA">
        <w:rPr>
          <w:rFonts w:ascii="Arial" w:hAnsi="Arial" w:cs="Arial"/>
          <w:sz w:val="20"/>
          <w:szCs w:val="20"/>
          <w:lang w:val="en-US"/>
        </w:rPr>
        <w:t>5</w:t>
      </w:r>
      <w:r w:rsidR="001176B6" w:rsidRPr="00476CDA">
        <w:rPr>
          <w:rFonts w:ascii="Arial" w:hAnsi="Arial" w:cs="Arial"/>
          <w:sz w:val="20"/>
          <w:szCs w:val="20"/>
          <w:lang w:val="en-US"/>
        </w:rPr>
        <w:t xml:space="preserve"> above to incentivize all value chain actors will be used where implementation arrangement and the roles and responsibility of the various public and private stakeholders are clearly defined and adopted. Public sector resources will be mobilize</w:t>
      </w:r>
      <w:r w:rsidR="00AB7FE7" w:rsidRPr="00476CDA">
        <w:rPr>
          <w:rFonts w:ascii="Arial" w:hAnsi="Arial" w:cs="Arial"/>
          <w:sz w:val="20"/>
          <w:szCs w:val="20"/>
          <w:lang w:val="en-US"/>
        </w:rPr>
        <w:t>d</w:t>
      </w:r>
      <w:r w:rsidR="001176B6" w:rsidRPr="00476CDA">
        <w:rPr>
          <w:rFonts w:ascii="Arial" w:hAnsi="Arial" w:cs="Arial"/>
          <w:sz w:val="20"/>
          <w:szCs w:val="20"/>
          <w:lang w:val="en-US"/>
        </w:rPr>
        <w:t xml:space="preserve"> to provide technical assistance in the form of raising public awareness to stimulate demand to remove country risks whilst the private sector resources will be used to overcome delivery and project risks for developing viable business. A strong PPP within a NAMA framework must be built upon a culture of trust and integrity supported with good governance and oversight. The implementation mechanisms for the RE and EE NAMA are explained in details in Annex B, C and D. </w:t>
      </w:r>
    </w:p>
    <w:p w14:paraId="1459A156" w14:textId="77777777" w:rsidR="006A1AE3" w:rsidRPr="00476CDA" w:rsidRDefault="006A1AE3" w:rsidP="00AE7229">
      <w:pPr>
        <w:jc w:val="both"/>
        <w:rPr>
          <w:rFonts w:ascii="Arial" w:hAnsi="Arial" w:cs="Arial"/>
          <w:sz w:val="20"/>
          <w:szCs w:val="20"/>
          <w:lang w:val="en-US"/>
        </w:rPr>
      </w:pPr>
    </w:p>
    <w:p w14:paraId="4D8F1E82" w14:textId="77777777" w:rsidR="00AE7229" w:rsidRPr="00476CDA" w:rsidRDefault="00AE7229" w:rsidP="00AE7229">
      <w:pPr>
        <w:jc w:val="both"/>
        <w:rPr>
          <w:rFonts w:ascii="Arial" w:hAnsi="Arial" w:cs="Arial"/>
          <w:sz w:val="20"/>
          <w:szCs w:val="20"/>
          <w:lang w:val="en-US"/>
        </w:rPr>
      </w:pPr>
      <w:r w:rsidRPr="00476CDA">
        <w:rPr>
          <w:rFonts w:ascii="Arial" w:hAnsi="Arial" w:cs="Arial"/>
          <w:sz w:val="20"/>
          <w:szCs w:val="20"/>
          <w:lang w:val="en-US"/>
        </w:rPr>
        <w:t xml:space="preserve">The NAMAs Design process will be both systematic and practical; presenting a framework that will put together the main NAMA elements in a realistic and operational way, useful and attractive to the end-user (i.e., assisting the implementers in meeting the NAMA funding and implementation targets, and proving an effective mean of engaging all the stakeholders mentioned above). This systematic, step-wise approach is strongly advisable, and is found in successful mitigation programs and NAMA design exercises around the world. Furthermore, a very practical, hands-on approach that is focused on the daily challenges faced by those who will work on the ground will be paramount to ensure a successful implementation. </w:t>
      </w:r>
    </w:p>
    <w:p w14:paraId="069238E6" w14:textId="77777777" w:rsidR="001544AE" w:rsidRPr="00476CDA" w:rsidRDefault="001544AE" w:rsidP="00AE7229">
      <w:pPr>
        <w:jc w:val="both"/>
        <w:rPr>
          <w:rFonts w:ascii="Arial" w:hAnsi="Arial" w:cs="Arial"/>
          <w:sz w:val="20"/>
          <w:szCs w:val="20"/>
          <w:lang w:val="en-US"/>
        </w:rPr>
      </w:pPr>
    </w:p>
    <w:p w14:paraId="329D7099" w14:textId="77777777" w:rsidR="00AE7229" w:rsidRPr="00476CDA" w:rsidRDefault="001544AE" w:rsidP="001544AE">
      <w:pPr>
        <w:widowControl w:val="0"/>
        <w:autoSpaceDE w:val="0"/>
        <w:autoSpaceDN w:val="0"/>
        <w:adjustRightInd w:val="0"/>
        <w:spacing w:after="360"/>
        <w:jc w:val="both"/>
        <w:rPr>
          <w:rFonts w:ascii="Arial" w:hAnsi="Arial" w:cs="Arial"/>
          <w:i/>
          <w:color w:val="000000" w:themeColor="text1"/>
          <w:sz w:val="20"/>
          <w:szCs w:val="20"/>
          <w:lang w:val="en-US"/>
        </w:rPr>
      </w:pPr>
      <w:r w:rsidRPr="00476CDA">
        <w:rPr>
          <w:rFonts w:ascii="Arial" w:hAnsi="Arial" w:cs="Arial"/>
          <w:i/>
          <w:color w:val="000000" w:themeColor="text1"/>
          <w:sz w:val="20"/>
          <w:szCs w:val="20"/>
          <w:lang w:val="en-US"/>
        </w:rPr>
        <w:t>GEF support will be used to develop the PPP structure and viable business model and setting of the NAMA Implementing Entity.</w:t>
      </w:r>
    </w:p>
    <w:p w14:paraId="5CF57B64" w14:textId="10B37A3C" w:rsidR="00AE7229" w:rsidRPr="00476CDA" w:rsidRDefault="00C87E73" w:rsidP="00AE7229">
      <w:pPr>
        <w:jc w:val="both"/>
        <w:rPr>
          <w:rFonts w:ascii="Arial" w:hAnsi="Arial" w:cs="Arial"/>
          <w:b/>
          <w:bCs/>
          <w:sz w:val="20"/>
          <w:szCs w:val="20"/>
          <w:lang w:val="en-US"/>
        </w:rPr>
      </w:pPr>
      <w:r w:rsidRPr="00476CDA">
        <w:rPr>
          <w:rFonts w:ascii="Arial" w:hAnsi="Arial" w:cs="Arial"/>
          <w:sz w:val="20"/>
          <w:szCs w:val="20"/>
          <w:lang w:val="en-US"/>
        </w:rPr>
        <w:t>Activity 3.1.3</w:t>
      </w:r>
      <w:r w:rsidR="00194A30">
        <w:rPr>
          <w:rFonts w:ascii="Arial" w:hAnsi="Arial" w:cs="Arial"/>
          <w:sz w:val="20"/>
          <w:szCs w:val="20"/>
          <w:lang w:val="en-US"/>
        </w:rPr>
        <w:t>:</w:t>
      </w:r>
      <w:r w:rsidRPr="00476CDA">
        <w:rPr>
          <w:rFonts w:ascii="Arial" w:hAnsi="Arial" w:cs="Arial"/>
          <w:sz w:val="20"/>
          <w:szCs w:val="20"/>
          <w:lang w:val="en-US"/>
        </w:rPr>
        <w:t xml:space="preserve"> Review and suggest sources of potential funding for voluntary and supported NAMA and develop investment platform</w:t>
      </w:r>
      <w:r w:rsidR="00AE7229" w:rsidRPr="00476CDA">
        <w:rPr>
          <w:rFonts w:ascii="Arial" w:hAnsi="Arial" w:cs="Arial"/>
          <w:bCs/>
          <w:sz w:val="20"/>
          <w:szCs w:val="20"/>
          <w:lang w:val="en-US"/>
        </w:rPr>
        <w:t xml:space="preserve">: In partnership with Sri Lanka Carbon Fund, </w:t>
      </w:r>
      <w:r w:rsidR="00194A30">
        <w:rPr>
          <w:rFonts w:ascii="Arial" w:hAnsi="Arial" w:cs="Arial"/>
          <w:bCs/>
          <w:sz w:val="20"/>
          <w:szCs w:val="20"/>
          <w:lang w:val="en-US"/>
        </w:rPr>
        <w:t>a</w:t>
      </w:r>
      <w:r w:rsidR="00AE7229" w:rsidRPr="00476CDA">
        <w:rPr>
          <w:rFonts w:ascii="Arial" w:hAnsi="Arial" w:cs="Arial"/>
          <w:bCs/>
          <w:sz w:val="20"/>
          <w:szCs w:val="20"/>
          <w:lang w:val="en-US"/>
        </w:rPr>
        <w:t xml:space="preserve"> review </w:t>
      </w:r>
      <w:r w:rsidR="00194A30">
        <w:rPr>
          <w:rFonts w:ascii="Arial" w:hAnsi="Arial" w:cs="Arial"/>
          <w:bCs/>
          <w:sz w:val="20"/>
          <w:szCs w:val="20"/>
          <w:lang w:val="en-US"/>
        </w:rPr>
        <w:t xml:space="preserve">of </w:t>
      </w:r>
      <w:r w:rsidR="00AE7229" w:rsidRPr="00476CDA">
        <w:rPr>
          <w:rFonts w:ascii="Arial" w:hAnsi="Arial" w:cs="Arial"/>
          <w:bCs/>
          <w:sz w:val="20"/>
          <w:szCs w:val="20"/>
          <w:lang w:val="en-US"/>
        </w:rPr>
        <w:t xml:space="preserve">all various sources of climate funding such as national budget, private investors, impact investors and public climate bonds, Green Climate Fund </w:t>
      </w:r>
      <w:r w:rsidR="00194A30">
        <w:rPr>
          <w:rFonts w:ascii="Arial" w:hAnsi="Arial" w:cs="Arial"/>
          <w:bCs/>
          <w:sz w:val="20"/>
          <w:szCs w:val="20"/>
          <w:lang w:val="en-US"/>
        </w:rPr>
        <w:t xml:space="preserve">will be carried out. Recommended </w:t>
      </w:r>
      <w:r w:rsidR="00AE7229" w:rsidRPr="00476CDA">
        <w:rPr>
          <w:rFonts w:ascii="Arial" w:hAnsi="Arial" w:cs="Arial"/>
          <w:bCs/>
          <w:sz w:val="20"/>
          <w:szCs w:val="20"/>
          <w:lang w:val="en-US"/>
        </w:rPr>
        <w:t>strategy to attract these funds as grants or concession loan through an investment platform and SLCF</w:t>
      </w:r>
      <w:r w:rsidR="00194A30">
        <w:rPr>
          <w:rFonts w:ascii="Arial" w:hAnsi="Arial" w:cs="Arial"/>
          <w:bCs/>
          <w:sz w:val="20"/>
          <w:szCs w:val="20"/>
          <w:lang w:val="en-US"/>
        </w:rPr>
        <w:t xml:space="preserve"> will also formulated</w:t>
      </w:r>
      <w:r w:rsidR="00AE7229" w:rsidRPr="00476CDA">
        <w:rPr>
          <w:rFonts w:ascii="Arial" w:hAnsi="Arial" w:cs="Arial"/>
          <w:bCs/>
          <w:sz w:val="20"/>
          <w:szCs w:val="20"/>
          <w:lang w:val="en-US"/>
        </w:rPr>
        <w:t xml:space="preserve">. </w:t>
      </w:r>
    </w:p>
    <w:p w14:paraId="508B950D" w14:textId="77777777" w:rsidR="00AE7229" w:rsidRPr="00476CDA" w:rsidRDefault="00AE7229" w:rsidP="00AE7229">
      <w:pPr>
        <w:jc w:val="both"/>
        <w:rPr>
          <w:rFonts w:ascii="Arial" w:hAnsi="Arial" w:cs="Arial"/>
          <w:i/>
          <w:sz w:val="20"/>
          <w:szCs w:val="20"/>
          <w:lang w:val="en-US"/>
        </w:rPr>
      </w:pPr>
    </w:p>
    <w:p w14:paraId="15E1F8E1" w14:textId="77777777" w:rsidR="00AE7229" w:rsidRPr="00476CDA" w:rsidRDefault="00AE7229" w:rsidP="00AE7229">
      <w:pPr>
        <w:jc w:val="both"/>
        <w:rPr>
          <w:rFonts w:ascii="Arial" w:hAnsi="Arial" w:cs="Arial"/>
          <w:i/>
          <w:sz w:val="20"/>
          <w:szCs w:val="20"/>
          <w:lang w:val="en-US"/>
        </w:rPr>
      </w:pPr>
      <w:r w:rsidRPr="00476CDA">
        <w:rPr>
          <w:rFonts w:ascii="Arial" w:hAnsi="Arial" w:cs="Arial"/>
          <w:i/>
          <w:sz w:val="20"/>
          <w:szCs w:val="20"/>
          <w:lang w:val="en-US"/>
        </w:rPr>
        <w:t>GEF support will be focus on the development of the public private partnership encompassing both financial and business models and identify sources of potential funding, Co-financing will be in terms of in-kind inputs for the government officers’ time in evaluating and adopting training designs and plans and for administrative and logistical support. In-cash co-financing will also be provided by government for coordination meetings and expenses in providing staff support.</w:t>
      </w:r>
    </w:p>
    <w:p w14:paraId="19158B75" w14:textId="77777777" w:rsidR="00AE7229" w:rsidRPr="00476CDA" w:rsidRDefault="00AE7229" w:rsidP="00AE7229">
      <w:pPr>
        <w:jc w:val="both"/>
        <w:rPr>
          <w:rFonts w:ascii="Arial" w:hAnsi="Arial" w:cs="Arial"/>
          <w:i/>
          <w:sz w:val="20"/>
          <w:szCs w:val="20"/>
          <w:lang w:val="en-US"/>
        </w:rPr>
      </w:pPr>
    </w:p>
    <w:p w14:paraId="6A93D86D" w14:textId="58188D1E" w:rsidR="00681E46" w:rsidRPr="00476CDA" w:rsidRDefault="00AE7229" w:rsidP="001C15E4">
      <w:pPr>
        <w:jc w:val="both"/>
        <w:rPr>
          <w:rFonts w:ascii="Arial" w:hAnsi="Arial" w:cs="Arial"/>
          <w:b/>
          <w:sz w:val="20"/>
          <w:szCs w:val="20"/>
          <w:lang w:val="en-US"/>
        </w:rPr>
      </w:pPr>
      <w:r w:rsidRPr="00476CDA">
        <w:rPr>
          <w:rFonts w:ascii="Arial" w:hAnsi="Arial" w:cs="Arial"/>
          <w:b/>
          <w:sz w:val="20"/>
          <w:szCs w:val="20"/>
          <w:lang w:val="en-US"/>
        </w:rPr>
        <w:lastRenderedPageBreak/>
        <w:t>Output 3.2</w:t>
      </w:r>
      <w:r w:rsidR="00194A30">
        <w:rPr>
          <w:rFonts w:ascii="Arial" w:hAnsi="Arial" w:cs="Arial"/>
          <w:b/>
          <w:sz w:val="20"/>
          <w:szCs w:val="20"/>
          <w:lang w:val="en-US"/>
        </w:rPr>
        <w:t>:</w:t>
      </w:r>
      <w:r w:rsidRPr="00476CDA">
        <w:rPr>
          <w:rFonts w:ascii="Arial" w:hAnsi="Arial" w:cs="Arial"/>
          <w:b/>
          <w:sz w:val="20"/>
          <w:szCs w:val="20"/>
          <w:lang w:val="en-US"/>
        </w:rPr>
        <w:t xml:space="preserve"> Updated financial tools that support the implementation of the mitigation actions program in the energy generation and end-use sectors, including sustainable energy guarantee fund, fiscal incentives, feed in tariffs and other options available in Sri Lanka (GEF grant = USD</w:t>
      </w:r>
      <w:r w:rsidR="0065274B" w:rsidRPr="00476CDA">
        <w:rPr>
          <w:rFonts w:ascii="Arial" w:hAnsi="Arial" w:cs="Arial"/>
          <w:b/>
          <w:sz w:val="20"/>
          <w:szCs w:val="20"/>
          <w:lang w:val="en-US"/>
        </w:rPr>
        <w:t xml:space="preserve"> </w:t>
      </w:r>
      <w:r w:rsidR="0065274B" w:rsidRPr="00D83A6F">
        <w:rPr>
          <w:rFonts w:ascii="Arial" w:hAnsi="Arial" w:cs="Arial"/>
          <w:b/>
          <w:sz w:val="20"/>
          <w:szCs w:val="20"/>
          <w:highlight w:val="green"/>
          <w:lang w:val="en-US"/>
        </w:rPr>
        <w:t>110,</w:t>
      </w:r>
      <w:r w:rsidR="00150F7D" w:rsidRPr="00D83A6F">
        <w:rPr>
          <w:rFonts w:ascii="Arial" w:hAnsi="Arial" w:cs="Arial"/>
          <w:b/>
          <w:sz w:val="20"/>
          <w:szCs w:val="20"/>
          <w:highlight w:val="green"/>
          <w:lang w:val="en-US"/>
        </w:rPr>
        <w:t>0</w:t>
      </w:r>
      <w:r w:rsidR="00FF2F29" w:rsidRPr="00D83A6F">
        <w:rPr>
          <w:rFonts w:ascii="Arial" w:hAnsi="Arial" w:cs="Arial"/>
          <w:b/>
          <w:sz w:val="20"/>
          <w:szCs w:val="20"/>
          <w:highlight w:val="green"/>
          <w:lang w:val="en-US"/>
        </w:rPr>
        <w:t>00</w:t>
      </w:r>
      <w:r w:rsidRPr="00476CDA">
        <w:rPr>
          <w:rFonts w:ascii="Arial" w:hAnsi="Arial" w:cs="Arial"/>
          <w:b/>
          <w:sz w:val="20"/>
          <w:szCs w:val="20"/>
          <w:lang w:val="en-US"/>
        </w:rPr>
        <w:t>; Co-funding = USD</w:t>
      </w:r>
      <w:r w:rsidR="00B7581E" w:rsidRPr="00476CDA">
        <w:rPr>
          <w:rFonts w:ascii="Arial" w:hAnsi="Arial" w:cs="Arial"/>
          <w:b/>
          <w:sz w:val="20"/>
          <w:szCs w:val="20"/>
          <w:lang w:val="en-US"/>
        </w:rPr>
        <w:t xml:space="preserve"> 2</w:t>
      </w:r>
      <w:r w:rsidR="00FC262A" w:rsidRPr="00476CDA">
        <w:rPr>
          <w:rFonts w:ascii="Arial" w:hAnsi="Arial" w:cs="Arial"/>
          <w:b/>
          <w:sz w:val="20"/>
          <w:szCs w:val="20"/>
          <w:lang w:val="en-US"/>
        </w:rPr>
        <w:t>00,000</w:t>
      </w:r>
      <w:r w:rsidRPr="00476CDA">
        <w:rPr>
          <w:rFonts w:ascii="Arial" w:hAnsi="Arial" w:cs="Arial"/>
          <w:b/>
          <w:sz w:val="20"/>
          <w:szCs w:val="20"/>
          <w:lang w:val="en-US"/>
        </w:rPr>
        <w:t>)</w:t>
      </w:r>
    </w:p>
    <w:p w14:paraId="44E2AE08" w14:textId="77777777" w:rsidR="009C48A4" w:rsidRPr="00476CDA" w:rsidRDefault="009C48A4" w:rsidP="001C15E4">
      <w:pPr>
        <w:jc w:val="both"/>
        <w:rPr>
          <w:rFonts w:ascii="Arial" w:hAnsi="Arial" w:cs="Arial"/>
          <w:b/>
          <w:sz w:val="20"/>
          <w:szCs w:val="20"/>
          <w:lang w:val="en-US"/>
        </w:rPr>
      </w:pPr>
    </w:p>
    <w:p w14:paraId="473B39FB" w14:textId="2DE5D8FE" w:rsidR="009753BC" w:rsidRPr="00476CDA" w:rsidRDefault="00AE7229" w:rsidP="00B85678">
      <w:pPr>
        <w:spacing w:after="200"/>
        <w:jc w:val="both"/>
        <w:rPr>
          <w:rFonts w:ascii="Arial" w:hAnsi="Arial" w:cs="Arial"/>
          <w:sz w:val="20"/>
          <w:szCs w:val="20"/>
          <w:lang w:val="en-US"/>
        </w:rPr>
      </w:pPr>
      <w:r w:rsidRPr="00476CDA">
        <w:rPr>
          <w:rFonts w:ascii="Arial" w:hAnsi="Arial" w:cs="Arial"/>
          <w:sz w:val="20"/>
          <w:szCs w:val="20"/>
          <w:lang w:val="en-US"/>
        </w:rPr>
        <w:t>Activity 3.2</w:t>
      </w:r>
      <w:r w:rsidR="00A31264" w:rsidRPr="00476CDA">
        <w:rPr>
          <w:rFonts w:ascii="Arial" w:hAnsi="Arial" w:cs="Arial"/>
          <w:sz w:val="20"/>
          <w:szCs w:val="20"/>
          <w:lang w:val="en-US"/>
        </w:rPr>
        <w:t>.1</w:t>
      </w:r>
      <w:r w:rsidR="00194A30">
        <w:rPr>
          <w:rFonts w:ascii="Arial" w:hAnsi="Arial" w:cs="Arial"/>
          <w:sz w:val="20"/>
          <w:szCs w:val="20"/>
          <w:lang w:val="en-US"/>
        </w:rPr>
        <w:t>:</w:t>
      </w:r>
      <w:r w:rsidR="00A31264" w:rsidRPr="00476CDA">
        <w:rPr>
          <w:rFonts w:ascii="Arial" w:hAnsi="Arial" w:cs="Arial"/>
          <w:sz w:val="20"/>
          <w:szCs w:val="20"/>
          <w:lang w:val="en-US"/>
        </w:rPr>
        <w:t xml:space="preserve"> Review lessons learned and develop best practices in the use of financial instruments (matching rebate, partial loan scheme) for the sca</w:t>
      </w:r>
      <w:r w:rsidR="00B85678" w:rsidRPr="00476CDA">
        <w:rPr>
          <w:rFonts w:ascii="Arial" w:hAnsi="Arial" w:cs="Arial"/>
          <w:sz w:val="20"/>
          <w:szCs w:val="20"/>
          <w:lang w:val="en-US"/>
        </w:rPr>
        <w:t>ling up of RE and EE solutions:</w:t>
      </w:r>
      <w:r w:rsidR="00B85678" w:rsidRPr="00476CDA">
        <w:rPr>
          <w:rFonts w:ascii="Arial" w:hAnsi="Arial" w:cs="Arial"/>
          <w:b/>
          <w:sz w:val="20"/>
          <w:szCs w:val="20"/>
          <w:lang w:val="en-US"/>
        </w:rPr>
        <w:t xml:space="preserve"> </w:t>
      </w:r>
      <w:r w:rsidR="00194A30" w:rsidRPr="00194A30">
        <w:rPr>
          <w:rFonts w:ascii="Arial" w:hAnsi="Arial" w:cs="Arial"/>
          <w:sz w:val="20"/>
          <w:szCs w:val="20"/>
          <w:lang w:val="en-US"/>
        </w:rPr>
        <w:t>T</w:t>
      </w:r>
      <w:r w:rsidR="00B85678" w:rsidRPr="00476CDA">
        <w:rPr>
          <w:rFonts w:ascii="Arial" w:hAnsi="Arial" w:cs="Arial"/>
          <w:sz w:val="20"/>
          <w:szCs w:val="20"/>
          <w:lang w:val="en-US"/>
        </w:rPr>
        <w:t xml:space="preserve">o overcome the financial barriers (lack of access, lack of collateral, high upfront cost, high interest rate, high import tax) for the scaling up of RE and EE NAMA, </w:t>
      </w:r>
      <w:r w:rsidR="00194A30">
        <w:rPr>
          <w:rFonts w:ascii="Arial" w:hAnsi="Arial" w:cs="Arial"/>
          <w:sz w:val="20"/>
          <w:szCs w:val="20"/>
          <w:lang w:val="en-US"/>
        </w:rPr>
        <w:t xml:space="preserve">and together </w:t>
      </w:r>
      <w:r w:rsidR="00F17C1A" w:rsidRPr="00476CDA">
        <w:rPr>
          <w:rFonts w:ascii="Arial" w:hAnsi="Arial" w:cs="Arial"/>
          <w:sz w:val="20"/>
          <w:szCs w:val="20"/>
          <w:lang w:val="en-US"/>
        </w:rPr>
        <w:t xml:space="preserve">with </w:t>
      </w:r>
      <w:r w:rsidR="000059AE" w:rsidRPr="00476CDA">
        <w:rPr>
          <w:rFonts w:ascii="Arial" w:hAnsi="Arial" w:cs="Arial"/>
          <w:sz w:val="20"/>
          <w:szCs w:val="20"/>
          <w:lang w:val="en-US"/>
        </w:rPr>
        <w:t xml:space="preserve">PFIs and </w:t>
      </w:r>
      <w:r w:rsidR="00F17C1A" w:rsidRPr="00476CDA">
        <w:rPr>
          <w:rFonts w:ascii="Arial" w:hAnsi="Arial" w:cs="Arial"/>
          <w:sz w:val="20"/>
          <w:szCs w:val="20"/>
          <w:lang w:val="en-US"/>
        </w:rPr>
        <w:t xml:space="preserve">MFIs </w:t>
      </w:r>
      <w:r w:rsidR="00194A30">
        <w:rPr>
          <w:rFonts w:ascii="Arial" w:hAnsi="Arial" w:cs="Arial"/>
          <w:sz w:val="20"/>
          <w:szCs w:val="20"/>
          <w:lang w:val="en-US"/>
        </w:rPr>
        <w:t xml:space="preserve">a </w:t>
      </w:r>
      <w:r w:rsidR="00B85678" w:rsidRPr="00476CDA">
        <w:rPr>
          <w:rFonts w:ascii="Arial" w:hAnsi="Arial" w:cs="Arial"/>
          <w:sz w:val="20"/>
          <w:szCs w:val="20"/>
          <w:lang w:val="en-US"/>
        </w:rPr>
        <w:t xml:space="preserve">review </w:t>
      </w:r>
      <w:r w:rsidR="00194A30">
        <w:rPr>
          <w:rFonts w:ascii="Arial" w:hAnsi="Arial" w:cs="Arial"/>
          <w:sz w:val="20"/>
          <w:szCs w:val="20"/>
          <w:lang w:val="en-US"/>
        </w:rPr>
        <w:t xml:space="preserve">will be carried out of </w:t>
      </w:r>
      <w:r w:rsidR="00B85678" w:rsidRPr="00476CDA">
        <w:rPr>
          <w:rFonts w:ascii="Arial" w:hAnsi="Arial" w:cs="Arial"/>
          <w:sz w:val="20"/>
          <w:szCs w:val="20"/>
          <w:lang w:val="en-US"/>
        </w:rPr>
        <w:t>the provincial, national, regional and international financial tools and best practices so that lessons learned could be applied and pitfalls avoided for ensuring program sustainability and replicability beyond the GEF project. Th</w:t>
      </w:r>
      <w:r w:rsidR="00194A30">
        <w:rPr>
          <w:rFonts w:ascii="Arial" w:hAnsi="Arial" w:cs="Arial"/>
          <w:sz w:val="20"/>
          <w:szCs w:val="20"/>
          <w:lang w:val="en-US"/>
        </w:rPr>
        <w:t>e</w:t>
      </w:r>
      <w:r w:rsidR="00B85678" w:rsidRPr="00476CDA">
        <w:rPr>
          <w:rFonts w:ascii="Arial" w:hAnsi="Arial" w:cs="Arial"/>
          <w:sz w:val="20"/>
          <w:szCs w:val="20"/>
          <w:lang w:val="en-US"/>
        </w:rPr>
        <w:t xml:space="preserve"> output </w:t>
      </w:r>
      <w:r w:rsidR="00194A30">
        <w:rPr>
          <w:rFonts w:ascii="Arial" w:hAnsi="Arial" w:cs="Arial"/>
          <w:sz w:val="20"/>
          <w:szCs w:val="20"/>
          <w:lang w:val="en-US"/>
        </w:rPr>
        <w:t xml:space="preserve">from this </w:t>
      </w:r>
      <w:r w:rsidR="00B85678" w:rsidRPr="00476CDA">
        <w:rPr>
          <w:rFonts w:ascii="Arial" w:hAnsi="Arial" w:cs="Arial"/>
          <w:sz w:val="20"/>
          <w:szCs w:val="20"/>
          <w:lang w:val="en-US"/>
        </w:rPr>
        <w:t xml:space="preserve">will support SLSEA </w:t>
      </w:r>
      <w:r w:rsidR="000059AE" w:rsidRPr="00476CDA">
        <w:rPr>
          <w:rFonts w:ascii="Arial" w:hAnsi="Arial" w:cs="Arial"/>
          <w:sz w:val="20"/>
          <w:szCs w:val="20"/>
          <w:lang w:val="en-US"/>
        </w:rPr>
        <w:t xml:space="preserve">and PFIs </w:t>
      </w:r>
      <w:r w:rsidR="00B85678" w:rsidRPr="00476CDA">
        <w:rPr>
          <w:rFonts w:ascii="Arial" w:hAnsi="Arial" w:cs="Arial"/>
          <w:sz w:val="20"/>
          <w:szCs w:val="20"/>
          <w:lang w:val="en-US"/>
        </w:rPr>
        <w:t>in the design of cost-effective, sustainable and viable financial tools for the coordination and implementation of the RE and EE NAMA.</w:t>
      </w:r>
      <w:r w:rsidR="00194A30">
        <w:rPr>
          <w:rFonts w:ascii="Arial" w:hAnsi="Arial" w:cs="Arial"/>
          <w:sz w:val="20"/>
          <w:szCs w:val="20"/>
          <w:lang w:val="en-US"/>
        </w:rPr>
        <w:t xml:space="preserve"> Work on the </w:t>
      </w:r>
      <w:r w:rsidR="00B85678" w:rsidRPr="00476CDA">
        <w:rPr>
          <w:rFonts w:ascii="Arial" w:hAnsi="Arial" w:cs="Arial"/>
          <w:sz w:val="20"/>
          <w:szCs w:val="20"/>
          <w:lang w:val="en-US"/>
        </w:rPr>
        <w:t>reactivat</w:t>
      </w:r>
      <w:r w:rsidR="00194A30">
        <w:rPr>
          <w:rFonts w:ascii="Arial" w:hAnsi="Arial" w:cs="Arial"/>
          <w:sz w:val="20"/>
          <w:szCs w:val="20"/>
          <w:lang w:val="en-US"/>
        </w:rPr>
        <w:t>ion of</w:t>
      </w:r>
      <w:r w:rsidR="00B85678" w:rsidRPr="00476CDA">
        <w:rPr>
          <w:rFonts w:ascii="Arial" w:hAnsi="Arial" w:cs="Arial"/>
          <w:sz w:val="20"/>
          <w:szCs w:val="20"/>
          <w:lang w:val="en-US"/>
        </w:rPr>
        <w:t xml:space="preserve"> the </w:t>
      </w:r>
      <w:r w:rsidR="00194A30">
        <w:rPr>
          <w:rFonts w:ascii="Arial" w:hAnsi="Arial" w:cs="Arial"/>
          <w:sz w:val="20"/>
          <w:szCs w:val="20"/>
          <w:lang w:val="en-US"/>
        </w:rPr>
        <w:t>Sustainable Guarantee Facility (</w:t>
      </w:r>
      <w:r w:rsidR="00B85678" w:rsidRPr="00476CDA">
        <w:rPr>
          <w:rFonts w:ascii="Arial" w:hAnsi="Arial" w:cs="Arial"/>
          <w:sz w:val="20"/>
          <w:szCs w:val="20"/>
          <w:lang w:val="en-US"/>
        </w:rPr>
        <w:t>SGF</w:t>
      </w:r>
      <w:r w:rsidR="00194A30">
        <w:rPr>
          <w:rFonts w:ascii="Arial" w:hAnsi="Arial" w:cs="Arial"/>
          <w:sz w:val="20"/>
          <w:szCs w:val="20"/>
          <w:lang w:val="en-US"/>
        </w:rPr>
        <w:t>)</w:t>
      </w:r>
      <w:r w:rsidR="00B85678" w:rsidRPr="00476CDA">
        <w:rPr>
          <w:rFonts w:ascii="Arial" w:hAnsi="Arial" w:cs="Arial"/>
          <w:sz w:val="20"/>
          <w:szCs w:val="20"/>
          <w:lang w:val="en-US"/>
        </w:rPr>
        <w:t xml:space="preserve"> and </w:t>
      </w:r>
      <w:r w:rsidR="00194A30">
        <w:rPr>
          <w:rFonts w:ascii="Arial" w:hAnsi="Arial" w:cs="Arial"/>
          <w:sz w:val="20"/>
          <w:szCs w:val="20"/>
          <w:lang w:val="en-US"/>
        </w:rPr>
        <w:t xml:space="preserve">the </w:t>
      </w:r>
      <w:r w:rsidR="00B85678" w:rsidRPr="00476CDA">
        <w:rPr>
          <w:rFonts w:ascii="Arial" w:hAnsi="Arial" w:cs="Arial"/>
          <w:sz w:val="20"/>
          <w:szCs w:val="20"/>
          <w:lang w:val="en-US"/>
        </w:rPr>
        <w:t xml:space="preserve">use of the RERDP fund </w:t>
      </w:r>
      <w:r w:rsidR="00194A30">
        <w:rPr>
          <w:rFonts w:ascii="Arial" w:hAnsi="Arial" w:cs="Arial"/>
          <w:sz w:val="20"/>
          <w:szCs w:val="20"/>
          <w:lang w:val="en-US"/>
        </w:rPr>
        <w:t xml:space="preserve">will be carried out. In addition, </w:t>
      </w:r>
      <w:r w:rsidR="00B85678" w:rsidRPr="00476CDA">
        <w:rPr>
          <w:rFonts w:ascii="Arial" w:hAnsi="Arial" w:cs="Arial"/>
          <w:sz w:val="20"/>
          <w:szCs w:val="20"/>
          <w:lang w:val="en-US"/>
        </w:rPr>
        <w:t xml:space="preserve">technical assistance to PFIs </w:t>
      </w:r>
      <w:r w:rsidR="00194A30">
        <w:rPr>
          <w:rFonts w:ascii="Arial" w:hAnsi="Arial" w:cs="Arial"/>
          <w:sz w:val="20"/>
          <w:szCs w:val="20"/>
          <w:lang w:val="en-US"/>
        </w:rPr>
        <w:t xml:space="preserve">will be provided for </w:t>
      </w:r>
      <w:r w:rsidR="00B85678" w:rsidRPr="00476CDA">
        <w:rPr>
          <w:rFonts w:ascii="Arial" w:hAnsi="Arial" w:cs="Arial"/>
          <w:sz w:val="20"/>
          <w:szCs w:val="20"/>
          <w:lang w:val="en-US"/>
        </w:rPr>
        <w:t>strengthen</w:t>
      </w:r>
      <w:r w:rsidR="00194A30">
        <w:rPr>
          <w:rFonts w:ascii="Arial" w:hAnsi="Arial" w:cs="Arial"/>
          <w:sz w:val="20"/>
          <w:szCs w:val="20"/>
          <w:lang w:val="en-US"/>
        </w:rPr>
        <w:t>ing</w:t>
      </w:r>
      <w:r w:rsidR="00B85678" w:rsidRPr="00476CDA">
        <w:rPr>
          <w:rFonts w:ascii="Arial" w:hAnsi="Arial" w:cs="Arial"/>
          <w:sz w:val="20"/>
          <w:szCs w:val="20"/>
          <w:lang w:val="en-US"/>
        </w:rPr>
        <w:t xml:space="preserve"> their confidence in developing loan products and services for the scaling up of RE and EE solutions.   </w:t>
      </w:r>
    </w:p>
    <w:p w14:paraId="462C1A31" w14:textId="19C186A3" w:rsidR="00B85678" w:rsidRPr="00476CDA" w:rsidRDefault="00194A30" w:rsidP="00B85678">
      <w:pPr>
        <w:spacing w:after="200"/>
        <w:jc w:val="both"/>
        <w:rPr>
          <w:rFonts w:ascii="Arial" w:hAnsi="Arial" w:cs="Arial"/>
          <w:b/>
          <w:sz w:val="20"/>
          <w:szCs w:val="20"/>
          <w:lang w:val="en-US"/>
        </w:rPr>
      </w:pPr>
      <w:r>
        <w:rPr>
          <w:rFonts w:ascii="Arial" w:hAnsi="Arial" w:cs="Arial"/>
          <w:sz w:val="20"/>
          <w:szCs w:val="20"/>
          <w:lang w:val="en-US"/>
        </w:rPr>
        <w:t xml:space="preserve">To </w:t>
      </w:r>
      <w:r w:rsidR="0093371B" w:rsidRPr="00476CDA">
        <w:rPr>
          <w:rFonts w:ascii="Arial" w:hAnsi="Arial" w:cs="Arial"/>
          <w:sz w:val="20"/>
          <w:szCs w:val="20"/>
          <w:lang w:val="en-US"/>
        </w:rPr>
        <w:t xml:space="preserve">re-activate the </w:t>
      </w:r>
      <w:r>
        <w:rPr>
          <w:rFonts w:ascii="Arial" w:hAnsi="Arial" w:cs="Arial"/>
          <w:sz w:val="20"/>
          <w:szCs w:val="20"/>
          <w:lang w:val="en-US"/>
        </w:rPr>
        <w:t>SGF</w:t>
      </w:r>
      <w:r w:rsidR="0093371B" w:rsidRPr="00476CDA">
        <w:rPr>
          <w:rFonts w:ascii="Arial" w:hAnsi="Arial" w:cs="Arial"/>
          <w:sz w:val="20"/>
          <w:szCs w:val="20"/>
          <w:lang w:val="en-US"/>
        </w:rPr>
        <w:t xml:space="preserve">, </w:t>
      </w:r>
      <w:r>
        <w:rPr>
          <w:rFonts w:ascii="Arial" w:hAnsi="Arial" w:cs="Arial"/>
          <w:sz w:val="20"/>
          <w:szCs w:val="20"/>
          <w:lang w:val="en-US"/>
        </w:rPr>
        <w:t xml:space="preserve">a </w:t>
      </w:r>
      <w:r w:rsidR="0093371B" w:rsidRPr="00476CDA">
        <w:rPr>
          <w:rFonts w:ascii="Arial" w:hAnsi="Arial" w:cs="Arial"/>
          <w:sz w:val="20"/>
          <w:szCs w:val="20"/>
          <w:lang w:val="en-US"/>
        </w:rPr>
        <w:t xml:space="preserve">portfolio </w:t>
      </w:r>
      <w:r>
        <w:rPr>
          <w:rFonts w:ascii="Arial" w:hAnsi="Arial" w:cs="Arial"/>
          <w:sz w:val="20"/>
          <w:szCs w:val="20"/>
          <w:lang w:val="en-US"/>
        </w:rPr>
        <w:t xml:space="preserve">of </w:t>
      </w:r>
      <w:r w:rsidR="0093371B" w:rsidRPr="00476CDA">
        <w:rPr>
          <w:rFonts w:ascii="Arial" w:hAnsi="Arial" w:cs="Arial"/>
          <w:sz w:val="20"/>
          <w:szCs w:val="20"/>
          <w:lang w:val="en-US"/>
        </w:rPr>
        <w:t>partial loan guarantee scheme for the implementation of RE and EE NAMA</w:t>
      </w:r>
      <w:r>
        <w:rPr>
          <w:rFonts w:ascii="Arial" w:hAnsi="Arial" w:cs="Arial"/>
          <w:sz w:val="20"/>
          <w:szCs w:val="20"/>
          <w:lang w:val="en-US"/>
        </w:rPr>
        <w:t xml:space="preserve"> will be designed</w:t>
      </w:r>
      <w:r w:rsidR="0093371B" w:rsidRPr="00476CDA">
        <w:rPr>
          <w:rFonts w:ascii="Arial" w:hAnsi="Arial" w:cs="Arial"/>
          <w:sz w:val="20"/>
          <w:szCs w:val="20"/>
          <w:lang w:val="en-US"/>
        </w:rPr>
        <w:t xml:space="preserve">. There is a need to overcome the prevalent lack of trust between ESCOs, suppliers and owners and lack of a coherent and transparent institutional and financial capacity and framework, whereby certified ESCOs will be able to provide their services. To ensure excellent after sales guarantee and services, performance-based incentives scheme </w:t>
      </w:r>
      <w:r w:rsidR="00280B44" w:rsidRPr="00476CDA">
        <w:rPr>
          <w:rFonts w:ascii="Arial" w:hAnsi="Arial" w:cs="Arial"/>
          <w:sz w:val="20"/>
          <w:szCs w:val="20"/>
          <w:lang w:val="en-US"/>
        </w:rPr>
        <w:t xml:space="preserve">could be </w:t>
      </w:r>
      <w:r w:rsidR="0093371B" w:rsidRPr="00476CDA">
        <w:rPr>
          <w:rFonts w:ascii="Arial" w:hAnsi="Arial" w:cs="Arial"/>
          <w:sz w:val="20"/>
          <w:szCs w:val="20"/>
          <w:lang w:val="en-US"/>
        </w:rPr>
        <w:t xml:space="preserve">deployed whereby ESCOs will only receive payment upon hitting the quarterly target of electricity savings. </w:t>
      </w:r>
      <w:r w:rsidR="00424033" w:rsidRPr="00476CDA">
        <w:rPr>
          <w:rFonts w:ascii="Arial" w:hAnsi="Arial" w:cs="Arial"/>
          <w:sz w:val="20"/>
          <w:szCs w:val="20"/>
          <w:lang w:val="en-US"/>
        </w:rPr>
        <w:t xml:space="preserve">The </w:t>
      </w:r>
      <w:r w:rsidR="0093371B" w:rsidRPr="00476CDA">
        <w:rPr>
          <w:rFonts w:ascii="Arial" w:hAnsi="Arial" w:cs="Arial"/>
          <w:sz w:val="20"/>
          <w:szCs w:val="20"/>
          <w:lang w:val="en-US"/>
        </w:rPr>
        <w:t xml:space="preserve">financial assistance could either be used to i) subsidize the interest rate of the loan offered by PFIs (NDB, DFCC) or ii) be held in trust in a commercial bank and set aside as a partial loan guarantee to cover for any eventual loan defaults. </w:t>
      </w:r>
      <w:r w:rsidR="00424033" w:rsidRPr="00476CDA">
        <w:rPr>
          <w:rFonts w:ascii="Arial" w:hAnsi="Arial" w:cs="Arial"/>
          <w:sz w:val="20"/>
          <w:szCs w:val="20"/>
          <w:lang w:val="en-US"/>
        </w:rPr>
        <w:t xml:space="preserve">There is a need to </w:t>
      </w:r>
      <w:r w:rsidR="0093371B" w:rsidRPr="00476CDA">
        <w:rPr>
          <w:rFonts w:ascii="Arial" w:hAnsi="Arial" w:cs="Arial"/>
          <w:sz w:val="20"/>
          <w:szCs w:val="20"/>
          <w:lang w:val="en-US"/>
        </w:rPr>
        <w:t>ensure long-term financial sustainability, to wean the value chain actors away from the addiction and mentality of subsidy dependencies</w:t>
      </w:r>
      <w:r w:rsidR="00424033" w:rsidRPr="00476CDA">
        <w:rPr>
          <w:rFonts w:ascii="Arial" w:hAnsi="Arial" w:cs="Arial"/>
          <w:sz w:val="20"/>
          <w:szCs w:val="20"/>
          <w:lang w:val="en-US"/>
        </w:rPr>
        <w:t xml:space="preserve"> and to avoid market distortion.</w:t>
      </w:r>
      <w:r w:rsidR="0093371B" w:rsidRPr="00476CDA">
        <w:rPr>
          <w:rFonts w:ascii="Arial" w:hAnsi="Arial" w:cs="Arial"/>
          <w:sz w:val="20"/>
          <w:szCs w:val="20"/>
          <w:lang w:val="en-US"/>
        </w:rPr>
        <w:t xml:space="preserve"> Furthermore, this will allow a timely, robust and transparent PPLG framework to be developed whereby SGF could be re-activated and become operationalized. The details of the implementation mechanisms, business model and financial sustainability of the portfolio partial loan guarantee scheme will be developed.</w:t>
      </w:r>
    </w:p>
    <w:p w14:paraId="24F592A2" w14:textId="26F2632B" w:rsidR="00F748E8" w:rsidRPr="00476CDA" w:rsidRDefault="001C15E4" w:rsidP="001C15E4">
      <w:pPr>
        <w:spacing w:after="200"/>
        <w:jc w:val="both"/>
        <w:rPr>
          <w:rFonts w:ascii="Arial" w:hAnsi="Arial" w:cs="Arial"/>
          <w:b/>
          <w:sz w:val="20"/>
          <w:szCs w:val="20"/>
          <w:lang w:val="en-US"/>
        </w:rPr>
      </w:pPr>
      <w:r w:rsidRPr="00476CDA">
        <w:rPr>
          <w:rFonts w:ascii="Arial" w:hAnsi="Arial" w:cs="Arial"/>
          <w:sz w:val="20"/>
          <w:szCs w:val="20"/>
          <w:lang w:val="en-US"/>
        </w:rPr>
        <w:t>Activity 3.2.2</w:t>
      </w:r>
      <w:r w:rsidR="006F6AD9">
        <w:rPr>
          <w:rFonts w:ascii="Arial" w:hAnsi="Arial" w:cs="Arial"/>
          <w:sz w:val="20"/>
          <w:szCs w:val="20"/>
          <w:lang w:val="en-US"/>
        </w:rPr>
        <w:t>:</w:t>
      </w:r>
      <w:r w:rsidRPr="00476CDA">
        <w:rPr>
          <w:rFonts w:ascii="Arial" w:hAnsi="Arial" w:cs="Arial"/>
          <w:sz w:val="20"/>
          <w:szCs w:val="20"/>
          <w:lang w:val="en-US"/>
        </w:rPr>
        <w:t xml:space="preserve"> Develop and implement financial instruments to support end users for the purchase of </w:t>
      </w:r>
      <w:r w:rsidR="00AB3948">
        <w:rPr>
          <w:rFonts w:ascii="Arial" w:hAnsi="Arial" w:cs="Arial"/>
          <w:sz w:val="20"/>
          <w:szCs w:val="20"/>
          <w:lang w:val="en-US"/>
        </w:rPr>
        <w:t>bio-digester</w:t>
      </w:r>
      <w:r w:rsidRPr="00476CDA">
        <w:rPr>
          <w:rFonts w:ascii="Arial" w:hAnsi="Arial" w:cs="Arial"/>
          <w:sz w:val="20"/>
          <w:szCs w:val="20"/>
          <w:lang w:val="en-US"/>
        </w:rPr>
        <w:t>s, solar PV and high efficiency motors (HEM) as part of the PPP structure using matching rebate and viable business model</w:t>
      </w:r>
      <w:r w:rsidR="00B85678" w:rsidRPr="00476CDA">
        <w:rPr>
          <w:rFonts w:ascii="Arial" w:hAnsi="Arial" w:cs="Arial"/>
          <w:sz w:val="20"/>
          <w:szCs w:val="20"/>
          <w:lang w:val="en-US"/>
        </w:rPr>
        <w:t>:</w:t>
      </w:r>
      <w:r w:rsidR="00B85678" w:rsidRPr="00476CDA">
        <w:rPr>
          <w:rFonts w:ascii="Arial" w:hAnsi="Arial" w:cs="Arial"/>
          <w:b/>
          <w:sz w:val="20"/>
          <w:szCs w:val="20"/>
          <w:lang w:val="en-US"/>
        </w:rPr>
        <w:t xml:space="preserve"> </w:t>
      </w:r>
      <w:r w:rsidR="004A5515" w:rsidRPr="00476CDA">
        <w:rPr>
          <w:rFonts w:ascii="Arial" w:hAnsi="Arial" w:cs="Arial"/>
          <w:sz w:val="20"/>
          <w:szCs w:val="20"/>
          <w:lang w:val="en-US"/>
        </w:rPr>
        <w:t xml:space="preserve">This activity </w:t>
      </w:r>
      <w:r w:rsidR="00E45A33">
        <w:rPr>
          <w:rFonts w:ascii="Arial" w:hAnsi="Arial" w:cs="Arial"/>
          <w:sz w:val="20"/>
          <w:szCs w:val="20"/>
          <w:lang w:val="en-US"/>
        </w:rPr>
        <w:t xml:space="preserve">entails </w:t>
      </w:r>
      <w:r w:rsidR="00BC0E6D" w:rsidRPr="00476CDA">
        <w:rPr>
          <w:rFonts w:ascii="Arial" w:hAnsi="Arial" w:cs="Arial"/>
          <w:sz w:val="20"/>
          <w:szCs w:val="20"/>
          <w:lang w:val="en-US"/>
        </w:rPr>
        <w:t xml:space="preserve">the design, coordination and implementation of </w:t>
      </w:r>
      <w:r w:rsidR="002D4FFC" w:rsidRPr="00476CDA">
        <w:rPr>
          <w:rFonts w:ascii="Arial" w:hAnsi="Arial" w:cs="Arial"/>
          <w:sz w:val="20"/>
          <w:szCs w:val="20"/>
          <w:lang w:val="en-US"/>
        </w:rPr>
        <w:t>mat</w:t>
      </w:r>
      <w:r w:rsidR="007B5628" w:rsidRPr="00476CDA">
        <w:rPr>
          <w:rFonts w:ascii="Arial" w:hAnsi="Arial" w:cs="Arial"/>
          <w:sz w:val="20"/>
          <w:szCs w:val="20"/>
          <w:lang w:val="en-US"/>
        </w:rPr>
        <w:t>c</w:t>
      </w:r>
      <w:r w:rsidR="002D4FFC" w:rsidRPr="00476CDA">
        <w:rPr>
          <w:rFonts w:ascii="Arial" w:hAnsi="Arial" w:cs="Arial"/>
          <w:sz w:val="20"/>
          <w:szCs w:val="20"/>
          <w:lang w:val="en-US"/>
        </w:rPr>
        <w:t xml:space="preserve">hing </w:t>
      </w:r>
      <w:r w:rsidR="00BE60B2" w:rsidRPr="00476CDA">
        <w:rPr>
          <w:rFonts w:ascii="Arial" w:hAnsi="Arial" w:cs="Arial"/>
          <w:sz w:val="20"/>
          <w:szCs w:val="20"/>
          <w:lang w:val="en-US"/>
        </w:rPr>
        <w:t>rebate schem</w:t>
      </w:r>
      <w:r w:rsidR="00050C57" w:rsidRPr="00476CDA">
        <w:rPr>
          <w:rFonts w:ascii="Arial" w:hAnsi="Arial" w:cs="Arial"/>
          <w:sz w:val="20"/>
          <w:szCs w:val="20"/>
          <w:lang w:val="en-US"/>
        </w:rPr>
        <w:t>e</w:t>
      </w:r>
      <w:r w:rsidR="002D4FFC" w:rsidRPr="00476CDA">
        <w:rPr>
          <w:rFonts w:ascii="Arial" w:hAnsi="Arial" w:cs="Arial"/>
          <w:sz w:val="20"/>
          <w:szCs w:val="20"/>
          <w:lang w:val="en-US"/>
        </w:rPr>
        <w:t xml:space="preserve"> </w:t>
      </w:r>
      <w:r w:rsidR="00E45A33">
        <w:rPr>
          <w:rFonts w:ascii="Arial" w:hAnsi="Arial" w:cs="Arial"/>
          <w:sz w:val="20"/>
          <w:szCs w:val="20"/>
          <w:lang w:val="en-US"/>
        </w:rPr>
        <w:t xml:space="preserve">by SLSEA </w:t>
      </w:r>
      <w:r w:rsidR="00CD6CC3" w:rsidRPr="00476CDA">
        <w:rPr>
          <w:rFonts w:ascii="Arial" w:hAnsi="Arial" w:cs="Arial"/>
          <w:sz w:val="20"/>
          <w:szCs w:val="20"/>
          <w:lang w:val="en-US"/>
        </w:rPr>
        <w:t>for the dissemination of 1</w:t>
      </w:r>
      <w:r w:rsidR="007B5628" w:rsidRPr="00476CDA">
        <w:rPr>
          <w:rFonts w:ascii="Arial" w:hAnsi="Arial" w:cs="Arial"/>
          <w:sz w:val="20"/>
          <w:szCs w:val="20"/>
          <w:lang w:val="en-US"/>
        </w:rPr>
        <w:t xml:space="preserve">0 </w:t>
      </w:r>
      <w:r w:rsidR="00E00E4E" w:rsidRPr="00476CDA">
        <w:rPr>
          <w:rFonts w:ascii="Arial" w:hAnsi="Arial" w:cs="Arial"/>
          <w:sz w:val="20"/>
          <w:szCs w:val="20"/>
          <w:lang w:val="en-US"/>
        </w:rPr>
        <w:t xml:space="preserve">solar PV and </w:t>
      </w:r>
      <w:r w:rsidR="006A1AE3" w:rsidRPr="00476CDA">
        <w:rPr>
          <w:rFonts w:ascii="Arial" w:hAnsi="Arial" w:cs="Arial"/>
          <w:sz w:val="20"/>
          <w:szCs w:val="20"/>
          <w:lang w:val="en-US"/>
        </w:rPr>
        <w:t>1</w:t>
      </w:r>
      <w:r w:rsidR="009C48A4" w:rsidRPr="00476CDA">
        <w:rPr>
          <w:rFonts w:ascii="Arial" w:hAnsi="Arial" w:cs="Arial"/>
          <w:sz w:val="20"/>
          <w:szCs w:val="20"/>
          <w:lang w:val="en-US"/>
        </w:rPr>
        <w:t>,</w:t>
      </w:r>
      <w:r w:rsidR="006A1AE3" w:rsidRPr="00476CDA">
        <w:rPr>
          <w:rFonts w:ascii="Arial" w:hAnsi="Arial" w:cs="Arial"/>
          <w:sz w:val="20"/>
          <w:szCs w:val="20"/>
          <w:lang w:val="en-US"/>
        </w:rPr>
        <w:t>0</w:t>
      </w:r>
      <w:r w:rsidR="007B5628" w:rsidRPr="00476CDA">
        <w:rPr>
          <w:rFonts w:ascii="Arial" w:hAnsi="Arial" w:cs="Arial"/>
          <w:sz w:val="20"/>
          <w:szCs w:val="20"/>
          <w:lang w:val="en-US"/>
        </w:rPr>
        <w:t xml:space="preserve">00 </w:t>
      </w:r>
      <w:r w:rsidR="00AB3948">
        <w:rPr>
          <w:rFonts w:ascii="Arial" w:hAnsi="Arial" w:cs="Arial"/>
          <w:sz w:val="20"/>
          <w:szCs w:val="20"/>
          <w:lang w:val="en-US"/>
        </w:rPr>
        <w:t>bio-digester</w:t>
      </w:r>
      <w:r w:rsidR="007B5628" w:rsidRPr="00476CDA">
        <w:rPr>
          <w:rFonts w:ascii="Arial" w:hAnsi="Arial" w:cs="Arial"/>
          <w:sz w:val="20"/>
          <w:szCs w:val="20"/>
          <w:lang w:val="en-US"/>
        </w:rPr>
        <w:t>s</w:t>
      </w:r>
      <w:r w:rsidR="00E00E4E" w:rsidRPr="00476CDA">
        <w:rPr>
          <w:rFonts w:ascii="Arial" w:hAnsi="Arial" w:cs="Arial"/>
          <w:sz w:val="20"/>
          <w:szCs w:val="20"/>
          <w:lang w:val="en-US"/>
        </w:rPr>
        <w:t xml:space="preserve"> </w:t>
      </w:r>
      <w:r w:rsidR="001B49A8" w:rsidRPr="00476CDA">
        <w:rPr>
          <w:rFonts w:ascii="Arial" w:hAnsi="Arial" w:cs="Arial"/>
          <w:sz w:val="20"/>
          <w:szCs w:val="20"/>
          <w:lang w:val="en-US"/>
        </w:rPr>
        <w:t>for the residential</w:t>
      </w:r>
      <w:r w:rsidR="00E75B4F" w:rsidRPr="00476CDA">
        <w:rPr>
          <w:rFonts w:ascii="Arial" w:hAnsi="Arial" w:cs="Arial"/>
          <w:sz w:val="20"/>
          <w:szCs w:val="20"/>
          <w:lang w:val="en-US"/>
        </w:rPr>
        <w:t xml:space="preserve">, institutional </w:t>
      </w:r>
      <w:r w:rsidR="001B49A8" w:rsidRPr="00476CDA">
        <w:rPr>
          <w:rFonts w:ascii="Arial" w:hAnsi="Arial" w:cs="Arial"/>
          <w:sz w:val="20"/>
          <w:szCs w:val="20"/>
          <w:lang w:val="en-US"/>
        </w:rPr>
        <w:t xml:space="preserve">and industrial sectors </w:t>
      </w:r>
      <w:r w:rsidR="00E00E4E" w:rsidRPr="00476CDA">
        <w:rPr>
          <w:rFonts w:ascii="Arial" w:hAnsi="Arial" w:cs="Arial"/>
          <w:sz w:val="20"/>
          <w:szCs w:val="20"/>
          <w:lang w:val="en-US"/>
        </w:rPr>
        <w:t xml:space="preserve">as </w:t>
      </w:r>
      <w:r w:rsidR="00542268" w:rsidRPr="00476CDA">
        <w:rPr>
          <w:rFonts w:ascii="Arial" w:hAnsi="Arial" w:cs="Arial"/>
          <w:sz w:val="20"/>
          <w:szCs w:val="20"/>
          <w:lang w:val="en-US"/>
        </w:rPr>
        <w:t xml:space="preserve">RE NAMA </w:t>
      </w:r>
      <w:r w:rsidR="00F76776" w:rsidRPr="00476CDA">
        <w:rPr>
          <w:rFonts w:ascii="Arial" w:hAnsi="Arial" w:cs="Arial"/>
          <w:sz w:val="20"/>
          <w:szCs w:val="20"/>
          <w:lang w:val="en-US"/>
        </w:rPr>
        <w:t>for qualified end users</w:t>
      </w:r>
      <w:r w:rsidR="00165972" w:rsidRPr="00476CDA">
        <w:rPr>
          <w:rFonts w:ascii="Arial" w:hAnsi="Arial" w:cs="Arial"/>
          <w:sz w:val="20"/>
          <w:szCs w:val="20"/>
          <w:lang w:val="en-US"/>
        </w:rPr>
        <w:t>.</w:t>
      </w:r>
      <w:r w:rsidR="00ED78EC" w:rsidRPr="00476CDA">
        <w:rPr>
          <w:rFonts w:ascii="Arial" w:hAnsi="Arial" w:cs="Arial"/>
          <w:sz w:val="20"/>
          <w:szCs w:val="20"/>
          <w:lang w:val="en-US"/>
        </w:rPr>
        <w:t xml:space="preserve"> </w:t>
      </w:r>
      <w:r w:rsidR="00165972" w:rsidRPr="00476CDA">
        <w:rPr>
          <w:rFonts w:ascii="Arial" w:hAnsi="Arial" w:cs="Arial"/>
          <w:sz w:val="20"/>
          <w:szCs w:val="20"/>
          <w:lang w:val="en-US"/>
        </w:rPr>
        <w:t>Instead of providing a blanket rebate scheme, a sliding scale</w:t>
      </w:r>
      <w:r w:rsidR="000654A2" w:rsidRPr="00476CDA">
        <w:rPr>
          <w:rFonts w:ascii="Arial" w:hAnsi="Arial" w:cs="Arial"/>
          <w:sz w:val="20"/>
          <w:szCs w:val="20"/>
          <w:lang w:val="en-US"/>
        </w:rPr>
        <w:t xml:space="preserve"> rebate will be desi</w:t>
      </w:r>
      <w:r w:rsidR="00863565" w:rsidRPr="00476CDA">
        <w:rPr>
          <w:rFonts w:ascii="Arial" w:hAnsi="Arial" w:cs="Arial"/>
          <w:sz w:val="20"/>
          <w:szCs w:val="20"/>
          <w:lang w:val="en-US"/>
        </w:rPr>
        <w:t>g</w:t>
      </w:r>
      <w:r w:rsidR="000654A2" w:rsidRPr="00476CDA">
        <w:rPr>
          <w:rFonts w:ascii="Arial" w:hAnsi="Arial" w:cs="Arial"/>
          <w:sz w:val="20"/>
          <w:szCs w:val="20"/>
          <w:lang w:val="en-US"/>
        </w:rPr>
        <w:t>ned w</w:t>
      </w:r>
      <w:r w:rsidR="00863565" w:rsidRPr="00476CDA">
        <w:rPr>
          <w:rFonts w:ascii="Arial" w:hAnsi="Arial" w:cs="Arial"/>
          <w:sz w:val="20"/>
          <w:szCs w:val="20"/>
          <w:lang w:val="en-US"/>
        </w:rPr>
        <w:t>hereby the rebate amount is red</w:t>
      </w:r>
      <w:r w:rsidR="000654A2" w:rsidRPr="00476CDA">
        <w:rPr>
          <w:rFonts w:ascii="Arial" w:hAnsi="Arial" w:cs="Arial"/>
          <w:sz w:val="20"/>
          <w:szCs w:val="20"/>
          <w:lang w:val="en-US"/>
        </w:rPr>
        <w:t>u</w:t>
      </w:r>
      <w:r w:rsidR="00863565" w:rsidRPr="00476CDA">
        <w:rPr>
          <w:rFonts w:ascii="Arial" w:hAnsi="Arial" w:cs="Arial"/>
          <w:sz w:val="20"/>
          <w:szCs w:val="20"/>
          <w:lang w:val="en-US"/>
        </w:rPr>
        <w:t>c</w:t>
      </w:r>
      <w:r w:rsidR="000654A2" w:rsidRPr="00476CDA">
        <w:rPr>
          <w:rFonts w:ascii="Arial" w:hAnsi="Arial" w:cs="Arial"/>
          <w:sz w:val="20"/>
          <w:szCs w:val="20"/>
          <w:lang w:val="en-US"/>
        </w:rPr>
        <w:t>ed as the volume of installation increase. To ensure excellent after sales services, p</w:t>
      </w:r>
      <w:r w:rsidR="00ED78EC" w:rsidRPr="00476CDA">
        <w:rPr>
          <w:rFonts w:ascii="Arial" w:hAnsi="Arial" w:cs="Arial"/>
          <w:sz w:val="20"/>
          <w:szCs w:val="20"/>
          <w:lang w:val="en-US"/>
        </w:rPr>
        <w:t xml:space="preserve">erformance-based payment </w:t>
      </w:r>
      <w:r w:rsidR="000654A2" w:rsidRPr="00476CDA">
        <w:rPr>
          <w:rFonts w:ascii="Arial" w:hAnsi="Arial" w:cs="Arial"/>
          <w:sz w:val="20"/>
          <w:szCs w:val="20"/>
          <w:lang w:val="en-US"/>
        </w:rPr>
        <w:t xml:space="preserve">will be deployed whereby </w:t>
      </w:r>
      <w:r w:rsidR="00863565" w:rsidRPr="00476CDA">
        <w:rPr>
          <w:rFonts w:ascii="Arial" w:hAnsi="Arial" w:cs="Arial"/>
          <w:sz w:val="20"/>
          <w:szCs w:val="20"/>
          <w:lang w:val="en-US"/>
        </w:rPr>
        <w:t xml:space="preserve">installers are only paid based on certified performance. </w:t>
      </w:r>
      <w:r w:rsidR="00F76776" w:rsidRPr="00476CDA">
        <w:rPr>
          <w:rFonts w:ascii="Arial" w:hAnsi="Arial" w:cs="Arial"/>
          <w:sz w:val="20"/>
          <w:szCs w:val="20"/>
          <w:lang w:val="en-US"/>
        </w:rPr>
        <w:t xml:space="preserve">The details in the implementation </w:t>
      </w:r>
      <w:r w:rsidR="002D4FFC" w:rsidRPr="00476CDA">
        <w:rPr>
          <w:rFonts w:ascii="Arial" w:hAnsi="Arial" w:cs="Arial"/>
          <w:sz w:val="20"/>
          <w:szCs w:val="20"/>
          <w:lang w:val="en-US"/>
        </w:rPr>
        <w:t>mechanisms</w:t>
      </w:r>
      <w:r w:rsidR="00162A3E" w:rsidRPr="00476CDA">
        <w:rPr>
          <w:rFonts w:ascii="Arial" w:hAnsi="Arial" w:cs="Arial"/>
          <w:sz w:val="20"/>
          <w:szCs w:val="20"/>
          <w:lang w:val="en-US"/>
        </w:rPr>
        <w:t>, business model</w:t>
      </w:r>
      <w:r w:rsidR="002D4FFC" w:rsidRPr="00476CDA">
        <w:rPr>
          <w:rFonts w:ascii="Arial" w:hAnsi="Arial" w:cs="Arial"/>
          <w:sz w:val="20"/>
          <w:szCs w:val="20"/>
          <w:lang w:val="en-US"/>
        </w:rPr>
        <w:t xml:space="preserve"> </w:t>
      </w:r>
      <w:r w:rsidR="00162A3E" w:rsidRPr="00476CDA">
        <w:rPr>
          <w:rFonts w:ascii="Arial" w:hAnsi="Arial" w:cs="Arial"/>
          <w:sz w:val="20"/>
          <w:szCs w:val="20"/>
          <w:lang w:val="en-US"/>
        </w:rPr>
        <w:t xml:space="preserve">and financial sustainability </w:t>
      </w:r>
      <w:r w:rsidR="00696F95" w:rsidRPr="00476CDA">
        <w:rPr>
          <w:rFonts w:ascii="Arial" w:hAnsi="Arial" w:cs="Arial"/>
          <w:sz w:val="20"/>
          <w:szCs w:val="20"/>
          <w:lang w:val="en-US"/>
        </w:rPr>
        <w:t xml:space="preserve">of the matching rebate scheme are explained </w:t>
      </w:r>
      <w:r w:rsidR="00CD6CC3" w:rsidRPr="00476CDA">
        <w:rPr>
          <w:rFonts w:ascii="Arial" w:hAnsi="Arial" w:cs="Arial"/>
          <w:sz w:val="20"/>
          <w:szCs w:val="20"/>
          <w:lang w:val="en-US"/>
        </w:rPr>
        <w:t>in Annex B</w:t>
      </w:r>
      <w:r w:rsidR="00F76776" w:rsidRPr="00476CDA">
        <w:rPr>
          <w:rFonts w:ascii="Arial" w:hAnsi="Arial" w:cs="Arial"/>
          <w:sz w:val="20"/>
          <w:szCs w:val="20"/>
          <w:lang w:val="en-US"/>
        </w:rPr>
        <w:t>.</w:t>
      </w:r>
      <w:r w:rsidR="00B175DA" w:rsidRPr="00476CDA">
        <w:rPr>
          <w:rFonts w:ascii="Arial" w:hAnsi="Arial" w:cs="Arial"/>
          <w:sz w:val="20"/>
          <w:szCs w:val="20"/>
          <w:lang w:val="en-US"/>
        </w:rPr>
        <w:t xml:space="preserve"> </w:t>
      </w:r>
      <w:r w:rsidR="00F76776" w:rsidRPr="00476CDA">
        <w:rPr>
          <w:rFonts w:ascii="Arial" w:hAnsi="Arial" w:cs="Arial"/>
          <w:sz w:val="20"/>
          <w:szCs w:val="20"/>
          <w:lang w:val="en-US"/>
        </w:rPr>
        <w:t xml:space="preserve"> </w:t>
      </w:r>
    </w:p>
    <w:p w14:paraId="7C07199B" w14:textId="77777777" w:rsidR="00E45A33" w:rsidRDefault="0069090A" w:rsidP="00371560">
      <w:pPr>
        <w:spacing w:after="200"/>
        <w:jc w:val="both"/>
        <w:rPr>
          <w:rFonts w:ascii="Arial" w:hAnsi="Arial" w:cs="Arial"/>
          <w:sz w:val="20"/>
          <w:szCs w:val="20"/>
          <w:lang w:val="en-US"/>
        </w:rPr>
      </w:pPr>
      <w:r w:rsidRPr="00476CDA">
        <w:rPr>
          <w:rFonts w:ascii="Arial" w:hAnsi="Arial" w:cs="Arial"/>
          <w:sz w:val="20"/>
          <w:szCs w:val="20"/>
          <w:lang w:val="en-US"/>
        </w:rPr>
        <w:t xml:space="preserve">Financial support will be provided to the </w:t>
      </w:r>
      <w:r w:rsidR="00270E6D" w:rsidRPr="00476CDA">
        <w:rPr>
          <w:rFonts w:ascii="Arial" w:hAnsi="Arial" w:cs="Arial"/>
          <w:sz w:val="20"/>
          <w:szCs w:val="20"/>
          <w:lang w:val="en-US"/>
        </w:rPr>
        <w:t xml:space="preserve">owners </w:t>
      </w:r>
      <w:r w:rsidR="00B2528D" w:rsidRPr="00476CDA">
        <w:rPr>
          <w:rFonts w:ascii="Arial" w:hAnsi="Arial" w:cs="Arial"/>
          <w:sz w:val="20"/>
          <w:szCs w:val="20"/>
          <w:lang w:val="en-US"/>
        </w:rPr>
        <w:t xml:space="preserve">and installers </w:t>
      </w:r>
      <w:r w:rsidRPr="00476CDA">
        <w:rPr>
          <w:rFonts w:ascii="Arial" w:hAnsi="Arial" w:cs="Arial"/>
          <w:sz w:val="20"/>
          <w:szCs w:val="20"/>
          <w:lang w:val="en-US"/>
        </w:rPr>
        <w:t xml:space="preserve">in the form of </w:t>
      </w:r>
      <w:r w:rsidR="00270E6D" w:rsidRPr="00476CDA">
        <w:rPr>
          <w:rFonts w:ascii="Arial" w:hAnsi="Arial" w:cs="Arial"/>
          <w:sz w:val="20"/>
          <w:szCs w:val="20"/>
          <w:lang w:val="en-US"/>
        </w:rPr>
        <w:t xml:space="preserve">matching rebate </w:t>
      </w:r>
      <w:r w:rsidRPr="00476CDA">
        <w:rPr>
          <w:rFonts w:ascii="Arial" w:hAnsi="Arial" w:cs="Arial"/>
          <w:sz w:val="20"/>
          <w:szCs w:val="20"/>
          <w:lang w:val="en-US"/>
        </w:rPr>
        <w:t xml:space="preserve">grant based on a set of eligibility criteria, including: (a) commitment of </w:t>
      </w:r>
      <w:r w:rsidR="00270E6D" w:rsidRPr="00476CDA">
        <w:rPr>
          <w:rFonts w:ascii="Arial" w:hAnsi="Arial" w:cs="Arial"/>
          <w:sz w:val="20"/>
          <w:szCs w:val="20"/>
          <w:lang w:val="en-US"/>
        </w:rPr>
        <w:t>owners</w:t>
      </w:r>
      <w:r w:rsidR="00B2528D" w:rsidRPr="00476CDA">
        <w:rPr>
          <w:rFonts w:ascii="Arial" w:hAnsi="Arial" w:cs="Arial"/>
          <w:sz w:val="20"/>
          <w:szCs w:val="20"/>
          <w:lang w:val="en-US"/>
        </w:rPr>
        <w:t>/installers</w:t>
      </w:r>
      <w:r w:rsidR="00270E6D" w:rsidRPr="00476CDA">
        <w:rPr>
          <w:rFonts w:ascii="Arial" w:hAnsi="Arial" w:cs="Arial"/>
          <w:sz w:val="20"/>
          <w:szCs w:val="20"/>
          <w:lang w:val="en-US"/>
        </w:rPr>
        <w:t xml:space="preserve"> to </w:t>
      </w:r>
      <w:r w:rsidRPr="00476CDA">
        <w:rPr>
          <w:rFonts w:ascii="Arial" w:hAnsi="Arial" w:cs="Arial"/>
          <w:sz w:val="20"/>
          <w:szCs w:val="20"/>
          <w:lang w:val="en-US"/>
        </w:rPr>
        <w:t xml:space="preserve">participate in </w:t>
      </w:r>
      <w:r w:rsidR="00270E6D" w:rsidRPr="00476CDA">
        <w:rPr>
          <w:rFonts w:ascii="Arial" w:hAnsi="Arial" w:cs="Arial"/>
          <w:sz w:val="20"/>
          <w:szCs w:val="20"/>
          <w:lang w:val="en-US"/>
        </w:rPr>
        <w:t xml:space="preserve">NAMA </w:t>
      </w:r>
      <w:r w:rsidR="000C13AD" w:rsidRPr="00476CDA">
        <w:rPr>
          <w:rFonts w:ascii="Arial" w:hAnsi="Arial" w:cs="Arial"/>
          <w:sz w:val="20"/>
          <w:szCs w:val="20"/>
          <w:lang w:val="en-US"/>
        </w:rPr>
        <w:t>program;</w:t>
      </w:r>
      <w:r w:rsidRPr="00476CDA">
        <w:rPr>
          <w:rFonts w:ascii="Arial" w:hAnsi="Arial" w:cs="Arial"/>
          <w:sz w:val="20"/>
          <w:szCs w:val="20"/>
          <w:lang w:val="en-US"/>
        </w:rPr>
        <w:t xml:space="preserve"> (b) </w:t>
      </w:r>
      <w:r w:rsidR="00B2528D" w:rsidRPr="00476CDA">
        <w:rPr>
          <w:rFonts w:ascii="Arial" w:hAnsi="Arial" w:cs="Arial"/>
          <w:sz w:val="20"/>
          <w:szCs w:val="20"/>
          <w:lang w:val="en-US"/>
        </w:rPr>
        <w:t>installers</w:t>
      </w:r>
      <w:r w:rsidR="00F92BE3" w:rsidRPr="00476CDA">
        <w:rPr>
          <w:rFonts w:ascii="Arial" w:hAnsi="Arial" w:cs="Arial"/>
          <w:sz w:val="20"/>
          <w:szCs w:val="20"/>
          <w:lang w:val="en-US"/>
        </w:rPr>
        <w:t xml:space="preserve"> </w:t>
      </w:r>
      <w:r w:rsidR="00B2528D" w:rsidRPr="00476CDA">
        <w:rPr>
          <w:rFonts w:ascii="Arial" w:hAnsi="Arial" w:cs="Arial"/>
          <w:sz w:val="20"/>
          <w:szCs w:val="20"/>
          <w:lang w:val="en-US"/>
        </w:rPr>
        <w:t>is a</w:t>
      </w:r>
      <w:r w:rsidR="000C13AD" w:rsidRPr="00476CDA">
        <w:rPr>
          <w:rFonts w:ascii="Arial" w:hAnsi="Arial" w:cs="Arial"/>
          <w:sz w:val="20"/>
          <w:szCs w:val="20"/>
          <w:lang w:val="en-US"/>
        </w:rPr>
        <w:t xml:space="preserve"> certified company with SLSEA and </w:t>
      </w:r>
      <w:r w:rsidR="00E45F67" w:rsidRPr="00476CDA">
        <w:rPr>
          <w:rFonts w:ascii="Arial" w:hAnsi="Arial" w:cs="Arial"/>
          <w:sz w:val="20"/>
          <w:szCs w:val="20"/>
          <w:lang w:val="en-US"/>
        </w:rPr>
        <w:t>offer certified solar PV and biogas system</w:t>
      </w:r>
      <w:r w:rsidR="001B49A8" w:rsidRPr="00476CDA">
        <w:rPr>
          <w:rFonts w:ascii="Arial" w:hAnsi="Arial" w:cs="Arial"/>
          <w:sz w:val="20"/>
          <w:szCs w:val="20"/>
          <w:lang w:val="en-US"/>
        </w:rPr>
        <w:t xml:space="preserve"> and </w:t>
      </w:r>
      <w:r w:rsidR="000C13AD" w:rsidRPr="00476CDA">
        <w:rPr>
          <w:rFonts w:ascii="Arial" w:hAnsi="Arial" w:cs="Arial"/>
          <w:sz w:val="20"/>
          <w:szCs w:val="20"/>
          <w:lang w:val="en-US"/>
        </w:rPr>
        <w:t xml:space="preserve">active in the </w:t>
      </w:r>
      <w:r w:rsidR="00F92BE3" w:rsidRPr="00476CDA">
        <w:rPr>
          <w:rFonts w:ascii="Arial" w:hAnsi="Arial" w:cs="Arial"/>
          <w:sz w:val="20"/>
          <w:szCs w:val="20"/>
          <w:lang w:val="en-US"/>
        </w:rPr>
        <w:t>Sri Lanka</w:t>
      </w:r>
      <w:r w:rsidR="000C13AD" w:rsidRPr="00476CDA">
        <w:rPr>
          <w:rFonts w:ascii="Arial" w:hAnsi="Arial" w:cs="Arial"/>
          <w:sz w:val="20"/>
          <w:szCs w:val="20"/>
          <w:lang w:val="en-US"/>
        </w:rPr>
        <w:t xml:space="preserve"> market;</w:t>
      </w:r>
      <w:r w:rsidRPr="00476CDA">
        <w:rPr>
          <w:rFonts w:ascii="Arial" w:hAnsi="Arial" w:cs="Arial"/>
          <w:sz w:val="20"/>
          <w:szCs w:val="20"/>
          <w:lang w:val="en-US"/>
        </w:rPr>
        <w:t xml:space="preserve"> and (c) the </w:t>
      </w:r>
      <w:r w:rsidR="00F92BE3" w:rsidRPr="00476CDA">
        <w:rPr>
          <w:rFonts w:ascii="Arial" w:hAnsi="Arial" w:cs="Arial"/>
          <w:sz w:val="20"/>
          <w:szCs w:val="20"/>
          <w:lang w:val="en-US"/>
        </w:rPr>
        <w:t>owners</w:t>
      </w:r>
      <w:r w:rsidR="00B2528D" w:rsidRPr="00476CDA">
        <w:rPr>
          <w:rFonts w:ascii="Arial" w:hAnsi="Arial" w:cs="Arial"/>
          <w:sz w:val="20"/>
          <w:szCs w:val="20"/>
          <w:lang w:val="en-US"/>
        </w:rPr>
        <w:t>/installers</w:t>
      </w:r>
      <w:r w:rsidR="00F92BE3" w:rsidRPr="00476CDA">
        <w:rPr>
          <w:rFonts w:ascii="Arial" w:hAnsi="Arial" w:cs="Arial"/>
          <w:sz w:val="20"/>
          <w:szCs w:val="20"/>
          <w:lang w:val="en-US"/>
        </w:rPr>
        <w:t xml:space="preserve"> </w:t>
      </w:r>
      <w:r w:rsidRPr="00476CDA">
        <w:rPr>
          <w:rFonts w:ascii="Arial" w:hAnsi="Arial" w:cs="Arial"/>
          <w:sz w:val="20"/>
          <w:szCs w:val="20"/>
          <w:lang w:val="en-US"/>
        </w:rPr>
        <w:t xml:space="preserve">expressed interest to participate as beneficiaries of </w:t>
      </w:r>
      <w:r w:rsidR="00F92BE3" w:rsidRPr="00476CDA">
        <w:rPr>
          <w:rFonts w:ascii="Arial" w:hAnsi="Arial" w:cs="Arial"/>
          <w:sz w:val="20"/>
          <w:szCs w:val="20"/>
          <w:lang w:val="en-US"/>
        </w:rPr>
        <w:t xml:space="preserve">NAMA </w:t>
      </w:r>
      <w:r w:rsidRPr="00476CDA">
        <w:rPr>
          <w:rFonts w:ascii="Arial" w:hAnsi="Arial" w:cs="Arial"/>
          <w:sz w:val="20"/>
          <w:szCs w:val="20"/>
          <w:lang w:val="en-US"/>
        </w:rPr>
        <w:t xml:space="preserve">project. The specific GEF financial assistance arrangements for </w:t>
      </w:r>
      <w:r w:rsidR="00803920" w:rsidRPr="00476CDA">
        <w:rPr>
          <w:rFonts w:ascii="Arial" w:hAnsi="Arial" w:cs="Arial"/>
          <w:sz w:val="20"/>
          <w:szCs w:val="20"/>
          <w:lang w:val="en-US"/>
        </w:rPr>
        <w:t xml:space="preserve">solar </w:t>
      </w:r>
      <w:r w:rsidR="00962513" w:rsidRPr="00476CDA">
        <w:rPr>
          <w:rFonts w:ascii="Arial" w:hAnsi="Arial" w:cs="Arial"/>
          <w:sz w:val="20"/>
          <w:szCs w:val="20"/>
          <w:lang w:val="en-US"/>
        </w:rPr>
        <w:t xml:space="preserve">PV and biogas </w:t>
      </w:r>
      <w:r w:rsidRPr="00476CDA">
        <w:rPr>
          <w:rFonts w:ascii="Arial" w:hAnsi="Arial" w:cs="Arial"/>
          <w:sz w:val="20"/>
          <w:szCs w:val="20"/>
          <w:lang w:val="en-US"/>
        </w:rPr>
        <w:t>were determined and agreed du</w:t>
      </w:r>
      <w:r w:rsidR="00803920" w:rsidRPr="00476CDA">
        <w:rPr>
          <w:rFonts w:ascii="Arial" w:hAnsi="Arial" w:cs="Arial"/>
          <w:sz w:val="20"/>
          <w:szCs w:val="20"/>
          <w:lang w:val="en-US"/>
        </w:rPr>
        <w:t>r</w:t>
      </w:r>
      <w:r w:rsidR="00962513" w:rsidRPr="00476CDA">
        <w:rPr>
          <w:rFonts w:ascii="Arial" w:hAnsi="Arial" w:cs="Arial"/>
          <w:sz w:val="20"/>
          <w:szCs w:val="20"/>
          <w:lang w:val="en-US"/>
        </w:rPr>
        <w:t>ing PP</w:t>
      </w:r>
      <w:r w:rsidR="00C405B8" w:rsidRPr="00476CDA">
        <w:rPr>
          <w:rFonts w:ascii="Arial" w:hAnsi="Arial" w:cs="Arial"/>
          <w:sz w:val="20"/>
          <w:szCs w:val="20"/>
          <w:lang w:val="en-US"/>
        </w:rPr>
        <w:t>G phase as explained in Annex B</w:t>
      </w:r>
      <w:r w:rsidRPr="00476CDA">
        <w:rPr>
          <w:rFonts w:ascii="Arial" w:hAnsi="Arial" w:cs="Arial"/>
          <w:sz w:val="20"/>
          <w:szCs w:val="20"/>
          <w:lang w:val="en-US"/>
        </w:rPr>
        <w:t xml:space="preserve">. The financial assistance proposals are indicative of the </w:t>
      </w:r>
      <w:r w:rsidR="00174FAC" w:rsidRPr="00476CDA">
        <w:rPr>
          <w:rFonts w:ascii="Arial" w:hAnsi="Arial" w:cs="Arial"/>
          <w:sz w:val="20"/>
          <w:szCs w:val="20"/>
          <w:lang w:val="en-US"/>
        </w:rPr>
        <w:t xml:space="preserve">owners </w:t>
      </w:r>
      <w:r w:rsidRPr="00476CDA">
        <w:rPr>
          <w:rFonts w:ascii="Arial" w:hAnsi="Arial" w:cs="Arial"/>
          <w:sz w:val="20"/>
          <w:szCs w:val="20"/>
          <w:lang w:val="en-US"/>
        </w:rPr>
        <w:t xml:space="preserve">need. This will be confirmed at the start of project implementation and shall be coordinated very closely in terms of coverage, scheduling and specific financial support that will be shared between </w:t>
      </w:r>
      <w:r w:rsidR="001C1E95" w:rsidRPr="00476CDA">
        <w:rPr>
          <w:rFonts w:ascii="Arial" w:hAnsi="Arial" w:cs="Arial"/>
          <w:sz w:val="20"/>
          <w:szCs w:val="20"/>
          <w:lang w:val="en-US"/>
        </w:rPr>
        <w:t xml:space="preserve">GEF and owners. </w:t>
      </w:r>
      <w:r w:rsidRPr="00476CDA">
        <w:rPr>
          <w:rFonts w:ascii="Arial" w:hAnsi="Arial" w:cs="Arial"/>
          <w:sz w:val="20"/>
          <w:szCs w:val="20"/>
          <w:lang w:val="en-US"/>
        </w:rPr>
        <w:t>The amount of GEF financial assistance that will be provid</w:t>
      </w:r>
      <w:r w:rsidR="001C1E95" w:rsidRPr="00476CDA">
        <w:rPr>
          <w:rFonts w:ascii="Arial" w:hAnsi="Arial" w:cs="Arial"/>
          <w:sz w:val="20"/>
          <w:szCs w:val="20"/>
          <w:lang w:val="en-US"/>
        </w:rPr>
        <w:t>ed to owners</w:t>
      </w:r>
      <w:r w:rsidRPr="00476CDA">
        <w:rPr>
          <w:rFonts w:ascii="Arial" w:hAnsi="Arial" w:cs="Arial"/>
          <w:sz w:val="20"/>
          <w:szCs w:val="20"/>
          <w:lang w:val="en-US"/>
        </w:rPr>
        <w:t xml:space="preserve"> shall be the incremental cost that will be incurred in </w:t>
      </w:r>
      <w:r w:rsidR="000159BC" w:rsidRPr="00476CDA">
        <w:rPr>
          <w:rFonts w:ascii="Arial" w:hAnsi="Arial" w:cs="Arial"/>
          <w:sz w:val="20"/>
          <w:szCs w:val="20"/>
          <w:lang w:val="en-US"/>
        </w:rPr>
        <w:t xml:space="preserve">the purchase of the </w:t>
      </w:r>
      <w:r w:rsidR="00AC2DAC" w:rsidRPr="00476CDA">
        <w:rPr>
          <w:rFonts w:ascii="Arial" w:hAnsi="Arial" w:cs="Arial"/>
          <w:sz w:val="20"/>
          <w:szCs w:val="20"/>
          <w:lang w:val="en-US"/>
        </w:rPr>
        <w:t>sola</w:t>
      </w:r>
      <w:r w:rsidR="004872CB" w:rsidRPr="00476CDA">
        <w:rPr>
          <w:rFonts w:ascii="Arial" w:hAnsi="Arial" w:cs="Arial"/>
          <w:sz w:val="20"/>
          <w:szCs w:val="20"/>
          <w:lang w:val="en-US"/>
        </w:rPr>
        <w:t xml:space="preserve">r </w:t>
      </w:r>
      <w:r w:rsidR="001D4EBC" w:rsidRPr="00476CDA">
        <w:rPr>
          <w:rFonts w:ascii="Arial" w:hAnsi="Arial" w:cs="Arial"/>
          <w:sz w:val="20"/>
          <w:szCs w:val="20"/>
          <w:lang w:val="en-US"/>
        </w:rPr>
        <w:t xml:space="preserve">PV </w:t>
      </w:r>
      <w:r w:rsidR="008C5D24" w:rsidRPr="00476CDA">
        <w:rPr>
          <w:rFonts w:ascii="Arial" w:hAnsi="Arial" w:cs="Arial"/>
          <w:sz w:val="20"/>
          <w:szCs w:val="20"/>
          <w:lang w:val="en-US"/>
        </w:rPr>
        <w:t xml:space="preserve">with </w:t>
      </w:r>
      <w:r w:rsidR="004872CB" w:rsidRPr="00476CDA">
        <w:rPr>
          <w:rFonts w:ascii="Arial" w:hAnsi="Arial" w:cs="Arial"/>
          <w:sz w:val="20"/>
          <w:szCs w:val="20"/>
          <w:lang w:val="en-US"/>
        </w:rPr>
        <w:t xml:space="preserve">battery </w:t>
      </w:r>
      <w:r w:rsidR="008C5D24" w:rsidRPr="00476CDA">
        <w:rPr>
          <w:rFonts w:ascii="Arial" w:hAnsi="Arial" w:cs="Arial"/>
          <w:sz w:val="20"/>
          <w:szCs w:val="20"/>
          <w:lang w:val="en-US"/>
        </w:rPr>
        <w:t xml:space="preserve">storage </w:t>
      </w:r>
      <w:r w:rsidR="004872CB" w:rsidRPr="00476CDA">
        <w:rPr>
          <w:rFonts w:ascii="Arial" w:hAnsi="Arial" w:cs="Arial"/>
          <w:sz w:val="20"/>
          <w:szCs w:val="20"/>
          <w:lang w:val="en-US"/>
        </w:rPr>
        <w:t xml:space="preserve">and </w:t>
      </w:r>
      <w:r w:rsidR="00AB3948">
        <w:rPr>
          <w:rFonts w:ascii="Arial" w:hAnsi="Arial" w:cs="Arial"/>
          <w:sz w:val="20"/>
          <w:szCs w:val="20"/>
          <w:lang w:val="en-US"/>
        </w:rPr>
        <w:t>bio-digester</w:t>
      </w:r>
      <w:r w:rsidR="001D4EBC" w:rsidRPr="00476CDA">
        <w:rPr>
          <w:rFonts w:ascii="Arial" w:hAnsi="Arial" w:cs="Arial"/>
          <w:sz w:val="20"/>
          <w:szCs w:val="20"/>
          <w:lang w:val="en-US"/>
        </w:rPr>
        <w:t>.</w:t>
      </w:r>
    </w:p>
    <w:p w14:paraId="376E3776" w14:textId="77777777" w:rsidR="00C87845" w:rsidRPr="00476CDA" w:rsidRDefault="0069090A" w:rsidP="00371560">
      <w:pPr>
        <w:spacing w:after="200"/>
        <w:jc w:val="both"/>
        <w:rPr>
          <w:rFonts w:ascii="Arial" w:hAnsi="Arial" w:cs="Arial"/>
          <w:i/>
          <w:sz w:val="20"/>
          <w:szCs w:val="20"/>
          <w:lang w:val="en-US"/>
        </w:rPr>
      </w:pPr>
      <w:r w:rsidRPr="00476CDA">
        <w:rPr>
          <w:rFonts w:ascii="Arial" w:hAnsi="Arial" w:cs="Arial"/>
          <w:i/>
          <w:sz w:val="20"/>
          <w:szCs w:val="20"/>
          <w:lang w:val="en-US"/>
        </w:rPr>
        <w:t xml:space="preserve">GEF resources will be used </w:t>
      </w:r>
      <w:r w:rsidR="001D4EBC" w:rsidRPr="00476CDA">
        <w:rPr>
          <w:rFonts w:ascii="Arial" w:hAnsi="Arial" w:cs="Arial"/>
          <w:i/>
          <w:sz w:val="20"/>
          <w:szCs w:val="20"/>
          <w:lang w:val="en-US"/>
        </w:rPr>
        <w:t xml:space="preserve">as </w:t>
      </w:r>
      <w:r w:rsidR="00C26911" w:rsidRPr="00476CDA">
        <w:rPr>
          <w:rFonts w:ascii="Arial" w:hAnsi="Arial" w:cs="Arial"/>
          <w:i/>
          <w:sz w:val="20"/>
          <w:szCs w:val="20"/>
          <w:lang w:val="en-US"/>
        </w:rPr>
        <w:t xml:space="preserve">TA for the design of the </w:t>
      </w:r>
      <w:r w:rsidR="001D4EBC" w:rsidRPr="00476CDA">
        <w:rPr>
          <w:rFonts w:ascii="Arial" w:hAnsi="Arial" w:cs="Arial"/>
          <w:i/>
          <w:sz w:val="20"/>
          <w:szCs w:val="20"/>
          <w:lang w:val="en-US"/>
        </w:rPr>
        <w:t xml:space="preserve">matching rebate </w:t>
      </w:r>
      <w:r w:rsidR="00262499" w:rsidRPr="00476CDA">
        <w:rPr>
          <w:rFonts w:ascii="Arial" w:hAnsi="Arial" w:cs="Arial"/>
          <w:i/>
          <w:sz w:val="20"/>
          <w:szCs w:val="20"/>
          <w:lang w:val="en-US"/>
        </w:rPr>
        <w:t xml:space="preserve">for the purchase of </w:t>
      </w:r>
      <w:r w:rsidR="00AB3948">
        <w:rPr>
          <w:rFonts w:ascii="Arial" w:hAnsi="Arial" w:cs="Arial"/>
          <w:i/>
          <w:sz w:val="20"/>
          <w:szCs w:val="20"/>
          <w:lang w:val="en-US"/>
        </w:rPr>
        <w:t>bio-digester</w:t>
      </w:r>
      <w:r w:rsidR="008B0CAC" w:rsidRPr="00476CDA">
        <w:rPr>
          <w:rFonts w:ascii="Arial" w:hAnsi="Arial" w:cs="Arial"/>
          <w:i/>
          <w:sz w:val="20"/>
          <w:szCs w:val="20"/>
          <w:lang w:val="en-US"/>
        </w:rPr>
        <w:t xml:space="preserve">, </w:t>
      </w:r>
      <w:r w:rsidR="00A473C8" w:rsidRPr="00476CDA">
        <w:rPr>
          <w:rFonts w:ascii="Arial" w:hAnsi="Arial" w:cs="Arial"/>
          <w:i/>
          <w:sz w:val="20"/>
          <w:szCs w:val="20"/>
          <w:lang w:val="en-US"/>
        </w:rPr>
        <w:t xml:space="preserve">solar PV system and </w:t>
      </w:r>
      <w:r w:rsidR="008B0CAC" w:rsidRPr="00476CDA">
        <w:rPr>
          <w:rFonts w:ascii="Arial" w:hAnsi="Arial" w:cs="Arial"/>
          <w:i/>
          <w:sz w:val="20"/>
          <w:szCs w:val="20"/>
          <w:lang w:val="en-US"/>
        </w:rPr>
        <w:t>HEM</w:t>
      </w:r>
      <w:r w:rsidRPr="00476CDA">
        <w:rPr>
          <w:rFonts w:ascii="Arial" w:hAnsi="Arial" w:cs="Arial"/>
          <w:i/>
          <w:sz w:val="20"/>
          <w:szCs w:val="20"/>
          <w:lang w:val="en-US"/>
        </w:rPr>
        <w:t>,</w:t>
      </w:r>
      <w:r w:rsidR="00A473C8" w:rsidRPr="00476CDA">
        <w:rPr>
          <w:rFonts w:ascii="Arial" w:hAnsi="Arial" w:cs="Arial"/>
          <w:i/>
          <w:sz w:val="20"/>
          <w:szCs w:val="20"/>
          <w:lang w:val="en-US"/>
        </w:rPr>
        <w:t xml:space="preserve"> </w:t>
      </w:r>
      <w:r w:rsidRPr="00476CDA">
        <w:rPr>
          <w:rFonts w:ascii="Arial" w:hAnsi="Arial" w:cs="Arial"/>
          <w:i/>
          <w:sz w:val="20"/>
          <w:szCs w:val="20"/>
          <w:lang w:val="en-US"/>
        </w:rPr>
        <w:t xml:space="preserve">training on its application and actual usage by the selected </w:t>
      </w:r>
      <w:r w:rsidR="00262499" w:rsidRPr="00476CDA">
        <w:rPr>
          <w:rFonts w:ascii="Arial" w:hAnsi="Arial" w:cs="Arial"/>
          <w:i/>
          <w:sz w:val="20"/>
          <w:szCs w:val="20"/>
          <w:lang w:val="en-US"/>
        </w:rPr>
        <w:t>owners</w:t>
      </w:r>
      <w:r w:rsidRPr="00476CDA">
        <w:rPr>
          <w:rFonts w:ascii="Arial" w:hAnsi="Arial" w:cs="Arial"/>
          <w:i/>
          <w:sz w:val="20"/>
          <w:szCs w:val="20"/>
          <w:lang w:val="en-US"/>
        </w:rPr>
        <w:t xml:space="preserve">. The industry will shoulder in-kind inputs in terms of </w:t>
      </w:r>
      <w:r w:rsidR="00A56C37" w:rsidRPr="00476CDA">
        <w:rPr>
          <w:rFonts w:ascii="Arial" w:hAnsi="Arial" w:cs="Arial"/>
          <w:i/>
          <w:sz w:val="20"/>
          <w:szCs w:val="20"/>
          <w:lang w:val="en-US"/>
        </w:rPr>
        <w:t xml:space="preserve">operation, maintenance </w:t>
      </w:r>
      <w:r w:rsidRPr="00476CDA">
        <w:rPr>
          <w:rFonts w:ascii="Arial" w:hAnsi="Arial" w:cs="Arial"/>
          <w:i/>
          <w:sz w:val="20"/>
          <w:szCs w:val="20"/>
          <w:lang w:val="en-US"/>
        </w:rPr>
        <w:t>and staff support.</w:t>
      </w:r>
    </w:p>
    <w:p w14:paraId="2361A8FA" w14:textId="77777777" w:rsidR="00330463" w:rsidRDefault="00330463" w:rsidP="00371560">
      <w:pPr>
        <w:jc w:val="both"/>
        <w:rPr>
          <w:rFonts w:ascii="Arial" w:hAnsi="Arial" w:cs="Arial"/>
          <w:b/>
          <w:sz w:val="20"/>
          <w:szCs w:val="20"/>
          <w:lang w:val="en-US"/>
        </w:rPr>
      </w:pPr>
    </w:p>
    <w:p w14:paraId="1A526FEE" w14:textId="40EAAD89" w:rsidR="003E6D7F" w:rsidRPr="00476CDA" w:rsidRDefault="005835E3" w:rsidP="00371560">
      <w:pPr>
        <w:jc w:val="both"/>
        <w:rPr>
          <w:rFonts w:ascii="Arial" w:hAnsi="Arial" w:cs="Arial"/>
          <w:b/>
          <w:sz w:val="20"/>
          <w:szCs w:val="20"/>
          <w:lang w:val="en-US"/>
        </w:rPr>
      </w:pPr>
      <w:r w:rsidRPr="00476CDA">
        <w:rPr>
          <w:rFonts w:ascii="Arial" w:hAnsi="Arial" w:cs="Arial"/>
          <w:b/>
          <w:sz w:val="20"/>
          <w:szCs w:val="20"/>
          <w:lang w:val="en-US"/>
        </w:rPr>
        <w:lastRenderedPageBreak/>
        <w:t>Output 3.3</w:t>
      </w:r>
      <w:r w:rsidR="006F6AD9">
        <w:rPr>
          <w:rFonts w:ascii="Arial" w:hAnsi="Arial" w:cs="Arial"/>
          <w:b/>
          <w:sz w:val="20"/>
          <w:szCs w:val="20"/>
          <w:lang w:val="en-US"/>
        </w:rPr>
        <w:t>:</w:t>
      </w:r>
      <w:r w:rsidRPr="00476CDA">
        <w:rPr>
          <w:rFonts w:ascii="Arial" w:hAnsi="Arial" w:cs="Arial"/>
          <w:b/>
          <w:sz w:val="20"/>
          <w:szCs w:val="20"/>
          <w:lang w:val="en-US"/>
        </w:rPr>
        <w:t xml:space="preserve"> Implemented NAMA projects </w:t>
      </w:r>
      <w:r w:rsidR="00017315" w:rsidRPr="00476CDA">
        <w:rPr>
          <w:rFonts w:ascii="Arial" w:hAnsi="Arial" w:cs="Arial"/>
          <w:b/>
          <w:sz w:val="20"/>
          <w:szCs w:val="20"/>
          <w:lang w:val="en-US"/>
        </w:rPr>
        <w:t>(GEF grant = USD</w:t>
      </w:r>
      <w:r w:rsidR="00FF2F29" w:rsidRPr="00476CDA">
        <w:rPr>
          <w:rFonts w:ascii="Arial" w:hAnsi="Arial" w:cs="Arial"/>
          <w:b/>
          <w:sz w:val="20"/>
          <w:szCs w:val="20"/>
          <w:lang w:val="en-US"/>
        </w:rPr>
        <w:t xml:space="preserve"> 956,269</w:t>
      </w:r>
      <w:r w:rsidR="00017315" w:rsidRPr="00476CDA">
        <w:rPr>
          <w:rFonts w:ascii="Arial" w:hAnsi="Arial" w:cs="Arial"/>
          <w:b/>
          <w:sz w:val="20"/>
          <w:szCs w:val="20"/>
          <w:lang w:val="en-US"/>
        </w:rPr>
        <w:t>; Co-funding = USD</w:t>
      </w:r>
      <w:r w:rsidR="00786E33">
        <w:rPr>
          <w:rFonts w:ascii="Arial" w:hAnsi="Arial" w:cs="Arial"/>
          <w:b/>
          <w:sz w:val="20"/>
          <w:szCs w:val="20"/>
          <w:lang w:val="en-US"/>
        </w:rPr>
        <w:t xml:space="preserve"> </w:t>
      </w:r>
      <w:r w:rsidR="00FC262A" w:rsidRPr="00D83A6F">
        <w:rPr>
          <w:rFonts w:ascii="Arial" w:hAnsi="Arial" w:cs="Arial"/>
          <w:b/>
          <w:sz w:val="20"/>
          <w:szCs w:val="20"/>
          <w:highlight w:val="green"/>
          <w:lang w:val="en-US"/>
        </w:rPr>
        <w:t>2</w:t>
      </w:r>
      <w:r w:rsidR="00D25D65" w:rsidRPr="00D83A6F">
        <w:rPr>
          <w:rFonts w:ascii="Arial" w:hAnsi="Arial" w:cs="Arial"/>
          <w:b/>
          <w:sz w:val="20"/>
          <w:szCs w:val="20"/>
          <w:highlight w:val="green"/>
          <w:lang w:val="en-US"/>
        </w:rPr>
        <w:t>3,</w:t>
      </w:r>
      <w:r w:rsidR="00150F7D" w:rsidRPr="00D83A6F">
        <w:rPr>
          <w:rFonts w:ascii="Arial" w:hAnsi="Arial" w:cs="Arial"/>
          <w:b/>
          <w:sz w:val="20"/>
          <w:szCs w:val="20"/>
          <w:highlight w:val="green"/>
          <w:lang w:val="en-US"/>
        </w:rPr>
        <w:t>94</w:t>
      </w:r>
      <w:r w:rsidR="00D25D65" w:rsidRPr="00D83A6F">
        <w:rPr>
          <w:rFonts w:ascii="Arial" w:hAnsi="Arial" w:cs="Arial"/>
          <w:b/>
          <w:sz w:val="20"/>
          <w:szCs w:val="20"/>
          <w:highlight w:val="green"/>
          <w:lang w:val="en-US"/>
        </w:rPr>
        <w:t>0</w:t>
      </w:r>
      <w:r w:rsidR="00FC262A" w:rsidRPr="00D83A6F">
        <w:rPr>
          <w:rFonts w:ascii="Arial" w:hAnsi="Arial" w:cs="Arial"/>
          <w:b/>
          <w:sz w:val="20"/>
          <w:szCs w:val="20"/>
          <w:highlight w:val="green"/>
          <w:lang w:val="en-US"/>
        </w:rPr>
        <w:t>,000</w:t>
      </w:r>
      <w:r w:rsidR="00017315" w:rsidRPr="00476CDA">
        <w:rPr>
          <w:rFonts w:ascii="Arial" w:hAnsi="Arial" w:cs="Arial"/>
          <w:b/>
          <w:sz w:val="20"/>
          <w:szCs w:val="20"/>
          <w:lang w:val="en-US"/>
        </w:rPr>
        <w:t>)</w:t>
      </w:r>
    </w:p>
    <w:p w14:paraId="679CAA91" w14:textId="77777777" w:rsidR="00911279" w:rsidRPr="00476CDA" w:rsidRDefault="00911279" w:rsidP="001B0947">
      <w:pPr>
        <w:jc w:val="both"/>
        <w:outlineLvl w:val="0"/>
        <w:rPr>
          <w:rFonts w:ascii="Arial" w:hAnsi="Arial" w:cs="Arial"/>
          <w:b/>
          <w:sz w:val="20"/>
          <w:szCs w:val="20"/>
          <w:lang w:val="en-US"/>
        </w:rPr>
      </w:pPr>
    </w:p>
    <w:p w14:paraId="004863DB" w14:textId="6CE2541E" w:rsidR="00E45A33" w:rsidRDefault="005835E3" w:rsidP="00371560">
      <w:pPr>
        <w:spacing w:after="200"/>
        <w:jc w:val="both"/>
        <w:rPr>
          <w:rFonts w:ascii="Arial" w:hAnsi="Arial" w:cs="Arial"/>
          <w:sz w:val="20"/>
          <w:szCs w:val="20"/>
          <w:lang w:val="en-US"/>
        </w:rPr>
      </w:pPr>
      <w:r w:rsidRPr="00476CDA">
        <w:rPr>
          <w:rFonts w:ascii="Arial" w:hAnsi="Arial" w:cs="Arial"/>
          <w:sz w:val="20"/>
          <w:szCs w:val="20"/>
          <w:lang w:val="en-US"/>
        </w:rPr>
        <w:t>Activity 3.3.1 Implement HEM in the tea sector and solar PV with battery storage NAMA project in private sector funded modality</w:t>
      </w:r>
      <w:r w:rsidR="00981919" w:rsidRPr="00476CDA">
        <w:rPr>
          <w:rFonts w:ascii="Arial" w:hAnsi="Arial" w:cs="Arial"/>
          <w:sz w:val="20"/>
          <w:szCs w:val="20"/>
          <w:lang w:val="en-US"/>
        </w:rPr>
        <w:t xml:space="preserve">: </w:t>
      </w:r>
      <w:r w:rsidR="00B66C81" w:rsidRPr="00476CDA">
        <w:rPr>
          <w:rFonts w:ascii="Arial" w:hAnsi="Arial" w:cs="Arial"/>
          <w:sz w:val="20"/>
          <w:szCs w:val="20"/>
          <w:lang w:val="en-US"/>
        </w:rPr>
        <w:t xml:space="preserve">It is critical to leverage private </w:t>
      </w:r>
      <w:r w:rsidR="00DB0578" w:rsidRPr="00476CDA">
        <w:rPr>
          <w:rFonts w:ascii="Arial" w:hAnsi="Arial" w:cs="Arial"/>
          <w:sz w:val="20"/>
          <w:szCs w:val="20"/>
          <w:lang w:val="en-US"/>
        </w:rPr>
        <w:t xml:space="preserve">resources </w:t>
      </w:r>
      <w:r w:rsidR="00B66C81" w:rsidRPr="00476CDA">
        <w:rPr>
          <w:rFonts w:ascii="Arial" w:hAnsi="Arial" w:cs="Arial"/>
          <w:sz w:val="20"/>
          <w:szCs w:val="20"/>
          <w:lang w:val="en-US"/>
        </w:rPr>
        <w:t xml:space="preserve">for the </w:t>
      </w:r>
      <w:r w:rsidR="00DB0578" w:rsidRPr="00476CDA">
        <w:rPr>
          <w:rFonts w:ascii="Arial" w:hAnsi="Arial" w:cs="Arial"/>
          <w:sz w:val="20"/>
          <w:szCs w:val="20"/>
          <w:lang w:val="en-US"/>
        </w:rPr>
        <w:t xml:space="preserve">promotion of clean technologies in reducing GHG emissions. </w:t>
      </w:r>
      <w:r w:rsidR="00B66C81" w:rsidRPr="00476CDA">
        <w:rPr>
          <w:rFonts w:ascii="Arial" w:hAnsi="Arial" w:cs="Arial"/>
          <w:sz w:val="20"/>
          <w:szCs w:val="20"/>
          <w:lang w:val="en-US"/>
        </w:rPr>
        <w:t xml:space="preserve">This activity </w:t>
      </w:r>
      <w:r w:rsidR="00E45A33">
        <w:rPr>
          <w:rFonts w:ascii="Arial" w:hAnsi="Arial" w:cs="Arial"/>
          <w:sz w:val="20"/>
          <w:szCs w:val="20"/>
          <w:lang w:val="en-US"/>
        </w:rPr>
        <w:t xml:space="preserve">involves the </w:t>
      </w:r>
      <w:r w:rsidR="00B66C81" w:rsidRPr="00476CDA">
        <w:rPr>
          <w:rFonts w:ascii="Arial" w:hAnsi="Arial" w:cs="Arial"/>
          <w:sz w:val="20"/>
          <w:szCs w:val="20"/>
          <w:lang w:val="en-US"/>
        </w:rPr>
        <w:t xml:space="preserve">test run </w:t>
      </w:r>
      <w:r w:rsidR="00E45A33">
        <w:rPr>
          <w:rFonts w:ascii="Arial" w:hAnsi="Arial" w:cs="Arial"/>
          <w:sz w:val="20"/>
          <w:szCs w:val="20"/>
          <w:lang w:val="en-US"/>
        </w:rPr>
        <w:t xml:space="preserve">of </w:t>
      </w:r>
      <w:r w:rsidR="00B66C81" w:rsidRPr="00476CDA">
        <w:rPr>
          <w:rFonts w:ascii="Arial" w:hAnsi="Arial" w:cs="Arial"/>
          <w:sz w:val="20"/>
          <w:szCs w:val="20"/>
          <w:lang w:val="en-US"/>
        </w:rPr>
        <w:t xml:space="preserve">the development of </w:t>
      </w:r>
      <w:r w:rsidR="0096563B" w:rsidRPr="00476CDA">
        <w:rPr>
          <w:rFonts w:ascii="Arial" w:hAnsi="Arial" w:cs="Arial"/>
          <w:sz w:val="20"/>
          <w:szCs w:val="20"/>
          <w:lang w:val="en-US"/>
        </w:rPr>
        <w:t xml:space="preserve">EE </w:t>
      </w:r>
      <w:r w:rsidR="00B66C81" w:rsidRPr="00476CDA">
        <w:rPr>
          <w:rFonts w:ascii="Arial" w:hAnsi="Arial" w:cs="Arial"/>
          <w:sz w:val="20"/>
          <w:szCs w:val="20"/>
          <w:lang w:val="en-US"/>
        </w:rPr>
        <w:t xml:space="preserve">NAMA </w:t>
      </w:r>
      <w:r w:rsidR="0096563B" w:rsidRPr="00476CDA">
        <w:rPr>
          <w:rFonts w:ascii="Arial" w:hAnsi="Arial" w:cs="Arial"/>
          <w:sz w:val="20"/>
          <w:szCs w:val="20"/>
          <w:lang w:val="en-US"/>
        </w:rPr>
        <w:t xml:space="preserve">to be </w:t>
      </w:r>
      <w:r w:rsidR="00B66C81" w:rsidRPr="00476CDA">
        <w:rPr>
          <w:rFonts w:ascii="Arial" w:hAnsi="Arial" w:cs="Arial"/>
          <w:sz w:val="20"/>
          <w:szCs w:val="20"/>
          <w:lang w:val="en-US"/>
        </w:rPr>
        <w:t>operated and managed by</w:t>
      </w:r>
      <w:r w:rsidR="00BA34FD" w:rsidRPr="00476CDA">
        <w:rPr>
          <w:rFonts w:ascii="Arial" w:hAnsi="Arial" w:cs="Arial"/>
          <w:sz w:val="20"/>
          <w:szCs w:val="20"/>
          <w:lang w:val="en-US"/>
        </w:rPr>
        <w:t xml:space="preserve"> the private sector. </w:t>
      </w:r>
      <w:r w:rsidR="00E45A33">
        <w:rPr>
          <w:rFonts w:ascii="Arial" w:hAnsi="Arial" w:cs="Arial"/>
          <w:sz w:val="20"/>
          <w:szCs w:val="20"/>
          <w:lang w:val="en-US"/>
        </w:rPr>
        <w:t xml:space="preserve">A total of </w:t>
      </w:r>
      <w:r w:rsidR="00BA34FD" w:rsidRPr="00476CDA">
        <w:rPr>
          <w:rFonts w:ascii="Arial" w:hAnsi="Arial" w:cs="Arial"/>
          <w:sz w:val="20"/>
          <w:szCs w:val="20"/>
          <w:lang w:val="en-US"/>
        </w:rPr>
        <w:t>22</w:t>
      </w:r>
      <w:r w:rsidR="000C0B06" w:rsidRPr="00476CDA">
        <w:rPr>
          <w:rFonts w:ascii="Arial" w:hAnsi="Arial" w:cs="Arial"/>
          <w:sz w:val="20"/>
          <w:szCs w:val="20"/>
          <w:lang w:val="en-US"/>
        </w:rPr>
        <w:t>0</w:t>
      </w:r>
      <w:r w:rsidR="003A4A7A" w:rsidRPr="00476CDA">
        <w:rPr>
          <w:rFonts w:ascii="Arial" w:hAnsi="Arial" w:cs="Arial"/>
          <w:sz w:val="20"/>
          <w:szCs w:val="20"/>
          <w:lang w:val="en-US"/>
        </w:rPr>
        <w:t xml:space="preserve"> units of </w:t>
      </w:r>
      <w:r w:rsidR="00B66C81" w:rsidRPr="00476CDA">
        <w:rPr>
          <w:rFonts w:ascii="Arial" w:hAnsi="Arial" w:cs="Arial"/>
          <w:sz w:val="20"/>
          <w:szCs w:val="20"/>
          <w:lang w:val="en-US"/>
        </w:rPr>
        <w:t xml:space="preserve">HEM </w:t>
      </w:r>
      <w:r w:rsidR="00BA34FD" w:rsidRPr="00476CDA">
        <w:rPr>
          <w:rFonts w:ascii="Arial" w:hAnsi="Arial" w:cs="Arial"/>
          <w:sz w:val="20"/>
          <w:szCs w:val="20"/>
          <w:lang w:val="en-US"/>
        </w:rPr>
        <w:t>will be installed in 2</w:t>
      </w:r>
      <w:r w:rsidR="00981919" w:rsidRPr="00476CDA">
        <w:rPr>
          <w:rFonts w:ascii="Arial" w:hAnsi="Arial" w:cs="Arial"/>
          <w:sz w:val="20"/>
          <w:szCs w:val="20"/>
          <w:lang w:val="en-US"/>
        </w:rPr>
        <w:t>2</w:t>
      </w:r>
      <w:r w:rsidR="003A4A7A" w:rsidRPr="00476CDA">
        <w:rPr>
          <w:rFonts w:ascii="Arial" w:hAnsi="Arial" w:cs="Arial"/>
          <w:sz w:val="20"/>
          <w:szCs w:val="20"/>
          <w:lang w:val="en-US"/>
        </w:rPr>
        <w:t xml:space="preserve"> </w:t>
      </w:r>
      <w:r w:rsidR="00B66C81" w:rsidRPr="00476CDA">
        <w:rPr>
          <w:rFonts w:ascii="Arial" w:hAnsi="Arial" w:cs="Arial"/>
          <w:sz w:val="20"/>
          <w:szCs w:val="20"/>
          <w:lang w:val="en-US"/>
        </w:rPr>
        <w:t xml:space="preserve">tea factories </w:t>
      </w:r>
      <w:r w:rsidR="003A4A7A" w:rsidRPr="00476CDA">
        <w:rPr>
          <w:rFonts w:ascii="Arial" w:hAnsi="Arial" w:cs="Arial"/>
          <w:sz w:val="20"/>
          <w:szCs w:val="20"/>
          <w:lang w:val="en-US"/>
        </w:rPr>
        <w:t>by certified</w:t>
      </w:r>
      <w:r w:rsidR="00E03DF7" w:rsidRPr="00476CDA">
        <w:rPr>
          <w:rFonts w:ascii="Arial" w:hAnsi="Arial" w:cs="Arial"/>
          <w:sz w:val="20"/>
          <w:szCs w:val="20"/>
          <w:lang w:val="en-US"/>
        </w:rPr>
        <w:t xml:space="preserve"> ESCOs as detailed</w:t>
      </w:r>
      <w:r w:rsidR="003A4A7A" w:rsidRPr="00476CDA">
        <w:rPr>
          <w:rFonts w:ascii="Arial" w:hAnsi="Arial" w:cs="Arial"/>
          <w:sz w:val="20"/>
          <w:szCs w:val="20"/>
          <w:lang w:val="en-US"/>
        </w:rPr>
        <w:t xml:space="preserve"> in Annex </w:t>
      </w:r>
      <w:r w:rsidR="00BA34FD" w:rsidRPr="00476CDA">
        <w:rPr>
          <w:rFonts w:ascii="Arial" w:hAnsi="Arial" w:cs="Arial"/>
          <w:sz w:val="20"/>
          <w:szCs w:val="20"/>
          <w:lang w:val="en-US"/>
        </w:rPr>
        <w:t>B</w:t>
      </w:r>
      <w:r w:rsidR="00E03DF7" w:rsidRPr="00476CDA">
        <w:rPr>
          <w:rFonts w:ascii="Arial" w:hAnsi="Arial" w:cs="Arial"/>
          <w:sz w:val="20"/>
          <w:szCs w:val="20"/>
          <w:lang w:val="en-US"/>
        </w:rPr>
        <w:t xml:space="preserve"> based on </w:t>
      </w:r>
      <w:r w:rsidR="00981919" w:rsidRPr="00476CDA">
        <w:rPr>
          <w:rFonts w:ascii="Arial" w:hAnsi="Arial" w:cs="Arial"/>
          <w:sz w:val="20"/>
          <w:szCs w:val="20"/>
          <w:lang w:val="en-US"/>
        </w:rPr>
        <w:t xml:space="preserve">matching rebate </w:t>
      </w:r>
      <w:r w:rsidR="00E03DF7" w:rsidRPr="00476CDA">
        <w:rPr>
          <w:rFonts w:ascii="Arial" w:hAnsi="Arial" w:cs="Arial"/>
          <w:sz w:val="20"/>
          <w:szCs w:val="20"/>
          <w:lang w:val="en-US"/>
        </w:rPr>
        <w:t xml:space="preserve">scheme </w:t>
      </w:r>
      <w:r w:rsidR="00981919" w:rsidRPr="00476CDA">
        <w:rPr>
          <w:rFonts w:ascii="Arial" w:hAnsi="Arial" w:cs="Arial"/>
          <w:sz w:val="20"/>
          <w:szCs w:val="20"/>
          <w:lang w:val="en-US"/>
        </w:rPr>
        <w:t xml:space="preserve">as </w:t>
      </w:r>
      <w:r w:rsidR="00E03DF7" w:rsidRPr="00476CDA">
        <w:rPr>
          <w:rFonts w:ascii="Arial" w:hAnsi="Arial" w:cs="Arial"/>
          <w:sz w:val="20"/>
          <w:szCs w:val="20"/>
          <w:lang w:val="en-US"/>
        </w:rPr>
        <w:t xml:space="preserve">developed under Activity </w:t>
      </w:r>
      <w:r w:rsidR="001B0947" w:rsidRPr="00476CDA">
        <w:rPr>
          <w:rFonts w:ascii="Arial" w:hAnsi="Arial" w:cs="Arial"/>
          <w:sz w:val="20"/>
          <w:szCs w:val="20"/>
          <w:lang w:val="en-US"/>
        </w:rPr>
        <w:t>3.2.1 above</w:t>
      </w:r>
      <w:r w:rsidR="00B66C81" w:rsidRPr="00476CDA">
        <w:rPr>
          <w:rFonts w:ascii="Arial" w:hAnsi="Arial" w:cs="Arial"/>
          <w:sz w:val="20"/>
          <w:szCs w:val="20"/>
          <w:lang w:val="en-US"/>
        </w:rPr>
        <w:t xml:space="preserve">. </w:t>
      </w:r>
      <w:r w:rsidR="00A548EA" w:rsidRPr="00476CDA">
        <w:rPr>
          <w:rFonts w:ascii="Arial" w:hAnsi="Arial" w:cs="Arial"/>
          <w:sz w:val="20"/>
          <w:szCs w:val="20"/>
          <w:lang w:val="en-US"/>
        </w:rPr>
        <w:t xml:space="preserve">This will monitor the potential </w:t>
      </w:r>
      <w:r w:rsidR="00852ABA" w:rsidRPr="00476CDA">
        <w:rPr>
          <w:rFonts w:ascii="Arial" w:hAnsi="Arial" w:cs="Arial"/>
          <w:sz w:val="20"/>
          <w:szCs w:val="20"/>
          <w:lang w:val="en-US"/>
        </w:rPr>
        <w:t>energy and GHG s</w:t>
      </w:r>
      <w:r w:rsidR="00A548EA" w:rsidRPr="00476CDA">
        <w:rPr>
          <w:rFonts w:ascii="Arial" w:hAnsi="Arial" w:cs="Arial"/>
          <w:sz w:val="20"/>
          <w:szCs w:val="20"/>
          <w:lang w:val="en-US"/>
        </w:rPr>
        <w:t xml:space="preserve">avings of the HEM solutions and their cost benefits analysis </w:t>
      </w:r>
      <w:r w:rsidR="00852ABA" w:rsidRPr="00476CDA">
        <w:rPr>
          <w:rFonts w:ascii="Arial" w:hAnsi="Arial" w:cs="Arial"/>
          <w:sz w:val="20"/>
          <w:szCs w:val="20"/>
          <w:lang w:val="en-US"/>
        </w:rPr>
        <w:t xml:space="preserve">will be </w:t>
      </w:r>
      <w:r w:rsidR="00A548EA" w:rsidRPr="00476CDA">
        <w:rPr>
          <w:rFonts w:ascii="Arial" w:hAnsi="Arial" w:cs="Arial"/>
          <w:sz w:val="20"/>
          <w:szCs w:val="20"/>
          <w:lang w:val="en-US"/>
        </w:rPr>
        <w:t>carried out. This will help to demonstrate the HEM and spur other tea factor</w:t>
      </w:r>
      <w:r w:rsidR="009F5EA5" w:rsidRPr="00476CDA">
        <w:rPr>
          <w:rFonts w:ascii="Arial" w:hAnsi="Arial" w:cs="Arial"/>
          <w:sz w:val="20"/>
          <w:szCs w:val="20"/>
          <w:lang w:val="en-US"/>
        </w:rPr>
        <w:t xml:space="preserve">ies </w:t>
      </w:r>
      <w:r w:rsidR="00A548EA" w:rsidRPr="00476CDA">
        <w:rPr>
          <w:rFonts w:ascii="Arial" w:hAnsi="Arial" w:cs="Arial"/>
          <w:sz w:val="20"/>
          <w:szCs w:val="20"/>
          <w:lang w:val="en-US"/>
        </w:rPr>
        <w:t>to adopt this HEM technology</w:t>
      </w:r>
      <w:r w:rsidR="009F5EA5" w:rsidRPr="00476CDA">
        <w:rPr>
          <w:rFonts w:ascii="Arial" w:hAnsi="Arial" w:cs="Arial"/>
          <w:sz w:val="20"/>
          <w:szCs w:val="20"/>
          <w:lang w:val="en-US"/>
        </w:rPr>
        <w:t>.</w:t>
      </w:r>
      <w:r w:rsidR="00A548EA" w:rsidRPr="00476CDA">
        <w:rPr>
          <w:rFonts w:ascii="Arial" w:hAnsi="Arial" w:cs="Arial"/>
          <w:sz w:val="20"/>
          <w:szCs w:val="20"/>
          <w:lang w:val="en-US"/>
        </w:rPr>
        <w:t xml:space="preserve"> </w:t>
      </w:r>
    </w:p>
    <w:p w14:paraId="742B809A" w14:textId="77777777" w:rsidR="0029153F" w:rsidRPr="00476CDA" w:rsidRDefault="0029153F" w:rsidP="00371560">
      <w:pPr>
        <w:spacing w:after="200"/>
        <w:jc w:val="both"/>
        <w:rPr>
          <w:rFonts w:ascii="Arial" w:hAnsi="Arial" w:cs="Arial"/>
          <w:i/>
          <w:sz w:val="20"/>
          <w:szCs w:val="20"/>
          <w:lang w:val="en-US"/>
        </w:rPr>
      </w:pPr>
      <w:r w:rsidRPr="00E45A33">
        <w:rPr>
          <w:rFonts w:ascii="Arial" w:hAnsi="Arial" w:cs="Arial"/>
          <w:i/>
          <w:sz w:val="20"/>
          <w:szCs w:val="20"/>
          <w:lang w:val="en-US"/>
        </w:rPr>
        <w:t xml:space="preserve">GEF resources will be used </w:t>
      </w:r>
      <w:r w:rsidR="002B3F16" w:rsidRPr="00E45A33">
        <w:rPr>
          <w:rFonts w:ascii="Arial" w:hAnsi="Arial" w:cs="Arial"/>
          <w:i/>
          <w:sz w:val="20"/>
          <w:szCs w:val="20"/>
          <w:lang w:val="en-US"/>
        </w:rPr>
        <w:t xml:space="preserve">to support tea factories </w:t>
      </w:r>
      <w:r w:rsidR="001B0947" w:rsidRPr="00E45A33">
        <w:rPr>
          <w:rFonts w:ascii="Arial" w:hAnsi="Arial" w:cs="Arial"/>
          <w:i/>
          <w:sz w:val="20"/>
          <w:szCs w:val="20"/>
          <w:lang w:val="en-US"/>
        </w:rPr>
        <w:t>for the</w:t>
      </w:r>
      <w:r w:rsidR="00BF5A27" w:rsidRPr="00E45A33">
        <w:rPr>
          <w:rFonts w:ascii="Arial" w:hAnsi="Arial" w:cs="Arial"/>
          <w:i/>
          <w:sz w:val="20"/>
          <w:szCs w:val="20"/>
          <w:lang w:val="en-US"/>
        </w:rPr>
        <w:t xml:space="preserve"> purchase of HEM</w:t>
      </w:r>
      <w:r w:rsidR="00406D02" w:rsidRPr="00E45A33">
        <w:rPr>
          <w:rFonts w:ascii="Arial" w:hAnsi="Arial" w:cs="Arial"/>
          <w:i/>
          <w:sz w:val="20"/>
          <w:szCs w:val="20"/>
          <w:lang w:val="en-US"/>
        </w:rPr>
        <w:t xml:space="preserve"> as </w:t>
      </w:r>
      <w:r w:rsidR="002B3F16" w:rsidRPr="00E45A33">
        <w:rPr>
          <w:rFonts w:ascii="Arial" w:hAnsi="Arial" w:cs="Arial"/>
          <w:i/>
          <w:sz w:val="20"/>
          <w:szCs w:val="20"/>
          <w:lang w:val="en-US"/>
        </w:rPr>
        <w:t xml:space="preserve">matching rebates. </w:t>
      </w:r>
      <w:r w:rsidRPr="00E45A33">
        <w:rPr>
          <w:rFonts w:ascii="Arial" w:hAnsi="Arial" w:cs="Arial"/>
          <w:i/>
          <w:sz w:val="20"/>
          <w:szCs w:val="20"/>
          <w:lang w:val="en-US"/>
        </w:rPr>
        <w:t>C</w:t>
      </w:r>
      <w:r w:rsidRPr="00476CDA">
        <w:rPr>
          <w:rFonts w:ascii="Arial" w:hAnsi="Arial" w:cs="Arial"/>
          <w:i/>
          <w:sz w:val="20"/>
          <w:szCs w:val="20"/>
          <w:lang w:val="en-US"/>
        </w:rPr>
        <w:t xml:space="preserve">o-financing will be in terms of in-kind inputs for administrative and logistical support by partner government agencies in the conduct of workshops and consultations and mobilizing support from private companies and industry associations for the </w:t>
      </w:r>
      <w:r w:rsidR="002B3F16" w:rsidRPr="00476CDA">
        <w:rPr>
          <w:rFonts w:ascii="Arial" w:hAnsi="Arial" w:cs="Arial"/>
          <w:i/>
          <w:sz w:val="20"/>
          <w:szCs w:val="20"/>
          <w:lang w:val="en-US"/>
        </w:rPr>
        <w:t>implementa</w:t>
      </w:r>
      <w:r w:rsidR="0054772D" w:rsidRPr="00476CDA">
        <w:rPr>
          <w:rFonts w:ascii="Arial" w:hAnsi="Arial" w:cs="Arial"/>
          <w:i/>
          <w:sz w:val="20"/>
          <w:szCs w:val="20"/>
          <w:lang w:val="en-US"/>
        </w:rPr>
        <w:t xml:space="preserve">tion </w:t>
      </w:r>
      <w:r w:rsidRPr="00476CDA">
        <w:rPr>
          <w:rFonts w:ascii="Arial" w:hAnsi="Arial" w:cs="Arial"/>
          <w:i/>
          <w:sz w:val="20"/>
          <w:szCs w:val="20"/>
          <w:lang w:val="en-US"/>
        </w:rPr>
        <w:t xml:space="preserve">of the </w:t>
      </w:r>
      <w:r w:rsidR="0054772D" w:rsidRPr="00476CDA">
        <w:rPr>
          <w:rFonts w:ascii="Arial" w:hAnsi="Arial" w:cs="Arial"/>
          <w:i/>
          <w:sz w:val="20"/>
          <w:szCs w:val="20"/>
          <w:lang w:val="en-US"/>
        </w:rPr>
        <w:t xml:space="preserve">EE </w:t>
      </w:r>
      <w:r w:rsidRPr="00476CDA">
        <w:rPr>
          <w:rFonts w:ascii="Arial" w:hAnsi="Arial" w:cs="Arial"/>
          <w:i/>
          <w:sz w:val="20"/>
          <w:szCs w:val="20"/>
          <w:lang w:val="en-US"/>
        </w:rPr>
        <w:t xml:space="preserve">NAMA.  </w:t>
      </w:r>
    </w:p>
    <w:p w14:paraId="43F18F0E" w14:textId="22198527" w:rsidR="00957963" w:rsidRPr="00476CDA" w:rsidRDefault="00957963" w:rsidP="00371560">
      <w:pPr>
        <w:spacing w:after="200"/>
        <w:jc w:val="both"/>
        <w:rPr>
          <w:rFonts w:ascii="Arial" w:hAnsi="Arial" w:cs="Arial"/>
          <w:sz w:val="20"/>
          <w:szCs w:val="20"/>
          <w:lang w:val="en-US"/>
        </w:rPr>
      </w:pPr>
      <w:r w:rsidRPr="00476CDA">
        <w:rPr>
          <w:rFonts w:ascii="Arial" w:hAnsi="Arial" w:cs="Arial"/>
          <w:sz w:val="20"/>
          <w:szCs w:val="20"/>
          <w:lang w:val="en-US"/>
        </w:rPr>
        <w:t>Activity 3.3.2</w:t>
      </w:r>
      <w:r w:rsidR="006F6AD9">
        <w:rPr>
          <w:rFonts w:ascii="Arial" w:hAnsi="Arial" w:cs="Arial"/>
          <w:sz w:val="20"/>
          <w:szCs w:val="20"/>
          <w:lang w:val="en-US"/>
        </w:rPr>
        <w:t>:</w:t>
      </w:r>
      <w:r w:rsidRPr="00476CDA">
        <w:rPr>
          <w:rFonts w:ascii="Arial" w:hAnsi="Arial" w:cs="Arial"/>
          <w:sz w:val="20"/>
          <w:szCs w:val="20"/>
          <w:lang w:val="en-US"/>
        </w:rPr>
        <w:t xml:space="preserve"> Implement biogas projects in the Uva, Central, Southern and North Western Provinces in PPP modality: </w:t>
      </w:r>
      <w:r w:rsidR="00D90E0B" w:rsidRPr="00476CDA">
        <w:rPr>
          <w:rFonts w:ascii="Arial" w:hAnsi="Arial" w:cs="Arial"/>
          <w:sz w:val="20"/>
          <w:szCs w:val="20"/>
          <w:lang w:val="en-US"/>
        </w:rPr>
        <w:t xml:space="preserve">As biogas programs are already being scaled up as Programmatic CDM for the compliance and voluntary market in Asia, this activity </w:t>
      </w:r>
      <w:r w:rsidR="00815EDC">
        <w:rPr>
          <w:rFonts w:ascii="Arial" w:hAnsi="Arial" w:cs="Arial"/>
          <w:sz w:val="20"/>
          <w:szCs w:val="20"/>
          <w:lang w:val="en-US"/>
        </w:rPr>
        <w:t>entails</w:t>
      </w:r>
      <w:r w:rsidR="00D90E0B" w:rsidRPr="00476CDA">
        <w:rPr>
          <w:rFonts w:ascii="Arial" w:hAnsi="Arial" w:cs="Arial"/>
          <w:sz w:val="20"/>
          <w:szCs w:val="20"/>
          <w:lang w:val="en-US"/>
        </w:rPr>
        <w:t xml:space="preserve"> </w:t>
      </w:r>
      <w:r w:rsidR="00815EDC">
        <w:rPr>
          <w:rFonts w:ascii="Arial" w:hAnsi="Arial" w:cs="Arial"/>
          <w:sz w:val="20"/>
          <w:szCs w:val="20"/>
          <w:lang w:val="en-US"/>
        </w:rPr>
        <w:t xml:space="preserve">the </w:t>
      </w:r>
      <w:r w:rsidR="00D90E0B" w:rsidRPr="00476CDA">
        <w:rPr>
          <w:rFonts w:ascii="Arial" w:hAnsi="Arial" w:cs="Arial"/>
          <w:sz w:val="20"/>
          <w:szCs w:val="20"/>
          <w:lang w:val="en-US"/>
        </w:rPr>
        <w:t>implement</w:t>
      </w:r>
      <w:r w:rsidR="00815EDC">
        <w:rPr>
          <w:rFonts w:ascii="Arial" w:hAnsi="Arial" w:cs="Arial"/>
          <w:sz w:val="20"/>
          <w:szCs w:val="20"/>
          <w:lang w:val="en-US"/>
        </w:rPr>
        <w:t>ation of</w:t>
      </w:r>
      <w:r w:rsidR="00D90E0B" w:rsidRPr="00476CDA">
        <w:rPr>
          <w:rFonts w:ascii="Arial" w:hAnsi="Arial" w:cs="Arial"/>
          <w:sz w:val="20"/>
          <w:szCs w:val="20"/>
          <w:lang w:val="en-US"/>
        </w:rPr>
        <w:t xml:space="preserve"> the dissemination of 500 </w:t>
      </w:r>
      <w:r w:rsidR="00AB3948">
        <w:rPr>
          <w:rFonts w:ascii="Arial" w:hAnsi="Arial" w:cs="Arial"/>
          <w:sz w:val="20"/>
          <w:szCs w:val="20"/>
          <w:lang w:val="en-US"/>
        </w:rPr>
        <w:t>bio-digester</w:t>
      </w:r>
      <w:r w:rsidR="00D90E0B" w:rsidRPr="00476CDA">
        <w:rPr>
          <w:rFonts w:ascii="Arial" w:hAnsi="Arial" w:cs="Arial"/>
          <w:sz w:val="20"/>
          <w:szCs w:val="20"/>
          <w:lang w:val="en-US"/>
        </w:rPr>
        <w:t xml:space="preserve">s as a PoA using the approved UNFCCC methodology and protocol – AMS. This activity </w:t>
      </w:r>
      <w:r w:rsidR="00815EDC">
        <w:rPr>
          <w:rFonts w:ascii="Arial" w:hAnsi="Arial" w:cs="Arial"/>
          <w:sz w:val="20"/>
          <w:szCs w:val="20"/>
          <w:lang w:val="en-US"/>
        </w:rPr>
        <w:t xml:space="preserve">entails the </w:t>
      </w:r>
      <w:r w:rsidR="00D90E0B" w:rsidRPr="00476CDA">
        <w:rPr>
          <w:rFonts w:ascii="Arial" w:hAnsi="Arial" w:cs="Arial"/>
          <w:sz w:val="20"/>
          <w:szCs w:val="20"/>
          <w:lang w:val="en-US"/>
        </w:rPr>
        <w:t>develop</w:t>
      </w:r>
      <w:r w:rsidR="00815EDC">
        <w:rPr>
          <w:rFonts w:ascii="Arial" w:hAnsi="Arial" w:cs="Arial"/>
          <w:sz w:val="20"/>
          <w:szCs w:val="20"/>
          <w:lang w:val="en-US"/>
        </w:rPr>
        <w:t>ment of</w:t>
      </w:r>
      <w:r w:rsidR="00D90E0B" w:rsidRPr="00476CDA">
        <w:rPr>
          <w:rFonts w:ascii="Arial" w:hAnsi="Arial" w:cs="Arial"/>
          <w:sz w:val="20"/>
          <w:szCs w:val="20"/>
          <w:lang w:val="en-US"/>
        </w:rPr>
        <w:t xml:space="preserve"> the PoA and CPA design documents based on methodology. The stringent M and E plan for the biogas PoA will be adopted and form part of the MRV to be developed under Output 4. </w:t>
      </w:r>
    </w:p>
    <w:p w14:paraId="2509DEBC" w14:textId="77777777" w:rsidR="006D49D6" w:rsidRPr="00476CDA" w:rsidRDefault="006D49D6" w:rsidP="006D49D6">
      <w:pPr>
        <w:ind w:right="4"/>
        <w:jc w:val="both"/>
        <w:rPr>
          <w:rFonts w:ascii="Arial" w:hAnsi="Arial" w:cs="Arial"/>
          <w:i/>
          <w:sz w:val="20"/>
          <w:szCs w:val="20"/>
          <w:lang w:val="en-US"/>
        </w:rPr>
      </w:pPr>
      <w:r w:rsidRPr="00476CDA">
        <w:rPr>
          <w:rFonts w:ascii="Arial" w:hAnsi="Arial" w:cs="Arial"/>
          <w:i/>
          <w:sz w:val="20"/>
          <w:szCs w:val="20"/>
          <w:lang w:val="en-US"/>
        </w:rPr>
        <w:t xml:space="preserve">GEF resources will be used </w:t>
      </w:r>
      <w:r w:rsidR="003E4B1E" w:rsidRPr="00476CDA">
        <w:rPr>
          <w:rFonts w:ascii="Arial" w:hAnsi="Arial" w:cs="Arial"/>
          <w:i/>
          <w:sz w:val="20"/>
          <w:szCs w:val="20"/>
          <w:lang w:val="en-US"/>
        </w:rPr>
        <w:t>for the implementation of the demonstration projects and lessons learned captured as knowledge products</w:t>
      </w:r>
      <w:r w:rsidR="009A5B6A" w:rsidRPr="00476CDA">
        <w:rPr>
          <w:rFonts w:ascii="Arial" w:hAnsi="Arial" w:cs="Arial"/>
          <w:i/>
          <w:sz w:val="20"/>
          <w:szCs w:val="20"/>
          <w:lang w:val="en-US"/>
        </w:rPr>
        <w:t xml:space="preserve">. Co-financing will be in terms of in-kind inputs for administrative and logistical support by partner government agencies in the conduct of workshops and consultations and mobilizing support from private companies and industry associations for the operation of the </w:t>
      </w:r>
      <w:r w:rsidR="0029153F" w:rsidRPr="00476CDA">
        <w:rPr>
          <w:rFonts w:ascii="Arial" w:hAnsi="Arial" w:cs="Arial"/>
          <w:i/>
          <w:sz w:val="20"/>
          <w:szCs w:val="20"/>
          <w:lang w:val="en-US"/>
        </w:rPr>
        <w:t>NAMA sys</w:t>
      </w:r>
      <w:r w:rsidR="009A5B6A" w:rsidRPr="00476CDA">
        <w:rPr>
          <w:rFonts w:ascii="Arial" w:hAnsi="Arial" w:cs="Arial"/>
          <w:i/>
          <w:sz w:val="20"/>
          <w:szCs w:val="20"/>
          <w:lang w:val="en-US"/>
        </w:rPr>
        <w:t>tem.</w:t>
      </w:r>
      <w:r w:rsidR="003E4B1E" w:rsidRPr="00476CDA">
        <w:rPr>
          <w:rFonts w:ascii="Arial" w:hAnsi="Arial" w:cs="Arial"/>
          <w:i/>
          <w:sz w:val="20"/>
          <w:szCs w:val="20"/>
          <w:lang w:val="en-US"/>
        </w:rPr>
        <w:t xml:space="preserve">  </w:t>
      </w:r>
    </w:p>
    <w:p w14:paraId="06B29330" w14:textId="77777777" w:rsidR="003F6F1F" w:rsidRPr="00476CDA" w:rsidRDefault="003F6F1F" w:rsidP="005D009F">
      <w:pPr>
        <w:jc w:val="both"/>
        <w:outlineLvl w:val="0"/>
        <w:rPr>
          <w:rFonts w:ascii="Arial" w:hAnsi="Arial" w:cs="Arial"/>
          <w:sz w:val="20"/>
          <w:szCs w:val="20"/>
          <w:lang w:val="en-US"/>
        </w:rPr>
      </w:pPr>
    </w:p>
    <w:p w14:paraId="0BC55775" w14:textId="77777777" w:rsidR="003E6D7F" w:rsidRPr="00476CDA" w:rsidRDefault="003E6D7F" w:rsidP="003E6D7F">
      <w:pPr>
        <w:jc w:val="both"/>
        <w:rPr>
          <w:rFonts w:ascii="Arial" w:hAnsi="Arial" w:cs="Arial"/>
          <w:b/>
          <w:sz w:val="20"/>
          <w:szCs w:val="20"/>
          <w:u w:val="single"/>
          <w:lang w:val="en-US"/>
        </w:rPr>
      </w:pPr>
      <w:r w:rsidRPr="00476CDA">
        <w:rPr>
          <w:rFonts w:ascii="Arial" w:hAnsi="Arial" w:cs="Arial"/>
          <w:b/>
          <w:bCs/>
          <w:sz w:val="20"/>
          <w:szCs w:val="20"/>
          <w:u w:val="single"/>
          <w:lang w:val="en-US"/>
        </w:rPr>
        <w:t>Component 4: MRV system and national r</w:t>
      </w:r>
      <w:r w:rsidR="009134EE" w:rsidRPr="00476CDA">
        <w:rPr>
          <w:rFonts w:ascii="Arial" w:hAnsi="Arial" w:cs="Arial"/>
          <w:b/>
          <w:bCs/>
          <w:sz w:val="20"/>
          <w:szCs w:val="20"/>
          <w:u w:val="single"/>
          <w:lang w:val="en-US"/>
        </w:rPr>
        <w:t xml:space="preserve">egistry for mitigation actions </w:t>
      </w:r>
      <w:r w:rsidRPr="00476CDA">
        <w:rPr>
          <w:rFonts w:ascii="Arial" w:hAnsi="Arial" w:cs="Arial"/>
          <w:b/>
          <w:bCs/>
          <w:sz w:val="20"/>
          <w:szCs w:val="20"/>
          <w:u w:val="single"/>
          <w:lang w:val="en-US"/>
        </w:rPr>
        <w:t>in the energy generation and end-use sectors</w:t>
      </w:r>
      <w:r w:rsidRPr="00476CDA">
        <w:rPr>
          <w:rFonts w:ascii="Arial" w:hAnsi="Arial" w:cs="Arial"/>
          <w:b/>
          <w:sz w:val="20"/>
          <w:szCs w:val="20"/>
          <w:u w:val="single"/>
          <w:lang w:val="en-US"/>
        </w:rPr>
        <w:t xml:space="preserve"> </w:t>
      </w:r>
    </w:p>
    <w:p w14:paraId="2CB8CDC4" w14:textId="77777777" w:rsidR="003E6D7F" w:rsidRPr="00476CDA" w:rsidRDefault="003E6D7F" w:rsidP="003E6D7F">
      <w:pPr>
        <w:jc w:val="both"/>
        <w:rPr>
          <w:rFonts w:ascii="Arial" w:hAnsi="Arial" w:cs="Arial"/>
          <w:b/>
          <w:sz w:val="20"/>
          <w:szCs w:val="20"/>
          <w:u w:val="single"/>
          <w:lang w:val="en-US"/>
        </w:rPr>
      </w:pPr>
    </w:p>
    <w:p w14:paraId="48BA9CC3" w14:textId="0610415B" w:rsidR="003E6D7F" w:rsidRPr="00476CDA" w:rsidRDefault="0099364A" w:rsidP="003E6D7F">
      <w:pPr>
        <w:jc w:val="both"/>
        <w:rPr>
          <w:rFonts w:ascii="Arial" w:hAnsi="Arial" w:cs="Arial"/>
          <w:b/>
          <w:sz w:val="20"/>
          <w:szCs w:val="20"/>
          <w:u w:val="single"/>
          <w:lang w:val="en-US"/>
        </w:rPr>
      </w:pPr>
      <w:r w:rsidRPr="00476CDA">
        <w:rPr>
          <w:rFonts w:ascii="Arial" w:hAnsi="Arial" w:cs="Arial"/>
          <w:b/>
          <w:sz w:val="20"/>
          <w:szCs w:val="20"/>
          <w:u w:val="single"/>
          <w:lang w:val="en-US"/>
        </w:rPr>
        <w:t>Outcome 4: Accurate measurement and accounting of actual GHG emission reduction from mitigation actions in the energy generation and end-use sectors</w:t>
      </w:r>
      <w:r w:rsidR="00F32DA0" w:rsidRPr="00476CDA">
        <w:rPr>
          <w:rFonts w:ascii="Arial" w:hAnsi="Arial" w:cs="Arial"/>
          <w:b/>
          <w:sz w:val="20"/>
          <w:szCs w:val="20"/>
          <w:u w:val="single"/>
          <w:lang w:val="en-US"/>
        </w:rPr>
        <w:t xml:space="preserve"> </w:t>
      </w:r>
      <w:r w:rsidR="00F32DA0" w:rsidRPr="00476CDA">
        <w:rPr>
          <w:rFonts w:ascii="Arial" w:hAnsi="Arial" w:cs="Arial"/>
          <w:b/>
          <w:sz w:val="20"/>
          <w:szCs w:val="20"/>
          <w:lang w:val="en-US"/>
        </w:rPr>
        <w:t>(GEF grant = USD</w:t>
      </w:r>
      <w:r w:rsidR="00FF2F29" w:rsidRPr="00476CDA">
        <w:rPr>
          <w:rFonts w:ascii="Arial" w:hAnsi="Arial" w:cs="Arial"/>
          <w:b/>
          <w:sz w:val="20"/>
          <w:szCs w:val="20"/>
          <w:lang w:val="en-US"/>
        </w:rPr>
        <w:t xml:space="preserve"> 184,000</w:t>
      </w:r>
      <w:r w:rsidR="00F32DA0" w:rsidRPr="00476CDA">
        <w:rPr>
          <w:rFonts w:ascii="Arial" w:hAnsi="Arial" w:cs="Arial"/>
          <w:b/>
          <w:sz w:val="20"/>
          <w:szCs w:val="20"/>
          <w:lang w:val="en-US"/>
        </w:rPr>
        <w:t>; Co-funding = USD</w:t>
      </w:r>
      <w:r w:rsidR="007071D1" w:rsidRPr="00476CDA">
        <w:rPr>
          <w:rFonts w:ascii="Arial" w:hAnsi="Arial" w:cs="Arial"/>
          <w:b/>
          <w:sz w:val="20"/>
          <w:szCs w:val="20"/>
          <w:lang w:val="en-US"/>
        </w:rPr>
        <w:t xml:space="preserve"> 4</w:t>
      </w:r>
      <w:r w:rsidR="00696C60" w:rsidRPr="00476CDA">
        <w:rPr>
          <w:rFonts w:ascii="Arial" w:hAnsi="Arial" w:cs="Arial"/>
          <w:b/>
          <w:sz w:val="20"/>
          <w:szCs w:val="20"/>
          <w:lang w:val="en-US"/>
        </w:rPr>
        <w:t>8</w:t>
      </w:r>
      <w:r w:rsidR="00FC262A" w:rsidRPr="00476CDA">
        <w:rPr>
          <w:rFonts w:ascii="Arial" w:hAnsi="Arial" w:cs="Arial"/>
          <w:b/>
          <w:sz w:val="20"/>
          <w:szCs w:val="20"/>
          <w:lang w:val="en-US"/>
        </w:rPr>
        <w:t>0,000</w:t>
      </w:r>
      <w:r w:rsidR="00F32DA0" w:rsidRPr="00476CDA">
        <w:rPr>
          <w:rFonts w:ascii="Arial" w:hAnsi="Arial" w:cs="Arial"/>
          <w:b/>
          <w:sz w:val="20"/>
          <w:szCs w:val="20"/>
          <w:lang w:val="en-US"/>
        </w:rPr>
        <w:t>)</w:t>
      </w:r>
    </w:p>
    <w:p w14:paraId="3A1CC666" w14:textId="77777777" w:rsidR="000C16E8" w:rsidRPr="00476CDA" w:rsidRDefault="000C16E8" w:rsidP="003E6D7F">
      <w:pPr>
        <w:jc w:val="both"/>
        <w:rPr>
          <w:rFonts w:ascii="Arial" w:hAnsi="Arial" w:cs="Arial"/>
          <w:sz w:val="20"/>
          <w:szCs w:val="20"/>
          <w:lang w:val="en-US"/>
        </w:rPr>
      </w:pPr>
    </w:p>
    <w:p w14:paraId="7CF3FD8F" w14:textId="38A7F8B5" w:rsidR="00623DAD" w:rsidRPr="00476CDA" w:rsidRDefault="003E6D7F" w:rsidP="003E6D7F">
      <w:pPr>
        <w:jc w:val="both"/>
        <w:rPr>
          <w:rFonts w:ascii="Arial" w:hAnsi="Arial" w:cs="Arial"/>
          <w:bCs/>
          <w:sz w:val="20"/>
          <w:szCs w:val="20"/>
          <w:lang w:val="en-US"/>
        </w:rPr>
      </w:pPr>
      <w:r w:rsidRPr="00476CDA">
        <w:rPr>
          <w:rFonts w:ascii="Arial" w:hAnsi="Arial" w:cs="Arial"/>
          <w:sz w:val="20"/>
          <w:szCs w:val="20"/>
          <w:lang w:val="en-US"/>
        </w:rPr>
        <w:t xml:space="preserve">The expected outcome </w:t>
      </w:r>
      <w:r w:rsidR="00E45A33">
        <w:rPr>
          <w:rFonts w:ascii="Arial" w:hAnsi="Arial" w:cs="Arial"/>
          <w:sz w:val="20"/>
          <w:szCs w:val="20"/>
          <w:lang w:val="en-US"/>
        </w:rPr>
        <w:t xml:space="preserve">from the outputs that will be delivered under </w:t>
      </w:r>
      <w:r w:rsidRPr="00476CDA">
        <w:rPr>
          <w:rFonts w:ascii="Arial" w:hAnsi="Arial" w:cs="Arial"/>
          <w:sz w:val="20"/>
          <w:szCs w:val="20"/>
          <w:lang w:val="en-US"/>
        </w:rPr>
        <w:t>this component is “a</w:t>
      </w:r>
      <w:r w:rsidRPr="00476CDA">
        <w:rPr>
          <w:rFonts w:ascii="Arial" w:hAnsi="Arial" w:cs="Arial"/>
          <w:bCs/>
          <w:sz w:val="20"/>
          <w:szCs w:val="20"/>
          <w:lang w:val="en-US"/>
        </w:rPr>
        <w:t xml:space="preserve">ccurate measurement and accounting of actual GHG emission reduction from mitigation actions in the energy generation and end-use sectors”. </w:t>
      </w:r>
      <w:r w:rsidR="000C16E8" w:rsidRPr="00476CDA">
        <w:rPr>
          <w:rFonts w:ascii="Arial" w:hAnsi="Arial" w:cs="Arial"/>
          <w:bCs/>
          <w:sz w:val="20"/>
          <w:szCs w:val="20"/>
          <w:lang w:val="en-US"/>
        </w:rPr>
        <w:t>The current policy design and planning processes do not consider the impo</w:t>
      </w:r>
      <w:r w:rsidR="00750C55" w:rsidRPr="00476CDA">
        <w:rPr>
          <w:rFonts w:ascii="Arial" w:hAnsi="Arial" w:cs="Arial"/>
          <w:bCs/>
          <w:sz w:val="20"/>
          <w:szCs w:val="20"/>
          <w:lang w:val="en-US"/>
        </w:rPr>
        <w:t>rtance and the advantages of a Measurement, Re</w:t>
      </w:r>
      <w:r w:rsidR="000C16E8" w:rsidRPr="00476CDA">
        <w:rPr>
          <w:rFonts w:ascii="Arial" w:hAnsi="Arial" w:cs="Arial"/>
          <w:bCs/>
          <w:sz w:val="20"/>
          <w:szCs w:val="20"/>
          <w:lang w:val="en-US"/>
        </w:rPr>
        <w:t>port</w:t>
      </w:r>
      <w:r w:rsidR="00750C55" w:rsidRPr="00476CDA">
        <w:rPr>
          <w:rFonts w:ascii="Arial" w:hAnsi="Arial" w:cs="Arial"/>
          <w:bCs/>
          <w:sz w:val="20"/>
          <w:szCs w:val="20"/>
          <w:lang w:val="en-US"/>
        </w:rPr>
        <w:t>able a</w:t>
      </w:r>
      <w:r w:rsidR="000C16E8" w:rsidRPr="00476CDA">
        <w:rPr>
          <w:rFonts w:ascii="Arial" w:hAnsi="Arial" w:cs="Arial"/>
          <w:bCs/>
          <w:sz w:val="20"/>
          <w:szCs w:val="20"/>
          <w:lang w:val="en-US"/>
        </w:rPr>
        <w:t>nd Verifi</w:t>
      </w:r>
      <w:r w:rsidR="00750C55" w:rsidRPr="00476CDA">
        <w:rPr>
          <w:rFonts w:ascii="Arial" w:hAnsi="Arial" w:cs="Arial"/>
          <w:bCs/>
          <w:sz w:val="20"/>
          <w:szCs w:val="20"/>
          <w:lang w:val="en-US"/>
        </w:rPr>
        <w:t xml:space="preserve">able </w:t>
      </w:r>
      <w:r w:rsidR="000C16E8" w:rsidRPr="00476CDA">
        <w:rPr>
          <w:rFonts w:ascii="Arial" w:hAnsi="Arial" w:cs="Arial"/>
          <w:bCs/>
          <w:sz w:val="20"/>
          <w:szCs w:val="20"/>
          <w:lang w:val="en-US"/>
        </w:rPr>
        <w:t xml:space="preserve">(MRV) methodology for ongoing projects and programs and how useful and beneficial such procedure can be in assessing the contribution of </w:t>
      </w:r>
      <w:r w:rsidR="00750C55" w:rsidRPr="00476CDA">
        <w:rPr>
          <w:rFonts w:ascii="Arial" w:hAnsi="Arial" w:cs="Arial"/>
          <w:bCs/>
          <w:sz w:val="20"/>
          <w:szCs w:val="20"/>
          <w:lang w:val="en-US"/>
        </w:rPr>
        <w:t>N</w:t>
      </w:r>
      <w:r w:rsidR="000C16E8" w:rsidRPr="00476CDA">
        <w:rPr>
          <w:rFonts w:ascii="Arial" w:hAnsi="Arial" w:cs="Arial"/>
          <w:bCs/>
          <w:sz w:val="20"/>
          <w:szCs w:val="20"/>
          <w:lang w:val="en-US"/>
        </w:rPr>
        <w:t>AMA implementation to the overall national voluntary GHG emission reduction targets. The</w:t>
      </w:r>
      <w:r w:rsidR="000C16E8" w:rsidRPr="00476CDA">
        <w:rPr>
          <w:rFonts w:ascii="Arial" w:hAnsi="Arial" w:cs="Arial"/>
          <w:sz w:val="20"/>
          <w:szCs w:val="20"/>
          <w:lang w:val="en-US"/>
        </w:rPr>
        <w:t xml:space="preserve"> project outputs will be delivered by both baseline and incremental activities which will ensure </w:t>
      </w:r>
      <w:r w:rsidR="000C16E8" w:rsidRPr="00476CDA">
        <w:rPr>
          <w:rFonts w:ascii="Arial" w:hAnsi="Arial" w:cs="Arial"/>
          <w:bCs/>
          <w:sz w:val="20"/>
          <w:szCs w:val="20"/>
          <w:lang w:val="en-US"/>
        </w:rPr>
        <w:t xml:space="preserve">these elements are included as part of the planning process of appropriate mitigation actions. </w:t>
      </w:r>
      <w:r w:rsidR="00E14015" w:rsidRPr="00476CDA">
        <w:rPr>
          <w:rFonts w:ascii="Arial" w:hAnsi="Arial" w:cs="Arial"/>
          <w:bCs/>
          <w:sz w:val="20"/>
          <w:szCs w:val="20"/>
          <w:lang w:val="en-US"/>
        </w:rPr>
        <w:t xml:space="preserve">To avoid mistakes made under CDM, </w:t>
      </w:r>
      <w:r w:rsidR="00327F00" w:rsidRPr="00476CDA">
        <w:rPr>
          <w:rFonts w:ascii="Arial" w:hAnsi="Arial" w:cs="Arial"/>
          <w:bCs/>
          <w:sz w:val="20"/>
          <w:szCs w:val="20"/>
          <w:lang w:val="en-US"/>
        </w:rPr>
        <w:t xml:space="preserve">the MRV system should include </w:t>
      </w:r>
      <w:r w:rsidR="00E14015" w:rsidRPr="00476CDA">
        <w:rPr>
          <w:rFonts w:ascii="Arial" w:hAnsi="Arial" w:cs="Arial"/>
          <w:bCs/>
          <w:sz w:val="20"/>
          <w:szCs w:val="20"/>
          <w:lang w:val="en-US"/>
        </w:rPr>
        <w:t>metrics that can measure and/or quantify the sustainable development benef</w:t>
      </w:r>
      <w:r w:rsidR="001C146E" w:rsidRPr="00476CDA">
        <w:rPr>
          <w:rFonts w:ascii="Arial" w:hAnsi="Arial" w:cs="Arial"/>
          <w:bCs/>
          <w:sz w:val="20"/>
          <w:szCs w:val="20"/>
          <w:lang w:val="en-US"/>
        </w:rPr>
        <w:t xml:space="preserve">its of the actions, </w:t>
      </w:r>
      <w:r w:rsidR="00E14015" w:rsidRPr="00476CDA">
        <w:rPr>
          <w:rFonts w:ascii="Arial" w:hAnsi="Arial" w:cs="Arial"/>
          <w:bCs/>
          <w:sz w:val="20"/>
          <w:szCs w:val="20"/>
          <w:lang w:val="en-US"/>
        </w:rPr>
        <w:t xml:space="preserve">for instance in terms of poverty reduction of local communities, improved health conditions, higher social </w:t>
      </w:r>
      <w:r w:rsidR="001C146E" w:rsidRPr="00476CDA">
        <w:rPr>
          <w:rFonts w:ascii="Arial" w:hAnsi="Arial" w:cs="Arial"/>
          <w:bCs/>
          <w:sz w:val="20"/>
          <w:szCs w:val="20"/>
          <w:lang w:val="en-US"/>
        </w:rPr>
        <w:t>inclusion, etc.</w:t>
      </w:r>
    </w:p>
    <w:p w14:paraId="3753543B" w14:textId="77777777" w:rsidR="006C68F9" w:rsidRPr="00476CDA" w:rsidRDefault="006C68F9" w:rsidP="003E6D7F">
      <w:pPr>
        <w:jc w:val="both"/>
        <w:rPr>
          <w:rFonts w:ascii="Arial" w:hAnsi="Arial" w:cs="Arial"/>
          <w:bCs/>
          <w:sz w:val="20"/>
          <w:szCs w:val="20"/>
          <w:lang w:val="en-US"/>
        </w:rPr>
      </w:pPr>
    </w:p>
    <w:p w14:paraId="12D329E3" w14:textId="77777777" w:rsidR="00157D8F" w:rsidRPr="00476CDA" w:rsidRDefault="00157D8F" w:rsidP="00157D8F">
      <w:pPr>
        <w:contextualSpacing/>
        <w:jc w:val="both"/>
        <w:rPr>
          <w:rFonts w:ascii="Arial" w:hAnsi="Arial" w:cs="Arial"/>
          <w:sz w:val="20"/>
          <w:szCs w:val="20"/>
          <w:lang w:val="en-US"/>
        </w:rPr>
      </w:pPr>
      <w:r>
        <w:rPr>
          <w:rFonts w:ascii="Arial" w:hAnsi="Arial" w:cs="Arial"/>
          <w:sz w:val="20"/>
          <w:szCs w:val="20"/>
          <w:lang w:val="en-US"/>
        </w:rPr>
        <w:t xml:space="preserve">The </w:t>
      </w:r>
      <w:r w:rsidRPr="00476CDA">
        <w:rPr>
          <w:rFonts w:ascii="Arial" w:hAnsi="Arial" w:cs="Arial"/>
          <w:sz w:val="20"/>
          <w:szCs w:val="20"/>
          <w:lang w:val="en-US"/>
        </w:rPr>
        <w:t xml:space="preserve">following section describes the activities that will be done </w:t>
      </w:r>
      <w:r>
        <w:rPr>
          <w:rFonts w:ascii="Arial" w:hAnsi="Arial" w:cs="Arial"/>
          <w:sz w:val="20"/>
          <w:szCs w:val="20"/>
          <w:lang w:val="en-US"/>
        </w:rPr>
        <w:t xml:space="preserve">under Component 4 </w:t>
      </w:r>
      <w:r w:rsidRPr="00476CDA">
        <w:rPr>
          <w:rFonts w:ascii="Arial" w:hAnsi="Arial" w:cs="Arial"/>
          <w:sz w:val="20"/>
          <w:szCs w:val="20"/>
          <w:lang w:val="en-US"/>
        </w:rPr>
        <w:t xml:space="preserve">to </w:t>
      </w:r>
      <w:r>
        <w:rPr>
          <w:rFonts w:ascii="Arial" w:hAnsi="Arial" w:cs="Arial"/>
          <w:sz w:val="20"/>
          <w:szCs w:val="20"/>
          <w:lang w:val="en-US"/>
        </w:rPr>
        <w:t>generate</w:t>
      </w:r>
      <w:r w:rsidRPr="00476CDA">
        <w:rPr>
          <w:rFonts w:ascii="Arial" w:hAnsi="Arial" w:cs="Arial"/>
          <w:sz w:val="20"/>
          <w:szCs w:val="20"/>
          <w:lang w:val="en-US"/>
        </w:rPr>
        <w:t xml:space="preserve"> </w:t>
      </w:r>
      <w:r>
        <w:rPr>
          <w:rFonts w:ascii="Arial" w:hAnsi="Arial" w:cs="Arial"/>
          <w:sz w:val="20"/>
          <w:szCs w:val="20"/>
          <w:lang w:val="en-US"/>
        </w:rPr>
        <w:t xml:space="preserve">the </w:t>
      </w:r>
      <w:r w:rsidRPr="00476CDA">
        <w:rPr>
          <w:rFonts w:ascii="Arial" w:hAnsi="Arial" w:cs="Arial"/>
          <w:sz w:val="20"/>
          <w:szCs w:val="20"/>
          <w:lang w:val="en-US"/>
        </w:rPr>
        <w:t xml:space="preserve">expected Outputs </w:t>
      </w:r>
      <w:r>
        <w:rPr>
          <w:rFonts w:ascii="Arial" w:hAnsi="Arial" w:cs="Arial"/>
          <w:sz w:val="20"/>
          <w:szCs w:val="20"/>
          <w:lang w:val="en-US"/>
        </w:rPr>
        <w:t>that will contribute to the realization of Outcome 4</w:t>
      </w:r>
      <w:r w:rsidRPr="00476CDA">
        <w:rPr>
          <w:rFonts w:ascii="Arial" w:hAnsi="Arial" w:cs="Arial"/>
          <w:sz w:val="20"/>
          <w:szCs w:val="20"/>
          <w:lang w:val="en-US"/>
        </w:rPr>
        <w:t>:</w:t>
      </w:r>
    </w:p>
    <w:p w14:paraId="49FAA3C2" w14:textId="7AE4C3FF" w:rsidR="00E5019D" w:rsidRPr="00476CDA" w:rsidRDefault="00E5019D" w:rsidP="00E5019D">
      <w:pPr>
        <w:contextualSpacing/>
        <w:jc w:val="both"/>
        <w:rPr>
          <w:rFonts w:ascii="Arial" w:hAnsi="Arial" w:cs="Arial"/>
          <w:sz w:val="20"/>
          <w:szCs w:val="20"/>
          <w:lang w:val="en-US"/>
        </w:rPr>
      </w:pPr>
    </w:p>
    <w:p w14:paraId="2F692F75" w14:textId="77777777" w:rsidR="00C232BE" w:rsidRPr="00476CDA" w:rsidRDefault="00C232BE" w:rsidP="00E5019D">
      <w:pPr>
        <w:contextualSpacing/>
        <w:jc w:val="both"/>
        <w:rPr>
          <w:rFonts w:ascii="Arial" w:hAnsi="Arial" w:cs="Arial"/>
          <w:sz w:val="20"/>
          <w:szCs w:val="20"/>
          <w:lang w:val="en-US"/>
        </w:rPr>
      </w:pPr>
    </w:p>
    <w:tbl>
      <w:tblPr>
        <w:tblStyle w:val="TableGrid"/>
        <w:tblW w:w="9214" w:type="dxa"/>
        <w:tblInd w:w="108" w:type="dxa"/>
        <w:tblLayout w:type="fixed"/>
        <w:tblLook w:val="04A0" w:firstRow="1" w:lastRow="0" w:firstColumn="1" w:lastColumn="0" w:noHBand="0" w:noVBand="1"/>
      </w:tblPr>
      <w:tblGrid>
        <w:gridCol w:w="1560"/>
        <w:gridCol w:w="2126"/>
        <w:gridCol w:w="5528"/>
      </w:tblGrid>
      <w:tr w:rsidR="00C232BE" w:rsidRPr="00476CDA" w14:paraId="7ECAE479" w14:textId="77777777" w:rsidTr="00E45A33">
        <w:trPr>
          <w:trHeight w:val="270"/>
        </w:trPr>
        <w:tc>
          <w:tcPr>
            <w:tcW w:w="1560" w:type="dxa"/>
            <w:shd w:val="clear" w:color="auto" w:fill="CCFFCC"/>
            <w:noWrap/>
            <w:vAlign w:val="center"/>
          </w:tcPr>
          <w:p w14:paraId="714E5725" w14:textId="77777777" w:rsidR="00C232BE" w:rsidRPr="00476CDA" w:rsidRDefault="00C232BE" w:rsidP="00E45A33">
            <w:pPr>
              <w:jc w:val="center"/>
              <w:rPr>
                <w:rFonts w:ascii="Arial" w:hAnsi="Arial" w:cs="Arial"/>
                <w:sz w:val="20"/>
                <w:szCs w:val="20"/>
                <w:lang w:val="en-US"/>
              </w:rPr>
            </w:pPr>
            <w:r w:rsidRPr="00476CDA">
              <w:rPr>
                <w:rFonts w:ascii="Arial" w:hAnsi="Arial" w:cs="Arial"/>
                <w:b/>
                <w:sz w:val="20"/>
                <w:szCs w:val="20"/>
                <w:lang w:val="en-US"/>
              </w:rPr>
              <w:t>Outcome</w:t>
            </w:r>
          </w:p>
        </w:tc>
        <w:tc>
          <w:tcPr>
            <w:tcW w:w="2126" w:type="dxa"/>
            <w:shd w:val="clear" w:color="auto" w:fill="CCFFCC"/>
            <w:noWrap/>
            <w:vAlign w:val="center"/>
          </w:tcPr>
          <w:p w14:paraId="657216C2" w14:textId="77777777" w:rsidR="00C232BE" w:rsidRPr="00476CDA" w:rsidRDefault="00C232BE" w:rsidP="00E45A33">
            <w:pPr>
              <w:jc w:val="center"/>
              <w:rPr>
                <w:rFonts w:ascii="Arial" w:hAnsi="Arial" w:cs="Arial"/>
                <w:sz w:val="20"/>
                <w:szCs w:val="20"/>
                <w:lang w:val="en-US"/>
              </w:rPr>
            </w:pPr>
            <w:r w:rsidRPr="00476CDA">
              <w:rPr>
                <w:rFonts w:ascii="Arial" w:hAnsi="Arial" w:cs="Arial"/>
                <w:b/>
                <w:sz w:val="20"/>
                <w:szCs w:val="20"/>
                <w:lang w:val="en-US"/>
              </w:rPr>
              <w:t>Output</w:t>
            </w:r>
          </w:p>
        </w:tc>
        <w:tc>
          <w:tcPr>
            <w:tcW w:w="5528" w:type="dxa"/>
            <w:shd w:val="clear" w:color="auto" w:fill="CCFFCC"/>
            <w:vAlign w:val="center"/>
          </w:tcPr>
          <w:p w14:paraId="64DFF51A" w14:textId="77777777" w:rsidR="00C232BE" w:rsidRPr="00476CDA" w:rsidRDefault="00C232BE" w:rsidP="00E45A33">
            <w:pPr>
              <w:jc w:val="center"/>
              <w:rPr>
                <w:rFonts w:ascii="Arial" w:hAnsi="Arial" w:cs="Arial"/>
                <w:sz w:val="20"/>
                <w:szCs w:val="20"/>
                <w:lang w:val="en-US"/>
              </w:rPr>
            </w:pPr>
            <w:r w:rsidRPr="00476CDA">
              <w:rPr>
                <w:rFonts w:ascii="Arial" w:hAnsi="Arial" w:cs="Arial"/>
                <w:b/>
                <w:sz w:val="20"/>
                <w:szCs w:val="20"/>
                <w:lang w:val="en-US"/>
              </w:rPr>
              <w:t>Activities</w:t>
            </w:r>
          </w:p>
        </w:tc>
      </w:tr>
      <w:tr w:rsidR="009746DE" w:rsidRPr="00476CDA" w14:paraId="0E61FF3D" w14:textId="77777777" w:rsidTr="00E45A33">
        <w:trPr>
          <w:trHeight w:val="1060"/>
        </w:trPr>
        <w:tc>
          <w:tcPr>
            <w:tcW w:w="1560" w:type="dxa"/>
            <w:vMerge w:val="restart"/>
            <w:noWrap/>
          </w:tcPr>
          <w:p w14:paraId="48ABE3BA" w14:textId="1EFCF785" w:rsidR="009746DE" w:rsidRPr="00476CDA" w:rsidRDefault="009746DE" w:rsidP="00E046D4">
            <w:pPr>
              <w:rPr>
                <w:rFonts w:ascii="Arial" w:hAnsi="Arial" w:cs="Arial"/>
                <w:sz w:val="20"/>
                <w:szCs w:val="20"/>
                <w:lang w:val="en-US"/>
              </w:rPr>
            </w:pPr>
            <w:r w:rsidRPr="00476CDA">
              <w:rPr>
                <w:rFonts w:ascii="Arial" w:hAnsi="Arial" w:cs="Arial"/>
                <w:sz w:val="20"/>
                <w:szCs w:val="20"/>
                <w:lang w:val="en-US"/>
              </w:rPr>
              <w:t xml:space="preserve">Outcome 4: Accurate measurement and accounting of </w:t>
            </w:r>
            <w:r w:rsidRPr="00476CDA">
              <w:rPr>
                <w:rFonts w:ascii="Arial" w:hAnsi="Arial" w:cs="Arial"/>
                <w:sz w:val="20"/>
                <w:szCs w:val="20"/>
                <w:lang w:val="en-US"/>
              </w:rPr>
              <w:lastRenderedPageBreak/>
              <w:t>actual GHG emission reduction from mitigation actions in the energy generation and end-use sectors</w:t>
            </w:r>
          </w:p>
        </w:tc>
        <w:tc>
          <w:tcPr>
            <w:tcW w:w="2126" w:type="dxa"/>
            <w:noWrap/>
          </w:tcPr>
          <w:p w14:paraId="054C3476" w14:textId="77777777" w:rsidR="009746DE" w:rsidRPr="00476CDA" w:rsidRDefault="009746DE" w:rsidP="00E45A33">
            <w:pPr>
              <w:rPr>
                <w:rFonts w:ascii="Arial" w:hAnsi="Arial" w:cs="Arial"/>
                <w:sz w:val="20"/>
                <w:szCs w:val="20"/>
                <w:lang w:val="en-US"/>
              </w:rPr>
            </w:pPr>
            <w:r w:rsidRPr="00476CDA">
              <w:rPr>
                <w:rFonts w:ascii="Arial" w:hAnsi="Arial" w:cs="Arial"/>
                <w:sz w:val="20"/>
                <w:szCs w:val="20"/>
                <w:lang w:val="en-US"/>
              </w:rPr>
              <w:lastRenderedPageBreak/>
              <w:t xml:space="preserve">Output 4.1 Established and operational </w:t>
            </w:r>
            <w:r w:rsidR="007D478E" w:rsidRPr="00476CDA">
              <w:rPr>
                <w:rFonts w:ascii="Arial" w:hAnsi="Arial" w:cs="Arial"/>
                <w:sz w:val="20"/>
                <w:szCs w:val="20"/>
                <w:lang w:val="en-US"/>
              </w:rPr>
              <w:t>NAMA supporting</w:t>
            </w:r>
            <w:r w:rsidR="0039197B" w:rsidRPr="00476CDA">
              <w:rPr>
                <w:rFonts w:ascii="Arial" w:hAnsi="Arial" w:cs="Arial"/>
                <w:sz w:val="20"/>
                <w:szCs w:val="20"/>
                <w:lang w:val="en-US"/>
              </w:rPr>
              <w:t xml:space="preserve"> entities and </w:t>
            </w:r>
            <w:r w:rsidRPr="00476CDA">
              <w:rPr>
                <w:rFonts w:ascii="Arial" w:hAnsi="Arial" w:cs="Arial"/>
                <w:sz w:val="20"/>
                <w:szCs w:val="20"/>
                <w:lang w:val="en-US"/>
              </w:rPr>
              <w:t xml:space="preserve">mechanism for </w:t>
            </w:r>
            <w:r w:rsidRPr="00476CDA">
              <w:rPr>
                <w:rFonts w:ascii="Arial" w:hAnsi="Arial" w:cs="Arial"/>
                <w:sz w:val="20"/>
                <w:szCs w:val="20"/>
                <w:lang w:val="en-US"/>
              </w:rPr>
              <w:lastRenderedPageBreak/>
              <w:t>mitigation actions in the energy generation and end-use sectors</w:t>
            </w:r>
          </w:p>
        </w:tc>
        <w:tc>
          <w:tcPr>
            <w:tcW w:w="5528" w:type="dxa"/>
          </w:tcPr>
          <w:p w14:paraId="578536D5" w14:textId="77777777" w:rsidR="009746DE" w:rsidRPr="00476CDA" w:rsidRDefault="009746DE" w:rsidP="00E45A33">
            <w:pPr>
              <w:rPr>
                <w:rFonts w:ascii="Arial" w:hAnsi="Arial" w:cs="Arial"/>
                <w:sz w:val="20"/>
                <w:szCs w:val="20"/>
                <w:lang w:val="en-US"/>
              </w:rPr>
            </w:pPr>
            <w:r w:rsidRPr="00476CDA">
              <w:rPr>
                <w:rFonts w:ascii="Arial" w:hAnsi="Arial" w:cs="Arial"/>
                <w:sz w:val="20"/>
                <w:szCs w:val="20"/>
                <w:lang w:val="en-US"/>
              </w:rPr>
              <w:lastRenderedPageBreak/>
              <w:t>Activity 4.1.1 Identif</w:t>
            </w:r>
            <w:r w:rsidR="000608BC" w:rsidRPr="00476CDA">
              <w:rPr>
                <w:rFonts w:ascii="Arial" w:hAnsi="Arial" w:cs="Arial"/>
                <w:sz w:val="20"/>
                <w:szCs w:val="20"/>
                <w:lang w:val="en-US"/>
              </w:rPr>
              <w:t>y</w:t>
            </w:r>
            <w:r w:rsidR="0084490A" w:rsidRPr="00476CDA">
              <w:rPr>
                <w:rFonts w:ascii="Arial" w:hAnsi="Arial" w:cs="Arial"/>
                <w:sz w:val="20"/>
                <w:szCs w:val="20"/>
                <w:lang w:val="en-US"/>
              </w:rPr>
              <w:t xml:space="preserve"> </w:t>
            </w:r>
            <w:r w:rsidR="00BC6F3A" w:rsidRPr="00476CDA">
              <w:rPr>
                <w:rFonts w:ascii="Arial" w:hAnsi="Arial" w:cs="Arial"/>
                <w:sz w:val="20"/>
                <w:szCs w:val="20"/>
                <w:lang w:val="en-US"/>
              </w:rPr>
              <w:t>and select focal point as NAMA Supporting E</w:t>
            </w:r>
            <w:r w:rsidR="0084490A" w:rsidRPr="00476CDA">
              <w:rPr>
                <w:rFonts w:ascii="Arial" w:hAnsi="Arial" w:cs="Arial"/>
                <w:sz w:val="20"/>
                <w:szCs w:val="20"/>
                <w:lang w:val="en-US"/>
              </w:rPr>
              <w:t>ntities (</w:t>
            </w:r>
            <w:r w:rsidRPr="00476CDA">
              <w:rPr>
                <w:rFonts w:ascii="Arial" w:hAnsi="Arial" w:cs="Arial"/>
                <w:sz w:val="20"/>
                <w:szCs w:val="20"/>
                <w:lang w:val="en-US"/>
              </w:rPr>
              <w:t xml:space="preserve">NAMA Secretariat, NAMA </w:t>
            </w:r>
            <w:r w:rsidR="00DE0CF7" w:rsidRPr="00476CDA">
              <w:rPr>
                <w:rFonts w:ascii="Arial" w:hAnsi="Arial" w:cs="Arial"/>
                <w:sz w:val="20"/>
                <w:szCs w:val="20"/>
                <w:lang w:val="en-US"/>
              </w:rPr>
              <w:t>Coordinating Entity (NCE),</w:t>
            </w:r>
            <w:r w:rsidRPr="00476CDA">
              <w:rPr>
                <w:rFonts w:ascii="Arial" w:hAnsi="Arial" w:cs="Arial"/>
                <w:sz w:val="20"/>
                <w:szCs w:val="20"/>
                <w:lang w:val="en-US"/>
              </w:rPr>
              <w:t xml:space="preserve"> NAMA National Registry</w:t>
            </w:r>
            <w:r w:rsidR="0084490A" w:rsidRPr="00476CDA">
              <w:rPr>
                <w:rFonts w:ascii="Arial" w:hAnsi="Arial" w:cs="Arial"/>
                <w:sz w:val="20"/>
                <w:szCs w:val="20"/>
                <w:lang w:val="en-US"/>
              </w:rPr>
              <w:t xml:space="preserve">, </w:t>
            </w:r>
            <w:r w:rsidR="00DE0CF7" w:rsidRPr="00476CDA">
              <w:rPr>
                <w:rFonts w:ascii="Arial" w:hAnsi="Arial" w:cs="Arial"/>
                <w:sz w:val="20"/>
                <w:szCs w:val="20"/>
                <w:lang w:val="en-US"/>
              </w:rPr>
              <w:t>MRV Committee</w:t>
            </w:r>
            <w:r w:rsidR="0084490A" w:rsidRPr="00476CDA">
              <w:rPr>
                <w:rFonts w:ascii="Arial" w:hAnsi="Arial" w:cs="Arial"/>
                <w:sz w:val="20"/>
                <w:szCs w:val="20"/>
                <w:lang w:val="en-US"/>
              </w:rPr>
              <w:t>, NAMA Implementing Entity)</w:t>
            </w:r>
            <w:r w:rsidRPr="00476CDA">
              <w:rPr>
                <w:rFonts w:ascii="Arial" w:hAnsi="Arial" w:cs="Arial"/>
                <w:sz w:val="20"/>
                <w:szCs w:val="20"/>
                <w:lang w:val="en-US"/>
              </w:rPr>
              <w:t xml:space="preserve"> </w:t>
            </w:r>
          </w:p>
          <w:p w14:paraId="2C956A6A" w14:textId="77777777" w:rsidR="009746DE" w:rsidRPr="00476CDA" w:rsidRDefault="009746DE" w:rsidP="00E45A33">
            <w:pPr>
              <w:rPr>
                <w:rFonts w:ascii="Arial" w:hAnsi="Arial" w:cs="Arial"/>
                <w:sz w:val="20"/>
                <w:szCs w:val="20"/>
                <w:lang w:val="en-US"/>
              </w:rPr>
            </w:pPr>
            <w:r w:rsidRPr="00476CDA">
              <w:rPr>
                <w:rFonts w:ascii="Arial" w:hAnsi="Arial" w:cs="Arial"/>
                <w:sz w:val="20"/>
                <w:szCs w:val="20"/>
                <w:lang w:val="en-US"/>
              </w:rPr>
              <w:lastRenderedPageBreak/>
              <w:t>Activity 4.1.2 Define roles and responsibilities of the</w:t>
            </w:r>
            <w:r w:rsidR="00DE0CF7" w:rsidRPr="00476CDA">
              <w:rPr>
                <w:rFonts w:ascii="Arial" w:hAnsi="Arial" w:cs="Arial"/>
                <w:sz w:val="20"/>
                <w:szCs w:val="20"/>
                <w:lang w:val="en-US"/>
              </w:rPr>
              <w:t>se supporting entities</w:t>
            </w:r>
            <w:r w:rsidRPr="00476CDA">
              <w:rPr>
                <w:rFonts w:ascii="Arial" w:hAnsi="Arial" w:cs="Arial"/>
                <w:sz w:val="20"/>
                <w:szCs w:val="20"/>
                <w:lang w:val="en-US"/>
              </w:rPr>
              <w:t xml:space="preserve"> </w:t>
            </w:r>
          </w:p>
          <w:p w14:paraId="7B202099" w14:textId="77777777" w:rsidR="009746DE" w:rsidRPr="00476CDA" w:rsidRDefault="009746DE" w:rsidP="00E45A33">
            <w:pPr>
              <w:rPr>
                <w:rFonts w:ascii="Arial" w:hAnsi="Arial" w:cs="Arial"/>
                <w:sz w:val="20"/>
                <w:szCs w:val="20"/>
                <w:lang w:val="en-US"/>
              </w:rPr>
            </w:pPr>
            <w:r w:rsidRPr="00476CDA">
              <w:rPr>
                <w:rFonts w:ascii="Arial" w:hAnsi="Arial" w:cs="Arial"/>
                <w:sz w:val="20"/>
                <w:szCs w:val="20"/>
                <w:lang w:val="en-US"/>
              </w:rPr>
              <w:t>Activity 4.1.3 Review best practices and recommend institutional arrangement for the setting up of the</w:t>
            </w:r>
            <w:r w:rsidR="007922C2" w:rsidRPr="00476CDA">
              <w:rPr>
                <w:rFonts w:ascii="Arial" w:hAnsi="Arial" w:cs="Arial"/>
                <w:sz w:val="20"/>
                <w:szCs w:val="20"/>
                <w:lang w:val="en-US"/>
              </w:rPr>
              <w:t>se supporting entities</w:t>
            </w:r>
          </w:p>
          <w:p w14:paraId="1A8F8159" w14:textId="77777777" w:rsidR="009746DE" w:rsidRPr="00476CDA" w:rsidRDefault="009746DE" w:rsidP="00E45A33">
            <w:pPr>
              <w:rPr>
                <w:rFonts w:ascii="Arial" w:hAnsi="Arial" w:cs="Arial"/>
                <w:sz w:val="20"/>
                <w:szCs w:val="20"/>
                <w:lang w:val="en-US"/>
              </w:rPr>
            </w:pPr>
            <w:r w:rsidRPr="00476CDA">
              <w:rPr>
                <w:rFonts w:ascii="Arial" w:hAnsi="Arial" w:cs="Arial"/>
                <w:sz w:val="20"/>
                <w:szCs w:val="20"/>
                <w:lang w:val="en-US"/>
              </w:rPr>
              <w:t>Activity 4.1.4 Develop steps to monitor, evaluate, upgrade the</w:t>
            </w:r>
            <w:r w:rsidR="007922C2" w:rsidRPr="00476CDA">
              <w:rPr>
                <w:rFonts w:ascii="Arial" w:hAnsi="Arial" w:cs="Arial"/>
                <w:sz w:val="20"/>
                <w:szCs w:val="20"/>
                <w:lang w:val="en-US"/>
              </w:rPr>
              <w:t xml:space="preserve">se supporting entities </w:t>
            </w:r>
          </w:p>
        </w:tc>
      </w:tr>
      <w:tr w:rsidR="009746DE" w:rsidRPr="00476CDA" w14:paraId="5C5148FC" w14:textId="77777777" w:rsidTr="00E45A33">
        <w:trPr>
          <w:trHeight w:val="1060"/>
        </w:trPr>
        <w:tc>
          <w:tcPr>
            <w:tcW w:w="1560" w:type="dxa"/>
            <w:vMerge/>
            <w:noWrap/>
            <w:hideMark/>
          </w:tcPr>
          <w:p w14:paraId="60897AB6" w14:textId="77777777" w:rsidR="009746DE" w:rsidRPr="00476CDA" w:rsidRDefault="009746DE" w:rsidP="00E45A33">
            <w:pPr>
              <w:rPr>
                <w:rFonts w:ascii="Arial" w:hAnsi="Arial" w:cs="Arial"/>
                <w:sz w:val="20"/>
                <w:szCs w:val="20"/>
                <w:lang w:val="en-US"/>
              </w:rPr>
            </w:pPr>
          </w:p>
        </w:tc>
        <w:tc>
          <w:tcPr>
            <w:tcW w:w="2126" w:type="dxa"/>
            <w:noWrap/>
            <w:hideMark/>
          </w:tcPr>
          <w:p w14:paraId="153570C3" w14:textId="77777777" w:rsidR="009746DE" w:rsidRPr="00476CDA" w:rsidRDefault="009746DE" w:rsidP="00E45A33">
            <w:pPr>
              <w:rPr>
                <w:rFonts w:ascii="Arial" w:hAnsi="Arial" w:cs="Arial"/>
                <w:sz w:val="20"/>
                <w:szCs w:val="20"/>
                <w:lang w:val="en-US"/>
              </w:rPr>
            </w:pPr>
            <w:r w:rsidRPr="00476CDA">
              <w:rPr>
                <w:rFonts w:ascii="Arial" w:hAnsi="Arial" w:cs="Arial"/>
                <w:sz w:val="20"/>
                <w:szCs w:val="20"/>
                <w:lang w:val="en-US"/>
              </w:rPr>
              <w:t>Output 4.2 Defined key parameters (quantitative/qualitative) to be monitored for the selected appropriate mitigation actions</w:t>
            </w:r>
          </w:p>
        </w:tc>
        <w:tc>
          <w:tcPr>
            <w:tcW w:w="5528" w:type="dxa"/>
            <w:hideMark/>
          </w:tcPr>
          <w:p w14:paraId="3E3397BF" w14:textId="77777777" w:rsidR="009746DE" w:rsidRPr="00476CDA" w:rsidRDefault="009746DE" w:rsidP="00E45A33">
            <w:pPr>
              <w:rPr>
                <w:rFonts w:ascii="Arial" w:hAnsi="Arial" w:cs="Arial"/>
                <w:sz w:val="20"/>
                <w:szCs w:val="20"/>
                <w:lang w:val="en-US"/>
              </w:rPr>
            </w:pPr>
            <w:r w:rsidRPr="00476CDA">
              <w:rPr>
                <w:rFonts w:ascii="Arial" w:hAnsi="Arial" w:cs="Arial"/>
                <w:sz w:val="20"/>
                <w:szCs w:val="20"/>
                <w:lang w:val="en-US"/>
              </w:rPr>
              <w:t xml:space="preserve">Activity 4.2.1 Based on the inventory system developed under output 1.3, establish monitoring framework by defining key parameters for </w:t>
            </w:r>
            <w:r w:rsidR="00AB3948">
              <w:rPr>
                <w:rFonts w:ascii="Arial" w:hAnsi="Arial" w:cs="Arial"/>
                <w:sz w:val="20"/>
                <w:szCs w:val="20"/>
                <w:lang w:val="en-US"/>
              </w:rPr>
              <w:t>bio-digester</w:t>
            </w:r>
            <w:r w:rsidR="00B97541" w:rsidRPr="00476CDA">
              <w:rPr>
                <w:rFonts w:ascii="Arial" w:hAnsi="Arial" w:cs="Arial"/>
                <w:sz w:val="20"/>
                <w:szCs w:val="20"/>
                <w:lang w:val="en-US"/>
              </w:rPr>
              <w:t>s</w:t>
            </w:r>
            <w:r w:rsidRPr="00476CDA">
              <w:rPr>
                <w:rFonts w:ascii="Arial" w:hAnsi="Arial" w:cs="Arial"/>
                <w:sz w:val="20"/>
                <w:szCs w:val="20"/>
                <w:lang w:val="en-US"/>
              </w:rPr>
              <w:t>, solar PV and HEM NAMA to be measured, monitored, recorded and updated on the web-based EnerGIS platform (based on Quality Control and Quality Assurance principles)</w:t>
            </w:r>
          </w:p>
        </w:tc>
      </w:tr>
      <w:tr w:rsidR="009746DE" w:rsidRPr="00476CDA" w14:paraId="716AA9B2" w14:textId="77777777" w:rsidTr="00E45A33">
        <w:trPr>
          <w:trHeight w:val="731"/>
        </w:trPr>
        <w:tc>
          <w:tcPr>
            <w:tcW w:w="1560" w:type="dxa"/>
            <w:vMerge/>
            <w:hideMark/>
          </w:tcPr>
          <w:p w14:paraId="3569DA24" w14:textId="77777777" w:rsidR="009746DE" w:rsidRPr="00476CDA" w:rsidRDefault="009746DE" w:rsidP="00E45A33">
            <w:pPr>
              <w:rPr>
                <w:rFonts w:ascii="Arial" w:hAnsi="Arial" w:cs="Arial"/>
                <w:sz w:val="20"/>
                <w:szCs w:val="20"/>
                <w:lang w:val="en-US"/>
              </w:rPr>
            </w:pPr>
          </w:p>
        </w:tc>
        <w:tc>
          <w:tcPr>
            <w:tcW w:w="2126" w:type="dxa"/>
            <w:noWrap/>
            <w:hideMark/>
          </w:tcPr>
          <w:p w14:paraId="38E274D0" w14:textId="77777777" w:rsidR="009746DE" w:rsidRPr="00476CDA" w:rsidRDefault="004A124D" w:rsidP="00E45A33">
            <w:pPr>
              <w:rPr>
                <w:rFonts w:ascii="Arial" w:hAnsi="Arial" w:cs="Arial"/>
                <w:sz w:val="20"/>
                <w:szCs w:val="20"/>
                <w:lang w:val="en-US"/>
              </w:rPr>
            </w:pPr>
            <w:r w:rsidRPr="00476CDA">
              <w:rPr>
                <w:rFonts w:ascii="Arial" w:hAnsi="Arial" w:cs="Arial"/>
                <w:sz w:val="20"/>
                <w:szCs w:val="20"/>
                <w:lang w:val="en-US"/>
              </w:rPr>
              <w:t>Output 4.3</w:t>
            </w:r>
            <w:r w:rsidR="009746DE" w:rsidRPr="00476CDA">
              <w:rPr>
                <w:rFonts w:ascii="Arial" w:hAnsi="Arial" w:cs="Arial"/>
                <w:sz w:val="20"/>
                <w:szCs w:val="20"/>
                <w:lang w:val="en-US"/>
              </w:rPr>
              <w:t xml:space="preserve"> Designed and implemented MRV system for the selected appropriate mitigation actions</w:t>
            </w:r>
          </w:p>
          <w:p w14:paraId="62A83251" w14:textId="77777777" w:rsidR="009746DE" w:rsidRPr="00476CDA" w:rsidRDefault="009746DE" w:rsidP="00E45A33">
            <w:pPr>
              <w:rPr>
                <w:rFonts w:ascii="Arial" w:hAnsi="Arial" w:cs="Arial"/>
                <w:sz w:val="20"/>
                <w:szCs w:val="20"/>
                <w:lang w:val="en-US"/>
              </w:rPr>
            </w:pPr>
          </w:p>
        </w:tc>
        <w:tc>
          <w:tcPr>
            <w:tcW w:w="5528" w:type="dxa"/>
            <w:hideMark/>
          </w:tcPr>
          <w:p w14:paraId="699F36B3" w14:textId="77777777" w:rsidR="009746DE" w:rsidRPr="00476CDA" w:rsidRDefault="00EA30BF" w:rsidP="00E45A33">
            <w:pPr>
              <w:rPr>
                <w:rFonts w:ascii="Arial" w:hAnsi="Arial" w:cs="Arial"/>
                <w:sz w:val="20"/>
                <w:szCs w:val="20"/>
                <w:lang w:val="en-US"/>
              </w:rPr>
            </w:pPr>
            <w:r w:rsidRPr="00476CDA">
              <w:rPr>
                <w:rFonts w:ascii="Arial" w:hAnsi="Arial" w:cs="Arial"/>
                <w:sz w:val="20"/>
                <w:szCs w:val="20"/>
                <w:lang w:val="en-US"/>
              </w:rPr>
              <w:t>Activity 4.3</w:t>
            </w:r>
            <w:r w:rsidR="009746DE" w:rsidRPr="00476CDA">
              <w:rPr>
                <w:rFonts w:ascii="Arial" w:hAnsi="Arial" w:cs="Arial"/>
                <w:sz w:val="20"/>
                <w:szCs w:val="20"/>
                <w:lang w:val="en-US"/>
              </w:rPr>
              <w:t xml:space="preserve">.1 Develop best practices in MRV standards and methodologies for RE (solar PV and biogas) and EE NAMA (HEM) based on established CDM methodologies and IPCC guidelines and principles </w:t>
            </w:r>
          </w:p>
          <w:p w14:paraId="1C0252BD" w14:textId="77777777" w:rsidR="009746DE" w:rsidRPr="00476CDA" w:rsidRDefault="00EA30BF" w:rsidP="00E45A33">
            <w:pPr>
              <w:rPr>
                <w:rFonts w:ascii="Arial" w:hAnsi="Arial" w:cs="Arial"/>
                <w:sz w:val="20"/>
                <w:szCs w:val="20"/>
                <w:lang w:val="en-US"/>
              </w:rPr>
            </w:pPr>
            <w:r w:rsidRPr="00476CDA">
              <w:rPr>
                <w:rFonts w:ascii="Arial" w:hAnsi="Arial" w:cs="Arial"/>
                <w:sz w:val="20"/>
                <w:szCs w:val="20"/>
                <w:lang w:val="en-US"/>
              </w:rPr>
              <w:t>Activity 4.3</w:t>
            </w:r>
            <w:r w:rsidR="009746DE" w:rsidRPr="00476CDA">
              <w:rPr>
                <w:rFonts w:ascii="Arial" w:hAnsi="Arial" w:cs="Arial"/>
                <w:sz w:val="20"/>
                <w:szCs w:val="20"/>
                <w:lang w:val="en-US"/>
              </w:rPr>
              <w:t xml:space="preserve">.2 Design and test the MRV system for </w:t>
            </w:r>
            <w:r w:rsidR="00AB3948">
              <w:rPr>
                <w:rFonts w:ascii="Arial" w:hAnsi="Arial" w:cs="Arial"/>
                <w:sz w:val="20"/>
                <w:szCs w:val="20"/>
                <w:lang w:val="en-US"/>
              </w:rPr>
              <w:t>bio-digester</w:t>
            </w:r>
            <w:r w:rsidR="00444E00" w:rsidRPr="00476CDA">
              <w:rPr>
                <w:rFonts w:ascii="Arial" w:hAnsi="Arial" w:cs="Arial"/>
                <w:sz w:val="20"/>
                <w:szCs w:val="20"/>
                <w:lang w:val="en-US"/>
              </w:rPr>
              <w:t>s</w:t>
            </w:r>
            <w:r w:rsidR="009746DE" w:rsidRPr="00476CDA">
              <w:rPr>
                <w:rFonts w:ascii="Arial" w:hAnsi="Arial" w:cs="Arial"/>
                <w:sz w:val="20"/>
                <w:szCs w:val="20"/>
                <w:lang w:val="en-US"/>
              </w:rPr>
              <w:t>, solar PV and HEM NAMAs</w:t>
            </w:r>
          </w:p>
          <w:p w14:paraId="202CCABE" w14:textId="77777777" w:rsidR="009746DE" w:rsidRPr="00476CDA" w:rsidRDefault="00EA30BF" w:rsidP="00E45A33">
            <w:pPr>
              <w:rPr>
                <w:rFonts w:ascii="Arial" w:hAnsi="Arial" w:cs="Arial"/>
                <w:sz w:val="20"/>
                <w:szCs w:val="20"/>
                <w:lang w:val="en-US"/>
              </w:rPr>
            </w:pPr>
            <w:r w:rsidRPr="00476CDA">
              <w:rPr>
                <w:rFonts w:ascii="Arial" w:hAnsi="Arial" w:cs="Arial"/>
                <w:sz w:val="20"/>
                <w:szCs w:val="20"/>
                <w:lang w:val="en-US"/>
              </w:rPr>
              <w:t>Activity 4.3</w:t>
            </w:r>
            <w:r w:rsidR="009746DE" w:rsidRPr="00476CDA">
              <w:rPr>
                <w:rFonts w:ascii="Arial" w:hAnsi="Arial" w:cs="Arial"/>
                <w:sz w:val="20"/>
                <w:szCs w:val="20"/>
                <w:lang w:val="en-US"/>
              </w:rPr>
              <w:t xml:space="preserve">.3 Adopt and develop best practices in monitoring plan for RE (solar PV and biogas) and EE (HEM in tea factories) NAMAs </w:t>
            </w:r>
          </w:p>
        </w:tc>
      </w:tr>
      <w:tr w:rsidR="009746DE" w:rsidRPr="00476CDA" w14:paraId="7BFFF208" w14:textId="77777777" w:rsidTr="00E45A33">
        <w:trPr>
          <w:trHeight w:val="2421"/>
        </w:trPr>
        <w:tc>
          <w:tcPr>
            <w:tcW w:w="1560" w:type="dxa"/>
            <w:vMerge/>
            <w:hideMark/>
          </w:tcPr>
          <w:p w14:paraId="23FD073B" w14:textId="77777777" w:rsidR="009746DE" w:rsidRPr="00476CDA" w:rsidRDefault="009746DE" w:rsidP="00E45A33">
            <w:pPr>
              <w:rPr>
                <w:rFonts w:ascii="Arial" w:hAnsi="Arial" w:cs="Arial"/>
                <w:sz w:val="20"/>
                <w:szCs w:val="20"/>
                <w:lang w:val="en-US"/>
              </w:rPr>
            </w:pPr>
          </w:p>
        </w:tc>
        <w:tc>
          <w:tcPr>
            <w:tcW w:w="2126" w:type="dxa"/>
            <w:noWrap/>
            <w:hideMark/>
          </w:tcPr>
          <w:p w14:paraId="3D0B15C3" w14:textId="0B558AB0" w:rsidR="009746DE" w:rsidRPr="00476CDA" w:rsidRDefault="009746DE" w:rsidP="006F6AD9">
            <w:pPr>
              <w:ind w:right="4"/>
              <w:rPr>
                <w:rFonts w:ascii="Arial" w:hAnsi="Arial" w:cs="Arial"/>
                <w:sz w:val="20"/>
                <w:szCs w:val="20"/>
                <w:lang w:val="en-US"/>
              </w:rPr>
            </w:pPr>
            <w:r w:rsidRPr="00476CDA">
              <w:rPr>
                <w:rFonts w:ascii="Arial" w:hAnsi="Arial" w:cs="Arial"/>
                <w:sz w:val="20"/>
                <w:szCs w:val="20"/>
                <w:lang w:val="en-US"/>
              </w:rPr>
              <w:t>Outpu</w:t>
            </w:r>
            <w:r w:rsidR="004A124D" w:rsidRPr="00476CDA">
              <w:rPr>
                <w:rFonts w:ascii="Arial" w:hAnsi="Arial" w:cs="Arial"/>
                <w:sz w:val="20"/>
                <w:szCs w:val="20"/>
                <w:lang w:val="en-US"/>
              </w:rPr>
              <w:t>t 4.4</w:t>
            </w:r>
            <w:r w:rsidRPr="00476CDA">
              <w:rPr>
                <w:rFonts w:ascii="Arial" w:hAnsi="Arial" w:cs="Arial"/>
                <w:sz w:val="20"/>
                <w:szCs w:val="20"/>
                <w:lang w:val="en-US"/>
              </w:rPr>
              <w:t xml:space="preserve"> </w:t>
            </w:r>
            <w:r w:rsidR="006F6AD9">
              <w:rPr>
                <w:rFonts w:ascii="Arial" w:hAnsi="Arial" w:cs="Arial"/>
                <w:sz w:val="20"/>
                <w:szCs w:val="20"/>
                <w:lang w:val="en-US"/>
              </w:rPr>
              <w:t>Completed c</w:t>
            </w:r>
            <w:r w:rsidRPr="00476CDA">
              <w:rPr>
                <w:rFonts w:ascii="Arial" w:hAnsi="Arial" w:cs="Arial"/>
                <w:sz w:val="20"/>
                <w:szCs w:val="20"/>
                <w:lang w:val="en-US"/>
              </w:rPr>
              <w:t>apacity development</w:t>
            </w:r>
            <w:r w:rsidR="006F6AD9">
              <w:rPr>
                <w:rFonts w:ascii="Arial" w:hAnsi="Arial" w:cs="Arial"/>
                <w:sz w:val="20"/>
                <w:szCs w:val="20"/>
                <w:lang w:val="en-US"/>
              </w:rPr>
              <w:t xml:space="preserve"> program for </w:t>
            </w:r>
            <w:r w:rsidRPr="00476CDA">
              <w:rPr>
                <w:rFonts w:ascii="Arial" w:hAnsi="Arial" w:cs="Arial"/>
                <w:sz w:val="20"/>
                <w:szCs w:val="20"/>
                <w:lang w:val="en-US"/>
              </w:rPr>
              <w:t xml:space="preserve"> strengthen</w:t>
            </w:r>
            <w:r w:rsidR="006F6AD9">
              <w:rPr>
                <w:rFonts w:ascii="Arial" w:hAnsi="Arial" w:cs="Arial"/>
                <w:sz w:val="20"/>
                <w:szCs w:val="20"/>
                <w:lang w:val="en-US"/>
              </w:rPr>
              <w:t>ing</w:t>
            </w:r>
            <w:r w:rsidRPr="00476CDA">
              <w:rPr>
                <w:rFonts w:ascii="Arial" w:hAnsi="Arial" w:cs="Arial"/>
                <w:sz w:val="20"/>
                <w:szCs w:val="20"/>
                <w:lang w:val="en-US"/>
              </w:rPr>
              <w:t xml:space="preserve"> all public, private </w:t>
            </w:r>
            <w:r w:rsidR="001A7821" w:rsidRPr="00476CDA">
              <w:rPr>
                <w:rFonts w:ascii="Arial" w:hAnsi="Arial" w:cs="Arial"/>
                <w:sz w:val="20"/>
                <w:szCs w:val="20"/>
                <w:lang w:val="en-US"/>
              </w:rPr>
              <w:t xml:space="preserve">(value chains actors) </w:t>
            </w:r>
            <w:r w:rsidRPr="00476CDA">
              <w:rPr>
                <w:rFonts w:ascii="Arial" w:hAnsi="Arial" w:cs="Arial"/>
                <w:sz w:val="20"/>
                <w:szCs w:val="20"/>
                <w:lang w:val="en-US"/>
              </w:rPr>
              <w:t xml:space="preserve">and CSO stakeholders involved in the operation </w:t>
            </w:r>
            <w:r w:rsidR="001A7821" w:rsidRPr="00476CDA">
              <w:rPr>
                <w:rFonts w:ascii="Arial" w:hAnsi="Arial" w:cs="Arial"/>
                <w:sz w:val="20"/>
                <w:szCs w:val="20"/>
                <w:lang w:val="en-US"/>
              </w:rPr>
              <w:t xml:space="preserve">and management </w:t>
            </w:r>
            <w:r w:rsidRPr="00476CDA">
              <w:rPr>
                <w:rFonts w:ascii="Arial" w:hAnsi="Arial" w:cs="Arial"/>
                <w:sz w:val="20"/>
                <w:szCs w:val="20"/>
                <w:lang w:val="en-US"/>
              </w:rPr>
              <w:t>of the NAMA program</w:t>
            </w:r>
          </w:p>
        </w:tc>
        <w:tc>
          <w:tcPr>
            <w:tcW w:w="5528" w:type="dxa"/>
            <w:hideMark/>
          </w:tcPr>
          <w:p w14:paraId="6D4E9D93" w14:textId="77777777" w:rsidR="009746DE" w:rsidRPr="00476CDA" w:rsidRDefault="00EA30BF" w:rsidP="00E45A33">
            <w:pPr>
              <w:rPr>
                <w:rFonts w:ascii="Arial" w:hAnsi="Arial" w:cs="Arial"/>
                <w:sz w:val="20"/>
                <w:szCs w:val="20"/>
                <w:lang w:val="en-US"/>
              </w:rPr>
            </w:pPr>
            <w:r w:rsidRPr="00476CDA">
              <w:rPr>
                <w:rFonts w:ascii="Arial" w:hAnsi="Arial" w:cs="Arial"/>
                <w:sz w:val="20"/>
                <w:szCs w:val="20"/>
                <w:lang w:val="en-US"/>
              </w:rPr>
              <w:t>Activity 4.4</w:t>
            </w:r>
            <w:r w:rsidR="009746DE" w:rsidRPr="00476CDA">
              <w:rPr>
                <w:rFonts w:ascii="Arial" w:hAnsi="Arial" w:cs="Arial"/>
                <w:sz w:val="20"/>
                <w:szCs w:val="20"/>
                <w:lang w:val="en-US"/>
              </w:rPr>
              <w:t xml:space="preserve">.1 Review and document lessons learned for the development of </w:t>
            </w:r>
            <w:r w:rsidR="001A7821" w:rsidRPr="00476CDA">
              <w:rPr>
                <w:rFonts w:ascii="Arial" w:hAnsi="Arial" w:cs="Arial"/>
                <w:sz w:val="20"/>
                <w:szCs w:val="20"/>
                <w:lang w:val="en-US"/>
              </w:rPr>
              <w:t xml:space="preserve">gender sensitive </w:t>
            </w:r>
            <w:r w:rsidR="009746DE" w:rsidRPr="00476CDA">
              <w:rPr>
                <w:rFonts w:ascii="Arial" w:hAnsi="Arial" w:cs="Arial"/>
                <w:sz w:val="20"/>
                <w:szCs w:val="20"/>
                <w:lang w:val="en-US"/>
              </w:rPr>
              <w:t xml:space="preserve">knowledge products (CD, DVD, training manuals) and </w:t>
            </w:r>
            <w:r w:rsidR="001A7821" w:rsidRPr="00476CDA">
              <w:rPr>
                <w:rFonts w:ascii="Arial" w:hAnsi="Arial" w:cs="Arial"/>
                <w:sz w:val="20"/>
                <w:szCs w:val="20"/>
                <w:lang w:val="en-US"/>
              </w:rPr>
              <w:t xml:space="preserve">gender sensitive </w:t>
            </w:r>
            <w:r w:rsidR="009746DE" w:rsidRPr="00476CDA">
              <w:rPr>
                <w:rFonts w:ascii="Arial" w:hAnsi="Arial" w:cs="Arial"/>
                <w:sz w:val="20"/>
                <w:szCs w:val="20"/>
                <w:lang w:val="en-US"/>
              </w:rPr>
              <w:t>training program for all NAMA staff in operation and management of the Inventory, MRV system and implementation of the NAMAs</w:t>
            </w:r>
          </w:p>
        </w:tc>
      </w:tr>
    </w:tbl>
    <w:p w14:paraId="24F510D3" w14:textId="77777777" w:rsidR="00C232BE" w:rsidRPr="00476CDA" w:rsidRDefault="00C232BE" w:rsidP="00E5019D">
      <w:pPr>
        <w:contextualSpacing/>
        <w:jc w:val="both"/>
        <w:rPr>
          <w:rFonts w:ascii="Arial" w:hAnsi="Arial" w:cs="Arial"/>
          <w:sz w:val="20"/>
          <w:szCs w:val="20"/>
          <w:lang w:val="en-US"/>
        </w:rPr>
      </w:pPr>
    </w:p>
    <w:p w14:paraId="68932220" w14:textId="77777777" w:rsidR="00C232BE" w:rsidRPr="00476CDA" w:rsidRDefault="00C232BE" w:rsidP="00E5019D">
      <w:pPr>
        <w:contextualSpacing/>
        <w:jc w:val="both"/>
        <w:rPr>
          <w:rFonts w:ascii="Arial" w:hAnsi="Arial" w:cs="Arial"/>
          <w:sz w:val="20"/>
          <w:szCs w:val="20"/>
          <w:lang w:val="en-US"/>
        </w:rPr>
      </w:pPr>
    </w:p>
    <w:p w14:paraId="6F911DA8" w14:textId="77777777" w:rsidR="003E6D7F" w:rsidRPr="00476CDA" w:rsidRDefault="000C16E8" w:rsidP="000C16E8">
      <w:pPr>
        <w:jc w:val="both"/>
        <w:rPr>
          <w:rFonts w:ascii="Arial" w:hAnsi="Arial" w:cs="Arial"/>
          <w:b/>
          <w:sz w:val="20"/>
          <w:szCs w:val="20"/>
          <w:lang w:val="en-US"/>
        </w:rPr>
      </w:pPr>
      <w:r w:rsidRPr="00476CDA">
        <w:rPr>
          <w:rFonts w:ascii="Arial" w:hAnsi="Arial" w:cs="Arial"/>
          <w:b/>
          <w:sz w:val="20"/>
          <w:szCs w:val="20"/>
          <w:lang w:val="en-US"/>
        </w:rPr>
        <w:t xml:space="preserve">Output 4.1 </w:t>
      </w:r>
      <w:r w:rsidR="003E6D7F" w:rsidRPr="00476CDA">
        <w:rPr>
          <w:rFonts w:ascii="Arial" w:hAnsi="Arial" w:cs="Arial"/>
          <w:b/>
          <w:sz w:val="20"/>
          <w:szCs w:val="20"/>
          <w:lang w:val="en-US"/>
        </w:rPr>
        <w:t xml:space="preserve">Established and operational national registry mechanism for mitigation actions in the energy </w:t>
      </w:r>
      <w:r w:rsidR="00002CF1" w:rsidRPr="00476CDA">
        <w:rPr>
          <w:rFonts w:ascii="Arial" w:hAnsi="Arial" w:cs="Arial"/>
          <w:b/>
          <w:sz w:val="20"/>
          <w:szCs w:val="20"/>
          <w:lang w:val="en-US"/>
        </w:rPr>
        <w:t xml:space="preserve">generation and </w:t>
      </w:r>
      <w:r w:rsidR="003E6D7F" w:rsidRPr="00476CDA">
        <w:rPr>
          <w:rFonts w:ascii="Arial" w:hAnsi="Arial" w:cs="Arial"/>
          <w:b/>
          <w:sz w:val="20"/>
          <w:szCs w:val="20"/>
          <w:lang w:val="en-US"/>
        </w:rPr>
        <w:t>end-use sector</w:t>
      </w:r>
      <w:r w:rsidR="00F32DA0" w:rsidRPr="00476CDA">
        <w:rPr>
          <w:rFonts w:ascii="Arial" w:hAnsi="Arial" w:cs="Arial"/>
          <w:b/>
          <w:sz w:val="20"/>
          <w:szCs w:val="20"/>
          <w:lang w:val="en-US"/>
        </w:rPr>
        <w:t xml:space="preserve"> (GEF grant = USD</w:t>
      </w:r>
      <w:r w:rsidR="00FF2F29" w:rsidRPr="00476CDA">
        <w:rPr>
          <w:rFonts w:ascii="Arial" w:hAnsi="Arial" w:cs="Arial"/>
          <w:b/>
          <w:sz w:val="20"/>
          <w:szCs w:val="20"/>
          <w:lang w:val="en-US"/>
        </w:rPr>
        <w:t xml:space="preserve"> 50,000</w:t>
      </w:r>
      <w:r w:rsidR="00F32DA0" w:rsidRPr="00476CDA">
        <w:rPr>
          <w:rFonts w:ascii="Arial" w:hAnsi="Arial" w:cs="Arial"/>
          <w:b/>
          <w:sz w:val="20"/>
          <w:szCs w:val="20"/>
          <w:lang w:val="en-US"/>
        </w:rPr>
        <w:t>; Co-funding = USD</w:t>
      </w:r>
      <w:r w:rsidR="00786E33">
        <w:rPr>
          <w:rFonts w:ascii="Arial" w:hAnsi="Arial" w:cs="Arial"/>
          <w:b/>
          <w:sz w:val="20"/>
          <w:szCs w:val="20"/>
          <w:lang w:val="en-US"/>
        </w:rPr>
        <w:t xml:space="preserve"> </w:t>
      </w:r>
      <w:r w:rsidR="007071D1" w:rsidRPr="00476CDA">
        <w:rPr>
          <w:rFonts w:ascii="Arial" w:hAnsi="Arial" w:cs="Arial"/>
          <w:b/>
          <w:sz w:val="20"/>
          <w:szCs w:val="20"/>
          <w:lang w:val="en-US"/>
        </w:rPr>
        <w:t>1</w:t>
      </w:r>
      <w:r w:rsidR="0074537A" w:rsidRPr="00476CDA">
        <w:rPr>
          <w:rFonts w:ascii="Arial" w:hAnsi="Arial" w:cs="Arial"/>
          <w:b/>
          <w:sz w:val="20"/>
          <w:szCs w:val="20"/>
          <w:lang w:val="en-US"/>
        </w:rPr>
        <w:t>00,000</w:t>
      </w:r>
      <w:r w:rsidR="00F32DA0" w:rsidRPr="00476CDA">
        <w:rPr>
          <w:rFonts w:ascii="Arial" w:hAnsi="Arial" w:cs="Arial"/>
          <w:b/>
          <w:sz w:val="20"/>
          <w:szCs w:val="20"/>
          <w:lang w:val="en-US"/>
        </w:rPr>
        <w:t>)</w:t>
      </w:r>
    </w:p>
    <w:p w14:paraId="2D2BB5C9" w14:textId="77777777" w:rsidR="000C16E8" w:rsidRPr="00476CDA" w:rsidRDefault="000C16E8" w:rsidP="000C16E8">
      <w:pPr>
        <w:jc w:val="both"/>
        <w:rPr>
          <w:rFonts w:ascii="Arial" w:hAnsi="Arial" w:cs="Arial"/>
          <w:b/>
          <w:sz w:val="20"/>
          <w:szCs w:val="20"/>
          <w:lang w:val="en-US"/>
        </w:rPr>
      </w:pPr>
    </w:p>
    <w:p w14:paraId="00E9AE53" w14:textId="500FC2CB" w:rsidR="00A979DA" w:rsidRPr="00476CDA" w:rsidRDefault="00C83E8D" w:rsidP="00A979DA">
      <w:pPr>
        <w:ind w:right="4"/>
        <w:jc w:val="both"/>
        <w:rPr>
          <w:rFonts w:ascii="Arial" w:hAnsi="Arial" w:cs="Arial"/>
          <w:sz w:val="20"/>
          <w:szCs w:val="20"/>
          <w:lang w:val="en-US"/>
        </w:rPr>
      </w:pPr>
      <w:r w:rsidRPr="00476CDA">
        <w:rPr>
          <w:rFonts w:ascii="Arial" w:hAnsi="Arial" w:cs="Arial"/>
          <w:sz w:val="20"/>
          <w:szCs w:val="20"/>
          <w:lang w:val="en-US"/>
        </w:rPr>
        <w:t xml:space="preserve">As shown in </w:t>
      </w:r>
      <w:r w:rsidR="00BF2A6C" w:rsidRPr="00476CDA">
        <w:rPr>
          <w:rFonts w:ascii="Arial" w:hAnsi="Arial" w:cs="Arial"/>
          <w:sz w:val="20"/>
          <w:szCs w:val="20"/>
          <w:lang w:val="en-US"/>
        </w:rPr>
        <w:t>Figure 4</w:t>
      </w:r>
      <w:r w:rsidR="00A979DA" w:rsidRPr="00476CDA">
        <w:rPr>
          <w:rFonts w:ascii="Arial" w:hAnsi="Arial" w:cs="Arial"/>
          <w:sz w:val="20"/>
          <w:szCs w:val="20"/>
          <w:lang w:val="en-US"/>
        </w:rPr>
        <w:t xml:space="preserve"> </w:t>
      </w:r>
      <w:r w:rsidR="00587BBF" w:rsidRPr="00476CDA">
        <w:rPr>
          <w:rFonts w:ascii="Arial" w:hAnsi="Arial" w:cs="Arial"/>
          <w:sz w:val="20"/>
          <w:szCs w:val="20"/>
          <w:lang w:val="en-US"/>
        </w:rPr>
        <w:t>that illustrate</w:t>
      </w:r>
      <w:r w:rsidR="006F6AD9">
        <w:rPr>
          <w:rFonts w:ascii="Arial" w:hAnsi="Arial" w:cs="Arial"/>
          <w:sz w:val="20"/>
          <w:szCs w:val="20"/>
          <w:lang w:val="en-US"/>
        </w:rPr>
        <w:t>s</w:t>
      </w:r>
      <w:r w:rsidR="00587BBF" w:rsidRPr="00476CDA">
        <w:rPr>
          <w:rFonts w:ascii="Arial" w:hAnsi="Arial" w:cs="Arial"/>
          <w:sz w:val="20"/>
          <w:szCs w:val="20"/>
          <w:lang w:val="en-US"/>
        </w:rPr>
        <w:t xml:space="preserve"> </w:t>
      </w:r>
      <w:r w:rsidR="0082517A" w:rsidRPr="00476CDA">
        <w:rPr>
          <w:rFonts w:ascii="Arial" w:hAnsi="Arial" w:cs="Arial"/>
          <w:sz w:val="20"/>
          <w:szCs w:val="20"/>
          <w:lang w:val="en-US"/>
        </w:rPr>
        <w:t xml:space="preserve">the steps for the development of the </w:t>
      </w:r>
      <w:r w:rsidR="00623DAD" w:rsidRPr="00476CDA">
        <w:rPr>
          <w:rFonts w:ascii="Arial" w:hAnsi="Arial" w:cs="Arial"/>
          <w:sz w:val="20"/>
          <w:szCs w:val="20"/>
          <w:lang w:val="en-US"/>
        </w:rPr>
        <w:t xml:space="preserve">proposed </w:t>
      </w:r>
      <w:r w:rsidR="00A979DA" w:rsidRPr="00476CDA">
        <w:rPr>
          <w:rFonts w:ascii="Arial" w:hAnsi="Arial" w:cs="Arial"/>
          <w:sz w:val="20"/>
          <w:szCs w:val="20"/>
          <w:lang w:val="en-US"/>
        </w:rPr>
        <w:t xml:space="preserve">NAMA framework, it is critical that a National </w:t>
      </w:r>
      <w:r w:rsidR="0049194D" w:rsidRPr="00476CDA">
        <w:rPr>
          <w:rFonts w:ascii="Arial" w:hAnsi="Arial" w:cs="Arial"/>
          <w:sz w:val="20"/>
          <w:szCs w:val="20"/>
          <w:lang w:val="en-US"/>
        </w:rPr>
        <w:t>Coordination</w:t>
      </w:r>
      <w:r w:rsidR="002F68DC" w:rsidRPr="00476CDA">
        <w:rPr>
          <w:rFonts w:ascii="Arial" w:hAnsi="Arial" w:cs="Arial"/>
          <w:sz w:val="20"/>
          <w:szCs w:val="20"/>
          <w:lang w:val="en-US"/>
        </w:rPr>
        <w:t xml:space="preserve"> </w:t>
      </w:r>
      <w:r w:rsidR="00A15C32" w:rsidRPr="00476CDA">
        <w:rPr>
          <w:rFonts w:ascii="Arial" w:hAnsi="Arial" w:cs="Arial"/>
          <w:sz w:val="20"/>
          <w:szCs w:val="20"/>
          <w:lang w:val="en-US"/>
        </w:rPr>
        <w:t xml:space="preserve">Entity </w:t>
      </w:r>
      <w:r w:rsidR="002F68DC" w:rsidRPr="00476CDA">
        <w:rPr>
          <w:rFonts w:ascii="Arial" w:hAnsi="Arial" w:cs="Arial"/>
          <w:sz w:val="20"/>
          <w:szCs w:val="20"/>
          <w:lang w:val="en-US"/>
        </w:rPr>
        <w:t>(NC</w:t>
      </w:r>
      <w:r w:rsidR="00504E18" w:rsidRPr="00476CDA">
        <w:rPr>
          <w:rFonts w:ascii="Arial" w:hAnsi="Arial" w:cs="Arial"/>
          <w:sz w:val="20"/>
          <w:szCs w:val="20"/>
          <w:lang w:val="en-US"/>
        </w:rPr>
        <w:t xml:space="preserve">E) </w:t>
      </w:r>
      <w:r w:rsidR="00A15C32" w:rsidRPr="00476CDA">
        <w:rPr>
          <w:rFonts w:ascii="Arial" w:hAnsi="Arial" w:cs="Arial"/>
          <w:sz w:val="20"/>
          <w:szCs w:val="20"/>
          <w:lang w:val="en-US"/>
        </w:rPr>
        <w:t>be legally esta</w:t>
      </w:r>
      <w:r w:rsidR="0049194D" w:rsidRPr="00476CDA">
        <w:rPr>
          <w:rFonts w:ascii="Arial" w:hAnsi="Arial" w:cs="Arial"/>
          <w:sz w:val="20"/>
          <w:szCs w:val="20"/>
          <w:lang w:val="en-US"/>
        </w:rPr>
        <w:t>b</w:t>
      </w:r>
      <w:r w:rsidR="00A15C32" w:rsidRPr="00476CDA">
        <w:rPr>
          <w:rFonts w:ascii="Arial" w:hAnsi="Arial" w:cs="Arial"/>
          <w:sz w:val="20"/>
          <w:szCs w:val="20"/>
          <w:lang w:val="en-US"/>
        </w:rPr>
        <w:t xml:space="preserve">lished and recognized </w:t>
      </w:r>
      <w:r w:rsidR="00C349C2" w:rsidRPr="00476CDA">
        <w:rPr>
          <w:rFonts w:ascii="Arial" w:hAnsi="Arial" w:cs="Arial"/>
          <w:sz w:val="20"/>
          <w:szCs w:val="20"/>
          <w:lang w:val="en-US"/>
        </w:rPr>
        <w:t xml:space="preserve">with the mandate </w:t>
      </w:r>
      <w:r w:rsidR="0049194D" w:rsidRPr="00476CDA">
        <w:rPr>
          <w:rFonts w:ascii="Arial" w:hAnsi="Arial" w:cs="Arial"/>
          <w:sz w:val="20"/>
          <w:szCs w:val="20"/>
          <w:lang w:val="en-US"/>
        </w:rPr>
        <w:t>to coordinate</w:t>
      </w:r>
      <w:r w:rsidR="00C349C2" w:rsidRPr="00476CDA">
        <w:rPr>
          <w:rFonts w:ascii="Arial" w:hAnsi="Arial" w:cs="Arial"/>
          <w:sz w:val="20"/>
          <w:szCs w:val="20"/>
          <w:lang w:val="en-US"/>
        </w:rPr>
        <w:t>,</w:t>
      </w:r>
      <w:r w:rsidR="00587BBF" w:rsidRPr="00476CDA">
        <w:rPr>
          <w:rFonts w:ascii="Arial" w:hAnsi="Arial" w:cs="Arial"/>
          <w:sz w:val="20"/>
          <w:szCs w:val="20"/>
          <w:lang w:val="en-US"/>
        </w:rPr>
        <w:t xml:space="preserve"> </w:t>
      </w:r>
      <w:r w:rsidR="0049194D" w:rsidRPr="00476CDA">
        <w:rPr>
          <w:rFonts w:ascii="Arial" w:hAnsi="Arial" w:cs="Arial"/>
          <w:sz w:val="20"/>
          <w:szCs w:val="20"/>
          <w:lang w:val="en-US"/>
        </w:rPr>
        <w:t>imple</w:t>
      </w:r>
      <w:r w:rsidR="00C349C2" w:rsidRPr="00476CDA">
        <w:rPr>
          <w:rFonts w:ascii="Arial" w:hAnsi="Arial" w:cs="Arial"/>
          <w:sz w:val="20"/>
          <w:szCs w:val="20"/>
          <w:lang w:val="en-US"/>
        </w:rPr>
        <w:t>me</w:t>
      </w:r>
      <w:r w:rsidR="0049194D" w:rsidRPr="00476CDA">
        <w:rPr>
          <w:rFonts w:ascii="Arial" w:hAnsi="Arial" w:cs="Arial"/>
          <w:sz w:val="20"/>
          <w:szCs w:val="20"/>
          <w:lang w:val="en-US"/>
        </w:rPr>
        <w:t xml:space="preserve">nt </w:t>
      </w:r>
      <w:r w:rsidR="00C349C2" w:rsidRPr="00476CDA">
        <w:rPr>
          <w:rFonts w:ascii="Arial" w:hAnsi="Arial" w:cs="Arial"/>
          <w:sz w:val="20"/>
          <w:szCs w:val="20"/>
          <w:lang w:val="en-US"/>
        </w:rPr>
        <w:t>and man</w:t>
      </w:r>
      <w:r w:rsidR="0049194D" w:rsidRPr="00476CDA">
        <w:rPr>
          <w:rFonts w:ascii="Arial" w:hAnsi="Arial" w:cs="Arial"/>
          <w:sz w:val="20"/>
          <w:szCs w:val="20"/>
          <w:lang w:val="en-US"/>
        </w:rPr>
        <w:t xml:space="preserve">age the NAMA </w:t>
      </w:r>
      <w:r w:rsidR="00C349C2" w:rsidRPr="00476CDA">
        <w:rPr>
          <w:rFonts w:ascii="Arial" w:hAnsi="Arial" w:cs="Arial"/>
          <w:sz w:val="20"/>
          <w:szCs w:val="20"/>
          <w:lang w:val="en-US"/>
        </w:rPr>
        <w:t xml:space="preserve">approval and </w:t>
      </w:r>
      <w:r w:rsidR="00BD1A4E" w:rsidRPr="00476CDA">
        <w:rPr>
          <w:rFonts w:ascii="Arial" w:hAnsi="Arial" w:cs="Arial"/>
          <w:sz w:val="20"/>
          <w:szCs w:val="20"/>
          <w:lang w:val="en-US"/>
        </w:rPr>
        <w:t xml:space="preserve">processing </w:t>
      </w:r>
      <w:r w:rsidR="0049194D" w:rsidRPr="00476CDA">
        <w:rPr>
          <w:rFonts w:ascii="Arial" w:hAnsi="Arial" w:cs="Arial"/>
          <w:sz w:val="20"/>
          <w:szCs w:val="20"/>
          <w:lang w:val="en-US"/>
        </w:rPr>
        <w:t xml:space="preserve">activities. </w:t>
      </w:r>
      <w:r w:rsidR="00002CF1" w:rsidRPr="00476CDA">
        <w:rPr>
          <w:rFonts w:ascii="Arial" w:hAnsi="Arial" w:cs="Arial"/>
          <w:sz w:val="20"/>
          <w:szCs w:val="20"/>
          <w:lang w:val="en-US"/>
        </w:rPr>
        <w:t>Like</w:t>
      </w:r>
      <w:r w:rsidR="00BD1A4E" w:rsidRPr="00476CDA">
        <w:rPr>
          <w:rFonts w:ascii="Arial" w:hAnsi="Arial" w:cs="Arial"/>
          <w:sz w:val="20"/>
          <w:szCs w:val="20"/>
          <w:lang w:val="en-US"/>
        </w:rPr>
        <w:t>w</w:t>
      </w:r>
      <w:r w:rsidR="00002CF1" w:rsidRPr="00476CDA">
        <w:rPr>
          <w:rFonts w:ascii="Arial" w:hAnsi="Arial" w:cs="Arial"/>
          <w:sz w:val="20"/>
          <w:szCs w:val="20"/>
          <w:lang w:val="en-US"/>
        </w:rPr>
        <w:t>i</w:t>
      </w:r>
      <w:r w:rsidR="00BD1A4E" w:rsidRPr="00476CDA">
        <w:rPr>
          <w:rFonts w:ascii="Arial" w:hAnsi="Arial" w:cs="Arial"/>
          <w:sz w:val="20"/>
          <w:szCs w:val="20"/>
          <w:lang w:val="en-US"/>
        </w:rPr>
        <w:t>se</w:t>
      </w:r>
      <w:r w:rsidR="006F6AD9">
        <w:rPr>
          <w:rFonts w:ascii="Arial" w:hAnsi="Arial" w:cs="Arial"/>
          <w:sz w:val="20"/>
          <w:szCs w:val="20"/>
          <w:lang w:val="en-US"/>
        </w:rPr>
        <w:t xml:space="preserve">, </w:t>
      </w:r>
      <w:r w:rsidR="00BD1A4E" w:rsidRPr="00476CDA">
        <w:rPr>
          <w:rFonts w:ascii="Arial" w:hAnsi="Arial" w:cs="Arial"/>
          <w:sz w:val="20"/>
          <w:szCs w:val="20"/>
          <w:lang w:val="en-US"/>
        </w:rPr>
        <w:t>a N</w:t>
      </w:r>
      <w:r w:rsidR="00002CF1" w:rsidRPr="00476CDA">
        <w:rPr>
          <w:rFonts w:ascii="Arial" w:hAnsi="Arial" w:cs="Arial"/>
          <w:sz w:val="20"/>
          <w:szCs w:val="20"/>
          <w:lang w:val="en-US"/>
        </w:rPr>
        <w:t>ational NAMA R</w:t>
      </w:r>
      <w:r w:rsidR="00BD1A4E" w:rsidRPr="00476CDA">
        <w:rPr>
          <w:rFonts w:ascii="Arial" w:hAnsi="Arial" w:cs="Arial"/>
          <w:sz w:val="20"/>
          <w:szCs w:val="20"/>
          <w:lang w:val="en-US"/>
        </w:rPr>
        <w:t xml:space="preserve">egistry will also need to be established to </w:t>
      </w:r>
      <w:r w:rsidR="00002CF1" w:rsidRPr="00476CDA">
        <w:rPr>
          <w:rFonts w:ascii="Arial" w:hAnsi="Arial" w:cs="Arial"/>
          <w:sz w:val="20"/>
          <w:szCs w:val="20"/>
          <w:lang w:val="en-US"/>
        </w:rPr>
        <w:t>record and manage the national GH</w:t>
      </w:r>
      <w:r w:rsidR="00DB5225" w:rsidRPr="00476CDA">
        <w:rPr>
          <w:rFonts w:ascii="Arial" w:hAnsi="Arial" w:cs="Arial"/>
          <w:sz w:val="20"/>
          <w:szCs w:val="20"/>
          <w:lang w:val="en-US"/>
        </w:rPr>
        <w:t>G savings entry that meet international standard</w:t>
      </w:r>
      <w:r w:rsidR="00002CF1" w:rsidRPr="00476CDA">
        <w:rPr>
          <w:rFonts w:ascii="Arial" w:hAnsi="Arial" w:cs="Arial"/>
          <w:sz w:val="20"/>
          <w:szCs w:val="20"/>
          <w:lang w:val="en-US"/>
        </w:rPr>
        <w:t xml:space="preserve">. </w:t>
      </w:r>
      <w:r w:rsidR="00E56CC4" w:rsidRPr="00476CDA">
        <w:rPr>
          <w:rFonts w:ascii="Arial" w:hAnsi="Arial" w:cs="Arial"/>
          <w:sz w:val="20"/>
          <w:szCs w:val="20"/>
          <w:lang w:val="en-US"/>
        </w:rPr>
        <w:t>This output wil</w:t>
      </w:r>
      <w:r w:rsidR="007C57DD" w:rsidRPr="00476CDA">
        <w:rPr>
          <w:rFonts w:ascii="Arial" w:hAnsi="Arial" w:cs="Arial"/>
          <w:sz w:val="20"/>
          <w:szCs w:val="20"/>
          <w:lang w:val="en-US"/>
        </w:rPr>
        <w:t xml:space="preserve">l </w:t>
      </w:r>
      <w:r w:rsidR="006F6AD9">
        <w:rPr>
          <w:rFonts w:ascii="Arial" w:hAnsi="Arial" w:cs="Arial"/>
          <w:sz w:val="20"/>
          <w:szCs w:val="20"/>
          <w:lang w:val="en-US"/>
        </w:rPr>
        <w:t xml:space="preserve">be helpful for </w:t>
      </w:r>
      <w:r w:rsidR="007C57DD" w:rsidRPr="00476CDA">
        <w:rPr>
          <w:rFonts w:ascii="Arial" w:hAnsi="Arial" w:cs="Arial"/>
          <w:sz w:val="20"/>
          <w:szCs w:val="20"/>
          <w:lang w:val="en-US"/>
        </w:rPr>
        <w:t xml:space="preserve">SLSEA </w:t>
      </w:r>
      <w:r w:rsidR="006F6AD9">
        <w:rPr>
          <w:rFonts w:ascii="Arial" w:hAnsi="Arial" w:cs="Arial"/>
          <w:sz w:val="20"/>
          <w:szCs w:val="20"/>
          <w:lang w:val="en-US"/>
        </w:rPr>
        <w:t>in</w:t>
      </w:r>
      <w:r w:rsidR="007C57DD" w:rsidRPr="00476CDA">
        <w:rPr>
          <w:rFonts w:ascii="Arial" w:hAnsi="Arial" w:cs="Arial"/>
          <w:sz w:val="20"/>
          <w:szCs w:val="20"/>
          <w:lang w:val="en-US"/>
        </w:rPr>
        <w:t xml:space="preserve"> set</w:t>
      </w:r>
      <w:r w:rsidR="006F6AD9">
        <w:rPr>
          <w:rFonts w:ascii="Arial" w:hAnsi="Arial" w:cs="Arial"/>
          <w:sz w:val="20"/>
          <w:szCs w:val="20"/>
          <w:lang w:val="en-US"/>
        </w:rPr>
        <w:t>ting</w:t>
      </w:r>
      <w:r w:rsidR="007C57DD" w:rsidRPr="00476CDA">
        <w:rPr>
          <w:rFonts w:ascii="Arial" w:hAnsi="Arial" w:cs="Arial"/>
          <w:sz w:val="20"/>
          <w:szCs w:val="20"/>
          <w:lang w:val="en-US"/>
        </w:rPr>
        <w:t xml:space="preserve"> up the </w:t>
      </w:r>
      <w:r w:rsidR="00087F8F" w:rsidRPr="00476CDA">
        <w:rPr>
          <w:rFonts w:ascii="Arial" w:hAnsi="Arial" w:cs="Arial"/>
          <w:sz w:val="20"/>
          <w:szCs w:val="20"/>
          <w:lang w:val="en-US"/>
        </w:rPr>
        <w:t>NAMA S</w:t>
      </w:r>
      <w:r w:rsidR="002F68DC" w:rsidRPr="00476CDA">
        <w:rPr>
          <w:rFonts w:ascii="Arial" w:hAnsi="Arial" w:cs="Arial"/>
          <w:sz w:val="20"/>
          <w:szCs w:val="20"/>
          <w:lang w:val="en-US"/>
        </w:rPr>
        <w:t>ecretariat</w:t>
      </w:r>
      <w:r w:rsidR="00087F8F" w:rsidRPr="00476CDA">
        <w:rPr>
          <w:rFonts w:ascii="Arial" w:hAnsi="Arial" w:cs="Arial"/>
          <w:sz w:val="20"/>
          <w:szCs w:val="20"/>
          <w:lang w:val="en-US"/>
        </w:rPr>
        <w:t xml:space="preserve">, NAMA </w:t>
      </w:r>
      <w:r w:rsidR="007C57DD" w:rsidRPr="00476CDA">
        <w:rPr>
          <w:rFonts w:ascii="Arial" w:hAnsi="Arial" w:cs="Arial"/>
          <w:sz w:val="20"/>
          <w:szCs w:val="20"/>
          <w:lang w:val="en-US"/>
        </w:rPr>
        <w:t>C</w:t>
      </w:r>
      <w:r w:rsidR="00E56CC4" w:rsidRPr="00476CDA">
        <w:rPr>
          <w:rFonts w:ascii="Arial" w:hAnsi="Arial" w:cs="Arial"/>
          <w:sz w:val="20"/>
          <w:szCs w:val="20"/>
          <w:lang w:val="en-US"/>
        </w:rPr>
        <w:t xml:space="preserve">E and </w:t>
      </w:r>
      <w:r w:rsidR="003D4CB2" w:rsidRPr="00476CDA">
        <w:rPr>
          <w:rFonts w:ascii="Arial" w:hAnsi="Arial" w:cs="Arial"/>
          <w:sz w:val="20"/>
          <w:szCs w:val="20"/>
          <w:lang w:val="en-US"/>
        </w:rPr>
        <w:t xml:space="preserve">NAMA </w:t>
      </w:r>
      <w:r w:rsidR="00E56CC4" w:rsidRPr="00476CDA">
        <w:rPr>
          <w:rFonts w:ascii="Arial" w:hAnsi="Arial" w:cs="Arial"/>
          <w:sz w:val="20"/>
          <w:szCs w:val="20"/>
          <w:lang w:val="en-US"/>
        </w:rPr>
        <w:t xml:space="preserve">Registry. </w:t>
      </w:r>
    </w:p>
    <w:p w14:paraId="1FD15283" w14:textId="77777777" w:rsidR="006F10DF" w:rsidRPr="00476CDA" w:rsidRDefault="006F10DF" w:rsidP="00A979DA">
      <w:pPr>
        <w:ind w:right="4"/>
        <w:jc w:val="both"/>
        <w:rPr>
          <w:rFonts w:ascii="Arial" w:hAnsi="Arial" w:cs="Arial"/>
          <w:sz w:val="20"/>
          <w:szCs w:val="20"/>
          <w:lang w:val="en-US"/>
        </w:rPr>
      </w:pPr>
    </w:p>
    <w:p w14:paraId="3C573373" w14:textId="77777777" w:rsidR="001F4536" w:rsidRPr="00476CDA" w:rsidRDefault="00F52FC7" w:rsidP="00F52FC7">
      <w:pPr>
        <w:ind w:right="4"/>
        <w:jc w:val="both"/>
        <w:rPr>
          <w:rFonts w:ascii="Arial" w:hAnsi="Arial" w:cs="Arial"/>
          <w:b/>
          <w:sz w:val="20"/>
          <w:szCs w:val="20"/>
          <w:lang w:val="en-US"/>
        </w:rPr>
      </w:pPr>
      <w:r w:rsidRPr="00476CDA">
        <w:rPr>
          <w:rFonts w:ascii="Arial" w:hAnsi="Arial" w:cs="Arial"/>
          <w:sz w:val="20"/>
          <w:szCs w:val="20"/>
          <w:lang w:val="en-US"/>
        </w:rPr>
        <w:t>Activity 4.1.1</w:t>
      </w:r>
      <w:r w:rsidR="006F6AD9">
        <w:rPr>
          <w:rFonts w:ascii="Arial" w:hAnsi="Arial" w:cs="Arial"/>
          <w:sz w:val="20"/>
          <w:szCs w:val="20"/>
          <w:lang w:val="en-US"/>
        </w:rPr>
        <w:t>:</w:t>
      </w:r>
      <w:r w:rsidRPr="00476CDA">
        <w:rPr>
          <w:rFonts w:ascii="Arial" w:hAnsi="Arial" w:cs="Arial"/>
          <w:sz w:val="20"/>
          <w:szCs w:val="20"/>
          <w:lang w:val="en-US"/>
        </w:rPr>
        <w:t xml:space="preserve"> Identify and select focal point as NAMA Secretariat, NAMA Coordinating Entity (NCE) and as NAMA National Registry:</w:t>
      </w:r>
      <w:r w:rsidRPr="00476CDA">
        <w:rPr>
          <w:rFonts w:ascii="Arial" w:hAnsi="Arial" w:cs="Arial"/>
          <w:b/>
          <w:sz w:val="20"/>
          <w:szCs w:val="20"/>
          <w:lang w:val="en-US"/>
        </w:rPr>
        <w:t xml:space="preserve"> </w:t>
      </w:r>
      <w:r w:rsidR="001F4536" w:rsidRPr="00476CDA">
        <w:rPr>
          <w:rFonts w:ascii="Arial" w:hAnsi="Arial" w:cs="Arial"/>
          <w:sz w:val="20"/>
          <w:szCs w:val="20"/>
          <w:lang w:val="en-US"/>
        </w:rPr>
        <w:t>As part of the process of establishing NAMAs, the SLSEA, as t</w:t>
      </w:r>
      <w:r w:rsidR="006F10DF" w:rsidRPr="00476CDA">
        <w:rPr>
          <w:rFonts w:ascii="Arial" w:hAnsi="Arial" w:cs="Arial"/>
          <w:sz w:val="20"/>
          <w:szCs w:val="20"/>
          <w:lang w:val="en-US"/>
        </w:rPr>
        <w:t xml:space="preserve">he governing body in Sri Lanka </w:t>
      </w:r>
      <w:r w:rsidR="001F4536" w:rsidRPr="00476CDA">
        <w:rPr>
          <w:rFonts w:ascii="Arial" w:hAnsi="Arial" w:cs="Arial"/>
          <w:sz w:val="20"/>
          <w:szCs w:val="20"/>
          <w:lang w:val="en-US"/>
        </w:rPr>
        <w:t>for climate change, will be in charge of setting a national registry mechanism for mitigation actions. The registry will be linked to the database of potential mitigation actions that will be established through the Component 2 and will be integrated</w:t>
      </w:r>
      <w:r w:rsidRPr="00476CDA">
        <w:rPr>
          <w:rFonts w:ascii="Arial" w:hAnsi="Arial" w:cs="Arial"/>
          <w:sz w:val="20"/>
          <w:szCs w:val="20"/>
          <w:lang w:val="en-US"/>
        </w:rPr>
        <w:t xml:space="preserve"> and coordinated with the Ener</w:t>
      </w:r>
      <w:r w:rsidR="001F4536" w:rsidRPr="00476CDA">
        <w:rPr>
          <w:rFonts w:ascii="Arial" w:hAnsi="Arial" w:cs="Arial"/>
          <w:sz w:val="20"/>
          <w:szCs w:val="20"/>
          <w:lang w:val="en-US"/>
        </w:rPr>
        <w:t xml:space="preserve">GIS database. A specific section of the registry will be for actions implemented in the energy sector.  Close coordination will be carried out between the MERE and the MPE in the establishment of the registry of mitigation actions for the energy generation and end-use sector.  </w:t>
      </w:r>
    </w:p>
    <w:p w14:paraId="785D892B" w14:textId="77777777" w:rsidR="001F4536" w:rsidRPr="00476CDA" w:rsidRDefault="001F4536" w:rsidP="001F4536">
      <w:pPr>
        <w:jc w:val="both"/>
        <w:rPr>
          <w:rFonts w:ascii="Arial" w:hAnsi="Arial" w:cs="Arial"/>
          <w:sz w:val="20"/>
          <w:szCs w:val="20"/>
          <w:lang w:val="en-US"/>
        </w:rPr>
      </w:pPr>
    </w:p>
    <w:p w14:paraId="37643C98" w14:textId="77777777" w:rsidR="001F4536" w:rsidRPr="00476CDA" w:rsidRDefault="001F4536" w:rsidP="001F4536">
      <w:pPr>
        <w:jc w:val="both"/>
        <w:rPr>
          <w:rFonts w:ascii="Arial" w:hAnsi="Arial" w:cs="Arial"/>
          <w:sz w:val="20"/>
          <w:szCs w:val="20"/>
          <w:lang w:val="en-US"/>
        </w:rPr>
      </w:pPr>
      <w:r w:rsidRPr="00476CDA">
        <w:rPr>
          <w:rFonts w:ascii="Arial" w:hAnsi="Arial" w:cs="Arial"/>
          <w:sz w:val="20"/>
          <w:szCs w:val="20"/>
          <w:lang w:val="en-US"/>
        </w:rPr>
        <w:t>An MRV committee will be established</w:t>
      </w:r>
      <w:r w:rsidR="000D4BB2" w:rsidRPr="00476CDA">
        <w:rPr>
          <w:rFonts w:ascii="Arial" w:hAnsi="Arial" w:cs="Arial"/>
          <w:sz w:val="20"/>
          <w:szCs w:val="20"/>
          <w:lang w:val="en-US"/>
        </w:rPr>
        <w:t xml:space="preserve"> for NAMAs in the energy sector</w:t>
      </w:r>
      <w:r w:rsidRPr="00476CDA">
        <w:rPr>
          <w:rFonts w:ascii="Arial" w:hAnsi="Arial" w:cs="Arial"/>
          <w:sz w:val="20"/>
          <w:szCs w:val="20"/>
          <w:lang w:val="en-US"/>
        </w:rPr>
        <w:t xml:space="preserve">, with the responsibility of defining protocols and providing guidance on measuring, collecting and verifying data, and ensuring the functionality of the national registry. The committee will also identify the specific needs for capacity development of local technical professionals in order to ensure the quality of the MRV of the NAMAs. </w:t>
      </w:r>
    </w:p>
    <w:p w14:paraId="1B75645E" w14:textId="77777777" w:rsidR="00C33D37" w:rsidRPr="00476CDA" w:rsidRDefault="00C33D37" w:rsidP="00A979DA">
      <w:pPr>
        <w:ind w:right="4"/>
        <w:jc w:val="both"/>
        <w:rPr>
          <w:rFonts w:ascii="Arial" w:hAnsi="Arial" w:cs="Arial"/>
          <w:sz w:val="20"/>
          <w:szCs w:val="20"/>
          <w:lang w:val="en-US"/>
        </w:rPr>
      </w:pPr>
    </w:p>
    <w:p w14:paraId="01983921" w14:textId="77777777" w:rsidR="001F5EC4" w:rsidRPr="00476CDA" w:rsidRDefault="00E66A33" w:rsidP="001F5EC4">
      <w:pPr>
        <w:ind w:right="4"/>
        <w:jc w:val="both"/>
        <w:rPr>
          <w:rFonts w:ascii="Arial" w:hAnsi="Arial" w:cs="Arial"/>
          <w:b/>
          <w:sz w:val="20"/>
          <w:szCs w:val="20"/>
          <w:lang w:val="en-US"/>
        </w:rPr>
      </w:pPr>
      <w:r w:rsidRPr="00476CDA">
        <w:rPr>
          <w:rFonts w:ascii="Arial" w:hAnsi="Arial" w:cs="Arial"/>
          <w:sz w:val="20"/>
          <w:szCs w:val="20"/>
          <w:lang w:val="en-US"/>
        </w:rPr>
        <w:t>Activity 4.1.2</w:t>
      </w:r>
      <w:r w:rsidR="006F6AD9">
        <w:rPr>
          <w:rFonts w:ascii="Arial" w:hAnsi="Arial" w:cs="Arial"/>
          <w:sz w:val="20"/>
          <w:szCs w:val="20"/>
          <w:lang w:val="en-US"/>
        </w:rPr>
        <w:t>:</w:t>
      </w:r>
      <w:r w:rsidRPr="00476CDA">
        <w:rPr>
          <w:rFonts w:ascii="Arial" w:hAnsi="Arial" w:cs="Arial"/>
          <w:sz w:val="20"/>
          <w:szCs w:val="20"/>
          <w:lang w:val="en-US"/>
        </w:rPr>
        <w:t xml:space="preserve"> Define roles and responsibilities of the NAMA Secretariat</w:t>
      </w:r>
      <w:r w:rsidR="00B97541" w:rsidRPr="00476CDA">
        <w:rPr>
          <w:rFonts w:ascii="Arial" w:hAnsi="Arial" w:cs="Arial"/>
          <w:sz w:val="20"/>
          <w:szCs w:val="20"/>
          <w:lang w:val="en-US"/>
        </w:rPr>
        <w:t>,</w:t>
      </w:r>
      <w:r w:rsidRPr="00476CDA">
        <w:rPr>
          <w:rFonts w:ascii="Arial" w:hAnsi="Arial" w:cs="Arial"/>
          <w:sz w:val="20"/>
          <w:szCs w:val="20"/>
          <w:lang w:val="en-US"/>
        </w:rPr>
        <w:t xml:space="preserve"> NCE</w:t>
      </w:r>
      <w:r w:rsidR="00B97541" w:rsidRPr="00476CDA">
        <w:rPr>
          <w:rFonts w:ascii="Arial" w:hAnsi="Arial" w:cs="Arial"/>
          <w:sz w:val="20"/>
          <w:szCs w:val="20"/>
          <w:lang w:val="en-US"/>
        </w:rPr>
        <w:t>,</w:t>
      </w:r>
      <w:r w:rsidRPr="00476CDA">
        <w:rPr>
          <w:rFonts w:ascii="Arial" w:hAnsi="Arial" w:cs="Arial"/>
          <w:sz w:val="20"/>
          <w:szCs w:val="20"/>
          <w:lang w:val="en-US"/>
        </w:rPr>
        <w:t xml:space="preserve"> NAMA Registry</w:t>
      </w:r>
      <w:r w:rsidR="00B97541" w:rsidRPr="00476CDA">
        <w:rPr>
          <w:rFonts w:ascii="Arial" w:hAnsi="Arial" w:cs="Arial"/>
          <w:sz w:val="20"/>
          <w:szCs w:val="20"/>
          <w:lang w:val="en-US"/>
        </w:rPr>
        <w:t>, MRV committee, NAMA Implementing Entity</w:t>
      </w:r>
      <w:r w:rsidRPr="00476CDA">
        <w:rPr>
          <w:rFonts w:ascii="Arial" w:hAnsi="Arial" w:cs="Arial"/>
          <w:sz w:val="20"/>
          <w:szCs w:val="20"/>
          <w:lang w:val="en-US"/>
        </w:rPr>
        <w:t xml:space="preserve">: </w:t>
      </w:r>
      <w:r w:rsidR="00797B26" w:rsidRPr="00476CDA">
        <w:rPr>
          <w:rFonts w:ascii="Arial" w:hAnsi="Arial" w:cs="Arial"/>
          <w:sz w:val="20"/>
          <w:szCs w:val="20"/>
          <w:lang w:val="en-US"/>
        </w:rPr>
        <w:t xml:space="preserve">The roles and responsibility of the NAMA </w:t>
      </w:r>
      <w:r w:rsidR="007D1375" w:rsidRPr="00476CDA">
        <w:rPr>
          <w:rFonts w:ascii="Arial" w:hAnsi="Arial" w:cs="Arial"/>
          <w:sz w:val="20"/>
          <w:szCs w:val="20"/>
          <w:lang w:val="en-US"/>
        </w:rPr>
        <w:t>NCE</w:t>
      </w:r>
      <w:r w:rsidR="00087F8F" w:rsidRPr="00476CDA">
        <w:rPr>
          <w:rFonts w:ascii="Arial" w:hAnsi="Arial" w:cs="Arial"/>
          <w:sz w:val="20"/>
          <w:szCs w:val="20"/>
          <w:lang w:val="en-US"/>
        </w:rPr>
        <w:t xml:space="preserve"> </w:t>
      </w:r>
      <w:r w:rsidR="00797B26" w:rsidRPr="00476CDA">
        <w:rPr>
          <w:rFonts w:ascii="Arial" w:hAnsi="Arial" w:cs="Arial"/>
          <w:sz w:val="20"/>
          <w:szCs w:val="20"/>
          <w:lang w:val="en-US"/>
        </w:rPr>
        <w:t>and Registry will be defined under this activity</w:t>
      </w:r>
      <w:r w:rsidR="006B4A38" w:rsidRPr="00476CDA">
        <w:rPr>
          <w:rFonts w:ascii="Arial" w:hAnsi="Arial" w:cs="Arial"/>
          <w:sz w:val="20"/>
          <w:szCs w:val="20"/>
          <w:lang w:val="en-US"/>
        </w:rPr>
        <w:t xml:space="preserve"> and if needed new mandates may need to be added </w:t>
      </w:r>
      <w:r w:rsidR="00E43B48" w:rsidRPr="00476CDA">
        <w:rPr>
          <w:rFonts w:ascii="Arial" w:hAnsi="Arial" w:cs="Arial"/>
          <w:sz w:val="20"/>
          <w:szCs w:val="20"/>
          <w:lang w:val="en-US"/>
        </w:rPr>
        <w:t>to existing legislation to gain legal stat</w:t>
      </w:r>
      <w:r w:rsidR="00F22549" w:rsidRPr="00476CDA">
        <w:rPr>
          <w:rFonts w:ascii="Arial" w:hAnsi="Arial" w:cs="Arial"/>
          <w:sz w:val="20"/>
          <w:szCs w:val="20"/>
          <w:lang w:val="en-US"/>
        </w:rPr>
        <w:t>us.</w:t>
      </w:r>
      <w:r w:rsidR="006B4A38" w:rsidRPr="00476CDA">
        <w:rPr>
          <w:rFonts w:ascii="Arial" w:hAnsi="Arial" w:cs="Arial"/>
          <w:sz w:val="20"/>
          <w:szCs w:val="20"/>
          <w:lang w:val="en-US"/>
        </w:rPr>
        <w:t xml:space="preserve"> </w:t>
      </w:r>
    </w:p>
    <w:p w14:paraId="47D44556" w14:textId="77777777" w:rsidR="00E66A33" w:rsidRPr="00476CDA" w:rsidRDefault="00E66A33" w:rsidP="00A979DA">
      <w:pPr>
        <w:ind w:right="4"/>
        <w:jc w:val="both"/>
        <w:rPr>
          <w:rFonts w:ascii="Arial" w:hAnsi="Arial" w:cs="Arial"/>
          <w:b/>
          <w:sz w:val="20"/>
          <w:szCs w:val="20"/>
          <w:lang w:val="en-US"/>
        </w:rPr>
      </w:pPr>
    </w:p>
    <w:p w14:paraId="3574BD60" w14:textId="7C170F18" w:rsidR="00040BF2" w:rsidRPr="00476CDA" w:rsidRDefault="00E66A33" w:rsidP="00A979DA">
      <w:pPr>
        <w:ind w:right="4"/>
        <w:jc w:val="both"/>
        <w:rPr>
          <w:rFonts w:ascii="Arial" w:hAnsi="Arial" w:cs="Arial"/>
          <w:b/>
          <w:sz w:val="20"/>
          <w:szCs w:val="20"/>
          <w:lang w:val="en-US"/>
        </w:rPr>
      </w:pPr>
      <w:r w:rsidRPr="00476CDA">
        <w:rPr>
          <w:rFonts w:ascii="Arial" w:hAnsi="Arial" w:cs="Arial"/>
          <w:sz w:val="20"/>
          <w:szCs w:val="20"/>
          <w:lang w:val="en-US"/>
        </w:rPr>
        <w:t>Activity 4.1.3</w:t>
      </w:r>
      <w:r w:rsidR="006F6AD9">
        <w:rPr>
          <w:rFonts w:ascii="Arial" w:hAnsi="Arial" w:cs="Arial"/>
          <w:sz w:val="20"/>
          <w:szCs w:val="20"/>
          <w:lang w:val="en-US"/>
        </w:rPr>
        <w:t>:</w:t>
      </w:r>
      <w:r w:rsidRPr="00476CDA">
        <w:rPr>
          <w:rFonts w:ascii="Arial" w:hAnsi="Arial" w:cs="Arial"/>
          <w:sz w:val="20"/>
          <w:szCs w:val="20"/>
          <w:lang w:val="en-US"/>
        </w:rPr>
        <w:t xml:space="preserve"> Review best practices and recommend institutional arrangement for the setting up of the NAMA Secretariat, NCE and NAMA registry: </w:t>
      </w:r>
      <w:r w:rsidR="00106763" w:rsidRPr="00476CDA">
        <w:rPr>
          <w:rFonts w:ascii="Arial" w:hAnsi="Arial" w:cs="Arial"/>
          <w:sz w:val="20"/>
          <w:szCs w:val="20"/>
          <w:lang w:val="en-US"/>
        </w:rPr>
        <w:t xml:space="preserve">This activity </w:t>
      </w:r>
      <w:r w:rsidR="006F6AD9">
        <w:rPr>
          <w:rFonts w:ascii="Arial" w:hAnsi="Arial" w:cs="Arial"/>
          <w:sz w:val="20"/>
          <w:szCs w:val="20"/>
          <w:lang w:val="en-US"/>
        </w:rPr>
        <w:t xml:space="preserve">involves the </w:t>
      </w:r>
      <w:r w:rsidR="00106763" w:rsidRPr="00476CDA">
        <w:rPr>
          <w:rFonts w:ascii="Arial" w:hAnsi="Arial" w:cs="Arial"/>
          <w:sz w:val="20"/>
          <w:szCs w:val="20"/>
          <w:lang w:val="en-US"/>
        </w:rPr>
        <w:t xml:space="preserve">review </w:t>
      </w:r>
      <w:r w:rsidR="006F6AD9">
        <w:rPr>
          <w:rFonts w:ascii="Arial" w:hAnsi="Arial" w:cs="Arial"/>
          <w:sz w:val="20"/>
          <w:szCs w:val="20"/>
          <w:lang w:val="en-US"/>
        </w:rPr>
        <w:t xml:space="preserve">of </w:t>
      </w:r>
      <w:r w:rsidR="00106763" w:rsidRPr="00476CDA">
        <w:rPr>
          <w:rFonts w:ascii="Arial" w:hAnsi="Arial" w:cs="Arial"/>
          <w:sz w:val="20"/>
          <w:szCs w:val="20"/>
          <w:lang w:val="en-US"/>
        </w:rPr>
        <w:t xml:space="preserve">lessons learned in the setting up </w:t>
      </w:r>
      <w:r w:rsidR="00493C5E" w:rsidRPr="00476CDA">
        <w:rPr>
          <w:rFonts w:ascii="Arial" w:hAnsi="Arial" w:cs="Arial"/>
          <w:sz w:val="20"/>
          <w:szCs w:val="20"/>
          <w:lang w:val="en-US"/>
        </w:rPr>
        <w:t xml:space="preserve">and implementation </w:t>
      </w:r>
      <w:r w:rsidR="00EB6270" w:rsidRPr="00476CDA">
        <w:rPr>
          <w:rFonts w:ascii="Arial" w:hAnsi="Arial" w:cs="Arial"/>
          <w:sz w:val="20"/>
          <w:szCs w:val="20"/>
          <w:lang w:val="en-US"/>
        </w:rPr>
        <w:t xml:space="preserve">arrangement </w:t>
      </w:r>
      <w:r w:rsidR="00106763" w:rsidRPr="00476CDA">
        <w:rPr>
          <w:rFonts w:ascii="Arial" w:hAnsi="Arial" w:cs="Arial"/>
          <w:sz w:val="20"/>
          <w:szCs w:val="20"/>
          <w:lang w:val="en-US"/>
        </w:rPr>
        <w:t xml:space="preserve">of </w:t>
      </w:r>
      <w:r w:rsidR="00493C5E" w:rsidRPr="00476CDA">
        <w:rPr>
          <w:rFonts w:ascii="Arial" w:hAnsi="Arial" w:cs="Arial"/>
          <w:sz w:val="20"/>
          <w:szCs w:val="20"/>
          <w:lang w:val="en-US"/>
        </w:rPr>
        <w:t xml:space="preserve">national NAMA </w:t>
      </w:r>
      <w:r w:rsidR="00106763" w:rsidRPr="00476CDA">
        <w:rPr>
          <w:rFonts w:ascii="Arial" w:hAnsi="Arial" w:cs="Arial"/>
          <w:sz w:val="20"/>
          <w:szCs w:val="20"/>
          <w:lang w:val="en-US"/>
        </w:rPr>
        <w:t xml:space="preserve">registry and adopt best </w:t>
      </w:r>
      <w:r w:rsidR="00493C5E" w:rsidRPr="00476CDA">
        <w:rPr>
          <w:rFonts w:ascii="Arial" w:hAnsi="Arial" w:cs="Arial"/>
          <w:sz w:val="20"/>
          <w:szCs w:val="20"/>
          <w:lang w:val="en-US"/>
        </w:rPr>
        <w:t>practices to optimize resource use and to avoid pitfalls.</w:t>
      </w:r>
      <w:r w:rsidR="00106763" w:rsidRPr="00476CDA">
        <w:rPr>
          <w:rFonts w:ascii="Arial" w:hAnsi="Arial" w:cs="Arial"/>
          <w:sz w:val="20"/>
          <w:szCs w:val="20"/>
          <w:lang w:val="en-US"/>
        </w:rPr>
        <w:t xml:space="preserve"> </w:t>
      </w:r>
      <w:r w:rsidR="00EB6270" w:rsidRPr="00476CDA">
        <w:rPr>
          <w:rFonts w:ascii="Arial" w:hAnsi="Arial" w:cs="Arial"/>
          <w:sz w:val="20"/>
          <w:szCs w:val="20"/>
          <w:lang w:val="en-US"/>
        </w:rPr>
        <w:t xml:space="preserve">The procedures </w:t>
      </w:r>
      <w:r w:rsidR="006820D7" w:rsidRPr="00476CDA">
        <w:rPr>
          <w:rFonts w:ascii="Arial" w:hAnsi="Arial" w:cs="Arial"/>
          <w:sz w:val="20"/>
          <w:szCs w:val="20"/>
          <w:lang w:val="en-US"/>
        </w:rPr>
        <w:t xml:space="preserve">and processes </w:t>
      </w:r>
      <w:r w:rsidR="00EB6270" w:rsidRPr="00476CDA">
        <w:rPr>
          <w:rFonts w:ascii="Arial" w:hAnsi="Arial" w:cs="Arial"/>
          <w:sz w:val="20"/>
          <w:szCs w:val="20"/>
          <w:lang w:val="en-US"/>
        </w:rPr>
        <w:t>for project</w:t>
      </w:r>
      <w:r w:rsidR="006820D7" w:rsidRPr="00476CDA">
        <w:rPr>
          <w:rFonts w:ascii="Arial" w:hAnsi="Arial" w:cs="Arial"/>
          <w:sz w:val="20"/>
          <w:szCs w:val="20"/>
          <w:lang w:val="en-US"/>
        </w:rPr>
        <w:t>/program</w:t>
      </w:r>
      <w:r w:rsidR="00EB6270" w:rsidRPr="00476CDA">
        <w:rPr>
          <w:rFonts w:ascii="Arial" w:hAnsi="Arial" w:cs="Arial"/>
          <w:sz w:val="20"/>
          <w:szCs w:val="20"/>
          <w:lang w:val="en-US"/>
        </w:rPr>
        <w:t xml:space="preserve"> vetting</w:t>
      </w:r>
      <w:r w:rsidR="006820D7" w:rsidRPr="00476CDA">
        <w:rPr>
          <w:rFonts w:ascii="Arial" w:hAnsi="Arial" w:cs="Arial"/>
          <w:sz w:val="20"/>
          <w:szCs w:val="20"/>
          <w:lang w:val="en-US"/>
        </w:rPr>
        <w:t>, review</w:t>
      </w:r>
      <w:r w:rsidR="00EB6270" w:rsidRPr="00476CDA">
        <w:rPr>
          <w:rFonts w:ascii="Arial" w:hAnsi="Arial" w:cs="Arial"/>
          <w:sz w:val="20"/>
          <w:szCs w:val="20"/>
          <w:lang w:val="en-US"/>
        </w:rPr>
        <w:t xml:space="preserve"> and approval will be clearly defined. </w:t>
      </w:r>
    </w:p>
    <w:p w14:paraId="5A91D59A" w14:textId="77777777" w:rsidR="00A979DA" w:rsidRPr="00476CDA" w:rsidRDefault="00A979DA" w:rsidP="00A979DA">
      <w:pPr>
        <w:ind w:right="4"/>
        <w:jc w:val="both"/>
        <w:rPr>
          <w:rFonts w:ascii="Arial" w:hAnsi="Arial" w:cs="Arial"/>
          <w:sz w:val="20"/>
          <w:szCs w:val="20"/>
          <w:lang w:val="en-US"/>
        </w:rPr>
      </w:pPr>
    </w:p>
    <w:p w14:paraId="27BC6AF6" w14:textId="77777777" w:rsidR="00987431" w:rsidRPr="00476CDA" w:rsidRDefault="00E66A33" w:rsidP="006F6AD9">
      <w:pPr>
        <w:ind w:right="4"/>
        <w:jc w:val="both"/>
        <w:rPr>
          <w:rFonts w:ascii="Arial" w:hAnsi="Arial" w:cs="Arial"/>
          <w:i/>
          <w:sz w:val="20"/>
          <w:szCs w:val="20"/>
          <w:lang w:val="en-US"/>
        </w:rPr>
      </w:pPr>
      <w:r w:rsidRPr="00476CDA">
        <w:rPr>
          <w:rFonts w:ascii="Arial" w:hAnsi="Arial" w:cs="Arial"/>
          <w:sz w:val="20"/>
          <w:szCs w:val="20"/>
          <w:lang w:val="en-US"/>
        </w:rPr>
        <w:t>Activity 4.1.4</w:t>
      </w:r>
      <w:r w:rsidR="006F6AD9">
        <w:rPr>
          <w:rFonts w:ascii="Arial" w:hAnsi="Arial" w:cs="Arial"/>
          <w:sz w:val="20"/>
          <w:szCs w:val="20"/>
          <w:lang w:val="en-US"/>
        </w:rPr>
        <w:t>:</w:t>
      </w:r>
      <w:r w:rsidRPr="00476CDA">
        <w:rPr>
          <w:rFonts w:ascii="Arial" w:hAnsi="Arial" w:cs="Arial"/>
          <w:sz w:val="20"/>
          <w:szCs w:val="20"/>
          <w:lang w:val="en-US"/>
        </w:rPr>
        <w:t xml:space="preserve"> Develop steps to monitor, evaluate, </w:t>
      </w:r>
      <w:r w:rsidR="006F6AD9">
        <w:rPr>
          <w:rFonts w:ascii="Arial" w:hAnsi="Arial" w:cs="Arial"/>
          <w:sz w:val="20"/>
          <w:szCs w:val="20"/>
          <w:lang w:val="en-US"/>
        </w:rPr>
        <w:t xml:space="preserve">and </w:t>
      </w:r>
      <w:r w:rsidRPr="00476CDA">
        <w:rPr>
          <w:rFonts w:ascii="Arial" w:hAnsi="Arial" w:cs="Arial"/>
          <w:sz w:val="20"/>
          <w:szCs w:val="20"/>
          <w:lang w:val="en-US"/>
        </w:rPr>
        <w:t>upgrade the</w:t>
      </w:r>
      <w:r w:rsidR="00B97541" w:rsidRPr="00476CDA">
        <w:rPr>
          <w:rFonts w:ascii="Arial" w:hAnsi="Arial" w:cs="Arial"/>
          <w:sz w:val="20"/>
          <w:szCs w:val="20"/>
          <w:lang w:val="en-US"/>
        </w:rPr>
        <w:t>se supporting entities</w:t>
      </w:r>
      <w:r w:rsidRPr="00476CDA">
        <w:rPr>
          <w:rFonts w:ascii="Arial" w:hAnsi="Arial" w:cs="Arial"/>
          <w:sz w:val="20"/>
          <w:szCs w:val="20"/>
          <w:lang w:val="en-US"/>
        </w:rPr>
        <w:t>:</w:t>
      </w:r>
      <w:r w:rsidRPr="00476CDA">
        <w:rPr>
          <w:rFonts w:ascii="Arial" w:hAnsi="Arial" w:cs="Arial"/>
          <w:b/>
          <w:sz w:val="20"/>
          <w:szCs w:val="20"/>
          <w:lang w:val="en-US"/>
        </w:rPr>
        <w:t xml:space="preserve"> </w:t>
      </w:r>
      <w:r w:rsidR="004876ED" w:rsidRPr="00476CDA">
        <w:rPr>
          <w:rFonts w:ascii="Arial" w:hAnsi="Arial" w:cs="Arial"/>
          <w:sz w:val="20"/>
          <w:szCs w:val="20"/>
          <w:lang w:val="en-US"/>
        </w:rPr>
        <w:t>Steps</w:t>
      </w:r>
      <w:r w:rsidR="00EB6270" w:rsidRPr="00476CDA">
        <w:rPr>
          <w:rFonts w:ascii="Arial" w:hAnsi="Arial" w:cs="Arial"/>
          <w:sz w:val="20"/>
          <w:szCs w:val="20"/>
          <w:lang w:val="en-US"/>
        </w:rPr>
        <w:t xml:space="preserve"> will be </w:t>
      </w:r>
      <w:r w:rsidR="003D4CB2" w:rsidRPr="00476CDA">
        <w:rPr>
          <w:rFonts w:ascii="Arial" w:hAnsi="Arial" w:cs="Arial"/>
          <w:sz w:val="20"/>
          <w:szCs w:val="20"/>
          <w:lang w:val="en-US"/>
        </w:rPr>
        <w:t xml:space="preserve">developed </w:t>
      </w:r>
      <w:r w:rsidR="00EB6270" w:rsidRPr="00476CDA">
        <w:rPr>
          <w:rFonts w:ascii="Arial" w:hAnsi="Arial" w:cs="Arial"/>
          <w:sz w:val="20"/>
          <w:szCs w:val="20"/>
          <w:lang w:val="en-US"/>
        </w:rPr>
        <w:t>to monitor and</w:t>
      </w:r>
      <w:r w:rsidR="004876ED" w:rsidRPr="00476CDA">
        <w:rPr>
          <w:rFonts w:ascii="Arial" w:hAnsi="Arial" w:cs="Arial"/>
          <w:sz w:val="20"/>
          <w:szCs w:val="20"/>
          <w:lang w:val="en-US"/>
        </w:rPr>
        <w:t xml:space="preserve"> evaluate</w:t>
      </w:r>
      <w:r w:rsidR="00EB6270" w:rsidRPr="00476CDA">
        <w:rPr>
          <w:rFonts w:ascii="Arial" w:hAnsi="Arial" w:cs="Arial"/>
          <w:sz w:val="20"/>
          <w:szCs w:val="20"/>
          <w:lang w:val="en-US"/>
        </w:rPr>
        <w:t xml:space="preserve"> </w:t>
      </w:r>
      <w:r w:rsidR="004876ED" w:rsidRPr="00476CDA">
        <w:rPr>
          <w:rFonts w:ascii="Arial" w:hAnsi="Arial" w:cs="Arial"/>
          <w:sz w:val="20"/>
          <w:szCs w:val="20"/>
          <w:lang w:val="en-US"/>
        </w:rPr>
        <w:t xml:space="preserve">the performance of the </w:t>
      </w:r>
      <w:r w:rsidR="007D1375" w:rsidRPr="00476CDA">
        <w:rPr>
          <w:rFonts w:ascii="Arial" w:hAnsi="Arial" w:cs="Arial"/>
          <w:sz w:val="20"/>
          <w:szCs w:val="20"/>
          <w:lang w:val="en-US"/>
        </w:rPr>
        <w:t>NCE</w:t>
      </w:r>
      <w:r w:rsidR="00B97541" w:rsidRPr="00476CDA">
        <w:rPr>
          <w:rFonts w:ascii="Arial" w:hAnsi="Arial" w:cs="Arial"/>
          <w:sz w:val="20"/>
          <w:szCs w:val="20"/>
          <w:lang w:val="en-US"/>
        </w:rPr>
        <w:t xml:space="preserve"> </w:t>
      </w:r>
      <w:r w:rsidR="004876ED" w:rsidRPr="00476CDA">
        <w:rPr>
          <w:rFonts w:ascii="Arial" w:hAnsi="Arial" w:cs="Arial"/>
          <w:sz w:val="20"/>
          <w:szCs w:val="20"/>
          <w:lang w:val="en-US"/>
        </w:rPr>
        <w:t xml:space="preserve">and Registry </w:t>
      </w:r>
      <w:r w:rsidR="00EB6270" w:rsidRPr="00476CDA">
        <w:rPr>
          <w:rFonts w:ascii="Arial" w:hAnsi="Arial" w:cs="Arial"/>
          <w:sz w:val="20"/>
          <w:szCs w:val="20"/>
          <w:lang w:val="en-US"/>
        </w:rPr>
        <w:t xml:space="preserve">so that </w:t>
      </w:r>
      <w:r w:rsidR="006820D7" w:rsidRPr="00476CDA">
        <w:rPr>
          <w:rFonts w:ascii="Arial" w:hAnsi="Arial" w:cs="Arial"/>
          <w:sz w:val="20"/>
          <w:szCs w:val="20"/>
          <w:lang w:val="en-US"/>
        </w:rPr>
        <w:t xml:space="preserve">further </w:t>
      </w:r>
      <w:r w:rsidR="00EB6270" w:rsidRPr="00476CDA">
        <w:rPr>
          <w:rFonts w:ascii="Arial" w:hAnsi="Arial" w:cs="Arial"/>
          <w:sz w:val="20"/>
          <w:szCs w:val="20"/>
          <w:lang w:val="en-US"/>
        </w:rPr>
        <w:t xml:space="preserve">improvement can be made. </w:t>
      </w:r>
      <w:r w:rsidR="00B97541" w:rsidRPr="00476CDA">
        <w:rPr>
          <w:rFonts w:ascii="Arial" w:hAnsi="Arial" w:cs="Arial"/>
          <w:sz w:val="20"/>
          <w:szCs w:val="20"/>
          <w:lang w:val="en-US"/>
        </w:rPr>
        <w:t xml:space="preserve">Further, it is important to </w:t>
      </w:r>
      <w:r w:rsidR="006820D7" w:rsidRPr="00476CDA">
        <w:rPr>
          <w:rFonts w:ascii="Arial" w:hAnsi="Arial" w:cs="Arial"/>
          <w:sz w:val="20"/>
          <w:szCs w:val="20"/>
          <w:lang w:val="en-US"/>
        </w:rPr>
        <w:t>se</w:t>
      </w:r>
      <w:r w:rsidR="00B90AF6" w:rsidRPr="00476CDA">
        <w:rPr>
          <w:rFonts w:ascii="Arial" w:hAnsi="Arial" w:cs="Arial"/>
          <w:sz w:val="20"/>
          <w:szCs w:val="20"/>
          <w:lang w:val="en-US"/>
        </w:rPr>
        <w:t>t out</w:t>
      </w:r>
      <w:r w:rsidR="006820D7" w:rsidRPr="00476CDA">
        <w:rPr>
          <w:rFonts w:ascii="Arial" w:hAnsi="Arial" w:cs="Arial"/>
          <w:sz w:val="20"/>
          <w:szCs w:val="20"/>
          <w:lang w:val="en-US"/>
        </w:rPr>
        <w:t xml:space="preserve"> clear steps </w:t>
      </w:r>
      <w:r w:rsidR="00B90AF6" w:rsidRPr="00476CDA">
        <w:rPr>
          <w:rFonts w:ascii="Arial" w:hAnsi="Arial" w:cs="Arial"/>
          <w:sz w:val="20"/>
          <w:szCs w:val="20"/>
          <w:lang w:val="en-US"/>
        </w:rPr>
        <w:t xml:space="preserve">the procedures for the </w:t>
      </w:r>
      <w:r w:rsidR="006820D7" w:rsidRPr="00476CDA">
        <w:rPr>
          <w:rFonts w:ascii="Arial" w:hAnsi="Arial" w:cs="Arial"/>
          <w:sz w:val="20"/>
          <w:szCs w:val="20"/>
          <w:lang w:val="en-US"/>
        </w:rPr>
        <w:t>integrat</w:t>
      </w:r>
      <w:r w:rsidR="00B90AF6" w:rsidRPr="00476CDA">
        <w:rPr>
          <w:rFonts w:ascii="Arial" w:hAnsi="Arial" w:cs="Arial"/>
          <w:sz w:val="20"/>
          <w:szCs w:val="20"/>
          <w:lang w:val="en-US"/>
        </w:rPr>
        <w:t xml:space="preserve">ion and registration of MRVed NAMA to the </w:t>
      </w:r>
      <w:r w:rsidR="006820D7" w:rsidRPr="00476CDA">
        <w:rPr>
          <w:rFonts w:ascii="Arial" w:hAnsi="Arial" w:cs="Arial"/>
          <w:sz w:val="20"/>
          <w:szCs w:val="20"/>
          <w:lang w:val="en-US"/>
        </w:rPr>
        <w:t>international NAMA registry</w:t>
      </w:r>
      <w:r w:rsidR="00B90AF6" w:rsidRPr="00476CDA">
        <w:rPr>
          <w:rFonts w:ascii="Arial" w:hAnsi="Arial" w:cs="Arial"/>
          <w:sz w:val="20"/>
          <w:szCs w:val="20"/>
          <w:lang w:val="en-US"/>
        </w:rPr>
        <w:t xml:space="preserve">. </w:t>
      </w:r>
      <w:r w:rsidR="00B97541" w:rsidRPr="00476CDA">
        <w:rPr>
          <w:rFonts w:ascii="Arial" w:hAnsi="Arial" w:cs="Arial"/>
          <w:sz w:val="20"/>
          <w:szCs w:val="20"/>
          <w:lang w:val="en-US"/>
        </w:rPr>
        <w:t xml:space="preserve">In order to ensure sustainability, </w:t>
      </w:r>
      <w:r w:rsidR="000004CE" w:rsidRPr="00476CDA">
        <w:rPr>
          <w:rFonts w:ascii="Arial" w:hAnsi="Arial" w:cs="Arial"/>
          <w:sz w:val="20"/>
          <w:szCs w:val="20"/>
          <w:lang w:val="en-US"/>
        </w:rPr>
        <w:t>it is critical to set aside annual budget for the oper</w:t>
      </w:r>
      <w:r w:rsidR="00455A0B" w:rsidRPr="00476CDA">
        <w:rPr>
          <w:rFonts w:ascii="Arial" w:hAnsi="Arial" w:cs="Arial"/>
          <w:sz w:val="20"/>
          <w:szCs w:val="20"/>
          <w:lang w:val="en-US"/>
        </w:rPr>
        <w:t>ation and management of the NCE</w:t>
      </w:r>
      <w:r w:rsidR="000004CE" w:rsidRPr="00476CDA">
        <w:rPr>
          <w:rFonts w:ascii="Arial" w:hAnsi="Arial" w:cs="Arial"/>
          <w:sz w:val="20"/>
          <w:szCs w:val="20"/>
          <w:lang w:val="en-US"/>
        </w:rPr>
        <w:t xml:space="preserve"> and Registry. </w:t>
      </w:r>
      <w:r w:rsidR="004D5193" w:rsidRPr="00476CDA">
        <w:rPr>
          <w:rFonts w:ascii="Arial" w:hAnsi="Arial" w:cs="Arial"/>
          <w:sz w:val="20"/>
          <w:szCs w:val="20"/>
          <w:lang w:val="en-US"/>
        </w:rPr>
        <w:t xml:space="preserve">Furthermore, the capacity of the </w:t>
      </w:r>
      <w:r w:rsidR="00A75263" w:rsidRPr="00476CDA">
        <w:rPr>
          <w:rFonts w:ascii="Arial" w:hAnsi="Arial" w:cs="Arial"/>
          <w:sz w:val="20"/>
          <w:szCs w:val="20"/>
          <w:lang w:val="en-US"/>
        </w:rPr>
        <w:t xml:space="preserve">national </w:t>
      </w:r>
      <w:r w:rsidR="004D5193" w:rsidRPr="00476CDA">
        <w:rPr>
          <w:rFonts w:ascii="Arial" w:hAnsi="Arial" w:cs="Arial"/>
          <w:sz w:val="20"/>
          <w:szCs w:val="20"/>
          <w:lang w:val="en-US"/>
        </w:rPr>
        <w:t>experts will need to be up</w:t>
      </w:r>
      <w:r w:rsidR="00A75263" w:rsidRPr="00476CDA">
        <w:rPr>
          <w:rFonts w:ascii="Arial" w:hAnsi="Arial" w:cs="Arial"/>
          <w:sz w:val="20"/>
          <w:szCs w:val="20"/>
          <w:lang w:val="en-US"/>
        </w:rPr>
        <w:t xml:space="preserve">graded </w:t>
      </w:r>
      <w:r w:rsidR="004D5193" w:rsidRPr="00476CDA">
        <w:rPr>
          <w:rFonts w:ascii="Arial" w:hAnsi="Arial" w:cs="Arial"/>
          <w:sz w:val="20"/>
          <w:szCs w:val="20"/>
          <w:lang w:val="en-US"/>
        </w:rPr>
        <w:t xml:space="preserve">through regular training and </w:t>
      </w:r>
      <w:r w:rsidR="00A75263" w:rsidRPr="00476CDA">
        <w:rPr>
          <w:rFonts w:ascii="Arial" w:hAnsi="Arial" w:cs="Arial"/>
          <w:sz w:val="20"/>
          <w:szCs w:val="20"/>
          <w:lang w:val="en-US"/>
        </w:rPr>
        <w:t xml:space="preserve">expose to regional and international conference for the </w:t>
      </w:r>
      <w:r w:rsidR="004D5193" w:rsidRPr="00476CDA">
        <w:rPr>
          <w:rFonts w:ascii="Arial" w:hAnsi="Arial" w:cs="Arial"/>
          <w:sz w:val="20"/>
          <w:szCs w:val="20"/>
          <w:lang w:val="en-US"/>
        </w:rPr>
        <w:t>exchange of knowledge</w:t>
      </w:r>
      <w:r w:rsidR="00A75263" w:rsidRPr="00476CDA">
        <w:rPr>
          <w:rFonts w:ascii="Arial" w:hAnsi="Arial" w:cs="Arial"/>
          <w:sz w:val="20"/>
          <w:szCs w:val="20"/>
          <w:lang w:val="en-US"/>
        </w:rPr>
        <w:t xml:space="preserve"> and lessons learned</w:t>
      </w:r>
      <w:r w:rsidR="004D5193" w:rsidRPr="00476CDA">
        <w:rPr>
          <w:rFonts w:ascii="Arial" w:hAnsi="Arial" w:cs="Arial"/>
          <w:sz w:val="20"/>
          <w:szCs w:val="20"/>
          <w:lang w:val="en-US"/>
        </w:rPr>
        <w:t xml:space="preserve">. </w:t>
      </w:r>
      <w:r w:rsidR="00156595" w:rsidRPr="00476CDA">
        <w:rPr>
          <w:rFonts w:ascii="Arial" w:hAnsi="Arial" w:cs="Arial"/>
          <w:sz w:val="20"/>
          <w:szCs w:val="20"/>
          <w:lang w:val="en-US"/>
        </w:rPr>
        <w:t xml:space="preserve">The GEF project will support the establishment of the MRV network </w:t>
      </w:r>
      <w:r w:rsidR="007145B4" w:rsidRPr="00476CDA">
        <w:rPr>
          <w:rFonts w:ascii="Arial" w:hAnsi="Arial" w:cs="Arial"/>
          <w:sz w:val="20"/>
          <w:szCs w:val="20"/>
          <w:lang w:val="en-US"/>
        </w:rPr>
        <w:t xml:space="preserve">where the </w:t>
      </w:r>
      <w:r w:rsidR="00156595" w:rsidRPr="00476CDA">
        <w:rPr>
          <w:rFonts w:ascii="Arial" w:hAnsi="Arial" w:cs="Arial"/>
          <w:sz w:val="20"/>
          <w:szCs w:val="20"/>
          <w:lang w:val="en-US"/>
        </w:rPr>
        <w:t xml:space="preserve">MRV costs </w:t>
      </w:r>
      <w:r w:rsidR="007145B4" w:rsidRPr="00476CDA">
        <w:rPr>
          <w:rFonts w:ascii="Arial" w:hAnsi="Arial" w:cs="Arial"/>
          <w:sz w:val="20"/>
          <w:szCs w:val="20"/>
          <w:lang w:val="en-US"/>
        </w:rPr>
        <w:t>will be embedded in the RE and EE program</w:t>
      </w:r>
      <w:r w:rsidR="00455A0B" w:rsidRPr="00476CDA">
        <w:rPr>
          <w:rFonts w:ascii="Arial" w:hAnsi="Arial" w:cs="Arial"/>
          <w:sz w:val="20"/>
          <w:szCs w:val="20"/>
          <w:lang w:val="en-US"/>
        </w:rPr>
        <w:t xml:space="preserve"> as part of cost recovery</w:t>
      </w:r>
      <w:r w:rsidR="007145B4" w:rsidRPr="00476CDA">
        <w:rPr>
          <w:rFonts w:ascii="Arial" w:hAnsi="Arial" w:cs="Arial"/>
          <w:sz w:val="20"/>
          <w:szCs w:val="20"/>
          <w:lang w:val="en-US"/>
        </w:rPr>
        <w:t>.</w:t>
      </w:r>
      <w:r w:rsidR="006F6AD9">
        <w:rPr>
          <w:rFonts w:ascii="Arial" w:hAnsi="Arial" w:cs="Arial"/>
          <w:sz w:val="20"/>
          <w:szCs w:val="20"/>
          <w:lang w:val="en-US"/>
        </w:rPr>
        <w:t xml:space="preserve"> </w:t>
      </w:r>
      <w:r w:rsidR="00075EA4" w:rsidRPr="00476CDA">
        <w:rPr>
          <w:rFonts w:ascii="Arial" w:hAnsi="Arial" w:cs="Arial"/>
          <w:i/>
          <w:sz w:val="20"/>
          <w:szCs w:val="20"/>
          <w:lang w:val="en-US"/>
        </w:rPr>
        <w:t xml:space="preserve">GEF assistance will be for </w:t>
      </w:r>
      <w:r w:rsidR="00987431" w:rsidRPr="00476CDA">
        <w:rPr>
          <w:rFonts w:ascii="Arial" w:hAnsi="Arial" w:cs="Arial"/>
          <w:i/>
          <w:sz w:val="20"/>
          <w:szCs w:val="20"/>
          <w:lang w:val="en-US"/>
        </w:rPr>
        <w:t>setting up of the NAMA institutional framework with supporting systems.</w:t>
      </w:r>
    </w:p>
    <w:p w14:paraId="02601612" w14:textId="77777777" w:rsidR="00087DAD" w:rsidRPr="00476CDA" w:rsidRDefault="00087DAD" w:rsidP="00987431">
      <w:pPr>
        <w:tabs>
          <w:tab w:val="left" w:pos="360"/>
        </w:tabs>
        <w:jc w:val="both"/>
        <w:rPr>
          <w:rFonts w:ascii="Arial" w:hAnsi="Arial" w:cs="Arial"/>
          <w:sz w:val="20"/>
          <w:szCs w:val="20"/>
          <w:lang w:val="en-US"/>
        </w:rPr>
      </w:pPr>
    </w:p>
    <w:p w14:paraId="3B3B5495" w14:textId="77777777" w:rsidR="003E6D7F" w:rsidRPr="00476CDA" w:rsidRDefault="000C16E8" w:rsidP="000C16E8">
      <w:pPr>
        <w:jc w:val="both"/>
        <w:rPr>
          <w:rFonts w:ascii="Arial" w:hAnsi="Arial" w:cs="Arial"/>
          <w:b/>
          <w:sz w:val="20"/>
          <w:szCs w:val="20"/>
          <w:lang w:val="en-US"/>
        </w:rPr>
      </w:pPr>
      <w:r w:rsidRPr="00476CDA">
        <w:rPr>
          <w:rFonts w:ascii="Arial" w:hAnsi="Arial" w:cs="Arial"/>
          <w:b/>
          <w:sz w:val="20"/>
          <w:szCs w:val="20"/>
          <w:lang w:val="en-US"/>
        </w:rPr>
        <w:t>Output 4.2</w:t>
      </w:r>
      <w:r w:rsidR="006F6AD9">
        <w:rPr>
          <w:rFonts w:ascii="Arial" w:hAnsi="Arial" w:cs="Arial"/>
          <w:b/>
          <w:sz w:val="20"/>
          <w:szCs w:val="20"/>
          <w:lang w:val="en-US"/>
        </w:rPr>
        <w:t>:</w:t>
      </w:r>
      <w:r w:rsidRPr="00476CDA">
        <w:rPr>
          <w:rFonts w:ascii="Arial" w:hAnsi="Arial" w:cs="Arial"/>
          <w:b/>
          <w:sz w:val="20"/>
          <w:szCs w:val="20"/>
          <w:lang w:val="en-US"/>
        </w:rPr>
        <w:t xml:space="preserve"> </w:t>
      </w:r>
      <w:r w:rsidR="003E6D7F" w:rsidRPr="00476CDA">
        <w:rPr>
          <w:rFonts w:ascii="Arial" w:hAnsi="Arial" w:cs="Arial"/>
          <w:b/>
          <w:sz w:val="20"/>
          <w:szCs w:val="20"/>
          <w:lang w:val="en-US"/>
        </w:rPr>
        <w:t>Defined key parameters (quantitative/qualitative) to be monitored for the selected appropriate mitigation actions</w:t>
      </w:r>
      <w:r w:rsidR="00F32DA0" w:rsidRPr="00476CDA">
        <w:rPr>
          <w:rFonts w:ascii="Arial" w:hAnsi="Arial" w:cs="Arial"/>
          <w:b/>
          <w:sz w:val="20"/>
          <w:szCs w:val="20"/>
          <w:lang w:val="en-US"/>
        </w:rPr>
        <w:t xml:space="preserve"> (GEF grant = USD </w:t>
      </w:r>
      <w:r w:rsidR="00FF2F29" w:rsidRPr="00476CDA">
        <w:rPr>
          <w:rFonts w:ascii="Arial" w:hAnsi="Arial" w:cs="Arial"/>
          <w:b/>
          <w:sz w:val="20"/>
          <w:szCs w:val="20"/>
          <w:lang w:val="en-US"/>
        </w:rPr>
        <w:t>50,000</w:t>
      </w:r>
      <w:r w:rsidR="00F32DA0" w:rsidRPr="00476CDA">
        <w:rPr>
          <w:rFonts w:ascii="Arial" w:hAnsi="Arial" w:cs="Arial"/>
          <w:b/>
          <w:sz w:val="20"/>
          <w:szCs w:val="20"/>
          <w:lang w:val="en-US"/>
        </w:rPr>
        <w:t>; Co-funding = USD</w:t>
      </w:r>
      <w:r w:rsidR="00786E33">
        <w:rPr>
          <w:rFonts w:ascii="Arial" w:hAnsi="Arial" w:cs="Arial"/>
          <w:b/>
          <w:sz w:val="20"/>
          <w:szCs w:val="20"/>
          <w:lang w:val="en-US"/>
        </w:rPr>
        <w:t xml:space="preserve"> </w:t>
      </w:r>
      <w:r w:rsidR="007071D1" w:rsidRPr="00476CDA">
        <w:rPr>
          <w:rFonts w:ascii="Arial" w:hAnsi="Arial" w:cs="Arial"/>
          <w:b/>
          <w:sz w:val="20"/>
          <w:szCs w:val="20"/>
          <w:lang w:val="en-US"/>
        </w:rPr>
        <w:t>1</w:t>
      </w:r>
      <w:r w:rsidR="0074537A" w:rsidRPr="00476CDA">
        <w:rPr>
          <w:rFonts w:ascii="Arial" w:hAnsi="Arial" w:cs="Arial"/>
          <w:b/>
          <w:sz w:val="20"/>
          <w:szCs w:val="20"/>
          <w:lang w:val="en-US"/>
        </w:rPr>
        <w:t>00,000</w:t>
      </w:r>
      <w:r w:rsidR="00F32DA0" w:rsidRPr="00476CDA">
        <w:rPr>
          <w:rFonts w:ascii="Arial" w:hAnsi="Arial" w:cs="Arial"/>
          <w:b/>
          <w:sz w:val="20"/>
          <w:szCs w:val="20"/>
          <w:lang w:val="en-US"/>
        </w:rPr>
        <w:t>)</w:t>
      </w:r>
    </w:p>
    <w:p w14:paraId="6E2899C4" w14:textId="77777777" w:rsidR="00DC54CF" w:rsidRPr="00476CDA" w:rsidRDefault="00DC54CF" w:rsidP="000C16E8">
      <w:pPr>
        <w:jc w:val="both"/>
        <w:rPr>
          <w:rFonts w:ascii="Arial" w:hAnsi="Arial" w:cs="Arial"/>
          <w:b/>
          <w:sz w:val="20"/>
          <w:szCs w:val="20"/>
          <w:lang w:val="en-US"/>
        </w:rPr>
      </w:pPr>
    </w:p>
    <w:p w14:paraId="269FE98B" w14:textId="77777777" w:rsidR="00BD4FF8" w:rsidRPr="00476CDA" w:rsidRDefault="00DC54CF" w:rsidP="002F68DC">
      <w:pPr>
        <w:jc w:val="both"/>
        <w:rPr>
          <w:rFonts w:ascii="Arial" w:hAnsi="Arial" w:cs="Arial"/>
          <w:b/>
          <w:sz w:val="20"/>
          <w:szCs w:val="20"/>
          <w:lang w:val="en-US"/>
        </w:rPr>
      </w:pPr>
      <w:r w:rsidRPr="00476CDA">
        <w:rPr>
          <w:rFonts w:ascii="Arial" w:hAnsi="Arial" w:cs="Arial"/>
          <w:sz w:val="20"/>
          <w:szCs w:val="20"/>
          <w:lang w:val="en-US"/>
        </w:rPr>
        <w:t>Activity 4.2.1</w:t>
      </w:r>
      <w:r w:rsidR="006F6AD9">
        <w:rPr>
          <w:rFonts w:ascii="Arial" w:hAnsi="Arial" w:cs="Arial"/>
          <w:sz w:val="20"/>
          <w:szCs w:val="20"/>
          <w:lang w:val="en-US"/>
        </w:rPr>
        <w:t>:</w:t>
      </w:r>
      <w:r w:rsidRPr="00476CDA">
        <w:rPr>
          <w:rFonts w:ascii="Arial" w:hAnsi="Arial" w:cs="Arial"/>
          <w:sz w:val="20"/>
          <w:szCs w:val="20"/>
          <w:lang w:val="en-US"/>
        </w:rPr>
        <w:t xml:space="preserve"> Based on the inventory system developed under output 1.3, </w:t>
      </w:r>
      <w:r w:rsidR="00B97541" w:rsidRPr="00476CDA">
        <w:rPr>
          <w:rFonts w:ascii="Arial" w:hAnsi="Arial" w:cs="Arial"/>
          <w:sz w:val="20"/>
          <w:szCs w:val="20"/>
          <w:lang w:val="en-US"/>
        </w:rPr>
        <w:t xml:space="preserve">establish monitoring framework by defining </w:t>
      </w:r>
      <w:r w:rsidRPr="00476CDA">
        <w:rPr>
          <w:rFonts w:ascii="Arial" w:hAnsi="Arial" w:cs="Arial"/>
          <w:sz w:val="20"/>
          <w:szCs w:val="20"/>
          <w:lang w:val="en-US"/>
        </w:rPr>
        <w:t xml:space="preserve">key parameters for </w:t>
      </w:r>
      <w:r w:rsidR="00AB3948">
        <w:rPr>
          <w:rFonts w:ascii="Arial" w:hAnsi="Arial" w:cs="Arial"/>
          <w:sz w:val="20"/>
          <w:szCs w:val="20"/>
          <w:lang w:val="en-US"/>
        </w:rPr>
        <w:t>bio-digester</w:t>
      </w:r>
      <w:r w:rsidR="00690D6B" w:rsidRPr="00476CDA">
        <w:rPr>
          <w:rFonts w:ascii="Arial" w:hAnsi="Arial" w:cs="Arial"/>
          <w:sz w:val="20"/>
          <w:szCs w:val="20"/>
          <w:lang w:val="en-US"/>
        </w:rPr>
        <w:t>s</w:t>
      </w:r>
      <w:r w:rsidRPr="00476CDA">
        <w:rPr>
          <w:rFonts w:ascii="Arial" w:hAnsi="Arial" w:cs="Arial"/>
          <w:sz w:val="20"/>
          <w:szCs w:val="20"/>
          <w:lang w:val="en-US"/>
        </w:rPr>
        <w:t>, solar PV and HEM NAMA to be measured, monitored, recorded and updated on the web-based EnerGIS platform (based on Quality Control and Quality Assurance principles)</w:t>
      </w:r>
      <w:r w:rsidR="002F68DC" w:rsidRPr="00476CDA">
        <w:rPr>
          <w:rFonts w:ascii="Arial" w:hAnsi="Arial" w:cs="Arial"/>
          <w:sz w:val="20"/>
          <w:szCs w:val="20"/>
          <w:lang w:val="en-US"/>
        </w:rPr>
        <w:t>:</w:t>
      </w:r>
      <w:r w:rsidR="002F68DC" w:rsidRPr="00476CDA">
        <w:rPr>
          <w:rFonts w:ascii="Arial" w:hAnsi="Arial" w:cs="Arial"/>
          <w:b/>
          <w:sz w:val="20"/>
          <w:szCs w:val="20"/>
          <w:lang w:val="en-US"/>
        </w:rPr>
        <w:t xml:space="preserve"> </w:t>
      </w:r>
      <w:r w:rsidR="00897338" w:rsidRPr="00476CDA">
        <w:rPr>
          <w:rFonts w:ascii="Arial" w:hAnsi="Arial" w:cs="Arial"/>
          <w:sz w:val="20"/>
          <w:szCs w:val="20"/>
          <w:lang w:val="en-US"/>
        </w:rPr>
        <w:t xml:space="preserve">Based on the MACC tools developed under output 2.1, </w:t>
      </w:r>
      <w:r w:rsidR="00692C98" w:rsidRPr="00476CDA">
        <w:rPr>
          <w:rFonts w:ascii="Arial" w:hAnsi="Arial" w:cs="Arial"/>
          <w:sz w:val="20"/>
          <w:szCs w:val="20"/>
          <w:lang w:val="en-US"/>
        </w:rPr>
        <w:t>the key parameters to be m</w:t>
      </w:r>
      <w:r w:rsidR="001C5ECD" w:rsidRPr="00476CDA">
        <w:rPr>
          <w:rFonts w:ascii="Arial" w:hAnsi="Arial" w:cs="Arial"/>
          <w:sz w:val="20"/>
          <w:szCs w:val="20"/>
          <w:lang w:val="en-US"/>
        </w:rPr>
        <w:t>onitored for RE and EE NAMA</w:t>
      </w:r>
      <w:r w:rsidR="00692C98" w:rsidRPr="00476CDA">
        <w:rPr>
          <w:rFonts w:ascii="Arial" w:hAnsi="Arial" w:cs="Arial"/>
          <w:sz w:val="20"/>
          <w:szCs w:val="20"/>
          <w:lang w:val="en-US"/>
        </w:rPr>
        <w:t xml:space="preserve"> will be developed with cle</w:t>
      </w:r>
      <w:r w:rsidR="00252B27" w:rsidRPr="00476CDA">
        <w:rPr>
          <w:rFonts w:ascii="Arial" w:hAnsi="Arial" w:cs="Arial"/>
          <w:sz w:val="20"/>
          <w:szCs w:val="20"/>
          <w:lang w:val="en-US"/>
        </w:rPr>
        <w:t xml:space="preserve">ar project/program boundary using web-based platform. Steps to improve and update the data will be </w:t>
      </w:r>
      <w:r w:rsidR="001C5ECD" w:rsidRPr="00476CDA">
        <w:rPr>
          <w:rFonts w:ascii="Arial" w:hAnsi="Arial" w:cs="Arial"/>
          <w:sz w:val="20"/>
          <w:szCs w:val="20"/>
          <w:lang w:val="en-US"/>
        </w:rPr>
        <w:t>developed</w:t>
      </w:r>
      <w:r w:rsidR="00252B27" w:rsidRPr="00476CDA">
        <w:rPr>
          <w:rFonts w:ascii="Arial" w:hAnsi="Arial" w:cs="Arial"/>
          <w:sz w:val="20"/>
          <w:szCs w:val="20"/>
          <w:lang w:val="en-US"/>
        </w:rPr>
        <w:t xml:space="preserve">. </w:t>
      </w:r>
      <w:r w:rsidR="003370A5" w:rsidRPr="00476CDA">
        <w:rPr>
          <w:rFonts w:ascii="Arial" w:hAnsi="Arial" w:cs="Arial"/>
          <w:sz w:val="20"/>
          <w:szCs w:val="20"/>
          <w:lang w:val="en-US"/>
        </w:rPr>
        <w:t>Key parameters to be monitored will be selected, both quantitative and qualitative</w:t>
      </w:r>
      <w:r w:rsidR="00B7412F" w:rsidRPr="00476CDA">
        <w:rPr>
          <w:rFonts w:ascii="Arial" w:hAnsi="Arial" w:cs="Arial"/>
          <w:sz w:val="20"/>
          <w:szCs w:val="20"/>
          <w:lang w:val="en-US"/>
        </w:rPr>
        <w:t xml:space="preserve"> as defined in the approved AMS methodology</w:t>
      </w:r>
      <w:r w:rsidR="003370A5" w:rsidRPr="00476CDA">
        <w:rPr>
          <w:rFonts w:ascii="Arial" w:hAnsi="Arial" w:cs="Arial"/>
          <w:sz w:val="20"/>
          <w:szCs w:val="20"/>
          <w:lang w:val="en-US"/>
        </w:rPr>
        <w:t>. This will allow the precise monitoring of the</w:t>
      </w:r>
      <w:r w:rsidR="00C708FD" w:rsidRPr="00476CDA">
        <w:rPr>
          <w:rFonts w:ascii="Arial" w:hAnsi="Arial" w:cs="Arial"/>
          <w:sz w:val="20"/>
          <w:szCs w:val="20"/>
          <w:lang w:val="en-US"/>
        </w:rPr>
        <w:t xml:space="preserve"> mitigation benefits of the three</w:t>
      </w:r>
      <w:r w:rsidR="003370A5" w:rsidRPr="00476CDA">
        <w:rPr>
          <w:rFonts w:ascii="Arial" w:hAnsi="Arial" w:cs="Arial"/>
          <w:sz w:val="20"/>
          <w:szCs w:val="20"/>
          <w:lang w:val="en-US"/>
        </w:rPr>
        <w:t xml:space="preserve"> implemented NAMAs in terms of </w:t>
      </w:r>
      <w:r w:rsidR="00D14755" w:rsidRPr="00476CDA">
        <w:rPr>
          <w:rFonts w:ascii="Arial" w:hAnsi="Arial" w:cs="Arial"/>
          <w:sz w:val="20"/>
          <w:szCs w:val="20"/>
          <w:lang w:val="en-US"/>
        </w:rPr>
        <w:t xml:space="preserve">energy savings, </w:t>
      </w:r>
      <w:r w:rsidR="003370A5" w:rsidRPr="00476CDA">
        <w:rPr>
          <w:rFonts w:ascii="Arial" w:hAnsi="Arial" w:cs="Arial"/>
          <w:sz w:val="20"/>
          <w:szCs w:val="20"/>
          <w:lang w:val="en-US"/>
        </w:rPr>
        <w:t>GHG emission reduction, and additional parameters will be selected to evaluate the co-benefits. A monitoring plan including these parameters will be desig</w:t>
      </w:r>
      <w:r w:rsidR="00D14755" w:rsidRPr="00476CDA">
        <w:rPr>
          <w:rFonts w:ascii="Arial" w:hAnsi="Arial" w:cs="Arial"/>
          <w:sz w:val="20"/>
          <w:szCs w:val="20"/>
          <w:lang w:val="en-US"/>
        </w:rPr>
        <w:t xml:space="preserve">ned and implemented for the RE and EE NAMA under Activity </w:t>
      </w:r>
      <w:r w:rsidR="00C74A96" w:rsidRPr="00476CDA">
        <w:rPr>
          <w:rFonts w:ascii="Arial" w:hAnsi="Arial" w:cs="Arial"/>
          <w:sz w:val="20"/>
          <w:szCs w:val="20"/>
          <w:lang w:val="en-US"/>
        </w:rPr>
        <w:t>4.6.1</w:t>
      </w:r>
      <w:r w:rsidR="006A2DA6" w:rsidRPr="00476CDA">
        <w:rPr>
          <w:rFonts w:ascii="Arial" w:hAnsi="Arial" w:cs="Arial"/>
          <w:sz w:val="20"/>
          <w:szCs w:val="20"/>
          <w:lang w:val="en-US"/>
        </w:rPr>
        <w:t xml:space="preserve"> </w:t>
      </w:r>
      <w:r w:rsidR="003370A5" w:rsidRPr="00476CDA">
        <w:rPr>
          <w:rFonts w:ascii="Arial" w:hAnsi="Arial" w:cs="Arial"/>
          <w:sz w:val="20"/>
          <w:szCs w:val="20"/>
          <w:lang w:val="en-US"/>
        </w:rPr>
        <w:t>in conjunction with the implementation of the mitigation actions through the Component 3.</w:t>
      </w:r>
      <w:r w:rsidR="00051E58" w:rsidRPr="00476CDA">
        <w:rPr>
          <w:rFonts w:ascii="Arial" w:hAnsi="Arial" w:cs="Arial"/>
          <w:sz w:val="20"/>
          <w:szCs w:val="20"/>
          <w:lang w:val="en-US"/>
        </w:rPr>
        <w:t xml:space="preserve"> </w:t>
      </w:r>
      <w:r w:rsidR="006A2DA6" w:rsidRPr="00476CDA">
        <w:rPr>
          <w:rFonts w:ascii="Arial" w:hAnsi="Arial" w:cs="Arial"/>
          <w:sz w:val="20"/>
          <w:szCs w:val="20"/>
          <w:lang w:val="en-US"/>
        </w:rPr>
        <w:t xml:space="preserve">The monitoring template in excel will include </w:t>
      </w:r>
      <w:r w:rsidR="00020DA8" w:rsidRPr="00476CDA">
        <w:rPr>
          <w:rFonts w:ascii="Arial" w:hAnsi="Arial" w:cs="Arial"/>
          <w:sz w:val="20"/>
          <w:szCs w:val="20"/>
          <w:lang w:val="en-US"/>
        </w:rPr>
        <w:t xml:space="preserve">how the </w:t>
      </w:r>
      <w:r w:rsidR="00051E58" w:rsidRPr="00476CDA">
        <w:rPr>
          <w:rFonts w:ascii="Arial" w:hAnsi="Arial" w:cs="Arial"/>
          <w:sz w:val="20"/>
          <w:szCs w:val="20"/>
          <w:lang w:val="en-US"/>
        </w:rPr>
        <w:t>monitoring</w:t>
      </w:r>
      <w:r w:rsidR="00020DA8" w:rsidRPr="00476CDA">
        <w:rPr>
          <w:rFonts w:ascii="Arial" w:hAnsi="Arial" w:cs="Arial"/>
          <w:sz w:val="20"/>
          <w:szCs w:val="20"/>
          <w:lang w:val="en-US"/>
        </w:rPr>
        <w:t xml:space="preserve"> will be done, its frequency and by whom, and the </w:t>
      </w:r>
      <w:r w:rsidR="00E67B1E" w:rsidRPr="00476CDA">
        <w:rPr>
          <w:rFonts w:ascii="Arial" w:hAnsi="Arial" w:cs="Arial"/>
          <w:sz w:val="20"/>
          <w:szCs w:val="20"/>
          <w:lang w:val="en-US"/>
        </w:rPr>
        <w:t xml:space="preserve">quality assurance (QA) and quality control (QC) procedures.  </w:t>
      </w:r>
      <w:r w:rsidR="00020DA8" w:rsidRPr="00476CDA">
        <w:rPr>
          <w:rFonts w:ascii="Arial" w:hAnsi="Arial" w:cs="Arial"/>
          <w:sz w:val="20"/>
          <w:szCs w:val="20"/>
          <w:lang w:val="en-US"/>
        </w:rPr>
        <w:t xml:space="preserve"> </w:t>
      </w:r>
      <w:r w:rsidR="00051E58" w:rsidRPr="00476CDA">
        <w:rPr>
          <w:rFonts w:ascii="Arial" w:hAnsi="Arial" w:cs="Arial"/>
          <w:sz w:val="20"/>
          <w:szCs w:val="20"/>
          <w:lang w:val="en-US"/>
        </w:rPr>
        <w:t xml:space="preserve"> </w:t>
      </w:r>
    </w:p>
    <w:p w14:paraId="5FCF3E5B" w14:textId="77777777" w:rsidR="00335B96" w:rsidRPr="00476CDA" w:rsidRDefault="00335B96" w:rsidP="000C16E8">
      <w:pPr>
        <w:jc w:val="both"/>
        <w:rPr>
          <w:rFonts w:ascii="Arial" w:hAnsi="Arial" w:cs="Arial"/>
          <w:i/>
          <w:sz w:val="20"/>
          <w:szCs w:val="20"/>
          <w:lang w:val="en-US"/>
        </w:rPr>
      </w:pPr>
    </w:p>
    <w:p w14:paraId="2C980020" w14:textId="77777777" w:rsidR="00B62223" w:rsidRPr="00476CDA" w:rsidRDefault="000C16E8" w:rsidP="00843268">
      <w:pPr>
        <w:jc w:val="both"/>
        <w:rPr>
          <w:rFonts w:ascii="Arial" w:hAnsi="Arial" w:cs="Arial"/>
          <w:sz w:val="20"/>
          <w:szCs w:val="20"/>
          <w:lang w:val="en-US"/>
        </w:rPr>
      </w:pPr>
      <w:r w:rsidRPr="00476CDA">
        <w:rPr>
          <w:rFonts w:ascii="Arial" w:hAnsi="Arial" w:cs="Arial"/>
          <w:b/>
          <w:sz w:val="20"/>
          <w:szCs w:val="20"/>
          <w:lang w:val="en-US"/>
        </w:rPr>
        <w:t>Output 4.</w:t>
      </w:r>
      <w:r w:rsidR="006B2731" w:rsidRPr="00476CDA">
        <w:rPr>
          <w:rFonts w:ascii="Arial" w:hAnsi="Arial" w:cs="Arial"/>
          <w:b/>
          <w:sz w:val="20"/>
          <w:szCs w:val="20"/>
          <w:lang w:val="en-US"/>
        </w:rPr>
        <w:t>3</w:t>
      </w:r>
      <w:r w:rsidR="006F6AD9">
        <w:rPr>
          <w:rFonts w:ascii="Arial" w:hAnsi="Arial" w:cs="Arial"/>
          <w:b/>
          <w:sz w:val="20"/>
          <w:szCs w:val="20"/>
          <w:lang w:val="en-US"/>
        </w:rPr>
        <w:t>:</w:t>
      </w:r>
      <w:r w:rsidRPr="00476CDA">
        <w:rPr>
          <w:rFonts w:ascii="Arial" w:hAnsi="Arial" w:cs="Arial"/>
          <w:b/>
          <w:sz w:val="20"/>
          <w:szCs w:val="20"/>
          <w:lang w:val="en-US"/>
        </w:rPr>
        <w:t xml:space="preserve"> </w:t>
      </w:r>
      <w:r w:rsidR="003E6D7F" w:rsidRPr="00476CDA">
        <w:rPr>
          <w:rFonts w:ascii="Arial" w:hAnsi="Arial" w:cs="Arial"/>
          <w:b/>
          <w:sz w:val="20"/>
          <w:szCs w:val="20"/>
          <w:lang w:val="en-US"/>
        </w:rPr>
        <w:t>Designed and implemented MRV system for the selected appropriate mitigation actions</w:t>
      </w:r>
      <w:r w:rsidR="00F32DA0" w:rsidRPr="00476CDA">
        <w:rPr>
          <w:rFonts w:ascii="Arial" w:hAnsi="Arial" w:cs="Arial"/>
          <w:b/>
          <w:sz w:val="20"/>
          <w:szCs w:val="20"/>
          <w:lang w:val="en-US"/>
        </w:rPr>
        <w:t xml:space="preserve"> (GEF grant = USD </w:t>
      </w:r>
      <w:r w:rsidR="001012FB" w:rsidRPr="00476CDA">
        <w:rPr>
          <w:rFonts w:ascii="Arial" w:hAnsi="Arial" w:cs="Arial"/>
          <w:b/>
          <w:sz w:val="20"/>
          <w:szCs w:val="20"/>
          <w:lang w:val="en-US"/>
        </w:rPr>
        <w:t>34,000</w:t>
      </w:r>
      <w:r w:rsidR="00F32DA0" w:rsidRPr="00476CDA">
        <w:rPr>
          <w:rFonts w:ascii="Arial" w:hAnsi="Arial" w:cs="Arial"/>
          <w:b/>
          <w:sz w:val="20"/>
          <w:szCs w:val="20"/>
          <w:lang w:val="en-US"/>
        </w:rPr>
        <w:t>; Co-funding = USD</w:t>
      </w:r>
      <w:r w:rsidR="007071D1" w:rsidRPr="00476CDA">
        <w:rPr>
          <w:rFonts w:ascii="Arial" w:hAnsi="Arial" w:cs="Arial"/>
          <w:b/>
          <w:sz w:val="20"/>
          <w:szCs w:val="20"/>
          <w:lang w:val="en-US"/>
        </w:rPr>
        <w:t xml:space="preserve"> 1</w:t>
      </w:r>
      <w:r w:rsidR="0074537A" w:rsidRPr="00476CDA">
        <w:rPr>
          <w:rFonts w:ascii="Arial" w:hAnsi="Arial" w:cs="Arial"/>
          <w:b/>
          <w:sz w:val="20"/>
          <w:szCs w:val="20"/>
          <w:lang w:val="en-US"/>
        </w:rPr>
        <w:t>00,000</w:t>
      </w:r>
      <w:r w:rsidR="00F32DA0" w:rsidRPr="00476CDA">
        <w:rPr>
          <w:rFonts w:ascii="Arial" w:hAnsi="Arial" w:cs="Arial"/>
          <w:b/>
          <w:sz w:val="20"/>
          <w:szCs w:val="20"/>
          <w:lang w:val="en-US"/>
        </w:rPr>
        <w:t>)</w:t>
      </w:r>
    </w:p>
    <w:p w14:paraId="5E49A803" w14:textId="77777777" w:rsidR="00CD3FAC" w:rsidRPr="00476CDA" w:rsidRDefault="00CD3FAC" w:rsidP="00CD3FAC">
      <w:pPr>
        <w:jc w:val="both"/>
        <w:rPr>
          <w:rFonts w:ascii="Arial" w:hAnsi="Arial" w:cs="Arial"/>
          <w:b/>
          <w:sz w:val="20"/>
          <w:szCs w:val="20"/>
          <w:lang w:val="en-US"/>
        </w:rPr>
      </w:pPr>
    </w:p>
    <w:p w14:paraId="4ABF5381" w14:textId="26EE431A" w:rsidR="00CD3FAC" w:rsidRDefault="006B2731" w:rsidP="00CD3FAC">
      <w:pPr>
        <w:ind w:right="4"/>
        <w:jc w:val="both"/>
        <w:rPr>
          <w:rFonts w:ascii="Arial" w:hAnsi="Arial" w:cs="Arial"/>
          <w:sz w:val="20"/>
          <w:szCs w:val="20"/>
          <w:lang w:val="en-US"/>
        </w:rPr>
      </w:pPr>
      <w:r w:rsidRPr="00476CDA">
        <w:rPr>
          <w:rFonts w:ascii="Arial" w:hAnsi="Arial" w:cs="Arial"/>
          <w:sz w:val="20"/>
          <w:szCs w:val="20"/>
          <w:lang w:val="en-US"/>
        </w:rPr>
        <w:t>Activity 4.3</w:t>
      </w:r>
      <w:r w:rsidR="00CD3FAC" w:rsidRPr="00476CDA">
        <w:rPr>
          <w:rFonts w:ascii="Arial" w:hAnsi="Arial" w:cs="Arial"/>
          <w:sz w:val="20"/>
          <w:szCs w:val="20"/>
          <w:lang w:val="en-US"/>
        </w:rPr>
        <w:t>.1</w:t>
      </w:r>
      <w:r w:rsidR="006F6AD9">
        <w:rPr>
          <w:rFonts w:ascii="Arial" w:hAnsi="Arial" w:cs="Arial"/>
          <w:sz w:val="20"/>
          <w:szCs w:val="20"/>
          <w:lang w:val="en-US"/>
        </w:rPr>
        <w:t>:</w:t>
      </w:r>
      <w:r w:rsidR="00CD3FAC" w:rsidRPr="00476CDA">
        <w:rPr>
          <w:rFonts w:ascii="Arial" w:hAnsi="Arial" w:cs="Arial"/>
          <w:sz w:val="20"/>
          <w:szCs w:val="20"/>
          <w:lang w:val="en-US"/>
        </w:rPr>
        <w:t xml:space="preserve"> Develop best practices in MRV standard and methodologies for RE (solar PV and biogas) and EE NAMA (HEM) based on </w:t>
      </w:r>
      <w:r w:rsidR="00B97541" w:rsidRPr="00476CDA">
        <w:rPr>
          <w:rFonts w:ascii="Arial" w:hAnsi="Arial" w:cs="Arial"/>
          <w:sz w:val="20"/>
          <w:szCs w:val="20"/>
          <w:lang w:val="en-US"/>
        </w:rPr>
        <w:t xml:space="preserve">established CDM methodologies and </w:t>
      </w:r>
      <w:r w:rsidR="00CD3FAC" w:rsidRPr="00476CDA">
        <w:rPr>
          <w:rFonts w:ascii="Arial" w:hAnsi="Arial" w:cs="Arial"/>
          <w:sz w:val="20"/>
          <w:szCs w:val="20"/>
          <w:lang w:val="en-US"/>
        </w:rPr>
        <w:t>IPCC guidelines and principles:</w:t>
      </w:r>
      <w:r w:rsidR="00CD3FAC" w:rsidRPr="00476CDA">
        <w:rPr>
          <w:rFonts w:ascii="Arial" w:hAnsi="Arial" w:cs="Arial"/>
          <w:b/>
          <w:sz w:val="20"/>
          <w:szCs w:val="20"/>
          <w:lang w:val="en-US"/>
        </w:rPr>
        <w:t xml:space="preserve"> </w:t>
      </w:r>
      <w:r w:rsidR="00CD3FAC" w:rsidRPr="00476CDA">
        <w:rPr>
          <w:rFonts w:ascii="Arial" w:hAnsi="Arial" w:cs="Arial"/>
          <w:sz w:val="20"/>
          <w:szCs w:val="20"/>
          <w:lang w:val="en-US"/>
        </w:rPr>
        <w:t xml:space="preserve">In order to ensure consistency, accuracy and reliability, a national MRV guideline and methodology standard will be developed and updated to guide MRV Committee members and national experts in the implementation of the MRV system. This activity </w:t>
      </w:r>
      <w:r w:rsidR="006F6AD9">
        <w:rPr>
          <w:rFonts w:ascii="Arial" w:hAnsi="Arial" w:cs="Arial"/>
          <w:sz w:val="20"/>
          <w:szCs w:val="20"/>
          <w:lang w:val="en-US"/>
        </w:rPr>
        <w:t xml:space="preserve">entails the </w:t>
      </w:r>
      <w:r w:rsidR="00CD3FAC" w:rsidRPr="00476CDA">
        <w:rPr>
          <w:rFonts w:ascii="Arial" w:hAnsi="Arial" w:cs="Arial"/>
          <w:sz w:val="20"/>
          <w:szCs w:val="20"/>
          <w:lang w:val="en-US"/>
        </w:rPr>
        <w:t xml:space="preserve">review </w:t>
      </w:r>
      <w:r w:rsidR="006F6AD9">
        <w:rPr>
          <w:rFonts w:ascii="Arial" w:hAnsi="Arial" w:cs="Arial"/>
          <w:sz w:val="20"/>
          <w:szCs w:val="20"/>
          <w:lang w:val="en-US"/>
        </w:rPr>
        <w:t xml:space="preserve">of </w:t>
      </w:r>
      <w:r w:rsidR="00CD3FAC" w:rsidRPr="00476CDA">
        <w:rPr>
          <w:rFonts w:ascii="Arial" w:hAnsi="Arial" w:cs="Arial"/>
          <w:sz w:val="20"/>
          <w:szCs w:val="20"/>
          <w:lang w:val="en-US"/>
        </w:rPr>
        <w:t>regional and international lessons learned and adopt best practices and principles for the development of clear and user-friendly MRV guideline and standard for the biogas, solar and HEM in tea factory and other sectors. The standard will be developed according to IPPC guidelines and principles. National MRV guidelines and standard methodologies for the selected NAMAs will be developed based on the foll</w:t>
      </w:r>
      <w:r w:rsidR="00ED678A" w:rsidRPr="00476CDA">
        <w:rPr>
          <w:rFonts w:ascii="Arial" w:hAnsi="Arial" w:cs="Arial"/>
          <w:sz w:val="20"/>
          <w:szCs w:val="20"/>
          <w:lang w:val="en-US"/>
        </w:rPr>
        <w:t xml:space="preserve">owing guidance and the approved </w:t>
      </w:r>
      <w:r w:rsidR="00CD3FAC" w:rsidRPr="00476CDA">
        <w:rPr>
          <w:rFonts w:ascii="Arial" w:hAnsi="Arial" w:cs="Arial"/>
          <w:sz w:val="20"/>
          <w:szCs w:val="20"/>
          <w:lang w:val="en-US"/>
        </w:rPr>
        <w:t>methodologies:</w:t>
      </w:r>
    </w:p>
    <w:p w14:paraId="28F36297" w14:textId="77777777" w:rsidR="006F6AD9" w:rsidRPr="00476CDA" w:rsidRDefault="006F6AD9" w:rsidP="00CD3FAC">
      <w:pPr>
        <w:ind w:right="4"/>
        <w:jc w:val="both"/>
        <w:rPr>
          <w:rFonts w:ascii="Arial" w:hAnsi="Arial" w:cs="Arial"/>
          <w:sz w:val="20"/>
          <w:szCs w:val="20"/>
          <w:lang w:val="en-US"/>
        </w:rPr>
      </w:pPr>
    </w:p>
    <w:p w14:paraId="1C1A15D2" w14:textId="77777777" w:rsidR="00CD3FAC" w:rsidRPr="00476CDA" w:rsidRDefault="00CD3FAC" w:rsidP="002B4A5B">
      <w:pPr>
        <w:pStyle w:val="ListParagraph0"/>
        <w:numPr>
          <w:ilvl w:val="0"/>
          <w:numId w:val="78"/>
        </w:numPr>
        <w:jc w:val="both"/>
        <w:rPr>
          <w:rFonts w:ascii="Arial" w:hAnsi="Arial" w:cs="Arial"/>
          <w:sz w:val="20"/>
          <w:szCs w:val="20"/>
          <w:lang w:val="en-US"/>
        </w:rPr>
      </w:pPr>
      <w:r w:rsidRPr="00476CDA">
        <w:rPr>
          <w:rFonts w:ascii="Arial" w:hAnsi="Arial" w:cs="Arial"/>
          <w:sz w:val="20"/>
          <w:szCs w:val="20"/>
          <w:lang w:val="en-US"/>
        </w:rPr>
        <w:t xml:space="preserve">Key indicators – Guidelines on how to select and provide specific and adequate indicators (quantitative or qualitative), and the associated target that will be used to assess the progress towards the results expected of each activity. </w:t>
      </w:r>
    </w:p>
    <w:p w14:paraId="2FC3E066" w14:textId="77777777" w:rsidR="00CD3FAC" w:rsidRPr="00476CDA" w:rsidRDefault="00CD3FAC" w:rsidP="002B4A5B">
      <w:pPr>
        <w:pStyle w:val="ListParagraph0"/>
        <w:numPr>
          <w:ilvl w:val="0"/>
          <w:numId w:val="78"/>
        </w:numPr>
        <w:jc w:val="both"/>
        <w:rPr>
          <w:rFonts w:ascii="Arial" w:hAnsi="Arial" w:cs="Arial"/>
          <w:sz w:val="20"/>
          <w:szCs w:val="20"/>
          <w:lang w:val="en-US"/>
        </w:rPr>
      </w:pPr>
      <w:r w:rsidRPr="00476CDA">
        <w:rPr>
          <w:rFonts w:ascii="Arial" w:hAnsi="Arial" w:cs="Arial"/>
          <w:sz w:val="20"/>
          <w:szCs w:val="20"/>
          <w:lang w:val="en-US"/>
        </w:rPr>
        <w:t>Responsible entity – Guideline on how to define the roles and responsibilities of the entity in charge of applying the indicators for each activity.</w:t>
      </w:r>
    </w:p>
    <w:p w14:paraId="08846AFF" w14:textId="77777777" w:rsidR="00CD3FAC" w:rsidRPr="00476CDA" w:rsidRDefault="00CD3FAC" w:rsidP="002B4A5B">
      <w:pPr>
        <w:pStyle w:val="ListParagraph0"/>
        <w:numPr>
          <w:ilvl w:val="0"/>
          <w:numId w:val="78"/>
        </w:numPr>
        <w:jc w:val="both"/>
        <w:rPr>
          <w:rFonts w:ascii="Arial" w:hAnsi="Arial" w:cs="Arial"/>
          <w:sz w:val="20"/>
          <w:szCs w:val="20"/>
          <w:lang w:val="en-US"/>
        </w:rPr>
      </w:pPr>
      <w:r w:rsidRPr="00476CDA">
        <w:rPr>
          <w:rFonts w:ascii="Arial" w:hAnsi="Arial" w:cs="Arial"/>
          <w:sz w:val="20"/>
          <w:szCs w:val="20"/>
          <w:lang w:val="en-US"/>
        </w:rPr>
        <w:lastRenderedPageBreak/>
        <w:t xml:space="preserve">Frequency and measurement details – Guideline on how to define periodicity of monitoring for each indicator, as well as the description of the monitoring procedure. </w:t>
      </w:r>
    </w:p>
    <w:p w14:paraId="5B09661E" w14:textId="77777777" w:rsidR="00CD3FAC" w:rsidRPr="00476CDA" w:rsidRDefault="00CD3FAC" w:rsidP="002B4A5B">
      <w:pPr>
        <w:pStyle w:val="ListParagraph0"/>
        <w:numPr>
          <w:ilvl w:val="0"/>
          <w:numId w:val="78"/>
        </w:numPr>
        <w:jc w:val="both"/>
        <w:rPr>
          <w:rFonts w:ascii="Arial" w:hAnsi="Arial" w:cs="Arial"/>
          <w:sz w:val="20"/>
          <w:szCs w:val="20"/>
          <w:lang w:val="en-US"/>
        </w:rPr>
      </w:pPr>
      <w:r w:rsidRPr="00476CDA">
        <w:rPr>
          <w:rFonts w:ascii="Arial" w:hAnsi="Arial" w:cs="Arial"/>
          <w:sz w:val="20"/>
          <w:szCs w:val="20"/>
          <w:lang w:val="en-US"/>
        </w:rPr>
        <w:t xml:space="preserve">Reporting – Guideline of how NAMA activities and results will be reported, proposing reporting forms coherent with the verification process. </w:t>
      </w:r>
    </w:p>
    <w:p w14:paraId="129F708E" w14:textId="77777777" w:rsidR="00CD3FAC" w:rsidRPr="00476CDA" w:rsidRDefault="00CD3FAC" w:rsidP="002B4A5B">
      <w:pPr>
        <w:pStyle w:val="ListParagraph0"/>
        <w:numPr>
          <w:ilvl w:val="0"/>
          <w:numId w:val="78"/>
        </w:numPr>
        <w:jc w:val="both"/>
        <w:rPr>
          <w:rFonts w:ascii="Arial" w:hAnsi="Arial" w:cs="Arial"/>
          <w:sz w:val="20"/>
          <w:szCs w:val="20"/>
          <w:lang w:val="en-US"/>
        </w:rPr>
      </w:pPr>
      <w:r w:rsidRPr="00476CDA">
        <w:rPr>
          <w:rFonts w:ascii="Arial" w:hAnsi="Arial" w:cs="Arial"/>
          <w:sz w:val="20"/>
          <w:szCs w:val="20"/>
          <w:lang w:val="en-US"/>
        </w:rPr>
        <w:t>Verification – Guidance on verification of the results achieved by the NAMAs and preparation for third-party verification.</w:t>
      </w:r>
    </w:p>
    <w:p w14:paraId="09ADC165" w14:textId="77777777" w:rsidR="00CD3FAC" w:rsidRPr="00476CDA" w:rsidRDefault="00CD3FAC" w:rsidP="00371560">
      <w:pPr>
        <w:pStyle w:val="ListParagraph0"/>
        <w:numPr>
          <w:ilvl w:val="0"/>
          <w:numId w:val="78"/>
        </w:numPr>
        <w:jc w:val="both"/>
        <w:rPr>
          <w:rFonts w:ascii="Arial" w:hAnsi="Arial" w:cs="Arial"/>
          <w:sz w:val="20"/>
          <w:szCs w:val="20"/>
          <w:lang w:val="en-US"/>
        </w:rPr>
      </w:pPr>
      <w:r w:rsidRPr="00476CDA">
        <w:rPr>
          <w:rFonts w:ascii="Arial" w:hAnsi="Arial" w:cs="Arial"/>
          <w:sz w:val="20"/>
          <w:szCs w:val="20"/>
          <w:lang w:val="en-US"/>
        </w:rPr>
        <w:t xml:space="preserve">Where appropriate, GPS and cellular technology that allows for low cost and efficient gathering and processing of data and allow end users to independently report poor performance, document malfunctions, and trace the maintenance performance of the private providers will be developed.  The decentralized administration of the system will build upon existing service networks and community arrangements for the provision of data, supported by periodic independent field visits by SLSEA verifiers to ensure compliance.  </w:t>
      </w:r>
    </w:p>
    <w:p w14:paraId="69E0EFF1" w14:textId="77777777" w:rsidR="007B187B" w:rsidRPr="00476CDA" w:rsidRDefault="007B187B" w:rsidP="00371560">
      <w:pPr>
        <w:pStyle w:val="ListParagraph0"/>
        <w:jc w:val="both"/>
        <w:rPr>
          <w:rFonts w:ascii="Arial" w:hAnsi="Arial" w:cs="Arial"/>
          <w:sz w:val="20"/>
          <w:szCs w:val="20"/>
          <w:lang w:val="en-US"/>
        </w:rPr>
      </w:pPr>
    </w:p>
    <w:p w14:paraId="7561EFDA" w14:textId="77777777" w:rsidR="00CD3FAC" w:rsidRPr="00476CDA" w:rsidRDefault="00CD3FAC" w:rsidP="00CD3FAC">
      <w:pPr>
        <w:ind w:right="4"/>
        <w:jc w:val="both"/>
        <w:rPr>
          <w:rFonts w:ascii="Arial" w:hAnsi="Arial" w:cs="Arial"/>
          <w:sz w:val="20"/>
          <w:szCs w:val="20"/>
          <w:lang w:val="en-US"/>
        </w:rPr>
      </w:pPr>
      <w:r w:rsidRPr="00476CDA">
        <w:rPr>
          <w:rFonts w:ascii="Arial" w:hAnsi="Arial" w:cs="Arial"/>
          <w:sz w:val="20"/>
          <w:szCs w:val="20"/>
          <w:lang w:val="en-US"/>
        </w:rPr>
        <w:t xml:space="preserve">Based on regional and international experiences and knowledge sharing, steps to improve and update the guideline and standard will be developed along with training program so that the guideline and methodology standard are used professionally and efficiently. </w:t>
      </w:r>
      <w:r w:rsidRPr="00476CDA">
        <w:rPr>
          <w:rFonts w:ascii="Arial" w:hAnsi="Arial" w:cs="Arial"/>
          <w:i/>
          <w:sz w:val="20"/>
          <w:szCs w:val="20"/>
          <w:lang w:val="en-US"/>
        </w:rPr>
        <w:t>GEF assistance will be for the development of the MRV standard and methodologies.</w:t>
      </w:r>
    </w:p>
    <w:p w14:paraId="493B6F56" w14:textId="77777777" w:rsidR="00CD3FAC" w:rsidRPr="00476CDA" w:rsidRDefault="00CD3FAC" w:rsidP="001731FE">
      <w:pPr>
        <w:ind w:right="4"/>
        <w:jc w:val="both"/>
        <w:rPr>
          <w:rFonts w:ascii="Arial" w:hAnsi="Arial" w:cs="Arial"/>
          <w:sz w:val="20"/>
          <w:szCs w:val="20"/>
          <w:lang w:val="en-US"/>
        </w:rPr>
      </w:pPr>
    </w:p>
    <w:p w14:paraId="082B1AE0" w14:textId="77777777" w:rsidR="00CF37EB" w:rsidRPr="00476CDA" w:rsidRDefault="00CF37EB" w:rsidP="001731FE">
      <w:pPr>
        <w:ind w:right="4"/>
        <w:jc w:val="both"/>
        <w:rPr>
          <w:rFonts w:ascii="Arial" w:hAnsi="Arial" w:cs="Arial"/>
          <w:b/>
          <w:sz w:val="20"/>
          <w:szCs w:val="20"/>
          <w:lang w:val="en-US"/>
        </w:rPr>
      </w:pPr>
      <w:r w:rsidRPr="00476CDA">
        <w:rPr>
          <w:rFonts w:ascii="Arial" w:hAnsi="Arial" w:cs="Arial"/>
          <w:sz w:val="20"/>
          <w:szCs w:val="20"/>
          <w:lang w:val="en-US"/>
        </w:rPr>
        <w:t xml:space="preserve">Activity </w:t>
      </w:r>
      <w:r w:rsidR="00244ADB" w:rsidRPr="00476CDA">
        <w:rPr>
          <w:rFonts w:ascii="Arial" w:hAnsi="Arial" w:cs="Arial"/>
          <w:sz w:val="20"/>
          <w:szCs w:val="20"/>
          <w:lang w:val="en-US"/>
        </w:rPr>
        <w:t>4.</w:t>
      </w:r>
      <w:r w:rsidR="006B2731" w:rsidRPr="00476CDA">
        <w:rPr>
          <w:rFonts w:ascii="Arial" w:hAnsi="Arial" w:cs="Arial"/>
          <w:sz w:val="20"/>
          <w:szCs w:val="20"/>
          <w:lang w:val="en-US"/>
        </w:rPr>
        <w:t>3</w:t>
      </w:r>
      <w:r w:rsidR="00244ADB" w:rsidRPr="00476CDA">
        <w:rPr>
          <w:rFonts w:ascii="Arial" w:hAnsi="Arial" w:cs="Arial"/>
          <w:sz w:val="20"/>
          <w:szCs w:val="20"/>
          <w:lang w:val="en-US"/>
        </w:rPr>
        <w:t>.</w:t>
      </w:r>
      <w:r w:rsidR="0093673D" w:rsidRPr="00476CDA">
        <w:rPr>
          <w:rFonts w:ascii="Arial" w:hAnsi="Arial" w:cs="Arial"/>
          <w:sz w:val="20"/>
          <w:szCs w:val="20"/>
          <w:lang w:val="en-US"/>
        </w:rPr>
        <w:t>2</w:t>
      </w:r>
      <w:r w:rsidR="006F6AD9">
        <w:rPr>
          <w:rFonts w:ascii="Arial" w:hAnsi="Arial" w:cs="Arial"/>
          <w:sz w:val="20"/>
          <w:szCs w:val="20"/>
          <w:lang w:val="en-US"/>
        </w:rPr>
        <w:t>:</w:t>
      </w:r>
      <w:r w:rsidR="00244ADB" w:rsidRPr="00476CDA">
        <w:rPr>
          <w:rFonts w:ascii="Arial" w:hAnsi="Arial" w:cs="Arial"/>
          <w:sz w:val="20"/>
          <w:szCs w:val="20"/>
          <w:lang w:val="en-US"/>
        </w:rPr>
        <w:t xml:space="preserve"> Design, test run and update the </w:t>
      </w:r>
      <w:r w:rsidR="001731FE" w:rsidRPr="00476CDA">
        <w:rPr>
          <w:rFonts w:ascii="Arial" w:hAnsi="Arial" w:cs="Arial"/>
          <w:sz w:val="20"/>
          <w:szCs w:val="20"/>
          <w:lang w:val="en-US"/>
        </w:rPr>
        <w:t xml:space="preserve">MRV system for </w:t>
      </w:r>
      <w:r w:rsidR="00AB3948">
        <w:rPr>
          <w:rFonts w:ascii="Arial" w:hAnsi="Arial" w:cs="Arial"/>
          <w:sz w:val="20"/>
          <w:szCs w:val="20"/>
          <w:lang w:val="en-US"/>
        </w:rPr>
        <w:t>bio-digester</w:t>
      </w:r>
      <w:r w:rsidR="00444E00" w:rsidRPr="00476CDA">
        <w:rPr>
          <w:rFonts w:ascii="Arial" w:hAnsi="Arial" w:cs="Arial"/>
          <w:sz w:val="20"/>
          <w:szCs w:val="20"/>
          <w:lang w:val="en-US"/>
        </w:rPr>
        <w:t>s</w:t>
      </w:r>
      <w:r w:rsidR="001731FE" w:rsidRPr="00476CDA">
        <w:rPr>
          <w:rFonts w:ascii="Arial" w:hAnsi="Arial" w:cs="Arial"/>
          <w:sz w:val="20"/>
          <w:szCs w:val="20"/>
          <w:lang w:val="en-US"/>
        </w:rPr>
        <w:t xml:space="preserve">, solar </w:t>
      </w:r>
      <w:r w:rsidR="00444E00" w:rsidRPr="00476CDA">
        <w:rPr>
          <w:rFonts w:ascii="Arial" w:hAnsi="Arial" w:cs="Arial"/>
          <w:sz w:val="20"/>
          <w:szCs w:val="20"/>
          <w:lang w:val="en-US"/>
        </w:rPr>
        <w:t xml:space="preserve">PV </w:t>
      </w:r>
      <w:r w:rsidR="001731FE" w:rsidRPr="00476CDA">
        <w:rPr>
          <w:rFonts w:ascii="Arial" w:hAnsi="Arial" w:cs="Arial"/>
          <w:sz w:val="20"/>
          <w:szCs w:val="20"/>
          <w:lang w:val="en-US"/>
        </w:rPr>
        <w:t xml:space="preserve">and </w:t>
      </w:r>
      <w:r w:rsidR="00444E00" w:rsidRPr="00476CDA">
        <w:rPr>
          <w:rFonts w:ascii="Arial" w:hAnsi="Arial" w:cs="Arial"/>
          <w:sz w:val="20"/>
          <w:szCs w:val="20"/>
          <w:lang w:val="en-US"/>
        </w:rPr>
        <w:t xml:space="preserve">HEM </w:t>
      </w:r>
      <w:r w:rsidR="001731FE" w:rsidRPr="00476CDA">
        <w:rPr>
          <w:rFonts w:ascii="Arial" w:hAnsi="Arial" w:cs="Arial"/>
          <w:sz w:val="20"/>
          <w:szCs w:val="20"/>
          <w:lang w:val="en-US"/>
        </w:rPr>
        <w:t>NAMA</w:t>
      </w:r>
      <w:r w:rsidR="00444E00" w:rsidRPr="00476CDA">
        <w:rPr>
          <w:rFonts w:ascii="Arial" w:hAnsi="Arial" w:cs="Arial"/>
          <w:sz w:val="20"/>
          <w:szCs w:val="20"/>
          <w:lang w:val="en-US"/>
        </w:rPr>
        <w:t>s</w:t>
      </w:r>
      <w:r w:rsidR="0053795F" w:rsidRPr="00476CDA">
        <w:rPr>
          <w:rFonts w:ascii="Arial" w:hAnsi="Arial" w:cs="Arial"/>
          <w:sz w:val="20"/>
          <w:szCs w:val="20"/>
          <w:lang w:val="en-US"/>
        </w:rPr>
        <w:t>:</w:t>
      </w:r>
      <w:r w:rsidR="0053795F" w:rsidRPr="00476CDA">
        <w:rPr>
          <w:rFonts w:ascii="Arial" w:hAnsi="Arial" w:cs="Arial"/>
          <w:b/>
          <w:sz w:val="20"/>
          <w:szCs w:val="20"/>
          <w:lang w:val="en-US"/>
        </w:rPr>
        <w:t xml:space="preserve"> </w:t>
      </w:r>
      <w:r w:rsidR="00B80C5E" w:rsidRPr="00476CDA">
        <w:rPr>
          <w:rFonts w:ascii="Arial" w:hAnsi="Arial" w:cs="Arial"/>
          <w:sz w:val="20"/>
          <w:szCs w:val="20"/>
          <w:lang w:val="en-US"/>
        </w:rPr>
        <w:t xml:space="preserve">Based on the guideline and methodology standard developed under output 4.4, the MRV system </w:t>
      </w:r>
      <w:r w:rsidR="00D64EF9" w:rsidRPr="00476CDA">
        <w:rPr>
          <w:rFonts w:ascii="Arial" w:hAnsi="Arial" w:cs="Arial"/>
          <w:sz w:val="20"/>
          <w:szCs w:val="20"/>
          <w:lang w:val="en-US"/>
        </w:rPr>
        <w:t>will be designed,</w:t>
      </w:r>
      <w:r w:rsidR="00E17688" w:rsidRPr="00476CDA">
        <w:rPr>
          <w:rFonts w:ascii="Arial" w:hAnsi="Arial" w:cs="Arial"/>
          <w:sz w:val="20"/>
          <w:szCs w:val="20"/>
          <w:lang w:val="en-US"/>
        </w:rPr>
        <w:t xml:space="preserve"> tested </w:t>
      </w:r>
      <w:r w:rsidR="00D64EF9" w:rsidRPr="00476CDA">
        <w:rPr>
          <w:rFonts w:ascii="Arial" w:hAnsi="Arial" w:cs="Arial"/>
          <w:sz w:val="20"/>
          <w:szCs w:val="20"/>
          <w:lang w:val="en-US"/>
        </w:rPr>
        <w:t xml:space="preserve">and updated </w:t>
      </w:r>
      <w:r w:rsidR="00026848" w:rsidRPr="00476CDA">
        <w:rPr>
          <w:rFonts w:ascii="Arial" w:hAnsi="Arial" w:cs="Arial"/>
          <w:sz w:val="20"/>
          <w:szCs w:val="20"/>
          <w:lang w:val="en-US"/>
        </w:rPr>
        <w:t xml:space="preserve">under output 3.4 </w:t>
      </w:r>
      <w:r w:rsidR="00E17688" w:rsidRPr="00476CDA">
        <w:rPr>
          <w:rFonts w:ascii="Arial" w:hAnsi="Arial" w:cs="Arial"/>
          <w:sz w:val="20"/>
          <w:szCs w:val="20"/>
          <w:lang w:val="en-US"/>
        </w:rPr>
        <w:t>using the chosen RE (biogas, solar net metering) and EE tec</w:t>
      </w:r>
      <w:r w:rsidR="00D64EF9" w:rsidRPr="00476CDA">
        <w:rPr>
          <w:rFonts w:ascii="Arial" w:hAnsi="Arial" w:cs="Arial"/>
          <w:sz w:val="20"/>
          <w:szCs w:val="20"/>
          <w:lang w:val="en-US"/>
        </w:rPr>
        <w:t>hnology (HEM in Tea factories) to avoid double accounting.</w:t>
      </w:r>
    </w:p>
    <w:p w14:paraId="78B2B4AD" w14:textId="77777777" w:rsidR="000C16E8" w:rsidRPr="00476CDA" w:rsidRDefault="006A2862" w:rsidP="0053795F">
      <w:pPr>
        <w:tabs>
          <w:tab w:val="left" w:pos="360"/>
        </w:tabs>
        <w:jc w:val="both"/>
        <w:rPr>
          <w:rFonts w:ascii="Arial" w:hAnsi="Arial" w:cs="Arial"/>
          <w:i/>
          <w:sz w:val="20"/>
          <w:szCs w:val="20"/>
          <w:lang w:val="en-US"/>
        </w:rPr>
      </w:pPr>
      <w:r w:rsidRPr="00476CDA">
        <w:rPr>
          <w:rFonts w:ascii="Arial" w:hAnsi="Arial" w:cs="Arial"/>
          <w:i/>
          <w:sz w:val="20"/>
          <w:szCs w:val="20"/>
          <w:lang w:val="en-US"/>
        </w:rPr>
        <w:t>GEF</w:t>
      </w:r>
      <w:r w:rsidR="00D64EF9" w:rsidRPr="00476CDA">
        <w:rPr>
          <w:rFonts w:ascii="Arial" w:hAnsi="Arial" w:cs="Arial"/>
          <w:i/>
          <w:sz w:val="20"/>
          <w:szCs w:val="20"/>
          <w:lang w:val="en-US"/>
        </w:rPr>
        <w:t xml:space="preserve"> assistance will be for testing the MRV systems for the RE and EE NAMA.</w:t>
      </w:r>
    </w:p>
    <w:p w14:paraId="7ACA3E9D" w14:textId="77777777" w:rsidR="00F949D1" w:rsidRPr="00476CDA" w:rsidRDefault="00F949D1" w:rsidP="003E6D7F">
      <w:pPr>
        <w:ind w:right="4"/>
        <w:jc w:val="both"/>
        <w:rPr>
          <w:rFonts w:ascii="Arial" w:hAnsi="Arial" w:cs="Arial"/>
          <w:b/>
          <w:sz w:val="20"/>
          <w:szCs w:val="20"/>
          <w:lang w:val="en-US"/>
        </w:rPr>
      </w:pPr>
    </w:p>
    <w:p w14:paraId="3BD11149" w14:textId="77777777" w:rsidR="00DF3F38" w:rsidRPr="00476CDA" w:rsidRDefault="002E75E1" w:rsidP="0091048F">
      <w:pPr>
        <w:widowControl w:val="0"/>
        <w:autoSpaceDE w:val="0"/>
        <w:autoSpaceDN w:val="0"/>
        <w:adjustRightInd w:val="0"/>
        <w:jc w:val="both"/>
        <w:rPr>
          <w:rFonts w:ascii="Arial" w:hAnsi="Arial" w:cs="Arial"/>
          <w:color w:val="1A1A1A"/>
          <w:sz w:val="20"/>
          <w:szCs w:val="20"/>
          <w:lang w:val="en-US"/>
        </w:rPr>
      </w:pPr>
      <w:r w:rsidRPr="00476CDA">
        <w:rPr>
          <w:rFonts w:ascii="Arial" w:hAnsi="Arial" w:cs="Arial"/>
          <w:sz w:val="20"/>
          <w:szCs w:val="20"/>
          <w:lang w:val="en-US"/>
        </w:rPr>
        <w:t xml:space="preserve">Activity </w:t>
      </w:r>
      <w:r w:rsidR="00F949D1" w:rsidRPr="00476CDA">
        <w:rPr>
          <w:rFonts w:ascii="Arial" w:hAnsi="Arial" w:cs="Arial"/>
          <w:sz w:val="20"/>
          <w:szCs w:val="20"/>
          <w:lang w:val="en-US"/>
        </w:rPr>
        <w:t>4.</w:t>
      </w:r>
      <w:r w:rsidR="006B2731" w:rsidRPr="00476CDA">
        <w:rPr>
          <w:rFonts w:ascii="Arial" w:hAnsi="Arial" w:cs="Arial"/>
          <w:sz w:val="20"/>
          <w:szCs w:val="20"/>
          <w:lang w:val="en-US"/>
        </w:rPr>
        <w:t>3</w:t>
      </w:r>
      <w:r w:rsidR="0093673D" w:rsidRPr="00476CDA">
        <w:rPr>
          <w:rFonts w:ascii="Arial" w:hAnsi="Arial" w:cs="Arial"/>
          <w:sz w:val="20"/>
          <w:szCs w:val="20"/>
          <w:lang w:val="en-US"/>
        </w:rPr>
        <w:t>.3</w:t>
      </w:r>
      <w:r w:rsidR="006F6AD9">
        <w:rPr>
          <w:rFonts w:ascii="Arial" w:hAnsi="Arial" w:cs="Arial"/>
          <w:sz w:val="20"/>
          <w:szCs w:val="20"/>
          <w:lang w:val="en-US"/>
        </w:rPr>
        <w:t>:</w:t>
      </w:r>
      <w:r w:rsidR="00F949D1" w:rsidRPr="00476CDA">
        <w:rPr>
          <w:rFonts w:ascii="Arial" w:hAnsi="Arial" w:cs="Arial"/>
          <w:sz w:val="20"/>
          <w:szCs w:val="20"/>
          <w:lang w:val="en-US"/>
        </w:rPr>
        <w:t xml:space="preserve"> </w:t>
      </w:r>
      <w:r w:rsidR="00E048DA" w:rsidRPr="00476CDA">
        <w:rPr>
          <w:rFonts w:ascii="Arial" w:hAnsi="Arial" w:cs="Arial"/>
          <w:sz w:val="20"/>
          <w:szCs w:val="20"/>
          <w:lang w:val="en-US"/>
        </w:rPr>
        <w:t>Adopt and d</w:t>
      </w:r>
      <w:r w:rsidR="00F949D1" w:rsidRPr="00476CDA">
        <w:rPr>
          <w:rFonts w:ascii="Arial" w:hAnsi="Arial" w:cs="Arial"/>
          <w:sz w:val="20"/>
          <w:szCs w:val="20"/>
          <w:lang w:val="en-US"/>
        </w:rPr>
        <w:t xml:space="preserve">evelop </w:t>
      </w:r>
      <w:r w:rsidR="00E946D0" w:rsidRPr="00476CDA">
        <w:rPr>
          <w:rFonts w:ascii="Arial" w:hAnsi="Arial" w:cs="Arial"/>
          <w:sz w:val="20"/>
          <w:szCs w:val="20"/>
          <w:lang w:val="en-US"/>
        </w:rPr>
        <w:t xml:space="preserve">best practices in </w:t>
      </w:r>
      <w:r w:rsidR="00F949D1" w:rsidRPr="00476CDA">
        <w:rPr>
          <w:rFonts w:ascii="Arial" w:hAnsi="Arial" w:cs="Arial"/>
          <w:sz w:val="20"/>
          <w:szCs w:val="20"/>
          <w:lang w:val="en-US"/>
        </w:rPr>
        <w:t xml:space="preserve">monitoring plan for </w:t>
      </w:r>
      <w:r w:rsidR="003A36F4" w:rsidRPr="00476CDA">
        <w:rPr>
          <w:rFonts w:ascii="Arial" w:hAnsi="Arial" w:cs="Arial"/>
          <w:sz w:val="20"/>
          <w:szCs w:val="20"/>
          <w:lang w:val="en-US"/>
        </w:rPr>
        <w:t xml:space="preserve">RE (solar PV and biogas) and EE </w:t>
      </w:r>
      <w:r w:rsidR="00444E00" w:rsidRPr="00476CDA">
        <w:rPr>
          <w:rFonts w:ascii="Arial" w:hAnsi="Arial" w:cs="Arial"/>
          <w:sz w:val="20"/>
          <w:szCs w:val="20"/>
          <w:lang w:val="en-US"/>
        </w:rPr>
        <w:t xml:space="preserve">(HEM in tea factories) </w:t>
      </w:r>
      <w:r w:rsidR="003A36F4" w:rsidRPr="00476CDA">
        <w:rPr>
          <w:rFonts w:ascii="Arial" w:hAnsi="Arial" w:cs="Arial"/>
          <w:sz w:val="20"/>
          <w:szCs w:val="20"/>
          <w:lang w:val="en-US"/>
        </w:rPr>
        <w:t>NAMA</w:t>
      </w:r>
      <w:r w:rsidR="00444E00" w:rsidRPr="00476CDA">
        <w:rPr>
          <w:rFonts w:ascii="Arial" w:hAnsi="Arial" w:cs="Arial"/>
          <w:sz w:val="20"/>
          <w:szCs w:val="20"/>
          <w:lang w:val="en-US"/>
        </w:rPr>
        <w:t>s</w:t>
      </w:r>
      <w:r w:rsidR="00FE7BDC" w:rsidRPr="00476CDA">
        <w:rPr>
          <w:rFonts w:ascii="Arial" w:hAnsi="Arial" w:cs="Arial"/>
          <w:sz w:val="20"/>
          <w:szCs w:val="20"/>
          <w:lang w:val="en-US"/>
        </w:rPr>
        <w:t xml:space="preserve">: </w:t>
      </w:r>
      <w:r w:rsidR="00E946D0" w:rsidRPr="00476CDA">
        <w:rPr>
          <w:rFonts w:ascii="Arial" w:hAnsi="Arial" w:cs="Arial"/>
          <w:sz w:val="20"/>
          <w:szCs w:val="20"/>
          <w:lang w:val="en-US"/>
        </w:rPr>
        <w:t xml:space="preserve">In order to </w:t>
      </w:r>
      <w:r w:rsidR="00B968B7" w:rsidRPr="00476CDA">
        <w:rPr>
          <w:rFonts w:ascii="Arial" w:hAnsi="Arial" w:cs="Arial"/>
          <w:sz w:val="20"/>
          <w:szCs w:val="20"/>
          <w:lang w:val="en-US"/>
        </w:rPr>
        <w:t>ensure accuracy and credibility</w:t>
      </w:r>
      <w:r w:rsidR="00EE02E3" w:rsidRPr="00476CDA">
        <w:rPr>
          <w:rFonts w:ascii="Arial" w:hAnsi="Arial" w:cs="Arial"/>
          <w:sz w:val="20"/>
          <w:szCs w:val="20"/>
          <w:lang w:val="en-US"/>
        </w:rPr>
        <w:t>, it is importan</w:t>
      </w:r>
      <w:r w:rsidR="00B968B7" w:rsidRPr="00476CDA">
        <w:rPr>
          <w:rFonts w:ascii="Arial" w:hAnsi="Arial" w:cs="Arial"/>
          <w:sz w:val="20"/>
          <w:szCs w:val="20"/>
          <w:lang w:val="en-US"/>
        </w:rPr>
        <w:t xml:space="preserve">t to develop a stringent monitoring plan </w:t>
      </w:r>
      <w:r w:rsidR="002E3DF3" w:rsidRPr="00476CDA">
        <w:rPr>
          <w:rFonts w:ascii="Arial" w:hAnsi="Arial" w:cs="Arial"/>
          <w:sz w:val="20"/>
          <w:szCs w:val="20"/>
          <w:lang w:val="en-US"/>
        </w:rPr>
        <w:t xml:space="preserve">so that </w:t>
      </w:r>
      <w:r w:rsidR="00EE02E3" w:rsidRPr="00476CDA">
        <w:rPr>
          <w:rFonts w:ascii="Arial" w:hAnsi="Arial" w:cs="Arial"/>
          <w:sz w:val="20"/>
          <w:szCs w:val="20"/>
          <w:lang w:val="en-US"/>
        </w:rPr>
        <w:t>methodologies (indicators and milestones) and standard are followed</w:t>
      </w:r>
      <w:r w:rsidR="002E3DF3" w:rsidRPr="00476CDA">
        <w:rPr>
          <w:rFonts w:ascii="Arial" w:hAnsi="Arial" w:cs="Arial"/>
          <w:sz w:val="20"/>
          <w:szCs w:val="20"/>
          <w:lang w:val="en-US"/>
        </w:rPr>
        <w:t xml:space="preserve"> closely</w:t>
      </w:r>
      <w:r w:rsidR="00E048DA" w:rsidRPr="00476CDA">
        <w:rPr>
          <w:rFonts w:ascii="Arial" w:hAnsi="Arial" w:cs="Arial"/>
          <w:sz w:val="20"/>
          <w:szCs w:val="20"/>
          <w:lang w:val="en-US"/>
        </w:rPr>
        <w:t xml:space="preserve">. The stringent monitoring plan </w:t>
      </w:r>
      <w:r w:rsidR="003C7E7D" w:rsidRPr="00476CDA">
        <w:rPr>
          <w:rFonts w:ascii="Arial" w:hAnsi="Arial" w:cs="Arial"/>
          <w:sz w:val="20"/>
          <w:szCs w:val="20"/>
          <w:lang w:val="en-US"/>
        </w:rPr>
        <w:t xml:space="preserve">with detail quality assurance and quality control on the parameters to be collected and monitored </w:t>
      </w:r>
      <w:r w:rsidR="00E77EBD" w:rsidRPr="00476CDA">
        <w:rPr>
          <w:rFonts w:ascii="Arial" w:hAnsi="Arial" w:cs="Arial"/>
          <w:sz w:val="20"/>
          <w:szCs w:val="20"/>
          <w:lang w:val="en-US"/>
        </w:rPr>
        <w:t xml:space="preserve">for determining baseline and project GHG emissions </w:t>
      </w:r>
      <w:r w:rsidR="00E048DA" w:rsidRPr="00476CDA">
        <w:rPr>
          <w:rFonts w:ascii="Arial" w:hAnsi="Arial" w:cs="Arial"/>
          <w:sz w:val="20"/>
          <w:szCs w:val="20"/>
          <w:lang w:val="en-US"/>
        </w:rPr>
        <w:t xml:space="preserve">as </w:t>
      </w:r>
      <w:r w:rsidR="00EF7AC9" w:rsidRPr="00476CDA">
        <w:rPr>
          <w:rFonts w:ascii="Arial" w:hAnsi="Arial" w:cs="Arial"/>
          <w:sz w:val="20"/>
          <w:szCs w:val="20"/>
          <w:lang w:val="en-US"/>
        </w:rPr>
        <w:t xml:space="preserve">developed under Output 3.2 according to the approved </w:t>
      </w:r>
      <w:r w:rsidR="00E048DA" w:rsidRPr="00476CDA">
        <w:rPr>
          <w:rFonts w:ascii="Arial" w:hAnsi="Arial" w:cs="Arial"/>
          <w:sz w:val="20"/>
          <w:szCs w:val="20"/>
          <w:lang w:val="en-US"/>
        </w:rPr>
        <w:t xml:space="preserve">PoA </w:t>
      </w:r>
      <w:r w:rsidR="00E77EBD" w:rsidRPr="00476CDA">
        <w:rPr>
          <w:rFonts w:ascii="Arial" w:hAnsi="Arial" w:cs="Arial"/>
          <w:sz w:val="20"/>
          <w:szCs w:val="20"/>
          <w:lang w:val="en-US"/>
        </w:rPr>
        <w:t>method</w:t>
      </w:r>
      <w:r w:rsidR="00EF7AC9" w:rsidRPr="00476CDA">
        <w:rPr>
          <w:rFonts w:ascii="Arial" w:hAnsi="Arial" w:cs="Arial"/>
          <w:sz w:val="20"/>
          <w:szCs w:val="20"/>
          <w:lang w:val="en-US"/>
        </w:rPr>
        <w:t>o</w:t>
      </w:r>
      <w:r w:rsidR="00E77EBD" w:rsidRPr="00476CDA">
        <w:rPr>
          <w:rFonts w:ascii="Arial" w:hAnsi="Arial" w:cs="Arial"/>
          <w:sz w:val="20"/>
          <w:szCs w:val="20"/>
          <w:lang w:val="en-US"/>
        </w:rPr>
        <w:t>lo</w:t>
      </w:r>
      <w:r w:rsidR="00EF7AC9" w:rsidRPr="00476CDA">
        <w:rPr>
          <w:rFonts w:ascii="Arial" w:hAnsi="Arial" w:cs="Arial"/>
          <w:sz w:val="20"/>
          <w:szCs w:val="20"/>
          <w:lang w:val="en-US"/>
        </w:rPr>
        <w:t>gy for solar PV</w:t>
      </w:r>
      <w:r w:rsidR="00E77EBD" w:rsidRPr="00476CDA">
        <w:rPr>
          <w:rFonts w:ascii="Arial" w:hAnsi="Arial" w:cs="Arial"/>
          <w:sz w:val="20"/>
          <w:szCs w:val="20"/>
          <w:lang w:val="en-US"/>
        </w:rPr>
        <w:t xml:space="preserve">, </w:t>
      </w:r>
      <w:r w:rsidR="00EF7AC9" w:rsidRPr="00476CDA">
        <w:rPr>
          <w:rFonts w:ascii="Arial" w:hAnsi="Arial" w:cs="Arial"/>
          <w:sz w:val="20"/>
          <w:szCs w:val="20"/>
          <w:lang w:val="en-US"/>
        </w:rPr>
        <w:t xml:space="preserve">biogas and HEM will be adopted. </w:t>
      </w:r>
      <w:r w:rsidR="00E77EBD" w:rsidRPr="00476CDA">
        <w:rPr>
          <w:rFonts w:ascii="Arial" w:hAnsi="Arial" w:cs="Arial"/>
          <w:sz w:val="20"/>
          <w:szCs w:val="20"/>
          <w:lang w:val="en-US"/>
        </w:rPr>
        <w:t>These parame</w:t>
      </w:r>
      <w:r w:rsidR="00641E1B" w:rsidRPr="00476CDA">
        <w:rPr>
          <w:rFonts w:ascii="Arial" w:hAnsi="Arial" w:cs="Arial"/>
          <w:sz w:val="20"/>
          <w:szCs w:val="20"/>
          <w:lang w:val="en-US"/>
        </w:rPr>
        <w:t>ters for the calculation of bas</w:t>
      </w:r>
      <w:r w:rsidR="00E77EBD" w:rsidRPr="00476CDA">
        <w:rPr>
          <w:rFonts w:ascii="Arial" w:hAnsi="Arial" w:cs="Arial"/>
          <w:sz w:val="20"/>
          <w:szCs w:val="20"/>
          <w:lang w:val="en-US"/>
        </w:rPr>
        <w:t>e</w:t>
      </w:r>
      <w:r w:rsidR="00641E1B" w:rsidRPr="00476CDA">
        <w:rPr>
          <w:rFonts w:ascii="Arial" w:hAnsi="Arial" w:cs="Arial"/>
          <w:sz w:val="20"/>
          <w:szCs w:val="20"/>
          <w:lang w:val="en-US"/>
        </w:rPr>
        <w:t>l</w:t>
      </w:r>
      <w:r w:rsidR="00E77EBD" w:rsidRPr="00476CDA">
        <w:rPr>
          <w:rFonts w:ascii="Arial" w:hAnsi="Arial" w:cs="Arial"/>
          <w:sz w:val="20"/>
          <w:szCs w:val="20"/>
          <w:lang w:val="en-US"/>
        </w:rPr>
        <w:t>ine and project GHG</w:t>
      </w:r>
      <w:r w:rsidR="00B7412F" w:rsidRPr="00476CDA">
        <w:rPr>
          <w:rFonts w:ascii="Arial" w:hAnsi="Arial" w:cs="Arial"/>
          <w:sz w:val="20"/>
          <w:szCs w:val="20"/>
          <w:lang w:val="en-US"/>
        </w:rPr>
        <w:t xml:space="preserve"> emissions are shown in Annex G, H, and I</w:t>
      </w:r>
      <w:r w:rsidR="00641E1B" w:rsidRPr="00476CDA">
        <w:rPr>
          <w:rFonts w:ascii="Arial" w:hAnsi="Arial" w:cs="Arial"/>
          <w:sz w:val="20"/>
          <w:szCs w:val="20"/>
          <w:lang w:val="en-US"/>
        </w:rPr>
        <w:t>.</w:t>
      </w:r>
      <w:r w:rsidR="00E048DA" w:rsidRPr="00476CDA">
        <w:rPr>
          <w:rFonts w:ascii="Arial" w:hAnsi="Arial" w:cs="Arial"/>
          <w:sz w:val="20"/>
          <w:szCs w:val="20"/>
          <w:lang w:val="en-US"/>
        </w:rPr>
        <w:t xml:space="preserve"> </w:t>
      </w:r>
      <w:r w:rsidR="00DF3F38" w:rsidRPr="00476CDA">
        <w:rPr>
          <w:rFonts w:ascii="Arial" w:hAnsi="Arial" w:cs="Arial"/>
          <w:i/>
          <w:sz w:val="20"/>
          <w:szCs w:val="20"/>
          <w:lang w:val="en-US"/>
        </w:rPr>
        <w:t xml:space="preserve">GEF assistance will be for design and implementation of the monitoring </w:t>
      </w:r>
      <w:r w:rsidR="008E7AB3" w:rsidRPr="00476CDA">
        <w:rPr>
          <w:rFonts w:ascii="Arial" w:hAnsi="Arial" w:cs="Arial"/>
          <w:i/>
          <w:sz w:val="20"/>
          <w:szCs w:val="20"/>
          <w:lang w:val="en-US"/>
        </w:rPr>
        <w:t>plan</w:t>
      </w:r>
      <w:r w:rsidR="00DF3F38" w:rsidRPr="00476CDA">
        <w:rPr>
          <w:rFonts w:ascii="Arial" w:hAnsi="Arial" w:cs="Arial"/>
          <w:i/>
          <w:sz w:val="20"/>
          <w:szCs w:val="20"/>
          <w:lang w:val="en-US"/>
        </w:rPr>
        <w:t xml:space="preserve">. </w:t>
      </w:r>
    </w:p>
    <w:p w14:paraId="5E90E7EC" w14:textId="77777777" w:rsidR="0040505B" w:rsidRPr="00476CDA" w:rsidRDefault="0040505B" w:rsidP="00F949D1">
      <w:pPr>
        <w:ind w:right="4"/>
        <w:jc w:val="both"/>
        <w:rPr>
          <w:rFonts w:ascii="Arial" w:hAnsi="Arial" w:cs="Arial"/>
          <w:b/>
          <w:sz w:val="20"/>
          <w:szCs w:val="20"/>
          <w:lang w:val="en-US"/>
        </w:rPr>
      </w:pPr>
    </w:p>
    <w:p w14:paraId="781E30BB" w14:textId="69B072E5" w:rsidR="002B2609" w:rsidRPr="00476CDA" w:rsidRDefault="006B2731" w:rsidP="001F5910">
      <w:pPr>
        <w:ind w:right="4"/>
        <w:jc w:val="both"/>
        <w:rPr>
          <w:rFonts w:ascii="Arial" w:hAnsi="Arial" w:cs="Arial"/>
          <w:b/>
          <w:sz w:val="20"/>
          <w:szCs w:val="20"/>
          <w:lang w:val="en-US"/>
        </w:rPr>
      </w:pPr>
      <w:r w:rsidRPr="00476CDA">
        <w:rPr>
          <w:rFonts w:ascii="Arial" w:hAnsi="Arial" w:cs="Arial"/>
          <w:b/>
          <w:sz w:val="20"/>
          <w:szCs w:val="20"/>
          <w:lang w:val="en-US"/>
        </w:rPr>
        <w:t>Output 4.4</w:t>
      </w:r>
      <w:r w:rsidR="006F6AD9">
        <w:rPr>
          <w:rFonts w:ascii="Arial" w:hAnsi="Arial" w:cs="Arial"/>
          <w:b/>
          <w:sz w:val="20"/>
          <w:szCs w:val="20"/>
          <w:lang w:val="en-US"/>
        </w:rPr>
        <w:t>:</w:t>
      </w:r>
      <w:r w:rsidR="002B2609" w:rsidRPr="00476CDA">
        <w:rPr>
          <w:rFonts w:ascii="Arial" w:hAnsi="Arial" w:cs="Arial"/>
          <w:b/>
          <w:sz w:val="20"/>
          <w:szCs w:val="20"/>
          <w:lang w:val="en-US"/>
        </w:rPr>
        <w:t xml:space="preserve"> C</w:t>
      </w:r>
      <w:r w:rsidR="006F6AD9">
        <w:rPr>
          <w:rFonts w:ascii="Arial" w:hAnsi="Arial" w:cs="Arial"/>
          <w:b/>
          <w:sz w:val="20"/>
          <w:szCs w:val="20"/>
          <w:lang w:val="en-US"/>
        </w:rPr>
        <w:t>ompleted c</w:t>
      </w:r>
      <w:r w:rsidR="002B2609" w:rsidRPr="00476CDA">
        <w:rPr>
          <w:rFonts w:ascii="Arial" w:hAnsi="Arial" w:cs="Arial"/>
          <w:b/>
          <w:sz w:val="20"/>
          <w:szCs w:val="20"/>
          <w:lang w:val="en-US"/>
        </w:rPr>
        <w:t xml:space="preserve">apacity development </w:t>
      </w:r>
      <w:r w:rsidR="006F6AD9">
        <w:rPr>
          <w:rFonts w:ascii="Arial" w:hAnsi="Arial" w:cs="Arial"/>
          <w:b/>
          <w:sz w:val="20"/>
          <w:szCs w:val="20"/>
          <w:lang w:val="en-US"/>
        </w:rPr>
        <w:t>program</w:t>
      </w:r>
      <w:r w:rsidR="002B2609" w:rsidRPr="00476CDA">
        <w:rPr>
          <w:rFonts w:ascii="Arial" w:hAnsi="Arial" w:cs="Arial"/>
          <w:b/>
          <w:sz w:val="20"/>
          <w:szCs w:val="20"/>
          <w:lang w:val="en-US"/>
        </w:rPr>
        <w:t xml:space="preserve"> </w:t>
      </w:r>
      <w:r w:rsidR="00E41B5A" w:rsidRPr="00476CDA">
        <w:rPr>
          <w:rFonts w:ascii="Arial" w:hAnsi="Arial" w:cs="Arial"/>
          <w:b/>
          <w:sz w:val="20"/>
          <w:szCs w:val="20"/>
          <w:lang w:val="en-US"/>
        </w:rPr>
        <w:t xml:space="preserve">for </w:t>
      </w:r>
      <w:r w:rsidR="005B593B">
        <w:rPr>
          <w:rFonts w:ascii="Arial" w:hAnsi="Arial" w:cs="Arial"/>
          <w:b/>
          <w:sz w:val="20"/>
          <w:szCs w:val="20"/>
          <w:lang w:val="en-US"/>
        </w:rPr>
        <w:t xml:space="preserve">strengthening </w:t>
      </w:r>
      <w:r w:rsidR="00E41B5A" w:rsidRPr="00476CDA">
        <w:rPr>
          <w:rFonts w:ascii="Arial" w:hAnsi="Arial" w:cs="Arial"/>
          <w:b/>
          <w:sz w:val="20"/>
          <w:szCs w:val="20"/>
          <w:lang w:val="en-US"/>
        </w:rPr>
        <w:t xml:space="preserve">all public, private </w:t>
      </w:r>
      <w:r w:rsidRPr="00476CDA">
        <w:rPr>
          <w:rFonts w:ascii="Arial" w:hAnsi="Arial" w:cs="Arial"/>
          <w:b/>
          <w:sz w:val="20"/>
          <w:szCs w:val="20"/>
          <w:lang w:val="en-US"/>
        </w:rPr>
        <w:t>(value chain actors</w:t>
      </w:r>
      <w:r w:rsidR="0068342F" w:rsidRPr="00476CDA">
        <w:rPr>
          <w:rFonts w:ascii="Arial" w:hAnsi="Arial" w:cs="Arial"/>
          <w:b/>
          <w:sz w:val="20"/>
          <w:szCs w:val="20"/>
          <w:lang w:val="en-US"/>
        </w:rPr>
        <w:t>, MFIs</w:t>
      </w:r>
      <w:r w:rsidRPr="00476CDA">
        <w:rPr>
          <w:rFonts w:ascii="Arial" w:hAnsi="Arial" w:cs="Arial"/>
          <w:b/>
          <w:sz w:val="20"/>
          <w:szCs w:val="20"/>
          <w:lang w:val="en-US"/>
        </w:rPr>
        <w:t xml:space="preserve">) </w:t>
      </w:r>
      <w:r w:rsidR="00E41B5A" w:rsidRPr="00476CDA">
        <w:rPr>
          <w:rFonts w:ascii="Arial" w:hAnsi="Arial" w:cs="Arial"/>
          <w:b/>
          <w:sz w:val="20"/>
          <w:szCs w:val="20"/>
          <w:lang w:val="en-US"/>
        </w:rPr>
        <w:t xml:space="preserve">and CSO stakeholders involved </w:t>
      </w:r>
      <w:r w:rsidR="002B2609" w:rsidRPr="00476CDA">
        <w:rPr>
          <w:rFonts w:ascii="Arial" w:hAnsi="Arial" w:cs="Arial"/>
          <w:b/>
          <w:sz w:val="20"/>
          <w:szCs w:val="20"/>
          <w:lang w:val="en-US"/>
        </w:rPr>
        <w:t xml:space="preserve">in the operation </w:t>
      </w:r>
      <w:r w:rsidRPr="00476CDA">
        <w:rPr>
          <w:rFonts w:ascii="Arial" w:hAnsi="Arial" w:cs="Arial"/>
          <w:b/>
          <w:sz w:val="20"/>
          <w:szCs w:val="20"/>
          <w:lang w:val="en-US"/>
        </w:rPr>
        <w:t xml:space="preserve">and management </w:t>
      </w:r>
      <w:r w:rsidR="002B2609" w:rsidRPr="00476CDA">
        <w:rPr>
          <w:rFonts w:ascii="Arial" w:hAnsi="Arial" w:cs="Arial"/>
          <w:b/>
          <w:sz w:val="20"/>
          <w:szCs w:val="20"/>
          <w:lang w:val="en-US"/>
        </w:rPr>
        <w:t>of the NAMA program</w:t>
      </w:r>
      <w:r w:rsidR="0024745A" w:rsidRPr="00476CDA">
        <w:rPr>
          <w:rFonts w:ascii="Arial" w:hAnsi="Arial" w:cs="Arial"/>
          <w:b/>
          <w:sz w:val="20"/>
          <w:szCs w:val="20"/>
          <w:lang w:val="en-US"/>
        </w:rPr>
        <w:t xml:space="preserve"> (GEF grant = USD 50,000; Co-funding = USD</w:t>
      </w:r>
      <w:r w:rsidR="00696C60" w:rsidRPr="00476CDA">
        <w:rPr>
          <w:rFonts w:ascii="Arial" w:hAnsi="Arial" w:cs="Arial"/>
          <w:b/>
          <w:sz w:val="20"/>
          <w:szCs w:val="20"/>
          <w:lang w:val="en-US"/>
        </w:rPr>
        <w:t xml:space="preserve"> </w:t>
      </w:r>
      <w:r w:rsidR="00150F7D" w:rsidRPr="00D83A6F">
        <w:rPr>
          <w:rFonts w:ascii="Arial" w:hAnsi="Arial" w:cs="Arial"/>
          <w:b/>
          <w:sz w:val="20"/>
          <w:szCs w:val="20"/>
          <w:highlight w:val="green"/>
          <w:lang w:val="en-US"/>
        </w:rPr>
        <w:t>18</w:t>
      </w:r>
      <w:r w:rsidR="0074537A" w:rsidRPr="00D83A6F">
        <w:rPr>
          <w:rFonts w:ascii="Arial" w:hAnsi="Arial" w:cs="Arial"/>
          <w:b/>
          <w:sz w:val="20"/>
          <w:szCs w:val="20"/>
          <w:highlight w:val="green"/>
          <w:lang w:val="en-US"/>
        </w:rPr>
        <w:t>0,000</w:t>
      </w:r>
      <w:r w:rsidR="0024745A" w:rsidRPr="00476CDA">
        <w:rPr>
          <w:rFonts w:ascii="Arial" w:hAnsi="Arial" w:cs="Arial"/>
          <w:b/>
          <w:sz w:val="20"/>
          <w:szCs w:val="20"/>
          <w:lang w:val="en-US"/>
        </w:rPr>
        <w:t>)</w:t>
      </w:r>
      <w:r w:rsidR="002B2609" w:rsidRPr="00476CDA">
        <w:rPr>
          <w:rFonts w:ascii="Arial" w:hAnsi="Arial" w:cs="Arial"/>
          <w:b/>
          <w:sz w:val="20"/>
          <w:szCs w:val="20"/>
          <w:lang w:val="en-US"/>
        </w:rPr>
        <w:tab/>
      </w:r>
    </w:p>
    <w:p w14:paraId="39407AA2" w14:textId="77777777" w:rsidR="002B2609" w:rsidRPr="00476CDA" w:rsidRDefault="002B2609" w:rsidP="001F5910">
      <w:pPr>
        <w:ind w:right="4"/>
        <w:jc w:val="both"/>
        <w:rPr>
          <w:rFonts w:ascii="Arial" w:hAnsi="Arial" w:cs="Arial"/>
          <w:b/>
          <w:sz w:val="20"/>
          <w:szCs w:val="20"/>
          <w:lang w:val="en-US"/>
        </w:rPr>
      </w:pPr>
    </w:p>
    <w:p w14:paraId="79AD66B3" w14:textId="77777777" w:rsidR="00383666" w:rsidRPr="00476CDA" w:rsidRDefault="00383666" w:rsidP="001F5910">
      <w:pPr>
        <w:ind w:right="4"/>
        <w:jc w:val="both"/>
        <w:rPr>
          <w:rFonts w:ascii="Arial" w:hAnsi="Arial" w:cs="Arial"/>
          <w:sz w:val="20"/>
          <w:szCs w:val="20"/>
          <w:lang w:val="en-US"/>
        </w:rPr>
      </w:pPr>
      <w:r w:rsidRPr="00476CDA">
        <w:rPr>
          <w:rFonts w:ascii="Arial" w:hAnsi="Arial" w:cs="Arial"/>
          <w:sz w:val="20"/>
          <w:szCs w:val="20"/>
          <w:lang w:val="en-US"/>
        </w:rPr>
        <w:t>This output will ensure that all public, private and CSO stakeholders</w:t>
      </w:r>
      <w:r w:rsidR="006E74F1" w:rsidRPr="00476CDA">
        <w:rPr>
          <w:rFonts w:ascii="Arial" w:hAnsi="Arial" w:cs="Arial"/>
          <w:sz w:val="20"/>
          <w:szCs w:val="20"/>
          <w:lang w:val="en-US"/>
        </w:rPr>
        <w:t xml:space="preserve"> involved in the NAMA programs are fully trained in the operation and management of the </w:t>
      </w:r>
      <w:r w:rsidR="0089151E" w:rsidRPr="00476CDA">
        <w:rPr>
          <w:rFonts w:ascii="Arial" w:hAnsi="Arial" w:cs="Arial"/>
          <w:sz w:val="20"/>
          <w:szCs w:val="20"/>
          <w:lang w:val="en-US"/>
        </w:rPr>
        <w:t xml:space="preserve">Inventory and MRV Systems. </w:t>
      </w:r>
      <w:r w:rsidR="006E74F1" w:rsidRPr="00476CDA">
        <w:rPr>
          <w:rFonts w:ascii="Arial" w:hAnsi="Arial" w:cs="Arial"/>
          <w:sz w:val="20"/>
          <w:szCs w:val="20"/>
          <w:lang w:val="en-US"/>
        </w:rPr>
        <w:t xml:space="preserve">  </w:t>
      </w:r>
      <w:r w:rsidRPr="00476CDA">
        <w:rPr>
          <w:rFonts w:ascii="Arial" w:hAnsi="Arial" w:cs="Arial"/>
          <w:sz w:val="20"/>
          <w:szCs w:val="20"/>
          <w:lang w:val="en-US"/>
        </w:rPr>
        <w:t xml:space="preserve"> </w:t>
      </w:r>
    </w:p>
    <w:p w14:paraId="0C49D6AB" w14:textId="77777777" w:rsidR="00383666" w:rsidRPr="00476CDA" w:rsidRDefault="00383666" w:rsidP="001F5910">
      <w:pPr>
        <w:ind w:right="4"/>
        <w:jc w:val="both"/>
        <w:rPr>
          <w:rFonts w:ascii="Arial" w:hAnsi="Arial" w:cs="Arial"/>
          <w:sz w:val="20"/>
          <w:szCs w:val="20"/>
          <w:lang w:val="en-US"/>
        </w:rPr>
      </w:pPr>
    </w:p>
    <w:p w14:paraId="07BD187E" w14:textId="4FD78A03" w:rsidR="000569E2" w:rsidRPr="00476CDA" w:rsidRDefault="006B2731" w:rsidP="00901BC1">
      <w:pPr>
        <w:ind w:right="4"/>
        <w:jc w:val="both"/>
        <w:rPr>
          <w:rFonts w:ascii="Arial" w:hAnsi="Arial" w:cs="Arial"/>
          <w:b/>
          <w:sz w:val="20"/>
          <w:szCs w:val="20"/>
          <w:lang w:val="en-US"/>
        </w:rPr>
      </w:pPr>
      <w:r w:rsidRPr="00476CDA">
        <w:rPr>
          <w:rFonts w:ascii="Arial" w:hAnsi="Arial" w:cs="Arial"/>
          <w:sz w:val="20"/>
          <w:szCs w:val="20"/>
          <w:lang w:val="en-US"/>
        </w:rPr>
        <w:t>Activity 4.4</w:t>
      </w:r>
      <w:r w:rsidR="002B2609" w:rsidRPr="00476CDA">
        <w:rPr>
          <w:rFonts w:ascii="Arial" w:hAnsi="Arial" w:cs="Arial"/>
          <w:sz w:val="20"/>
          <w:szCs w:val="20"/>
          <w:lang w:val="en-US"/>
        </w:rPr>
        <w:t>.1</w:t>
      </w:r>
      <w:r w:rsidR="006F6AD9">
        <w:rPr>
          <w:rFonts w:ascii="Arial" w:hAnsi="Arial" w:cs="Arial"/>
          <w:sz w:val="20"/>
          <w:szCs w:val="20"/>
          <w:lang w:val="en-US"/>
        </w:rPr>
        <w:t>:</w:t>
      </w:r>
      <w:r w:rsidR="002B2609" w:rsidRPr="00476CDA">
        <w:rPr>
          <w:rFonts w:ascii="Arial" w:hAnsi="Arial" w:cs="Arial"/>
          <w:sz w:val="20"/>
          <w:szCs w:val="20"/>
          <w:lang w:val="en-US"/>
        </w:rPr>
        <w:t xml:space="preserve"> Review and document lessons learned for the development of </w:t>
      </w:r>
      <w:r w:rsidR="00C84746" w:rsidRPr="00476CDA">
        <w:rPr>
          <w:rFonts w:ascii="Arial" w:hAnsi="Arial" w:cs="Arial"/>
          <w:sz w:val="20"/>
          <w:szCs w:val="20"/>
          <w:lang w:val="en-US"/>
        </w:rPr>
        <w:t xml:space="preserve">gender sensitive </w:t>
      </w:r>
      <w:r w:rsidR="002B2609" w:rsidRPr="00476CDA">
        <w:rPr>
          <w:rFonts w:ascii="Arial" w:hAnsi="Arial" w:cs="Arial"/>
          <w:sz w:val="20"/>
          <w:szCs w:val="20"/>
          <w:lang w:val="en-US"/>
        </w:rPr>
        <w:t xml:space="preserve">knowledge products (CD, DVD, training manuals) and </w:t>
      </w:r>
      <w:r w:rsidR="00C84746" w:rsidRPr="00476CDA">
        <w:rPr>
          <w:rFonts w:ascii="Arial" w:hAnsi="Arial" w:cs="Arial"/>
          <w:sz w:val="20"/>
          <w:szCs w:val="20"/>
          <w:lang w:val="en-US"/>
        </w:rPr>
        <w:t xml:space="preserve">gender sensitive </w:t>
      </w:r>
      <w:r w:rsidR="002B2609" w:rsidRPr="00476CDA">
        <w:rPr>
          <w:rFonts w:ascii="Arial" w:hAnsi="Arial" w:cs="Arial"/>
          <w:sz w:val="20"/>
          <w:szCs w:val="20"/>
          <w:lang w:val="en-US"/>
        </w:rPr>
        <w:t xml:space="preserve">training program </w:t>
      </w:r>
      <w:r w:rsidR="00A30A70" w:rsidRPr="00476CDA">
        <w:rPr>
          <w:rFonts w:ascii="Arial" w:hAnsi="Arial" w:cs="Arial"/>
          <w:sz w:val="20"/>
          <w:szCs w:val="20"/>
          <w:lang w:val="en-US"/>
        </w:rPr>
        <w:t xml:space="preserve">and study tours </w:t>
      </w:r>
      <w:r w:rsidR="002B2609" w:rsidRPr="00476CDA">
        <w:rPr>
          <w:rFonts w:ascii="Arial" w:hAnsi="Arial" w:cs="Arial"/>
          <w:sz w:val="20"/>
          <w:szCs w:val="20"/>
          <w:lang w:val="en-US"/>
        </w:rPr>
        <w:t xml:space="preserve">for all NAMA </w:t>
      </w:r>
      <w:r w:rsidR="008764BA" w:rsidRPr="00476CDA">
        <w:rPr>
          <w:rFonts w:ascii="Arial" w:hAnsi="Arial" w:cs="Arial"/>
          <w:sz w:val="20"/>
          <w:szCs w:val="20"/>
          <w:lang w:val="en-US"/>
        </w:rPr>
        <w:t xml:space="preserve">public, private and CSO </w:t>
      </w:r>
      <w:r w:rsidR="002B2609" w:rsidRPr="00476CDA">
        <w:rPr>
          <w:rFonts w:ascii="Arial" w:hAnsi="Arial" w:cs="Arial"/>
          <w:sz w:val="20"/>
          <w:szCs w:val="20"/>
          <w:lang w:val="en-US"/>
        </w:rPr>
        <w:t>sta</w:t>
      </w:r>
      <w:r w:rsidR="008764BA" w:rsidRPr="00476CDA">
        <w:rPr>
          <w:rFonts w:ascii="Arial" w:hAnsi="Arial" w:cs="Arial"/>
          <w:sz w:val="20"/>
          <w:szCs w:val="20"/>
          <w:lang w:val="en-US"/>
        </w:rPr>
        <w:t>keholder</w:t>
      </w:r>
      <w:r w:rsidR="002B2609" w:rsidRPr="00476CDA">
        <w:rPr>
          <w:rFonts w:ascii="Arial" w:hAnsi="Arial" w:cs="Arial"/>
          <w:sz w:val="20"/>
          <w:szCs w:val="20"/>
          <w:lang w:val="en-US"/>
        </w:rPr>
        <w:t xml:space="preserve"> in operation and management of the Inventory, MRV system and implementation of the NAMAs</w:t>
      </w:r>
      <w:r w:rsidR="00566C12" w:rsidRPr="00476CDA">
        <w:rPr>
          <w:rFonts w:ascii="Arial" w:hAnsi="Arial" w:cs="Arial"/>
          <w:sz w:val="20"/>
          <w:szCs w:val="20"/>
          <w:lang w:val="en-US"/>
        </w:rPr>
        <w:t>:</w:t>
      </w:r>
      <w:r w:rsidR="00961E24" w:rsidRPr="00476CDA">
        <w:rPr>
          <w:rFonts w:ascii="Arial" w:hAnsi="Arial" w:cs="Arial"/>
          <w:b/>
          <w:sz w:val="20"/>
          <w:szCs w:val="20"/>
          <w:lang w:val="en-US"/>
        </w:rPr>
        <w:t xml:space="preserve"> </w:t>
      </w:r>
      <w:r w:rsidR="0073038B" w:rsidRPr="00476CDA">
        <w:rPr>
          <w:rFonts w:ascii="Arial" w:hAnsi="Arial" w:cs="Arial"/>
          <w:sz w:val="20"/>
          <w:szCs w:val="20"/>
          <w:lang w:val="en-US"/>
        </w:rPr>
        <w:t xml:space="preserve">Lessons learned in the </w:t>
      </w:r>
      <w:r w:rsidR="003326B9" w:rsidRPr="00476CDA">
        <w:rPr>
          <w:rFonts w:ascii="Arial" w:hAnsi="Arial" w:cs="Arial"/>
          <w:sz w:val="20"/>
          <w:szCs w:val="20"/>
          <w:lang w:val="en-US"/>
        </w:rPr>
        <w:t xml:space="preserve">operation and </w:t>
      </w:r>
      <w:r w:rsidR="0073038B" w:rsidRPr="00476CDA">
        <w:rPr>
          <w:rFonts w:ascii="Arial" w:hAnsi="Arial" w:cs="Arial"/>
          <w:sz w:val="20"/>
          <w:szCs w:val="20"/>
          <w:lang w:val="en-US"/>
        </w:rPr>
        <w:t>implementa</w:t>
      </w:r>
      <w:r w:rsidR="003326B9" w:rsidRPr="00476CDA">
        <w:rPr>
          <w:rFonts w:ascii="Arial" w:hAnsi="Arial" w:cs="Arial"/>
          <w:sz w:val="20"/>
          <w:szCs w:val="20"/>
          <w:lang w:val="en-US"/>
        </w:rPr>
        <w:t>tion o</w:t>
      </w:r>
      <w:r w:rsidR="0073038B" w:rsidRPr="00476CDA">
        <w:rPr>
          <w:rFonts w:ascii="Arial" w:hAnsi="Arial" w:cs="Arial"/>
          <w:sz w:val="20"/>
          <w:szCs w:val="20"/>
          <w:lang w:val="en-US"/>
        </w:rPr>
        <w:t xml:space="preserve">f the </w:t>
      </w:r>
      <w:r w:rsidR="009E7E8C" w:rsidRPr="00476CDA">
        <w:rPr>
          <w:rFonts w:ascii="Arial" w:hAnsi="Arial" w:cs="Arial"/>
          <w:sz w:val="20"/>
          <w:szCs w:val="20"/>
          <w:lang w:val="en-US"/>
        </w:rPr>
        <w:t xml:space="preserve">NAMA program with </w:t>
      </w:r>
      <w:r w:rsidR="00BD6493" w:rsidRPr="00476CDA">
        <w:rPr>
          <w:rFonts w:ascii="Arial" w:hAnsi="Arial" w:cs="Arial"/>
          <w:sz w:val="20"/>
          <w:szCs w:val="20"/>
          <w:lang w:val="en-US"/>
        </w:rPr>
        <w:t xml:space="preserve">inventory and </w:t>
      </w:r>
      <w:r w:rsidR="0073038B" w:rsidRPr="00476CDA">
        <w:rPr>
          <w:rFonts w:ascii="Arial" w:hAnsi="Arial" w:cs="Arial"/>
          <w:sz w:val="20"/>
          <w:szCs w:val="20"/>
          <w:lang w:val="en-US"/>
        </w:rPr>
        <w:t xml:space="preserve">MRV system will be </w:t>
      </w:r>
      <w:r w:rsidR="006A7680" w:rsidRPr="00476CDA">
        <w:rPr>
          <w:rFonts w:ascii="Arial" w:hAnsi="Arial" w:cs="Arial"/>
          <w:sz w:val="20"/>
          <w:szCs w:val="20"/>
          <w:lang w:val="en-US"/>
        </w:rPr>
        <w:t xml:space="preserve">collected </w:t>
      </w:r>
      <w:r w:rsidR="0073038B" w:rsidRPr="00476CDA">
        <w:rPr>
          <w:rFonts w:ascii="Arial" w:hAnsi="Arial" w:cs="Arial"/>
          <w:sz w:val="20"/>
          <w:szCs w:val="20"/>
          <w:lang w:val="en-US"/>
        </w:rPr>
        <w:t xml:space="preserve">and documented as </w:t>
      </w:r>
      <w:r w:rsidR="00C84746" w:rsidRPr="00476CDA">
        <w:rPr>
          <w:rFonts w:ascii="Arial" w:hAnsi="Arial" w:cs="Arial"/>
          <w:sz w:val="20"/>
          <w:szCs w:val="20"/>
          <w:lang w:val="en-US"/>
        </w:rPr>
        <w:t xml:space="preserve">gender sensitive </w:t>
      </w:r>
      <w:r w:rsidR="0073038B" w:rsidRPr="00476CDA">
        <w:rPr>
          <w:rFonts w:ascii="Arial" w:hAnsi="Arial" w:cs="Arial"/>
          <w:sz w:val="20"/>
          <w:szCs w:val="20"/>
          <w:lang w:val="en-US"/>
        </w:rPr>
        <w:t xml:space="preserve">knowledge products </w:t>
      </w:r>
      <w:r w:rsidR="003326B9" w:rsidRPr="00476CDA">
        <w:rPr>
          <w:rFonts w:ascii="Arial" w:hAnsi="Arial" w:cs="Arial"/>
          <w:sz w:val="20"/>
          <w:szCs w:val="20"/>
          <w:lang w:val="en-US"/>
        </w:rPr>
        <w:t>(CD, newsletter, DVD, leaflet, manual)</w:t>
      </w:r>
      <w:r w:rsidR="004F479D" w:rsidRPr="00476CDA">
        <w:rPr>
          <w:rFonts w:ascii="Arial" w:hAnsi="Arial" w:cs="Arial"/>
          <w:sz w:val="20"/>
          <w:szCs w:val="20"/>
          <w:lang w:val="en-US"/>
        </w:rPr>
        <w:t xml:space="preserve">. </w:t>
      </w:r>
      <w:r w:rsidR="00C84746" w:rsidRPr="00476CDA">
        <w:rPr>
          <w:rFonts w:ascii="Arial" w:hAnsi="Arial" w:cs="Arial"/>
          <w:sz w:val="20"/>
          <w:szCs w:val="20"/>
          <w:lang w:val="en-US"/>
        </w:rPr>
        <w:t>Gender sensitive and participatory t</w:t>
      </w:r>
      <w:r w:rsidR="004F479D" w:rsidRPr="00476CDA">
        <w:rPr>
          <w:rFonts w:ascii="Arial" w:hAnsi="Arial" w:cs="Arial"/>
          <w:sz w:val="20"/>
          <w:szCs w:val="20"/>
          <w:lang w:val="en-US"/>
        </w:rPr>
        <w:t xml:space="preserve">raining </w:t>
      </w:r>
      <w:r w:rsidR="00D7092F" w:rsidRPr="00476CDA">
        <w:rPr>
          <w:rFonts w:ascii="Arial" w:hAnsi="Arial" w:cs="Arial"/>
          <w:sz w:val="20"/>
          <w:szCs w:val="20"/>
          <w:lang w:val="en-US"/>
        </w:rPr>
        <w:t xml:space="preserve">and study tour </w:t>
      </w:r>
      <w:r w:rsidR="004F479D" w:rsidRPr="00476CDA">
        <w:rPr>
          <w:rFonts w:ascii="Arial" w:hAnsi="Arial" w:cs="Arial"/>
          <w:sz w:val="20"/>
          <w:szCs w:val="20"/>
          <w:lang w:val="en-US"/>
        </w:rPr>
        <w:t xml:space="preserve">will be organized </w:t>
      </w:r>
      <w:r w:rsidR="00763116" w:rsidRPr="00476CDA">
        <w:rPr>
          <w:rFonts w:ascii="Arial" w:hAnsi="Arial" w:cs="Arial"/>
          <w:sz w:val="20"/>
          <w:szCs w:val="20"/>
          <w:lang w:val="en-US"/>
        </w:rPr>
        <w:t xml:space="preserve">for </w:t>
      </w:r>
      <w:r w:rsidR="009E7E8C" w:rsidRPr="00476CDA">
        <w:rPr>
          <w:rFonts w:ascii="Arial" w:hAnsi="Arial" w:cs="Arial"/>
          <w:sz w:val="20"/>
          <w:szCs w:val="20"/>
          <w:lang w:val="en-US"/>
        </w:rPr>
        <w:t>key p</w:t>
      </w:r>
      <w:r w:rsidR="00BD6493" w:rsidRPr="00476CDA">
        <w:rPr>
          <w:rFonts w:ascii="Arial" w:hAnsi="Arial" w:cs="Arial"/>
          <w:sz w:val="20"/>
          <w:szCs w:val="20"/>
          <w:lang w:val="en-US"/>
        </w:rPr>
        <w:t xml:space="preserve">ublic, private and CSO stakeholders </w:t>
      </w:r>
      <w:r w:rsidR="00763116" w:rsidRPr="00476CDA">
        <w:rPr>
          <w:rFonts w:ascii="Arial" w:hAnsi="Arial" w:cs="Arial"/>
          <w:sz w:val="20"/>
          <w:szCs w:val="20"/>
          <w:lang w:val="en-US"/>
        </w:rPr>
        <w:t>in the operation and management of the Inventory, MRV system and implementation of the NAMAs</w:t>
      </w:r>
      <w:r w:rsidR="00BC15CC" w:rsidRPr="00476CDA">
        <w:rPr>
          <w:rFonts w:ascii="Arial" w:hAnsi="Arial" w:cs="Arial"/>
          <w:sz w:val="20"/>
          <w:szCs w:val="20"/>
          <w:lang w:val="en-US"/>
        </w:rPr>
        <w:t xml:space="preserve">. MRV training </w:t>
      </w:r>
      <w:r w:rsidR="00D7092F" w:rsidRPr="00476CDA">
        <w:rPr>
          <w:rFonts w:ascii="Arial" w:hAnsi="Arial" w:cs="Arial"/>
          <w:sz w:val="20"/>
          <w:szCs w:val="20"/>
          <w:lang w:val="en-US"/>
        </w:rPr>
        <w:t xml:space="preserve">and study tours </w:t>
      </w:r>
      <w:r w:rsidR="00BC15CC" w:rsidRPr="00476CDA">
        <w:rPr>
          <w:rFonts w:ascii="Arial" w:hAnsi="Arial" w:cs="Arial"/>
          <w:sz w:val="20"/>
          <w:szCs w:val="20"/>
          <w:lang w:val="en-US"/>
        </w:rPr>
        <w:t xml:space="preserve">will </w:t>
      </w:r>
      <w:r w:rsidR="00566C12" w:rsidRPr="00476CDA">
        <w:rPr>
          <w:rFonts w:ascii="Arial" w:hAnsi="Arial" w:cs="Arial"/>
          <w:sz w:val="20"/>
          <w:szCs w:val="20"/>
          <w:lang w:val="en-US"/>
        </w:rPr>
        <w:t>enhance technical capacity and ensure the availability of capable and qualified local technical professionals to conduct MRV for NAMAs in the energy sector.</w:t>
      </w:r>
      <w:r w:rsidR="004F479D" w:rsidRPr="00476CDA">
        <w:rPr>
          <w:rFonts w:ascii="Arial" w:hAnsi="Arial" w:cs="Arial"/>
          <w:sz w:val="20"/>
          <w:szCs w:val="20"/>
          <w:lang w:val="en-US"/>
        </w:rPr>
        <w:t xml:space="preserve"> </w:t>
      </w:r>
      <w:r w:rsidR="00A81857" w:rsidRPr="00476CDA">
        <w:rPr>
          <w:rFonts w:ascii="Arial" w:hAnsi="Arial" w:cs="Arial"/>
          <w:sz w:val="20"/>
          <w:szCs w:val="20"/>
          <w:lang w:val="en-US"/>
        </w:rPr>
        <w:t xml:space="preserve">Furthermore, this activity also </w:t>
      </w:r>
      <w:r w:rsidR="00815EDC">
        <w:rPr>
          <w:rFonts w:ascii="Arial" w:hAnsi="Arial" w:cs="Arial"/>
          <w:sz w:val="20"/>
          <w:szCs w:val="20"/>
          <w:lang w:val="en-US"/>
        </w:rPr>
        <w:t xml:space="preserve">includes the </w:t>
      </w:r>
      <w:r w:rsidR="00A81857" w:rsidRPr="00476CDA">
        <w:rPr>
          <w:rFonts w:ascii="Arial" w:hAnsi="Arial" w:cs="Arial"/>
          <w:sz w:val="20"/>
          <w:szCs w:val="20"/>
          <w:lang w:val="en-US"/>
        </w:rPr>
        <w:t>assess</w:t>
      </w:r>
      <w:r w:rsidR="00815EDC">
        <w:rPr>
          <w:rFonts w:ascii="Arial" w:hAnsi="Arial" w:cs="Arial"/>
          <w:sz w:val="20"/>
          <w:szCs w:val="20"/>
          <w:lang w:val="en-US"/>
        </w:rPr>
        <w:t>ment of</w:t>
      </w:r>
      <w:r w:rsidR="00A81857" w:rsidRPr="00476CDA">
        <w:rPr>
          <w:rFonts w:ascii="Arial" w:hAnsi="Arial" w:cs="Arial"/>
          <w:sz w:val="20"/>
          <w:szCs w:val="20"/>
          <w:lang w:val="en-US"/>
        </w:rPr>
        <w:t xml:space="preserve"> the suitability of the </w:t>
      </w:r>
      <w:r w:rsidR="00A81857" w:rsidRPr="00476CDA">
        <w:rPr>
          <w:rFonts w:ascii="Arial" w:hAnsi="Arial" w:cs="Arial"/>
          <w:color w:val="1A1A1A"/>
          <w:sz w:val="20"/>
          <w:szCs w:val="20"/>
          <w:lang w:val="en-US"/>
        </w:rPr>
        <w:t xml:space="preserve">new </w:t>
      </w:r>
      <w:r w:rsidR="009A7176" w:rsidRPr="00476CDA">
        <w:rPr>
          <w:rFonts w:ascii="Arial" w:hAnsi="Arial" w:cs="Arial"/>
          <w:color w:val="1A1A1A"/>
          <w:sz w:val="20"/>
          <w:szCs w:val="20"/>
          <w:lang w:val="en-US"/>
        </w:rPr>
        <w:t xml:space="preserve">NAMA </w:t>
      </w:r>
      <w:r w:rsidR="00E22F94" w:rsidRPr="00476CDA">
        <w:rPr>
          <w:rFonts w:ascii="Arial" w:hAnsi="Arial" w:cs="Arial"/>
          <w:color w:val="1A1A1A"/>
          <w:sz w:val="20"/>
          <w:szCs w:val="20"/>
          <w:lang w:val="en-US"/>
        </w:rPr>
        <w:t xml:space="preserve">evaluation </w:t>
      </w:r>
      <w:r w:rsidR="00A81857" w:rsidRPr="00476CDA">
        <w:rPr>
          <w:rFonts w:ascii="Arial" w:hAnsi="Arial" w:cs="Arial"/>
          <w:color w:val="1A1A1A"/>
          <w:sz w:val="20"/>
          <w:szCs w:val="20"/>
          <w:lang w:val="en-US"/>
        </w:rPr>
        <w:t>tool</w:t>
      </w:r>
      <w:r w:rsidR="00A81857" w:rsidRPr="00476CDA">
        <w:rPr>
          <w:rStyle w:val="FootnoteReference"/>
          <w:rFonts w:ascii="Arial" w:hAnsi="Arial" w:cs="Arial"/>
          <w:color w:val="1A1A1A"/>
          <w:sz w:val="20"/>
          <w:szCs w:val="20"/>
          <w:lang w:val="en-US"/>
        </w:rPr>
        <w:footnoteReference w:id="13"/>
      </w:r>
      <w:r w:rsidR="00A81857" w:rsidRPr="00476CDA">
        <w:rPr>
          <w:rFonts w:ascii="Arial" w:hAnsi="Arial" w:cs="Arial"/>
          <w:color w:val="1A1A1A"/>
          <w:sz w:val="20"/>
          <w:szCs w:val="20"/>
          <w:lang w:val="en-US"/>
        </w:rPr>
        <w:t xml:space="preserve"> released by UNDP for evaluating the sustainable development performance indicators and sustainable development results achieved over the lifetime of the NAMA. The tool is linked to the proposed Sustainable Development Goals (SDGs) and shall allow policy makers to track the effects of the NAMA on environmental conservation, economic growth, poverty reduction and public welfare. NAMA sustainable development benefits are quantified using Nationally Appropriate Improvements (NAIs) and are calculated for each indicator to evaluate the co-benefits of each intervention for a specific monitoring </w:t>
      </w:r>
      <w:r w:rsidR="00A81857" w:rsidRPr="00476CDA">
        <w:rPr>
          <w:rFonts w:ascii="Arial" w:hAnsi="Arial" w:cs="Arial"/>
          <w:color w:val="1A1A1A"/>
          <w:sz w:val="20"/>
          <w:szCs w:val="20"/>
          <w:lang w:val="en-US"/>
        </w:rPr>
        <w:lastRenderedPageBreak/>
        <w:t xml:space="preserve">period. </w:t>
      </w:r>
      <w:r w:rsidR="0012082A" w:rsidRPr="00476CDA">
        <w:rPr>
          <w:rFonts w:ascii="Arial" w:hAnsi="Arial" w:cs="Arial"/>
          <w:i/>
          <w:sz w:val="20"/>
          <w:szCs w:val="20"/>
          <w:lang w:val="en-US"/>
        </w:rPr>
        <w:t>GEF supp</w:t>
      </w:r>
      <w:r w:rsidR="00FD2135" w:rsidRPr="00476CDA">
        <w:rPr>
          <w:rFonts w:ascii="Arial" w:hAnsi="Arial" w:cs="Arial"/>
          <w:i/>
          <w:sz w:val="20"/>
          <w:szCs w:val="20"/>
          <w:lang w:val="en-US"/>
        </w:rPr>
        <w:t xml:space="preserve">ort will be used </w:t>
      </w:r>
      <w:r w:rsidR="00641E1B" w:rsidRPr="00476CDA">
        <w:rPr>
          <w:rFonts w:ascii="Arial" w:hAnsi="Arial" w:cs="Arial"/>
          <w:i/>
          <w:sz w:val="20"/>
          <w:szCs w:val="20"/>
          <w:lang w:val="en-US"/>
        </w:rPr>
        <w:t xml:space="preserve">to document lessons learned as knowledge products </w:t>
      </w:r>
      <w:r w:rsidR="00AC062E" w:rsidRPr="00476CDA">
        <w:rPr>
          <w:rFonts w:ascii="Arial" w:hAnsi="Arial" w:cs="Arial"/>
          <w:i/>
          <w:sz w:val="20"/>
          <w:szCs w:val="20"/>
          <w:lang w:val="en-US"/>
        </w:rPr>
        <w:t xml:space="preserve">for use in training. </w:t>
      </w:r>
      <w:r w:rsidR="009A5B6A" w:rsidRPr="00476CDA">
        <w:rPr>
          <w:rFonts w:ascii="Arial" w:hAnsi="Arial" w:cs="Arial"/>
          <w:i/>
          <w:sz w:val="20"/>
          <w:szCs w:val="20"/>
          <w:lang w:val="en-US"/>
        </w:rPr>
        <w:t>Co-financing will be in terms of in-kind inputs for administrative and logistical support by partner government agencies in the conduct of workshops</w:t>
      </w:r>
      <w:r w:rsidR="00AC062E" w:rsidRPr="00476CDA">
        <w:rPr>
          <w:rFonts w:ascii="Arial" w:hAnsi="Arial" w:cs="Arial"/>
          <w:i/>
          <w:sz w:val="20"/>
          <w:szCs w:val="20"/>
          <w:lang w:val="en-US"/>
        </w:rPr>
        <w:t>, study tours</w:t>
      </w:r>
      <w:r w:rsidR="009A5B6A" w:rsidRPr="00476CDA">
        <w:rPr>
          <w:rFonts w:ascii="Arial" w:hAnsi="Arial" w:cs="Arial"/>
          <w:i/>
          <w:sz w:val="20"/>
          <w:szCs w:val="20"/>
          <w:lang w:val="en-US"/>
        </w:rPr>
        <w:t xml:space="preserve"> and consultations</w:t>
      </w:r>
      <w:r w:rsidR="00635EEE" w:rsidRPr="00476CDA">
        <w:rPr>
          <w:rFonts w:ascii="Arial" w:hAnsi="Arial" w:cs="Arial"/>
          <w:i/>
          <w:sz w:val="20"/>
          <w:szCs w:val="20"/>
          <w:lang w:val="en-US"/>
        </w:rPr>
        <w:t>.</w:t>
      </w:r>
      <w:r w:rsidR="009A5B6A" w:rsidRPr="00476CDA">
        <w:rPr>
          <w:rFonts w:ascii="Arial" w:hAnsi="Arial" w:cs="Arial"/>
          <w:i/>
          <w:sz w:val="20"/>
          <w:szCs w:val="20"/>
          <w:lang w:val="en-US"/>
        </w:rPr>
        <w:t xml:space="preserve"> </w:t>
      </w:r>
    </w:p>
    <w:p w14:paraId="7C61605A" w14:textId="77777777" w:rsidR="000569E2" w:rsidRPr="00476CDA" w:rsidRDefault="000569E2" w:rsidP="00944DE4">
      <w:pPr>
        <w:rPr>
          <w:rFonts w:ascii="Arial" w:eastAsia="Calibri" w:hAnsi="Arial" w:cs="Arial"/>
          <w:sz w:val="20"/>
          <w:szCs w:val="20"/>
          <w:lang w:val="en-US" w:bidi="en-US"/>
        </w:rPr>
      </w:pPr>
    </w:p>
    <w:p w14:paraId="3EBA60F2" w14:textId="77777777" w:rsidR="00FA589D" w:rsidRPr="00476CDA" w:rsidRDefault="00FA589D" w:rsidP="002B4A5B">
      <w:pPr>
        <w:pStyle w:val="Heading2"/>
        <w:numPr>
          <w:ilvl w:val="1"/>
          <w:numId w:val="38"/>
        </w:numPr>
        <w:tabs>
          <w:tab w:val="clear" w:pos="1260"/>
          <w:tab w:val="left" w:pos="360"/>
        </w:tabs>
        <w:spacing w:before="0" w:after="0"/>
        <w:jc w:val="both"/>
        <w:rPr>
          <w:rFonts w:ascii="Arial" w:hAnsi="Arial" w:cs="Arial"/>
          <w:sz w:val="20"/>
          <w:szCs w:val="20"/>
          <w:lang w:val="en-US"/>
        </w:rPr>
      </w:pPr>
      <w:bookmarkStart w:id="27" w:name="_Toc405316521"/>
      <w:r w:rsidRPr="00476CDA">
        <w:rPr>
          <w:rFonts w:ascii="Arial" w:eastAsia="Calibri" w:hAnsi="Arial" w:cs="Arial"/>
          <w:sz w:val="20"/>
          <w:szCs w:val="20"/>
          <w:lang w:val="en-US" w:bidi="en-US"/>
        </w:rPr>
        <w:t>Cost Effectiveness</w:t>
      </w:r>
      <w:bookmarkEnd w:id="27"/>
    </w:p>
    <w:p w14:paraId="0F25EE52" w14:textId="77777777" w:rsidR="00C00DB6" w:rsidRPr="00476CDA" w:rsidRDefault="00C00DB6" w:rsidP="00126B22">
      <w:pPr>
        <w:pStyle w:val="Heading2"/>
        <w:numPr>
          <w:ilvl w:val="0"/>
          <w:numId w:val="0"/>
        </w:numPr>
        <w:tabs>
          <w:tab w:val="clear" w:pos="1260"/>
          <w:tab w:val="left" w:pos="360"/>
        </w:tabs>
        <w:spacing w:before="0" w:after="0"/>
        <w:rPr>
          <w:rFonts w:ascii="Arial" w:hAnsi="Arial" w:cs="Arial"/>
          <w:sz w:val="20"/>
          <w:szCs w:val="20"/>
          <w:lang w:val="en-US"/>
        </w:rPr>
      </w:pPr>
    </w:p>
    <w:p w14:paraId="3D34816D" w14:textId="2B63C1DB" w:rsidR="00B72DAA" w:rsidRPr="0065560C" w:rsidRDefault="001E34D3" w:rsidP="004727D8">
      <w:pPr>
        <w:tabs>
          <w:tab w:val="left" w:pos="2835"/>
        </w:tabs>
        <w:jc w:val="both"/>
        <w:rPr>
          <w:rFonts w:ascii="Arial" w:hAnsi="Arial" w:cs="Arial"/>
          <w:sz w:val="20"/>
          <w:szCs w:val="20"/>
          <w:highlight w:val="green"/>
          <w:lang w:val="en-US"/>
        </w:rPr>
      </w:pPr>
      <w:r w:rsidRPr="00476CDA">
        <w:rPr>
          <w:rFonts w:ascii="Arial" w:hAnsi="Arial" w:cs="Arial"/>
          <w:sz w:val="20"/>
          <w:szCs w:val="20"/>
          <w:lang w:val="en-US"/>
        </w:rPr>
        <w:t>At the end of the Project, approximately</w:t>
      </w:r>
      <w:r w:rsidR="006B7C92" w:rsidRPr="00476CDA">
        <w:rPr>
          <w:rFonts w:ascii="Arial" w:hAnsi="Arial" w:cs="Arial"/>
          <w:sz w:val="20"/>
          <w:szCs w:val="20"/>
          <w:lang w:val="en-US"/>
        </w:rPr>
        <w:t xml:space="preserve"> </w:t>
      </w:r>
      <w:r w:rsidR="00A71688" w:rsidRPr="00476CDA">
        <w:rPr>
          <w:rFonts w:ascii="Arial" w:hAnsi="Arial" w:cs="Arial"/>
          <w:sz w:val="20"/>
          <w:szCs w:val="20"/>
          <w:lang w:val="en-US"/>
        </w:rPr>
        <w:t>1</w:t>
      </w:r>
      <w:r w:rsidR="00E00091">
        <w:rPr>
          <w:rFonts w:ascii="Arial" w:hAnsi="Arial" w:cs="Arial"/>
          <w:sz w:val="20"/>
          <w:szCs w:val="20"/>
          <w:lang w:val="en-US"/>
        </w:rPr>
        <w:t>6</w:t>
      </w:r>
      <w:r w:rsidR="00A71688" w:rsidRPr="00476CDA">
        <w:rPr>
          <w:rFonts w:ascii="Arial" w:hAnsi="Arial" w:cs="Arial"/>
          <w:sz w:val="20"/>
          <w:szCs w:val="20"/>
          <w:lang w:val="en-US"/>
        </w:rPr>
        <w:t>,</w:t>
      </w:r>
      <w:r w:rsidR="00E00091">
        <w:rPr>
          <w:rFonts w:ascii="Arial" w:hAnsi="Arial" w:cs="Arial"/>
          <w:sz w:val="20"/>
          <w:szCs w:val="20"/>
          <w:lang w:val="en-US"/>
        </w:rPr>
        <w:t>126</w:t>
      </w:r>
      <w:r w:rsidR="00E00091" w:rsidRPr="00476CDA">
        <w:rPr>
          <w:rFonts w:ascii="Arial" w:hAnsi="Arial" w:cs="Arial"/>
          <w:sz w:val="20"/>
          <w:szCs w:val="20"/>
          <w:lang w:val="en-US"/>
        </w:rPr>
        <w:t xml:space="preserve"> </w:t>
      </w:r>
      <w:r w:rsidR="00EA200A" w:rsidRPr="00476CDA">
        <w:rPr>
          <w:rFonts w:ascii="Arial" w:hAnsi="Arial" w:cs="Arial"/>
          <w:sz w:val="20"/>
          <w:szCs w:val="20"/>
          <w:lang w:val="en-US"/>
        </w:rPr>
        <w:t>t</w:t>
      </w:r>
      <w:r w:rsidRPr="00476CDA">
        <w:rPr>
          <w:rFonts w:ascii="Arial" w:hAnsi="Arial" w:cs="Arial"/>
          <w:sz w:val="20"/>
          <w:szCs w:val="20"/>
          <w:lang w:val="en-US"/>
        </w:rPr>
        <w:t>CO</w:t>
      </w:r>
      <w:r w:rsidRPr="00476CDA">
        <w:rPr>
          <w:rFonts w:ascii="Arial" w:hAnsi="Arial" w:cs="Arial"/>
          <w:sz w:val="20"/>
          <w:szCs w:val="20"/>
          <w:vertAlign w:val="subscript"/>
          <w:lang w:val="en-US"/>
        </w:rPr>
        <w:t>2</w:t>
      </w:r>
      <w:r w:rsidRPr="00476CDA">
        <w:rPr>
          <w:rFonts w:ascii="Arial" w:hAnsi="Arial" w:cs="Arial"/>
          <w:sz w:val="20"/>
          <w:szCs w:val="20"/>
          <w:lang w:val="en-US"/>
        </w:rPr>
        <w:t>e emissions will b</w:t>
      </w:r>
      <w:r w:rsidR="004B5D30" w:rsidRPr="00476CDA">
        <w:rPr>
          <w:rFonts w:ascii="Arial" w:hAnsi="Arial" w:cs="Arial"/>
          <w:sz w:val="20"/>
          <w:szCs w:val="20"/>
          <w:lang w:val="en-US"/>
        </w:rPr>
        <w:t xml:space="preserve">e avoided directly, through the </w:t>
      </w:r>
      <w:r w:rsidR="00C51749" w:rsidRPr="00476CDA">
        <w:rPr>
          <w:rFonts w:ascii="Arial" w:hAnsi="Arial" w:cs="Arial"/>
          <w:sz w:val="20"/>
          <w:szCs w:val="20"/>
          <w:lang w:val="en-US"/>
        </w:rPr>
        <w:t>dissem</w:t>
      </w:r>
      <w:r w:rsidR="00EC74B7" w:rsidRPr="00476CDA">
        <w:rPr>
          <w:rFonts w:ascii="Arial" w:hAnsi="Arial" w:cs="Arial"/>
          <w:sz w:val="20"/>
          <w:szCs w:val="20"/>
          <w:lang w:val="en-US"/>
        </w:rPr>
        <w:t>ination of 1,0</w:t>
      </w:r>
      <w:r w:rsidR="00D15748" w:rsidRPr="00476CDA">
        <w:rPr>
          <w:rFonts w:ascii="Arial" w:hAnsi="Arial" w:cs="Arial"/>
          <w:sz w:val="20"/>
          <w:szCs w:val="20"/>
          <w:lang w:val="en-US"/>
        </w:rPr>
        <w:t xml:space="preserve">00 </w:t>
      </w:r>
      <w:r w:rsidR="00AB3948">
        <w:rPr>
          <w:rFonts w:ascii="Arial" w:hAnsi="Arial" w:cs="Arial"/>
          <w:sz w:val="20"/>
          <w:szCs w:val="20"/>
          <w:lang w:val="en-US"/>
        </w:rPr>
        <w:t>bio-digester</w:t>
      </w:r>
      <w:r w:rsidR="00D15748" w:rsidRPr="00476CDA">
        <w:rPr>
          <w:rFonts w:ascii="Arial" w:hAnsi="Arial" w:cs="Arial"/>
          <w:sz w:val="20"/>
          <w:szCs w:val="20"/>
          <w:lang w:val="en-US"/>
        </w:rPr>
        <w:t xml:space="preserve">s, </w:t>
      </w:r>
      <w:r w:rsidR="00EC74B7" w:rsidRPr="00476CDA">
        <w:rPr>
          <w:rFonts w:ascii="Arial" w:hAnsi="Arial" w:cs="Arial"/>
          <w:sz w:val="20"/>
          <w:szCs w:val="20"/>
          <w:lang w:val="en-US"/>
        </w:rPr>
        <w:t>1,300</w:t>
      </w:r>
      <w:r w:rsidR="00D15748" w:rsidRPr="00476CDA">
        <w:rPr>
          <w:rFonts w:ascii="Arial" w:hAnsi="Arial" w:cs="Arial"/>
          <w:sz w:val="20"/>
          <w:szCs w:val="20"/>
          <w:lang w:val="en-US"/>
        </w:rPr>
        <w:t xml:space="preserve"> high efficiency m</w:t>
      </w:r>
      <w:r w:rsidR="00410625" w:rsidRPr="00476CDA">
        <w:rPr>
          <w:rFonts w:ascii="Arial" w:hAnsi="Arial" w:cs="Arial"/>
          <w:sz w:val="20"/>
          <w:szCs w:val="20"/>
          <w:lang w:val="en-US"/>
        </w:rPr>
        <w:t>otors and 205</w:t>
      </w:r>
      <w:r w:rsidR="00C51749" w:rsidRPr="00476CDA">
        <w:rPr>
          <w:rFonts w:ascii="Arial" w:hAnsi="Arial" w:cs="Arial"/>
          <w:sz w:val="20"/>
          <w:szCs w:val="20"/>
          <w:lang w:val="en-US"/>
        </w:rPr>
        <w:t xml:space="preserve"> solar PV systems</w:t>
      </w:r>
      <w:r w:rsidRPr="00476CDA">
        <w:rPr>
          <w:rFonts w:ascii="Arial" w:hAnsi="Arial" w:cs="Arial"/>
          <w:sz w:val="20"/>
          <w:szCs w:val="20"/>
          <w:lang w:val="en-US"/>
        </w:rPr>
        <w:t xml:space="preserve">. Throughout the life of the same </w:t>
      </w:r>
      <w:r w:rsidR="00AB3948">
        <w:rPr>
          <w:rFonts w:ascii="Arial" w:hAnsi="Arial" w:cs="Arial"/>
          <w:sz w:val="20"/>
          <w:szCs w:val="20"/>
          <w:lang w:val="en-US"/>
        </w:rPr>
        <w:t>bio-digester</w:t>
      </w:r>
      <w:r w:rsidR="0076564A" w:rsidRPr="00476CDA">
        <w:rPr>
          <w:rFonts w:ascii="Arial" w:hAnsi="Arial" w:cs="Arial"/>
          <w:sz w:val="20"/>
          <w:szCs w:val="20"/>
          <w:lang w:val="en-US"/>
        </w:rPr>
        <w:t>s, HEM and solar systems</w:t>
      </w:r>
      <w:r w:rsidRPr="00476CDA">
        <w:rPr>
          <w:rFonts w:ascii="Arial" w:hAnsi="Arial" w:cs="Arial"/>
          <w:sz w:val="20"/>
          <w:szCs w:val="20"/>
          <w:lang w:val="en-US"/>
        </w:rPr>
        <w:t xml:space="preserve">, and without the benefit of additional installations, the cumulative GHG </w:t>
      </w:r>
      <w:r w:rsidRPr="0027719C">
        <w:rPr>
          <w:rFonts w:ascii="Arial" w:hAnsi="Arial" w:cs="Arial"/>
          <w:sz w:val="20"/>
          <w:szCs w:val="20"/>
          <w:lang w:val="en-US"/>
        </w:rPr>
        <w:t xml:space="preserve">mitigation is expected to be at least </w:t>
      </w:r>
      <w:r w:rsidR="00E00091" w:rsidRPr="0027719C">
        <w:rPr>
          <w:rFonts w:ascii="Arial" w:hAnsi="Arial" w:cs="Arial"/>
          <w:sz w:val="20"/>
          <w:szCs w:val="20"/>
          <w:lang w:val="en-US"/>
        </w:rPr>
        <w:t>66</w:t>
      </w:r>
      <w:r w:rsidR="00A71688" w:rsidRPr="0027719C">
        <w:rPr>
          <w:rFonts w:ascii="Arial" w:hAnsi="Arial" w:cs="Arial"/>
          <w:sz w:val="20"/>
          <w:szCs w:val="20"/>
          <w:lang w:val="en-US"/>
        </w:rPr>
        <w:t>,</w:t>
      </w:r>
      <w:r w:rsidR="00E00091" w:rsidRPr="0027719C">
        <w:rPr>
          <w:rFonts w:ascii="Arial" w:hAnsi="Arial" w:cs="Arial"/>
          <w:sz w:val="20"/>
          <w:szCs w:val="20"/>
          <w:lang w:val="en-US"/>
        </w:rPr>
        <w:t>639</w:t>
      </w:r>
      <w:r w:rsidRPr="0027719C">
        <w:rPr>
          <w:rFonts w:ascii="Arial" w:hAnsi="Arial" w:cs="Arial"/>
          <w:sz w:val="20"/>
          <w:szCs w:val="20"/>
          <w:lang w:val="en-US"/>
        </w:rPr>
        <w:t xml:space="preserve"> tCO</w:t>
      </w:r>
      <w:r w:rsidRPr="0027719C">
        <w:rPr>
          <w:rFonts w:ascii="Arial" w:hAnsi="Arial" w:cs="Arial"/>
          <w:sz w:val="20"/>
          <w:szCs w:val="20"/>
          <w:vertAlign w:val="subscript"/>
          <w:lang w:val="en-US"/>
        </w:rPr>
        <w:t>2</w:t>
      </w:r>
      <w:r w:rsidRPr="0027719C">
        <w:rPr>
          <w:rFonts w:ascii="Arial" w:hAnsi="Arial" w:cs="Arial"/>
          <w:sz w:val="20"/>
          <w:szCs w:val="20"/>
          <w:lang w:val="en-US"/>
        </w:rPr>
        <w:t>e</w:t>
      </w:r>
      <w:r w:rsidR="0027719C" w:rsidRPr="0065560C">
        <w:rPr>
          <w:rFonts w:ascii="Arial" w:hAnsi="Arial" w:cs="Arial"/>
          <w:sz w:val="20"/>
          <w:szCs w:val="20"/>
          <w:highlight w:val="green"/>
          <w:lang w:val="en-US"/>
        </w:rPr>
        <w:t xml:space="preserve">. </w:t>
      </w:r>
      <w:r w:rsidR="00566ACF" w:rsidRPr="0065560C">
        <w:rPr>
          <w:rFonts w:ascii="Arial" w:hAnsi="Arial" w:cs="Arial"/>
          <w:sz w:val="20"/>
          <w:szCs w:val="20"/>
          <w:highlight w:val="green"/>
        </w:rPr>
        <w:t xml:space="preserve">Towards the end of the project implementation, it is expected that more similar NAMA initiatives will be implemented as influenced by the successful implementation and results of the NAMA interventions of the project that would lead to investments commitment. This will result in a direct post-project emissions avoided from </w:t>
      </w:r>
      <w:r w:rsidR="004E5B85">
        <w:rPr>
          <w:rFonts w:ascii="Arial" w:hAnsi="Arial" w:cs="Arial"/>
          <w:sz w:val="20"/>
          <w:szCs w:val="20"/>
          <w:highlight w:val="green"/>
        </w:rPr>
        <w:t xml:space="preserve">the implemented </w:t>
      </w:r>
      <w:r w:rsidR="00566ACF" w:rsidRPr="0065560C">
        <w:rPr>
          <w:rFonts w:ascii="Arial" w:hAnsi="Arial" w:cs="Arial"/>
          <w:sz w:val="20"/>
          <w:szCs w:val="20"/>
          <w:highlight w:val="green"/>
        </w:rPr>
        <w:t xml:space="preserve">bio-digester, HEM, and solar PV </w:t>
      </w:r>
      <w:r w:rsidR="004E5B85">
        <w:rPr>
          <w:rFonts w:ascii="Arial" w:hAnsi="Arial" w:cs="Arial"/>
          <w:sz w:val="20"/>
          <w:szCs w:val="20"/>
          <w:highlight w:val="green"/>
        </w:rPr>
        <w:t xml:space="preserve">NAMAs </w:t>
      </w:r>
      <w:r w:rsidR="00566ACF" w:rsidRPr="0065560C">
        <w:rPr>
          <w:rFonts w:ascii="Arial" w:hAnsi="Arial" w:cs="Arial"/>
          <w:sz w:val="20"/>
          <w:szCs w:val="20"/>
          <w:highlight w:val="green"/>
        </w:rPr>
        <w:t xml:space="preserve">will be </w:t>
      </w:r>
      <w:r w:rsidR="00E61DF5" w:rsidRPr="0065560C">
        <w:rPr>
          <w:rFonts w:ascii="Arial" w:hAnsi="Arial" w:cs="Arial"/>
          <w:sz w:val="20"/>
          <w:szCs w:val="20"/>
          <w:highlight w:val="green"/>
        </w:rPr>
        <w:t>268,633</w:t>
      </w:r>
      <w:r w:rsidR="00566ACF" w:rsidRPr="0065560C">
        <w:rPr>
          <w:rFonts w:ascii="Arial" w:hAnsi="Arial" w:cs="Arial"/>
          <w:sz w:val="20"/>
          <w:szCs w:val="20"/>
          <w:highlight w:val="green"/>
        </w:rPr>
        <w:t xml:space="preserve"> tCO</w:t>
      </w:r>
      <w:r w:rsidR="00566ACF" w:rsidRPr="0065560C">
        <w:rPr>
          <w:rFonts w:ascii="Arial" w:hAnsi="Arial" w:cs="Arial"/>
          <w:sz w:val="20"/>
          <w:szCs w:val="20"/>
          <w:highlight w:val="green"/>
          <w:vertAlign w:val="subscript"/>
        </w:rPr>
        <w:t>2</w:t>
      </w:r>
      <w:r w:rsidR="00566ACF" w:rsidRPr="0065560C">
        <w:rPr>
          <w:rFonts w:ascii="Arial" w:hAnsi="Arial" w:cs="Arial"/>
          <w:sz w:val="20"/>
          <w:szCs w:val="20"/>
          <w:highlight w:val="green"/>
        </w:rPr>
        <w:t>e.</w:t>
      </w:r>
      <w:r w:rsidR="00566ACF" w:rsidRPr="004E5B85">
        <w:rPr>
          <w:rFonts w:ascii="Arial" w:hAnsi="Arial" w:cs="Arial"/>
          <w:sz w:val="20"/>
          <w:szCs w:val="20"/>
          <w:highlight w:val="green"/>
        </w:rPr>
        <w:t xml:space="preserve"> </w:t>
      </w:r>
      <w:r w:rsidR="004E5B85" w:rsidRPr="004E5B85">
        <w:rPr>
          <w:rFonts w:ascii="Arial" w:hAnsi="Arial" w:cs="Arial"/>
          <w:sz w:val="20"/>
          <w:szCs w:val="20"/>
          <w:highlight w:val="green"/>
        </w:rPr>
        <w:t>These include the committed investments for these NAMAs from the start up to the end of the 4-year project plus the GEF incremental funds that were used to facilitate (thro</w:t>
      </w:r>
      <w:bookmarkStart w:id="28" w:name="_GoBack"/>
      <w:bookmarkEnd w:id="28"/>
      <w:r w:rsidR="004E5B85" w:rsidRPr="004E5B85">
        <w:rPr>
          <w:rFonts w:ascii="Arial" w:hAnsi="Arial" w:cs="Arial"/>
          <w:sz w:val="20"/>
          <w:szCs w:val="20"/>
          <w:highlight w:val="green"/>
        </w:rPr>
        <w:t xml:space="preserve">ugh enabling environment creation and removal of barriers). Considering the lifetime direct and direct post-project GHG emissions reduction, the unit abatement cost of the project is US$ 5.34/tCO2e. </w:t>
      </w:r>
      <w:r w:rsidRPr="004E5B85">
        <w:rPr>
          <w:rFonts w:ascii="Arial" w:hAnsi="Arial" w:cs="Arial"/>
          <w:sz w:val="20"/>
          <w:szCs w:val="20"/>
          <w:highlight w:val="green"/>
          <w:lang w:val="en-US"/>
        </w:rPr>
        <w:t>The project’s cost effectiveness will be tracked using the Tracking Tool for Climate Change Mitigation Projects</w:t>
      </w:r>
      <w:r w:rsidR="004E5B85">
        <w:rPr>
          <w:rFonts w:ascii="Arial" w:hAnsi="Arial" w:cs="Arial"/>
          <w:sz w:val="20"/>
          <w:szCs w:val="20"/>
          <w:highlight w:val="green"/>
          <w:lang w:val="en-US"/>
        </w:rPr>
        <w:t xml:space="preserve">. </w:t>
      </w:r>
      <w:r w:rsidR="00566ACF" w:rsidRPr="0065560C">
        <w:rPr>
          <w:rFonts w:ascii="Arial" w:hAnsi="Arial" w:cs="Arial"/>
          <w:sz w:val="20"/>
          <w:szCs w:val="20"/>
          <w:highlight w:val="green"/>
          <w:lang w:val="en-US"/>
        </w:rPr>
        <w:t>Tables below summarize project direct (i.e. by end of the project), lifetime direct, and lifetime direct post-project GHG emissions avoided along with energy savings achieved due to these NAMA interventions.</w:t>
      </w:r>
    </w:p>
    <w:p w14:paraId="0783FF15" w14:textId="77777777" w:rsidR="0027719C" w:rsidRPr="0065560C" w:rsidRDefault="0027719C" w:rsidP="004727D8">
      <w:pPr>
        <w:tabs>
          <w:tab w:val="left" w:pos="2835"/>
        </w:tabs>
        <w:jc w:val="both"/>
        <w:rPr>
          <w:rFonts w:ascii="Arial" w:hAnsi="Arial" w:cs="Arial"/>
          <w:sz w:val="18"/>
          <w:szCs w:val="18"/>
          <w:highlight w:val="green"/>
          <w:lang w:val="en-US"/>
        </w:rPr>
      </w:pPr>
    </w:p>
    <w:tbl>
      <w:tblPr>
        <w:tblW w:w="5000" w:type="pct"/>
        <w:tblLook w:val="04A0" w:firstRow="1" w:lastRow="0" w:firstColumn="1" w:lastColumn="0" w:noHBand="0" w:noVBand="1"/>
      </w:tblPr>
      <w:tblGrid>
        <w:gridCol w:w="3392"/>
        <w:gridCol w:w="1313"/>
        <w:gridCol w:w="1641"/>
        <w:gridCol w:w="1311"/>
        <w:gridCol w:w="1362"/>
      </w:tblGrid>
      <w:tr w:rsidR="0027719C" w:rsidRPr="0065560C" w14:paraId="0161CFDD" w14:textId="77777777" w:rsidTr="0027719C">
        <w:trPr>
          <w:trHeight w:val="525"/>
        </w:trPr>
        <w:tc>
          <w:tcPr>
            <w:tcW w:w="5000" w:type="pct"/>
            <w:gridSpan w:val="5"/>
            <w:tcBorders>
              <w:top w:val="single" w:sz="4" w:space="0" w:color="auto"/>
              <w:left w:val="single" w:sz="4" w:space="0" w:color="auto"/>
              <w:bottom w:val="single" w:sz="4" w:space="0" w:color="auto"/>
              <w:right w:val="single" w:sz="4" w:space="0" w:color="000000"/>
            </w:tcBorders>
            <w:shd w:val="clear" w:color="auto" w:fill="D8E4BC"/>
            <w:vAlign w:val="center"/>
            <w:hideMark/>
          </w:tcPr>
          <w:p w14:paraId="15F8B5C4" w14:textId="4BB2CDB8" w:rsidR="0027719C" w:rsidRPr="0065560C" w:rsidRDefault="0027719C">
            <w:pPr>
              <w:jc w:val="center"/>
              <w:rPr>
                <w:rFonts w:ascii="Arial" w:hAnsi="Arial" w:cs="Arial"/>
                <w:b/>
                <w:bCs/>
                <w:sz w:val="18"/>
                <w:szCs w:val="18"/>
                <w:highlight w:val="green"/>
                <w:lang w:eastAsia="en-GB"/>
              </w:rPr>
            </w:pPr>
            <w:r w:rsidRPr="0065560C">
              <w:rPr>
                <w:rFonts w:ascii="Arial" w:hAnsi="Arial" w:cs="Arial"/>
                <w:b/>
                <w:bCs/>
                <w:sz w:val="18"/>
                <w:szCs w:val="18"/>
                <w:highlight w:val="green"/>
                <w:lang w:eastAsia="en-GB"/>
              </w:rPr>
              <w:t>Table 5a: Project direct GHG emissions reduction from bio-digester, HEM, and solar PV by the End of the Project (EOP)</w:t>
            </w:r>
          </w:p>
        </w:tc>
      </w:tr>
      <w:tr w:rsidR="0027719C" w:rsidRPr="0065560C" w14:paraId="2454EBD9" w14:textId="77777777" w:rsidTr="0027719C">
        <w:trPr>
          <w:trHeight w:val="510"/>
        </w:trPr>
        <w:tc>
          <w:tcPr>
            <w:tcW w:w="1880" w:type="pct"/>
            <w:tcBorders>
              <w:top w:val="nil"/>
              <w:left w:val="single" w:sz="4" w:space="0" w:color="auto"/>
              <w:bottom w:val="single" w:sz="4" w:space="0" w:color="auto"/>
              <w:right w:val="single" w:sz="4" w:space="0" w:color="auto"/>
            </w:tcBorders>
            <w:shd w:val="clear" w:color="auto" w:fill="D8E4BC"/>
            <w:vAlign w:val="center"/>
            <w:hideMark/>
          </w:tcPr>
          <w:p w14:paraId="206FF27B" w14:textId="77777777" w:rsidR="0027719C" w:rsidRPr="0065560C" w:rsidRDefault="0027719C">
            <w:pPr>
              <w:jc w:val="center"/>
              <w:rPr>
                <w:rFonts w:ascii="Arial" w:hAnsi="Arial" w:cs="Arial"/>
                <w:b/>
                <w:bCs/>
                <w:color w:val="000000"/>
                <w:sz w:val="18"/>
                <w:szCs w:val="18"/>
                <w:highlight w:val="green"/>
                <w:lang w:eastAsia="en-GB"/>
              </w:rPr>
            </w:pPr>
            <w:r w:rsidRPr="0065560C">
              <w:rPr>
                <w:rFonts w:ascii="Arial" w:hAnsi="Arial" w:cs="Arial"/>
                <w:b/>
                <w:bCs/>
                <w:color w:val="000000"/>
                <w:sz w:val="18"/>
                <w:szCs w:val="18"/>
                <w:highlight w:val="green"/>
                <w:lang w:eastAsia="en-GB"/>
              </w:rPr>
              <w:t>Description</w:t>
            </w:r>
          </w:p>
        </w:tc>
        <w:tc>
          <w:tcPr>
            <w:tcW w:w="728" w:type="pct"/>
            <w:tcBorders>
              <w:top w:val="nil"/>
              <w:left w:val="nil"/>
              <w:bottom w:val="single" w:sz="4" w:space="0" w:color="auto"/>
              <w:right w:val="single" w:sz="4" w:space="0" w:color="auto"/>
            </w:tcBorders>
            <w:shd w:val="clear" w:color="auto" w:fill="D8E4BC"/>
            <w:vAlign w:val="center"/>
            <w:hideMark/>
          </w:tcPr>
          <w:p w14:paraId="01B61E13" w14:textId="77777777" w:rsidR="0027719C" w:rsidRPr="0065560C" w:rsidRDefault="0027719C">
            <w:pPr>
              <w:ind w:left="21" w:hanging="21"/>
              <w:jc w:val="center"/>
              <w:rPr>
                <w:rFonts w:ascii="Arial" w:hAnsi="Arial" w:cs="Arial"/>
                <w:b/>
                <w:bCs/>
                <w:color w:val="000000"/>
                <w:sz w:val="18"/>
                <w:szCs w:val="18"/>
                <w:highlight w:val="green"/>
                <w:lang w:eastAsia="en-GB"/>
              </w:rPr>
            </w:pPr>
            <w:r w:rsidRPr="0065560C">
              <w:rPr>
                <w:rFonts w:ascii="Arial" w:hAnsi="Arial" w:cs="Arial"/>
                <w:b/>
                <w:bCs/>
                <w:color w:val="000000"/>
                <w:sz w:val="18"/>
                <w:szCs w:val="18"/>
                <w:highlight w:val="green"/>
                <w:lang w:eastAsia="en-GB"/>
              </w:rPr>
              <w:t>Bio-digester</w:t>
            </w:r>
          </w:p>
        </w:tc>
        <w:tc>
          <w:tcPr>
            <w:tcW w:w="910" w:type="pct"/>
            <w:tcBorders>
              <w:top w:val="nil"/>
              <w:left w:val="nil"/>
              <w:bottom w:val="single" w:sz="4" w:space="0" w:color="auto"/>
              <w:right w:val="single" w:sz="4" w:space="0" w:color="auto"/>
            </w:tcBorders>
            <w:shd w:val="clear" w:color="auto" w:fill="D8E4BC"/>
            <w:vAlign w:val="center"/>
            <w:hideMark/>
          </w:tcPr>
          <w:p w14:paraId="42AC5F29" w14:textId="77777777" w:rsidR="0027719C" w:rsidRPr="0065560C" w:rsidRDefault="0027719C">
            <w:pPr>
              <w:jc w:val="center"/>
              <w:rPr>
                <w:rFonts w:ascii="Arial" w:hAnsi="Arial" w:cs="Arial"/>
                <w:b/>
                <w:bCs/>
                <w:color w:val="000000"/>
                <w:sz w:val="18"/>
                <w:szCs w:val="18"/>
                <w:highlight w:val="green"/>
                <w:lang w:eastAsia="en-GB"/>
              </w:rPr>
            </w:pPr>
            <w:r w:rsidRPr="0065560C">
              <w:rPr>
                <w:rFonts w:ascii="Arial" w:hAnsi="Arial" w:cs="Arial"/>
                <w:b/>
                <w:bCs/>
                <w:color w:val="000000"/>
                <w:sz w:val="18"/>
                <w:szCs w:val="18"/>
                <w:highlight w:val="green"/>
                <w:lang w:eastAsia="en-GB"/>
              </w:rPr>
              <w:t>High Efficiency Motors (HEM)</w:t>
            </w:r>
          </w:p>
        </w:tc>
        <w:tc>
          <w:tcPr>
            <w:tcW w:w="727" w:type="pct"/>
            <w:tcBorders>
              <w:top w:val="nil"/>
              <w:left w:val="nil"/>
              <w:bottom w:val="single" w:sz="4" w:space="0" w:color="auto"/>
              <w:right w:val="single" w:sz="4" w:space="0" w:color="auto"/>
            </w:tcBorders>
            <w:shd w:val="clear" w:color="auto" w:fill="D8E4BC"/>
            <w:vAlign w:val="center"/>
            <w:hideMark/>
          </w:tcPr>
          <w:p w14:paraId="69CB7615" w14:textId="77777777" w:rsidR="0027719C" w:rsidRPr="0065560C" w:rsidRDefault="0027719C">
            <w:pPr>
              <w:jc w:val="center"/>
              <w:rPr>
                <w:rFonts w:ascii="Arial" w:hAnsi="Arial" w:cs="Arial"/>
                <w:b/>
                <w:bCs/>
                <w:color w:val="000000"/>
                <w:sz w:val="18"/>
                <w:szCs w:val="18"/>
                <w:highlight w:val="green"/>
                <w:lang w:eastAsia="en-GB"/>
              </w:rPr>
            </w:pPr>
            <w:r w:rsidRPr="0065560C">
              <w:rPr>
                <w:rFonts w:ascii="Arial" w:hAnsi="Arial" w:cs="Arial"/>
                <w:b/>
                <w:bCs/>
                <w:color w:val="000000"/>
                <w:sz w:val="18"/>
                <w:szCs w:val="18"/>
                <w:highlight w:val="green"/>
                <w:lang w:eastAsia="en-GB"/>
              </w:rPr>
              <w:t>Solar PV</w:t>
            </w:r>
          </w:p>
        </w:tc>
        <w:tc>
          <w:tcPr>
            <w:tcW w:w="755" w:type="pct"/>
            <w:tcBorders>
              <w:top w:val="nil"/>
              <w:left w:val="nil"/>
              <w:bottom w:val="single" w:sz="4" w:space="0" w:color="auto"/>
              <w:right w:val="single" w:sz="4" w:space="0" w:color="auto"/>
            </w:tcBorders>
            <w:shd w:val="clear" w:color="auto" w:fill="D8E4BC"/>
            <w:vAlign w:val="center"/>
            <w:hideMark/>
          </w:tcPr>
          <w:p w14:paraId="3D7DF60B" w14:textId="77777777" w:rsidR="0027719C" w:rsidRPr="0065560C" w:rsidRDefault="0027719C">
            <w:pPr>
              <w:jc w:val="center"/>
              <w:rPr>
                <w:rFonts w:ascii="Arial" w:hAnsi="Arial" w:cs="Arial"/>
                <w:b/>
                <w:bCs/>
                <w:color w:val="000000"/>
                <w:sz w:val="18"/>
                <w:szCs w:val="18"/>
                <w:highlight w:val="green"/>
                <w:lang w:eastAsia="en-GB"/>
              </w:rPr>
            </w:pPr>
            <w:r w:rsidRPr="0065560C">
              <w:rPr>
                <w:rFonts w:ascii="Arial" w:hAnsi="Arial" w:cs="Arial"/>
                <w:b/>
                <w:bCs/>
                <w:color w:val="000000"/>
                <w:sz w:val="18"/>
                <w:szCs w:val="18"/>
                <w:highlight w:val="green"/>
                <w:lang w:eastAsia="en-GB"/>
              </w:rPr>
              <w:t>Total</w:t>
            </w:r>
          </w:p>
        </w:tc>
      </w:tr>
      <w:tr w:rsidR="0027719C" w:rsidRPr="0065560C" w14:paraId="5CB0EF1A" w14:textId="77777777" w:rsidTr="0027719C">
        <w:trPr>
          <w:trHeight w:val="255"/>
        </w:trPr>
        <w:tc>
          <w:tcPr>
            <w:tcW w:w="1880" w:type="pct"/>
            <w:tcBorders>
              <w:top w:val="nil"/>
              <w:left w:val="single" w:sz="4" w:space="0" w:color="333399"/>
              <w:bottom w:val="single" w:sz="4" w:space="0" w:color="auto"/>
              <w:right w:val="single" w:sz="4" w:space="0" w:color="auto"/>
            </w:tcBorders>
            <w:vAlign w:val="center"/>
            <w:hideMark/>
          </w:tcPr>
          <w:p w14:paraId="68E8B43A" w14:textId="77777777" w:rsidR="0027719C" w:rsidRPr="0065560C" w:rsidRDefault="0027719C">
            <w:pPr>
              <w:rPr>
                <w:rFonts w:ascii="Arial" w:hAnsi="Arial" w:cs="Arial"/>
                <w:sz w:val="18"/>
                <w:szCs w:val="18"/>
                <w:highlight w:val="green"/>
                <w:lang w:eastAsia="en-GB"/>
              </w:rPr>
            </w:pPr>
            <w:r w:rsidRPr="0065560C">
              <w:rPr>
                <w:rFonts w:ascii="Arial" w:hAnsi="Arial" w:cs="Arial"/>
                <w:sz w:val="18"/>
                <w:szCs w:val="18"/>
                <w:highlight w:val="green"/>
                <w:lang w:eastAsia="en-GB"/>
              </w:rPr>
              <w:t xml:space="preserve">Quantity of electricity saved (MWh) </w:t>
            </w:r>
          </w:p>
        </w:tc>
        <w:tc>
          <w:tcPr>
            <w:tcW w:w="728" w:type="pct"/>
            <w:tcBorders>
              <w:top w:val="nil"/>
              <w:left w:val="nil"/>
              <w:bottom w:val="single" w:sz="4" w:space="0" w:color="auto"/>
              <w:right w:val="single" w:sz="4" w:space="0" w:color="auto"/>
            </w:tcBorders>
            <w:vAlign w:val="center"/>
            <w:hideMark/>
          </w:tcPr>
          <w:p w14:paraId="42571174" w14:textId="77777777" w:rsidR="0027719C" w:rsidRPr="0065560C" w:rsidRDefault="0027719C">
            <w:pPr>
              <w:ind w:left="21" w:hanging="21"/>
              <w:jc w:val="right"/>
              <w:rPr>
                <w:rFonts w:ascii="Arial" w:hAnsi="Arial" w:cs="Arial"/>
                <w:color w:val="000000"/>
                <w:sz w:val="18"/>
                <w:szCs w:val="18"/>
                <w:highlight w:val="green"/>
                <w:lang w:eastAsia="en-GB"/>
              </w:rPr>
            </w:pPr>
            <w:r w:rsidRPr="0065560C">
              <w:rPr>
                <w:rFonts w:ascii="Arial" w:hAnsi="Arial" w:cs="Arial"/>
                <w:color w:val="000000"/>
                <w:sz w:val="18"/>
                <w:szCs w:val="18"/>
                <w:highlight w:val="green"/>
                <w:lang w:eastAsia="en-GB"/>
              </w:rPr>
              <w:t xml:space="preserve">121 </w:t>
            </w:r>
          </w:p>
        </w:tc>
        <w:tc>
          <w:tcPr>
            <w:tcW w:w="910" w:type="pct"/>
            <w:tcBorders>
              <w:top w:val="nil"/>
              <w:left w:val="nil"/>
              <w:bottom w:val="single" w:sz="4" w:space="0" w:color="auto"/>
              <w:right w:val="single" w:sz="4" w:space="0" w:color="auto"/>
            </w:tcBorders>
            <w:vAlign w:val="center"/>
            <w:hideMark/>
          </w:tcPr>
          <w:p w14:paraId="214556B3" w14:textId="77777777" w:rsidR="0027719C" w:rsidRPr="0065560C" w:rsidRDefault="0027719C">
            <w:pPr>
              <w:jc w:val="right"/>
              <w:rPr>
                <w:rFonts w:ascii="Arial" w:hAnsi="Arial" w:cs="Arial"/>
                <w:sz w:val="18"/>
                <w:szCs w:val="18"/>
                <w:highlight w:val="green"/>
                <w:lang w:eastAsia="en-GB"/>
              </w:rPr>
            </w:pPr>
            <w:r w:rsidRPr="0065560C">
              <w:rPr>
                <w:rFonts w:ascii="Arial" w:hAnsi="Arial" w:cs="Arial"/>
                <w:sz w:val="18"/>
                <w:szCs w:val="18"/>
                <w:highlight w:val="green"/>
                <w:lang w:eastAsia="en-GB"/>
              </w:rPr>
              <w:t xml:space="preserve">6,069 </w:t>
            </w:r>
          </w:p>
        </w:tc>
        <w:tc>
          <w:tcPr>
            <w:tcW w:w="727" w:type="pct"/>
            <w:tcBorders>
              <w:top w:val="nil"/>
              <w:left w:val="nil"/>
              <w:bottom w:val="single" w:sz="4" w:space="0" w:color="auto"/>
              <w:right w:val="single" w:sz="4" w:space="0" w:color="auto"/>
            </w:tcBorders>
            <w:vAlign w:val="center"/>
            <w:hideMark/>
          </w:tcPr>
          <w:p w14:paraId="7C1BD668" w14:textId="77777777" w:rsidR="0027719C" w:rsidRPr="0065560C" w:rsidRDefault="0027719C">
            <w:pPr>
              <w:jc w:val="right"/>
              <w:rPr>
                <w:rFonts w:ascii="Arial" w:hAnsi="Arial" w:cs="Arial"/>
                <w:sz w:val="18"/>
                <w:szCs w:val="18"/>
                <w:highlight w:val="green"/>
                <w:lang w:eastAsia="en-GB"/>
              </w:rPr>
            </w:pPr>
            <w:r w:rsidRPr="0065560C">
              <w:rPr>
                <w:rFonts w:ascii="Arial" w:hAnsi="Arial" w:cs="Arial"/>
                <w:sz w:val="18"/>
                <w:szCs w:val="18"/>
                <w:highlight w:val="green"/>
                <w:lang w:eastAsia="en-GB"/>
              </w:rPr>
              <w:t xml:space="preserve">617 </w:t>
            </w:r>
          </w:p>
        </w:tc>
        <w:tc>
          <w:tcPr>
            <w:tcW w:w="755" w:type="pct"/>
            <w:tcBorders>
              <w:top w:val="nil"/>
              <w:left w:val="nil"/>
              <w:bottom w:val="single" w:sz="4" w:space="0" w:color="auto"/>
              <w:right w:val="single" w:sz="4" w:space="0" w:color="auto"/>
            </w:tcBorders>
            <w:noWrap/>
            <w:vAlign w:val="center"/>
            <w:hideMark/>
          </w:tcPr>
          <w:p w14:paraId="52FD5BA0" w14:textId="77777777" w:rsidR="0027719C" w:rsidRPr="0065560C" w:rsidRDefault="0027719C">
            <w:pPr>
              <w:jc w:val="right"/>
              <w:rPr>
                <w:rFonts w:ascii="Arial" w:hAnsi="Arial" w:cs="Arial"/>
                <w:sz w:val="18"/>
                <w:szCs w:val="18"/>
                <w:highlight w:val="green"/>
                <w:lang w:eastAsia="en-GB"/>
              </w:rPr>
            </w:pPr>
            <w:r w:rsidRPr="0065560C">
              <w:rPr>
                <w:rFonts w:ascii="Arial" w:hAnsi="Arial" w:cs="Arial"/>
                <w:sz w:val="18"/>
                <w:szCs w:val="18"/>
                <w:highlight w:val="green"/>
                <w:lang w:eastAsia="en-GB"/>
              </w:rPr>
              <w:t xml:space="preserve">6,806 </w:t>
            </w:r>
          </w:p>
        </w:tc>
      </w:tr>
      <w:tr w:rsidR="0027719C" w:rsidRPr="0065560C" w14:paraId="12F67B64" w14:textId="77777777" w:rsidTr="0027719C">
        <w:trPr>
          <w:trHeight w:val="255"/>
        </w:trPr>
        <w:tc>
          <w:tcPr>
            <w:tcW w:w="1880" w:type="pct"/>
            <w:tcBorders>
              <w:top w:val="nil"/>
              <w:left w:val="single" w:sz="4" w:space="0" w:color="333399"/>
              <w:bottom w:val="single" w:sz="4" w:space="0" w:color="auto"/>
              <w:right w:val="single" w:sz="4" w:space="0" w:color="auto"/>
            </w:tcBorders>
            <w:vAlign w:val="center"/>
            <w:hideMark/>
          </w:tcPr>
          <w:p w14:paraId="0AD19A75" w14:textId="77777777" w:rsidR="0027719C" w:rsidRPr="0065560C" w:rsidRDefault="0027719C">
            <w:pPr>
              <w:rPr>
                <w:rFonts w:ascii="Arial" w:hAnsi="Arial" w:cs="Arial"/>
                <w:sz w:val="18"/>
                <w:szCs w:val="18"/>
                <w:highlight w:val="green"/>
                <w:lang w:eastAsia="en-GB"/>
              </w:rPr>
            </w:pPr>
            <w:r w:rsidRPr="0065560C">
              <w:rPr>
                <w:rFonts w:ascii="Arial" w:hAnsi="Arial" w:cs="Arial"/>
                <w:sz w:val="18"/>
                <w:szCs w:val="18"/>
                <w:highlight w:val="green"/>
                <w:lang w:eastAsia="en-GB"/>
              </w:rPr>
              <w:t xml:space="preserve">Quantity of energy saved (MJ) </w:t>
            </w:r>
          </w:p>
        </w:tc>
        <w:tc>
          <w:tcPr>
            <w:tcW w:w="728" w:type="pct"/>
            <w:tcBorders>
              <w:top w:val="nil"/>
              <w:left w:val="nil"/>
              <w:bottom w:val="single" w:sz="4" w:space="0" w:color="auto"/>
              <w:right w:val="single" w:sz="4" w:space="0" w:color="auto"/>
            </w:tcBorders>
            <w:vAlign w:val="center"/>
            <w:hideMark/>
          </w:tcPr>
          <w:p w14:paraId="261F1E19" w14:textId="77777777" w:rsidR="0027719C" w:rsidRPr="0065560C" w:rsidRDefault="0027719C">
            <w:pPr>
              <w:ind w:left="21" w:hanging="21"/>
              <w:jc w:val="right"/>
              <w:rPr>
                <w:rFonts w:ascii="Arial" w:hAnsi="Arial" w:cs="Arial"/>
                <w:color w:val="000000"/>
                <w:sz w:val="18"/>
                <w:szCs w:val="18"/>
                <w:highlight w:val="green"/>
                <w:lang w:eastAsia="en-GB"/>
              </w:rPr>
            </w:pPr>
            <w:r w:rsidRPr="0065560C">
              <w:rPr>
                <w:rFonts w:ascii="Arial" w:hAnsi="Arial" w:cs="Arial"/>
                <w:color w:val="000000"/>
                <w:sz w:val="18"/>
                <w:szCs w:val="18"/>
                <w:highlight w:val="green"/>
                <w:lang w:eastAsia="en-GB"/>
              </w:rPr>
              <w:t xml:space="preserve">1,327,713 </w:t>
            </w:r>
          </w:p>
        </w:tc>
        <w:tc>
          <w:tcPr>
            <w:tcW w:w="910" w:type="pct"/>
            <w:tcBorders>
              <w:top w:val="nil"/>
              <w:left w:val="nil"/>
              <w:bottom w:val="single" w:sz="4" w:space="0" w:color="auto"/>
              <w:right w:val="single" w:sz="4" w:space="0" w:color="auto"/>
            </w:tcBorders>
            <w:vAlign w:val="center"/>
            <w:hideMark/>
          </w:tcPr>
          <w:p w14:paraId="12D26347" w14:textId="77777777" w:rsidR="0027719C" w:rsidRPr="0065560C" w:rsidRDefault="0027719C">
            <w:pPr>
              <w:jc w:val="right"/>
              <w:rPr>
                <w:rFonts w:ascii="Arial" w:hAnsi="Arial" w:cs="Arial"/>
                <w:sz w:val="18"/>
                <w:szCs w:val="18"/>
                <w:highlight w:val="green"/>
                <w:lang w:eastAsia="en-GB"/>
              </w:rPr>
            </w:pPr>
            <w:r w:rsidRPr="0065560C">
              <w:rPr>
                <w:rFonts w:ascii="Arial" w:hAnsi="Arial" w:cs="Arial"/>
                <w:sz w:val="18"/>
                <w:szCs w:val="18"/>
                <w:highlight w:val="green"/>
                <w:lang w:eastAsia="en-GB"/>
              </w:rPr>
              <w:t xml:space="preserve">66,754,512 </w:t>
            </w:r>
          </w:p>
        </w:tc>
        <w:tc>
          <w:tcPr>
            <w:tcW w:w="727" w:type="pct"/>
            <w:tcBorders>
              <w:top w:val="nil"/>
              <w:left w:val="nil"/>
              <w:bottom w:val="single" w:sz="4" w:space="0" w:color="auto"/>
              <w:right w:val="single" w:sz="4" w:space="0" w:color="auto"/>
            </w:tcBorders>
            <w:vAlign w:val="center"/>
            <w:hideMark/>
          </w:tcPr>
          <w:p w14:paraId="2C374521" w14:textId="77777777" w:rsidR="0027719C" w:rsidRPr="0065560C" w:rsidRDefault="0027719C">
            <w:pPr>
              <w:jc w:val="right"/>
              <w:rPr>
                <w:rFonts w:ascii="Arial" w:hAnsi="Arial" w:cs="Arial"/>
                <w:sz w:val="18"/>
                <w:szCs w:val="18"/>
                <w:highlight w:val="green"/>
                <w:lang w:eastAsia="en-GB"/>
              </w:rPr>
            </w:pPr>
            <w:r w:rsidRPr="0065560C">
              <w:rPr>
                <w:rFonts w:ascii="Arial" w:hAnsi="Arial" w:cs="Arial"/>
                <w:sz w:val="18"/>
                <w:szCs w:val="18"/>
                <w:highlight w:val="green"/>
                <w:lang w:eastAsia="en-GB"/>
              </w:rPr>
              <w:t xml:space="preserve">6,784,414 </w:t>
            </w:r>
          </w:p>
        </w:tc>
        <w:tc>
          <w:tcPr>
            <w:tcW w:w="755" w:type="pct"/>
            <w:tcBorders>
              <w:top w:val="nil"/>
              <w:left w:val="nil"/>
              <w:bottom w:val="single" w:sz="4" w:space="0" w:color="auto"/>
              <w:right w:val="single" w:sz="4" w:space="0" w:color="auto"/>
            </w:tcBorders>
            <w:noWrap/>
            <w:vAlign w:val="center"/>
            <w:hideMark/>
          </w:tcPr>
          <w:p w14:paraId="5F63CE84" w14:textId="77777777" w:rsidR="0027719C" w:rsidRPr="0065560C" w:rsidRDefault="0027719C">
            <w:pPr>
              <w:jc w:val="right"/>
              <w:rPr>
                <w:rFonts w:ascii="Arial" w:hAnsi="Arial" w:cs="Arial"/>
                <w:sz w:val="18"/>
                <w:szCs w:val="18"/>
                <w:highlight w:val="green"/>
                <w:lang w:eastAsia="en-GB"/>
              </w:rPr>
            </w:pPr>
            <w:r w:rsidRPr="0065560C">
              <w:rPr>
                <w:rFonts w:ascii="Arial" w:hAnsi="Arial" w:cs="Arial"/>
                <w:sz w:val="18"/>
                <w:szCs w:val="18"/>
                <w:highlight w:val="green"/>
                <w:lang w:eastAsia="en-GB"/>
              </w:rPr>
              <w:t xml:space="preserve">74,866,639 </w:t>
            </w:r>
          </w:p>
        </w:tc>
      </w:tr>
      <w:tr w:rsidR="0027719C" w:rsidRPr="0065560C" w14:paraId="5B94B2A2" w14:textId="77777777" w:rsidTr="0027719C">
        <w:trPr>
          <w:trHeight w:val="255"/>
        </w:trPr>
        <w:tc>
          <w:tcPr>
            <w:tcW w:w="1880" w:type="pct"/>
            <w:tcBorders>
              <w:top w:val="nil"/>
              <w:left w:val="single" w:sz="4" w:space="0" w:color="auto"/>
              <w:bottom w:val="single" w:sz="4" w:space="0" w:color="auto"/>
              <w:right w:val="single" w:sz="4" w:space="0" w:color="auto"/>
            </w:tcBorders>
            <w:vAlign w:val="center"/>
            <w:hideMark/>
          </w:tcPr>
          <w:p w14:paraId="14E87237" w14:textId="77777777" w:rsidR="0027719C" w:rsidRPr="0065560C" w:rsidRDefault="0027719C">
            <w:pPr>
              <w:rPr>
                <w:rFonts w:ascii="Arial" w:hAnsi="Arial" w:cs="Arial"/>
                <w:color w:val="000000"/>
                <w:sz w:val="18"/>
                <w:szCs w:val="18"/>
                <w:highlight w:val="green"/>
                <w:lang w:eastAsia="en-GB"/>
              </w:rPr>
            </w:pPr>
            <w:r w:rsidRPr="0065560C">
              <w:rPr>
                <w:rFonts w:ascii="Arial" w:hAnsi="Arial" w:cs="Arial"/>
                <w:color w:val="000000"/>
                <w:sz w:val="18"/>
                <w:szCs w:val="18"/>
                <w:highlight w:val="green"/>
                <w:lang w:eastAsia="en-GB"/>
              </w:rPr>
              <w:t>GHG emissions mitigated (tCO</w:t>
            </w:r>
            <w:r w:rsidRPr="0065560C">
              <w:rPr>
                <w:rFonts w:ascii="Arial" w:hAnsi="Arial" w:cs="Arial"/>
                <w:color w:val="000000"/>
                <w:sz w:val="18"/>
                <w:szCs w:val="18"/>
                <w:highlight w:val="green"/>
                <w:vertAlign w:val="subscript"/>
                <w:lang w:eastAsia="en-GB"/>
              </w:rPr>
              <w:t>2</w:t>
            </w:r>
            <w:r w:rsidRPr="0065560C">
              <w:rPr>
                <w:rFonts w:ascii="Arial" w:hAnsi="Arial" w:cs="Arial"/>
                <w:color w:val="000000"/>
                <w:sz w:val="18"/>
                <w:szCs w:val="18"/>
                <w:highlight w:val="green"/>
                <w:lang w:eastAsia="en-GB"/>
              </w:rPr>
              <w:t xml:space="preserve">e) </w:t>
            </w:r>
          </w:p>
        </w:tc>
        <w:tc>
          <w:tcPr>
            <w:tcW w:w="728" w:type="pct"/>
            <w:tcBorders>
              <w:top w:val="nil"/>
              <w:left w:val="nil"/>
              <w:bottom w:val="single" w:sz="4" w:space="0" w:color="auto"/>
              <w:right w:val="single" w:sz="4" w:space="0" w:color="auto"/>
            </w:tcBorders>
            <w:noWrap/>
            <w:vAlign w:val="center"/>
            <w:hideMark/>
          </w:tcPr>
          <w:p w14:paraId="34725503" w14:textId="77777777" w:rsidR="0027719C" w:rsidRPr="0065560C" w:rsidRDefault="0027719C">
            <w:pPr>
              <w:ind w:left="21" w:hanging="21"/>
              <w:jc w:val="right"/>
              <w:rPr>
                <w:rFonts w:ascii="Arial" w:hAnsi="Arial" w:cs="Arial"/>
                <w:sz w:val="18"/>
                <w:szCs w:val="18"/>
                <w:highlight w:val="green"/>
                <w:lang w:eastAsia="en-GB"/>
              </w:rPr>
            </w:pPr>
            <w:r w:rsidRPr="0065560C">
              <w:rPr>
                <w:rFonts w:ascii="Arial" w:hAnsi="Arial" w:cs="Arial"/>
                <w:sz w:val="18"/>
                <w:szCs w:val="18"/>
                <w:highlight w:val="green"/>
                <w:lang w:eastAsia="en-GB"/>
              </w:rPr>
              <w:t xml:space="preserve">11,317 </w:t>
            </w:r>
          </w:p>
        </w:tc>
        <w:tc>
          <w:tcPr>
            <w:tcW w:w="910" w:type="pct"/>
            <w:tcBorders>
              <w:top w:val="nil"/>
              <w:left w:val="nil"/>
              <w:bottom w:val="single" w:sz="4" w:space="0" w:color="auto"/>
              <w:right w:val="single" w:sz="4" w:space="0" w:color="auto"/>
            </w:tcBorders>
            <w:vAlign w:val="center"/>
            <w:hideMark/>
          </w:tcPr>
          <w:p w14:paraId="2134344D" w14:textId="77777777" w:rsidR="0027719C" w:rsidRPr="0065560C" w:rsidRDefault="0027719C">
            <w:pPr>
              <w:jc w:val="right"/>
              <w:rPr>
                <w:rFonts w:ascii="Arial" w:hAnsi="Arial" w:cs="Arial"/>
                <w:sz w:val="18"/>
                <w:szCs w:val="18"/>
                <w:highlight w:val="green"/>
                <w:lang w:eastAsia="en-GB"/>
              </w:rPr>
            </w:pPr>
            <w:r w:rsidRPr="0065560C">
              <w:rPr>
                <w:rFonts w:ascii="Arial" w:hAnsi="Arial" w:cs="Arial"/>
                <w:sz w:val="18"/>
                <w:szCs w:val="18"/>
                <w:highlight w:val="green"/>
                <w:lang w:eastAsia="en-GB"/>
              </w:rPr>
              <w:t xml:space="preserve">4,365 </w:t>
            </w:r>
          </w:p>
        </w:tc>
        <w:tc>
          <w:tcPr>
            <w:tcW w:w="727" w:type="pct"/>
            <w:tcBorders>
              <w:top w:val="nil"/>
              <w:left w:val="nil"/>
              <w:bottom w:val="single" w:sz="4" w:space="0" w:color="auto"/>
              <w:right w:val="single" w:sz="4" w:space="0" w:color="auto"/>
            </w:tcBorders>
            <w:vAlign w:val="center"/>
            <w:hideMark/>
          </w:tcPr>
          <w:p w14:paraId="6AC72A23" w14:textId="77777777" w:rsidR="0027719C" w:rsidRPr="0065560C" w:rsidRDefault="0027719C">
            <w:pPr>
              <w:jc w:val="right"/>
              <w:rPr>
                <w:rFonts w:ascii="Arial" w:hAnsi="Arial" w:cs="Arial"/>
                <w:sz w:val="18"/>
                <w:szCs w:val="18"/>
                <w:highlight w:val="green"/>
                <w:lang w:eastAsia="en-GB"/>
              </w:rPr>
            </w:pPr>
            <w:r w:rsidRPr="0065560C">
              <w:rPr>
                <w:rFonts w:ascii="Arial" w:hAnsi="Arial" w:cs="Arial"/>
                <w:sz w:val="18"/>
                <w:szCs w:val="18"/>
                <w:highlight w:val="green"/>
                <w:lang w:eastAsia="en-GB"/>
              </w:rPr>
              <w:t xml:space="preserve">444 </w:t>
            </w:r>
          </w:p>
        </w:tc>
        <w:tc>
          <w:tcPr>
            <w:tcW w:w="755" w:type="pct"/>
            <w:tcBorders>
              <w:top w:val="nil"/>
              <w:left w:val="nil"/>
              <w:bottom w:val="single" w:sz="4" w:space="0" w:color="auto"/>
              <w:right w:val="single" w:sz="4" w:space="0" w:color="auto"/>
            </w:tcBorders>
            <w:noWrap/>
            <w:vAlign w:val="center"/>
            <w:hideMark/>
          </w:tcPr>
          <w:p w14:paraId="75A87B72" w14:textId="77777777" w:rsidR="0027719C" w:rsidRPr="0065560C" w:rsidRDefault="0027719C">
            <w:pPr>
              <w:jc w:val="right"/>
              <w:rPr>
                <w:rFonts w:ascii="Arial" w:hAnsi="Arial" w:cs="Arial"/>
                <w:sz w:val="18"/>
                <w:szCs w:val="18"/>
                <w:highlight w:val="green"/>
                <w:lang w:eastAsia="en-GB"/>
              </w:rPr>
            </w:pPr>
            <w:r w:rsidRPr="0065560C">
              <w:rPr>
                <w:rFonts w:ascii="Arial" w:hAnsi="Arial" w:cs="Arial"/>
                <w:sz w:val="18"/>
                <w:szCs w:val="18"/>
                <w:highlight w:val="green"/>
                <w:lang w:eastAsia="en-GB"/>
              </w:rPr>
              <w:t xml:space="preserve">16,126 </w:t>
            </w:r>
          </w:p>
        </w:tc>
      </w:tr>
    </w:tbl>
    <w:p w14:paraId="7295D22E" w14:textId="77777777" w:rsidR="0027719C" w:rsidRPr="0065560C" w:rsidRDefault="0027719C" w:rsidP="0027719C">
      <w:pPr>
        <w:rPr>
          <w:rFonts w:ascii="Arial" w:eastAsia="MS Mincho" w:hAnsi="Arial" w:cs="Arial"/>
          <w:sz w:val="18"/>
          <w:szCs w:val="18"/>
          <w:highlight w:val="green"/>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1371"/>
        <w:gridCol w:w="1429"/>
        <w:gridCol w:w="1430"/>
        <w:gridCol w:w="1618"/>
      </w:tblGrid>
      <w:tr w:rsidR="0027719C" w:rsidRPr="0065560C" w14:paraId="26A5BC11" w14:textId="77777777" w:rsidTr="0027719C">
        <w:trPr>
          <w:trHeight w:val="79"/>
        </w:trPr>
        <w:tc>
          <w:tcPr>
            <w:tcW w:w="5000" w:type="pct"/>
            <w:gridSpan w:val="5"/>
            <w:tcBorders>
              <w:top w:val="single" w:sz="4" w:space="0" w:color="auto"/>
              <w:left w:val="single" w:sz="4" w:space="0" w:color="auto"/>
              <w:bottom w:val="single" w:sz="4" w:space="0" w:color="auto"/>
              <w:right w:val="single" w:sz="4" w:space="0" w:color="auto"/>
            </w:tcBorders>
            <w:shd w:val="clear" w:color="auto" w:fill="D8E4BC"/>
            <w:vAlign w:val="center"/>
            <w:hideMark/>
          </w:tcPr>
          <w:p w14:paraId="78AD2D09" w14:textId="5D4C743A" w:rsidR="0027719C" w:rsidRPr="0065560C" w:rsidRDefault="0027719C" w:rsidP="0027719C">
            <w:pPr>
              <w:jc w:val="center"/>
              <w:rPr>
                <w:rFonts w:ascii="Arial" w:hAnsi="Arial" w:cs="Arial"/>
                <w:b/>
                <w:bCs/>
                <w:color w:val="000000"/>
                <w:sz w:val="18"/>
                <w:szCs w:val="18"/>
                <w:highlight w:val="green"/>
                <w:lang w:eastAsia="en-GB"/>
              </w:rPr>
            </w:pPr>
            <w:r w:rsidRPr="0065560C">
              <w:rPr>
                <w:rFonts w:ascii="Arial" w:hAnsi="Arial" w:cs="Arial"/>
                <w:b/>
                <w:bCs/>
                <w:sz w:val="18"/>
                <w:szCs w:val="18"/>
                <w:highlight w:val="green"/>
                <w:lang w:eastAsia="en-GB"/>
              </w:rPr>
              <w:t>Table 5b: Lifetime direct GHG emissions avoided from bio-digester, HEM, and solar PV</w:t>
            </w:r>
          </w:p>
        </w:tc>
      </w:tr>
      <w:tr w:rsidR="0027719C" w:rsidRPr="0065560C" w14:paraId="0AA71CBE" w14:textId="77777777" w:rsidTr="0027719C">
        <w:trPr>
          <w:trHeight w:val="765"/>
        </w:trPr>
        <w:tc>
          <w:tcPr>
            <w:tcW w:w="1758" w:type="pct"/>
            <w:tcBorders>
              <w:top w:val="single" w:sz="4" w:space="0" w:color="auto"/>
              <w:left w:val="single" w:sz="4" w:space="0" w:color="auto"/>
              <w:bottom w:val="single" w:sz="4" w:space="0" w:color="auto"/>
              <w:right w:val="single" w:sz="4" w:space="0" w:color="auto"/>
            </w:tcBorders>
            <w:shd w:val="clear" w:color="auto" w:fill="D8E4BC"/>
            <w:vAlign w:val="center"/>
            <w:hideMark/>
          </w:tcPr>
          <w:p w14:paraId="3F2C8D27" w14:textId="77777777" w:rsidR="0027719C" w:rsidRPr="0065560C" w:rsidRDefault="0027719C">
            <w:pPr>
              <w:jc w:val="center"/>
              <w:rPr>
                <w:rFonts w:ascii="Arial" w:hAnsi="Arial" w:cs="Arial"/>
                <w:b/>
                <w:bCs/>
                <w:color w:val="000000"/>
                <w:sz w:val="18"/>
                <w:szCs w:val="18"/>
                <w:highlight w:val="green"/>
                <w:lang w:eastAsia="en-GB"/>
              </w:rPr>
            </w:pPr>
            <w:r w:rsidRPr="0065560C">
              <w:rPr>
                <w:rFonts w:ascii="Arial" w:hAnsi="Arial" w:cs="Arial"/>
                <w:b/>
                <w:bCs/>
                <w:color w:val="000000"/>
                <w:sz w:val="18"/>
                <w:szCs w:val="18"/>
                <w:highlight w:val="green"/>
                <w:lang w:eastAsia="en-GB"/>
              </w:rPr>
              <w:t xml:space="preserve"> Description </w:t>
            </w:r>
          </w:p>
        </w:tc>
        <w:tc>
          <w:tcPr>
            <w:tcW w:w="760" w:type="pct"/>
            <w:tcBorders>
              <w:top w:val="single" w:sz="4" w:space="0" w:color="auto"/>
              <w:left w:val="single" w:sz="4" w:space="0" w:color="auto"/>
              <w:bottom w:val="single" w:sz="4" w:space="0" w:color="auto"/>
              <w:right w:val="single" w:sz="4" w:space="0" w:color="auto"/>
            </w:tcBorders>
            <w:shd w:val="clear" w:color="auto" w:fill="D8E4BC"/>
            <w:vAlign w:val="center"/>
            <w:hideMark/>
          </w:tcPr>
          <w:p w14:paraId="2B2FD4C1" w14:textId="77777777" w:rsidR="0027719C" w:rsidRPr="0065560C" w:rsidRDefault="0027719C">
            <w:pPr>
              <w:jc w:val="center"/>
              <w:rPr>
                <w:rFonts w:ascii="Arial" w:hAnsi="Arial" w:cs="Arial"/>
                <w:b/>
                <w:bCs/>
                <w:color w:val="000000"/>
                <w:sz w:val="18"/>
                <w:szCs w:val="18"/>
                <w:highlight w:val="green"/>
                <w:lang w:eastAsia="en-GB"/>
              </w:rPr>
            </w:pPr>
            <w:r w:rsidRPr="0065560C">
              <w:rPr>
                <w:rFonts w:ascii="Arial" w:hAnsi="Arial" w:cs="Arial"/>
                <w:b/>
                <w:bCs/>
                <w:color w:val="000000"/>
                <w:sz w:val="18"/>
                <w:szCs w:val="18"/>
                <w:highlight w:val="green"/>
                <w:lang w:eastAsia="en-GB"/>
              </w:rPr>
              <w:t xml:space="preserve"> Bio-digester (10 years) </w:t>
            </w:r>
          </w:p>
        </w:tc>
        <w:tc>
          <w:tcPr>
            <w:tcW w:w="792" w:type="pct"/>
            <w:tcBorders>
              <w:top w:val="single" w:sz="4" w:space="0" w:color="auto"/>
              <w:left w:val="single" w:sz="4" w:space="0" w:color="auto"/>
              <w:bottom w:val="single" w:sz="4" w:space="0" w:color="auto"/>
              <w:right w:val="single" w:sz="4" w:space="0" w:color="auto"/>
            </w:tcBorders>
            <w:shd w:val="clear" w:color="auto" w:fill="D8E4BC"/>
            <w:vAlign w:val="center"/>
            <w:hideMark/>
          </w:tcPr>
          <w:p w14:paraId="6501C3CE" w14:textId="77777777" w:rsidR="0027719C" w:rsidRPr="0065560C" w:rsidRDefault="0027719C">
            <w:pPr>
              <w:ind w:left="-25"/>
              <w:jc w:val="center"/>
              <w:rPr>
                <w:rFonts w:ascii="Arial" w:hAnsi="Arial" w:cs="Arial"/>
                <w:b/>
                <w:bCs/>
                <w:color w:val="000000"/>
                <w:sz w:val="18"/>
                <w:szCs w:val="18"/>
                <w:highlight w:val="green"/>
                <w:lang w:eastAsia="en-GB"/>
              </w:rPr>
            </w:pPr>
            <w:r w:rsidRPr="0065560C">
              <w:rPr>
                <w:rFonts w:ascii="Arial" w:hAnsi="Arial" w:cs="Arial"/>
                <w:b/>
                <w:bCs/>
                <w:color w:val="000000"/>
                <w:sz w:val="18"/>
                <w:szCs w:val="18"/>
                <w:highlight w:val="green"/>
                <w:lang w:eastAsia="en-GB"/>
              </w:rPr>
              <w:t xml:space="preserve"> HEM (10 years) </w:t>
            </w:r>
          </w:p>
        </w:tc>
        <w:tc>
          <w:tcPr>
            <w:tcW w:w="793" w:type="pct"/>
            <w:tcBorders>
              <w:top w:val="single" w:sz="4" w:space="0" w:color="auto"/>
              <w:left w:val="single" w:sz="4" w:space="0" w:color="auto"/>
              <w:bottom w:val="single" w:sz="4" w:space="0" w:color="auto"/>
              <w:right w:val="single" w:sz="4" w:space="0" w:color="auto"/>
            </w:tcBorders>
            <w:shd w:val="clear" w:color="auto" w:fill="D8E4BC"/>
            <w:vAlign w:val="center"/>
            <w:hideMark/>
          </w:tcPr>
          <w:p w14:paraId="0FC1B1EC" w14:textId="77777777" w:rsidR="0027719C" w:rsidRPr="0065560C" w:rsidRDefault="0027719C">
            <w:pPr>
              <w:ind w:left="-14" w:firstLine="14"/>
              <w:jc w:val="center"/>
              <w:rPr>
                <w:rFonts w:ascii="Arial" w:hAnsi="Arial" w:cs="Arial"/>
                <w:b/>
                <w:bCs/>
                <w:color w:val="000000"/>
                <w:sz w:val="18"/>
                <w:szCs w:val="18"/>
                <w:highlight w:val="green"/>
                <w:lang w:eastAsia="en-GB"/>
              </w:rPr>
            </w:pPr>
            <w:r w:rsidRPr="0065560C">
              <w:rPr>
                <w:rFonts w:ascii="Arial" w:hAnsi="Arial" w:cs="Arial"/>
                <w:b/>
                <w:bCs/>
                <w:color w:val="000000"/>
                <w:sz w:val="18"/>
                <w:szCs w:val="18"/>
                <w:highlight w:val="green"/>
                <w:lang w:eastAsia="en-GB"/>
              </w:rPr>
              <w:t xml:space="preserve"> Solar PV (20 years) </w:t>
            </w:r>
          </w:p>
        </w:tc>
        <w:tc>
          <w:tcPr>
            <w:tcW w:w="897" w:type="pct"/>
            <w:tcBorders>
              <w:top w:val="single" w:sz="4" w:space="0" w:color="auto"/>
              <w:left w:val="single" w:sz="4" w:space="0" w:color="auto"/>
              <w:bottom w:val="single" w:sz="4" w:space="0" w:color="auto"/>
              <w:right w:val="single" w:sz="4" w:space="0" w:color="auto"/>
            </w:tcBorders>
            <w:shd w:val="clear" w:color="auto" w:fill="D8E4BC"/>
            <w:vAlign w:val="center"/>
            <w:hideMark/>
          </w:tcPr>
          <w:p w14:paraId="14D3566C" w14:textId="77777777" w:rsidR="0027719C" w:rsidRPr="0065560C" w:rsidRDefault="0027719C">
            <w:pPr>
              <w:jc w:val="center"/>
              <w:rPr>
                <w:rFonts w:ascii="Arial" w:hAnsi="Arial" w:cs="Arial"/>
                <w:b/>
                <w:bCs/>
                <w:color w:val="000000"/>
                <w:sz w:val="18"/>
                <w:szCs w:val="18"/>
                <w:highlight w:val="green"/>
                <w:lang w:eastAsia="en-GB"/>
              </w:rPr>
            </w:pPr>
            <w:r w:rsidRPr="0065560C">
              <w:rPr>
                <w:rFonts w:ascii="Arial" w:hAnsi="Arial" w:cs="Arial"/>
                <w:b/>
                <w:bCs/>
                <w:color w:val="000000"/>
                <w:sz w:val="18"/>
                <w:szCs w:val="18"/>
                <w:highlight w:val="green"/>
                <w:lang w:eastAsia="en-GB"/>
              </w:rPr>
              <w:t xml:space="preserve"> Total </w:t>
            </w:r>
          </w:p>
        </w:tc>
      </w:tr>
      <w:tr w:rsidR="0027719C" w:rsidRPr="0065560C" w14:paraId="0C011194" w14:textId="77777777" w:rsidTr="0027719C">
        <w:trPr>
          <w:trHeight w:val="255"/>
        </w:trPr>
        <w:tc>
          <w:tcPr>
            <w:tcW w:w="1758" w:type="pct"/>
            <w:tcBorders>
              <w:top w:val="single" w:sz="4" w:space="0" w:color="auto"/>
              <w:left w:val="single" w:sz="4" w:space="0" w:color="auto"/>
              <w:bottom w:val="single" w:sz="4" w:space="0" w:color="auto"/>
              <w:right w:val="single" w:sz="4" w:space="0" w:color="auto"/>
            </w:tcBorders>
            <w:vAlign w:val="center"/>
            <w:hideMark/>
          </w:tcPr>
          <w:p w14:paraId="48065EA5" w14:textId="77777777" w:rsidR="0027719C" w:rsidRPr="0065560C" w:rsidRDefault="0027719C">
            <w:pPr>
              <w:rPr>
                <w:rFonts w:ascii="Arial" w:hAnsi="Arial" w:cs="Arial"/>
                <w:sz w:val="18"/>
                <w:szCs w:val="18"/>
                <w:highlight w:val="green"/>
                <w:lang w:eastAsia="en-GB"/>
              </w:rPr>
            </w:pPr>
            <w:r w:rsidRPr="0065560C">
              <w:rPr>
                <w:rFonts w:ascii="Arial" w:hAnsi="Arial" w:cs="Arial"/>
                <w:sz w:val="18"/>
                <w:szCs w:val="18"/>
                <w:highlight w:val="green"/>
                <w:lang w:eastAsia="en-GB"/>
              </w:rPr>
              <w:t xml:space="preserve">Quantity of electricity saved (MWh) </w:t>
            </w:r>
          </w:p>
        </w:tc>
        <w:tc>
          <w:tcPr>
            <w:tcW w:w="760" w:type="pct"/>
            <w:tcBorders>
              <w:top w:val="single" w:sz="4" w:space="0" w:color="auto"/>
              <w:left w:val="single" w:sz="4" w:space="0" w:color="auto"/>
              <w:bottom w:val="single" w:sz="4" w:space="0" w:color="auto"/>
              <w:right w:val="single" w:sz="4" w:space="0" w:color="auto"/>
            </w:tcBorders>
            <w:vAlign w:val="center"/>
            <w:hideMark/>
          </w:tcPr>
          <w:p w14:paraId="3769AD91" w14:textId="77777777" w:rsidR="0027719C" w:rsidRPr="0065560C" w:rsidRDefault="0027719C">
            <w:pPr>
              <w:jc w:val="right"/>
              <w:rPr>
                <w:rFonts w:ascii="Arial" w:hAnsi="Arial" w:cs="Arial"/>
                <w:color w:val="000000"/>
                <w:sz w:val="18"/>
                <w:szCs w:val="18"/>
                <w:highlight w:val="green"/>
                <w:lang w:eastAsia="en-GB"/>
              </w:rPr>
            </w:pPr>
            <w:r w:rsidRPr="0065560C">
              <w:rPr>
                <w:rFonts w:ascii="Arial" w:hAnsi="Arial" w:cs="Arial"/>
                <w:color w:val="000000"/>
                <w:sz w:val="18"/>
                <w:szCs w:val="18"/>
                <w:highlight w:val="green"/>
                <w:lang w:eastAsia="en-GB"/>
              </w:rPr>
              <w:t xml:space="preserve">1,281 </w:t>
            </w:r>
          </w:p>
        </w:tc>
        <w:tc>
          <w:tcPr>
            <w:tcW w:w="792" w:type="pct"/>
            <w:tcBorders>
              <w:top w:val="single" w:sz="4" w:space="0" w:color="auto"/>
              <w:left w:val="single" w:sz="4" w:space="0" w:color="auto"/>
              <w:bottom w:val="single" w:sz="4" w:space="0" w:color="auto"/>
              <w:right w:val="single" w:sz="4" w:space="0" w:color="auto"/>
            </w:tcBorders>
            <w:vAlign w:val="center"/>
            <w:hideMark/>
          </w:tcPr>
          <w:p w14:paraId="6C347468" w14:textId="77777777" w:rsidR="0027719C" w:rsidRPr="0065560C" w:rsidRDefault="0027719C">
            <w:pPr>
              <w:ind w:left="-25"/>
              <w:jc w:val="right"/>
              <w:rPr>
                <w:rFonts w:ascii="Arial" w:hAnsi="Arial" w:cs="Arial"/>
                <w:sz w:val="18"/>
                <w:szCs w:val="18"/>
                <w:highlight w:val="green"/>
                <w:lang w:eastAsia="en-GB"/>
              </w:rPr>
            </w:pPr>
            <w:r w:rsidRPr="0065560C">
              <w:rPr>
                <w:rFonts w:ascii="Arial" w:hAnsi="Arial" w:cs="Arial"/>
                <w:sz w:val="18"/>
                <w:szCs w:val="18"/>
                <w:highlight w:val="green"/>
                <w:lang w:eastAsia="en-GB"/>
              </w:rPr>
              <w:t xml:space="preserve">24,882 </w:t>
            </w:r>
          </w:p>
        </w:tc>
        <w:tc>
          <w:tcPr>
            <w:tcW w:w="793" w:type="pct"/>
            <w:tcBorders>
              <w:top w:val="single" w:sz="4" w:space="0" w:color="auto"/>
              <w:left w:val="single" w:sz="4" w:space="0" w:color="auto"/>
              <w:bottom w:val="single" w:sz="4" w:space="0" w:color="auto"/>
              <w:right w:val="single" w:sz="4" w:space="0" w:color="auto"/>
            </w:tcBorders>
            <w:vAlign w:val="center"/>
            <w:hideMark/>
          </w:tcPr>
          <w:p w14:paraId="3362A6BA" w14:textId="77777777" w:rsidR="0027719C" w:rsidRPr="0065560C" w:rsidRDefault="0027719C">
            <w:pPr>
              <w:ind w:left="-14" w:firstLine="14"/>
              <w:jc w:val="right"/>
              <w:rPr>
                <w:rFonts w:ascii="Arial" w:hAnsi="Arial" w:cs="Arial"/>
                <w:sz w:val="18"/>
                <w:szCs w:val="18"/>
                <w:highlight w:val="green"/>
                <w:lang w:eastAsia="en-GB"/>
              </w:rPr>
            </w:pPr>
            <w:r w:rsidRPr="0065560C">
              <w:rPr>
                <w:rFonts w:ascii="Arial" w:hAnsi="Arial" w:cs="Arial"/>
                <w:sz w:val="18"/>
                <w:szCs w:val="18"/>
                <w:highlight w:val="green"/>
                <w:lang w:eastAsia="en-GB"/>
              </w:rPr>
              <w:t xml:space="preserve">3,466 </w:t>
            </w:r>
          </w:p>
        </w:tc>
        <w:tc>
          <w:tcPr>
            <w:tcW w:w="897" w:type="pct"/>
            <w:tcBorders>
              <w:top w:val="single" w:sz="4" w:space="0" w:color="auto"/>
              <w:left w:val="single" w:sz="4" w:space="0" w:color="auto"/>
              <w:bottom w:val="single" w:sz="4" w:space="0" w:color="auto"/>
              <w:right w:val="single" w:sz="4" w:space="0" w:color="auto"/>
            </w:tcBorders>
            <w:noWrap/>
            <w:vAlign w:val="center"/>
            <w:hideMark/>
          </w:tcPr>
          <w:p w14:paraId="6AA30B9A" w14:textId="77777777" w:rsidR="0027719C" w:rsidRPr="0065560C" w:rsidRDefault="0027719C">
            <w:pPr>
              <w:jc w:val="right"/>
              <w:rPr>
                <w:rFonts w:ascii="Arial" w:hAnsi="Arial" w:cs="Arial"/>
                <w:sz w:val="18"/>
                <w:szCs w:val="18"/>
                <w:highlight w:val="green"/>
                <w:lang w:eastAsia="en-GB"/>
              </w:rPr>
            </w:pPr>
            <w:r w:rsidRPr="0065560C">
              <w:rPr>
                <w:rFonts w:ascii="Arial" w:hAnsi="Arial" w:cs="Arial"/>
                <w:sz w:val="18"/>
                <w:szCs w:val="18"/>
                <w:highlight w:val="green"/>
                <w:lang w:eastAsia="en-GB"/>
              </w:rPr>
              <w:t xml:space="preserve">29,629 </w:t>
            </w:r>
          </w:p>
        </w:tc>
      </w:tr>
      <w:tr w:rsidR="0027719C" w:rsidRPr="0065560C" w14:paraId="598703B6" w14:textId="77777777" w:rsidTr="0027719C">
        <w:trPr>
          <w:trHeight w:val="255"/>
        </w:trPr>
        <w:tc>
          <w:tcPr>
            <w:tcW w:w="1758" w:type="pct"/>
            <w:tcBorders>
              <w:top w:val="single" w:sz="4" w:space="0" w:color="auto"/>
              <w:left w:val="single" w:sz="4" w:space="0" w:color="auto"/>
              <w:bottom w:val="single" w:sz="4" w:space="0" w:color="auto"/>
              <w:right w:val="single" w:sz="4" w:space="0" w:color="auto"/>
            </w:tcBorders>
            <w:vAlign w:val="center"/>
            <w:hideMark/>
          </w:tcPr>
          <w:p w14:paraId="200C0D32" w14:textId="77777777" w:rsidR="0027719C" w:rsidRPr="0065560C" w:rsidRDefault="0027719C">
            <w:pPr>
              <w:rPr>
                <w:rFonts w:ascii="Arial" w:hAnsi="Arial" w:cs="Arial"/>
                <w:sz w:val="18"/>
                <w:szCs w:val="18"/>
                <w:highlight w:val="green"/>
                <w:lang w:eastAsia="en-GB"/>
              </w:rPr>
            </w:pPr>
            <w:r w:rsidRPr="0065560C">
              <w:rPr>
                <w:rFonts w:ascii="Arial" w:hAnsi="Arial" w:cs="Arial"/>
                <w:sz w:val="18"/>
                <w:szCs w:val="18"/>
                <w:highlight w:val="green"/>
                <w:lang w:eastAsia="en-GB"/>
              </w:rPr>
              <w:t xml:space="preserve">Quantity of energy saved (MJ) </w:t>
            </w:r>
          </w:p>
        </w:tc>
        <w:tc>
          <w:tcPr>
            <w:tcW w:w="760" w:type="pct"/>
            <w:tcBorders>
              <w:top w:val="single" w:sz="4" w:space="0" w:color="auto"/>
              <w:left w:val="single" w:sz="4" w:space="0" w:color="auto"/>
              <w:bottom w:val="single" w:sz="4" w:space="0" w:color="auto"/>
              <w:right w:val="single" w:sz="4" w:space="0" w:color="auto"/>
            </w:tcBorders>
            <w:vAlign w:val="center"/>
            <w:hideMark/>
          </w:tcPr>
          <w:p w14:paraId="0962F402" w14:textId="77777777" w:rsidR="0027719C" w:rsidRPr="0065560C" w:rsidRDefault="0027719C">
            <w:pPr>
              <w:jc w:val="right"/>
              <w:rPr>
                <w:rFonts w:ascii="Arial" w:hAnsi="Arial" w:cs="Arial"/>
                <w:color w:val="000000"/>
                <w:sz w:val="18"/>
                <w:szCs w:val="18"/>
                <w:highlight w:val="green"/>
                <w:lang w:eastAsia="en-GB"/>
              </w:rPr>
            </w:pPr>
            <w:r w:rsidRPr="0065560C">
              <w:rPr>
                <w:rFonts w:ascii="Arial" w:hAnsi="Arial" w:cs="Arial"/>
                <w:color w:val="000000"/>
                <w:sz w:val="18"/>
                <w:szCs w:val="18"/>
                <w:highlight w:val="green"/>
                <w:lang w:eastAsia="en-GB"/>
              </w:rPr>
              <w:t xml:space="preserve">4,609,820 </w:t>
            </w:r>
          </w:p>
        </w:tc>
        <w:tc>
          <w:tcPr>
            <w:tcW w:w="792" w:type="pct"/>
            <w:tcBorders>
              <w:top w:val="single" w:sz="4" w:space="0" w:color="auto"/>
              <w:left w:val="single" w:sz="4" w:space="0" w:color="auto"/>
              <w:bottom w:val="single" w:sz="4" w:space="0" w:color="auto"/>
              <w:right w:val="single" w:sz="4" w:space="0" w:color="auto"/>
            </w:tcBorders>
            <w:vAlign w:val="center"/>
            <w:hideMark/>
          </w:tcPr>
          <w:p w14:paraId="3437B716" w14:textId="77777777" w:rsidR="0027719C" w:rsidRPr="0065560C" w:rsidRDefault="0027719C">
            <w:pPr>
              <w:ind w:left="-25"/>
              <w:jc w:val="right"/>
              <w:rPr>
                <w:rFonts w:ascii="Arial" w:hAnsi="Arial" w:cs="Arial"/>
                <w:sz w:val="18"/>
                <w:szCs w:val="18"/>
                <w:highlight w:val="green"/>
                <w:lang w:eastAsia="en-GB"/>
              </w:rPr>
            </w:pPr>
            <w:r w:rsidRPr="0065560C">
              <w:rPr>
                <w:rFonts w:ascii="Arial" w:hAnsi="Arial" w:cs="Arial"/>
                <w:sz w:val="18"/>
                <w:szCs w:val="18"/>
                <w:highlight w:val="green"/>
                <w:lang w:eastAsia="en-GB"/>
              </w:rPr>
              <w:t xml:space="preserve">273,704,112 </w:t>
            </w:r>
          </w:p>
        </w:tc>
        <w:tc>
          <w:tcPr>
            <w:tcW w:w="793" w:type="pct"/>
            <w:tcBorders>
              <w:top w:val="single" w:sz="4" w:space="0" w:color="auto"/>
              <w:left w:val="single" w:sz="4" w:space="0" w:color="auto"/>
              <w:bottom w:val="single" w:sz="4" w:space="0" w:color="auto"/>
              <w:right w:val="single" w:sz="4" w:space="0" w:color="auto"/>
            </w:tcBorders>
            <w:vAlign w:val="center"/>
            <w:hideMark/>
          </w:tcPr>
          <w:p w14:paraId="58778FF9" w14:textId="77777777" w:rsidR="0027719C" w:rsidRPr="0065560C" w:rsidRDefault="0027719C">
            <w:pPr>
              <w:ind w:left="-14" w:firstLine="14"/>
              <w:jc w:val="right"/>
              <w:rPr>
                <w:rFonts w:ascii="Arial" w:hAnsi="Arial" w:cs="Arial"/>
                <w:sz w:val="18"/>
                <w:szCs w:val="18"/>
                <w:highlight w:val="green"/>
                <w:lang w:eastAsia="en-GB"/>
              </w:rPr>
            </w:pPr>
            <w:r w:rsidRPr="0065560C">
              <w:rPr>
                <w:rFonts w:ascii="Arial" w:hAnsi="Arial" w:cs="Arial"/>
                <w:sz w:val="18"/>
                <w:szCs w:val="18"/>
                <w:highlight w:val="green"/>
                <w:lang w:eastAsia="en-GB"/>
              </w:rPr>
              <w:t xml:space="preserve">38,126,494 </w:t>
            </w:r>
          </w:p>
        </w:tc>
        <w:tc>
          <w:tcPr>
            <w:tcW w:w="897" w:type="pct"/>
            <w:tcBorders>
              <w:top w:val="single" w:sz="4" w:space="0" w:color="auto"/>
              <w:left w:val="single" w:sz="4" w:space="0" w:color="auto"/>
              <w:bottom w:val="single" w:sz="4" w:space="0" w:color="auto"/>
              <w:right w:val="single" w:sz="4" w:space="0" w:color="auto"/>
            </w:tcBorders>
            <w:noWrap/>
            <w:vAlign w:val="center"/>
            <w:hideMark/>
          </w:tcPr>
          <w:p w14:paraId="7DDB1A25" w14:textId="77777777" w:rsidR="0027719C" w:rsidRPr="0065560C" w:rsidRDefault="0027719C">
            <w:pPr>
              <w:jc w:val="right"/>
              <w:rPr>
                <w:rFonts w:ascii="Arial" w:hAnsi="Arial" w:cs="Arial"/>
                <w:sz w:val="18"/>
                <w:szCs w:val="18"/>
                <w:highlight w:val="green"/>
                <w:lang w:eastAsia="en-GB"/>
              </w:rPr>
            </w:pPr>
            <w:r w:rsidRPr="0065560C">
              <w:rPr>
                <w:rFonts w:ascii="Arial" w:hAnsi="Arial" w:cs="Arial"/>
                <w:sz w:val="18"/>
                <w:szCs w:val="18"/>
                <w:highlight w:val="green"/>
                <w:lang w:eastAsia="en-GB"/>
              </w:rPr>
              <w:t xml:space="preserve">316,440,425 </w:t>
            </w:r>
          </w:p>
        </w:tc>
      </w:tr>
      <w:tr w:rsidR="0027719C" w:rsidRPr="0065560C" w14:paraId="4C61A9DF" w14:textId="77777777" w:rsidTr="0027719C">
        <w:trPr>
          <w:trHeight w:val="255"/>
        </w:trPr>
        <w:tc>
          <w:tcPr>
            <w:tcW w:w="1758" w:type="pct"/>
            <w:tcBorders>
              <w:top w:val="single" w:sz="4" w:space="0" w:color="auto"/>
              <w:left w:val="single" w:sz="4" w:space="0" w:color="auto"/>
              <w:bottom w:val="single" w:sz="4" w:space="0" w:color="auto"/>
              <w:right w:val="single" w:sz="4" w:space="0" w:color="auto"/>
            </w:tcBorders>
            <w:vAlign w:val="center"/>
            <w:hideMark/>
          </w:tcPr>
          <w:p w14:paraId="2BA64A24" w14:textId="77777777" w:rsidR="0027719C" w:rsidRPr="0065560C" w:rsidRDefault="0027719C">
            <w:pPr>
              <w:rPr>
                <w:rFonts w:ascii="Arial" w:hAnsi="Arial" w:cs="Arial"/>
                <w:color w:val="000000"/>
                <w:sz w:val="18"/>
                <w:szCs w:val="18"/>
                <w:highlight w:val="green"/>
                <w:lang w:eastAsia="en-GB"/>
              </w:rPr>
            </w:pPr>
            <w:r w:rsidRPr="0065560C">
              <w:rPr>
                <w:rFonts w:ascii="Arial" w:hAnsi="Arial" w:cs="Arial"/>
                <w:color w:val="000000"/>
                <w:sz w:val="18"/>
                <w:szCs w:val="18"/>
                <w:highlight w:val="green"/>
                <w:lang w:eastAsia="en-GB"/>
              </w:rPr>
              <w:t>GHG emissions mitigated (tCO</w:t>
            </w:r>
            <w:r w:rsidRPr="0065560C">
              <w:rPr>
                <w:rFonts w:ascii="Arial" w:hAnsi="Arial" w:cs="Arial"/>
                <w:color w:val="000000"/>
                <w:sz w:val="18"/>
                <w:szCs w:val="18"/>
                <w:highlight w:val="green"/>
                <w:vertAlign w:val="subscript"/>
                <w:lang w:eastAsia="en-GB"/>
              </w:rPr>
              <w:t>2</w:t>
            </w:r>
            <w:r w:rsidRPr="0065560C">
              <w:rPr>
                <w:rFonts w:ascii="Arial" w:hAnsi="Arial" w:cs="Arial"/>
                <w:color w:val="000000"/>
                <w:sz w:val="18"/>
                <w:szCs w:val="18"/>
                <w:highlight w:val="green"/>
                <w:lang w:eastAsia="en-GB"/>
              </w:rPr>
              <w:t xml:space="preserve">e) </w:t>
            </w:r>
          </w:p>
        </w:tc>
        <w:tc>
          <w:tcPr>
            <w:tcW w:w="760" w:type="pct"/>
            <w:tcBorders>
              <w:top w:val="single" w:sz="4" w:space="0" w:color="auto"/>
              <w:left w:val="single" w:sz="4" w:space="0" w:color="auto"/>
              <w:bottom w:val="single" w:sz="4" w:space="0" w:color="auto"/>
              <w:right w:val="single" w:sz="4" w:space="0" w:color="auto"/>
            </w:tcBorders>
            <w:noWrap/>
            <w:vAlign w:val="center"/>
            <w:hideMark/>
          </w:tcPr>
          <w:p w14:paraId="25770592" w14:textId="77777777" w:rsidR="0027719C" w:rsidRPr="0065560C" w:rsidRDefault="0027719C">
            <w:pPr>
              <w:jc w:val="right"/>
              <w:rPr>
                <w:rFonts w:ascii="Arial" w:hAnsi="Arial" w:cs="Arial"/>
                <w:sz w:val="18"/>
                <w:szCs w:val="18"/>
                <w:highlight w:val="green"/>
                <w:lang w:eastAsia="en-GB"/>
              </w:rPr>
            </w:pPr>
            <w:r w:rsidRPr="0065560C">
              <w:rPr>
                <w:rFonts w:ascii="Arial" w:hAnsi="Arial" w:cs="Arial"/>
                <w:sz w:val="18"/>
                <w:szCs w:val="18"/>
                <w:highlight w:val="green"/>
                <w:lang w:eastAsia="en-GB"/>
              </w:rPr>
              <w:t xml:space="preserve">46,248 </w:t>
            </w:r>
          </w:p>
        </w:tc>
        <w:tc>
          <w:tcPr>
            <w:tcW w:w="792" w:type="pct"/>
            <w:tcBorders>
              <w:top w:val="single" w:sz="4" w:space="0" w:color="auto"/>
              <w:left w:val="single" w:sz="4" w:space="0" w:color="auto"/>
              <w:bottom w:val="single" w:sz="4" w:space="0" w:color="auto"/>
              <w:right w:val="single" w:sz="4" w:space="0" w:color="auto"/>
            </w:tcBorders>
            <w:vAlign w:val="center"/>
            <w:hideMark/>
          </w:tcPr>
          <w:p w14:paraId="621D783F" w14:textId="77777777" w:rsidR="0027719C" w:rsidRPr="0065560C" w:rsidRDefault="0027719C">
            <w:pPr>
              <w:ind w:left="-25"/>
              <w:jc w:val="right"/>
              <w:rPr>
                <w:rFonts w:ascii="Arial" w:hAnsi="Arial" w:cs="Arial"/>
                <w:sz w:val="18"/>
                <w:szCs w:val="18"/>
                <w:highlight w:val="green"/>
                <w:lang w:eastAsia="en-GB"/>
              </w:rPr>
            </w:pPr>
            <w:r w:rsidRPr="0065560C">
              <w:rPr>
                <w:rFonts w:ascii="Arial" w:hAnsi="Arial" w:cs="Arial"/>
                <w:sz w:val="18"/>
                <w:szCs w:val="18"/>
                <w:highlight w:val="green"/>
                <w:lang w:eastAsia="en-GB"/>
              </w:rPr>
              <w:t xml:space="preserve">17,898 </w:t>
            </w:r>
          </w:p>
        </w:tc>
        <w:tc>
          <w:tcPr>
            <w:tcW w:w="793" w:type="pct"/>
            <w:tcBorders>
              <w:top w:val="single" w:sz="4" w:space="0" w:color="auto"/>
              <w:left w:val="single" w:sz="4" w:space="0" w:color="auto"/>
              <w:bottom w:val="single" w:sz="4" w:space="0" w:color="auto"/>
              <w:right w:val="single" w:sz="4" w:space="0" w:color="auto"/>
            </w:tcBorders>
            <w:vAlign w:val="center"/>
            <w:hideMark/>
          </w:tcPr>
          <w:p w14:paraId="1F9AEA4C" w14:textId="77777777" w:rsidR="0027719C" w:rsidRPr="0065560C" w:rsidRDefault="0027719C">
            <w:pPr>
              <w:ind w:left="-14" w:firstLine="14"/>
              <w:jc w:val="right"/>
              <w:rPr>
                <w:rFonts w:ascii="Arial" w:hAnsi="Arial" w:cs="Arial"/>
                <w:sz w:val="18"/>
                <w:szCs w:val="18"/>
                <w:highlight w:val="green"/>
                <w:lang w:eastAsia="en-GB"/>
              </w:rPr>
            </w:pPr>
            <w:r w:rsidRPr="0065560C">
              <w:rPr>
                <w:rFonts w:ascii="Arial" w:hAnsi="Arial" w:cs="Arial"/>
                <w:sz w:val="18"/>
                <w:szCs w:val="18"/>
                <w:highlight w:val="green"/>
                <w:lang w:eastAsia="en-GB"/>
              </w:rPr>
              <w:t xml:space="preserve"> 2,493 </w:t>
            </w:r>
          </w:p>
        </w:tc>
        <w:tc>
          <w:tcPr>
            <w:tcW w:w="897" w:type="pct"/>
            <w:tcBorders>
              <w:top w:val="single" w:sz="4" w:space="0" w:color="auto"/>
              <w:left w:val="single" w:sz="4" w:space="0" w:color="auto"/>
              <w:bottom w:val="single" w:sz="4" w:space="0" w:color="auto"/>
              <w:right w:val="single" w:sz="4" w:space="0" w:color="auto"/>
            </w:tcBorders>
            <w:noWrap/>
            <w:vAlign w:val="center"/>
            <w:hideMark/>
          </w:tcPr>
          <w:p w14:paraId="151B1E2F" w14:textId="77777777" w:rsidR="0027719C" w:rsidRPr="0065560C" w:rsidRDefault="0027719C">
            <w:pPr>
              <w:jc w:val="right"/>
              <w:rPr>
                <w:rFonts w:ascii="Arial" w:hAnsi="Arial" w:cs="Arial"/>
                <w:sz w:val="18"/>
                <w:szCs w:val="18"/>
                <w:highlight w:val="green"/>
                <w:lang w:eastAsia="en-GB"/>
              </w:rPr>
            </w:pPr>
            <w:r w:rsidRPr="0065560C">
              <w:rPr>
                <w:rFonts w:ascii="Arial" w:hAnsi="Arial" w:cs="Arial"/>
                <w:sz w:val="18"/>
                <w:szCs w:val="18"/>
                <w:highlight w:val="green"/>
                <w:lang w:eastAsia="en-GB"/>
              </w:rPr>
              <w:t xml:space="preserve">66,639 </w:t>
            </w:r>
          </w:p>
        </w:tc>
      </w:tr>
    </w:tbl>
    <w:p w14:paraId="59BE9DB6" w14:textId="77777777" w:rsidR="0027719C" w:rsidRPr="0065560C" w:rsidRDefault="0027719C" w:rsidP="0027719C">
      <w:pPr>
        <w:rPr>
          <w:rFonts w:ascii="Arial" w:eastAsia="MS Mincho" w:hAnsi="Arial" w:cs="Arial"/>
          <w:sz w:val="18"/>
          <w:szCs w:val="18"/>
          <w:highlight w:val="green"/>
          <w:lang w:val="en-US"/>
        </w:rPr>
      </w:pPr>
    </w:p>
    <w:tbl>
      <w:tblPr>
        <w:tblW w:w="5000" w:type="pct"/>
        <w:tblLayout w:type="fixed"/>
        <w:tblLook w:val="04A0" w:firstRow="1" w:lastRow="0" w:firstColumn="1" w:lastColumn="0" w:noHBand="0" w:noVBand="1"/>
      </w:tblPr>
      <w:tblGrid>
        <w:gridCol w:w="1695"/>
        <w:gridCol w:w="1120"/>
        <w:gridCol w:w="1288"/>
        <w:gridCol w:w="1418"/>
        <w:gridCol w:w="1418"/>
        <w:gridCol w:w="2080"/>
      </w:tblGrid>
      <w:tr w:rsidR="0027719C" w:rsidRPr="0065560C" w14:paraId="4304D8C0" w14:textId="77777777" w:rsidTr="00923545">
        <w:trPr>
          <w:trHeight w:val="420"/>
        </w:trPr>
        <w:tc>
          <w:tcPr>
            <w:tcW w:w="5000" w:type="pct"/>
            <w:gridSpan w:val="6"/>
            <w:tcBorders>
              <w:top w:val="single" w:sz="4" w:space="0" w:color="auto"/>
              <w:left w:val="single" w:sz="4" w:space="0" w:color="333399"/>
              <w:bottom w:val="single" w:sz="4" w:space="0" w:color="auto"/>
              <w:right w:val="single" w:sz="4" w:space="0" w:color="000000"/>
            </w:tcBorders>
            <w:shd w:val="clear" w:color="auto" w:fill="D8E4BC"/>
            <w:vAlign w:val="center"/>
            <w:hideMark/>
          </w:tcPr>
          <w:p w14:paraId="00B536D2" w14:textId="650CDC96" w:rsidR="0027719C" w:rsidRPr="0065560C" w:rsidRDefault="0027719C" w:rsidP="0027719C">
            <w:pPr>
              <w:jc w:val="center"/>
              <w:rPr>
                <w:rFonts w:ascii="Arial" w:hAnsi="Arial" w:cs="Arial"/>
                <w:b/>
                <w:bCs/>
                <w:sz w:val="18"/>
                <w:szCs w:val="18"/>
                <w:highlight w:val="green"/>
                <w:lang w:eastAsia="en-GB"/>
              </w:rPr>
            </w:pPr>
            <w:r w:rsidRPr="0065560C">
              <w:rPr>
                <w:rFonts w:ascii="Arial" w:hAnsi="Arial" w:cs="Arial"/>
                <w:b/>
                <w:bCs/>
                <w:sz w:val="18"/>
                <w:szCs w:val="18"/>
                <w:highlight w:val="green"/>
                <w:lang w:eastAsia="en-GB"/>
              </w:rPr>
              <w:t xml:space="preserve">Table 5c: Lifetime direct post-project GHG emissions avoided from bio-digester, HEM, and solar PV </w:t>
            </w:r>
          </w:p>
        </w:tc>
      </w:tr>
      <w:tr w:rsidR="00E61DF5" w:rsidRPr="0065560C" w14:paraId="2FACB21E" w14:textId="77777777" w:rsidTr="00923545">
        <w:trPr>
          <w:trHeight w:val="765"/>
        </w:trPr>
        <w:tc>
          <w:tcPr>
            <w:tcW w:w="940" w:type="pct"/>
            <w:tcBorders>
              <w:top w:val="nil"/>
              <w:left w:val="single" w:sz="4" w:space="0" w:color="333399"/>
              <w:bottom w:val="single" w:sz="4" w:space="0" w:color="auto"/>
              <w:right w:val="single" w:sz="4" w:space="0" w:color="auto"/>
            </w:tcBorders>
            <w:shd w:val="clear" w:color="auto" w:fill="D8E4BC"/>
            <w:vAlign w:val="center"/>
            <w:hideMark/>
          </w:tcPr>
          <w:p w14:paraId="2BFC1C03" w14:textId="77777777" w:rsidR="0027719C" w:rsidRPr="0065560C" w:rsidRDefault="0027719C">
            <w:pPr>
              <w:jc w:val="center"/>
              <w:rPr>
                <w:rFonts w:ascii="Arial" w:hAnsi="Arial" w:cs="Arial"/>
                <w:b/>
                <w:bCs/>
                <w:color w:val="000000"/>
                <w:sz w:val="18"/>
                <w:szCs w:val="18"/>
                <w:highlight w:val="green"/>
                <w:lang w:eastAsia="en-GB"/>
              </w:rPr>
            </w:pPr>
            <w:r w:rsidRPr="0065560C">
              <w:rPr>
                <w:rFonts w:ascii="Arial" w:hAnsi="Arial" w:cs="Arial"/>
                <w:b/>
                <w:bCs/>
                <w:color w:val="000000"/>
                <w:sz w:val="18"/>
                <w:szCs w:val="18"/>
                <w:highlight w:val="green"/>
                <w:lang w:eastAsia="en-GB"/>
              </w:rPr>
              <w:t xml:space="preserve"> Description </w:t>
            </w:r>
          </w:p>
        </w:tc>
        <w:tc>
          <w:tcPr>
            <w:tcW w:w="621" w:type="pct"/>
            <w:tcBorders>
              <w:top w:val="nil"/>
              <w:left w:val="nil"/>
              <w:bottom w:val="single" w:sz="4" w:space="0" w:color="auto"/>
              <w:right w:val="single" w:sz="4" w:space="0" w:color="auto"/>
            </w:tcBorders>
            <w:shd w:val="clear" w:color="auto" w:fill="D8E4BC"/>
            <w:vAlign w:val="center"/>
            <w:hideMark/>
          </w:tcPr>
          <w:p w14:paraId="01CB715D" w14:textId="77777777" w:rsidR="0027719C" w:rsidRPr="0065560C" w:rsidRDefault="0027719C">
            <w:pPr>
              <w:ind w:left="10" w:hanging="10"/>
              <w:jc w:val="center"/>
              <w:rPr>
                <w:rFonts w:ascii="Arial" w:hAnsi="Arial" w:cs="Arial"/>
                <w:b/>
                <w:bCs/>
                <w:color w:val="000000"/>
                <w:sz w:val="18"/>
                <w:szCs w:val="18"/>
                <w:highlight w:val="green"/>
                <w:lang w:eastAsia="en-GB"/>
              </w:rPr>
            </w:pPr>
            <w:r w:rsidRPr="0065560C">
              <w:rPr>
                <w:rFonts w:ascii="Arial" w:hAnsi="Arial" w:cs="Arial"/>
                <w:b/>
                <w:bCs/>
                <w:color w:val="000000"/>
                <w:sz w:val="18"/>
                <w:szCs w:val="18"/>
                <w:highlight w:val="green"/>
                <w:lang w:eastAsia="en-GB"/>
              </w:rPr>
              <w:t xml:space="preserve"> Bio-digester (10 years) </w:t>
            </w:r>
          </w:p>
        </w:tc>
        <w:tc>
          <w:tcPr>
            <w:tcW w:w="714" w:type="pct"/>
            <w:tcBorders>
              <w:top w:val="nil"/>
              <w:left w:val="nil"/>
              <w:bottom w:val="single" w:sz="4" w:space="0" w:color="auto"/>
              <w:right w:val="single" w:sz="4" w:space="0" w:color="auto"/>
            </w:tcBorders>
            <w:shd w:val="clear" w:color="auto" w:fill="D8E4BC"/>
            <w:vAlign w:val="center"/>
            <w:hideMark/>
          </w:tcPr>
          <w:p w14:paraId="74C8C131" w14:textId="77777777" w:rsidR="0027719C" w:rsidRPr="0065560C" w:rsidRDefault="0027719C">
            <w:pPr>
              <w:ind w:left="-3"/>
              <w:jc w:val="center"/>
              <w:rPr>
                <w:rFonts w:ascii="Arial" w:hAnsi="Arial" w:cs="Arial"/>
                <w:b/>
                <w:bCs/>
                <w:color w:val="000000"/>
                <w:sz w:val="18"/>
                <w:szCs w:val="18"/>
                <w:highlight w:val="green"/>
                <w:lang w:eastAsia="en-GB"/>
              </w:rPr>
            </w:pPr>
            <w:r w:rsidRPr="0065560C">
              <w:rPr>
                <w:rFonts w:ascii="Arial" w:hAnsi="Arial" w:cs="Arial"/>
                <w:b/>
                <w:bCs/>
                <w:color w:val="000000"/>
                <w:sz w:val="18"/>
                <w:szCs w:val="18"/>
                <w:highlight w:val="green"/>
                <w:lang w:eastAsia="en-GB"/>
              </w:rPr>
              <w:t xml:space="preserve"> HEM (10 years) </w:t>
            </w:r>
          </w:p>
        </w:tc>
        <w:tc>
          <w:tcPr>
            <w:tcW w:w="786" w:type="pct"/>
            <w:tcBorders>
              <w:top w:val="nil"/>
              <w:left w:val="nil"/>
              <w:bottom w:val="single" w:sz="4" w:space="0" w:color="auto"/>
              <w:right w:val="single" w:sz="4" w:space="0" w:color="auto"/>
            </w:tcBorders>
            <w:shd w:val="clear" w:color="auto" w:fill="D8E4BC"/>
            <w:vAlign w:val="center"/>
            <w:hideMark/>
          </w:tcPr>
          <w:p w14:paraId="54A86EC9" w14:textId="77777777" w:rsidR="0027719C" w:rsidRPr="0065560C" w:rsidRDefault="0027719C">
            <w:pPr>
              <w:ind w:firstLine="13"/>
              <w:jc w:val="center"/>
              <w:rPr>
                <w:rFonts w:ascii="Arial" w:hAnsi="Arial" w:cs="Arial"/>
                <w:b/>
                <w:bCs/>
                <w:color w:val="000000"/>
                <w:sz w:val="18"/>
                <w:szCs w:val="18"/>
                <w:highlight w:val="green"/>
                <w:lang w:eastAsia="en-GB"/>
              </w:rPr>
            </w:pPr>
            <w:r w:rsidRPr="0065560C">
              <w:rPr>
                <w:rFonts w:ascii="Arial" w:hAnsi="Arial" w:cs="Arial"/>
                <w:b/>
                <w:bCs/>
                <w:color w:val="000000"/>
                <w:sz w:val="18"/>
                <w:szCs w:val="18"/>
                <w:highlight w:val="green"/>
                <w:lang w:eastAsia="en-GB"/>
              </w:rPr>
              <w:t xml:space="preserve"> Solar PV (20 years) </w:t>
            </w:r>
          </w:p>
        </w:tc>
        <w:tc>
          <w:tcPr>
            <w:tcW w:w="786" w:type="pct"/>
            <w:tcBorders>
              <w:top w:val="nil"/>
              <w:left w:val="nil"/>
              <w:bottom w:val="single" w:sz="4" w:space="0" w:color="auto"/>
              <w:right w:val="single" w:sz="4" w:space="0" w:color="auto"/>
            </w:tcBorders>
            <w:shd w:val="clear" w:color="auto" w:fill="D8E4BC"/>
            <w:vAlign w:val="center"/>
            <w:hideMark/>
          </w:tcPr>
          <w:p w14:paraId="5CAEFAD8" w14:textId="77777777" w:rsidR="0027719C" w:rsidRPr="0065560C" w:rsidRDefault="0027719C">
            <w:pPr>
              <w:ind w:left="4"/>
              <w:jc w:val="center"/>
              <w:rPr>
                <w:rFonts w:ascii="Arial" w:hAnsi="Arial" w:cs="Arial"/>
                <w:b/>
                <w:bCs/>
                <w:color w:val="000000"/>
                <w:sz w:val="18"/>
                <w:szCs w:val="18"/>
                <w:highlight w:val="green"/>
                <w:lang w:eastAsia="en-GB"/>
              </w:rPr>
            </w:pPr>
            <w:r w:rsidRPr="0065560C">
              <w:rPr>
                <w:rFonts w:ascii="Arial" w:hAnsi="Arial" w:cs="Arial"/>
                <w:b/>
                <w:bCs/>
                <w:color w:val="000000"/>
                <w:sz w:val="18"/>
                <w:szCs w:val="18"/>
                <w:highlight w:val="green"/>
                <w:lang w:eastAsia="en-GB"/>
              </w:rPr>
              <w:t xml:space="preserve"> Total </w:t>
            </w:r>
          </w:p>
        </w:tc>
        <w:tc>
          <w:tcPr>
            <w:tcW w:w="1152" w:type="pct"/>
            <w:tcBorders>
              <w:top w:val="nil"/>
              <w:left w:val="nil"/>
              <w:bottom w:val="single" w:sz="4" w:space="0" w:color="auto"/>
              <w:right w:val="single" w:sz="4" w:space="0" w:color="auto"/>
            </w:tcBorders>
            <w:shd w:val="clear" w:color="auto" w:fill="D8E4BC"/>
            <w:vAlign w:val="center"/>
            <w:hideMark/>
          </w:tcPr>
          <w:p w14:paraId="3FDA2AE7" w14:textId="77777777" w:rsidR="0027719C" w:rsidRPr="0065560C" w:rsidRDefault="0027719C">
            <w:pPr>
              <w:jc w:val="center"/>
              <w:rPr>
                <w:rFonts w:ascii="Arial" w:hAnsi="Arial" w:cs="Arial"/>
                <w:b/>
                <w:bCs/>
                <w:color w:val="000000"/>
                <w:sz w:val="18"/>
                <w:szCs w:val="18"/>
                <w:highlight w:val="green"/>
                <w:lang w:eastAsia="en-GB"/>
              </w:rPr>
            </w:pPr>
            <w:r w:rsidRPr="0065560C">
              <w:rPr>
                <w:rFonts w:ascii="Arial" w:hAnsi="Arial" w:cs="Arial"/>
                <w:b/>
                <w:bCs/>
                <w:color w:val="000000"/>
                <w:sz w:val="18"/>
                <w:szCs w:val="18"/>
                <w:highlight w:val="green"/>
                <w:lang w:eastAsia="en-GB"/>
              </w:rPr>
              <w:t xml:space="preserve"> Abatement cost (USD/tCO</w:t>
            </w:r>
            <w:r w:rsidRPr="0065560C">
              <w:rPr>
                <w:rFonts w:ascii="Arial" w:hAnsi="Arial" w:cs="Arial"/>
                <w:b/>
                <w:bCs/>
                <w:color w:val="000000"/>
                <w:sz w:val="18"/>
                <w:szCs w:val="18"/>
                <w:highlight w:val="green"/>
                <w:vertAlign w:val="subscript"/>
                <w:lang w:eastAsia="en-GB"/>
              </w:rPr>
              <w:t>2</w:t>
            </w:r>
            <w:r w:rsidRPr="0065560C">
              <w:rPr>
                <w:rFonts w:ascii="Arial" w:hAnsi="Arial" w:cs="Arial"/>
                <w:b/>
                <w:bCs/>
                <w:color w:val="000000"/>
                <w:sz w:val="18"/>
                <w:szCs w:val="18"/>
                <w:highlight w:val="green"/>
                <w:lang w:eastAsia="en-GB"/>
              </w:rPr>
              <w:t>e) = GEF grant/(</w:t>
            </w:r>
            <w:r w:rsidRPr="0065560C">
              <w:rPr>
                <w:rFonts w:ascii="Arial" w:hAnsi="Arial" w:cs="Arial"/>
                <w:b/>
                <w:bCs/>
                <w:sz w:val="18"/>
                <w:szCs w:val="18"/>
                <w:highlight w:val="green"/>
                <w:lang w:eastAsia="en-GB"/>
              </w:rPr>
              <w:t>Lifetime direct and direct post-project GHG emissions)</w:t>
            </w:r>
          </w:p>
        </w:tc>
      </w:tr>
      <w:tr w:rsidR="00E61DF5" w:rsidRPr="0065560C" w14:paraId="1B2F622A" w14:textId="77777777" w:rsidTr="00923545">
        <w:trPr>
          <w:trHeight w:val="255"/>
        </w:trPr>
        <w:tc>
          <w:tcPr>
            <w:tcW w:w="940" w:type="pct"/>
            <w:tcBorders>
              <w:top w:val="nil"/>
              <w:left w:val="single" w:sz="4" w:space="0" w:color="333399"/>
              <w:bottom w:val="single" w:sz="4" w:space="0" w:color="auto"/>
              <w:right w:val="single" w:sz="4" w:space="0" w:color="auto"/>
            </w:tcBorders>
            <w:vAlign w:val="center"/>
            <w:hideMark/>
          </w:tcPr>
          <w:p w14:paraId="0F39E658" w14:textId="77777777" w:rsidR="0027719C" w:rsidRPr="0065560C" w:rsidRDefault="0027719C">
            <w:pPr>
              <w:rPr>
                <w:rFonts w:ascii="Arial" w:hAnsi="Arial" w:cs="Arial"/>
                <w:sz w:val="18"/>
                <w:szCs w:val="18"/>
                <w:highlight w:val="green"/>
                <w:lang w:eastAsia="en-GB"/>
              </w:rPr>
            </w:pPr>
            <w:r w:rsidRPr="0065560C">
              <w:rPr>
                <w:rFonts w:ascii="Arial" w:hAnsi="Arial" w:cs="Arial"/>
                <w:sz w:val="18"/>
                <w:szCs w:val="18"/>
                <w:highlight w:val="green"/>
                <w:lang w:eastAsia="en-GB"/>
              </w:rPr>
              <w:t xml:space="preserve">Quantity of electricity saved (MWh) </w:t>
            </w:r>
          </w:p>
        </w:tc>
        <w:tc>
          <w:tcPr>
            <w:tcW w:w="621" w:type="pct"/>
            <w:tcBorders>
              <w:top w:val="nil"/>
              <w:left w:val="nil"/>
              <w:bottom w:val="single" w:sz="4" w:space="0" w:color="auto"/>
              <w:right w:val="single" w:sz="4" w:space="0" w:color="auto"/>
            </w:tcBorders>
            <w:vAlign w:val="center"/>
            <w:hideMark/>
          </w:tcPr>
          <w:p w14:paraId="3B466F59" w14:textId="3DEA85A7" w:rsidR="0027719C" w:rsidRPr="0065560C" w:rsidRDefault="00E61DF5">
            <w:pPr>
              <w:ind w:left="10" w:hanging="10"/>
              <w:jc w:val="right"/>
              <w:rPr>
                <w:rFonts w:ascii="Arial" w:hAnsi="Arial" w:cs="Arial"/>
                <w:color w:val="000000"/>
                <w:sz w:val="18"/>
                <w:szCs w:val="18"/>
                <w:highlight w:val="green"/>
                <w:lang w:eastAsia="en-GB"/>
              </w:rPr>
            </w:pPr>
            <w:r w:rsidRPr="0065560C">
              <w:rPr>
                <w:rFonts w:ascii="Arial" w:hAnsi="Arial" w:cs="Arial"/>
                <w:color w:val="000000"/>
                <w:sz w:val="18"/>
                <w:szCs w:val="18"/>
                <w:highlight w:val="green"/>
                <w:lang w:eastAsia="en-GB"/>
              </w:rPr>
              <w:t>597</w:t>
            </w:r>
            <w:r w:rsidR="0027719C" w:rsidRPr="0065560C">
              <w:rPr>
                <w:rFonts w:ascii="Arial" w:hAnsi="Arial" w:cs="Arial"/>
                <w:color w:val="000000"/>
                <w:sz w:val="18"/>
                <w:szCs w:val="18"/>
                <w:highlight w:val="green"/>
                <w:lang w:eastAsia="en-GB"/>
              </w:rPr>
              <w:t xml:space="preserve"> </w:t>
            </w:r>
          </w:p>
        </w:tc>
        <w:tc>
          <w:tcPr>
            <w:tcW w:w="714" w:type="pct"/>
            <w:tcBorders>
              <w:top w:val="nil"/>
              <w:left w:val="nil"/>
              <w:bottom w:val="single" w:sz="4" w:space="0" w:color="auto"/>
              <w:right w:val="single" w:sz="4" w:space="0" w:color="auto"/>
            </w:tcBorders>
            <w:vAlign w:val="center"/>
            <w:hideMark/>
          </w:tcPr>
          <w:p w14:paraId="182A77B6" w14:textId="69162212" w:rsidR="0027719C" w:rsidRPr="0065560C" w:rsidRDefault="00E61DF5">
            <w:pPr>
              <w:ind w:left="-3"/>
              <w:jc w:val="right"/>
              <w:rPr>
                <w:rFonts w:ascii="Arial" w:hAnsi="Arial" w:cs="Arial"/>
                <w:color w:val="000000"/>
                <w:sz w:val="18"/>
                <w:szCs w:val="18"/>
                <w:highlight w:val="green"/>
                <w:lang w:eastAsia="en-GB"/>
              </w:rPr>
            </w:pPr>
            <w:r w:rsidRPr="0065560C">
              <w:rPr>
                <w:rFonts w:ascii="Arial" w:hAnsi="Arial" w:cs="Arial"/>
                <w:color w:val="000000"/>
                <w:sz w:val="18"/>
                <w:szCs w:val="18"/>
                <w:highlight w:val="green"/>
                <w:lang w:eastAsia="en-GB"/>
              </w:rPr>
              <w:t>74,328</w:t>
            </w:r>
          </w:p>
        </w:tc>
        <w:tc>
          <w:tcPr>
            <w:tcW w:w="786" w:type="pct"/>
            <w:tcBorders>
              <w:top w:val="nil"/>
              <w:left w:val="nil"/>
              <w:bottom w:val="single" w:sz="4" w:space="0" w:color="auto"/>
              <w:right w:val="single" w:sz="4" w:space="0" w:color="auto"/>
            </w:tcBorders>
            <w:vAlign w:val="center"/>
            <w:hideMark/>
          </w:tcPr>
          <w:p w14:paraId="303F3472" w14:textId="77777777" w:rsidR="0027719C" w:rsidRPr="0065560C" w:rsidRDefault="0027719C">
            <w:pPr>
              <w:ind w:firstLine="13"/>
              <w:jc w:val="right"/>
              <w:rPr>
                <w:rFonts w:ascii="Arial" w:hAnsi="Arial" w:cs="Arial"/>
                <w:color w:val="000000"/>
                <w:sz w:val="18"/>
                <w:szCs w:val="18"/>
                <w:highlight w:val="green"/>
                <w:lang w:eastAsia="en-GB"/>
              </w:rPr>
            </w:pPr>
            <w:r w:rsidRPr="0065560C">
              <w:rPr>
                <w:rFonts w:ascii="Arial" w:hAnsi="Arial" w:cs="Arial"/>
                <w:color w:val="000000"/>
                <w:sz w:val="18"/>
                <w:szCs w:val="18"/>
                <w:highlight w:val="green"/>
                <w:lang w:eastAsia="en-GB"/>
              </w:rPr>
              <w:t xml:space="preserve">259,121 </w:t>
            </w:r>
          </w:p>
        </w:tc>
        <w:tc>
          <w:tcPr>
            <w:tcW w:w="786" w:type="pct"/>
            <w:tcBorders>
              <w:top w:val="nil"/>
              <w:left w:val="nil"/>
              <w:bottom w:val="single" w:sz="4" w:space="0" w:color="auto"/>
              <w:right w:val="single" w:sz="4" w:space="0" w:color="auto"/>
            </w:tcBorders>
            <w:noWrap/>
            <w:vAlign w:val="center"/>
            <w:hideMark/>
          </w:tcPr>
          <w:p w14:paraId="03CBBD27" w14:textId="1125F48B" w:rsidR="0027719C" w:rsidRPr="0065560C" w:rsidRDefault="00E61DF5">
            <w:pPr>
              <w:ind w:left="4"/>
              <w:jc w:val="right"/>
              <w:rPr>
                <w:rFonts w:ascii="Arial" w:hAnsi="Arial" w:cs="Arial"/>
                <w:sz w:val="18"/>
                <w:szCs w:val="18"/>
                <w:highlight w:val="green"/>
                <w:lang w:eastAsia="en-GB"/>
              </w:rPr>
            </w:pPr>
            <w:r w:rsidRPr="0065560C">
              <w:rPr>
                <w:rFonts w:ascii="Arial" w:hAnsi="Arial" w:cs="Arial"/>
                <w:sz w:val="18"/>
                <w:szCs w:val="18"/>
                <w:highlight w:val="green"/>
                <w:lang w:eastAsia="en-GB"/>
              </w:rPr>
              <w:t>334,046</w:t>
            </w:r>
          </w:p>
        </w:tc>
        <w:tc>
          <w:tcPr>
            <w:tcW w:w="1152" w:type="pct"/>
            <w:tcBorders>
              <w:top w:val="nil"/>
              <w:left w:val="nil"/>
              <w:bottom w:val="single" w:sz="4" w:space="0" w:color="auto"/>
              <w:right w:val="single" w:sz="4" w:space="0" w:color="auto"/>
            </w:tcBorders>
            <w:vAlign w:val="center"/>
            <w:hideMark/>
          </w:tcPr>
          <w:p w14:paraId="3A243C70" w14:textId="77777777" w:rsidR="0027719C" w:rsidRPr="0065560C" w:rsidRDefault="0027719C">
            <w:pPr>
              <w:jc w:val="center"/>
              <w:rPr>
                <w:rFonts w:ascii="Arial" w:hAnsi="Arial" w:cs="Arial"/>
                <w:color w:val="000000"/>
                <w:sz w:val="18"/>
                <w:szCs w:val="18"/>
                <w:highlight w:val="green"/>
                <w:lang w:eastAsia="en-GB"/>
              </w:rPr>
            </w:pPr>
            <w:r w:rsidRPr="0065560C">
              <w:rPr>
                <w:rFonts w:ascii="Arial" w:hAnsi="Arial" w:cs="Arial"/>
                <w:color w:val="000000"/>
                <w:sz w:val="18"/>
                <w:szCs w:val="18"/>
                <w:highlight w:val="green"/>
                <w:lang w:eastAsia="en-GB"/>
              </w:rPr>
              <w:t> </w:t>
            </w:r>
          </w:p>
        </w:tc>
      </w:tr>
      <w:tr w:rsidR="00E61DF5" w:rsidRPr="0065560C" w14:paraId="3955732B" w14:textId="77777777" w:rsidTr="00923545">
        <w:trPr>
          <w:trHeight w:val="255"/>
        </w:trPr>
        <w:tc>
          <w:tcPr>
            <w:tcW w:w="940" w:type="pct"/>
            <w:tcBorders>
              <w:top w:val="nil"/>
              <w:left w:val="single" w:sz="4" w:space="0" w:color="333399"/>
              <w:bottom w:val="single" w:sz="4" w:space="0" w:color="auto"/>
              <w:right w:val="single" w:sz="4" w:space="0" w:color="auto"/>
            </w:tcBorders>
            <w:vAlign w:val="center"/>
            <w:hideMark/>
          </w:tcPr>
          <w:p w14:paraId="03D5B80F" w14:textId="77777777" w:rsidR="0027719C" w:rsidRPr="0065560C" w:rsidRDefault="0027719C">
            <w:pPr>
              <w:rPr>
                <w:rFonts w:ascii="Arial" w:hAnsi="Arial" w:cs="Arial"/>
                <w:sz w:val="18"/>
                <w:szCs w:val="18"/>
                <w:highlight w:val="green"/>
                <w:lang w:eastAsia="en-GB"/>
              </w:rPr>
            </w:pPr>
            <w:r w:rsidRPr="0065560C">
              <w:rPr>
                <w:rFonts w:ascii="Arial" w:hAnsi="Arial" w:cs="Arial"/>
                <w:sz w:val="18"/>
                <w:szCs w:val="18"/>
                <w:highlight w:val="green"/>
                <w:lang w:eastAsia="en-GB"/>
              </w:rPr>
              <w:t xml:space="preserve">Quantity of energy saved (MJ) </w:t>
            </w:r>
          </w:p>
        </w:tc>
        <w:tc>
          <w:tcPr>
            <w:tcW w:w="621" w:type="pct"/>
            <w:tcBorders>
              <w:top w:val="nil"/>
              <w:left w:val="nil"/>
              <w:bottom w:val="single" w:sz="4" w:space="0" w:color="auto"/>
              <w:right w:val="single" w:sz="4" w:space="0" w:color="auto"/>
            </w:tcBorders>
            <w:vAlign w:val="center"/>
            <w:hideMark/>
          </w:tcPr>
          <w:p w14:paraId="3902BFE9" w14:textId="78233077" w:rsidR="0027719C" w:rsidRPr="0065560C" w:rsidRDefault="00E61DF5">
            <w:pPr>
              <w:ind w:left="10" w:hanging="10"/>
              <w:jc w:val="right"/>
              <w:rPr>
                <w:rFonts w:ascii="Arial" w:hAnsi="Arial" w:cs="Arial"/>
                <w:color w:val="000000"/>
                <w:sz w:val="18"/>
                <w:szCs w:val="18"/>
                <w:highlight w:val="green"/>
                <w:lang w:eastAsia="en-GB"/>
              </w:rPr>
            </w:pPr>
            <w:r w:rsidRPr="0065560C">
              <w:rPr>
                <w:rFonts w:ascii="Arial" w:hAnsi="Arial" w:cs="Arial"/>
                <w:color w:val="000000"/>
                <w:sz w:val="18"/>
                <w:szCs w:val="18"/>
                <w:highlight w:val="green"/>
                <w:lang w:eastAsia="en-GB"/>
              </w:rPr>
              <w:t>6,564,213</w:t>
            </w:r>
            <w:r w:rsidR="0027719C" w:rsidRPr="0065560C">
              <w:rPr>
                <w:rFonts w:ascii="Arial" w:hAnsi="Arial" w:cs="Arial"/>
                <w:color w:val="000000"/>
                <w:sz w:val="18"/>
                <w:szCs w:val="18"/>
                <w:highlight w:val="green"/>
                <w:lang w:eastAsia="en-GB"/>
              </w:rPr>
              <w:t xml:space="preserve"> </w:t>
            </w:r>
          </w:p>
        </w:tc>
        <w:tc>
          <w:tcPr>
            <w:tcW w:w="714" w:type="pct"/>
            <w:tcBorders>
              <w:top w:val="nil"/>
              <w:left w:val="nil"/>
              <w:bottom w:val="single" w:sz="4" w:space="0" w:color="auto"/>
              <w:right w:val="single" w:sz="4" w:space="0" w:color="auto"/>
            </w:tcBorders>
            <w:vAlign w:val="center"/>
            <w:hideMark/>
          </w:tcPr>
          <w:p w14:paraId="39892AC8" w14:textId="7907395E" w:rsidR="0027719C" w:rsidRPr="0065560C" w:rsidRDefault="00E61DF5">
            <w:pPr>
              <w:ind w:left="-3"/>
              <w:jc w:val="right"/>
              <w:rPr>
                <w:rFonts w:ascii="Arial" w:hAnsi="Arial" w:cs="Arial"/>
                <w:color w:val="000000"/>
                <w:sz w:val="18"/>
                <w:szCs w:val="18"/>
                <w:highlight w:val="green"/>
                <w:lang w:eastAsia="en-GB"/>
              </w:rPr>
            </w:pPr>
            <w:r w:rsidRPr="0065560C">
              <w:rPr>
                <w:rFonts w:ascii="Arial" w:hAnsi="Arial" w:cs="Arial"/>
                <w:color w:val="000000"/>
                <w:sz w:val="18"/>
                <w:szCs w:val="18"/>
                <w:highlight w:val="green"/>
                <w:lang w:eastAsia="en-GB"/>
              </w:rPr>
              <w:t>817,610,112</w:t>
            </w:r>
          </w:p>
        </w:tc>
        <w:tc>
          <w:tcPr>
            <w:tcW w:w="786" w:type="pct"/>
            <w:tcBorders>
              <w:top w:val="nil"/>
              <w:left w:val="nil"/>
              <w:bottom w:val="single" w:sz="4" w:space="0" w:color="auto"/>
              <w:right w:val="single" w:sz="4" w:space="0" w:color="auto"/>
            </w:tcBorders>
            <w:vAlign w:val="center"/>
            <w:hideMark/>
          </w:tcPr>
          <w:p w14:paraId="5E3B0C07" w14:textId="77777777" w:rsidR="0027719C" w:rsidRPr="0065560C" w:rsidRDefault="0027719C">
            <w:pPr>
              <w:ind w:firstLine="13"/>
              <w:jc w:val="right"/>
              <w:rPr>
                <w:rFonts w:ascii="Arial" w:hAnsi="Arial" w:cs="Arial"/>
                <w:color w:val="000000"/>
                <w:sz w:val="18"/>
                <w:szCs w:val="18"/>
                <w:highlight w:val="green"/>
                <w:lang w:eastAsia="en-GB"/>
              </w:rPr>
            </w:pPr>
            <w:r w:rsidRPr="0065560C">
              <w:rPr>
                <w:rFonts w:ascii="Arial" w:hAnsi="Arial" w:cs="Arial"/>
                <w:color w:val="000000"/>
                <w:sz w:val="18"/>
                <w:szCs w:val="18"/>
                <w:highlight w:val="green"/>
                <w:lang w:eastAsia="en-GB"/>
              </w:rPr>
              <w:t xml:space="preserve">2,850,328,800 </w:t>
            </w:r>
          </w:p>
        </w:tc>
        <w:tc>
          <w:tcPr>
            <w:tcW w:w="786" w:type="pct"/>
            <w:tcBorders>
              <w:top w:val="nil"/>
              <w:left w:val="nil"/>
              <w:bottom w:val="single" w:sz="4" w:space="0" w:color="auto"/>
              <w:right w:val="single" w:sz="4" w:space="0" w:color="auto"/>
            </w:tcBorders>
            <w:noWrap/>
            <w:vAlign w:val="center"/>
            <w:hideMark/>
          </w:tcPr>
          <w:p w14:paraId="1A494C6D" w14:textId="2530B9F8" w:rsidR="0027719C" w:rsidRPr="0065560C" w:rsidRDefault="00E61DF5" w:rsidP="00E61DF5">
            <w:pPr>
              <w:ind w:left="4"/>
              <w:jc w:val="right"/>
              <w:rPr>
                <w:rFonts w:ascii="Arial" w:hAnsi="Arial" w:cs="Arial"/>
                <w:sz w:val="18"/>
                <w:szCs w:val="18"/>
                <w:highlight w:val="green"/>
                <w:lang w:eastAsia="en-GB"/>
              </w:rPr>
            </w:pPr>
            <w:r w:rsidRPr="0065560C">
              <w:rPr>
                <w:rFonts w:ascii="Arial" w:hAnsi="Arial" w:cs="Arial"/>
                <w:sz w:val="18"/>
                <w:szCs w:val="18"/>
                <w:highlight w:val="green"/>
                <w:lang w:eastAsia="en-GB"/>
              </w:rPr>
              <w:t>3,674,503,125</w:t>
            </w:r>
          </w:p>
        </w:tc>
        <w:tc>
          <w:tcPr>
            <w:tcW w:w="1152" w:type="pct"/>
            <w:tcBorders>
              <w:top w:val="nil"/>
              <w:left w:val="nil"/>
              <w:bottom w:val="single" w:sz="4" w:space="0" w:color="auto"/>
              <w:right w:val="single" w:sz="4" w:space="0" w:color="auto"/>
            </w:tcBorders>
            <w:vAlign w:val="center"/>
            <w:hideMark/>
          </w:tcPr>
          <w:p w14:paraId="0905A9F3" w14:textId="77777777" w:rsidR="0027719C" w:rsidRPr="0065560C" w:rsidRDefault="0027719C">
            <w:pPr>
              <w:jc w:val="center"/>
              <w:rPr>
                <w:rFonts w:ascii="Arial" w:hAnsi="Arial" w:cs="Arial"/>
                <w:color w:val="000000"/>
                <w:sz w:val="18"/>
                <w:szCs w:val="18"/>
                <w:highlight w:val="green"/>
                <w:lang w:eastAsia="en-GB"/>
              </w:rPr>
            </w:pPr>
            <w:r w:rsidRPr="0065560C">
              <w:rPr>
                <w:rFonts w:ascii="Arial" w:hAnsi="Arial" w:cs="Arial"/>
                <w:color w:val="000000"/>
                <w:sz w:val="18"/>
                <w:szCs w:val="18"/>
                <w:highlight w:val="green"/>
                <w:lang w:eastAsia="en-GB"/>
              </w:rPr>
              <w:t> </w:t>
            </w:r>
          </w:p>
        </w:tc>
      </w:tr>
      <w:tr w:rsidR="00E61DF5" w:rsidRPr="00E61DF5" w14:paraId="3E10F63C" w14:textId="77777777" w:rsidTr="00923545">
        <w:trPr>
          <w:trHeight w:val="255"/>
        </w:trPr>
        <w:tc>
          <w:tcPr>
            <w:tcW w:w="940" w:type="pct"/>
            <w:tcBorders>
              <w:top w:val="nil"/>
              <w:left w:val="single" w:sz="4" w:space="0" w:color="333399"/>
              <w:bottom w:val="single" w:sz="4" w:space="0" w:color="auto"/>
              <w:right w:val="single" w:sz="4" w:space="0" w:color="auto"/>
            </w:tcBorders>
            <w:vAlign w:val="center"/>
            <w:hideMark/>
          </w:tcPr>
          <w:p w14:paraId="1E3012B0" w14:textId="77777777" w:rsidR="0027719C" w:rsidRPr="0065560C" w:rsidRDefault="0027719C">
            <w:pPr>
              <w:rPr>
                <w:rFonts w:ascii="Arial" w:hAnsi="Arial" w:cs="Arial"/>
                <w:color w:val="000000"/>
                <w:sz w:val="18"/>
                <w:szCs w:val="18"/>
                <w:highlight w:val="green"/>
                <w:lang w:eastAsia="en-GB"/>
              </w:rPr>
            </w:pPr>
            <w:r w:rsidRPr="0065560C">
              <w:rPr>
                <w:rFonts w:ascii="Arial" w:hAnsi="Arial" w:cs="Arial"/>
                <w:color w:val="000000"/>
                <w:sz w:val="18"/>
                <w:szCs w:val="18"/>
                <w:highlight w:val="green"/>
                <w:lang w:eastAsia="en-GB"/>
              </w:rPr>
              <w:t>GHG emissions mitigated (tCO</w:t>
            </w:r>
            <w:r w:rsidRPr="0065560C">
              <w:rPr>
                <w:rFonts w:ascii="Arial" w:hAnsi="Arial" w:cs="Arial"/>
                <w:color w:val="000000"/>
                <w:sz w:val="18"/>
                <w:szCs w:val="18"/>
                <w:highlight w:val="green"/>
                <w:vertAlign w:val="subscript"/>
                <w:lang w:eastAsia="en-GB"/>
              </w:rPr>
              <w:t>2</w:t>
            </w:r>
            <w:r w:rsidRPr="0065560C">
              <w:rPr>
                <w:rFonts w:ascii="Arial" w:hAnsi="Arial" w:cs="Arial"/>
                <w:color w:val="000000"/>
                <w:sz w:val="18"/>
                <w:szCs w:val="18"/>
                <w:highlight w:val="green"/>
                <w:lang w:eastAsia="en-GB"/>
              </w:rPr>
              <w:t xml:space="preserve">e) </w:t>
            </w:r>
          </w:p>
        </w:tc>
        <w:tc>
          <w:tcPr>
            <w:tcW w:w="621" w:type="pct"/>
            <w:tcBorders>
              <w:top w:val="nil"/>
              <w:left w:val="nil"/>
              <w:bottom w:val="single" w:sz="4" w:space="0" w:color="auto"/>
              <w:right w:val="single" w:sz="4" w:space="0" w:color="auto"/>
            </w:tcBorders>
            <w:vAlign w:val="center"/>
            <w:hideMark/>
          </w:tcPr>
          <w:p w14:paraId="3549AA27" w14:textId="595B2B72" w:rsidR="0027719C" w:rsidRPr="0065560C" w:rsidRDefault="00E61DF5">
            <w:pPr>
              <w:ind w:left="10" w:hanging="10"/>
              <w:jc w:val="right"/>
              <w:rPr>
                <w:rFonts w:ascii="Arial" w:hAnsi="Arial" w:cs="Arial"/>
                <w:color w:val="000000"/>
                <w:sz w:val="18"/>
                <w:szCs w:val="18"/>
                <w:highlight w:val="green"/>
                <w:lang w:eastAsia="en-GB"/>
              </w:rPr>
            </w:pPr>
            <w:r w:rsidRPr="0065560C">
              <w:rPr>
                <w:rFonts w:ascii="Arial" w:hAnsi="Arial" w:cs="Arial"/>
                <w:color w:val="000000"/>
                <w:sz w:val="18"/>
                <w:szCs w:val="18"/>
                <w:highlight w:val="green"/>
                <w:lang w:eastAsia="en-GB"/>
              </w:rPr>
              <w:t>28,783</w:t>
            </w:r>
            <w:r w:rsidR="0027719C" w:rsidRPr="0065560C">
              <w:rPr>
                <w:rFonts w:ascii="Arial" w:hAnsi="Arial" w:cs="Arial"/>
                <w:color w:val="000000"/>
                <w:sz w:val="18"/>
                <w:szCs w:val="18"/>
                <w:highlight w:val="green"/>
                <w:lang w:eastAsia="en-GB"/>
              </w:rPr>
              <w:t xml:space="preserve"> </w:t>
            </w:r>
          </w:p>
        </w:tc>
        <w:tc>
          <w:tcPr>
            <w:tcW w:w="714" w:type="pct"/>
            <w:tcBorders>
              <w:top w:val="nil"/>
              <w:left w:val="nil"/>
              <w:bottom w:val="single" w:sz="4" w:space="0" w:color="auto"/>
              <w:right w:val="single" w:sz="4" w:space="0" w:color="auto"/>
            </w:tcBorders>
            <w:vAlign w:val="center"/>
            <w:hideMark/>
          </w:tcPr>
          <w:p w14:paraId="66116731" w14:textId="199E91C7" w:rsidR="0027719C" w:rsidRPr="0065560C" w:rsidRDefault="00E61DF5">
            <w:pPr>
              <w:ind w:left="-3"/>
              <w:jc w:val="right"/>
              <w:rPr>
                <w:rFonts w:ascii="Arial" w:hAnsi="Arial" w:cs="Arial"/>
                <w:color w:val="000000"/>
                <w:sz w:val="18"/>
                <w:szCs w:val="18"/>
                <w:highlight w:val="green"/>
                <w:lang w:eastAsia="en-GB"/>
              </w:rPr>
            </w:pPr>
            <w:r w:rsidRPr="0065560C">
              <w:rPr>
                <w:rFonts w:ascii="Arial" w:hAnsi="Arial" w:cs="Arial"/>
                <w:color w:val="000000"/>
                <w:sz w:val="18"/>
                <w:szCs w:val="18"/>
                <w:highlight w:val="green"/>
                <w:lang w:eastAsia="en-GB"/>
              </w:rPr>
              <w:t>53,464</w:t>
            </w:r>
          </w:p>
        </w:tc>
        <w:tc>
          <w:tcPr>
            <w:tcW w:w="786" w:type="pct"/>
            <w:tcBorders>
              <w:top w:val="nil"/>
              <w:left w:val="nil"/>
              <w:bottom w:val="single" w:sz="4" w:space="0" w:color="auto"/>
              <w:right w:val="single" w:sz="4" w:space="0" w:color="auto"/>
            </w:tcBorders>
            <w:vAlign w:val="center"/>
            <w:hideMark/>
          </w:tcPr>
          <w:p w14:paraId="44B0B883" w14:textId="734B3F34" w:rsidR="0027719C" w:rsidRPr="0065560C" w:rsidRDefault="00E61DF5">
            <w:pPr>
              <w:ind w:firstLine="13"/>
              <w:jc w:val="right"/>
              <w:rPr>
                <w:rFonts w:ascii="Arial" w:hAnsi="Arial" w:cs="Arial"/>
                <w:color w:val="000000"/>
                <w:sz w:val="18"/>
                <w:szCs w:val="18"/>
                <w:highlight w:val="green"/>
                <w:lang w:eastAsia="en-GB"/>
              </w:rPr>
            </w:pPr>
            <w:r w:rsidRPr="0065560C">
              <w:rPr>
                <w:rFonts w:ascii="Arial" w:hAnsi="Arial" w:cs="Arial"/>
                <w:color w:val="000000"/>
                <w:sz w:val="18"/>
                <w:szCs w:val="18"/>
                <w:highlight w:val="green"/>
                <w:lang w:eastAsia="en-GB"/>
              </w:rPr>
              <w:t>186,386</w:t>
            </w:r>
          </w:p>
        </w:tc>
        <w:tc>
          <w:tcPr>
            <w:tcW w:w="786" w:type="pct"/>
            <w:tcBorders>
              <w:top w:val="nil"/>
              <w:left w:val="nil"/>
              <w:bottom w:val="single" w:sz="4" w:space="0" w:color="auto"/>
              <w:right w:val="single" w:sz="4" w:space="0" w:color="auto"/>
            </w:tcBorders>
            <w:noWrap/>
            <w:vAlign w:val="center"/>
            <w:hideMark/>
          </w:tcPr>
          <w:p w14:paraId="4AA36124" w14:textId="28C4ABC6" w:rsidR="0027719C" w:rsidRPr="0065560C" w:rsidRDefault="00E61DF5">
            <w:pPr>
              <w:ind w:left="4"/>
              <w:jc w:val="right"/>
              <w:rPr>
                <w:rFonts w:ascii="Arial" w:hAnsi="Arial" w:cs="Arial"/>
                <w:sz w:val="18"/>
                <w:szCs w:val="18"/>
                <w:highlight w:val="green"/>
                <w:lang w:eastAsia="en-GB"/>
              </w:rPr>
            </w:pPr>
            <w:r w:rsidRPr="0065560C">
              <w:rPr>
                <w:rFonts w:ascii="Arial" w:hAnsi="Arial" w:cs="Arial"/>
                <w:sz w:val="18"/>
                <w:szCs w:val="18"/>
                <w:highlight w:val="green"/>
                <w:lang w:eastAsia="en-GB"/>
              </w:rPr>
              <w:t>268,633</w:t>
            </w:r>
          </w:p>
        </w:tc>
        <w:tc>
          <w:tcPr>
            <w:tcW w:w="1152" w:type="pct"/>
            <w:tcBorders>
              <w:top w:val="nil"/>
              <w:left w:val="nil"/>
              <w:bottom w:val="single" w:sz="4" w:space="0" w:color="auto"/>
              <w:right w:val="single" w:sz="4" w:space="0" w:color="auto"/>
            </w:tcBorders>
            <w:vAlign w:val="center"/>
            <w:hideMark/>
          </w:tcPr>
          <w:p w14:paraId="78D27CF7" w14:textId="0E2A231C" w:rsidR="0027719C" w:rsidRPr="00E61DF5" w:rsidRDefault="0027719C" w:rsidP="00E61DF5">
            <w:pPr>
              <w:jc w:val="center"/>
              <w:rPr>
                <w:rFonts w:ascii="Arial" w:hAnsi="Arial" w:cs="Arial"/>
                <w:color w:val="000000"/>
                <w:sz w:val="18"/>
                <w:szCs w:val="18"/>
                <w:lang w:eastAsia="en-GB"/>
              </w:rPr>
            </w:pPr>
            <w:r w:rsidRPr="0065560C">
              <w:rPr>
                <w:rFonts w:ascii="Arial" w:hAnsi="Arial" w:cs="Arial"/>
                <w:color w:val="000000"/>
                <w:sz w:val="18"/>
                <w:szCs w:val="18"/>
                <w:highlight w:val="green"/>
                <w:lang w:eastAsia="en-GB"/>
              </w:rPr>
              <w:t>=</w:t>
            </w:r>
            <w:r w:rsidRPr="0065560C">
              <w:rPr>
                <w:rFonts w:ascii="Arial" w:hAnsi="Arial" w:cs="Arial"/>
                <w:sz w:val="18"/>
                <w:szCs w:val="18"/>
                <w:highlight w:val="green"/>
              </w:rPr>
              <w:t xml:space="preserve"> </w:t>
            </w:r>
            <w:r w:rsidRPr="0065560C">
              <w:rPr>
                <w:rFonts w:ascii="Arial" w:hAnsi="Arial" w:cs="Arial"/>
                <w:color w:val="000000"/>
                <w:sz w:val="18"/>
                <w:szCs w:val="18"/>
                <w:highlight w:val="green"/>
                <w:lang w:eastAsia="en-GB"/>
              </w:rPr>
              <w:t>1,790,411/(</w:t>
            </w:r>
            <w:r w:rsidRPr="0065560C">
              <w:rPr>
                <w:rFonts w:ascii="Arial" w:hAnsi="Arial" w:cs="Arial"/>
                <w:sz w:val="18"/>
                <w:szCs w:val="18"/>
                <w:highlight w:val="green"/>
              </w:rPr>
              <w:t xml:space="preserve"> </w:t>
            </w:r>
            <w:r w:rsidRPr="0065560C">
              <w:rPr>
                <w:rFonts w:ascii="Arial" w:hAnsi="Arial" w:cs="Arial"/>
                <w:color w:val="000000"/>
                <w:sz w:val="18"/>
                <w:szCs w:val="18"/>
                <w:highlight w:val="green"/>
                <w:lang w:eastAsia="en-GB"/>
              </w:rPr>
              <w:t>66,639+</w:t>
            </w:r>
            <w:r w:rsidR="00E61DF5" w:rsidRPr="0065560C">
              <w:rPr>
                <w:rFonts w:ascii="Arial" w:hAnsi="Arial" w:cs="Arial"/>
                <w:sz w:val="18"/>
                <w:szCs w:val="18"/>
                <w:highlight w:val="green"/>
                <w:lang w:eastAsia="en-GB"/>
              </w:rPr>
              <w:t>268,633</w:t>
            </w:r>
            <w:r w:rsidRPr="0065560C">
              <w:rPr>
                <w:rFonts w:ascii="Arial" w:hAnsi="Arial" w:cs="Arial"/>
                <w:color w:val="000000"/>
                <w:sz w:val="18"/>
                <w:szCs w:val="18"/>
                <w:highlight w:val="green"/>
                <w:lang w:eastAsia="en-GB"/>
              </w:rPr>
              <w:t xml:space="preserve">)= </w:t>
            </w:r>
            <w:r w:rsidR="00E61DF5" w:rsidRPr="0065560C">
              <w:rPr>
                <w:rFonts w:ascii="Arial" w:hAnsi="Arial" w:cs="Arial"/>
                <w:color w:val="000000"/>
                <w:sz w:val="18"/>
                <w:szCs w:val="18"/>
                <w:highlight w:val="green"/>
                <w:lang w:eastAsia="en-GB"/>
              </w:rPr>
              <w:t>5.34</w:t>
            </w:r>
            <w:r w:rsidRPr="00E61DF5">
              <w:rPr>
                <w:rFonts w:ascii="Arial" w:hAnsi="Arial" w:cs="Arial"/>
                <w:color w:val="000000"/>
                <w:sz w:val="18"/>
                <w:szCs w:val="18"/>
                <w:lang w:eastAsia="en-GB"/>
              </w:rPr>
              <w:t xml:space="preserve"> </w:t>
            </w:r>
          </w:p>
        </w:tc>
      </w:tr>
    </w:tbl>
    <w:p w14:paraId="1DA06FBC" w14:textId="77777777" w:rsidR="00065596" w:rsidRPr="00476CDA" w:rsidRDefault="00065596" w:rsidP="002727D7">
      <w:pPr>
        <w:rPr>
          <w:rFonts w:eastAsia="Calibri"/>
          <w:lang w:val="en-US" w:bidi="en-US"/>
        </w:rPr>
      </w:pPr>
    </w:p>
    <w:p w14:paraId="2EEB47FB" w14:textId="77777777" w:rsidR="002727D7" w:rsidRPr="00476CDA" w:rsidRDefault="002727D7" w:rsidP="002B4A5B">
      <w:pPr>
        <w:pStyle w:val="Heading2"/>
        <w:numPr>
          <w:ilvl w:val="1"/>
          <w:numId w:val="38"/>
        </w:numPr>
        <w:tabs>
          <w:tab w:val="clear" w:pos="1260"/>
          <w:tab w:val="left" w:pos="360"/>
        </w:tabs>
        <w:spacing w:before="0" w:after="0"/>
        <w:rPr>
          <w:rFonts w:ascii="Arial" w:eastAsia="Calibri" w:hAnsi="Arial" w:cs="Arial"/>
          <w:sz w:val="20"/>
          <w:szCs w:val="20"/>
          <w:lang w:val="en-US" w:bidi="en-US"/>
        </w:rPr>
      </w:pPr>
      <w:bookmarkStart w:id="29" w:name="_Toc405316522"/>
      <w:r w:rsidRPr="00476CDA">
        <w:rPr>
          <w:rFonts w:ascii="Arial" w:eastAsia="Calibri" w:hAnsi="Arial" w:cs="Arial"/>
          <w:sz w:val="20"/>
          <w:szCs w:val="20"/>
          <w:lang w:val="en-US" w:bidi="en-US"/>
        </w:rPr>
        <w:t>Sustainability</w:t>
      </w:r>
      <w:bookmarkEnd w:id="29"/>
      <w:r w:rsidR="00956B46" w:rsidRPr="00476CDA">
        <w:rPr>
          <w:rFonts w:ascii="Arial" w:eastAsia="Calibri" w:hAnsi="Arial" w:cs="Arial"/>
          <w:sz w:val="20"/>
          <w:szCs w:val="20"/>
          <w:lang w:val="en-US" w:bidi="en-US"/>
        </w:rPr>
        <w:t xml:space="preserve"> </w:t>
      </w:r>
    </w:p>
    <w:p w14:paraId="13352301" w14:textId="77777777" w:rsidR="00C00DB6" w:rsidRPr="00476CDA" w:rsidRDefault="00C00DB6" w:rsidP="00AE7445">
      <w:pPr>
        <w:tabs>
          <w:tab w:val="left" w:pos="840"/>
        </w:tabs>
        <w:ind w:right="29"/>
        <w:jc w:val="both"/>
        <w:rPr>
          <w:rFonts w:ascii="Arial" w:hAnsi="Arial" w:cs="Arial"/>
          <w:sz w:val="20"/>
          <w:szCs w:val="20"/>
          <w:lang w:val="en-US"/>
        </w:rPr>
      </w:pPr>
    </w:p>
    <w:p w14:paraId="788CA764" w14:textId="77777777" w:rsidR="00CE71E7" w:rsidRPr="00476CDA" w:rsidRDefault="00453260" w:rsidP="00CE71E7">
      <w:pPr>
        <w:jc w:val="both"/>
        <w:rPr>
          <w:rFonts w:ascii="Arial" w:eastAsia="Calibri" w:hAnsi="Arial" w:cs="Arial"/>
          <w:sz w:val="20"/>
          <w:szCs w:val="20"/>
          <w:lang w:val="en-US" w:bidi="en-US"/>
        </w:rPr>
      </w:pPr>
      <w:r w:rsidRPr="00476CDA">
        <w:rPr>
          <w:rFonts w:ascii="Arial" w:eastAsia="Calibri" w:hAnsi="Arial" w:cs="Arial"/>
          <w:sz w:val="20"/>
          <w:szCs w:val="20"/>
          <w:lang w:val="en-US" w:bidi="en-US"/>
        </w:rPr>
        <w:t>T</w:t>
      </w:r>
      <w:r w:rsidR="00CE71E7" w:rsidRPr="00476CDA">
        <w:rPr>
          <w:rFonts w:ascii="Arial" w:eastAsia="Calibri" w:hAnsi="Arial" w:cs="Arial"/>
          <w:sz w:val="20"/>
          <w:szCs w:val="20"/>
          <w:lang w:val="en-US" w:bidi="en-US"/>
        </w:rPr>
        <w:t xml:space="preserve">he concept of NAMAs as a means to engage non-Annex 1 countries in mitigation efforts is entrenched in the UNFCCC discussions and negotiations, providing further stability to the project context. Therefore, the conceptual framework of the project is highly likely to be sustainable, as NAMAs will </w:t>
      </w:r>
      <w:r w:rsidR="00CE71E7" w:rsidRPr="00476CDA">
        <w:rPr>
          <w:rFonts w:ascii="Arial" w:eastAsia="Calibri" w:hAnsi="Arial" w:cs="Arial"/>
          <w:sz w:val="20"/>
          <w:szCs w:val="20"/>
          <w:lang w:val="en-US" w:bidi="en-US"/>
        </w:rPr>
        <w:lastRenderedPageBreak/>
        <w:t xml:space="preserve">continue to form a part of UNFCCC discussions and </w:t>
      </w:r>
      <w:r w:rsidR="001F6242" w:rsidRPr="00476CDA">
        <w:rPr>
          <w:rFonts w:ascii="Arial" w:eastAsia="Calibri" w:hAnsi="Arial" w:cs="Arial"/>
          <w:sz w:val="20"/>
          <w:szCs w:val="20"/>
          <w:lang w:val="en-US" w:bidi="en-US"/>
        </w:rPr>
        <w:t xml:space="preserve">Sri Lanka is committed </w:t>
      </w:r>
      <w:r w:rsidR="00CE71E7" w:rsidRPr="00476CDA">
        <w:rPr>
          <w:rFonts w:ascii="Arial" w:eastAsia="Calibri" w:hAnsi="Arial" w:cs="Arial"/>
          <w:sz w:val="20"/>
          <w:szCs w:val="20"/>
          <w:lang w:val="en-US" w:bidi="en-US"/>
        </w:rPr>
        <w:t xml:space="preserve">to achieve its voluntary targets.  </w:t>
      </w:r>
    </w:p>
    <w:p w14:paraId="46FE92DA" w14:textId="77777777" w:rsidR="00FB54EE" w:rsidRPr="00476CDA" w:rsidRDefault="00FB54EE" w:rsidP="00CE71E7">
      <w:pPr>
        <w:jc w:val="both"/>
        <w:rPr>
          <w:rFonts w:ascii="Arial" w:eastAsia="Calibri" w:hAnsi="Arial" w:cs="Arial"/>
          <w:sz w:val="20"/>
          <w:szCs w:val="20"/>
          <w:lang w:val="en-US" w:bidi="en-US"/>
        </w:rPr>
      </w:pPr>
    </w:p>
    <w:p w14:paraId="2F5481D9" w14:textId="77777777" w:rsidR="00CE71E7" w:rsidRPr="00476CDA" w:rsidRDefault="00CE71E7" w:rsidP="00CE71E7">
      <w:pPr>
        <w:jc w:val="both"/>
        <w:rPr>
          <w:rFonts w:ascii="Arial" w:eastAsia="Calibri" w:hAnsi="Arial" w:cs="Arial"/>
          <w:sz w:val="20"/>
          <w:szCs w:val="20"/>
          <w:lang w:val="en-US" w:bidi="en-US"/>
        </w:rPr>
      </w:pPr>
      <w:r w:rsidRPr="00476CDA">
        <w:rPr>
          <w:rFonts w:ascii="Arial" w:eastAsia="Calibri" w:hAnsi="Arial" w:cs="Arial"/>
          <w:sz w:val="20"/>
          <w:szCs w:val="20"/>
          <w:lang w:val="en-US" w:bidi="en-US"/>
        </w:rPr>
        <w:t xml:space="preserve">With regards to the energy sector NAMA identification, priority setting, and design process, the project will undertake an extensive sector assessment from the GHG abatement perspective, strengthening links to national development priorities and identifying cost effective opportunities for NAMA development.  This process will define clear links between GHG reduction opportunities and national energy sector priorities, serving as a roadmap for all NAMA activities in the energy sector.  There are two key components for the sustainability of this roadmap, which are the capacity to mainstream CC mitigation actions within the energy sector and the capacity to continuously revalidate and reassess priorities. The project directly addresses these two issues.  </w:t>
      </w:r>
    </w:p>
    <w:p w14:paraId="580634B4" w14:textId="77777777" w:rsidR="0050670D" w:rsidRPr="00476CDA" w:rsidRDefault="0050670D" w:rsidP="00CE71E7">
      <w:pPr>
        <w:jc w:val="both"/>
        <w:rPr>
          <w:rFonts w:ascii="Arial" w:eastAsia="Calibri" w:hAnsi="Arial" w:cs="Arial"/>
          <w:sz w:val="20"/>
          <w:szCs w:val="20"/>
          <w:lang w:val="en-US" w:bidi="en-US"/>
        </w:rPr>
      </w:pPr>
    </w:p>
    <w:p w14:paraId="0120B330" w14:textId="77777777" w:rsidR="0050670D" w:rsidRPr="00476CDA" w:rsidRDefault="00CE71E7" w:rsidP="00CE71E7">
      <w:pPr>
        <w:jc w:val="both"/>
        <w:rPr>
          <w:rFonts w:ascii="Arial" w:eastAsia="Calibri" w:hAnsi="Arial" w:cs="Arial"/>
          <w:sz w:val="20"/>
          <w:szCs w:val="20"/>
          <w:lang w:val="en-US" w:bidi="en-US"/>
        </w:rPr>
      </w:pPr>
      <w:r w:rsidRPr="00476CDA">
        <w:rPr>
          <w:rFonts w:ascii="Arial" w:eastAsia="Calibri" w:hAnsi="Arial" w:cs="Arial"/>
          <w:sz w:val="20"/>
          <w:szCs w:val="20"/>
          <w:lang w:val="en-US" w:bidi="en-US"/>
        </w:rPr>
        <w:t xml:space="preserve">The NAMA design process will involve key stakeholders from the energy sector and include assessment parameters that are directly linked to national priorities and ongoing or planned programs.  The NAMAs will be structured, to the extent possible, within existing institutional frameworks rather than resorting to the creation of new committees.  GHG abatement measures will be linked to the government’s ongoing procedures and programs, strengthening the mitigation aspects of these programs instead of developing new ones. </w:t>
      </w:r>
    </w:p>
    <w:p w14:paraId="5E86EB16" w14:textId="77777777" w:rsidR="00115F9D" w:rsidRPr="00476CDA" w:rsidRDefault="00115F9D" w:rsidP="00CE71E7">
      <w:pPr>
        <w:jc w:val="both"/>
        <w:rPr>
          <w:rFonts w:ascii="Arial" w:eastAsia="Calibri" w:hAnsi="Arial" w:cs="Arial"/>
          <w:sz w:val="20"/>
          <w:szCs w:val="20"/>
          <w:lang w:val="en-US" w:bidi="en-US"/>
        </w:rPr>
      </w:pPr>
    </w:p>
    <w:p w14:paraId="78F5A31A" w14:textId="2686AB71" w:rsidR="00FB54EE" w:rsidRPr="00476CDA" w:rsidRDefault="00CE71E7" w:rsidP="00CE71E7">
      <w:pPr>
        <w:jc w:val="both"/>
        <w:rPr>
          <w:rFonts w:ascii="Arial" w:eastAsia="Calibri" w:hAnsi="Arial" w:cs="Arial"/>
          <w:sz w:val="20"/>
          <w:szCs w:val="20"/>
          <w:lang w:val="en-US" w:bidi="en-US"/>
        </w:rPr>
      </w:pPr>
      <w:r w:rsidRPr="00476CDA">
        <w:rPr>
          <w:rFonts w:ascii="Arial" w:eastAsia="Calibri" w:hAnsi="Arial" w:cs="Arial"/>
          <w:sz w:val="20"/>
          <w:szCs w:val="20"/>
          <w:lang w:val="en-US" w:bidi="en-US"/>
        </w:rPr>
        <w:t xml:space="preserve">The establishment of priorities and definition on sector wide NAMAs is not expected to be a static process that established a rigid work plan. The project will create a framework in which the establishment of NAMAs is an ongoing </w:t>
      </w:r>
      <w:r w:rsidR="00487262" w:rsidRPr="00476CDA">
        <w:rPr>
          <w:rFonts w:ascii="Arial" w:eastAsia="Calibri" w:hAnsi="Arial" w:cs="Arial"/>
          <w:sz w:val="20"/>
          <w:szCs w:val="20"/>
          <w:lang w:val="en-US" w:bidi="en-US"/>
        </w:rPr>
        <w:t xml:space="preserve">and iterative </w:t>
      </w:r>
      <w:r w:rsidRPr="00476CDA">
        <w:rPr>
          <w:rFonts w:ascii="Arial" w:eastAsia="Calibri" w:hAnsi="Arial" w:cs="Arial"/>
          <w:sz w:val="20"/>
          <w:szCs w:val="20"/>
          <w:lang w:val="en-US" w:bidi="en-US"/>
        </w:rPr>
        <w:t>process and can adapt to the country’s changing circumstances. The established targets are clear, and, once NAMAs are designed and under implementation their basic framework should not change significantly. However, the process of establishing new NAMAs and adjusting the sector level strategy to achieve its goals should be fluid and allow for the incorporation of new experiences, changes in national conditions, and other unexpected circumstances</w:t>
      </w:r>
      <w:r w:rsidR="007B77C3">
        <w:rPr>
          <w:rFonts w:ascii="Arial" w:eastAsia="Calibri" w:hAnsi="Arial" w:cs="Arial"/>
          <w:sz w:val="20"/>
          <w:szCs w:val="20"/>
          <w:lang w:val="en-US" w:bidi="en-US"/>
        </w:rPr>
        <w:t>.</w:t>
      </w:r>
      <w:r w:rsidRPr="00476CDA">
        <w:rPr>
          <w:rFonts w:ascii="Arial" w:eastAsia="Calibri" w:hAnsi="Arial" w:cs="Arial"/>
          <w:sz w:val="20"/>
          <w:szCs w:val="20"/>
          <w:lang w:val="en-US" w:bidi="en-US"/>
        </w:rPr>
        <w:t xml:space="preserve"> The project will seek to establish the conditions for such a continuous planning exercise to ensure that the relevance of the establish energy sector roadmap is maintained across time.</w:t>
      </w:r>
    </w:p>
    <w:p w14:paraId="027F0845" w14:textId="77777777" w:rsidR="00CE71E7" w:rsidRPr="00476CDA" w:rsidRDefault="00CE71E7" w:rsidP="00CE71E7">
      <w:pPr>
        <w:jc w:val="both"/>
        <w:rPr>
          <w:rFonts w:ascii="Arial" w:eastAsia="Calibri" w:hAnsi="Arial" w:cs="Arial"/>
          <w:sz w:val="20"/>
          <w:szCs w:val="20"/>
          <w:lang w:val="en-US" w:bidi="en-US"/>
        </w:rPr>
      </w:pPr>
      <w:r w:rsidRPr="00476CDA">
        <w:rPr>
          <w:rFonts w:ascii="Arial" w:eastAsia="Calibri" w:hAnsi="Arial" w:cs="Arial"/>
          <w:sz w:val="20"/>
          <w:szCs w:val="20"/>
          <w:lang w:val="en-US" w:bidi="en-US"/>
        </w:rPr>
        <w:t xml:space="preserve">   </w:t>
      </w:r>
    </w:p>
    <w:p w14:paraId="5E6D013A" w14:textId="0CF69BBC" w:rsidR="00CE71E7" w:rsidRPr="00476CDA" w:rsidRDefault="00CE71E7" w:rsidP="00CE71E7">
      <w:pPr>
        <w:jc w:val="both"/>
        <w:rPr>
          <w:rFonts w:ascii="Arial" w:eastAsia="Calibri" w:hAnsi="Arial" w:cs="Arial"/>
          <w:sz w:val="20"/>
          <w:szCs w:val="20"/>
          <w:lang w:val="en-US" w:bidi="en-US"/>
        </w:rPr>
      </w:pPr>
      <w:r w:rsidRPr="00476CDA">
        <w:rPr>
          <w:rFonts w:ascii="Arial" w:eastAsia="Calibri" w:hAnsi="Arial" w:cs="Arial"/>
          <w:sz w:val="20"/>
          <w:szCs w:val="20"/>
          <w:lang w:val="en-US" w:bidi="en-US"/>
        </w:rPr>
        <w:t>With regards to NAMA implementation, the sustainability of the NAMA activities will be a key parameter both at the design and piloting phase. A factor that strongly favors sustainability is that MRV is the key aspect to the success of any NAMA. Therefore, the establishment of strong MRV systems, linked to performance based payments when appropriate, will be a key element for NAMA implementation.  Furthermore, the project will prioritize the implementation of NAMAs that are linked to ongoing or planned government programs, strengthening their GHG emission reduction potential and their capacity to perform MRV. By aligning NAMAs to national priorities, the project will mainstream its actions within a broader development conte</w:t>
      </w:r>
      <w:r w:rsidR="0050670D" w:rsidRPr="00476CDA">
        <w:rPr>
          <w:rFonts w:ascii="Arial" w:eastAsia="Calibri" w:hAnsi="Arial" w:cs="Arial"/>
          <w:sz w:val="20"/>
          <w:szCs w:val="20"/>
          <w:lang w:val="en-US" w:bidi="en-US"/>
        </w:rPr>
        <w:t>x</w:t>
      </w:r>
      <w:r w:rsidRPr="00476CDA">
        <w:rPr>
          <w:rFonts w:ascii="Arial" w:eastAsia="Calibri" w:hAnsi="Arial" w:cs="Arial"/>
          <w:sz w:val="20"/>
          <w:szCs w:val="20"/>
          <w:lang w:val="en-US" w:bidi="en-US"/>
        </w:rPr>
        <w:t xml:space="preserve">t, which strongly </w:t>
      </w:r>
      <w:r w:rsidR="00786E33" w:rsidRPr="00476CDA">
        <w:rPr>
          <w:rFonts w:ascii="Arial" w:eastAsia="Calibri" w:hAnsi="Arial" w:cs="Arial"/>
          <w:sz w:val="20"/>
          <w:szCs w:val="20"/>
          <w:lang w:val="en-US" w:bidi="en-US"/>
        </w:rPr>
        <w:t>favors</w:t>
      </w:r>
      <w:r w:rsidRPr="00476CDA">
        <w:rPr>
          <w:rFonts w:ascii="Arial" w:eastAsia="Calibri" w:hAnsi="Arial" w:cs="Arial"/>
          <w:sz w:val="20"/>
          <w:szCs w:val="20"/>
          <w:lang w:val="en-US" w:bidi="en-US"/>
        </w:rPr>
        <w:t xml:space="preserve"> sustainability.  </w:t>
      </w:r>
    </w:p>
    <w:p w14:paraId="16D4F6D3" w14:textId="77777777" w:rsidR="00CE71E7" w:rsidRPr="00476CDA" w:rsidRDefault="00CE71E7" w:rsidP="002727D7">
      <w:pPr>
        <w:rPr>
          <w:rFonts w:eastAsia="Calibri"/>
          <w:lang w:val="en-US" w:bidi="en-US"/>
        </w:rPr>
      </w:pPr>
    </w:p>
    <w:p w14:paraId="030DC496" w14:textId="77777777" w:rsidR="002727D7" w:rsidRPr="00476CDA" w:rsidRDefault="002727D7" w:rsidP="002B4A5B">
      <w:pPr>
        <w:pStyle w:val="Heading2"/>
        <w:numPr>
          <w:ilvl w:val="1"/>
          <w:numId w:val="38"/>
        </w:numPr>
        <w:tabs>
          <w:tab w:val="clear" w:pos="1260"/>
          <w:tab w:val="left" w:pos="360"/>
        </w:tabs>
        <w:spacing w:before="0" w:after="0"/>
        <w:rPr>
          <w:rFonts w:ascii="Arial" w:eastAsia="Calibri" w:hAnsi="Arial" w:cs="Arial"/>
          <w:sz w:val="20"/>
          <w:szCs w:val="20"/>
          <w:lang w:val="en-US" w:bidi="en-US"/>
        </w:rPr>
      </w:pPr>
      <w:bookmarkStart w:id="30" w:name="_Toc405316523"/>
      <w:r w:rsidRPr="00476CDA">
        <w:rPr>
          <w:rFonts w:ascii="Arial" w:eastAsia="Calibri" w:hAnsi="Arial" w:cs="Arial"/>
          <w:sz w:val="20"/>
          <w:szCs w:val="20"/>
          <w:lang w:val="en-US" w:bidi="en-US"/>
        </w:rPr>
        <w:t>Replicability</w:t>
      </w:r>
      <w:bookmarkEnd w:id="30"/>
    </w:p>
    <w:p w14:paraId="423B705B" w14:textId="77777777" w:rsidR="00FE5B79" w:rsidRPr="00476CDA" w:rsidRDefault="00FE5B79" w:rsidP="00FE5B79">
      <w:pPr>
        <w:rPr>
          <w:rFonts w:ascii="Arial" w:hAnsi="Arial" w:cs="Arial"/>
          <w:sz w:val="20"/>
          <w:szCs w:val="20"/>
          <w:lang w:val="en-US"/>
        </w:rPr>
      </w:pPr>
    </w:p>
    <w:p w14:paraId="7D521FEF" w14:textId="77777777" w:rsidR="00DC7F7F" w:rsidRPr="00476CDA" w:rsidRDefault="00FE5B79" w:rsidP="00D71F40">
      <w:pPr>
        <w:jc w:val="both"/>
        <w:rPr>
          <w:rFonts w:ascii="Arial" w:hAnsi="Arial" w:cs="Arial"/>
          <w:sz w:val="20"/>
          <w:szCs w:val="20"/>
          <w:lang w:val="en-US"/>
        </w:rPr>
      </w:pPr>
      <w:r w:rsidRPr="00476CDA">
        <w:rPr>
          <w:rFonts w:ascii="Arial" w:hAnsi="Arial" w:cs="Arial"/>
          <w:sz w:val="20"/>
          <w:szCs w:val="20"/>
          <w:lang w:val="en-US"/>
        </w:rPr>
        <w:t xml:space="preserve">The challenge is to ensure that the robust </w:t>
      </w:r>
      <w:r w:rsidR="00661767" w:rsidRPr="00476CDA">
        <w:rPr>
          <w:rFonts w:ascii="Arial" w:hAnsi="Arial" w:cs="Arial"/>
          <w:sz w:val="20"/>
          <w:szCs w:val="20"/>
          <w:lang w:val="en-US"/>
        </w:rPr>
        <w:t xml:space="preserve">and transparent </w:t>
      </w:r>
      <w:r w:rsidR="00475B16" w:rsidRPr="00476CDA">
        <w:rPr>
          <w:rFonts w:ascii="Arial" w:hAnsi="Arial" w:cs="Arial"/>
          <w:sz w:val="20"/>
          <w:szCs w:val="20"/>
          <w:lang w:val="en-US"/>
        </w:rPr>
        <w:t xml:space="preserve">inventory, MRV and </w:t>
      </w:r>
      <w:r w:rsidRPr="00476CDA">
        <w:rPr>
          <w:rFonts w:ascii="Arial" w:hAnsi="Arial" w:cs="Arial"/>
          <w:sz w:val="20"/>
          <w:szCs w:val="20"/>
          <w:lang w:val="en-US"/>
        </w:rPr>
        <w:t>NAMA framework developed at the provincial l</w:t>
      </w:r>
      <w:r w:rsidR="00661767" w:rsidRPr="00476CDA">
        <w:rPr>
          <w:rFonts w:ascii="Arial" w:hAnsi="Arial" w:cs="Arial"/>
          <w:sz w:val="20"/>
          <w:szCs w:val="20"/>
          <w:lang w:val="en-US"/>
        </w:rPr>
        <w:t xml:space="preserve">evels for the </w:t>
      </w:r>
      <w:r w:rsidR="00AB3948">
        <w:rPr>
          <w:rFonts w:ascii="Arial" w:hAnsi="Arial" w:cs="Arial"/>
          <w:sz w:val="20"/>
          <w:szCs w:val="20"/>
          <w:lang w:val="en-US"/>
        </w:rPr>
        <w:t>bio-digester</w:t>
      </w:r>
      <w:r w:rsidR="00DC7F7F" w:rsidRPr="00476CDA">
        <w:rPr>
          <w:rFonts w:ascii="Arial" w:hAnsi="Arial" w:cs="Arial"/>
          <w:sz w:val="20"/>
          <w:szCs w:val="20"/>
          <w:lang w:val="en-US"/>
        </w:rPr>
        <w:t>s, solar PV net metering combined with battery</w:t>
      </w:r>
      <w:r w:rsidR="008A5C41" w:rsidRPr="00476CDA">
        <w:rPr>
          <w:rFonts w:ascii="Arial" w:hAnsi="Arial" w:cs="Arial"/>
          <w:sz w:val="20"/>
          <w:szCs w:val="20"/>
          <w:lang w:val="en-US"/>
        </w:rPr>
        <w:t xml:space="preserve"> storage</w:t>
      </w:r>
      <w:r w:rsidR="00DC7F7F" w:rsidRPr="00476CDA">
        <w:rPr>
          <w:rFonts w:ascii="Arial" w:hAnsi="Arial" w:cs="Arial"/>
          <w:sz w:val="20"/>
          <w:szCs w:val="20"/>
          <w:lang w:val="en-US"/>
        </w:rPr>
        <w:t>, and HEM for tea factorie</w:t>
      </w:r>
      <w:r w:rsidR="00661767" w:rsidRPr="00476CDA">
        <w:rPr>
          <w:rFonts w:ascii="Arial" w:hAnsi="Arial" w:cs="Arial"/>
          <w:sz w:val="20"/>
          <w:szCs w:val="20"/>
          <w:lang w:val="en-US"/>
        </w:rPr>
        <w:t xml:space="preserve">s, </w:t>
      </w:r>
      <w:r w:rsidRPr="00476CDA">
        <w:rPr>
          <w:rFonts w:ascii="Arial" w:hAnsi="Arial" w:cs="Arial"/>
          <w:sz w:val="20"/>
          <w:szCs w:val="20"/>
          <w:lang w:val="en-US"/>
        </w:rPr>
        <w:t>could be repl</w:t>
      </w:r>
      <w:r w:rsidR="00661767" w:rsidRPr="00476CDA">
        <w:rPr>
          <w:rFonts w:ascii="Arial" w:hAnsi="Arial" w:cs="Arial"/>
          <w:sz w:val="20"/>
          <w:szCs w:val="20"/>
          <w:lang w:val="en-US"/>
        </w:rPr>
        <w:t xml:space="preserve">icated to </w:t>
      </w:r>
      <w:r w:rsidRPr="00476CDA">
        <w:rPr>
          <w:rFonts w:ascii="Arial" w:hAnsi="Arial" w:cs="Arial"/>
          <w:sz w:val="20"/>
          <w:szCs w:val="20"/>
          <w:lang w:val="en-US"/>
        </w:rPr>
        <w:t>other provinc</w:t>
      </w:r>
      <w:r w:rsidR="00661767" w:rsidRPr="00476CDA">
        <w:rPr>
          <w:rFonts w:ascii="Arial" w:hAnsi="Arial" w:cs="Arial"/>
          <w:sz w:val="20"/>
          <w:szCs w:val="20"/>
          <w:lang w:val="en-US"/>
        </w:rPr>
        <w:t>es</w:t>
      </w:r>
      <w:r w:rsidR="00E01828" w:rsidRPr="00476CDA">
        <w:rPr>
          <w:rFonts w:ascii="Arial" w:hAnsi="Arial" w:cs="Arial"/>
          <w:sz w:val="20"/>
          <w:szCs w:val="20"/>
          <w:lang w:val="en-US"/>
        </w:rPr>
        <w:t xml:space="preserve"> and for the other RE and EE applications in other sub-sectors. </w:t>
      </w:r>
      <w:r w:rsidR="00475B16" w:rsidRPr="00476CDA">
        <w:rPr>
          <w:rFonts w:ascii="Arial" w:hAnsi="Arial" w:cs="Arial"/>
          <w:sz w:val="20"/>
          <w:szCs w:val="20"/>
          <w:lang w:val="en-US"/>
        </w:rPr>
        <w:t>This will be achieved through the development of a user friendly</w:t>
      </w:r>
      <w:r w:rsidR="008E2365" w:rsidRPr="00476CDA">
        <w:rPr>
          <w:rFonts w:ascii="Arial" w:hAnsi="Arial" w:cs="Arial"/>
          <w:sz w:val="20"/>
          <w:szCs w:val="20"/>
          <w:lang w:val="en-US"/>
        </w:rPr>
        <w:t xml:space="preserve"> system where the needs of the end users are assessed an</w:t>
      </w:r>
      <w:r w:rsidR="00C74D86" w:rsidRPr="00476CDA">
        <w:rPr>
          <w:rFonts w:ascii="Arial" w:hAnsi="Arial" w:cs="Arial"/>
          <w:sz w:val="20"/>
          <w:szCs w:val="20"/>
          <w:lang w:val="en-US"/>
        </w:rPr>
        <w:t>d</w:t>
      </w:r>
      <w:r w:rsidR="008E2365" w:rsidRPr="00476CDA">
        <w:rPr>
          <w:rFonts w:ascii="Arial" w:hAnsi="Arial" w:cs="Arial"/>
          <w:sz w:val="20"/>
          <w:szCs w:val="20"/>
          <w:lang w:val="en-US"/>
        </w:rPr>
        <w:t xml:space="preserve"> their feedback used to </w:t>
      </w:r>
      <w:r w:rsidR="00C74D86" w:rsidRPr="00476CDA">
        <w:rPr>
          <w:rFonts w:ascii="Arial" w:hAnsi="Arial" w:cs="Arial"/>
          <w:sz w:val="20"/>
          <w:szCs w:val="20"/>
          <w:lang w:val="en-US"/>
        </w:rPr>
        <w:t>improve and refine</w:t>
      </w:r>
      <w:r w:rsidR="008E2365" w:rsidRPr="00476CDA">
        <w:rPr>
          <w:rFonts w:ascii="Arial" w:hAnsi="Arial" w:cs="Arial"/>
          <w:sz w:val="20"/>
          <w:szCs w:val="20"/>
          <w:lang w:val="en-US"/>
        </w:rPr>
        <w:t xml:space="preserve"> the system. Capacity development </w:t>
      </w:r>
      <w:r w:rsidR="00786E33">
        <w:rPr>
          <w:rFonts w:ascii="Arial" w:hAnsi="Arial" w:cs="Arial"/>
          <w:sz w:val="20"/>
          <w:szCs w:val="20"/>
          <w:lang w:val="en-US"/>
        </w:rPr>
        <w:t>program</w:t>
      </w:r>
      <w:r w:rsidR="008E2365" w:rsidRPr="00476CDA">
        <w:rPr>
          <w:rFonts w:ascii="Arial" w:hAnsi="Arial" w:cs="Arial"/>
          <w:sz w:val="20"/>
          <w:szCs w:val="20"/>
          <w:lang w:val="en-US"/>
        </w:rPr>
        <w:t xml:space="preserve"> will be put in place to </w:t>
      </w:r>
      <w:r w:rsidR="00B8147A" w:rsidRPr="00476CDA">
        <w:rPr>
          <w:rFonts w:ascii="Arial" w:hAnsi="Arial" w:cs="Arial"/>
          <w:sz w:val="20"/>
          <w:szCs w:val="20"/>
          <w:lang w:val="en-US"/>
        </w:rPr>
        <w:t>ensure that the technical capacit</w:t>
      </w:r>
      <w:r w:rsidR="001A3438" w:rsidRPr="00476CDA">
        <w:rPr>
          <w:rFonts w:ascii="Arial" w:hAnsi="Arial" w:cs="Arial"/>
          <w:sz w:val="20"/>
          <w:szCs w:val="20"/>
          <w:lang w:val="en-US"/>
        </w:rPr>
        <w:t>ies</w:t>
      </w:r>
      <w:r w:rsidR="00B8147A" w:rsidRPr="00476CDA">
        <w:rPr>
          <w:rFonts w:ascii="Arial" w:hAnsi="Arial" w:cs="Arial"/>
          <w:sz w:val="20"/>
          <w:szCs w:val="20"/>
          <w:lang w:val="en-US"/>
        </w:rPr>
        <w:t xml:space="preserve"> of the staff are up to date. </w:t>
      </w:r>
      <w:r w:rsidR="00DC7F7F" w:rsidRPr="00476CDA">
        <w:rPr>
          <w:rFonts w:ascii="Arial" w:hAnsi="Arial" w:cs="Arial"/>
          <w:sz w:val="20"/>
          <w:szCs w:val="20"/>
          <w:lang w:val="en-US"/>
        </w:rPr>
        <w:t>Required a</w:t>
      </w:r>
      <w:r w:rsidR="00B8147A" w:rsidRPr="00476CDA">
        <w:rPr>
          <w:rFonts w:ascii="Arial" w:hAnsi="Arial" w:cs="Arial"/>
          <w:sz w:val="20"/>
          <w:szCs w:val="20"/>
          <w:lang w:val="en-US"/>
        </w:rPr>
        <w:t xml:space="preserve">nnual budget will </w:t>
      </w:r>
      <w:r w:rsidR="00DC7F7F" w:rsidRPr="00476CDA">
        <w:rPr>
          <w:rFonts w:ascii="Arial" w:hAnsi="Arial" w:cs="Arial"/>
          <w:sz w:val="20"/>
          <w:szCs w:val="20"/>
          <w:lang w:val="en-US"/>
        </w:rPr>
        <w:t xml:space="preserve">be secured </w:t>
      </w:r>
      <w:r w:rsidR="00B8147A" w:rsidRPr="00476CDA">
        <w:rPr>
          <w:rFonts w:ascii="Arial" w:hAnsi="Arial" w:cs="Arial"/>
          <w:sz w:val="20"/>
          <w:szCs w:val="20"/>
          <w:lang w:val="en-US"/>
        </w:rPr>
        <w:t>to support institutional and technical capacity</w:t>
      </w:r>
      <w:r w:rsidR="00307A2B" w:rsidRPr="00476CDA">
        <w:rPr>
          <w:rFonts w:ascii="Arial" w:hAnsi="Arial" w:cs="Arial"/>
          <w:sz w:val="20"/>
          <w:szCs w:val="20"/>
          <w:lang w:val="en-US"/>
        </w:rPr>
        <w:t xml:space="preserve"> and that there are adequate resources for training and manpower supply.</w:t>
      </w:r>
    </w:p>
    <w:p w14:paraId="52A0129A" w14:textId="77777777" w:rsidR="00141CC3" w:rsidRPr="00476CDA" w:rsidRDefault="00B8147A" w:rsidP="00D71F40">
      <w:pPr>
        <w:jc w:val="both"/>
        <w:rPr>
          <w:rFonts w:ascii="Arial" w:hAnsi="Arial" w:cs="Arial"/>
          <w:sz w:val="20"/>
          <w:szCs w:val="20"/>
          <w:lang w:val="en-US"/>
        </w:rPr>
      </w:pPr>
      <w:r w:rsidRPr="00476CDA">
        <w:rPr>
          <w:rFonts w:ascii="Arial" w:hAnsi="Arial" w:cs="Arial"/>
          <w:sz w:val="20"/>
          <w:szCs w:val="20"/>
          <w:lang w:val="en-US"/>
        </w:rPr>
        <w:t xml:space="preserve">  </w:t>
      </w:r>
      <w:r w:rsidR="008E2365" w:rsidRPr="00476CDA">
        <w:rPr>
          <w:rFonts w:ascii="Arial" w:hAnsi="Arial" w:cs="Arial"/>
          <w:sz w:val="20"/>
          <w:szCs w:val="20"/>
          <w:lang w:val="en-US"/>
        </w:rPr>
        <w:t xml:space="preserve"> </w:t>
      </w:r>
      <w:r w:rsidR="00475B16" w:rsidRPr="00476CDA">
        <w:rPr>
          <w:rFonts w:ascii="Arial" w:hAnsi="Arial" w:cs="Arial"/>
          <w:sz w:val="20"/>
          <w:szCs w:val="20"/>
          <w:lang w:val="en-US"/>
        </w:rPr>
        <w:t xml:space="preserve">  </w:t>
      </w:r>
      <w:r w:rsidR="00E01828" w:rsidRPr="00476CDA">
        <w:rPr>
          <w:rFonts w:ascii="Arial" w:hAnsi="Arial" w:cs="Arial"/>
          <w:sz w:val="20"/>
          <w:szCs w:val="20"/>
          <w:lang w:val="en-US"/>
        </w:rPr>
        <w:t xml:space="preserve"> </w:t>
      </w:r>
      <w:r w:rsidR="00661767" w:rsidRPr="00476CDA">
        <w:rPr>
          <w:rFonts w:ascii="Arial" w:hAnsi="Arial" w:cs="Arial"/>
          <w:sz w:val="20"/>
          <w:szCs w:val="20"/>
          <w:lang w:val="en-US"/>
        </w:rPr>
        <w:t xml:space="preserve"> </w:t>
      </w:r>
    </w:p>
    <w:p w14:paraId="61F684AC" w14:textId="77777777" w:rsidR="00141CC3" w:rsidRPr="00476CDA" w:rsidRDefault="00141CC3" w:rsidP="00141CC3">
      <w:pPr>
        <w:jc w:val="both"/>
        <w:rPr>
          <w:rFonts w:ascii="Arial" w:eastAsia="Calibri" w:hAnsi="Arial" w:cs="Arial"/>
          <w:sz w:val="20"/>
          <w:szCs w:val="20"/>
          <w:lang w:val="en-US" w:bidi="en-US"/>
        </w:rPr>
      </w:pPr>
      <w:r w:rsidRPr="00476CDA">
        <w:rPr>
          <w:rFonts w:ascii="Arial" w:eastAsia="Calibri" w:hAnsi="Arial" w:cs="Arial"/>
          <w:sz w:val="20"/>
          <w:szCs w:val="20"/>
          <w:lang w:val="en-US" w:bidi="en-US"/>
        </w:rPr>
        <w:t xml:space="preserve">The project is designed to establish a sustainable framework for energy sector NAMA design and implementation. This is intended to trigger the process of implementing NAMA activities in the country and to foster the replication of such activities </w:t>
      </w:r>
      <w:r w:rsidR="003F024D" w:rsidRPr="00476CDA">
        <w:rPr>
          <w:rFonts w:ascii="Arial" w:eastAsia="Calibri" w:hAnsi="Arial" w:cs="Arial"/>
          <w:sz w:val="20"/>
          <w:szCs w:val="20"/>
          <w:lang w:val="en-US" w:bidi="en-US"/>
        </w:rPr>
        <w:t>in Sri Lanka</w:t>
      </w:r>
      <w:r w:rsidRPr="00476CDA">
        <w:rPr>
          <w:rFonts w:ascii="Arial" w:eastAsia="Calibri" w:hAnsi="Arial" w:cs="Arial"/>
          <w:sz w:val="20"/>
          <w:szCs w:val="20"/>
          <w:lang w:val="en-US" w:bidi="en-US"/>
        </w:rPr>
        <w:t>.  The project can expect replication at the following three levels:</w:t>
      </w:r>
    </w:p>
    <w:p w14:paraId="494C9572" w14:textId="77777777" w:rsidR="00DC7F7F" w:rsidRPr="00476CDA" w:rsidRDefault="00DC7F7F" w:rsidP="00141CC3">
      <w:pPr>
        <w:jc w:val="both"/>
        <w:rPr>
          <w:rFonts w:ascii="Arial" w:eastAsia="Calibri" w:hAnsi="Arial" w:cs="Arial"/>
          <w:sz w:val="20"/>
          <w:szCs w:val="20"/>
          <w:lang w:val="en-US" w:bidi="en-US"/>
        </w:rPr>
      </w:pPr>
    </w:p>
    <w:p w14:paraId="1A0E23E3" w14:textId="77777777" w:rsidR="00DC7F7F" w:rsidRPr="00476CDA" w:rsidRDefault="00C86714" w:rsidP="00141CC3">
      <w:pPr>
        <w:jc w:val="both"/>
        <w:rPr>
          <w:rFonts w:ascii="Arial" w:eastAsia="Calibri" w:hAnsi="Arial" w:cs="Arial"/>
          <w:sz w:val="20"/>
          <w:szCs w:val="20"/>
          <w:lang w:val="en-US" w:bidi="en-US"/>
        </w:rPr>
      </w:pPr>
      <w:r w:rsidRPr="00476CDA">
        <w:rPr>
          <w:rFonts w:ascii="Arial" w:eastAsia="Calibri" w:hAnsi="Arial" w:cs="Arial"/>
          <w:b/>
          <w:sz w:val="20"/>
          <w:szCs w:val="20"/>
          <w:lang w:val="en-US" w:bidi="en-US"/>
        </w:rPr>
        <w:t xml:space="preserve">i. </w:t>
      </w:r>
      <w:r w:rsidR="00141CC3" w:rsidRPr="00476CDA">
        <w:rPr>
          <w:rFonts w:ascii="Arial" w:eastAsia="Calibri" w:hAnsi="Arial" w:cs="Arial"/>
          <w:b/>
          <w:sz w:val="20"/>
          <w:szCs w:val="20"/>
          <w:lang w:val="en-US" w:bidi="en-US"/>
        </w:rPr>
        <w:t>Pilot NAMA implementation</w:t>
      </w:r>
      <w:r w:rsidRPr="00476CDA">
        <w:rPr>
          <w:rFonts w:ascii="Arial" w:eastAsia="Calibri" w:hAnsi="Arial" w:cs="Arial"/>
          <w:b/>
          <w:sz w:val="20"/>
          <w:szCs w:val="20"/>
          <w:lang w:val="en-US" w:bidi="en-US"/>
        </w:rPr>
        <w:t>:</w:t>
      </w:r>
      <w:r w:rsidRPr="00476CDA">
        <w:rPr>
          <w:rFonts w:ascii="Arial" w:eastAsia="Calibri" w:hAnsi="Arial" w:cs="Arial"/>
          <w:sz w:val="20"/>
          <w:szCs w:val="20"/>
          <w:lang w:val="en-US" w:bidi="en-US"/>
        </w:rPr>
        <w:t xml:space="preserve"> </w:t>
      </w:r>
      <w:r w:rsidR="00141CC3" w:rsidRPr="00476CDA">
        <w:rPr>
          <w:rFonts w:ascii="Arial" w:eastAsia="Calibri" w:hAnsi="Arial" w:cs="Arial"/>
          <w:sz w:val="20"/>
          <w:szCs w:val="20"/>
          <w:lang w:val="en-US" w:bidi="en-US"/>
        </w:rPr>
        <w:t>The project wi</w:t>
      </w:r>
      <w:r w:rsidR="00EB7342" w:rsidRPr="00476CDA">
        <w:rPr>
          <w:rFonts w:ascii="Arial" w:eastAsia="Calibri" w:hAnsi="Arial" w:cs="Arial"/>
          <w:sz w:val="20"/>
          <w:szCs w:val="20"/>
          <w:lang w:val="en-US" w:bidi="en-US"/>
        </w:rPr>
        <w:t>ll pilot the implementation of 3</w:t>
      </w:r>
      <w:r w:rsidR="00141CC3" w:rsidRPr="00476CDA">
        <w:rPr>
          <w:rFonts w:ascii="Arial" w:eastAsia="Calibri" w:hAnsi="Arial" w:cs="Arial"/>
          <w:sz w:val="20"/>
          <w:szCs w:val="20"/>
          <w:lang w:val="en-US" w:bidi="en-US"/>
        </w:rPr>
        <w:t xml:space="preserve"> NAMA activities within its </w:t>
      </w:r>
      <w:r w:rsidR="00DC7F7F" w:rsidRPr="00476CDA">
        <w:rPr>
          <w:rFonts w:ascii="Arial" w:eastAsia="Calibri" w:hAnsi="Arial" w:cs="Arial"/>
          <w:sz w:val="20"/>
          <w:szCs w:val="20"/>
          <w:lang w:val="en-US" w:bidi="en-US"/>
        </w:rPr>
        <w:t xml:space="preserve">implementation </w:t>
      </w:r>
      <w:r w:rsidR="00141CC3" w:rsidRPr="00476CDA">
        <w:rPr>
          <w:rFonts w:ascii="Arial" w:eastAsia="Calibri" w:hAnsi="Arial" w:cs="Arial"/>
          <w:sz w:val="20"/>
          <w:szCs w:val="20"/>
          <w:lang w:val="en-US" w:bidi="en-US"/>
        </w:rPr>
        <w:t>period.  These NAMA activities are expected to have a longer lifespan, and their scope is expected to grow over time.  As an example, the project will support the implementation of a robust MRV framework and the operation of a performance based payment system</w:t>
      </w:r>
      <w:r w:rsidR="00EB7342" w:rsidRPr="00476CDA">
        <w:rPr>
          <w:rFonts w:ascii="Arial" w:eastAsia="Calibri" w:hAnsi="Arial" w:cs="Arial"/>
          <w:sz w:val="20"/>
          <w:szCs w:val="20"/>
          <w:lang w:val="en-US" w:bidi="en-US"/>
        </w:rPr>
        <w:t>.</w:t>
      </w:r>
      <w:r w:rsidR="00141CC3" w:rsidRPr="00476CDA">
        <w:rPr>
          <w:rFonts w:ascii="Arial" w:eastAsia="Calibri" w:hAnsi="Arial" w:cs="Arial"/>
          <w:sz w:val="20"/>
          <w:szCs w:val="20"/>
          <w:lang w:val="en-US" w:bidi="en-US"/>
        </w:rPr>
        <w:t xml:space="preserve"> </w:t>
      </w:r>
      <w:r w:rsidR="006912EF" w:rsidRPr="00476CDA">
        <w:rPr>
          <w:rFonts w:ascii="Arial" w:eastAsia="Calibri" w:hAnsi="Arial" w:cs="Arial"/>
          <w:sz w:val="20"/>
          <w:szCs w:val="20"/>
          <w:lang w:val="en-US" w:bidi="en-US"/>
        </w:rPr>
        <w:t xml:space="preserve">It is </w:t>
      </w:r>
      <w:r w:rsidR="005712C2" w:rsidRPr="00476CDA">
        <w:rPr>
          <w:rFonts w:ascii="Arial" w:eastAsia="Calibri" w:hAnsi="Arial" w:cs="Arial"/>
          <w:sz w:val="20"/>
          <w:szCs w:val="20"/>
          <w:lang w:val="en-US" w:bidi="en-US"/>
        </w:rPr>
        <w:t xml:space="preserve">expected that </w:t>
      </w:r>
      <w:r w:rsidR="006912EF" w:rsidRPr="00476CDA">
        <w:rPr>
          <w:rFonts w:ascii="Arial" w:eastAsia="Calibri" w:hAnsi="Arial" w:cs="Arial"/>
          <w:sz w:val="20"/>
          <w:szCs w:val="20"/>
          <w:lang w:val="en-US" w:bidi="en-US"/>
        </w:rPr>
        <w:t xml:space="preserve">these </w:t>
      </w:r>
      <w:r w:rsidR="00141CC3" w:rsidRPr="00476CDA">
        <w:rPr>
          <w:rFonts w:ascii="Arial" w:eastAsia="Calibri" w:hAnsi="Arial" w:cs="Arial"/>
          <w:sz w:val="20"/>
          <w:szCs w:val="20"/>
          <w:lang w:val="en-US" w:bidi="en-US"/>
        </w:rPr>
        <w:t>NAMA activit</w:t>
      </w:r>
      <w:r w:rsidR="006912EF" w:rsidRPr="00476CDA">
        <w:rPr>
          <w:rFonts w:ascii="Arial" w:eastAsia="Calibri" w:hAnsi="Arial" w:cs="Arial"/>
          <w:sz w:val="20"/>
          <w:szCs w:val="20"/>
          <w:lang w:val="en-US" w:bidi="en-US"/>
        </w:rPr>
        <w:t xml:space="preserve">ies will </w:t>
      </w:r>
      <w:r w:rsidR="00141CC3" w:rsidRPr="00476CDA">
        <w:rPr>
          <w:rFonts w:ascii="Arial" w:eastAsia="Calibri" w:hAnsi="Arial" w:cs="Arial"/>
          <w:sz w:val="20"/>
          <w:szCs w:val="20"/>
          <w:lang w:val="en-US" w:bidi="en-US"/>
        </w:rPr>
        <w:t>continue its operation wit</w:t>
      </w:r>
      <w:r w:rsidR="00927887" w:rsidRPr="00476CDA">
        <w:rPr>
          <w:rFonts w:ascii="Arial" w:eastAsia="Calibri" w:hAnsi="Arial" w:cs="Arial"/>
          <w:sz w:val="20"/>
          <w:szCs w:val="20"/>
          <w:lang w:val="en-US" w:bidi="en-US"/>
        </w:rPr>
        <w:t xml:space="preserve">h additional public/private RE </w:t>
      </w:r>
      <w:r w:rsidRPr="00476CDA">
        <w:rPr>
          <w:rFonts w:ascii="Arial" w:eastAsia="Calibri" w:hAnsi="Arial" w:cs="Arial"/>
          <w:sz w:val="20"/>
          <w:szCs w:val="20"/>
          <w:lang w:val="en-US" w:bidi="en-US"/>
        </w:rPr>
        <w:t xml:space="preserve">and EE </w:t>
      </w:r>
      <w:r w:rsidR="00927887" w:rsidRPr="00476CDA">
        <w:rPr>
          <w:rFonts w:ascii="Arial" w:eastAsia="Calibri" w:hAnsi="Arial" w:cs="Arial"/>
          <w:sz w:val="20"/>
          <w:szCs w:val="20"/>
          <w:lang w:val="en-US" w:bidi="en-US"/>
        </w:rPr>
        <w:t>programs supported by SLSEA</w:t>
      </w:r>
      <w:r w:rsidR="006912EF" w:rsidRPr="00476CDA">
        <w:rPr>
          <w:rFonts w:ascii="Arial" w:eastAsia="Calibri" w:hAnsi="Arial" w:cs="Arial"/>
          <w:sz w:val="20"/>
          <w:szCs w:val="20"/>
          <w:lang w:val="en-US" w:bidi="en-US"/>
        </w:rPr>
        <w:t xml:space="preserve">. </w:t>
      </w:r>
    </w:p>
    <w:p w14:paraId="2B837D67" w14:textId="77777777" w:rsidR="00E721E1" w:rsidRPr="00476CDA" w:rsidRDefault="00E721E1" w:rsidP="00141CC3">
      <w:pPr>
        <w:jc w:val="both"/>
        <w:rPr>
          <w:rFonts w:ascii="Arial" w:eastAsia="Calibri" w:hAnsi="Arial" w:cs="Arial"/>
          <w:b/>
          <w:sz w:val="20"/>
          <w:szCs w:val="20"/>
          <w:lang w:val="en-US" w:bidi="en-US"/>
        </w:rPr>
      </w:pPr>
    </w:p>
    <w:p w14:paraId="6E6EAC43" w14:textId="77777777" w:rsidR="00141CC3" w:rsidRPr="00476CDA" w:rsidRDefault="00C86714" w:rsidP="00141CC3">
      <w:pPr>
        <w:jc w:val="both"/>
        <w:rPr>
          <w:rFonts w:ascii="Arial" w:eastAsia="Calibri" w:hAnsi="Arial" w:cs="Arial"/>
          <w:sz w:val="20"/>
          <w:szCs w:val="20"/>
          <w:lang w:val="en-US" w:bidi="en-US"/>
        </w:rPr>
      </w:pPr>
      <w:r w:rsidRPr="00476CDA">
        <w:rPr>
          <w:rFonts w:ascii="Arial" w:eastAsia="Calibri" w:hAnsi="Arial" w:cs="Arial"/>
          <w:b/>
          <w:sz w:val="20"/>
          <w:szCs w:val="20"/>
          <w:lang w:val="en-US" w:bidi="en-US"/>
        </w:rPr>
        <w:t xml:space="preserve">ii. </w:t>
      </w:r>
      <w:r w:rsidR="00141CC3" w:rsidRPr="00476CDA">
        <w:rPr>
          <w:rFonts w:ascii="Arial" w:eastAsia="Calibri" w:hAnsi="Arial" w:cs="Arial"/>
          <w:b/>
          <w:sz w:val="20"/>
          <w:szCs w:val="20"/>
          <w:lang w:val="en-US" w:bidi="en-US"/>
        </w:rPr>
        <w:t>Additional NAMA implementation</w:t>
      </w:r>
      <w:r w:rsidRPr="00476CDA">
        <w:rPr>
          <w:rFonts w:ascii="Arial" w:eastAsia="Calibri" w:hAnsi="Arial" w:cs="Arial"/>
          <w:b/>
          <w:sz w:val="20"/>
          <w:szCs w:val="20"/>
          <w:lang w:val="en-US" w:bidi="en-US"/>
        </w:rPr>
        <w:t>:</w:t>
      </w:r>
      <w:r w:rsidRPr="00476CDA">
        <w:rPr>
          <w:rFonts w:ascii="Arial" w:eastAsia="Calibri" w:hAnsi="Arial" w:cs="Arial"/>
          <w:sz w:val="20"/>
          <w:szCs w:val="20"/>
          <w:lang w:val="en-US" w:bidi="en-US"/>
        </w:rPr>
        <w:t xml:space="preserve"> </w:t>
      </w:r>
      <w:r w:rsidR="00141CC3" w:rsidRPr="00476CDA">
        <w:rPr>
          <w:rFonts w:ascii="Arial" w:eastAsia="Calibri" w:hAnsi="Arial" w:cs="Arial"/>
          <w:sz w:val="20"/>
          <w:szCs w:val="20"/>
          <w:lang w:val="en-US" w:bidi="en-US"/>
        </w:rPr>
        <w:t>The project invests heavily in identifying and designing NAMAs for th</w:t>
      </w:r>
      <w:r w:rsidR="00476BC5" w:rsidRPr="00476CDA">
        <w:rPr>
          <w:rFonts w:ascii="Arial" w:eastAsia="Calibri" w:hAnsi="Arial" w:cs="Arial"/>
          <w:sz w:val="20"/>
          <w:szCs w:val="20"/>
          <w:lang w:val="en-US" w:bidi="en-US"/>
        </w:rPr>
        <w:t>e energy sector, of which only 3</w:t>
      </w:r>
      <w:r w:rsidR="00141CC3" w:rsidRPr="00476CDA">
        <w:rPr>
          <w:rFonts w:ascii="Arial" w:eastAsia="Calibri" w:hAnsi="Arial" w:cs="Arial"/>
          <w:sz w:val="20"/>
          <w:szCs w:val="20"/>
          <w:lang w:val="en-US" w:bidi="en-US"/>
        </w:rPr>
        <w:t xml:space="preserve"> will receive direct support by the project.  However, there will be a </w:t>
      </w:r>
      <w:r w:rsidR="002B0AAF" w:rsidRPr="00476CDA">
        <w:rPr>
          <w:rFonts w:ascii="Arial" w:eastAsia="Calibri" w:hAnsi="Arial" w:cs="Arial"/>
          <w:sz w:val="20"/>
          <w:szCs w:val="20"/>
          <w:lang w:val="en-US" w:bidi="en-US"/>
        </w:rPr>
        <w:t>number of</w:t>
      </w:r>
      <w:r w:rsidR="00141CC3" w:rsidRPr="00476CDA">
        <w:rPr>
          <w:rFonts w:ascii="Arial" w:eastAsia="Calibri" w:hAnsi="Arial" w:cs="Arial"/>
          <w:sz w:val="20"/>
          <w:szCs w:val="20"/>
          <w:lang w:val="en-US" w:bidi="en-US"/>
        </w:rPr>
        <w:t xml:space="preserve"> NAMAs that </w:t>
      </w:r>
      <w:r w:rsidR="002B0AAF" w:rsidRPr="00476CDA">
        <w:rPr>
          <w:rFonts w:ascii="Arial" w:eastAsia="Calibri" w:hAnsi="Arial" w:cs="Arial"/>
          <w:sz w:val="20"/>
          <w:szCs w:val="20"/>
          <w:lang w:val="en-US" w:bidi="en-US"/>
        </w:rPr>
        <w:t>can be</w:t>
      </w:r>
      <w:r w:rsidR="00141CC3" w:rsidRPr="00476CDA">
        <w:rPr>
          <w:rFonts w:ascii="Arial" w:eastAsia="Calibri" w:hAnsi="Arial" w:cs="Arial"/>
          <w:sz w:val="20"/>
          <w:szCs w:val="20"/>
          <w:lang w:val="en-US" w:bidi="en-US"/>
        </w:rPr>
        <w:t xml:space="preserve"> supported to the design level and ready for implementation. </w:t>
      </w:r>
      <w:r w:rsidR="002B0AAF" w:rsidRPr="00476CDA">
        <w:rPr>
          <w:rFonts w:ascii="Arial" w:eastAsia="Calibri" w:hAnsi="Arial" w:cs="Arial"/>
          <w:sz w:val="20"/>
          <w:szCs w:val="20"/>
          <w:lang w:val="en-US" w:bidi="en-US"/>
        </w:rPr>
        <w:t xml:space="preserve">Such </w:t>
      </w:r>
      <w:r w:rsidR="00141CC3" w:rsidRPr="00476CDA">
        <w:rPr>
          <w:rFonts w:ascii="Arial" w:eastAsia="Calibri" w:hAnsi="Arial" w:cs="Arial"/>
          <w:sz w:val="20"/>
          <w:szCs w:val="20"/>
          <w:lang w:val="en-US" w:bidi="en-US"/>
        </w:rPr>
        <w:t xml:space="preserve">NAMA activities are expected to </w:t>
      </w:r>
      <w:r w:rsidR="002B0AAF" w:rsidRPr="00476CDA">
        <w:rPr>
          <w:rFonts w:ascii="Arial" w:eastAsia="Calibri" w:hAnsi="Arial" w:cs="Arial"/>
          <w:sz w:val="20"/>
          <w:szCs w:val="20"/>
          <w:lang w:val="en-US" w:bidi="en-US"/>
        </w:rPr>
        <w:t xml:space="preserve">be </w:t>
      </w:r>
      <w:r w:rsidR="00141CC3" w:rsidRPr="00476CDA">
        <w:rPr>
          <w:rFonts w:ascii="Arial" w:eastAsia="Calibri" w:hAnsi="Arial" w:cs="Arial"/>
          <w:sz w:val="20"/>
          <w:szCs w:val="20"/>
          <w:lang w:val="en-US" w:bidi="en-US"/>
        </w:rPr>
        <w:t>implement</w:t>
      </w:r>
      <w:r w:rsidR="002B0AAF" w:rsidRPr="00476CDA">
        <w:rPr>
          <w:rFonts w:ascii="Arial" w:eastAsia="Calibri" w:hAnsi="Arial" w:cs="Arial"/>
          <w:sz w:val="20"/>
          <w:szCs w:val="20"/>
          <w:lang w:val="en-US" w:bidi="en-US"/>
        </w:rPr>
        <w:t>ed</w:t>
      </w:r>
      <w:r w:rsidR="00141CC3" w:rsidRPr="00476CDA">
        <w:rPr>
          <w:rFonts w:ascii="Arial" w:eastAsia="Calibri" w:hAnsi="Arial" w:cs="Arial"/>
          <w:sz w:val="20"/>
          <w:szCs w:val="20"/>
          <w:lang w:val="en-US" w:bidi="en-US"/>
        </w:rPr>
        <w:t xml:space="preserve"> with </w:t>
      </w:r>
      <w:r w:rsidR="002B0AAF" w:rsidRPr="00476CDA">
        <w:rPr>
          <w:rFonts w:ascii="Arial" w:eastAsia="Calibri" w:hAnsi="Arial" w:cs="Arial"/>
          <w:sz w:val="20"/>
          <w:szCs w:val="20"/>
          <w:lang w:val="en-US" w:bidi="en-US"/>
        </w:rPr>
        <w:t xml:space="preserve">the </w:t>
      </w:r>
      <w:r w:rsidR="00141CC3" w:rsidRPr="00476CDA">
        <w:rPr>
          <w:rFonts w:ascii="Arial" w:eastAsia="Calibri" w:hAnsi="Arial" w:cs="Arial"/>
          <w:sz w:val="20"/>
          <w:szCs w:val="20"/>
          <w:lang w:val="en-US" w:bidi="en-US"/>
        </w:rPr>
        <w:t>national and international support as appropriate. A key indicator of the project’s replication success, included in the results framework, is an assessment of how many NAMA activities designed by the project are in the implementation phase by the end of the project lifetime.</w:t>
      </w:r>
    </w:p>
    <w:p w14:paraId="26D369FF" w14:textId="77777777" w:rsidR="00E721E1" w:rsidRPr="00476CDA" w:rsidRDefault="00E721E1" w:rsidP="00141CC3">
      <w:pPr>
        <w:jc w:val="both"/>
        <w:rPr>
          <w:rFonts w:ascii="Arial" w:eastAsia="Calibri" w:hAnsi="Arial" w:cs="Arial"/>
          <w:b/>
          <w:sz w:val="20"/>
          <w:szCs w:val="20"/>
          <w:lang w:val="en-US" w:bidi="en-US"/>
        </w:rPr>
      </w:pPr>
    </w:p>
    <w:p w14:paraId="17962598" w14:textId="77777777" w:rsidR="00141CC3" w:rsidRPr="00476CDA" w:rsidRDefault="00C86714" w:rsidP="00141CC3">
      <w:pPr>
        <w:jc w:val="both"/>
        <w:rPr>
          <w:rFonts w:ascii="Arial" w:eastAsia="Calibri" w:hAnsi="Arial" w:cs="Arial"/>
          <w:sz w:val="20"/>
          <w:szCs w:val="20"/>
          <w:lang w:val="en-US" w:bidi="en-US"/>
        </w:rPr>
      </w:pPr>
      <w:r w:rsidRPr="00476CDA">
        <w:rPr>
          <w:rFonts w:ascii="Arial" w:eastAsia="Calibri" w:hAnsi="Arial" w:cs="Arial"/>
          <w:b/>
          <w:sz w:val="20"/>
          <w:szCs w:val="20"/>
          <w:lang w:val="en-US" w:bidi="en-US"/>
        </w:rPr>
        <w:t xml:space="preserve">iii. </w:t>
      </w:r>
      <w:r w:rsidR="00141CC3" w:rsidRPr="00476CDA">
        <w:rPr>
          <w:rFonts w:ascii="Arial" w:eastAsia="Calibri" w:hAnsi="Arial" w:cs="Arial"/>
          <w:b/>
          <w:sz w:val="20"/>
          <w:szCs w:val="20"/>
          <w:lang w:val="en-US" w:bidi="en-US"/>
        </w:rPr>
        <w:t>Definition of new NAMAs</w:t>
      </w:r>
      <w:r w:rsidRPr="00476CDA">
        <w:rPr>
          <w:rFonts w:ascii="Arial" w:eastAsia="Calibri" w:hAnsi="Arial" w:cs="Arial"/>
          <w:b/>
          <w:sz w:val="20"/>
          <w:szCs w:val="20"/>
          <w:lang w:val="en-US" w:bidi="en-US"/>
        </w:rPr>
        <w:t>:</w:t>
      </w:r>
      <w:r w:rsidRPr="00476CDA">
        <w:rPr>
          <w:rFonts w:ascii="Arial" w:eastAsia="Calibri" w:hAnsi="Arial" w:cs="Arial"/>
          <w:sz w:val="20"/>
          <w:szCs w:val="20"/>
          <w:lang w:val="en-US" w:bidi="en-US"/>
        </w:rPr>
        <w:t xml:space="preserve"> </w:t>
      </w:r>
      <w:r w:rsidR="00141CC3" w:rsidRPr="00476CDA">
        <w:rPr>
          <w:rFonts w:ascii="Arial" w:eastAsia="Calibri" w:hAnsi="Arial" w:cs="Arial"/>
          <w:sz w:val="20"/>
          <w:szCs w:val="20"/>
          <w:lang w:val="en-US" w:bidi="en-US"/>
        </w:rPr>
        <w:t xml:space="preserve">As described in the sustainability section above, the project aims to develop a NAMA planning framework that allows for the development of new NAMA activities in the energy sector. The voluntary targets established by the Government of </w:t>
      </w:r>
      <w:r w:rsidR="00D71F40" w:rsidRPr="00476CDA">
        <w:rPr>
          <w:rFonts w:ascii="Arial" w:eastAsia="Calibri" w:hAnsi="Arial" w:cs="Arial"/>
          <w:sz w:val="20"/>
          <w:szCs w:val="20"/>
          <w:lang w:val="en-US" w:bidi="en-US"/>
        </w:rPr>
        <w:t>Sri Lanka</w:t>
      </w:r>
      <w:r w:rsidR="00141CC3" w:rsidRPr="00476CDA">
        <w:rPr>
          <w:rFonts w:ascii="Arial" w:eastAsia="Calibri" w:hAnsi="Arial" w:cs="Arial"/>
          <w:sz w:val="20"/>
          <w:szCs w:val="20"/>
          <w:lang w:val="en-US" w:bidi="en-US"/>
        </w:rPr>
        <w:t xml:space="preserve"> for the energy sector are ambitious and require significant changes within the sector to be achieved. As such, the establishment of a well-defined institutional setup to prioritize actions and design NAMAs is essential to strengthen the country’s efforts to achieve its targets. Likewise, the project’s support for the establishment of MRV mechanisms will be replicable across NAMAs and will allow for quality reporting of the country’s mitigation efforts.  Finally, the project will contribute, along with the other ongoing NAMA design and development efforts (described in the context and baseline sections of this document) to establish a common cross-sectoral NAMA design and implementation framework, including the establishment of procedures, protocols, and institutional arrangements. This collective effort will ultimately result in the mainstreaming of NAMAs in </w:t>
      </w:r>
      <w:r w:rsidR="00956B46" w:rsidRPr="00476CDA">
        <w:rPr>
          <w:rFonts w:ascii="Arial" w:eastAsia="Calibri" w:hAnsi="Arial" w:cs="Arial"/>
          <w:sz w:val="20"/>
          <w:szCs w:val="20"/>
          <w:lang w:val="en-US" w:bidi="en-US"/>
        </w:rPr>
        <w:t>Sri Lanka</w:t>
      </w:r>
      <w:r w:rsidR="00141CC3" w:rsidRPr="00476CDA">
        <w:rPr>
          <w:rFonts w:ascii="Arial" w:eastAsia="Calibri" w:hAnsi="Arial" w:cs="Arial"/>
          <w:sz w:val="20"/>
          <w:szCs w:val="20"/>
          <w:lang w:val="en-US" w:bidi="en-US"/>
        </w:rPr>
        <w:t xml:space="preserve">’s national development process, which is the decisive factor for the project replication and for steering </w:t>
      </w:r>
      <w:r w:rsidR="00956B46" w:rsidRPr="00476CDA">
        <w:rPr>
          <w:rFonts w:ascii="Arial" w:eastAsia="Calibri" w:hAnsi="Arial" w:cs="Arial"/>
          <w:sz w:val="20"/>
          <w:szCs w:val="20"/>
          <w:lang w:val="en-US" w:bidi="en-US"/>
        </w:rPr>
        <w:t>Sri Lanka</w:t>
      </w:r>
      <w:r w:rsidR="00141CC3" w:rsidRPr="00476CDA">
        <w:rPr>
          <w:rFonts w:ascii="Arial" w:eastAsia="Calibri" w:hAnsi="Arial" w:cs="Arial"/>
          <w:sz w:val="20"/>
          <w:szCs w:val="20"/>
          <w:lang w:val="en-US" w:bidi="en-US"/>
        </w:rPr>
        <w:t xml:space="preserve"> towards a low carbon development path.  </w:t>
      </w:r>
    </w:p>
    <w:p w14:paraId="762CF668" w14:textId="77777777" w:rsidR="00141CC3" w:rsidRDefault="00141CC3" w:rsidP="002727D7">
      <w:pPr>
        <w:rPr>
          <w:rFonts w:eastAsia="Calibri"/>
          <w:lang w:val="en-US" w:bidi="en-US"/>
        </w:rPr>
      </w:pPr>
    </w:p>
    <w:p w14:paraId="7D96C626" w14:textId="77777777" w:rsidR="007B77C3" w:rsidRPr="00476CDA" w:rsidRDefault="007B77C3" w:rsidP="002727D7">
      <w:pPr>
        <w:rPr>
          <w:rFonts w:eastAsia="Calibri"/>
          <w:lang w:val="en-US" w:bidi="en-US"/>
        </w:rPr>
      </w:pPr>
    </w:p>
    <w:p w14:paraId="35F5EAD8" w14:textId="77777777" w:rsidR="00951414" w:rsidRPr="00476CDA" w:rsidRDefault="002727D7" w:rsidP="002B4A5B">
      <w:pPr>
        <w:pStyle w:val="Heading2"/>
        <w:numPr>
          <w:ilvl w:val="1"/>
          <w:numId w:val="38"/>
        </w:numPr>
        <w:tabs>
          <w:tab w:val="clear" w:pos="1260"/>
          <w:tab w:val="left" w:pos="360"/>
        </w:tabs>
        <w:spacing w:before="0" w:after="0"/>
        <w:rPr>
          <w:rFonts w:ascii="Arial" w:hAnsi="Arial" w:cs="Arial"/>
          <w:sz w:val="20"/>
          <w:szCs w:val="20"/>
          <w:lang w:val="en-US"/>
        </w:rPr>
      </w:pPr>
      <w:bookmarkStart w:id="31" w:name="_Toc405316524"/>
      <w:r w:rsidRPr="00476CDA">
        <w:rPr>
          <w:rFonts w:ascii="Arial" w:eastAsia="Calibri" w:hAnsi="Arial" w:cs="Arial"/>
          <w:sz w:val="20"/>
          <w:szCs w:val="20"/>
          <w:lang w:val="en-US" w:bidi="en-US"/>
        </w:rPr>
        <w:t>Global Environmental Benefits</w:t>
      </w:r>
      <w:bookmarkEnd w:id="31"/>
      <w:r w:rsidRPr="00476CDA">
        <w:rPr>
          <w:rFonts w:ascii="Arial" w:eastAsia="Calibri" w:hAnsi="Arial" w:cs="Arial"/>
          <w:sz w:val="20"/>
          <w:szCs w:val="20"/>
          <w:lang w:val="en-US" w:bidi="en-US"/>
        </w:rPr>
        <w:t xml:space="preserve"> </w:t>
      </w:r>
    </w:p>
    <w:p w14:paraId="363F2C13" w14:textId="77777777" w:rsidR="002727D7" w:rsidRPr="00476CDA" w:rsidRDefault="002727D7" w:rsidP="00B20817">
      <w:pPr>
        <w:jc w:val="both"/>
        <w:rPr>
          <w:rFonts w:ascii="Arial" w:hAnsi="Arial" w:cs="Arial"/>
          <w:sz w:val="20"/>
          <w:szCs w:val="20"/>
          <w:lang w:val="en-US"/>
        </w:rPr>
      </w:pPr>
    </w:p>
    <w:p w14:paraId="308A92F2" w14:textId="0191ABCA" w:rsidR="00F63430" w:rsidRPr="00476CDA" w:rsidRDefault="00B20817" w:rsidP="009525AE">
      <w:pPr>
        <w:jc w:val="both"/>
        <w:rPr>
          <w:rFonts w:ascii="Arial" w:hAnsi="Arial" w:cs="Arial"/>
          <w:sz w:val="20"/>
          <w:szCs w:val="20"/>
          <w:lang w:val="en-US"/>
        </w:rPr>
      </w:pPr>
      <w:r w:rsidRPr="00476CDA">
        <w:rPr>
          <w:rFonts w:ascii="Arial" w:hAnsi="Arial" w:cs="Arial"/>
          <w:sz w:val="20"/>
          <w:szCs w:val="20"/>
          <w:lang w:val="en-US"/>
        </w:rPr>
        <w:t xml:space="preserve">The activities of the Project consisting of the dissemination of </w:t>
      </w:r>
      <w:r w:rsidR="00DC2504" w:rsidRPr="00476CDA">
        <w:rPr>
          <w:rFonts w:ascii="Arial" w:hAnsi="Arial" w:cs="Arial"/>
          <w:sz w:val="20"/>
          <w:szCs w:val="20"/>
          <w:lang w:val="en-US"/>
        </w:rPr>
        <w:t>1,0</w:t>
      </w:r>
      <w:r w:rsidR="00321A23" w:rsidRPr="00476CDA">
        <w:rPr>
          <w:rFonts w:ascii="Arial" w:hAnsi="Arial" w:cs="Arial"/>
          <w:sz w:val="20"/>
          <w:szCs w:val="20"/>
          <w:lang w:val="en-US"/>
        </w:rPr>
        <w:t xml:space="preserve">00 </w:t>
      </w:r>
      <w:r w:rsidR="00AB3948">
        <w:rPr>
          <w:rFonts w:ascii="Arial" w:hAnsi="Arial" w:cs="Arial"/>
          <w:sz w:val="20"/>
          <w:szCs w:val="20"/>
          <w:lang w:val="en-US"/>
        </w:rPr>
        <w:t>bio-digester</w:t>
      </w:r>
      <w:r w:rsidR="00321A23" w:rsidRPr="00476CDA">
        <w:rPr>
          <w:rFonts w:ascii="Arial" w:hAnsi="Arial" w:cs="Arial"/>
          <w:sz w:val="20"/>
          <w:szCs w:val="20"/>
          <w:lang w:val="en-US"/>
        </w:rPr>
        <w:t>s</w:t>
      </w:r>
      <w:r w:rsidR="00691C52" w:rsidRPr="00476CDA">
        <w:rPr>
          <w:rFonts w:ascii="Arial" w:hAnsi="Arial" w:cs="Arial"/>
          <w:sz w:val="20"/>
          <w:szCs w:val="20"/>
          <w:lang w:val="en-US"/>
        </w:rPr>
        <w:t xml:space="preserve"> </w:t>
      </w:r>
      <w:r w:rsidR="00DC2504" w:rsidRPr="00476CDA">
        <w:rPr>
          <w:rFonts w:ascii="Arial" w:hAnsi="Arial" w:cs="Arial"/>
          <w:sz w:val="20"/>
          <w:szCs w:val="20"/>
          <w:lang w:val="en-US"/>
        </w:rPr>
        <w:t xml:space="preserve">and 1,300 high efficient motors in tea factories </w:t>
      </w:r>
      <w:r w:rsidR="00691C52" w:rsidRPr="00476CDA">
        <w:rPr>
          <w:rFonts w:ascii="Arial" w:hAnsi="Arial" w:cs="Arial"/>
          <w:sz w:val="20"/>
          <w:szCs w:val="20"/>
          <w:lang w:val="en-US"/>
        </w:rPr>
        <w:t xml:space="preserve">as well as </w:t>
      </w:r>
      <w:r w:rsidRPr="00476CDA">
        <w:rPr>
          <w:rFonts w:ascii="Arial" w:hAnsi="Arial" w:cs="Arial"/>
          <w:sz w:val="20"/>
          <w:szCs w:val="20"/>
          <w:lang w:val="en-US"/>
        </w:rPr>
        <w:t xml:space="preserve">the </w:t>
      </w:r>
      <w:r w:rsidR="000530F6" w:rsidRPr="00476CDA">
        <w:rPr>
          <w:rFonts w:ascii="Arial" w:hAnsi="Arial" w:cs="Arial"/>
          <w:sz w:val="20"/>
          <w:szCs w:val="20"/>
          <w:lang w:val="en-US"/>
        </w:rPr>
        <w:t xml:space="preserve">demonstration of </w:t>
      </w:r>
      <w:r w:rsidR="000A5F67" w:rsidRPr="00476CDA">
        <w:rPr>
          <w:rFonts w:ascii="Arial" w:hAnsi="Arial" w:cs="Arial"/>
          <w:sz w:val="20"/>
          <w:szCs w:val="20"/>
          <w:lang w:val="en-US"/>
        </w:rPr>
        <w:t>205</w:t>
      </w:r>
      <w:r w:rsidR="00321A23" w:rsidRPr="00476CDA">
        <w:rPr>
          <w:rFonts w:ascii="Arial" w:hAnsi="Arial" w:cs="Arial"/>
          <w:sz w:val="20"/>
          <w:szCs w:val="20"/>
          <w:lang w:val="en-US"/>
        </w:rPr>
        <w:t xml:space="preserve"> solar </w:t>
      </w:r>
      <w:r w:rsidR="00927887" w:rsidRPr="00476CDA">
        <w:rPr>
          <w:rFonts w:ascii="Arial" w:hAnsi="Arial" w:cs="Arial"/>
          <w:sz w:val="20"/>
          <w:szCs w:val="20"/>
          <w:lang w:val="en-US"/>
        </w:rPr>
        <w:t xml:space="preserve">PV </w:t>
      </w:r>
      <w:r w:rsidR="00321A23" w:rsidRPr="00476CDA">
        <w:rPr>
          <w:rFonts w:ascii="Arial" w:hAnsi="Arial" w:cs="Arial"/>
          <w:sz w:val="20"/>
          <w:szCs w:val="20"/>
          <w:lang w:val="en-US"/>
        </w:rPr>
        <w:t>system</w:t>
      </w:r>
      <w:r w:rsidR="00691C52" w:rsidRPr="00476CDA">
        <w:rPr>
          <w:rFonts w:ascii="Arial" w:hAnsi="Arial" w:cs="Arial"/>
          <w:sz w:val="20"/>
          <w:szCs w:val="20"/>
          <w:lang w:val="en-US"/>
        </w:rPr>
        <w:t>s</w:t>
      </w:r>
      <w:r w:rsidR="00321A23" w:rsidRPr="00476CDA">
        <w:rPr>
          <w:rFonts w:ascii="Arial" w:hAnsi="Arial" w:cs="Arial"/>
          <w:sz w:val="20"/>
          <w:szCs w:val="20"/>
          <w:lang w:val="en-US"/>
        </w:rPr>
        <w:t xml:space="preserve"> </w:t>
      </w:r>
      <w:r w:rsidR="000A5F67" w:rsidRPr="00476CDA">
        <w:rPr>
          <w:rFonts w:ascii="Arial" w:hAnsi="Arial" w:cs="Arial"/>
          <w:sz w:val="20"/>
          <w:szCs w:val="20"/>
          <w:lang w:val="en-US"/>
        </w:rPr>
        <w:t xml:space="preserve">with battery storage </w:t>
      </w:r>
      <w:r w:rsidRPr="00476CDA">
        <w:rPr>
          <w:rFonts w:ascii="Arial" w:hAnsi="Arial" w:cs="Arial"/>
          <w:sz w:val="20"/>
          <w:szCs w:val="20"/>
          <w:lang w:val="en-US"/>
        </w:rPr>
        <w:t xml:space="preserve">will result in the reduction of GHG emissions amounting to approximately </w:t>
      </w:r>
      <w:r w:rsidR="007B77C3">
        <w:rPr>
          <w:rFonts w:ascii="Arial" w:hAnsi="Arial" w:cs="Arial"/>
          <w:sz w:val="20"/>
          <w:szCs w:val="20"/>
          <w:lang w:val="en-US"/>
        </w:rPr>
        <w:t>66</w:t>
      </w:r>
      <w:r w:rsidR="00141ABD" w:rsidRPr="00476CDA">
        <w:rPr>
          <w:rFonts w:ascii="Arial" w:hAnsi="Arial" w:cs="Arial"/>
          <w:sz w:val="20"/>
          <w:szCs w:val="20"/>
          <w:lang w:val="en-US"/>
        </w:rPr>
        <w:t>,</w:t>
      </w:r>
      <w:r w:rsidR="007B77C3">
        <w:rPr>
          <w:rFonts w:ascii="Arial" w:hAnsi="Arial" w:cs="Arial"/>
          <w:sz w:val="20"/>
          <w:szCs w:val="20"/>
          <w:lang w:val="en-US"/>
        </w:rPr>
        <w:t>639</w:t>
      </w:r>
      <w:r w:rsidR="007B77C3" w:rsidRPr="00476CDA">
        <w:rPr>
          <w:rFonts w:ascii="Arial" w:hAnsi="Arial" w:cs="Arial"/>
          <w:sz w:val="20"/>
          <w:szCs w:val="20"/>
          <w:lang w:val="en-US"/>
        </w:rPr>
        <w:t xml:space="preserve"> </w:t>
      </w:r>
      <w:r w:rsidRPr="00476CDA">
        <w:rPr>
          <w:rFonts w:ascii="Arial" w:hAnsi="Arial" w:cs="Arial"/>
          <w:sz w:val="20"/>
          <w:szCs w:val="20"/>
          <w:lang w:val="en-US"/>
        </w:rPr>
        <w:t>tCO</w:t>
      </w:r>
      <w:r w:rsidRPr="00476CDA">
        <w:rPr>
          <w:rFonts w:ascii="Arial" w:hAnsi="Arial" w:cs="Arial"/>
          <w:sz w:val="20"/>
          <w:szCs w:val="20"/>
          <w:vertAlign w:val="subscript"/>
          <w:lang w:val="en-US"/>
        </w:rPr>
        <w:t>2</w:t>
      </w:r>
      <w:r w:rsidRPr="00476CDA">
        <w:rPr>
          <w:rFonts w:ascii="Arial" w:hAnsi="Arial" w:cs="Arial"/>
          <w:sz w:val="20"/>
          <w:szCs w:val="20"/>
          <w:lang w:val="en-US"/>
        </w:rPr>
        <w:t xml:space="preserve">e </w:t>
      </w:r>
      <w:r w:rsidR="00BF4843" w:rsidRPr="00476CDA">
        <w:rPr>
          <w:rFonts w:ascii="Arial" w:hAnsi="Arial" w:cs="Arial"/>
          <w:sz w:val="20"/>
          <w:szCs w:val="20"/>
          <w:lang w:val="en-US"/>
        </w:rPr>
        <w:t xml:space="preserve">throughout the life </w:t>
      </w:r>
      <w:r w:rsidR="00072FA5" w:rsidRPr="00476CDA">
        <w:rPr>
          <w:rFonts w:ascii="Arial" w:hAnsi="Arial" w:cs="Arial"/>
          <w:sz w:val="20"/>
          <w:szCs w:val="20"/>
          <w:lang w:val="en-US"/>
        </w:rPr>
        <w:t xml:space="preserve">of </w:t>
      </w:r>
      <w:r w:rsidR="00542F78" w:rsidRPr="00476CDA">
        <w:rPr>
          <w:rFonts w:ascii="Arial" w:hAnsi="Arial" w:cs="Arial"/>
          <w:sz w:val="20"/>
          <w:szCs w:val="20"/>
          <w:lang w:val="en-US"/>
        </w:rPr>
        <w:t xml:space="preserve">the installations and </w:t>
      </w:r>
      <w:r w:rsidR="00A83D21" w:rsidRPr="00476CDA">
        <w:rPr>
          <w:rFonts w:ascii="Arial" w:hAnsi="Arial" w:cs="Arial"/>
          <w:sz w:val="20"/>
          <w:szCs w:val="20"/>
          <w:lang w:val="en-US"/>
        </w:rPr>
        <w:t>1</w:t>
      </w:r>
      <w:r w:rsidR="007B77C3">
        <w:rPr>
          <w:rFonts w:ascii="Arial" w:hAnsi="Arial" w:cs="Arial"/>
          <w:sz w:val="20"/>
          <w:szCs w:val="20"/>
          <w:lang w:val="en-US"/>
        </w:rPr>
        <w:t>6</w:t>
      </w:r>
      <w:r w:rsidR="00141ABD" w:rsidRPr="00476CDA">
        <w:rPr>
          <w:rFonts w:ascii="Arial" w:hAnsi="Arial" w:cs="Arial"/>
          <w:sz w:val="20"/>
          <w:szCs w:val="20"/>
          <w:lang w:val="en-US"/>
        </w:rPr>
        <w:t>,</w:t>
      </w:r>
      <w:r w:rsidR="007B77C3">
        <w:rPr>
          <w:rFonts w:ascii="Arial" w:hAnsi="Arial" w:cs="Arial"/>
          <w:sz w:val="20"/>
          <w:szCs w:val="20"/>
          <w:lang w:val="en-US"/>
        </w:rPr>
        <w:t>126</w:t>
      </w:r>
      <w:r w:rsidR="007B77C3" w:rsidRPr="00476CDA">
        <w:rPr>
          <w:rFonts w:ascii="Arial" w:hAnsi="Arial" w:cs="Arial"/>
          <w:sz w:val="20"/>
          <w:szCs w:val="20"/>
          <w:lang w:val="en-US"/>
        </w:rPr>
        <w:t xml:space="preserve"> </w:t>
      </w:r>
      <w:r w:rsidR="00865140" w:rsidRPr="00476CDA">
        <w:rPr>
          <w:rFonts w:ascii="Arial" w:hAnsi="Arial" w:cs="Arial"/>
          <w:sz w:val="20"/>
          <w:szCs w:val="20"/>
          <w:lang w:val="en-US"/>
        </w:rPr>
        <w:t>tCO</w:t>
      </w:r>
      <w:r w:rsidR="00865140" w:rsidRPr="00476CDA">
        <w:rPr>
          <w:rFonts w:ascii="Arial" w:hAnsi="Arial" w:cs="Arial"/>
          <w:sz w:val="20"/>
          <w:szCs w:val="20"/>
          <w:vertAlign w:val="subscript"/>
          <w:lang w:val="en-US"/>
        </w:rPr>
        <w:t>2</w:t>
      </w:r>
      <w:r w:rsidR="00865140" w:rsidRPr="00476CDA">
        <w:rPr>
          <w:rFonts w:ascii="Arial" w:hAnsi="Arial" w:cs="Arial"/>
          <w:sz w:val="20"/>
          <w:szCs w:val="20"/>
          <w:lang w:val="en-US"/>
        </w:rPr>
        <w:t>e end of the project</w:t>
      </w:r>
      <w:r w:rsidR="00066900" w:rsidRPr="00476CDA">
        <w:rPr>
          <w:rFonts w:ascii="Arial" w:hAnsi="Arial" w:cs="Arial"/>
          <w:sz w:val="20"/>
          <w:szCs w:val="20"/>
          <w:lang w:val="en-US"/>
        </w:rPr>
        <w:t xml:space="preserve"> </w:t>
      </w:r>
      <w:r w:rsidR="00EA7FFD" w:rsidRPr="00476CDA">
        <w:rPr>
          <w:rFonts w:ascii="Arial" w:hAnsi="Arial" w:cs="Arial"/>
          <w:sz w:val="20"/>
          <w:szCs w:val="20"/>
          <w:lang w:val="en-US"/>
        </w:rPr>
        <w:t xml:space="preserve">through methane avoidance, </w:t>
      </w:r>
      <w:r w:rsidR="00066900" w:rsidRPr="00476CDA">
        <w:rPr>
          <w:rFonts w:ascii="Arial" w:hAnsi="Arial" w:cs="Arial"/>
          <w:sz w:val="20"/>
          <w:szCs w:val="20"/>
          <w:lang w:val="en-US"/>
        </w:rPr>
        <w:t>fossil fuel (LPG) and electricity savings.</w:t>
      </w:r>
      <w:r w:rsidR="00D14D9B" w:rsidRPr="00476CDA">
        <w:rPr>
          <w:rFonts w:ascii="Arial" w:hAnsi="Arial" w:cs="Arial"/>
          <w:sz w:val="20"/>
          <w:szCs w:val="20"/>
          <w:lang w:val="en-US"/>
        </w:rPr>
        <w:t xml:space="preserve"> Refer to Annex B</w:t>
      </w:r>
      <w:r w:rsidR="00B16096" w:rsidRPr="00476CDA">
        <w:rPr>
          <w:rFonts w:ascii="Arial" w:hAnsi="Arial" w:cs="Arial"/>
          <w:sz w:val="20"/>
          <w:szCs w:val="20"/>
          <w:lang w:val="en-US"/>
        </w:rPr>
        <w:t xml:space="preserve"> (biogas)</w:t>
      </w:r>
      <w:r w:rsidR="00A83D21" w:rsidRPr="00476CDA">
        <w:rPr>
          <w:rFonts w:ascii="Arial" w:hAnsi="Arial" w:cs="Arial"/>
          <w:sz w:val="20"/>
          <w:szCs w:val="20"/>
          <w:lang w:val="en-US"/>
        </w:rPr>
        <w:t xml:space="preserve">, C </w:t>
      </w:r>
      <w:r w:rsidR="00B16096" w:rsidRPr="00476CDA">
        <w:rPr>
          <w:rFonts w:ascii="Arial" w:hAnsi="Arial" w:cs="Arial"/>
          <w:sz w:val="20"/>
          <w:szCs w:val="20"/>
          <w:lang w:val="en-US"/>
        </w:rPr>
        <w:t xml:space="preserve">(Solar PV) </w:t>
      </w:r>
      <w:r w:rsidR="00A83D21" w:rsidRPr="00476CDA">
        <w:rPr>
          <w:rFonts w:ascii="Arial" w:hAnsi="Arial" w:cs="Arial"/>
          <w:sz w:val="20"/>
          <w:szCs w:val="20"/>
          <w:lang w:val="en-US"/>
        </w:rPr>
        <w:t>and D</w:t>
      </w:r>
      <w:r w:rsidR="00B16096" w:rsidRPr="00476CDA">
        <w:rPr>
          <w:rFonts w:ascii="Arial" w:hAnsi="Arial" w:cs="Arial"/>
          <w:sz w:val="20"/>
          <w:szCs w:val="20"/>
          <w:lang w:val="en-US"/>
        </w:rPr>
        <w:t xml:space="preserve"> (HEM)</w:t>
      </w:r>
      <w:r w:rsidR="00D14D9B" w:rsidRPr="00476CDA">
        <w:rPr>
          <w:rFonts w:ascii="Arial" w:hAnsi="Arial" w:cs="Arial"/>
          <w:sz w:val="20"/>
          <w:szCs w:val="20"/>
          <w:lang w:val="en-US"/>
        </w:rPr>
        <w:t xml:space="preserve"> for detailed assessment of energy savings and related emissions reduction </w:t>
      </w:r>
      <w:r w:rsidR="00F36A8D" w:rsidRPr="00476CDA">
        <w:rPr>
          <w:rFonts w:ascii="Arial" w:hAnsi="Arial" w:cs="Arial"/>
          <w:sz w:val="20"/>
          <w:szCs w:val="20"/>
          <w:lang w:val="en-US"/>
        </w:rPr>
        <w:t xml:space="preserve">from each </w:t>
      </w:r>
      <w:r w:rsidR="00566ACF" w:rsidRPr="0065560C">
        <w:rPr>
          <w:rFonts w:ascii="Arial" w:hAnsi="Arial" w:cs="Arial"/>
          <w:sz w:val="20"/>
          <w:szCs w:val="20"/>
          <w:highlight w:val="green"/>
          <w:lang w:val="en-US"/>
        </w:rPr>
        <w:t>NAMA intervention</w:t>
      </w:r>
      <w:r w:rsidR="00F36A8D" w:rsidRPr="00476CDA">
        <w:rPr>
          <w:rFonts w:ascii="Arial" w:hAnsi="Arial" w:cs="Arial"/>
          <w:sz w:val="20"/>
          <w:szCs w:val="20"/>
          <w:lang w:val="en-US"/>
        </w:rPr>
        <w:t xml:space="preserve">. </w:t>
      </w:r>
      <w:r w:rsidR="00F63430" w:rsidRPr="00476CDA">
        <w:rPr>
          <w:rFonts w:ascii="Arial" w:hAnsi="Arial" w:cs="Arial"/>
          <w:sz w:val="20"/>
          <w:szCs w:val="20"/>
          <w:lang w:val="en-US"/>
        </w:rPr>
        <w:t xml:space="preserve"> </w:t>
      </w:r>
    </w:p>
    <w:p w14:paraId="4F3410AD" w14:textId="77777777" w:rsidR="00B72DAA" w:rsidRPr="00476CDA" w:rsidRDefault="00490581" w:rsidP="002B4A5B">
      <w:pPr>
        <w:pStyle w:val="Heading2"/>
        <w:numPr>
          <w:ilvl w:val="1"/>
          <w:numId w:val="38"/>
        </w:numPr>
        <w:tabs>
          <w:tab w:val="clear" w:pos="1260"/>
          <w:tab w:val="left" w:pos="540"/>
        </w:tabs>
        <w:ind w:left="540" w:hanging="540"/>
        <w:rPr>
          <w:rFonts w:ascii="Arial" w:hAnsi="Arial" w:cs="Arial"/>
          <w:sz w:val="20"/>
          <w:szCs w:val="20"/>
          <w:lang w:val="en-US"/>
        </w:rPr>
      </w:pPr>
      <w:bookmarkStart w:id="32" w:name="_Toc245449264"/>
      <w:bookmarkStart w:id="33" w:name="_Toc405316525"/>
      <w:r w:rsidRPr="00476CDA">
        <w:rPr>
          <w:rFonts w:ascii="Arial" w:hAnsi="Arial" w:cs="Arial"/>
          <w:sz w:val="20"/>
          <w:szCs w:val="20"/>
          <w:lang w:val="en-US"/>
        </w:rPr>
        <w:t>C</w:t>
      </w:r>
      <w:r w:rsidR="00B72DAA" w:rsidRPr="00476CDA">
        <w:rPr>
          <w:rFonts w:ascii="Arial" w:hAnsi="Arial" w:cs="Arial"/>
          <w:sz w:val="20"/>
          <w:szCs w:val="20"/>
          <w:lang w:val="en-US"/>
        </w:rPr>
        <w:t xml:space="preserve">ross </w:t>
      </w:r>
      <w:r w:rsidR="00722D8C" w:rsidRPr="00476CDA">
        <w:rPr>
          <w:rFonts w:ascii="Arial" w:hAnsi="Arial" w:cs="Arial"/>
          <w:sz w:val="20"/>
          <w:szCs w:val="20"/>
          <w:lang w:val="en-US"/>
        </w:rPr>
        <w:t>C</w:t>
      </w:r>
      <w:r w:rsidR="00B72DAA" w:rsidRPr="00476CDA">
        <w:rPr>
          <w:rFonts w:ascii="Arial" w:hAnsi="Arial" w:cs="Arial"/>
          <w:sz w:val="20"/>
          <w:szCs w:val="20"/>
          <w:lang w:val="en-US"/>
        </w:rPr>
        <w:t xml:space="preserve">utting </w:t>
      </w:r>
      <w:r w:rsidR="00722D8C" w:rsidRPr="00476CDA">
        <w:rPr>
          <w:rFonts w:ascii="Arial" w:hAnsi="Arial" w:cs="Arial"/>
          <w:sz w:val="20"/>
          <w:szCs w:val="20"/>
          <w:lang w:val="en-US"/>
        </w:rPr>
        <w:t>I</w:t>
      </w:r>
      <w:r w:rsidR="00B72DAA" w:rsidRPr="00476CDA">
        <w:rPr>
          <w:rFonts w:ascii="Arial" w:hAnsi="Arial" w:cs="Arial"/>
          <w:sz w:val="20"/>
          <w:szCs w:val="20"/>
          <w:lang w:val="en-US"/>
        </w:rPr>
        <w:t>ssues</w:t>
      </w:r>
      <w:bookmarkEnd w:id="32"/>
      <w:bookmarkEnd w:id="33"/>
    </w:p>
    <w:p w14:paraId="1B70909F" w14:textId="77777777" w:rsidR="00B72DAA" w:rsidRPr="00476CDA" w:rsidRDefault="00B72DAA" w:rsidP="002B4A5B">
      <w:pPr>
        <w:pStyle w:val="Heading3"/>
        <w:numPr>
          <w:ilvl w:val="2"/>
          <w:numId w:val="38"/>
        </w:numPr>
        <w:rPr>
          <w:rFonts w:ascii="Arial" w:hAnsi="Arial" w:cs="Arial"/>
          <w:i w:val="0"/>
          <w:sz w:val="20"/>
          <w:szCs w:val="20"/>
          <w:lang w:val="en-US"/>
        </w:rPr>
      </w:pPr>
      <w:bookmarkStart w:id="34" w:name="_Toc245449265"/>
      <w:bookmarkStart w:id="35" w:name="_Toc405316526"/>
      <w:r w:rsidRPr="00476CDA">
        <w:rPr>
          <w:rFonts w:ascii="Arial" w:hAnsi="Arial" w:cs="Arial"/>
          <w:i w:val="0"/>
          <w:sz w:val="20"/>
          <w:szCs w:val="20"/>
          <w:lang w:val="en-US"/>
        </w:rPr>
        <w:t xml:space="preserve">Gender </w:t>
      </w:r>
      <w:r w:rsidR="00722D8C" w:rsidRPr="00476CDA">
        <w:rPr>
          <w:rFonts w:ascii="Arial" w:hAnsi="Arial" w:cs="Arial"/>
          <w:i w:val="0"/>
          <w:sz w:val="20"/>
          <w:szCs w:val="20"/>
          <w:lang w:val="en-US"/>
        </w:rPr>
        <w:t>Equity I</w:t>
      </w:r>
      <w:r w:rsidRPr="00476CDA">
        <w:rPr>
          <w:rFonts w:ascii="Arial" w:hAnsi="Arial" w:cs="Arial"/>
          <w:i w:val="0"/>
          <w:sz w:val="20"/>
          <w:szCs w:val="20"/>
          <w:lang w:val="en-US"/>
        </w:rPr>
        <w:t>ssues</w:t>
      </w:r>
      <w:bookmarkEnd w:id="34"/>
      <w:r w:rsidR="00963211" w:rsidRPr="00476CDA">
        <w:rPr>
          <w:rFonts w:ascii="Arial" w:hAnsi="Arial" w:cs="Arial"/>
          <w:i w:val="0"/>
          <w:sz w:val="20"/>
          <w:szCs w:val="20"/>
          <w:lang w:val="en-US"/>
        </w:rPr>
        <w:t xml:space="preserve"> in Energy Access and Use</w:t>
      </w:r>
      <w:bookmarkEnd w:id="35"/>
    </w:p>
    <w:p w14:paraId="4868DA16" w14:textId="7231422E" w:rsidR="00AC58D7" w:rsidRDefault="00AC58D7" w:rsidP="00AC58D7">
      <w:pPr>
        <w:jc w:val="both"/>
        <w:rPr>
          <w:rFonts w:ascii="Arial" w:eastAsia="SimSun" w:hAnsi="Arial" w:cs="Arial"/>
          <w:bCs/>
          <w:iCs/>
          <w:sz w:val="20"/>
          <w:szCs w:val="20"/>
          <w:lang w:val="en-US" w:eastAsia="en-AU"/>
        </w:rPr>
      </w:pPr>
      <w:r w:rsidRPr="00476CDA">
        <w:rPr>
          <w:rFonts w:ascii="Arial" w:eastAsia="SimSun" w:hAnsi="Arial" w:cs="Arial"/>
          <w:bCs/>
          <w:iCs/>
          <w:sz w:val="20"/>
          <w:szCs w:val="20"/>
          <w:lang w:val="en-US" w:eastAsia="en-AU"/>
        </w:rPr>
        <w:t xml:space="preserve">Women’s participation, representation and access to resources and benefits will be a key focus of this project that aims to provide access to improved household energy needs through clean </w:t>
      </w:r>
      <w:r w:rsidR="006972CF" w:rsidRPr="00476CDA">
        <w:rPr>
          <w:rFonts w:ascii="Arial" w:eastAsia="SimSun" w:hAnsi="Arial" w:cs="Arial"/>
          <w:bCs/>
          <w:iCs/>
          <w:sz w:val="20"/>
          <w:szCs w:val="20"/>
          <w:lang w:val="en-US" w:eastAsia="en-AU"/>
        </w:rPr>
        <w:t xml:space="preserve">solar PV and </w:t>
      </w:r>
      <w:r w:rsidR="00AB3948">
        <w:rPr>
          <w:rFonts w:ascii="Arial" w:eastAsia="SimSun" w:hAnsi="Arial" w:cs="Arial"/>
          <w:bCs/>
          <w:iCs/>
          <w:sz w:val="20"/>
          <w:szCs w:val="20"/>
          <w:lang w:val="en-US" w:eastAsia="en-AU"/>
        </w:rPr>
        <w:t>bio-digester</w:t>
      </w:r>
      <w:r w:rsidRPr="00476CDA">
        <w:rPr>
          <w:rFonts w:ascii="Arial" w:eastAsia="SimSun" w:hAnsi="Arial" w:cs="Arial"/>
          <w:bCs/>
          <w:iCs/>
          <w:sz w:val="20"/>
          <w:szCs w:val="20"/>
          <w:lang w:val="en-US" w:eastAsia="en-AU"/>
        </w:rPr>
        <w:t>s</w:t>
      </w:r>
      <w:r w:rsidR="0053479D" w:rsidRPr="00476CDA">
        <w:rPr>
          <w:rFonts w:ascii="Arial" w:eastAsia="SimSun" w:hAnsi="Arial" w:cs="Arial"/>
          <w:bCs/>
          <w:iCs/>
          <w:sz w:val="20"/>
          <w:szCs w:val="20"/>
          <w:lang w:val="en-US" w:eastAsia="en-AU"/>
        </w:rPr>
        <w:t xml:space="preserve"> and increased</w:t>
      </w:r>
      <w:r w:rsidR="00554E15" w:rsidRPr="00476CDA">
        <w:rPr>
          <w:rFonts w:ascii="Arial" w:eastAsia="SimSun" w:hAnsi="Arial" w:cs="Arial"/>
          <w:bCs/>
          <w:iCs/>
          <w:sz w:val="20"/>
          <w:szCs w:val="20"/>
          <w:lang w:val="en-US" w:eastAsia="en-AU"/>
        </w:rPr>
        <w:t xml:space="preserve"> productivity through </w:t>
      </w:r>
      <w:r w:rsidR="0053479D" w:rsidRPr="00476CDA">
        <w:rPr>
          <w:rFonts w:ascii="Arial" w:eastAsia="SimSun" w:hAnsi="Arial" w:cs="Arial"/>
          <w:bCs/>
          <w:iCs/>
          <w:sz w:val="20"/>
          <w:szCs w:val="20"/>
          <w:lang w:val="en-US" w:eastAsia="en-AU"/>
        </w:rPr>
        <w:t>HEM in tea factories</w:t>
      </w:r>
      <w:r w:rsidRPr="00476CDA">
        <w:rPr>
          <w:rFonts w:ascii="Arial" w:eastAsia="SimSun" w:hAnsi="Arial" w:cs="Arial"/>
          <w:bCs/>
          <w:iCs/>
          <w:sz w:val="20"/>
          <w:szCs w:val="20"/>
          <w:lang w:val="en-US" w:eastAsia="en-AU"/>
        </w:rPr>
        <w:t>. The project will contribute towards social, economic governance transformations to empower women through specific activities that: promote participatory and consultative planning for decision-making; improve women’s capabilities through their involvement</w:t>
      </w:r>
      <w:r w:rsidR="0035126E" w:rsidRPr="00476CDA">
        <w:rPr>
          <w:rFonts w:ascii="Arial" w:eastAsia="SimSun" w:hAnsi="Arial" w:cs="Arial"/>
          <w:bCs/>
          <w:iCs/>
          <w:sz w:val="20"/>
          <w:szCs w:val="20"/>
          <w:lang w:val="en-US" w:eastAsia="en-AU"/>
        </w:rPr>
        <w:t xml:space="preserve"> and their technical capabilities in setting up and maintaining energy-related investment (biogas, solar panels </w:t>
      </w:r>
      <w:r w:rsidR="004E56F0" w:rsidRPr="00476CDA">
        <w:rPr>
          <w:rFonts w:ascii="Arial" w:eastAsia="SimSun" w:hAnsi="Arial" w:cs="Arial"/>
          <w:bCs/>
          <w:iCs/>
          <w:sz w:val="20"/>
          <w:szCs w:val="20"/>
          <w:lang w:val="en-US" w:eastAsia="en-AU"/>
        </w:rPr>
        <w:t>etc.</w:t>
      </w:r>
      <w:r w:rsidR="0035126E" w:rsidRPr="00476CDA">
        <w:rPr>
          <w:rFonts w:ascii="Arial" w:eastAsia="SimSun" w:hAnsi="Arial" w:cs="Arial"/>
          <w:bCs/>
          <w:iCs/>
          <w:sz w:val="20"/>
          <w:szCs w:val="20"/>
          <w:lang w:val="en-US" w:eastAsia="en-AU"/>
        </w:rPr>
        <w:t>)</w:t>
      </w:r>
      <w:r w:rsidRPr="00476CDA">
        <w:rPr>
          <w:rFonts w:ascii="Arial" w:eastAsia="SimSun" w:hAnsi="Arial" w:cs="Arial"/>
          <w:bCs/>
          <w:iCs/>
          <w:sz w:val="20"/>
          <w:szCs w:val="20"/>
          <w:lang w:val="en-US" w:eastAsia="en-AU"/>
        </w:rPr>
        <w:t xml:space="preserve">, as consumers and producers in pilots and as role models; and, advance their influence in decision-making as well as control over natural resources. The project will have specific gender goal indicators, which will include the collection of gender-disaggregated data and a strong monitoring and evaluation mechanism to operate and advance gender mainstreaming and social equity. </w:t>
      </w:r>
    </w:p>
    <w:p w14:paraId="79834BEA" w14:textId="77777777" w:rsidR="00FF7E61" w:rsidRDefault="00FF7E61" w:rsidP="00AC58D7">
      <w:pPr>
        <w:jc w:val="both"/>
        <w:rPr>
          <w:rFonts w:ascii="Arial" w:eastAsia="SimSun" w:hAnsi="Arial" w:cs="Arial"/>
          <w:bCs/>
          <w:iCs/>
          <w:sz w:val="20"/>
          <w:szCs w:val="20"/>
          <w:lang w:val="en-US" w:eastAsia="en-AU"/>
        </w:rPr>
      </w:pPr>
    </w:p>
    <w:p w14:paraId="3D044C9D" w14:textId="7AACDC08" w:rsidR="00FF7E61" w:rsidRPr="006E029E" w:rsidRDefault="00FF7E61" w:rsidP="00D24C10">
      <w:pPr>
        <w:pStyle w:val="CommentText"/>
        <w:jc w:val="both"/>
        <w:rPr>
          <w:rFonts w:ascii="Arial" w:hAnsi="Arial" w:cs="Arial"/>
        </w:rPr>
      </w:pPr>
      <w:r w:rsidRPr="006E029E">
        <w:rPr>
          <w:rFonts w:ascii="Arial" w:hAnsi="Arial" w:cs="Arial"/>
        </w:rPr>
        <w:t xml:space="preserve">Based on the need assessment, the project will take into consideration </w:t>
      </w:r>
      <w:r>
        <w:rPr>
          <w:rFonts w:ascii="Arial" w:hAnsi="Arial" w:cs="Arial"/>
        </w:rPr>
        <w:t>the perspective of</w:t>
      </w:r>
      <w:r w:rsidRPr="00B239A3">
        <w:rPr>
          <w:rFonts w:ascii="Arial" w:hAnsi="Arial" w:cs="Arial"/>
        </w:rPr>
        <w:t xml:space="preserve"> women and</w:t>
      </w:r>
      <w:r w:rsidRPr="006E029E">
        <w:rPr>
          <w:rFonts w:ascii="Arial" w:hAnsi="Arial" w:cs="Arial"/>
        </w:rPr>
        <w:t xml:space="preserve"> men on access to energy and usage of energy</w:t>
      </w:r>
      <w:r>
        <w:rPr>
          <w:rFonts w:ascii="Arial" w:hAnsi="Arial" w:cs="Arial"/>
        </w:rPr>
        <w:t>, especially in implementing Component 3.</w:t>
      </w:r>
      <w:r w:rsidRPr="006E029E">
        <w:rPr>
          <w:rFonts w:ascii="Arial" w:hAnsi="Arial" w:cs="Arial"/>
        </w:rPr>
        <w:t xml:space="preserve"> </w:t>
      </w:r>
      <w:r>
        <w:rPr>
          <w:rFonts w:ascii="Arial" w:hAnsi="Arial" w:cs="Arial"/>
        </w:rPr>
        <w:t>This will mean specifically;</w:t>
      </w:r>
    </w:p>
    <w:p w14:paraId="68FBFF92" w14:textId="66C4DF36" w:rsidR="00FF7E61" w:rsidRPr="006E029E" w:rsidRDefault="00FF7E61" w:rsidP="00D24C10">
      <w:pPr>
        <w:pStyle w:val="CommentText"/>
        <w:numPr>
          <w:ilvl w:val="0"/>
          <w:numId w:val="141"/>
        </w:numPr>
        <w:jc w:val="both"/>
        <w:rPr>
          <w:rFonts w:ascii="Arial" w:hAnsi="Arial" w:cs="Arial"/>
        </w:rPr>
      </w:pPr>
      <w:r>
        <w:rPr>
          <w:rFonts w:ascii="Arial" w:hAnsi="Arial" w:cs="Arial"/>
        </w:rPr>
        <w:t>A</w:t>
      </w:r>
      <w:r w:rsidRPr="00B239A3">
        <w:rPr>
          <w:rFonts w:ascii="Arial" w:hAnsi="Arial" w:cs="Arial"/>
        </w:rPr>
        <w:t xml:space="preserve">llocation of </w:t>
      </w:r>
      <w:r>
        <w:rPr>
          <w:rFonts w:ascii="Arial" w:hAnsi="Arial" w:cs="Arial"/>
        </w:rPr>
        <w:t>project and baseline r</w:t>
      </w:r>
      <w:r w:rsidRPr="006E029E">
        <w:rPr>
          <w:rFonts w:ascii="Arial" w:hAnsi="Arial" w:cs="Arial"/>
        </w:rPr>
        <w:t>esource</w:t>
      </w:r>
      <w:r>
        <w:rPr>
          <w:rFonts w:ascii="Arial" w:hAnsi="Arial" w:cs="Arial"/>
        </w:rPr>
        <w:t>s</w:t>
      </w:r>
      <w:r w:rsidRPr="006E029E">
        <w:rPr>
          <w:rFonts w:ascii="Arial" w:hAnsi="Arial" w:cs="Arial"/>
        </w:rPr>
        <w:t xml:space="preserve"> to carryout activities gender sensitive manner </w:t>
      </w:r>
    </w:p>
    <w:p w14:paraId="26886A65" w14:textId="1B4997FE" w:rsidR="00FF7E61" w:rsidRPr="006E029E" w:rsidRDefault="00FF7E61" w:rsidP="00D24C10">
      <w:pPr>
        <w:pStyle w:val="CommentText"/>
        <w:numPr>
          <w:ilvl w:val="0"/>
          <w:numId w:val="141"/>
        </w:numPr>
        <w:jc w:val="both"/>
        <w:rPr>
          <w:rFonts w:ascii="Arial" w:hAnsi="Arial" w:cs="Arial"/>
        </w:rPr>
      </w:pPr>
      <w:r w:rsidRPr="006E029E">
        <w:rPr>
          <w:rFonts w:ascii="Arial" w:hAnsi="Arial" w:cs="Arial"/>
        </w:rPr>
        <w:t xml:space="preserve">Develop substantiate indicators to capture women participation, representation, access to benefits </w:t>
      </w:r>
      <w:r>
        <w:rPr>
          <w:rFonts w:ascii="Arial" w:hAnsi="Arial" w:cs="Arial"/>
        </w:rPr>
        <w:t>acc</w:t>
      </w:r>
      <w:r w:rsidRPr="006E029E">
        <w:rPr>
          <w:rFonts w:ascii="Arial" w:hAnsi="Arial" w:cs="Arial"/>
        </w:rPr>
        <w:t xml:space="preserve">ess to energy and usage of energy </w:t>
      </w:r>
    </w:p>
    <w:p w14:paraId="24037347" w14:textId="77777777" w:rsidR="00AC58D7" w:rsidRPr="00476CDA" w:rsidRDefault="00AC58D7" w:rsidP="00AC58D7">
      <w:pPr>
        <w:jc w:val="both"/>
        <w:rPr>
          <w:rFonts w:ascii="Arial" w:hAnsi="Arial" w:cs="Arial"/>
          <w:sz w:val="20"/>
          <w:szCs w:val="20"/>
          <w:lang w:val="en-US"/>
        </w:rPr>
      </w:pPr>
    </w:p>
    <w:p w14:paraId="336A2ADC" w14:textId="77777777" w:rsidR="00AC58D7" w:rsidRPr="00476CDA" w:rsidRDefault="00AC58D7" w:rsidP="00AC58D7">
      <w:pPr>
        <w:jc w:val="both"/>
        <w:rPr>
          <w:rFonts w:ascii="Arial" w:hAnsi="Arial" w:cs="Arial"/>
          <w:sz w:val="20"/>
          <w:szCs w:val="20"/>
          <w:lang w:val="en-US"/>
        </w:rPr>
      </w:pPr>
      <w:r w:rsidRPr="00476CDA">
        <w:rPr>
          <w:rFonts w:ascii="Arial" w:hAnsi="Arial" w:cs="Arial"/>
          <w:sz w:val="20"/>
          <w:szCs w:val="20"/>
          <w:lang w:val="en-US"/>
        </w:rPr>
        <w:lastRenderedPageBreak/>
        <w:t xml:space="preserve">Fuel wood use for domestic purposes is synonymous with women in </w:t>
      </w:r>
      <w:r w:rsidR="006972CF" w:rsidRPr="00476CDA">
        <w:rPr>
          <w:rFonts w:ascii="Arial" w:hAnsi="Arial" w:cs="Arial"/>
          <w:sz w:val="20"/>
          <w:szCs w:val="20"/>
          <w:lang w:val="en-US"/>
        </w:rPr>
        <w:t>Sri Lanka</w:t>
      </w:r>
      <w:r w:rsidRPr="00476CDA">
        <w:rPr>
          <w:rFonts w:ascii="Arial" w:hAnsi="Arial" w:cs="Arial"/>
          <w:sz w:val="20"/>
          <w:szCs w:val="20"/>
          <w:lang w:val="en-US"/>
        </w:rPr>
        <w:t xml:space="preserve">. Although women may share the task of collecting fuel wood with men, they are entirely responsible for cooking in the households. The Project will therefore affect the time of women in wood collection, ease of operation of </w:t>
      </w:r>
      <w:r w:rsidR="006A5F39" w:rsidRPr="00476CDA">
        <w:rPr>
          <w:rFonts w:ascii="Arial" w:hAnsi="Arial" w:cs="Arial"/>
          <w:sz w:val="20"/>
          <w:szCs w:val="20"/>
          <w:lang w:val="en-US"/>
        </w:rPr>
        <w:t xml:space="preserve">biogas stoves </w:t>
      </w:r>
      <w:r w:rsidRPr="00476CDA">
        <w:rPr>
          <w:rFonts w:ascii="Arial" w:hAnsi="Arial" w:cs="Arial"/>
          <w:sz w:val="20"/>
          <w:szCs w:val="20"/>
          <w:lang w:val="en-US"/>
        </w:rPr>
        <w:t xml:space="preserve">and will contribute to improving the health of women who spend significant time in the kitchen. Women also regularly maintain the </w:t>
      </w:r>
      <w:r w:rsidR="006A5F39" w:rsidRPr="00476CDA">
        <w:rPr>
          <w:rFonts w:ascii="Arial" w:hAnsi="Arial" w:cs="Arial"/>
          <w:sz w:val="20"/>
          <w:szCs w:val="20"/>
          <w:lang w:val="en-US"/>
        </w:rPr>
        <w:t xml:space="preserve">biogas </w:t>
      </w:r>
      <w:r w:rsidRPr="00476CDA">
        <w:rPr>
          <w:rFonts w:ascii="Arial" w:hAnsi="Arial" w:cs="Arial"/>
          <w:sz w:val="20"/>
          <w:szCs w:val="20"/>
          <w:lang w:val="en-US"/>
        </w:rPr>
        <w:t xml:space="preserve">stoves to keep them in a condition that will ease their operation. It is therefore imperative that the </w:t>
      </w:r>
      <w:r w:rsidR="0015171A" w:rsidRPr="00476CDA">
        <w:rPr>
          <w:rFonts w:ascii="Arial" w:hAnsi="Arial" w:cs="Arial"/>
          <w:sz w:val="20"/>
          <w:szCs w:val="20"/>
          <w:lang w:val="en-US"/>
        </w:rPr>
        <w:t xml:space="preserve">NAMA </w:t>
      </w:r>
      <w:r w:rsidRPr="00476CDA">
        <w:rPr>
          <w:rFonts w:ascii="Arial" w:hAnsi="Arial" w:cs="Arial"/>
          <w:sz w:val="20"/>
          <w:szCs w:val="20"/>
          <w:lang w:val="en-US"/>
        </w:rPr>
        <w:t>include women as an important target group in its activities conducted at the community level.</w:t>
      </w:r>
    </w:p>
    <w:p w14:paraId="0AFAF904" w14:textId="77777777" w:rsidR="00AC58D7" w:rsidRPr="00476CDA" w:rsidRDefault="00AC58D7" w:rsidP="00AC58D7">
      <w:pPr>
        <w:rPr>
          <w:rFonts w:ascii="Arial" w:hAnsi="Arial" w:cs="Arial"/>
          <w:sz w:val="20"/>
          <w:szCs w:val="20"/>
          <w:lang w:val="en-US"/>
        </w:rPr>
      </w:pPr>
    </w:p>
    <w:p w14:paraId="592FBFAE" w14:textId="77777777" w:rsidR="009D28E9" w:rsidRPr="00476CDA" w:rsidRDefault="00AC58D7" w:rsidP="00694A5F">
      <w:pPr>
        <w:jc w:val="both"/>
        <w:rPr>
          <w:rFonts w:ascii="Arial" w:hAnsi="Arial" w:cs="Arial"/>
          <w:sz w:val="20"/>
          <w:szCs w:val="20"/>
          <w:lang w:val="en-US"/>
        </w:rPr>
      </w:pPr>
      <w:r w:rsidRPr="00476CDA">
        <w:rPr>
          <w:rFonts w:ascii="Arial" w:hAnsi="Arial" w:cs="Arial"/>
          <w:sz w:val="20"/>
          <w:szCs w:val="20"/>
          <w:lang w:val="en-US"/>
        </w:rPr>
        <w:t>In addition, women entrepreneurs are constrained by family and traditional obligations and have usually lack of access to credit, technology and low business skills. Development efforts do not sufficiently addressed the multi-dimensional constraints to women’s active participation in the economy in the country. There is no cohesive approach to gender mainstreaming in the economy within the government, NGO, or donor sectors and the business developing and training of the Project will have specific focus on developing businesses run by women.</w:t>
      </w:r>
    </w:p>
    <w:p w14:paraId="17D95D04" w14:textId="77777777" w:rsidR="000A7043" w:rsidRPr="00476CDA" w:rsidRDefault="000A7043" w:rsidP="000A7043">
      <w:pPr>
        <w:jc w:val="both"/>
        <w:rPr>
          <w:rFonts w:ascii="Arial" w:hAnsi="Arial" w:cs="Arial"/>
          <w:sz w:val="20"/>
          <w:szCs w:val="20"/>
          <w:lang w:val="en-US"/>
        </w:rPr>
      </w:pPr>
    </w:p>
    <w:p w14:paraId="08D21E06" w14:textId="77777777" w:rsidR="008C401B" w:rsidRPr="00476CDA" w:rsidRDefault="008C401B" w:rsidP="000A7043">
      <w:pPr>
        <w:jc w:val="both"/>
        <w:rPr>
          <w:rFonts w:ascii="Arial" w:hAnsi="Arial" w:cs="Arial"/>
          <w:sz w:val="20"/>
          <w:szCs w:val="20"/>
          <w:lang w:val="en-US"/>
        </w:rPr>
      </w:pPr>
    </w:p>
    <w:p w14:paraId="7FD68F29" w14:textId="77777777" w:rsidR="00B72DAA" w:rsidRPr="00476CDA" w:rsidRDefault="00AE15FA" w:rsidP="002B4A5B">
      <w:pPr>
        <w:pStyle w:val="Heading3"/>
        <w:numPr>
          <w:ilvl w:val="2"/>
          <w:numId w:val="38"/>
        </w:numPr>
        <w:spacing w:before="0" w:after="0"/>
        <w:rPr>
          <w:rFonts w:ascii="Arial" w:hAnsi="Arial" w:cs="Arial"/>
          <w:i w:val="0"/>
          <w:sz w:val="20"/>
          <w:szCs w:val="20"/>
          <w:lang w:val="en-US"/>
        </w:rPr>
      </w:pPr>
      <w:bookmarkStart w:id="36" w:name="_Toc245449266"/>
      <w:bookmarkStart w:id="37" w:name="_Toc405316527"/>
      <w:r w:rsidRPr="00476CDA">
        <w:rPr>
          <w:rFonts w:ascii="Arial" w:hAnsi="Arial" w:cs="Arial"/>
          <w:i w:val="0"/>
          <w:sz w:val="20"/>
          <w:szCs w:val="20"/>
          <w:lang w:val="en-US"/>
        </w:rPr>
        <w:t xml:space="preserve">Socio-economic </w:t>
      </w:r>
      <w:r w:rsidR="00963211" w:rsidRPr="00476CDA">
        <w:rPr>
          <w:rFonts w:ascii="Arial" w:hAnsi="Arial" w:cs="Arial"/>
          <w:i w:val="0"/>
          <w:sz w:val="20"/>
          <w:szCs w:val="20"/>
          <w:lang w:val="en-US"/>
        </w:rPr>
        <w:t xml:space="preserve">benefits (including </w:t>
      </w:r>
      <w:r w:rsidR="00B72DAA" w:rsidRPr="00476CDA">
        <w:rPr>
          <w:rFonts w:ascii="Arial" w:hAnsi="Arial" w:cs="Arial"/>
          <w:i w:val="0"/>
          <w:sz w:val="20"/>
          <w:szCs w:val="20"/>
          <w:lang w:val="en-US"/>
        </w:rPr>
        <w:t>Poverty and MDG</w:t>
      </w:r>
      <w:bookmarkEnd w:id="36"/>
      <w:r w:rsidR="00963211" w:rsidRPr="00476CDA">
        <w:rPr>
          <w:rFonts w:ascii="Arial" w:hAnsi="Arial" w:cs="Arial"/>
          <w:i w:val="0"/>
          <w:sz w:val="20"/>
          <w:szCs w:val="20"/>
          <w:lang w:val="en-US"/>
        </w:rPr>
        <w:t>)</w:t>
      </w:r>
      <w:bookmarkEnd w:id="37"/>
    </w:p>
    <w:p w14:paraId="653F26EE" w14:textId="77777777" w:rsidR="00694A5F" w:rsidRPr="00476CDA" w:rsidRDefault="00694A5F" w:rsidP="009C7C75">
      <w:pPr>
        <w:spacing w:line="276" w:lineRule="auto"/>
        <w:jc w:val="both"/>
        <w:rPr>
          <w:rFonts w:ascii="Arial" w:hAnsi="Arial" w:cs="Arial"/>
          <w:sz w:val="20"/>
          <w:szCs w:val="20"/>
          <w:lang w:val="en-US"/>
        </w:rPr>
      </w:pPr>
    </w:p>
    <w:p w14:paraId="42C56F39" w14:textId="77777777" w:rsidR="00EB7F37" w:rsidRPr="00476CDA" w:rsidRDefault="00963211" w:rsidP="00963211">
      <w:pPr>
        <w:jc w:val="both"/>
        <w:rPr>
          <w:rFonts w:ascii="Arial" w:hAnsi="Arial" w:cs="Arial"/>
          <w:sz w:val="20"/>
          <w:szCs w:val="20"/>
          <w:lang w:val="en-US"/>
        </w:rPr>
      </w:pPr>
      <w:r w:rsidRPr="00476CDA">
        <w:rPr>
          <w:rFonts w:ascii="Arial" w:hAnsi="Arial" w:cs="Arial"/>
          <w:sz w:val="20"/>
          <w:szCs w:val="20"/>
          <w:lang w:val="en-US"/>
        </w:rPr>
        <w:t xml:space="preserve">The NAMA Project is expected to provide socio-economic benefits to communities using clean biogas stoves, solar PV and HEM. </w:t>
      </w:r>
      <w:r w:rsidR="00AB219B" w:rsidRPr="00476CDA">
        <w:rPr>
          <w:rFonts w:ascii="Arial" w:hAnsi="Arial" w:cs="Arial"/>
          <w:sz w:val="20"/>
          <w:szCs w:val="20"/>
          <w:lang w:val="en-US"/>
        </w:rPr>
        <w:t xml:space="preserve">Local government officials will acquire coordination capacity in working with the private sector. Increased access to financing for EE </w:t>
      </w:r>
      <w:r w:rsidR="00FE4904" w:rsidRPr="00476CDA">
        <w:rPr>
          <w:rFonts w:ascii="Arial" w:hAnsi="Arial" w:cs="Arial"/>
          <w:sz w:val="20"/>
          <w:szCs w:val="20"/>
          <w:lang w:val="en-US"/>
        </w:rPr>
        <w:t xml:space="preserve">appliances </w:t>
      </w:r>
      <w:r w:rsidR="00AB219B" w:rsidRPr="00476CDA">
        <w:rPr>
          <w:rFonts w:ascii="Arial" w:hAnsi="Arial" w:cs="Arial"/>
          <w:sz w:val="20"/>
          <w:szCs w:val="20"/>
          <w:lang w:val="en-US"/>
        </w:rPr>
        <w:t>locally</w:t>
      </w:r>
      <w:r w:rsidR="00FE4904" w:rsidRPr="00476CDA">
        <w:rPr>
          <w:rFonts w:ascii="Arial" w:hAnsi="Arial" w:cs="Arial"/>
          <w:sz w:val="20"/>
          <w:szCs w:val="20"/>
          <w:lang w:val="en-US"/>
        </w:rPr>
        <w:t>.</w:t>
      </w:r>
    </w:p>
    <w:p w14:paraId="2B48B3BA" w14:textId="77777777" w:rsidR="00EB7F37" w:rsidRPr="00476CDA" w:rsidRDefault="00EB7F37" w:rsidP="00963211">
      <w:pPr>
        <w:jc w:val="both"/>
        <w:rPr>
          <w:rFonts w:ascii="Arial" w:hAnsi="Arial" w:cs="Arial"/>
          <w:sz w:val="20"/>
          <w:szCs w:val="20"/>
          <w:lang w:val="en-US"/>
        </w:rPr>
      </w:pPr>
    </w:p>
    <w:p w14:paraId="1F23AE21" w14:textId="77777777" w:rsidR="00963211" w:rsidRPr="00476CDA" w:rsidRDefault="00AB3948" w:rsidP="00963211">
      <w:pPr>
        <w:jc w:val="both"/>
        <w:rPr>
          <w:rFonts w:ascii="Arial" w:hAnsi="Arial" w:cs="Arial"/>
          <w:sz w:val="20"/>
          <w:szCs w:val="20"/>
          <w:lang w:val="en-US"/>
        </w:rPr>
      </w:pPr>
      <w:r>
        <w:rPr>
          <w:rFonts w:ascii="Arial" w:hAnsi="Arial" w:cs="Arial"/>
          <w:b/>
          <w:sz w:val="20"/>
          <w:szCs w:val="20"/>
          <w:lang w:val="en-US"/>
        </w:rPr>
        <w:t>Bio-digester</w:t>
      </w:r>
      <w:r w:rsidR="005712C2" w:rsidRPr="00476CDA">
        <w:rPr>
          <w:rFonts w:ascii="Arial" w:hAnsi="Arial" w:cs="Arial"/>
          <w:b/>
          <w:sz w:val="20"/>
          <w:szCs w:val="20"/>
          <w:lang w:val="en-US"/>
        </w:rPr>
        <w:t>s</w:t>
      </w:r>
      <w:r w:rsidR="00EB7F37" w:rsidRPr="00476CDA">
        <w:rPr>
          <w:rFonts w:ascii="Arial" w:hAnsi="Arial" w:cs="Arial"/>
          <w:b/>
          <w:sz w:val="20"/>
          <w:szCs w:val="20"/>
          <w:lang w:val="en-US"/>
        </w:rPr>
        <w:t>:</w:t>
      </w:r>
      <w:r w:rsidR="00EB7F37" w:rsidRPr="00476CDA">
        <w:rPr>
          <w:rFonts w:ascii="Arial" w:hAnsi="Arial" w:cs="Arial"/>
          <w:sz w:val="20"/>
          <w:szCs w:val="20"/>
          <w:lang w:val="en-US"/>
        </w:rPr>
        <w:t xml:space="preserve"> </w:t>
      </w:r>
      <w:r w:rsidR="00A3385D" w:rsidRPr="00476CDA">
        <w:rPr>
          <w:rFonts w:ascii="Arial" w:hAnsi="Arial" w:cs="Arial"/>
          <w:sz w:val="20"/>
          <w:szCs w:val="20"/>
          <w:lang w:val="en-US"/>
        </w:rPr>
        <w:t xml:space="preserve">The Project is expected to contribute to poverty reduction through savings on women’s time and better health of people by reducing indoor pollution. Consequently, villagers will have less days of sickness thereby enhancing their productivity. The delivery of </w:t>
      </w:r>
      <w:r>
        <w:rPr>
          <w:rFonts w:ascii="Arial" w:hAnsi="Arial" w:cs="Arial"/>
          <w:sz w:val="20"/>
          <w:szCs w:val="20"/>
          <w:lang w:val="en-US"/>
        </w:rPr>
        <w:t>bio-digester</w:t>
      </w:r>
      <w:r w:rsidR="00A3385D" w:rsidRPr="00476CDA">
        <w:rPr>
          <w:rFonts w:ascii="Arial" w:hAnsi="Arial" w:cs="Arial"/>
          <w:sz w:val="20"/>
          <w:szCs w:val="20"/>
          <w:lang w:val="en-US"/>
        </w:rPr>
        <w:t xml:space="preserve">s and solar PV will also create employment at the village level. Villagers like skilled masons, including women, will be targeted as trainees for constructing the </w:t>
      </w:r>
      <w:r>
        <w:rPr>
          <w:rFonts w:ascii="Arial" w:hAnsi="Arial" w:cs="Arial"/>
          <w:sz w:val="20"/>
          <w:szCs w:val="20"/>
          <w:lang w:val="en-US"/>
        </w:rPr>
        <w:t>bio-digester</w:t>
      </w:r>
      <w:r w:rsidR="00E721E1" w:rsidRPr="00476CDA">
        <w:rPr>
          <w:rFonts w:ascii="Arial" w:hAnsi="Arial" w:cs="Arial"/>
          <w:sz w:val="20"/>
          <w:szCs w:val="20"/>
          <w:lang w:val="en-US"/>
        </w:rPr>
        <w:t>s</w:t>
      </w:r>
      <w:r w:rsidR="00A3385D" w:rsidRPr="00476CDA">
        <w:rPr>
          <w:rFonts w:ascii="Arial" w:hAnsi="Arial" w:cs="Arial"/>
          <w:sz w:val="20"/>
          <w:szCs w:val="20"/>
          <w:lang w:val="en-US"/>
        </w:rPr>
        <w:t>.</w:t>
      </w:r>
    </w:p>
    <w:p w14:paraId="36DBED5F" w14:textId="77777777" w:rsidR="00A3385D" w:rsidRPr="00476CDA" w:rsidRDefault="00A3385D" w:rsidP="00963211">
      <w:pPr>
        <w:jc w:val="both"/>
        <w:rPr>
          <w:rFonts w:ascii="Arial" w:hAnsi="Arial" w:cs="Arial"/>
          <w:sz w:val="20"/>
          <w:szCs w:val="20"/>
          <w:lang w:val="en-US"/>
        </w:rPr>
      </w:pPr>
    </w:p>
    <w:p w14:paraId="2E2E36FF" w14:textId="6BBFED7F" w:rsidR="005D6194" w:rsidRPr="00476CDA" w:rsidRDefault="00963211" w:rsidP="00032EC3">
      <w:pPr>
        <w:jc w:val="both"/>
        <w:rPr>
          <w:rFonts w:ascii="Arial" w:hAnsi="Arial" w:cs="Arial"/>
          <w:sz w:val="20"/>
          <w:szCs w:val="20"/>
          <w:lang w:val="en-US"/>
        </w:rPr>
      </w:pPr>
      <w:r w:rsidRPr="00476CDA">
        <w:rPr>
          <w:rFonts w:ascii="Arial" w:hAnsi="Arial" w:cs="Arial"/>
          <w:sz w:val="20"/>
          <w:szCs w:val="20"/>
          <w:lang w:val="en-US"/>
        </w:rPr>
        <w:t xml:space="preserve">Under the project, </w:t>
      </w:r>
      <w:r w:rsidR="00AB3948">
        <w:rPr>
          <w:rFonts w:ascii="Arial" w:hAnsi="Arial" w:cs="Arial"/>
          <w:sz w:val="20"/>
          <w:szCs w:val="20"/>
          <w:lang w:val="en-US"/>
        </w:rPr>
        <w:t>bio-digester</w:t>
      </w:r>
      <w:r w:rsidRPr="00476CDA">
        <w:rPr>
          <w:rFonts w:ascii="Arial" w:hAnsi="Arial" w:cs="Arial"/>
          <w:sz w:val="20"/>
          <w:szCs w:val="20"/>
          <w:lang w:val="en-US"/>
        </w:rPr>
        <w:t xml:space="preserve">s will be constructed out of locally available materials but the design would require certain level of skills. The project will train village women and local masons in constructing </w:t>
      </w:r>
      <w:r w:rsidR="00AB3948">
        <w:rPr>
          <w:rFonts w:ascii="Arial" w:hAnsi="Arial" w:cs="Arial"/>
          <w:sz w:val="20"/>
          <w:szCs w:val="20"/>
          <w:lang w:val="en-US"/>
        </w:rPr>
        <w:t>bio-digester</w:t>
      </w:r>
      <w:r w:rsidRPr="00476CDA">
        <w:rPr>
          <w:rFonts w:ascii="Arial" w:hAnsi="Arial" w:cs="Arial"/>
          <w:sz w:val="20"/>
          <w:szCs w:val="20"/>
          <w:lang w:val="en-US"/>
        </w:rPr>
        <w:t xml:space="preserve">s so these people could then disseminate the </w:t>
      </w:r>
      <w:r w:rsidR="00AB3948">
        <w:rPr>
          <w:rFonts w:ascii="Arial" w:hAnsi="Arial" w:cs="Arial"/>
          <w:sz w:val="20"/>
          <w:szCs w:val="20"/>
          <w:lang w:val="en-US"/>
        </w:rPr>
        <w:t>bio-digester</w:t>
      </w:r>
      <w:r w:rsidRPr="00476CDA">
        <w:rPr>
          <w:rFonts w:ascii="Arial" w:hAnsi="Arial" w:cs="Arial"/>
          <w:sz w:val="20"/>
          <w:szCs w:val="20"/>
          <w:lang w:val="en-US"/>
        </w:rPr>
        <w:t xml:space="preserve">s in the villages. There is therefore potential for employment of these trained </w:t>
      </w:r>
      <w:r w:rsidR="00AB3948">
        <w:rPr>
          <w:rFonts w:ascii="Arial" w:hAnsi="Arial" w:cs="Arial"/>
          <w:sz w:val="20"/>
          <w:szCs w:val="20"/>
          <w:lang w:val="en-US"/>
        </w:rPr>
        <w:t>bio-digester</w:t>
      </w:r>
      <w:r w:rsidRPr="00476CDA">
        <w:rPr>
          <w:rFonts w:ascii="Arial" w:hAnsi="Arial" w:cs="Arial"/>
          <w:sz w:val="20"/>
          <w:szCs w:val="20"/>
          <w:lang w:val="en-US"/>
        </w:rPr>
        <w:t xml:space="preserve"> technicians supplementing their income through payment for </w:t>
      </w:r>
      <w:r w:rsidR="00AB3948">
        <w:rPr>
          <w:rFonts w:ascii="Arial" w:hAnsi="Arial" w:cs="Arial"/>
          <w:sz w:val="20"/>
          <w:szCs w:val="20"/>
          <w:lang w:val="en-US"/>
        </w:rPr>
        <w:t>bio-digester</w:t>
      </w:r>
      <w:r w:rsidRPr="00476CDA">
        <w:rPr>
          <w:rFonts w:ascii="Arial" w:hAnsi="Arial" w:cs="Arial"/>
          <w:sz w:val="20"/>
          <w:szCs w:val="20"/>
          <w:lang w:val="en-US"/>
        </w:rPr>
        <w:t xml:space="preserve">s building activities. </w:t>
      </w:r>
      <w:r w:rsidR="00694A5F" w:rsidRPr="00476CDA">
        <w:rPr>
          <w:rFonts w:ascii="Arial" w:hAnsi="Arial" w:cs="Arial"/>
          <w:sz w:val="20"/>
          <w:szCs w:val="20"/>
          <w:lang w:val="en-US"/>
        </w:rPr>
        <w:t xml:space="preserve">The Project will introduce improved </w:t>
      </w:r>
      <w:r w:rsidR="00AB3948">
        <w:rPr>
          <w:rFonts w:ascii="Arial" w:hAnsi="Arial" w:cs="Arial"/>
          <w:sz w:val="20"/>
          <w:szCs w:val="20"/>
          <w:lang w:val="en-US"/>
        </w:rPr>
        <w:t>bio-digester</w:t>
      </w:r>
      <w:r w:rsidR="00CB6D15" w:rsidRPr="00476CDA">
        <w:rPr>
          <w:rFonts w:ascii="Arial" w:hAnsi="Arial" w:cs="Arial"/>
          <w:sz w:val="20"/>
          <w:szCs w:val="20"/>
          <w:lang w:val="en-US"/>
        </w:rPr>
        <w:t xml:space="preserve"> </w:t>
      </w:r>
      <w:r w:rsidR="00694A5F" w:rsidRPr="00476CDA">
        <w:rPr>
          <w:rFonts w:ascii="Arial" w:hAnsi="Arial" w:cs="Arial"/>
          <w:sz w:val="20"/>
          <w:szCs w:val="20"/>
          <w:lang w:val="en-US"/>
        </w:rPr>
        <w:t xml:space="preserve">at a cost. The </w:t>
      </w:r>
      <w:r w:rsidR="00AB3948">
        <w:rPr>
          <w:rFonts w:ascii="Arial" w:hAnsi="Arial" w:cs="Arial"/>
          <w:sz w:val="20"/>
          <w:szCs w:val="20"/>
          <w:lang w:val="en-US"/>
        </w:rPr>
        <w:t>bio-digester</w:t>
      </w:r>
      <w:r w:rsidR="00CB6D15" w:rsidRPr="00476CDA">
        <w:rPr>
          <w:rFonts w:ascii="Arial" w:hAnsi="Arial" w:cs="Arial"/>
          <w:sz w:val="20"/>
          <w:szCs w:val="20"/>
          <w:lang w:val="en-US"/>
        </w:rPr>
        <w:t xml:space="preserve"> </w:t>
      </w:r>
      <w:r w:rsidR="00694A5F" w:rsidRPr="00476CDA">
        <w:rPr>
          <w:rFonts w:ascii="Arial" w:hAnsi="Arial" w:cs="Arial"/>
          <w:sz w:val="20"/>
          <w:szCs w:val="20"/>
          <w:lang w:val="en-US"/>
        </w:rPr>
        <w:t xml:space="preserve">will be delivered at a </w:t>
      </w:r>
      <w:r w:rsidR="000E5925" w:rsidRPr="00476CDA">
        <w:rPr>
          <w:rFonts w:ascii="Arial" w:hAnsi="Arial" w:cs="Arial"/>
          <w:sz w:val="20"/>
          <w:szCs w:val="20"/>
          <w:lang w:val="en-US"/>
        </w:rPr>
        <w:t>rebate</w:t>
      </w:r>
      <w:r w:rsidR="00694A5F" w:rsidRPr="00476CDA">
        <w:rPr>
          <w:rFonts w:ascii="Arial" w:hAnsi="Arial" w:cs="Arial"/>
          <w:sz w:val="20"/>
          <w:szCs w:val="20"/>
          <w:lang w:val="en-US"/>
        </w:rPr>
        <w:t xml:space="preserve"> but </w:t>
      </w:r>
      <w:r w:rsidR="00CB6D15" w:rsidRPr="00476CDA">
        <w:rPr>
          <w:rFonts w:ascii="Arial" w:hAnsi="Arial" w:cs="Arial"/>
          <w:sz w:val="20"/>
          <w:szCs w:val="20"/>
          <w:lang w:val="en-US"/>
        </w:rPr>
        <w:t xml:space="preserve">owners </w:t>
      </w:r>
      <w:r w:rsidR="00694A5F" w:rsidRPr="00476CDA">
        <w:rPr>
          <w:rFonts w:ascii="Arial" w:hAnsi="Arial" w:cs="Arial"/>
          <w:sz w:val="20"/>
          <w:szCs w:val="20"/>
          <w:lang w:val="en-US"/>
        </w:rPr>
        <w:t xml:space="preserve">will have to mobilize the remaining cost of the </w:t>
      </w:r>
      <w:r w:rsidR="00AB3948">
        <w:rPr>
          <w:rFonts w:ascii="Arial" w:hAnsi="Arial" w:cs="Arial"/>
          <w:sz w:val="20"/>
          <w:szCs w:val="20"/>
          <w:lang w:val="en-US"/>
        </w:rPr>
        <w:t>bio-digester</w:t>
      </w:r>
      <w:r w:rsidR="00694A5F" w:rsidRPr="00476CDA">
        <w:rPr>
          <w:rFonts w:ascii="Arial" w:hAnsi="Arial" w:cs="Arial"/>
          <w:sz w:val="20"/>
          <w:szCs w:val="20"/>
          <w:lang w:val="en-US"/>
        </w:rPr>
        <w:t xml:space="preserve">. The rural poor with no or few means of earning cash would find it difficult to mobilize money to pay for the cost of the </w:t>
      </w:r>
      <w:r w:rsidR="00AB3948">
        <w:rPr>
          <w:rFonts w:ascii="Arial" w:hAnsi="Arial" w:cs="Arial"/>
          <w:sz w:val="20"/>
          <w:szCs w:val="20"/>
          <w:lang w:val="en-US"/>
        </w:rPr>
        <w:t>bio-digester</w:t>
      </w:r>
      <w:r w:rsidR="00DF1177" w:rsidRPr="00476CDA">
        <w:rPr>
          <w:rFonts w:ascii="Arial" w:hAnsi="Arial" w:cs="Arial"/>
          <w:sz w:val="20"/>
          <w:szCs w:val="20"/>
          <w:lang w:val="en-US"/>
        </w:rPr>
        <w:t>s</w:t>
      </w:r>
      <w:r w:rsidR="00694A5F" w:rsidRPr="00476CDA">
        <w:rPr>
          <w:rFonts w:ascii="Arial" w:hAnsi="Arial" w:cs="Arial"/>
          <w:sz w:val="20"/>
          <w:szCs w:val="20"/>
          <w:lang w:val="en-US"/>
        </w:rPr>
        <w:t xml:space="preserve">. Although provision of credit through the MFI has been considered under the project, the poor would still not be able to access credit because of the need for collateral as a pre-requisite for taking loans. The poor would therefore risk to be excluded from the Project benefits. A means of managing this risk is by linking poor </w:t>
      </w:r>
      <w:r w:rsidR="00DF1177" w:rsidRPr="00476CDA">
        <w:rPr>
          <w:rFonts w:ascii="Arial" w:hAnsi="Arial" w:cs="Arial"/>
          <w:sz w:val="20"/>
          <w:szCs w:val="20"/>
          <w:lang w:val="en-US"/>
        </w:rPr>
        <w:t xml:space="preserve">owners </w:t>
      </w:r>
      <w:r w:rsidR="00694A5F" w:rsidRPr="00476CDA">
        <w:rPr>
          <w:rFonts w:ascii="Arial" w:hAnsi="Arial" w:cs="Arial"/>
          <w:sz w:val="20"/>
          <w:szCs w:val="20"/>
          <w:lang w:val="en-US"/>
        </w:rPr>
        <w:t xml:space="preserve">in the first stage of the roll-out of </w:t>
      </w:r>
      <w:r w:rsidR="00AB3948">
        <w:rPr>
          <w:rFonts w:ascii="Arial" w:hAnsi="Arial" w:cs="Arial"/>
          <w:sz w:val="20"/>
          <w:szCs w:val="20"/>
          <w:lang w:val="en-US"/>
        </w:rPr>
        <w:t>bio-digester</w:t>
      </w:r>
      <w:r w:rsidR="008C6AA7" w:rsidRPr="00476CDA">
        <w:rPr>
          <w:rFonts w:ascii="Arial" w:hAnsi="Arial" w:cs="Arial"/>
          <w:sz w:val="20"/>
          <w:szCs w:val="20"/>
          <w:lang w:val="en-US"/>
        </w:rPr>
        <w:t xml:space="preserve">s </w:t>
      </w:r>
      <w:r w:rsidR="00694A5F" w:rsidRPr="00476CDA">
        <w:rPr>
          <w:rFonts w:ascii="Arial" w:hAnsi="Arial" w:cs="Arial"/>
          <w:sz w:val="20"/>
          <w:szCs w:val="20"/>
          <w:lang w:val="en-US"/>
        </w:rPr>
        <w:t xml:space="preserve">(when </w:t>
      </w:r>
      <w:r w:rsidR="000E5925" w:rsidRPr="00476CDA">
        <w:rPr>
          <w:rFonts w:ascii="Arial" w:hAnsi="Arial" w:cs="Arial"/>
          <w:sz w:val="20"/>
          <w:szCs w:val="20"/>
          <w:lang w:val="en-US"/>
        </w:rPr>
        <w:t>rebate</w:t>
      </w:r>
      <w:r w:rsidR="00694A5F" w:rsidRPr="00476CDA">
        <w:rPr>
          <w:rFonts w:ascii="Arial" w:hAnsi="Arial" w:cs="Arial"/>
          <w:sz w:val="20"/>
          <w:szCs w:val="20"/>
          <w:lang w:val="en-US"/>
        </w:rPr>
        <w:t xml:space="preserve"> rates are higher) with micro-finance institutions that are currently being initiated through the </w:t>
      </w:r>
      <w:r w:rsidR="00141ABD" w:rsidRPr="00476CDA">
        <w:rPr>
          <w:rFonts w:ascii="Arial" w:hAnsi="Arial" w:cs="Arial"/>
          <w:sz w:val="20"/>
          <w:szCs w:val="20"/>
          <w:lang w:val="en-US"/>
        </w:rPr>
        <w:t>G</w:t>
      </w:r>
      <w:r w:rsidR="00A3425B">
        <w:rPr>
          <w:rFonts w:ascii="Arial" w:hAnsi="Arial" w:cs="Arial"/>
          <w:sz w:val="20"/>
          <w:szCs w:val="20"/>
          <w:lang w:val="en-US"/>
        </w:rPr>
        <w:t>oSL</w:t>
      </w:r>
      <w:r w:rsidR="00141ABD" w:rsidRPr="00476CDA">
        <w:rPr>
          <w:rFonts w:ascii="Arial" w:hAnsi="Arial" w:cs="Arial"/>
          <w:sz w:val="20"/>
          <w:szCs w:val="20"/>
          <w:lang w:val="en-US"/>
        </w:rPr>
        <w:t>’s</w:t>
      </w:r>
      <w:r w:rsidR="00694A5F" w:rsidRPr="00476CDA">
        <w:rPr>
          <w:rFonts w:ascii="Arial" w:hAnsi="Arial" w:cs="Arial"/>
          <w:sz w:val="20"/>
          <w:szCs w:val="20"/>
          <w:lang w:val="en-US"/>
        </w:rPr>
        <w:t xml:space="preserve"> support. </w:t>
      </w:r>
    </w:p>
    <w:p w14:paraId="3E00942D" w14:textId="77777777" w:rsidR="005D6194" w:rsidRPr="00476CDA" w:rsidRDefault="005D6194" w:rsidP="00032EC3">
      <w:pPr>
        <w:jc w:val="both"/>
        <w:rPr>
          <w:rFonts w:ascii="Arial" w:hAnsi="Arial" w:cs="Arial"/>
          <w:sz w:val="20"/>
          <w:szCs w:val="20"/>
          <w:lang w:val="en-US"/>
        </w:rPr>
      </w:pPr>
    </w:p>
    <w:p w14:paraId="37415D63" w14:textId="77777777" w:rsidR="00EC458F" w:rsidRPr="00476CDA" w:rsidRDefault="005D6194" w:rsidP="00032EC3">
      <w:pPr>
        <w:jc w:val="both"/>
        <w:rPr>
          <w:rFonts w:ascii="Arial" w:hAnsi="Arial" w:cs="Arial"/>
          <w:sz w:val="20"/>
          <w:szCs w:val="20"/>
          <w:lang w:val="en-US"/>
        </w:rPr>
      </w:pPr>
      <w:r w:rsidRPr="00476CDA">
        <w:rPr>
          <w:rFonts w:ascii="Arial" w:hAnsi="Arial" w:cs="Arial"/>
          <w:b/>
          <w:sz w:val="20"/>
          <w:szCs w:val="20"/>
          <w:lang w:val="en-US"/>
        </w:rPr>
        <w:t>Solar PV:</w:t>
      </w:r>
      <w:r w:rsidR="00691622" w:rsidRPr="00476CDA">
        <w:rPr>
          <w:rFonts w:ascii="Arial" w:hAnsi="Arial" w:cs="Arial"/>
          <w:b/>
          <w:sz w:val="20"/>
          <w:szCs w:val="20"/>
          <w:lang w:val="en-US"/>
        </w:rPr>
        <w:t xml:space="preserve"> </w:t>
      </w:r>
      <w:r w:rsidR="006D7B6C" w:rsidRPr="00476CDA">
        <w:rPr>
          <w:rFonts w:ascii="Arial" w:hAnsi="Arial" w:cs="Arial"/>
          <w:sz w:val="20"/>
          <w:szCs w:val="20"/>
          <w:lang w:val="en-US"/>
        </w:rPr>
        <w:t>Households, commercial and industrial sectors w</w:t>
      </w:r>
      <w:r w:rsidR="00B448E5" w:rsidRPr="00476CDA">
        <w:rPr>
          <w:rFonts w:ascii="Arial" w:hAnsi="Arial" w:cs="Arial"/>
          <w:sz w:val="20"/>
          <w:szCs w:val="20"/>
          <w:lang w:val="en-US"/>
        </w:rPr>
        <w:t>ill have the opportunity to red</w:t>
      </w:r>
      <w:r w:rsidR="006D7B6C" w:rsidRPr="00476CDA">
        <w:rPr>
          <w:rFonts w:ascii="Arial" w:hAnsi="Arial" w:cs="Arial"/>
          <w:sz w:val="20"/>
          <w:szCs w:val="20"/>
          <w:lang w:val="en-US"/>
        </w:rPr>
        <w:t>u</w:t>
      </w:r>
      <w:r w:rsidR="00B448E5" w:rsidRPr="00476CDA">
        <w:rPr>
          <w:rFonts w:ascii="Arial" w:hAnsi="Arial" w:cs="Arial"/>
          <w:sz w:val="20"/>
          <w:szCs w:val="20"/>
          <w:lang w:val="en-US"/>
        </w:rPr>
        <w:t>c</w:t>
      </w:r>
      <w:r w:rsidR="006D7B6C" w:rsidRPr="00476CDA">
        <w:rPr>
          <w:rFonts w:ascii="Arial" w:hAnsi="Arial" w:cs="Arial"/>
          <w:sz w:val="20"/>
          <w:szCs w:val="20"/>
          <w:lang w:val="en-US"/>
        </w:rPr>
        <w:t>e their electricity bills</w:t>
      </w:r>
      <w:r w:rsidR="00F12192" w:rsidRPr="00476CDA">
        <w:rPr>
          <w:rFonts w:ascii="Arial" w:hAnsi="Arial" w:cs="Arial"/>
          <w:sz w:val="20"/>
          <w:szCs w:val="20"/>
          <w:lang w:val="en-US"/>
        </w:rPr>
        <w:t xml:space="preserve"> from </w:t>
      </w:r>
      <w:r w:rsidR="006D7B6C" w:rsidRPr="00476CDA">
        <w:rPr>
          <w:rFonts w:ascii="Arial" w:hAnsi="Arial" w:cs="Arial"/>
          <w:sz w:val="20"/>
          <w:szCs w:val="20"/>
          <w:lang w:val="en-US"/>
        </w:rPr>
        <w:t xml:space="preserve">a </w:t>
      </w:r>
      <w:r w:rsidR="00F12192" w:rsidRPr="00476CDA">
        <w:rPr>
          <w:rFonts w:ascii="Arial" w:hAnsi="Arial" w:cs="Arial"/>
          <w:sz w:val="20"/>
          <w:szCs w:val="20"/>
          <w:lang w:val="en-US"/>
        </w:rPr>
        <w:t>RE source</w:t>
      </w:r>
      <w:r w:rsidR="00EC458F" w:rsidRPr="00476CDA">
        <w:rPr>
          <w:rFonts w:ascii="Arial" w:hAnsi="Arial" w:cs="Arial"/>
          <w:sz w:val="20"/>
          <w:szCs w:val="20"/>
          <w:lang w:val="en-US"/>
        </w:rPr>
        <w:t xml:space="preserve"> and gain access to financing facility </w:t>
      </w:r>
      <w:r w:rsidR="006D7B6C" w:rsidRPr="00476CDA">
        <w:rPr>
          <w:rFonts w:ascii="Arial" w:hAnsi="Arial" w:cs="Arial"/>
          <w:sz w:val="20"/>
          <w:szCs w:val="20"/>
          <w:lang w:val="en-US"/>
        </w:rPr>
        <w:t xml:space="preserve">for the </w:t>
      </w:r>
      <w:r w:rsidR="00EC458F" w:rsidRPr="00476CDA">
        <w:rPr>
          <w:rFonts w:ascii="Arial" w:hAnsi="Arial" w:cs="Arial"/>
          <w:sz w:val="20"/>
          <w:szCs w:val="20"/>
          <w:lang w:val="en-US"/>
        </w:rPr>
        <w:t xml:space="preserve">purchase </w:t>
      </w:r>
      <w:r w:rsidR="006D7B6C" w:rsidRPr="00476CDA">
        <w:rPr>
          <w:rFonts w:ascii="Arial" w:hAnsi="Arial" w:cs="Arial"/>
          <w:sz w:val="20"/>
          <w:szCs w:val="20"/>
          <w:lang w:val="en-US"/>
        </w:rPr>
        <w:t xml:space="preserve">of </w:t>
      </w:r>
      <w:r w:rsidR="00EC458F" w:rsidRPr="00476CDA">
        <w:rPr>
          <w:rFonts w:ascii="Arial" w:hAnsi="Arial" w:cs="Arial"/>
          <w:sz w:val="20"/>
          <w:szCs w:val="20"/>
          <w:lang w:val="en-US"/>
        </w:rPr>
        <w:t>solar PV</w:t>
      </w:r>
      <w:r w:rsidR="006D7B6C" w:rsidRPr="00476CDA">
        <w:rPr>
          <w:rFonts w:ascii="Arial" w:hAnsi="Arial" w:cs="Arial"/>
          <w:sz w:val="20"/>
          <w:szCs w:val="20"/>
          <w:lang w:val="en-US"/>
        </w:rPr>
        <w:t xml:space="preserve"> with battery storage</w:t>
      </w:r>
      <w:r w:rsidR="00EC458F" w:rsidRPr="00476CDA">
        <w:rPr>
          <w:rFonts w:ascii="Arial" w:hAnsi="Arial" w:cs="Arial"/>
          <w:sz w:val="20"/>
          <w:szCs w:val="20"/>
          <w:lang w:val="en-US"/>
        </w:rPr>
        <w:t>.</w:t>
      </w:r>
    </w:p>
    <w:p w14:paraId="61A86D0A" w14:textId="77777777" w:rsidR="00EC458F" w:rsidRPr="00476CDA" w:rsidRDefault="00EC458F" w:rsidP="00032EC3">
      <w:pPr>
        <w:jc w:val="both"/>
        <w:rPr>
          <w:rFonts w:ascii="Arial" w:hAnsi="Arial" w:cs="Arial"/>
          <w:sz w:val="20"/>
          <w:szCs w:val="20"/>
          <w:lang w:val="en-US"/>
        </w:rPr>
      </w:pPr>
    </w:p>
    <w:p w14:paraId="156BFCD1" w14:textId="77777777" w:rsidR="005D6194" w:rsidRPr="00476CDA" w:rsidRDefault="005D6194" w:rsidP="00032EC3">
      <w:pPr>
        <w:jc w:val="both"/>
        <w:rPr>
          <w:rFonts w:ascii="Arial" w:hAnsi="Arial" w:cs="Arial"/>
          <w:sz w:val="20"/>
          <w:szCs w:val="20"/>
          <w:lang w:val="en-US"/>
        </w:rPr>
      </w:pPr>
      <w:r w:rsidRPr="00476CDA">
        <w:rPr>
          <w:rFonts w:ascii="Arial" w:hAnsi="Arial" w:cs="Arial"/>
          <w:b/>
          <w:sz w:val="20"/>
          <w:szCs w:val="20"/>
          <w:lang w:val="en-US"/>
        </w:rPr>
        <w:t xml:space="preserve">HEM: </w:t>
      </w:r>
      <w:r w:rsidR="00691622" w:rsidRPr="00476CDA">
        <w:rPr>
          <w:rFonts w:ascii="Arial" w:hAnsi="Arial" w:cs="Arial"/>
          <w:sz w:val="20"/>
          <w:szCs w:val="20"/>
          <w:lang w:val="en-US"/>
        </w:rPr>
        <w:t xml:space="preserve">The use of HEM will </w:t>
      </w:r>
      <w:r w:rsidR="00911980" w:rsidRPr="00476CDA">
        <w:rPr>
          <w:rFonts w:ascii="Arial" w:hAnsi="Arial" w:cs="Arial"/>
          <w:sz w:val="20"/>
          <w:szCs w:val="20"/>
          <w:lang w:val="en-US"/>
        </w:rPr>
        <w:t xml:space="preserve">reduce electricity consumption and </w:t>
      </w:r>
      <w:r w:rsidR="00691622" w:rsidRPr="00476CDA">
        <w:rPr>
          <w:rFonts w:ascii="Arial" w:hAnsi="Arial" w:cs="Arial"/>
          <w:sz w:val="20"/>
          <w:szCs w:val="20"/>
          <w:lang w:val="en-US"/>
        </w:rPr>
        <w:t xml:space="preserve">improve </w:t>
      </w:r>
      <w:r w:rsidR="00194801" w:rsidRPr="00476CDA">
        <w:rPr>
          <w:rFonts w:ascii="Arial" w:hAnsi="Arial" w:cs="Arial"/>
          <w:sz w:val="20"/>
          <w:szCs w:val="20"/>
          <w:lang w:val="en-US"/>
        </w:rPr>
        <w:t>productivity i</w:t>
      </w:r>
      <w:r w:rsidR="00E8418D" w:rsidRPr="00476CDA">
        <w:rPr>
          <w:rFonts w:ascii="Arial" w:hAnsi="Arial" w:cs="Arial"/>
          <w:sz w:val="20"/>
          <w:szCs w:val="20"/>
          <w:lang w:val="en-US"/>
        </w:rPr>
        <w:t xml:space="preserve">n the tea factories and help </w:t>
      </w:r>
      <w:r w:rsidR="00014A3A" w:rsidRPr="00476CDA">
        <w:rPr>
          <w:rFonts w:ascii="Arial" w:hAnsi="Arial" w:cs="Arial"/>
          <w:sz w:val="20"/>
          <w:szCs w:val="20"/>
          <w:lang w:val="en-US"/>
        </w:rPr>
        <w:t xml:space="preserve">towards the </w:t>
      </w:r>
      <w:r w:rsidR="00194801" w:rsidRPr="00476CDA">
        <w:rPr>
          <w:rFonts w:ascii="Arial" w:hAnsi="Arial" w:cs="Arial"/>
          <w:sz w:val="20"/>
          <w:szCs w:val="20"/>
          <w:lang w:val="en-US"/>
        </w:rPr>
        <w:t>develop</w:t>
      </w:r>
      <w:r w:rsidR="00014A3A" w:rsidRPr="00476CDA">
        <w:rPr>
          <w:rFonts w:ascii="Arial" w:hAnsi="Arial" w:cs="Arial"/>
          <w:sz w:val="20"/>
          <w:szCs w:val="20"/>
          <w:lang w:val="en-US"/>
        </w:rPr>
        <w:t>ment of ‘</w:t>
      </w:r>
      <w:r w:rsidR="00E8418D" w:rsidRPr="00476CDA">
        <w:rPr>
          <w:rFonts w:ascii="Arial" w:hAnsi="Arial" w:cs="Arial"/>
          <w:sz w:val="20"/>
          <w:szCs w:val="20"/>
          <w:lang w:val="en-US"/>
        </w:rPr>
        <w:t xml:space="preserve">low carbon </w:t>
      </w:r>
      <w:r w:rsidR="00194801" w:rsidRPr="00476CDA">
        <w:rPr>
          <w:rFonts w:ascii="Arial" w:hAnsi="Arial" w:cs="Arial"/>
          <w:sz w:val="20"/>
          <w:szCs w:val="20"/>
          <w:lang w:val="en-US"/>
        </w:rPr>
        <w:t>tea</w:t>
      </w:r>
      <w:r w:rsidR="00014A3A" w:rsidRPr="00476CDA">
        <w:rPr>
          <w:rFonts w:ascii="Arial" w:hAnsi="Arial" w:cs="Arial"/>
          <w:sz w:val="20"/>
          <w:szCs w:val="20"/>
          <w:lang w:val="en-US"/>
        </w:rPr>
        <w:t>’</w:t>
      </w:r>
      <w:r w:rsidR="00194801" w:rsidRPr="00476CDA">
        <w:rPr>
          <w:rFonts w:ascii="Arial" w:hAnsi="Arial" w:cs="Arial"/>
          <w:sz w:val="20"/>
          <w:szCs w:val="20"/>
          <w:lang w:val="en-US"/>
        </w:rPr>
        <w:t xml:space="preserve"> brand.</w:t>
      </w:r>
      <w:r w:rsidR="00622D8A" w:rsidRPr="00476CDA">
        <w:rPr>
          <w:rFonts w:ascii="Arial" w:hAnsi="Arial" w:cs="Arial"/>
          <w:sz w:val="20"/>
          <w:szCs w:val="20"/>
          <w:lang w:val="en-US"/>
        </w:rPr>
        <w:t xml:space="preserve"> </w:t>
      </w:r>
      <w:r w:rsidR="00392AD7" w:rsidRPr="00476CDA">
        <w:rPr>
          <w:rFonts w:ascii="Arial" w:hAnsi="Arial" w:cs="Arial"/>
          <w:sz w:val="20"/>
          <w:szCs w:val="20"/>
          <w:lang w:val="en-US"/>
        </w:rPr>
        <w:t>There will be i</w:t>
      </w:r>
      <w:r w:rsidR="00622D8A" w:rsidRPr="00476CDA">
        <w:rPr>
          <w:rFonts w:ascii="Arial" w:hAnsi="Arial" w:cs="Arial"/>
          <w:sz w:val="20"/>
          <w:szCs w:val="20"/>
          <w:lang w:val="en-US"/>
        </w:rPr>
        <w:t xml:space="preserve">ncreased awareness and knowledge of local government, </w:t>
      </w:r>
      <w:r w:rsidR="00014A3A" w:rsidRPr="00476CDA">
        <w:rPr>
          <w:rFonts w:ascii="Arial" w:hAnsi="Arial" w:cs="Arial"/>
          <w:sz w:val="20"/>
          <w:szCs w:val="20"/>
          <w:lang w:val="en-US"/>
        </w:rPr>
        <w:t>Tea sector</w:t>
      </w:r>
      <w:r w:rsidR="00622D8A" w:rsidRPr="00476CDA">
        <w:rPr>
          <w:rFonts w:ascii="Arial" w:hAnsi="Arial" w:cs="Arial"/>
          <w:sz w:val="20"/>
          <w:szCs w:val="20"/>
          <w:lang w:val="en-US"/>
        </w:rPr>
        <w:t xml:space="preserve"> and consumers </w:t>
      </w:r>
      <w:r w:rsidR="00014A3A" w:rsidRPr="00476CDA">
        <w:rPr>
          <w:rFonts w:ascii="Arial" w:hAnsi="Arial" w:cs="Arial"/>
          <w:sz w:val="20"/>
          <w:szCs w:val="20"/>
          <w:lang w:val="en-US"/>
        </w:rPr>
        <w:t xml:space="preserve">on the </w:t>
      </w:r>
      <w:r w:rsidR="00622D8A" w:rsidRPr="00476CDA">
        <w:rPr>
          <w:rFonts w:ascii="Arial" w:hAnsi="Arial" w:cs="Arial"/>
          <w:sz w:val="20"/>
          <w:szCs w:val="20"/>
          <w:lang w:val="en-US"/>
        </w:rPr>
        <w:t>benefits of energy efficient products.</w:t>
      </w:r>
      <w:r w:rsidR="00014A3A" w:rsidRPr="00476CDA">
        <w:rPr>
          <w:rFonts w:ascii="Arial" w:hAnsi="Arial" w:cs="Arial"/>
          <w:sz w:val="20"/>
          <w:szCs w:val="20"/>
          <w:lang w:val="en-US"/>
        </w:rPr>
        <w:t xml:space="preserve"> </w:t>
      </w:r>
    </w:p>
    <w:p w14:paraId="6ACE8BC8" w14:textId="77777777" w:rsidR="005D6194" w:rsidRPr="00476CDA" w:rsidRDefault="005D6194" w:rsidP="00032EC3">
      <w:pPr>
        <w:jc w:val="both"/>
        <w:rPr>
          <w:rFonts w:ascii="Arial" w:hAnsi="Arial" w:cs="Arial"/>
          <w:sz w:val="20"/>
          <w:szCs w:val="20"/>
          <w:lang w:val="en-US"/>
        </w:rPr>
      </w:pPr>
    </w:p>
    <w:p w14:paraId="10D557CB" w14:textId="77777777" w:rsidR="005D6194" w:rsidRPr="00476CDA" w:rsidRDefault="005D6194" w:rsidP="00032EC3">
      <w:pPr>
        <w:jc w:val="both"/>
        <w:rPr>
          <w:rFonts w:ascii="Arial" w:hAnsi="Arial" w:cs="Arial"/>
          <w:sz w:val="20"/>
          <w:szCs w:val="20"/>
          <w:lang w:val="en-US"/>
        </w:rPr>
        <w:sectPr w:rsidR="005D6194" w:rsidRPr="00476CDA" w:rsidSect="00B72DAA">
          <w:footerReference w:type="even" r:id="rId18"/>
          <w:footerReference w:type="default" r:id="rId19"/>
          <w:pgSz w:w="11909" w:h="16834" w:code="9"/>
          <w:pgMar w:top="1440" w:right="1440" w:bottom="1440" w:left="1440" w:header="720" w:footer="720" w:gutter="0"/>
          <w:cols w:space="720"/>
          <w:docGrid w:linePitch="360"/>
        </w:sectPr>
      </w:pPr>
    </w:p>
    <w:p w14:paraId="6395BC05" w14:textId="77777777" w:rsidR="00C0243F" w:rsidRPr="00476CDA" w:rsidRDefault="00C0243F" w:rsidP="00C0243F">
      <w:pPr>
        <w:pStyle w:val="Heading1"/>
        <w:numPr>
          <w:ilvl w:val="0"/>
          <w:numId w:val="0"/>
        </w:numPr>
        <w:pBdr>
          <w:top w:val="single" w:sz="4" w:space="1" w:color="auto"/>
        </w:pBdr>
        <w:tabs>
          <w:tab w:val="clear" w:pos="1980"/>
        </w:tabs>
        <w:suppressAutoHyphens/>
        <w:spacing w:before="0" w:after="0"/>
        <w:ind w:left="432" w:hanging="432"/>
        <w:jc w:val="both"/>
        <w:rPr>
          <w:rFonts w:ascii="Arial" w:eastAsia="Calibri" w:hAnsi="Arial" w:cs="Arial"/>
          <w:bCs w:val="0"/>
          <w:smallCaps/>
          <w:spacing w:val="-2"/>
          <w:lang w:val="en-US" w:eastAsia="en-US" w:bidi="en-US"/>
        </w:rPr>
      </w:pPr>
      <w:bookmarkStart w:id="38" w:name="_Toc245449268"/>
    </w:p>
    <w:p w14:paraId="025AEB47" w14:textId="77777777" w:rsidR="00C0243F" w:rsidRPr="00476CDA" w:rsidRDefault="00C0243F" w:rsidP="002B4A5B">
      <w:pPr>
        <w:pStyle w:val="Heading1"/>
        <w:numPr>
          <w:ilvl w:val="0"/>
          <w:numId w:val="33"/>
        </w:numPr>
        <w:pBdr>
          <w:top w:val="single" w:sz="4" w:space="1" w:color="auto"/>
        </w:pBdr>
        <w:tabs>
          <w:tab w:val="clear" w:pos="1980"/>
        </w:tabs>
        <w:suppressAutoHyphens/>
        <w:spacing w:before="0" w:after="0"/>
        <w:jc w:val="both"/>
        <w:rPr>
          <w:rFonts w:ascii="Arial" w:eastAsia="Calibri" w:hAnsi="Arial" w:cs="Arial"/>
          <w:bCs w:val="0"/>
          <w:smallCaps/>
          <w:spacing w:val="-2"/>
          <w:lang w:val="en-US" w:eastAsia="en-US" w:bidi="en-US"/>
        </w:rPr>
      </w:pPr>
      <w:bookmarkStart w:id="39" w:name="_Toc405316528"/>
      <w:r w:rsidRPr="00476CDA">
        <w:rPr>
          <w:rFonts w:ascii="Arial" w:eastAsia="Calibri" w:hAnsi="Arial" w:cs="Arial"/>
          <w:bCs w:val="0"/>
          <w:smallCaps/>
          <w:spacing w:val="-2"/>
          <w:lang w:val="en-US" w:eastAsia="en-US" w:bidi="en-US"/>
        </w:rPr>
        <w:t xml:space="preserve">Sri Lanka </w:t>
      </w:r>
      <w:r w:rsidR="0092210F" w:rsidRPr="00476CDA">
        <w:rPr>
          <w:rFonts w:ascii="Arial" w:eastAsia="Calibri" w:hAnsi="Arial" w:cs="Arial"/>
          <w:bCs w:val="0"/>
          <w:smallCaps/>
          <w:spacing w:val="-2"/>
          <w:lang w:val="en-US" w:eastAsia="en-US" w:bidi="en-US"/>
        </w:rPr>
        <w:t>N</w:t>
      </w:r>
      <w:r w:rsidRPr="00476CDA">
        <w:rPr>
          <w:rFonts w:ascii="Arial" w:eastAsia="Calibri" w:hAnsi="Arial" w:cs="Arial"/>
          <w:bCs w:val="0"/>
          <w:smallCaps/>
          <w:spacing w:val="-2"/>
          <w:lang w:val="en-US" w:eastAsia="en-US" w:bidi="en-US"/>
        </w:rPr>
        <w:t>AMA Project Results Framework</w:t>
      </w:r>
      <w:bookmarkEnd w:id="39"/>
      <w:r w:rsidRPr="00476CDA">
        <w:rPr>
          <w:rFonts w:ascii="Arial" w:eastAsia="Calibri" w:hAnsi="Arial" w:cs="Arial"/>
          <w:bCs w:val="0"/>
          <w:smallCaps/>
          <w:spacing w:val="-2"/>
          <w:lang w:val="en-US" w:eastAsia="en-US" w:bidi="en-US"/>
        </w:rPr>
        <w:t xml:space="preserve">  </w:t>
      </w:r>
    </w:p>
    <w:p w14:paraId="7500C600" w14:textId="77777777" w:rsidR="006F1239" w:rsidRPr="00476CDA" w:rsidRDefault="006F1239" w:rsidP="00C014EB">
      <w:pPr>
        <w:rPr>
          <w:rFonts w:eastAsia="Calibri"/>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9"/>
      </w:tblGrid>
      <w:tr w:rsidR="0079090F" w:rsidRPr="00476CDA" w14:paraId="06328E2C" w14:textId="77777777" w:rsidTr="0079090F">
        <w:tc>
          <w:tcPr>
            <w:tcW w:w="5000" w:type="pct"/>
            <w:shd w:val="clear" w:color="auto" w:fill="auto"/>
          </w:tcPr>
          <w:bookmarkEnd w:id="38"/>
          <w:p w14:paraId="39B8EB95" w14:textId="77777777" w:rsidR="0079090F" w:rsidRPr="00476CDA" w:rsidRDefault="0079090F" w:rsidP="0028659A">
            <w:pPr>
              <w:rPr>
                <w:rFonts w:ascii="Arial" w:eastAsia="Calibri" w:hAnsi="Arial" w:cs="Arial"/>
                <w:sz w:val="20"/>
                <w:szCs w:val="20"/>
                <w:lang w:val="en-US"/>
              </w:rPr>
            </w:pPr>
            <w:r w:rsidRPr="00476CDA">
              <w:rPr>
                <w:rFonts w:ascii="Arial" w:hAnsi="Arial" w:cs="Arial"/>
                <w:b/>
                <w:bCs/>
                <w:sz w:val="20"/>
                <w:szCs w:val="20"/>
                <w:lang w:val="en-US"/>
              </w:rPr>
              <w:t xml:space="preserve">This project will contribute to achieving the following Country </w:t>
            </w:r>
            <w:r w:rsidR="00786E33">
              <w:rPr>
                <w:rFonts w:ascii="Arial" w:hAnsi="Arial" w:cs="Arial"/>
                <w:b/>
                <w:bCs/>
                <w:sz w:val="20"/>
                <w:szCs w:val="20"/>
                <w:lang w:val="en-US"/>
              </w:rPr>
              <w:t>Program</w:t>
            </w:r>
            <w:r w:rsidRPr="00476CDA">
              <w:rPr>
                <w:rFonts w:ascii="Arial" w:hAnsi="Arial" w:cs="Arial"/>
                <w:b/>
                <w:bCs/>
                <w:sz w:val="20"/>
                <w:szCs w:val="20"/>
                <w:lang w:val="en-US"/>
              </w:rPr>
              <w:t xml:space="preserve"> Outcome as defined in CPAP or CPD:</w:t>
            </w:r>
            <w:r w:rsidR="001F4C7A" w:rsidRPr="00476CDA">
              <w:rPr>
                <w:rFonts w:ascii="Arial" w:eastAsia="Calibri" w:hAnsi="Arial" w:cs="Arial"/>
                <w:sz w:val="20"/>
                <w:szCs w:val="20"/>
                <w:lang w:val="en-US"/>
              </w:rPr>
              <w:t xml:space="preserve"> </w:t>
            </w:r>
            <w:r w:rsidR="0028659A" w:rsidRPr="00476CDA">
              <w:rPr>
                <w:rFonts w:ascii="Arial" w:hAnsi="Arial" w:cs="Arial"/>
                <w:b/>
                <w:bCs/>
                <w:sz w:val="20"/>
                <w:szCs w:val="20"/>
                <w:lang w:val="en-US"/>
              </w:rPr>
              <w:t>Outcome #4:</w:t>
            </w:r>
            <w:r w:rsidR="0028659A" w:rsidRPr="00476CDA">
              <w:rPr>
                <w:rFonts w:ascii="Arial" w:hAnsi="Arial" w:cs="Arial"/>
                <w:sz w:val="20"/>
                <w:szCs w:val="20"/>
                <w:lang w:val="en-US"/>
              </w:rPr>
              <w:t xml:space="preserve"> Policies, </w:t>
            </w:r>
            <w:r w:rsidR="00786E33">
              <w:rPr>
                <w:rFonts w:ascii="Arial" w:hAnsi="Arial" w:cs="Arial"/>
                <w:sz w:val="20"/>
                <w:szCs w:val="20"/>
                <w:lang w:val="en-US"/>
              </w:rPr>
              <w:t>program</w:t>
            </w:r>
            <w:r w:rsidR="0028659A" w:rsidRPr="00476CDA">
              <w:rPr>
                <w:rFonts w:ascii="Arial" w:hAnsi="Arial" w:cs="Arial"/>
                <w:sz w:val="20"/>
                <w:szCs w:val="20"/>
                <w:lang w:val="en-US"/>
              </w:rPr>
              <w:t>s and capacities to ensure environmental sustainability, address climate change, mitigation and adaptation and reduce disaster risks in place at national, sub national and community levels</w:t>
            </w:r>
          </w:p>
        </w:tc>
      </w:tr>
      <w:tr w:rsidR="0079090F" w:rsidRPr="00476CDA" w14:paraId="0E19595D" w14:textId="77777777" w:rsidTr="0079090F">
        <w:trPr>
          <w:trHeight w:val="245"/>
        </w:trPr>
        <w:tc>
          <w:tcPr>
            <w:tcW w:w="5000" w:type="pct"/>
            <w:shd w:val="clear" w:color="auto" w:fill="auto"/>
          </w:tcPr>
          <w:p w14:paraId="6F06F1D7" w14:textId="7816F3C4" w:rsidR="009C2731" w:rsidRPr="009C2731" w:rsidRDefault="0079090F" w:rsidP="009C2731">
            <w:pPr>
              <w:tabs>
                <w:tab w:val="left" w:pos="4627"/>
              </w:tabs>
              <w:spacing w:before="20" w:after="20"/>
              <w:rPr>
                <w:rFonts w:ascii="Arial" w:hAnsi="Arial" w:cs="Arial"/>
                <w:b/>
                <w:bCs/>
                <w:sz w:val="20"/>
                <w:szCs w:val="20"/>
                <w:lang w:val="en-US"/>
              </w:rPr>
            </w:pPr>
            <w:r w:rsidRPr="00476CDA">
              <w:rPr>
                <w:rFonts w:ascii="Arial" w:hAnsi="Arial" w:cs="Arial"/>
                <w:b/>
                <w:bCs/>
                <w:sz w:val="20"/>
                <w:szCs w:val="20"/>
                <w:lang w:val="en-US"/>
              </w:rPr>
              <w:t xml:space="preserve">Country </w:t>
            </w:r>
            <w:r w:rsidR="00786E33">
              <w:rPr>
                <w:rFonts w:ascii="Arial" w:hAnsi="Arial" w:cs="Arial"/>
                <w:b/>
                <w:bCs/>
                <w:sz w:val="20"/>
                <w:szCs w:val="20"/>
                <w:lang w:val="en-US"/>
              </w:rPr>
              <w:t>Program</w:t>
            </w:r>
            <w:r w:rsidRPr="00476CDA">
              <w:rPr>
                <w:rFonts w:ascii="Arial" w:hAnsi="Arial" w:cs="Arial"/>
                <w:b/>
                <w:bCs/>
                <w:sz w:val="20"/>
                <w:szCs w:val="20"/>
                <w:lang w:val="en-US"/>
              </w:rPr>
              <w:t xml:space="preserve"> Outcome Indicators:</w:t>
            </w:r>
            <w:r w:rsidR="001F4C7A" w:rsidRPr="00476CDA">
              <w:rPr>
                <w:rFonts w:ascii="Arial" w:hAnsi="Arial" w:cs="Arial"/>
                <w:b/>
                <w:bCs/>
                <w:sz w:val="20"/>
                <w:szCs w:val="20"/>
                <w:lang w:val="en-US"/>
              </w:rPr>
              <w:t xml:space="preserve"> </w:t>
            </w:r>
            <w:r w:rsidR="009C2731">
              <w:rPr>
                <w:rFonts w:ascii="Arial" w:hAnsi="Arial" w:cs="Arial"/>
                <w:b/>
                <w:bCs/>
                <w:sz w:val="20"/>
                <w:szCs w:val="20"/>
                <w:lang w:val="en-US"/>
              </w:rPr>
              <w:t>N</w:t>
            </w:r>
            <w:r w:rsidR="009C2731" w:rsidRPr="009C2731">
              <w:rPr>
                <w:rFonts w:ascii="Arial" w:hAnsi="Arial" w:cs="Arial"/>
                <w:b/>
                <w:bCs/>
                <w:sz w:val="20"/>
                <w:szCs w:val="20"/>
                <w:lang w:val="en-US"/>
              </w:rPr>
              <w:t>umber of national and sectoral policies approved by Government</w:t>
            </w:r>
          </w:p>
          <w:p w14:paraId="7878BFAF" w14:textId="77777777" w:rsidR="009C2731" w:rsidRPr="009C2731" w:rsidRDefault="009C2731" w:rsidP="009C2731">
            <w:pPr>
              <w:tabs>
                <w:tab w:val="left" w:pos="4627"/>
              </w:tabs>
              <w:spacing w:before="20" w:after="20"/>
              <w:rPr>
                <w:rFonts w:ascii="Arial" w:hAnsi="Arial" w:cs="Arial"/>
                <w:b/>
                <w:bCs/>
                <w:sz w:val="20"/>
                <w:szCs w:val="20"/>
                <w:lang w:val="en-US"/>
              </w:rPr>
            </w:pPr>
            <w:r w:rsidRPr="009C2731">
              <w:rPr>
                <w:rFonts w:ascii="Arial" w:hAnsi="Arial" w:cs="Arial"/>
                <w:b/>
                <w:bCs/>
                <w:sz w:val="20"/>
                <w:szCs w:val="20"/>
                <w:lang w:val="en-US"/>
              </w:rPr>
              <w:t>Baseline: 2</w:t>
            </w:r>
          </w:p>
          <w:p w14:paraId="4B5EA312" w14:textId="77777777" w:rsidR="009C2731" w:rsidRPr="009C2731" w:rsidRDefault="009C2731" w:rsidP="009C2731">
            <w:pPr>
              <w:tabs>
                <w:tab w:val="left" w:pos="4627"/>
              </w:tabs>
              <w:spacing w:before="20" w:after="20"/>
              <w:rPr>
                <w:rFonts w:ascii="Arial" w:hAnsi="Arial" w:cs="Arial"/>
                <w:b/>
                <w:bCs/>
                <w:sz w:val="20"/>
                <w:szCs w:val="20"/>
                <w:lang w:val="en-US"/>
              </w:rPr>
            </w:pPr>
            <w:r w:rsidRPr="009C2731">
              <w:rPr>
                <w:rFonts w:ascii="Arial" w:hAnsi="Arial" w:cs="Arial"/>
                <w:b/>
                <w:bCs/>
                <w:sz w:val="20"/>
                <w:szCs w:val="20"/>
                <w:lang w:val="en-US"/>
              </w:rPr>
              <w:t>Cumulative Target: 5</w:t>
            </w:r>
          </w:p>
          <w:p w14:paraId="48D77E69" w14:textId="23929732" w:rsidR="0079090F" w:rsidRPr="00476CDA" w:rsidRDefault="00577965" w:rsidP="0028659A">
            <w:pPr>
              <w:tabs>
                <w:tab w:val="left" w:pos="4627"/>
              </w:tabs>
              <w:spacing w:before="20" w:after="20"/>
              <w:rPr>
                <w:rFonts w:ascii="Arial" w:hAnsi="Arial" w:cs="Arial"/>
                <w:b/>
                <w:bCs/>
                <w:sz w:val="20"/>
                <w:szCs w:val="20"/>
                <w:lang w:val="en-US"/>
              </w:rPr>
            </w:pPr>
            <w:r>
              <w:rPr>
                <w:rFonts w:ascii="Arial" w:hAnsi="Arial" w:cs="Arial"/>
                <w:b/>
                <w:bCs/>
                <w:sz w:val="20"/>
                <w:szCs w:val="20"/>
                <w:lang w:val="en-US"/>
              </w:rPr>
              <w:t xml:space="preserve">Country Programme </w:t>
            </w:r>
            <w:r w:rsidR="009C2731">
              <w:rPr>
                <w:rFonts w:ascii="Arial" w:hAnsi="Arial" w:cs="Arial"/>
                <w:b/>
                <w:bCs/>
                <w:sz w:val="20"/>
                <w:szCs w:val="20"/>
                <w:lang w:val="en-US"/>
              </w:rPr>
              <w:t>Output</w:t>
            </w:r>
            <w:r>
              <w:rPr>
                <w:rFonts w:ascii="Arial" w:hAnsi="Arial" w:cs="Arial"/>
                <w:b/>
                <w:bCs/>
                <w:sz w:val="20"/>
                <w:szCs w:val="20"/>
                <w:lang w:val="en-US"/>
              </w:rPr>
              <w:t xml:space="preserve"> (4.3)</w:t>
            </w:r>
            <w:r w:rsidR="009C2731">
              <w:rPr>
                <w:rFonts w:ascii="Arial" w:hAnsi="Arial" w:cs="Arial"/>
                <w:b/>
                <w:bCs/>
                <w:sz w:val="20"/>
                <w:szCs w:val="20"/>
                <w:lang w:val="en-US"/>
              </w:rPr>
              <w:t xml:space="preserve"> Indicator: </w:t>
            </w:r>
            <w:r w:rsidR="001F4C7A" w:rsidRPr="00476CDA">
              <w:rPr>
                <w:rFonts w:ascii="Arial" w:eastAsia="Calibri" w:hAnsi="Arial" w:cs="Arial"/>
                <w:sz w:val="20"/>
                <w:szCs w:val="20"/>
                <w:lang w:val="en-US"/>
              </w:rPr>
              <w:t xml:space="preserve">Amount of Green House Gas (GHG) emissions reduced as a result of promotion of renewable energy and energy efficiency technologies. </w:t>
            </w:r>
          </w:p>
        </w:tc>
      </w:tr>
      <w:tr w:rsidR="0079090F" w:rsidRPr="00476CDA" w14:paraId="1A0A5790" w14:textId="77777777" w:rsidTr="0079090F">
        <w:tc>
          <w:tcPr>
            <w:tcW w:w="5000" w:type="pct"/>
            <w:shd w:val="clear" w:color="auto" w:fill="auto"/>
          </w:tcPr>
          <w:p w14:paraId="7D8608BE" w14:textId="77777777" w:rsidR="0079090F" w:rsidRPr="00476CDA" w:rsidRDefault="0079090F" w:rsidP="00423599">
            <w:pPr>
              <w:spacing w:before="20" w:after="20"/>
              <w:rPr>
                <w:rFonts w:ascii="Arial" w:hAnsi="Arial" w:cs="Arial"/>
                <w:b/>
                <w:bCs/>
                <w:sz w:val="20"/>
                <w:szCs w:val="20"/>
                <w:lang w:val="en-US"/>
              </w:rPr>
            </w:pPr>
            <w:r w:rsidRPr="00476CDA">
              <w:rPr>
                <w:rFonts w:ascii="Arial" w:hAnsi="Arial" w:cs="Arial"/>
                <w:b/>
                <w:bCs/>
                <w:sz w:val="20"/>
                <w:szCs w:val="20"/>
                <w:lang w:val="en-US"/>
              </w:rPr>
              <w:t xml:space="preserve">Applicable GEF Focal Area Objective: </w:t>
            </w:r>
            <w:r w:rsidR="00423599" w:rsidRPr="00476CDA">
              <w:rPr>
                <w:rFonts w:ascii="Arial" w:hAnsi="Arial" w:cs="Arial"/>
                <w:sz w:val="20"/>
                <w:szCs w:val="20"/>
                <w:lang w:val="en-US"/>
              </w:rPr>
              <w:t>GEF-5 CCM-2 “promote market transformation for energy efficiency in industry and the building sector” (Outcome 2.2: Sustainable financing and delivery mechanis</w:t>
            </w:r>
            <w:r w:rsidR="00C52BDD" w:rsidRPr="00476CDA">
              <w:rPr>
                <w:rFonts w:ascii="Arial" w:hAnsi="Arial" w:cs="Arial"/>
                <w:sz w:val="20"/>
                <w:szCs w:val="20"/>
                <w:lang w:val="en-US"/>
              </w:rPr>
              <w:t>ms established and operational)</w:t>
            </w:r>
            <w:r w:rsidR="00423599" w:rsidRPr="00476CDA">
              <w:rPr>
                <w:rFonts w:ascii="Arial" w:hAnsi="Arial" w:cs="Arial"/>
                <w:sz w:val="20"/>
                <w:szCs w:val="20"/>
                <w:lang w:val="en-US"/>
              </w:rPr>
              <w:t xml:space="preserve"> and CCM-3 “promote investment in renewable energy technologies” (Outcome 3.2: Investment in renewable energy technologies increased).</w:t>
            </w:r>
          </w:p>
        </w:tc>
      </w:tr>
    </w:tbl>
    <w:p w14:paraId="19CDF094" w14:textId="77777777" w:rsidR="0079090F" w:rsidRPr="00476CDA" w:rsidRDefault="0079090F" w:rsidP="0079090F">
      <w:pPr>
        <w:rPr>
          <w:rFonts w:ascii="Arial" w:hAnsi="Arial" w:cs="Arial"/>
          <w:sz w:val="20"/>
          <w:szCs w:val="20"/>
          <w:lang w:val="en-US"/>
        </w:rPr>
      </w:pPr>
    </w:p>
    <w:tbl>
      <w:tblPr>
        <w:tblW w:w="14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2"/>
        <w:gridCol w:w="3142"/>
        <w:gridCol w:w="1626"/>
        <w:gridCol w:w="2092"/>
        <w:gridCol w:w="2274"/>
        <w:gridCol w:w="2327"/>
      </w:tblGrid>
      <w:tr w:rsidR="002C0C22" w:rsidRPr="00476CDA" w14:paraId="13AD7847" w14:textId="77777777" w:rsidTr="00881966">
        <w:trPr>
          <w:trHeight w:val="900"/>
          <w:jc w:val="center"/>
        </w:trPr>
        <w:tc>
          <w:tcPr>
            <w:tcW w:w="2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931943" w14:textId="77777777" w:rsidR="002C0C22" w:rsidRPr="00476CDA" w:rsidRDefault="002C0C22" w:rsidP="00A51B68">
            <w:pPr>
              <w:rPr>
                <w:rFonts w:ascii="Arial" w:hAnsi="Arial" w:cs="Arial"/>
                <w:b/>
                <w:sz w:val="20"/>
                <w:szCs w:val="20"/>
                <w:lang w:val="en-US" w:eastAsia="es-PE"/>
              </w:rPr>
            </w:pPr>
            <w:bookmarkStart w:id="40" w:name="OLE_LINK27"/>
            <w:r w:rsidRPr="00476CDA">
              <w:rPr>
                <w:rFonts w:ascii="Arial" w:hAnsi="Arial" w:cs="Arial"/>
                <w:b/>
                <w:sz w:val="20"/>
                <w:szCs w:val="20"/>
                <w:lang w:val="en-US" w:eastAsia="es-PE"/>
              </w:rPr>
              <w:t>Objective/ Outcomes</w:t>
            </w:r>
          </w:p>
        </w:tc>
        <w:tc>
          <w:tcPr>
            <w:tcW w:w="3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3CDB5D" w14:textId="77777777" w:rsidR="002C0C22" w:rsidRPr="00476CDA" w:rsidRDefault="002C0C22" w:rsidP="00A51B68">
            <w:pPr>
              <w:rPr>
                <w:rFonts w:ascii="Arial" w:hAnsi="Arial" w:cs="Arial"/>
                <w:b/>
                <w:sz w:val="20"/>
                <w:szCs w:val="20"/>
                <w:lang w:val="en-US" w:eastAsia="es-PE"/>
              </w:rPr>
            </w:pPr>
            <w:r w:rsidRPr="00476CDA">
              <w:rPr>
                <w:rFonts w:ascii="Arial" w:hAnsi="Arial" w:cs="Arial"/>
                <w:b/>
                <w:sz w:val="20"/>
                <w:szCs w:val="20"/>
                <w:lang w:val="en-US" w:eastAsia="es-PE"/>
              </w:rPr>
              <w:t>Indicators</w:t>
            </w:r>
          </w:p>
        </w:tc>
        <w:tc>
          <w:tcPr>
            <w:tcW w:w="1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B81EDA" w14:textId="77777777" w:rsidR="002C0C22" w:rsidRPr="00476CDA" w:rsidRDefault="002C0C22" w:rsidP="00A51B68">
            <w:pPr>
              <w:rPr>
                <w:rFonts w:ascii="Arial" w:hAnsi="Arial" w:cs="Arial"/>
                <w:b/>
                <w:sz w:val="20"/>
                <w:szCs w:val="20"/>
                <w:lang w:val="en-US" w:eastAsia="es-PE"/>
              </w:rPr>
            </w:pPr>
            <w:r w:rsidRPr="00476CDA">
              <w:rPr>
                <w:rFonts w:ascii="Arial" w:hAnsi="Arial" w:cs="Arial"/>
                <w:b/>
                <w:sz w:val="20"/>
                <w:szCs w:val="20"/>
                <w:lang w:val="en-US" w:eastAsia="es-PE"/>
              </w:rPr>
              <w:t>Baseline</w:t>
            </w:r>
          </w:p>
        </w:tc>
        <w:tc>
          <w:tcPr>
            <w:tcW w:w="2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848782" w14:textId="77777777" w:rsidR="002C0C22" w:rsidRPr="00476CDA" w:rsidRDefault="002C0C22" w:rsidP="00A51B68">
            <w:pPr>
              <w:rPr>
                <w:rFonts w:ascii="Arial" w:hAnsi="Arial" w:cs="Arial"/>
                <w:b/>
                <w:bCs/>
                <w:sz w:val="20"/>
                <w:szCs w:val="20"/>
                <w:lang w:val="en-US"/>
              </w:rPr>
            </w:pPr>
            <w:r w:rsidRPr="00476CDA">
              <w:rPr>
                <w:rFonts w:ascii="Arial" w:hAnsi="Arial" w:cs="Arial"/>
                <w:b/>
                <w:bCs/>
                <w:sz w:val="20"/>
                <w:szCs w:val="20"/>
                <w:lang w:val="en-US"/>
              </w:rPr>
              <w:t>Targets</w:t>
            </w:r>
          </w:p>
          <w:p w14:paraId="6C4F6FCC" w14:textId="77777777" w:rsidR="002C0C22" w:rsidRPr="00476CDA" w:rsidRDefault="002C0C22" w:rsidP="00A51B68">
            <w:pPr>
              <w:rPr>
                <w:rFonts w:ascii="Arial" w:hAnsi="Arial" w:cs="Arial"/>
                <w:b/>
                <w:bCs/>
                <w:sz w:val="20"/>
                <w:szCs w:val="20"/>
                <w:lang w:val="en-US"/>
              </w:rPr>
            </w:pPr>
          </w:p>
        </w:tc>
        <w:tc>
          <w:tcPr>
            <w:tcW w:w="22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80E2C4" w14:textId="77777777" w:rsidR="002C0C22" w:rsidRPr="00476CDA" w:rsidRDefault="002C0C22" w:rsidP="00A51B68">
            <w:pPr>
              <w:rPr>
                <w:rFonts w:ascii="Arial" w:hAnsi="Arial" w:cs="Arial"/>
                <w:b/>
                <w:bCs/>
                <w:sz w:val="20"/>
                <w:szCs w:val="20"/>
                <w:lang w:val="en-US"/>
              </w:rPr>
            </w:pPr>
            <w:r w:rsidRPr="00476CDA">
              <w:rPr>
                <w:rFonts w:ascii="Arial" w:hAnsi="Arial" w:cs="Arial"/>
                <w:b/>
                <w:bCs/>
                <w:sz w:val="20"/>
                <w:szCs w:val="20"/>
                <w:lang w:val="en-US"/>
              </w:rPr>
              <w:t>Source of verification</w:t>
            </w:r>
          </w:p>
        </w:tc>
        <w:tc>
          <w:tcPr>
            <w:tcW w:w="2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884434" w14:textId="77777777" w:rsidR="002C0C22" w:rsidRPr="00476CDA" w:rsidRDefault="002C0C22" w:rsidP="00A51B68">
            <w:pPr>
              <w:rPr>
                <w:rFonts w:ascii="Arial" w:hAnsi="Arial" w:cs="Arial"/>
                <w:b/>
                <w:bCs/>
                <w:sz w:val="20"/>
                <w:szCs w:val="20"/>
                <w:lang w:val="en-US"/>
              </w:rPr>
            </w:pPr>
            <w:r w:rsidRPr="00476CDA">
              <w:rPr>
                <w:rFonts w:ascii="Arial" w:hAnsi="Arial" w:cs="Arial"/>
                <w:b/>
                <w:bCs/>
                <w:sz w:val="20"/>
                <w:szCs w:val="20"/>
                <w:lang w:val="en-US"/>
              </w:rPr>
              <w:t>Critical Assumptions</w:t>
            </w:r>
          </w:p>
        </w:tc>
      </w:tr>
      <w:tr w:rsidR="002C0C22" w:rsidRPr="00476CDA" w14:paraId="7F432620" w14:textId="77777777" w:rsidTr="00881966">
        <w:trPr>
          <w:trHeight w:val="287"/>
          <w:jc w:val="center"/>
        </w:trPr>
        <w:tc>
          <w:tcPr>
            <w:tcW w:w="2842" w:type="dxa"/>
            <w:tcBorders>
              <w:top w:val="single" w:sz="4" w:space="0" w:color="auto"/>
              <w:left w:val="single" w:sz="4" w:space="0" w:color="auto"/>
              <w:right w:val="single" w:sz="4" w:space="0" w:color="auto"/>
            </w:tcBorders>
            <w:shd w:val="clear" w:color="auto" w:fill="auto"/>
          </w:tcPr>
          <w:p w14:paraId="00EBF92A"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Goal: Reduction of GHG emissions from the energy generation and end user sectors in Sri Lanka</w:t>
            </w:r>
          </w:p>
        </w:tc>
        <w:tc>
          <w:tcPr>
            <w:tcW w:w="3142" w:type="dxa"/>
            <w:tcBorders>
              <w:top w:val="single" w:sz="4" w:space="0" w:color="auto"/>
              <w:left w:val="single" w:sz="4" w:space="0" w:color="auto"/>
              <w:bottom w:val="single" w:sz="4" w:space="0" w:color="auto"/>
              <w:right w:val="single" w:sz="4" w:space="0" w:color="auto"/>
            </w:tcBorders>
          </w:tcPr>
          <w:p w14:paraId="77C26AAA"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Cumulative GHG emissions by end of project (EOP), tCO</w:t>
            </w:r>
            <w:r w:rsidRPr="00476CDA">
              <w:rPr>
                <w:rFonts w:ascii="Arial" w:hAnsi="Arial" w:cs="Arial"/>
                <w:sz w:val="20"/>
                <w:szCs w:val="20"/>
                <w:vertAlign w:val="subscript"/>
                <w:lang w:val="en-US"/>
              </w:rPr>
              <w:t>2</w:t>
            </w:r>
            <w:r w:rsidRPr="00476CDA">
              <w:rPr>
                <w:rFonts w:ascii="Arial" w:hAnsi="Arial" w:cs="Arial"/>
                <w:sz w:val="20"/>
                <w:szCs w:val="20"/>
                <w:lang w:val="en-US"/>
              </w:rPr>
              <w:t>e</w:t>
            </w:r>
          </w:p>
          <w:p w14:paraId="7882F49D" w14:textId="77777777" w:rsidR="002C0C22" w:rsidRPr="00476CDA" w:rsidRDefault="002C0C22" w:rsidP="00A51B68">
            <w:pPr>
              <w:rPr>
                <w:rFonts w:ascii="Arial" w:hAnsi="Arial" w:cs="Arial"/>
                <w:sz w:val="20"/>
                <w:szCs w:val="20"/>
                <w:lang w:val="en-US"/>
              </w:rPr>
            </w:pPr>
          </w:p>
          <w:p w14:paraId="52EF3653" w14:textId="77777777" w:rsidR="002C0C22" w:rsidRPr="00476CDA" w:rsidRDefault="002C0C22" w:rsidP="005712C2">
            <w:pPr>
              <w:rPr>
                <w:rFonts w:ascii="Arial" w:hAnsi="Arial" w:cs="Arial"/>
                <w:sz w:val="20"/>
                <w:szCs w:val="20"/>
                <w:lang w:val="en-US"/>
              </w:rPr>
            </w:pPr>
            <w:r w:rsidRPr="00476CDA">
              <w:rPr>
                <w:rFonts w:ascii="Arial" w:hAnsi="Arial" w:cs="Arial"/>
                <w:sz w:val="20"/>
                <w:szCs w:val="20"/>
                <w:lang w:val="en-US"/>
              </w:rPr>
              <w:t xml:space="preserve">Cumulative </w:t>
            </w:r>
            <w:r w:rsidR="005712C2" w:rsidRPr="00476CDA">
              <w:rPr>
                <w:rFonts w:ascii="Arial" w:hAnsi="Arial" w:cs="Arial"/>
                <w:sz w:val="20"/>
                <w:szCs w:val="20"/>
                <w:lang w:val="en-US"/>
              </w:rPr>
              <w:t>energy savings achieved by end of project (EOP)</w:t>
            </w:r>
            <w:r w:rsidRPr="00476CDA">
              <w:rPr>
                <w:rFonts w:ascii="Arial" w:hAnsi="Arial" w:cs="Arial"/>
                <w:sz w:val="20"/>
                <w:szCs w:val="20"/>
                <w:lang w:val="en-US"/>
              </w:rPr>
              <w:t xml:space="preserve">, </w:t>
            </w:r>
            <w:r w:rsidR="005712C2" w:rsidRPr="00476CDA">
              <w:rPr>
                <w:rFonts w:ascii="Arial" w:hAnsi="Arial" w:cs="Arial"/>
                <w:sz w:val="20"/>
                <w:szCs w:val="20"/>
                <w:lang w:val="en-US"/>
              </w:rPr>
              <w:t>MJ</w:t>
            </w:r>
          </w:p>
        </w:tc>
        <w:tc>
          <w:tcPr>
            <w:tcW w:w="1626" w:type="dxa"/>
            <w:tcBorders>
              <w:top w:val="single" w:sz="4" w:space="0" w:color="auto"/>
              <w:left w:val="single" w:sz="4" w:space="0" w:color="auto"/>
              <w:bottom w:val="single" w:sz="4" w:space="0" w:color="auto"/>
              <w:right w:val="single" w:sz="4" w:space="0" w:color="auto"/>
            </w:tcBorders>
          </w:tcPr>
          <w:p w14:paraId="3E0401C4"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0</w:t>
            </w:r>
          </w:p>
          <w:p w14:paraId="3AC4A075" w14:textId="77777777" w:rsidR="002C0C22" w:rsidRPr="00476CDA" w:rsidRDefault="002C0C22" w:rsidP="00A51B68">
            <w:pPr>
              <w:rPr>
                <w:rFonts w:ascii="Arial" w:hAnsi="Arial" w:cs="Arial"/>
                <w:sz w:val="20"/>
                <w:szCs w:val="20"/>
                <w:lang w:val="en-US"/>
              </w:rPr>
            </w:pPr>
          </w:p>
          <w:p w14:paraId="244C83B2" w14:textId="77777777" w:rsidR="002C0C22" w:rsidRPr="00476CDA" w:rsidRDefault="002C0C22" w:rsidP="00A51B68">
            <w:pPr>
              <w:rPr>
                <w:rFonts w:ascii="Arial" w:hAnsi="Arial" w:cs="Arial"/>
                <w:sz w:val="20"/>
                <w:szCs w:val="20"/>
                <w:lang w:val="en-US"/>
              </w:rPr>
            </w:pPr>
          </w:p>
          <w:p w14:paraId="2664F951"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0</w:t>
            </w:r>
          </w:p>
        </w:tc>
        <w:tc>
          <w:tcPr>
            <w:tcW w:w="2092" w:type="dxa"/>
            <w:tcBorders>
              <w:top w:val="single" w:sz="4" w:space="0" w:color="auto"/>
              <w:left w:val="single" w:sz="4" w:space="0" w:color="auto"/>
              <w:bottom w:val="single" w:sz="4" w:space="0" w:color="auto"/>
              <w:right w:val="single" w:sz="4" w:space="0" w:color="auto"/>
            </w:tcBorders>
          </w:tcPr>
          <w:p w14:paraId="0ABD4E01" w14:textId="79B074CC" w:rsidR="002C0C22" w:rsidRPr="00476CDA" w:rsidRDefault="00DB4B4B" w:rsidP="00A51B68">
            <w:pPr>
              <w:rPr>
                <w:rFonts w:ascii="Arial" w:hAnsi="Arial" w:cs="Arial"/>
                <w:sz w:val="20"/>
                <w:szCs w:val="20"/>
                <w:lang w:val="en-US"/>
              </w:rPr>
            </w:pPr>
            <w:r w:rsidRPr="00476CDA">
              <w:rPr>
                <w:rFonts w:ascii="Arial" w:hAnsi="Arial" w:cs="Arial"/>
                <w:sz w:val="20"/>
                <w:szCs w:val="20"/>
                <w:lang w:val="en-US"/>
              </w:rPr>
              <w:t>1</w:t>
            </w:r>
            <w:r w:rsidR="007B77C3">
              <w:rPr>
                <w:rFonts w:ascii="Arial" w:hAnsi="Arial" w:cs="Arial"/>
                <w:sz w:val="20"/>
                <w:szCs w:val="20"/>
                <w:lang w:val="en-US"/>
              </w:rPr>
              <w:t>6</w:t>
            </w:r>
            <w:r w:rsidRPr="00476CDA">
              <w:rPr>
                <w:rFonts w:ascii="Arial" w:hAnsi="Arial" w:cs="Arial"/>
                <w:sz w:val="20"/>
                <w:szCs w:val="20"/>
                <w:lang w:val="en-US"/>
              </w:rPr>
              <w:t>,</w:t>
            </w:r>
            <w:r w:rsidR="007B77C3">
              <w:rPr>
                <w:rFonts w:ascii="Arial" w:hAnsi="Arial" w:cs="Arial"/>
                <w:sz w:val="20"/>
                <w:szCs w:val="20"/>
                <w:lang w:val="en-US"/>
              </w:rPr>
              <w:t>126</w:t>
            </w:r>
            <w:r w:rsidR="002C0C22" w:rsidRPr="00476CDA">
              <w:rPr>
                <w:rFonts w:ascii="Arial" w:hAnsi="Arial" w:cs="Arial"/>
                <w:sz w:val="20"/>
                <w:szCs w:val="20"/>
                <w:lang w:val="en-US"/>
              </w:rPr>
              <w:t>;</w:t>
            </w:r>
          </w:p>
          <w:p w14:paraId="1B662AF9" w14:textId="77777777" w:rsidR="002C0C22" w:rsidRPr="00476CDA" w:rsidRDefault="002C0C22" w:rsidP="00A51B68">
            <w:pPr>
              <w:rPr>
                <w:rFonts w:ascii="Arial" w:hAnsi="Arial" w:cs="Arial"/>
                <w:sz w:val="20"/>
                <w:szCs w:val="20"/>
                <w:lang w:val="en-US"/>
              </w:rPr>
            </w:pPr>
          </w:p>
          <w:p w14:paraId="398B452F" w14:textId="77777777" w:rsidR="005712C2" w:rsidRPr="00476CDA" w:rsidRDefault="005712C2" w:rsidP="00A51B68">
            <w:pPr>
              <w:rPr>
                <w:rFonts w:ascii="Arial" w:hAnsi="Arial" w:cs="Arial"/>
                <w:sz w:val="20"/>
                <w:szCs w:val="20"/>
                <w:lang w:val="en-US"/>
              </w:rPr>
            </w:pPr>
          </w:p>
          <w:p w14:paraId="2EE9F4CA" w14:textId="383ED889" w:rsidR="002C0C22" w:rsidRPr="00476CDA" w:rsidRDefault="007B77C3" w:rsidP="007B77C3">
            <w:pPr>
              <w:rPr>
                <w:rFonts w:ascii="Arial" w:hAnsi="Arial" w:cs="Arial"/>
                <w:sz w:val="20"/>
                <w:szCs w:val="20"/>
                <w:lang w:val="en-US"/>
              </w:rPr>
            </w:pPr>
            <w:r>
              <w:rPr>
                <w:rFonts w:ascii="Arial" w:hAnsi="Arial" w:cs="Arial"/>
                <w:sz w:val="20"/>
                <w:szCs w:val="20"/>
                <w:lang w:val="en-US"/>
              </w:rPr>
              <w:t>74</w:t>
            </w:r>
            <w:r w:rsidR="005712C2" w:rsidRPr="00476CDA">
              <w:rPr>
                <w:rFonts w:ascii="Arial" w:hAnsi="Arial" w:cs="Arial"/>
                <w:sz w:val="20"/>
                <w:szCs w:val="20"/>
                <w:lang w:val="en-US"/>
              </w:rPr>
              <w:t>,</w:t>
            </w:r>
            <w:r>
              <w:rPr>
                <w:rFonts w:ascii="Arial" w:hAnsi="Arial" w:cs="Arial"/>
                <w:sz w:val="20"/>
                <w:szCs w:val="20"/>
                <w:lang w:val="en-US"/>
              </w:rPr>
              <w:t>866</w:t>
            </w:r>
            <w:r w:rsidR="005712C2" w:rsidRPr="00476CDA">
              <w:rPr>
                <w:rFonts w:ascii="Arial" w:hAnsi="Arial" w:cs="Arial"/>
                <w:sz w:val="20"/>
                <w:szCs w:val="20"/>
                <w:lang w:val="en-US"/>
              </w:rPr>
              <w:t>,</w:t>
            </w:r>
            <w:r>
              <w:rPr>
                <w:rFonts w:ascii="Arial" w:hAnsi="Arial" w:cs="Arial"/>
                <w:sz w:val="20"/>
                <w:szCs w:val="20"/>
                <w:lang w:val="en-US"/>
              </w:rPr>
              <w:t>639</w:t>
            </w:r>
          </w:p>
        </w:tc>
        <w:tc>
          <w:tcPr>
            <w:tcW w:w="2274" w:type="dxa"/>
            <w:tcBorders>
              <w:top w:val="single" w:sz="4" w:space="0" w:color="auto"/>
              <w:left w:val="single" w:sz="4" w:space="0" w:color="auto"/>
              <w:bottom w:val="single" w:sz="4" w:space="0" w:color="auto"/>
              <w:right w:val="single" w:sz="4" w:space="0" w:color="auto"/>
            </w:tcBorders>
          </w:tcPr>
          <w:p w14:paraId="6060C59E"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AMA Project implementation reports; MRV Registry, Mid-tern and Terminal reports</w:t>
            </w:r>
          </w:p>
        </w:tc>
        <w:tc>
          <w:tcPr>
            <w:tcW w:w="2327" w:type="dxa"/>
            <w:tcBorders>
              <w:top w:val="single" w:sz="4" w:space="0" w:color="auto"/>
              <w:left w:val="single" w:sz="4" w:space="0" w:color="auto"/>
              <w:bottom w:val="single" w:sz="4" w:space="0" w:color="auto"/>
              <w:right w:val="single" w:sz="4" w:space="0" w:color="auto"/>
            </w:tcBorders>
          </w:tcPr>
          <w:p w14:paraId="7B8A2F3D"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Continued support and participation from co-financing institutions, MERE, SLSEA and other stakeholders</w:t>
            </w:r>
          </w:p>
        </w:tc>
      </w:tr>
      <w:tr w:rsidR="002C0C22" w:rsidRPr="00476CDA" w14:paraId="6F6F11C8" w14:textId="77777777" w:rsidTr="008819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jc w:val="center"/>
        </w:trPr>
        <w:tc>
          <w:tcPr>
            <w:tcW w:w="2842" w:type="dxa"/>
            <w:tcBorders>
              <w:top w:val="single" w:sz="4" w:space="0" w:color="auto"/>
              <w:left w:val="single" w:sz="4" w:space="0" w:color="auto"/>
              <w:right w:val="single" w:sz="4" w:space="0" w:color="auto"/>
            </w:tcBorders>
            <w:shd w:val="clear" w:color="auto" w:fill="auto"/>
          </w:tcPr>
          <w:p w14:paraId="4E1A9A47" w14:textId="77777777" w:rsidR="002C0C22" w:rsidRPr="00476CDA" w:rsidRDefault="002C0C22" w:rsidP="00A51B68">
            <w:pPr>
              <w:rPr>
                <w:rFonts w:ascii="Arial" w:hAnsi="Arial" w:cs="Arial"/>
                <w:sz w:val="20"/>
                <w:szCs w:val="20"/>
                <w:lang w:val="en-US"/>
              </w:rPr>
            </w:pPr>
            <w:bookmarkStart w:id="41" w:name="OLE_LINK28"/>
            <w:bookmarkEnd w:id="40"/>
            <w:r w:rsidRPr="00476CDA">
              <w:rPr>
                <w:rFonts w:ascii="Arial" w:hAnsi="Arial" w:cs="Arial"/>
                <w:sz w:val="20"/>
                <w:szCs w:val="20"/>
                <w:lang w:val="en-US"/>
              </w:rPr>
              <w:t>Objective: Support appropriate climate change mitigation actions in the energy generation and end-use sectors as part of the initiatives to achieve the voluntary GHG mitigation targets of Sri Lanka</w:t>
            </w:r>
          </w:p>
        </w:tc>
        <w:tc>
          <w:tcPr>
            <w:tcW w:w="3142" w:type="dxa"/>
            <w:tcBorders>
              <w:top w:val="single" w:sz="4" w:space="0" w:color="auto"/>
              <w:left w:val="single" w:sz="4" w:space="0" w:color="auto"/>
              <w:bottom w:val="single" w:sz="4" w:space="0" w:color="auto"/>
              <w:right w:val="single" w:sz="4" w:space="0" w:color="auto"/>
            </w:tcBorders>
          </w:tcPr>
          <w:p w14:paraId="6D9D6AFC" w14:textId="77777777" w:rsidR="002C0C22" w:rsidRPr="00476CDA" w:rsidRDefault="002C0C22" w:rsidP="00A51B68">
            <w:pPr>
              <w:rPr>
                <w:rFonts w:ascii="Arial" w:hAnsi="Arial" w:cs="Arial"/>
                <w:strike/>
                <w:sz w:val="20"/>
                <w:szCs w:val="20"/>
                <w:lang w:val="en-US"/>
              </w:rPr>
            </w:pPr>
            <w:r w:rsidRPr="00476CDA">
              <w:rPr>
                <w:rFonts w:ascii="Arial" w:hAnsi="Arial" w:cs="Arial"/>
                <w:sz w:val="20"/>
                <w:szCs w:val="20"/>
                <w:lang w:val="en-US"/>
              </w:rPr>
              <w:t xml:space="preserve">No. of implemented </w:t>
            </w:r>
            <w:r w:rsidR="009778E1" w:rsidRPr="00476CDA">
              <w:rPr>
                <w:rFonts w:ascii="Arial" w:hAnsi="Arial" w:cs="Arial"/>
                <w:sz w:val="20"/>
                <w:szCs w:val="20"/>
                <w:lang w:val="en-US"/>
              </w:rPr>
              <w:t>N</w:t>
            </w:r>
            <w:r w:rsidRPr="00476CDA">
              <w:rPr>
                <w:rFonts w:ascii="Arial" w:hAnsi="Arial" w:cs="Arial"/>
                <w:sz w:val="20"/>
                <w:szCs w:val="20"/>
                <w:lang w:val="en-US"/>
              </w:rPr>
              <w:t>AMAs in the energy generation and end use sectors by EOP</w:t>
            </w:r>
          </w:p>
        </w:tc>
        <w:tc>
          <w:tcPr>
            <w:tcW w:w="1626" w:type="dxa"/>
            <w:tcBorders>
              <w:top w:val="single" w:sz="4" w:space="0" w:color="auto"/>
              <w:left w:val="single" w:sz="4" w:space="0" w:color="auto"/>
              <w:bottom w:val="single" w:sz="4" w:space="0" w:color="auto"/>
              <w:right w:val="single" w:sz="4" w:space="0" w:color="auto"/>
            </w:tcBorders>
          </w:tcPr>
          <w:p w14:paraId="4B1E338B"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0</w:t>
            </w:r>
          </w:p>
        </w:tc>
        <w:tc>
          <w:tcPr>
            <w:tcW w:w="2092" w:type="dxa"/>
            <w:tcBorders>
              <w:top w:val="single" w:sz="4" w:space="0" w:color="auto"/>
              <w:left w:val="single" w:sz="4" w:space="0" w:color="auto"/>
              <w:bottom w:val="single" w:sz="4" w:space="0" w:color="auto"/>
              <w:right w:val="single" w:sz="4" w:space="0" w:color="auto"/>
            </w:tcBorders>
          </w:tcPr>
          <w:p w14:paraId="60AC27D9"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3</w:t>
            </w:r>
          </w:p>
        </w:tc>
        <w:tc>
          <w:tcPr>
            <w:tcW w:w="2274" w:type="dxa"/>
            <w:tcBorders>
              <w:top w:val="single" w:sz="4" w:space="0" w:color="auto"/>
              <w:left w:val="single" w:sz="4" w:space="0" w:color="auto"/>
              <w:bottom w:val="single" w:sz="4" w:space="0" w:color="auto"/>
              <w:right w:val="single" w:sz="4" w:space="0" w:color="auto"/>
            </w:tcBorders>
          </w:tcPr>
          <w:p w14:paraId="47818D31"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 xml:space="preserve">AMA Project Documents; </w:t>
            </w:r>
            <w:r w:rsidR="00DA62F2" w:rsidRPr="00476CDA">
              <w:rPr>
                <w:rFonts w:ascii="Arial" w:hAnsi="Arial" w:cs="Arial"/>
                <w:sz w:val="20"/>
                <w:szCs w:val="20"/>
                <w:lang w:val="en-US"/>
              </w:rPr>
              <w:t>N</w:t>
            </w:r>
            <w:r w:rsidRPr="00476CDA">
              <w:rPr>
                <w:rFonts w:ascii="Arial" w:hAnsi="Arial" w:cs="Arial"/>
                <w:sz w:val="20"/>
                <w:szCs w:val="20"/>
                <w:lang w:val="en-US"/>
              </w:rPr>
              <w:t>AMA Project implementation and Mid-term evaluation and Terminal reports</w:t>
            </w:r>
          </w:p>
        </w:tc>
        <w:tc>
          <w:tcPr>
            <w:tcW w:w="2327" w:type="dxa"/>
            <w:tcBorders>
              <w:top w:val="single" w:sz="4" w:space="0" w:color="auto"/>
              <w:left w:val="single" w:sz="4" w:space="0" w:color="auto"/>
              <w:bottom w:val="single" w:sz="4" w:space="0" w:color="auto"/>
              <w:right w:val="single" w:sz="4" w:space="0" w:color="auto"/>
            </w:tcBorders>
          </w:tcPr>
          <w:p w14:paraId="50127714"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Selected project proponents get required loan accessed through bank and continued favorable business environment</w:t>
            </w:r>
          </w:p>
        </w:tc>
      </w:tr>
      <w:tr w:rsidR="002C0C22" w:rsidRPr="00476CDA" w14:paraId="28F3BD69" w14:textId="77777777" w:rsidTr="008819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jc w:val="center"/>
        </w:trPr>
        <w:tc>
          <w:tcPr>
            <w:tcW w:w="2842" w:type="dxa"/>
            <w:vMerge w:val="restart"/>
            <w:tcBorders>
              <w:top w:val="single" w:sz="4" w:space="0" w:color="auto"/>
              <w:left w:val="single" w:sz="4" w:space="0" w:color="auto"/>
              <w:right w:val="single" w:sz="4" w:space="0" w:color="auto"/>
            </w:tcBorders>
          </w:tcPr>
          <w:p w14:paraId="130A057E" w14:textId="77777777" w:rsidR="002C0C22" w:rsidRPr="00476CDA" w:rsidRDefault="002C0C22" w:rsidP="00A51B68">
            <w:pPr>
              <w:rPr>
                <w:rFonts w:ascii="Arial" w:hAnsi="Arial" w:cs="Arial"/>
                <w:sz w:val="20"/>
                <w:szCs w:val="20"/>
                <w:lang w:val="en-US"/>
              </w:rPr>
            </w:pPr>
            <w:bookmarkStart w:id="42" w:name="OLE_LINK29"/>
            <w:bookmarkEnd w:id="41"/>
            <w:r w:rsidRPr="00476CDA">
              <w:rPr>
                <w:rFonts w:ascii="Arial" w:hAnsi="Arial" w:cs="Arial"/>
                <w:sz w:val="20"/>
                <w:szCs w:val="20"/>
                <w:lang w:val="en-US"/>
              </w:rPr>
              <w:t xml:space="preserve">Outcome 1: Established and regular update of renewable energy utilization baseline &amp; energy intensity reference </w:t>
            </w:r>
            <w:r w:rsidRPr="00476CDA">
              <w:rPr>
                <w:rFonts w:ascii="Arial" w:hAnsi="Arial" w:cs="Arial"/>
                <w:sz w:val="20"/>
                <w:szCs w:val="20"/>
                <w:lang w:val="en-US"/>
              </w:rPr>
              <w:lastRenderedPageBreak/>
              <w:t>baselines for the energy generation and end-use sectors</w:t>
            </w:r>
          </w:p>
          <w:p w14:paraId="0281728B" w14:textId="77777777" w:rsidR="002C0C22" w:rsidRPr="00476CDA" w:rsidRDefault="002C0C22" w:rsidP="00A51B68">
            <w:pPr>
              <w:rPr>
                <w:rFonts w:ascii="Arial" w:hAnsi="Arial" w:cs="Arial"/>
                <w:sz w:val="20"/>
                <w:szCs w:val="20"/>
                <w:lang w:val="en-US"/>
              </w:rPr>
            </w:pPr>
          </w:p>
        </w:tc>
        <w:tc>
          <w:tcPr>
            <w:tcW w:w="3142" w:type="dxa"/>
            <w:tcBorders>
              <w:top w:val="single" w:sz="4" w:space="0" w:color="auto"/>
              <w:left w:val="single" w:sz="4" w:space="0" w:color="auto"/>
              <w:bottom w:val="single" w:sz="4" w:space="0" w:color="auto"/>
              <w:right w:val="single" w:sz="4" w:space="0" w:color="auto"/>
            </w:tcBorders>
          </w:tcPr>
          <w:p w14:paraId="3B13E1B7" w14:textId="77777777" w:rsidR="002C0C22" w:rsidRPr="00476CDA" w:rsidRDefault="002C0C22" w:rsidP="002B4A5B">
            <w:pPr>
              <w:pStyle w:val="ListParagraph0"/>
              <w:numPr>
                <w:ilvl w:val="0"/>
                <w:numId w:val="111"/>
              </w:numPr>
              <w:contextualSpacing/>
              <w:rPr>
                <w:rFonts w:ascii="Arial" w:hAnsi="Arial" w:cs="Arial"/>
                <w:sz w:val="20"/>
                <w:szCs w:val="20"/>
                <w:lang w:val="en-US"/>
              </w:rPr>
            </w:pPr>
            <w:r w:rsidRPr="00476CDA">
              <w:rPr>
                <w:rFonts w:ascii="Arial" w:hAnsi="Arial" w:cs="Arial"/>
                <w:sz w:val="20"/>
                <w:szCs w:val="20"/>
                <w:lang w:val="en-US"/>
              </w:rPr>
              <w:lastRenderedPageBreak/>
              <w:t xml:space="preserve">No. of provinces that regularly conduct sub-sectoral GHG emission inventories of their energy </w:t>
            </w:r>
            <w:r w:rsidRPr="00476CDA">
              <w:rPr>
                <w:rFonts w:ascii="Arial" w:hAnsi="Arial" w:cs="Arial"/>
                <w:sz w:val="20"/>
                <w:szCs w:val="20"/>
                <w:lang w:val="en-US"/>
              </w:rPr>
              <w:lastRenderedPageBreak/>
              <w:t>generation and end-use sectors by Year 4</w:t>
            </w:r>
          </w:p>
          <w:p w14:paraId="04C6EB33" w14:textId="77777777" w:rsidR="002C0C22" w:rsidRPr="00476CDA" w:rsidRDefault="002C0C22" w:rsidP="002B4A5B">
            <w:pPr>
              <w:pStyle w:val="ListParagraph0"/>
              <w:numPr>
                <w:ilvl w:val="0"/>
                <w:numId w:val="111"/>
              </w:numPr>
              <w:contextualSpacing/>
              <w:rPr>
                <w:rFonts w:ascii="Arial" w:hAnsi="Arial" w:cs="Arial"/>
                <w:sz w:val="20"/>
                <w:szCs w:val="20"/>
                <w:lang w:val="en-US"/>
              </w:rPr>
            </w:pPr>
            <w:r w:rsidRPr="00476CDA">
              <w:rPr>
                <w:rFonts w:ascii="Arial" w:hAnsi="Arial" w:cs="Arial"/>
                <w:sz w:val="20"/>
                <w:szCs w:val="20"/>
                <w:lang w:val="en-US"/>
              </w:rPr>
              <w:t>No. of provinces that have established and operational sub-sectoral GHG emission inventory system by Year 4</w:t>
            </w:r>
          </w:p>
        </w:tc>
        <w:tc>
          <w:tcPr>
            <w:tcW w:w="1626" w:type="dxa"/>
            <w:tcBorders>
              <w:top w:val="single" w:sz="4" w:space="0" w:color="auto"/>
              <w:left w:val="single" w:sz="4" w:space="0" w:color="auto"/>
              <w:bottom w:val="single" w:sz="4" w:space="0" w:color="auto"/>
              <w:right w:val="single" w:sz="4" w:space="0" w:color="auto"/>
            </w:tcBorders>
          </w:tcPr>
          <w:p w14:paraId="5E39B31B"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lastRenderedPageBreak/>
              <w:t>0</w:t>
            </w:r>
          </w:p>
          <w:p w14:paraId="6698F9C2" w14:textId="77777777" w:rsidR="00F5165C" w:rsidRPr="00476CDA" w:rsidRDefault="00F5165C" w:rsidP="00A51B68">
            <w:pPr>
              <w:rPr>
                <w:rFonts w:ascii="Arial" w:hAnsi="Arial" w:cs="Arial"/>
                <w:sz w:val="20"/>
                <w:szCs w:val="20"/>
                <w:lang w:val="en-US"/>
              </w:rPr>
            </w:pPr>
          </w:p>
          <w:p w14:paraId="15B27759" w14:textId="77777777" w:rsidR="00F5165C" w:rsidRPr="00476CDA" w:rsidRDefault="00F5165C" w:rsidP="00A51B68">
            <w:pPr>
              <w:rPr>
                <w:rFonts w:ascii="Arial" w:hAnsi="Arial" w:cs="Arial"/>
                <w:sz w:val="20"/>
                <w:szCs w:val="20"/>
                <w:lang w:val="en-US"/>
              </w:rPr>
            </w:pPr>
          </w:p>
          <w:p w14:paraId="7A994C13" w14:textId="77777777" w:rsidR="00F5165C" w:rsidRPr="00476CDA" w:rsidRDefault="00F5165C" w:rsidP="00A51B68">
            <w:pPr>
              <w:rPr>
                <w:rFonts w:ascii="Arial" w:hAnsi="Arial" w:cs="Arial"/>
                <w:sz w:val="20"/>
                <w:szCs w:val="20"/>
                <w:lang w:val="en-US"/>
              </w:rPr>
            </w:pPr>
          </w:p>
          <w:p w14:paraId="66085E53" w14:textId="77777777" w:rsidR="00F5165C" w:rsidRPr="00476CDA" w:rsidRDefault="00F5165C" w:rsidP="00A51B68">
            <w:pPr>
              <w:rPr>
                <w:rFonts w:ascii="Arial" w:hAnsi="Arial" w:cs="Arial"/>
                <w:sz w:val="20"/>
                <w:szCs w:val="20"/>
                <w:lang w:val="en-US"/>
              </w:rPr>
            </w:pPr>
          </w:p>
          <w:p w14:paraId="6A1785DE" w14:textId="77777777" w:rsidR="00F5165C" w:rsidRPr="00476CDA" w:rsidRDefault="00F5165C" w:rsidP="00A51B68">
            <w:pPr>
              <w:rPr>
                <w:rFonts w:ascii="Arial" w:hAnsi="Arial" w:cs="Arial"/>
                <w:sz w:val="20"/>
                <w:szCs w:val="20"/>
                <w:lang w:val="en-US"/>
              </w:rPr>
            </w:pPr>
          </w:p>
          <w:p w14:paraId="23778F2F" w14:textId="77777777" w:rsidR="00F5165C" w:rsidRPr="00476CDA" w:rsidRDefault="00F5165C" w:rsidP="00A51B68">
            <w:pPr>
              <w:rPr>
                <w:rFonts w:ascii="Arial" w:hAnsi="Arial" w:cs="Arial"/>
                <w:sz w:val="20"/>
                <w:szCs w:val="20"/>
                <w:lang w:val="en-US"/>
              </w:rPr>
            </w:pPr>
          </w:p>
          <w:p w14:paraId="3CBCC961" w14:textId="77777777" w:rsidR="00F5165C" w:rsidRPr="00476CDA" w:rsidRDefault="00F5165C" w:rsidP="00A51B68">
            <w:pPr>
              <w:rPr>
                <w:rFonts w:ascii="Arial" w:hAnsi="Arial" w:cs="Arial"/>
                <w:sz w:val="20"/>
                <w:szCs w:val="20"/>
                <w:lang w:val="en-US"/>
              </w:rPr>
            </w:pPr>
            <w:r w:rsidRPr="00476CDA">
              <w:rPr>
                <w:rFonts w:ascii="Arial" w:hAnsi="Arial" w:cs="Arial"/>
                <w:sz w:val="20"/>
                <w:szCs w:val="20"/>
                <w:lang w:val="en-US"/>
              </w:rPr>
              <w:t>0</w:t>
            </w:r>
          </w:p>
        </w:tc>
        <w:tc>
          <w:tcPr>
            <w:tcW w:w="2092" w:type="dxa"/>
            <w:tcBorders>
              <w:top w:val="single" w:sz="4" w:space="0" w:color="auto"/>
              <w:left w:val="single" w:sz="4" w:space="0" w:color="auto"/>
              <w:bottom w:val="single" w:sz="4" w:space="0" w:color="auto"/>
              <w:right w:val="single" w:sz="4" w:space="0" w:color="auto"/>
            </w:tcBorders>
          </w:tcPr>
          <w:p w14:paraId="318656C5"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lastRenderedPageBreak/>
              <w:t>3</w:t>
            </w:r>
          </w:p>
          <w:p w14:paraId="09BB96D1" w14:textId="77777777" w:rsidR="00F5165C" w:rsidRPr="00476CDA" w:rsidRDefault="00F5165C" w:rsidP="00A51B68">
            <w:pPr>
              <w:rPr>
                <w:rFonts w:ascii="Arial" w:hAnsi="Arial" w:cs="Arial"/>
                <w:sz w:val="20"/>
                <w:szCs w:val="20"/>
                <w:lang w:val="en-US"/>
              </w:rPr>
            </w:pPr>
          </w:p>
          <w:p w14:paraId="7C957BD5" w14:textId="77777777" w:rsidR="00F5165C" w:rsidRPr="00476CDA" w:rsidRDefault="00F5165C" w:rsidP="00A51B68">
            <w:pPr>
              <w:rPr>
                <w:rFonts w:ascii="Arial" w:hAnsi="Arial" w:cs="Arial"/>
                <w:sz w:val="20"/>
                <w:szCs w:val="20"/>
                <w:lang w:val="en-US"/>
              </w:rPr>
            </w:pPr>
          </w:p>
          <w:p w14:paraId="0DBC8528" w14:textId="77777777" w:rsidR="00F5165C" w:rsidRPr="00476CDA" w:rsidRDefault="00F5165C" w:rsidP="00A51B68">
            <w:pPr>
              <w:rPr>
                <w:rFonts w:ascii="Arial" w:hAnsi="Arial" w:cs="Arial"/>
                <w:sz w:val="20"/>
                <w:szCs w:val="20"/>
                <w:lang w:val="en-US"/>
              </w:rPr>
            </w:pPr>
          </w:p>
          <w:p w14:paraId="144CFCDE" w14:textId="77777777" w:rsidR="00F5165C" w:rsidRPr="00476CDA" w:rsidRDefault="00F5165C" w:rsidP="00A51B68">
            <w:pPr>
              <w:rPr>
                <w:rFonts w:ascii="Arial" w:hAnsi="Arial" w:cs="Arial"/>
                <w:sz w:val="20"/>
                <w:szCs w:val="20"/>
                <w:lang w:val="en-US"/>
              </w:rPr>
            </w:pPr>
          </w:p>
          <w:p w14:paraId="688D8000" w14:textId="77777777" w:rsidR="00F5165C" w:rsidRPr="00476CDA" w:rsidRDefault="00F5165C" w:rsidP="00A51B68">
            <w:pPr>
              <w:rPr>
                <w:rFonts w:ascii="Arial" w:hAnsi="Arial" w:cs="Arial"/>
                <w:sz w:val="20"/>
                <w:szCs w:val="20"/>
                <w:lang w:val="en-US"/>
              </w:rPr>
            </w:pPr>
          </w:p>
          <w:p w14:paraId="1774786A" w14:textId="77777777" w:rsidR="00F5165C" w:rsidRPr="00476CDA" w:rsidRDefault="00F5165C" w:rsidP="00A51B68">
            <w:pPr>
              <w:rPr>
                <w:rFonts w:ascii="Arial" w:hAnsi="Arial" w:cs="Arial"/>
                <w:sz w:val="20"/>
                <w:szCs w:val="20"/>
                <w:lang w:val="en-US"/>
              </w:rPr>
            </w:pPr>
          </w:p>
          <w:p w14:paraId="6A3C2A03" w14:textId="77777777" w:rsidR="00F5165C" w:rsidRPr="00476CDA" w:rsidRDefault="00F5165C" w:rsidP="00A51B68">
            <w:pPr>
              <w:rPr>
                <w:rFonts w:ascii="Arial" w:hAnsi="Arial" w:cs="Arial"/>
                <w:sz w:val="20"/>
                <w:szCs w:val="20"/>
                <w:lang w:val="en-US"/>
              </w:rPr>
            </w:pPr>
            <w:r w:rsidRPr="00476CDA">
              <w:rPr>
                <w:rFonts w:ascii="Arial" w:hAnsi="Arial" w:cs="Arial"/>
                <w:sz w:val="20"/>
                <w:szCs w:val="20"/>
                <w:lang w:val="en-US"/>
              </w:rPr>
              <w:t>3</w:t>
            </w:r>
          </w:p>
        </w:tc>
        <w:tc>
          <w:tcPr>
            <w:tcW w:w="2274" w:type="dxa"/>
            <w:tcBorders>
              <w:top w:val="single" w:sz="4" w:space="0" w:color="auto"/>
              <w:left w:val="single" w:sz="4" w:space="0" w:color="auto"/>
              <w:bottom w:val="single" w:sz="4" w:space="0" w:color="auto"/>
              <w:right w:val="single" w:sz="4" w:space="0" w:color="auto"/>
            </w:tcBorders>
          </w:tcPr>
          <w:p w14:paraId="21249513"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lastRenderedPageBreak/>
              <w:t>Periodic sub-sectoral GHG emission inventory reports from provinces</w:t>
            </w:r>
          </w:p>
          <w:p w14:paraId="1377C788" w14:textId="77777777" w:rsidR="002C0C22" w:rsidRPr="00476CDA" w:rsidRDefault="002C0C22" w:rsidP="00A51B68">
            <w:pPr>
              <w:rPr>
                <w:rFonts w:ascii="Arial" w:hAnsi="Arial" w:cs="Arial"/>
                <w:sz w:val="20"/>
                <w:szCs w:val="20"/>
                <w:lang w:val="en-US"/>
              </w:rPr>
            </w:pPr>
          </w:p>
          <w:p w14:paraId="752E66C6"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Mid-term report, Documentation on the established sub-sectoral GHG emission inventory system of each province</w:t>
            </w:r>
          </w:p>
        </w:tc>
        <w:tc>
          <w:tcPr>
            <w:tcW w:w="2327" w:type="dxa"/>
            <w:tcBorders>
              <w:top w:val="single" w:sz="4" w:space="0" w:color="auto"/>
              <w:left w:val="single" w:sz="4" w:space="0" w:color="auto"/>
              <w:bottom w:val="single" w:sz="4" w:space="0" w:color="auto"/>
              <w:right w:val="single" w:sz="4" w:space="0" w:color="auto"/>
            </w:tcBorders>
          </w:tcPr>
          <w:p w14:paraId="1029A6E1"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lastRenderedPageBreak/>
              <w:t xml:space="preserve">Strong support and buy in from the provincial councils and provincial </w:t>
            </w:r>
            <w:r w:rsidRPr="00476CDA">
              <w:rPr>
                <w:rFonts w:ascii="Arial" w:hAnsi="Arial" w:cs="Arial"/>
                <w:sz w:val="20"/>
                <w:szCs w:val="20"/>
                <w:lang w:val="en-US"/>
              </w:rPr>
              <w:lastRenderedPageBreak/>
              <w:t>energy ministries throughout the project</w:t>
            </w:r>
          </w:p>
        </w:tc>
      </w:tr>
      <w:tr w:rsidR="002C0C22" w:rsidRPr="00476CDA" w14:paraId="42F8D045" w14:textId="77777777" w:rsidTr="00881966">
        <w:trPr>
          <w:trHeight w:val="488"/>
          <w:jc w:val="center"/>
        </w:trPr>
        <w:tc>
          <w:tcPr>
            <w:tcW w:w="2842" w:type="dxa"/>
            <w:vMerge/>
            <w:tcBorders>
              <w:left w:val="single" w:sz="4" w:space="0" w:color="auto"/>
              <w:right w:val="single" w:sz="4" w:space="0" w:color="auto"/>
            </w:tcBorders>
          </w:tcPr>
          <w:p w14:paraId="29B63D69" w14:textId="77777777" w:rsidR="002C0C22" w:rsidRPr="00476CDA" w:rsidRDefault="002C0C22" w:rsidP="00A51B68">
            <w:pPr>
              <w:rPr>
                <w:sz w:val="20"/>
                <w:szCs w:val="20"/>
                <w:lang w:val="en-US"/>
              </w:rPr>
            </w:pPr>
          </w:p>
        </w:tc>
        <w:tc>
          <w:tcPr>
            <w:tcW w:w="3142" w:type="dxa"/>
            <w:tcBorders>
              <w:left w:val="single" w:sz="4" w:space="0" w:color="auto"/>
            </w:tcBorders>
          </w:tcPr>
          <w:p w14:paraId="4F5EBDEF" w14:textId="77777777" w:rsidR="002C0C22" w:rsidRPr="00476CDA" w:rsidRDefault="002C0C22" w:rsidP="002B4A5B">
            <w:pPr>
              <w:pStyle w:val="ListParagraph0"/>
              <w:numPr>
                <w:ilvl w:val="0"/>
                <w:numId w:val="110"/>
              </w:numPr>
              <w:contextualSpacing/>
              <w:rPr>
                <w:rFonts w:ascii="Arial" w:hAnsi="Arial" w:cs="Arial"/>
                <w:sz w:val="20"/>
                <w:szCs w:val="20"/>
                <w:lang w:val="en-US"/>
              </w:rPr>
            </w:pPr>
            <w:r w:rsidRPr="00476CDA">
              <w:rPr>
                <w:rFonts w:ascii="Arial" w:hAnsi="Arial" w:cs="Arial"/>
                <w:sz w:val="20"/>
                <w:szCs w:val="20"/>
                <w:lang w:val="en-US"/>
              </w:rPr>
              <w:t>No. of provinces that utilize the functioning web-based EnerGIS GHG inventory system by year 1</w:t>
            </w:r>
          </w:p>
        </w:tc>
        <w:tc>
          <w:tcPr>
            <w:tcW w:w="1626" w:type="dxa"/>
          </w:tcPr>
          <w:p w14:paraId="00A95D09"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0</w:t>
            </w:r>
          </w:p>
        </w:tc>
        <w:tc>
          <w:tcPr>
            <w:tcW w:w="2092" w:type="dxa"/>
          </w:tcPr>
          <w:p w14:paraId="7C62C243"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1</w:t>
            </w:r>
          </w:p>
        </w:tc>
        <w:tc>
          <w:tcPr>
            <w:tcW w:w="2274" w:type="dxa"/>
          </w:tcPr>
          <w:p w14:paraId="73C373AE"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Web-based GHG inventory systems</w:t>
            </w:r>
          </w:p>
          <w:p w14:paraId="2C39E2CF" w14:textId="77777777" w:rsidR="002C0C22" w:rsidRPr="00476CDA" w:rsidRDefault="002C0C22" w:rsidP="00A51B68">
            <w:pPr>
              <w:rPr>
                <w:rFonts w:ascii="Arial" w:hAnsi="Arial" w:cs="Arial"/>
                <w:sz w:val="20"/>
                <w:szCs w:val="20"/>
                <w:lang w:val="en-US"/>
              </w:rPr>
            </w:pPr>
          </w:p>
          <w:p w14:paraId="43BED7C5"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Review and evaluation reports</w:t>
            </w:r>
          </w:p>
        </w:tc>
        <w:tc>
          <w:tcPr>
            <w:tcW w:w="2327" w:type="dxa"/>
          </w:tcPr>
          <w:p w14:paraId="0B687FBB" w14:textId="77777777" w:rsidR="002C0C22" w:rsidRPr="00476CDA" w:rsidRDefault="002C0C22" w:rsidP="00A51B68">
            <w:pPr>
              <w:rPr>
                <w:rFonts w:ascii="Arial" w:hAnsi="Arial" w:cs="Arial"/>
                <w:sz w:val="20"/>
                <w:szCs w:val="20"/>
                <w:lang w:val="en-US"/>
              </w:rPr>
            </w:pPr>
          </w:p>
        </w:tc>
      </w:tr>
      <w:tr w:rsidR="002C0C22" w:rsidRPr="00476CDA" w14:paraId="4F11F4D9" w14:textId="77777777" w:rsidTr="00881966">
        <w:trPr>
          <w:trHeight w:val="1827"/>
          <w:jc w:val="center"/>
        </w:trPr>
        <w:tc>
          <w:tcPr>
            <w:tcW w:w="2842" w:type="dxa"/>
          </w:tcPr>
          <w:p w14:paraId="5E5ACEC4" w14:textId="77777777" w:rsidR="002C0C22" w:rsidRPr="00476CDA" w:rsidRDefault="002C0C22" w:rsidP="00A51B68">
            <w:pPr>
              <w:rPr>
                <w:rFonts w:ascii="Arial" w:hAnsi="Arial" w:cs="Arial"/>
                <w:sz w:val="20"/>
                <w:szCs w:val="20"/>
                <w:lang w:val="en-US"/>
              </w:rPr>
            </w:pPr>
            <w:bookmarkStart w:id="43" w:name="OLE_LINK30"/>
            <w:bookmarkEnd w:id="42"/>
            <w:r w:rsidRPr="00476CDA">
              <w:rPr>
                <w:rFonts w:ascii="Arial" w:hAnsi="Arial" w:cs="Arial"/>
                <w:sz w:val="20"/>
                <w:szCs w:val="20"/>
                <w:lang w:val="en-US"/>
              </w:rPr>
              <w:t xml:space="preserve">Outcome 2: Prioritized </w:t>
            </w:r>
            <w:r w:rsidR="00F5165C" w:rsidRPr="00476CDA">
              <w:rPr>
                <w:rFonts w:ascii="Arial" w:hAnsi="Arial" w:cs="Arial"/>
                <w:sz w:val="20"/>
                <w:szCs w:val="20"/>
                <w:lang w:val="en-US"/>
              </w:rPr>
              <w:t xml:space="preserve">Nationally </w:t>
            </w:r>
            <w:r w:rsidRPr="00476CDA">
              <w:rPr>
                <w:rFonts w:ascii="Arial" w:hAnsi="Arial" w:cs="Arial"/>
                <w:sz w:val="20"/>
                <w:szCs w:val="20"/>
                <w:lang w:val="en-US"/>
              </w:rPr>
              <w:t>Appropriate Mitigation Actions (</w:t>
            </w:r>
            <w:r w:rsidR="00F5165C" w:rsidRPr="00476CDA">
              <w:rPr>
                <w:rFonts w:ascii="Arial" w:hAnsi="Arial" w:cs="Arial"/>
                <w:sz w:val="20"/>
                <w:szCs w:val="20"/>
                <w:lang w:val="en-US"/>
              </w:rPr>
              <w:t>N</w:t>
            </w:r>
            <w:r w:rsidRPr="00476CDA">
              <w:rPr>
                <w:rFonts w:ascii="Arial" w:hAnsi="Arial" w:cs="Arial"/>
                <w:sz w:val="20"/>
                <w:szCs w:val="20"/>
                <w:lang w:val="en-US"/>
              </w:rPr>
              <w:t>AMAs) in the energy generation and end-use sectors are identified and designed</w:t>
            </w:r>
          </w:p>
        </w:tc>
        <w:tc>
          <w:tcPr>
            <w:tcW w:w="3142" w:type="dxa"/>
          </w:tcPr>
          <w:p w14:paraId="5CBB1E07" w14:textId="77777777" w:rsidR="002C0C22" w:rsidRPr="00476CDA" w:rsidRDefault="002C0C22" w:rsidP="002B4A5B">
            <w:pPr>
              <w:pStyle w:val="ListParagraph0"/>
              <w:numPr>
                <w:ilvl w:val="0"/>
                <w:numId w:val="110"/>
              </w:numPr>
              <w:contextualSpacing/>
              <w:rPr>
                <w:rFonts w:ascii="Arial" w:hAnsi="Arial" w:cs="Arial"/>
                <w:sz w:val="20"/>
                <w:szCs w:val="20"/>
                <w:lang w:val="en-US"/>
              </w:rPr>
            </w:pPr>
            <w:r w:rsidRPr="00476CDA">
              <w:rPr>
                <w:rFonts w:ascii="Arial" w:hAnsi="Arial" w:cs="Arial"/>
                <w:sz w:val="20"/>
                <w:szCs w:val="20"/>
                <w:lang w:val="en-US"/>
              </w:rPr>
              <w:t>No. of provinces that established MAC curves for energy sector by year 1</w:t>
            </w:r>
          </w:p>
          <w:p w14:paraId="560635A4" w14:textId="22799C10" w:rsidR="002C0C22" w:rsidRPr="00112D84" w:rsidRDefault="002C0C22" w:rsidP="00112D84">
            <w:pPr>
              <w:pStyle w:val="ListParagraph0"/>
              <w:numPr>
                <w:ilvl w:val="0"/>
                <w:numId w:val="110"/>
              </w:numPr>
              <w:contextualSpacing/>
              <w:rPr>
                <w:rFonts w:ascii="Arial" w:hAnsi="Arial" w:cs="Arial"/>
                <w:sz w:val="20"/>
                <w:szCs w:val="20"/>
                <w:lang w:val="en-US"/>
              </w:rPr>
            </w:pPr>
            <w:r w:rsidRPr="00476CDA">
              <w:rPr>
                <w:rFonts w:ascii="Arial" w:hAnsi="Arial" w:cs="Arial"/>
                <w:sz w:val="20"/>
                <w:szCs w:val="20"/>
                <w:lang w:val="en-US"/>
              </w:rPr>
              <w:t xml:space="preserve">No. of </w:t>
            </w:r>
            <w:r w:rsidR="00455AF8" w:rsidRPr="00476CDA">
              <w:rPr>
                <w:rFonts w:ascii="Arial" w:hAnsi="Arial" w:cs="Arial"/>
                <w:sz w:val="20"/>
                <w:szCs w:val="20"/>
                <w:lang w:val="en-US"/>
              </w:rPr>
              <w:t>N</w:t>
            </w:r>
            <w:r w:rsidRPr="00476CDA">
              <w:rPr>
                <w:rFonts w:ascii="Arial" w:hAnsi="Arial" w:cs="Arial"/>
                <w:sz w:val="20"/>
                <w:szCs w:val="20"/>
                <w:lang w:val="en-US"/>
              </w:rPr>
              <w:t xml:space="preserve">AMA EE/RE projects that are designed based on the prioritized </w:t>
            </w:r>
            <w:r w:rsidR="00455AF8" w:rsidRPr="00476CDA">
              <w:rPr>
                <w:rFonts w:ascii="Arial" w:hAnsi="Arial" w:cs="Arial"/>
                <w:sz w:val="20"/>
                <w:szCs w:val="20"/>
                <w:lang w:val="en-US"/>
              </w:rPr>
              <w:t>N</w:t>
            </w:r>
            <w:r w:rsidRPr="00476CDA">
              <w:rPr>
                <w:rFonts w:ascii="Arial" w:hAnsi="Arial" w:cs="Arial"/>
                <w:sz w:val="20"/>
                <w:szCs w:val="20"/>
                <w:lang w:val="en-US"/>
              </w:rPr>
              <w:t>AMA projects and the detailed MAC curves for the energy generation and end-use sector by Year 4</w:t>
            </w:r>
          </w:p>
        </w:tc>
        <w:tc>
          <w:tcPr>
            <w:tcW w:w="1626" w:type="dxa"/>
          </w:tcPr>
          <w:p w14:paraId="4744C75E"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0</w:t>
            </w:r>
          </w:p>
          <w:p w14:paraId="34A1457A" w14:textId="77777777" w:rsidR="002C0C22" w:rsidRPr="00476CDA" w:rsidRDefault="002C0C22" w:rsidP="00A51B68">
            <w:pPr>
              <w:rPr>
                <w:rFonts w:ascii="Arial" w:hAnsi="Arial" w:cs="Arial"/>
                <w:sz w:val="20"/>
                <w:szCs w:val="20"/>
                <w:lang w:val="en-US"/>
              </w:rPr>
            </w:pPr>
          </w:p>
          <w:p w14:paraId="29F33B7A" w14:textId="77777777" w:rsidR="002C0C22" w:rsidRPr="00476CDA" w:rsidRDefault="002C0C22" w:rsidP="00A51B68">
            <w:pPr>
              <w:rPr>
                <w:rFonts w:ascii="Arial" w:hAnsi="Arial" w:cs="Arial"/>
                <w:sz w:val="20"/>
                <w:szCs w:val="20"/>
                <w:lang w:val="en-US"/>
              </w:rPr>
            </w:pPr>
          </w:p>
          <w:p w14:paraId="733D8F35"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0</w:t>
            </w:r>
          </w:p>
          <w:p w14:paraId="1BABE6EE" w14:textId="77777777" w:rsidR="002C0C22" w:rsidRPr="00476CDA" w:rsidRDefault="002C0C22" w:rsidP="00A51B68">
            <w:pPr>
              <w:rPr>
                <w:rFonts w:ascii="Arial" w:hAnsi="Arial" w:cs="Arial"/>
                <w:sz w:val="20"/>
                <w:szCs w:val="20"/>
                <w:lang w:val="en-US"/>
              </w:rPr>
            </w:pPr>
          </w:p>
          <w:p w14:paraId="2CC709E9" w14:textId="77777777" w:rsidR="00D869B7" w:rsidRPr="00476CDA" w:rsidRDefault="00D869B7" w:rsidP="00A51B68">
            <w:pPr>
              <w:rPr>
                <w:rFonts w:ascii="Arial" w:hAnsi="Arial" w:cs="Arial"/>
                <w:sz w:val="20"/>
                <w:szCs w:val="20"/>
                <w:lang w:val="en-US"/>
              </w:rPr>
            </w:pPr>
          </w:p>
          <w:p w14:paraId="6AD3F420" w14:textId="77777777" w:rsidR="00D869B7" w:rsidRPr="00476CDA" w:rsidRDefault="00D869B7" w:rsidP="00A51B68">
            <w:pPr>
              <w:rPr>
                <w:rFonts w:ascii="Arial" w:hAnsi="Arial" w:cs="Arial"/>
                <w:sz w:val="20"/>
                <w:szCs w:val="20"/>
                <w:lang w:val="en-US"/>
              </w:rPr>
            </w:pPr>
          </w:p>
          <w:p w14:paraId="60497093" w14:textId="77777777" w:rsidR="00D869B7" w:rsidRPr="00476CDA" w:rsidRDefault="00D869B7" w:rsidP="00A51B68">
            <w:pPr>
              <w:rPr>
                <w:rFonts w:ascii="Arial" w:hAnsi="Arial" w:cs="Arial"/>
                <w:sz w:val="20"/>
                <w:szCs w:val="20"/>
                <w:lang w:val="en-US"/>
              </w:rPr>
            </w:pPr>
          </w:p>
          <w:p w14:paraId="08FBE11C" w14:textId="13106A11" w:rsidR="00D869B7" w:rsidRPr="00476CDA" w:rsidRDefault="00D869B7" w:rsidP="00A51B68">
            <w:pPr>
              <w:rPr>
                <w:rFonts w:ascii="Arial" w:hAnsi="Arial" w:cs="Arial"/>
                <w:sz w:val="20"/>
                <w:szCs w:val="20"/>
                <w:lang w:val="en-US"/>
              </w:rPr>
            </w:pPr>
          </w:p>
          <w:p w14:paraId="41F796A9" w14:textId="77777777" w:rsidR="00D869B7" w:rsidRPr="00476CDA" w:rsidRDefault="00D869B7" w:rsidP="00A51B68">
            <w:pPr>
              <w:rPr>
                <w:rFonts w:ascii="Arial" w:hAnsi="Arial" w:cs="Arial"/>
                <w:sz w:val="20"/>
                <w:szCs w:val="20"/>
                <w:lang w:val="en-US"/>
              </w:rPr>
            </w:pPr>
          </w:p>
        </w:tc>
        <w:tc>
          <w:tcPr>
            <w:tcW w:w="2092" w:type="dxa"/>
          </w:tcPr>
          <w:p w14:paraId="525BA0AB"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3</w:t>
            </w:r>
          </w:p>
          <w:p w14:paraId="202FA0B5" w14:textId="77777777" w:rsidR="002C0C22" w:rsidRPr="00476CDA" w:rsidRDefault="002C0C22" w:rsidP="00A51B68">
            <w:pPr>
              <w:rPr>
                <w:rFonts w:ascii="Arial" w:hAnsi="Arial" w:cs="Arial"/>
                <w:sz w:val="20"/>
                <w:szCs w:val="20"/>
                <w:lang w:val="en-US"/>
              </w:rPr>
            </w:pPr>
          </w:p>
          <w:p w14:paraId="5E34F866" w14:textId="77777777" w:rsidR="002C0C22" w:rsidRPr="00476CDA" w:rsidRDefault="002C0C22" w:rsidP="00A51B68">
            <w:pPr>
              <w:rPr>
                <w:rFonts w:ascii="Arial" w:hAnsi="Arial" w:cs="Arial"/>
                <w:sz w:val="20"/>
                <w:szCs w:val="20"/>
                <w:lang w:val="en-US"/>
              </w:rPr>
            </w:pPr>
          </w:p>
          <w:p w14:paraId="312A472F"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3</w:t>
            </w:r>
          </w:p>
          <w:p w14:paraId="3DF99FA7" w14:textId="77777777" w:rsidR="002C0C22" w:rsidRPr="00476CDA" w:rsidRDefault="002C0C22" w:rsidP="00A51B68">
            <w:pPr>
              <w:rPr>
                <w:rFonts w:ascii="Arial" w:hAnsi="Arial" w:cs="Arial"/>
                <w:sz w:val="20"/>
                <w:szCs w:val="20"/>
                <w:lang w:val="en-US"/>
              </w:rPr>
            </w:pPr>
          </w:p>
          <w:p w14:paraId="2C6EB1BF" w14:textId="77777777" w:rsidR="00D869B7" w:rsidRPr="00476CDA" w:rsidRDefault="00D869B7" w:rsidP="00A51B68">
            <w:pPr>
              <w:rPr>
                <w:rFonts w:ascii="Arial" w:hAnsi="Arial" w:cs="Arial"/>
                <w:sz w:val="20"/>
                <w:szCs w:val="20"/>
                <w:lang w:val="en-US"/>
              </w:rPr>
            </w:pPr>
          </w:p>
          <w:p w14:paraId="2DA5AB54" w14:textId="77777777" w:rsidR="00D869B7" w:rsidRPr="00476CDA" w:rsidRDefault="00D869B7" w:rsidP="00A51B68">
            <w:pPr>
              <w:rPr>
                <w:rFonts w:ascii="Arial" w:hAnsi="Arial" w:cs="Arial"/>
                <w:sz w:val="20"/>
                <w:szCs w:val="20"/>
                <w:lang w:val="en-US"/>
              </w:rPr>
            </w:pPr>
          </w:p>
          <w:p w14:paraId="47AA7F2C" w14:textId="77777777" w:rsidR="00D869B7" w:rsidRPr="00476CDA" w:rsidRDefault="00D869B7" w:rsidP="00A51B68">
            <w:pPr>
              <w:rPr>
                <w:rFonts w:ascii="Arial" w:hAnsi="Arial" w:cs="Arial"/>
                <w:sz w:val="20"/>
                <w:szCs w:val="20"/>
                <w:lang w:val="en-US"/>
              </w:rPr>
            </w:pPr>
          </w:p>
          <w:p w14:paraId="72DD83A9" w14:textId="77777777" w:rsidR="00D869B7" w:rsidRPr="00476CDA" w:rsidRDefault="00D869B7" w:rsidP="00A51B68">
            <w:pPr>
              <w:rPr>
                <w:rFonts w:ascii="Arial" w:hAnsi="Arial" w:cs="Arial"/>
                <w:sz w:val="20"/>
                <w:szCs w:val="20"/>
                <w:lang w:val="en-US"/>
              </w:rPr>
            </w:pPr>
          </w:p>
          <w:p w14:paraId="3710F1F1" w14:textId="2E64CFA1" w:rsidR="001A480D" w:rsidRPr="00476CDA" w:rsidRDefault="001A480D" w:rsidP="00A51B68">
            <w:pPr>
              <w:rPr>
                <w:rFonts w:ascii="Arial" w:hAnsi="Arial" w:cs="Arial"/>
                <w:sz w:val="20"/>
                <w:szCs w:val="20"/>
                <w:lang w:val="en-US"/>
              </w:rPr>
            </w:pPr>
          </w:p>
        </w:tc>
        <w:tc>
          <w:tcPr>
            <w:tcW w:w="2274" w:type="dxa"/>
          </w:tcPr>
          <w:p w14:paraId="201E74A8"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 xml:space="preserve">Mid-term and Terminal report, Documentation on the established MACC report of each province </w:t>
            </w:r>
          </w:p>
        </w:tc>
        <w:tc>
          <w:tcPr>
            <w:tcW w:w="2327" w:type="dxa"/>
          </w:tcPr>
          <w:p w14:paraId="4B6E1D28"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 xml:space="preserve">Continued support and participation from co-financing institutions, MERE, SLSEA and other stakeholders </w:t>
            </w:r>
          </w:p>
          <w:p w14:paraId="5A617659" w14:textId="77777777" w:rsidR="002C0C22" w:rsidRPr="00476CDA" w:rsidRDefault="002C0C22" w:rsidP="00A51B68">
            <w:pPr>
              <w:rPr>
                <w:rFonts w:ascii="Arial" w:hAnsi="Arial" w:cs="Arial"/>
                <w:sz w:val="20"/>
                <w:szCs w:val="20"/>
                <w:lang w:val="en-US"/>
              </w:rPr>
            </w:pPr>
          </w:p>
          <w:p w14:paraId="680626F8"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Availability of reliable and accurate baseline data</w:t>
            </w:r>
          </w:p>
        </w:tc>
      </w:tr>
      <w:tr w:rsidR="002C0C22" w:rsidRPr="00476CDA" w14:paraId="48A3B697" w14:textId="77777777" w:rsidTr="00881966">
        <w:trPr>
          <w:trHeight w:val="557"/>
          <w:jc w:val="center"/>
        </w:trPr>
        <w:tc>
          <w:tcPr>
            <w:tcW w:w="2842" w:type="dxa"/>
            <w:shd w:val="clear" w:color="auto" w:fill="auto"/>
          </w:tcPr>
          <w:p w14:paraId="7EEB133A" w14:textId="77777777" w:rsidR="002C0C22" w:rsidRPr="00476CDA" w:rsidRDefault="002C0C22" w:rsidP="00A51B68">
            <w:pPr>
              <w:rPr>
                <w:rFonts w:ascii="Arial" w:hAnsi="Arial" w:cs="Arial"/>
                <w:sz w:val="20"/>
                <w:szCs w:val="20"/>
                <w:lang w:val="en-US"/>
              </w:rPr>
            </w:pPr>
            <w:bookmarkStart w:id="44" w:name="OLE_LINK31"/>
            <w:bookmarkEnd w:id="43"/>
            <w:r w:rsidRPr="00476CDA">
              <w:rPr>
                <w:rFonts w:ascii="Arial" w:hAnsi="Arial" w:cs="Arial"/>
                <w:sz w:val="20"/>
                <w:szCs w:val="20"/>
                <w:lang w:val="en-US"/>
              </w:rPr>
              <w:t>Outcome 3: Identified private and public sector entities implemented prioritized appropriate mitigation actions for the achievement of Sri Lanka voluntary mitigation target</w:t>
            </w:r>
          </w:p>
        </w:tc>
        <w:tc>
          <w:tcPr>
            <w:tcW w:w="3142" w:type="dxa"/>
          </w:tcPr>
          <w:p w14:paraId="1B4D9594" w14:textId="77777777" w:rsidR="00A30085" w:rsidRDefault="00A30085" w:rsidP="002B4A5B">
            <w:pPr>
              <w:pStyle w:val="ListParagraph0"/>
              <w:numPr>
                <w:ilvl w:val="0"/>
                <w:numId w:val="112"/>
              </w:numPr>
              <w:contextualSpacing/>
              <w:rPr>
                <w:rFonts w:ascii="Arial" w:hAnsi="Arial" w:cs="Arial"/>
                <w:sz w:val="20"/>
                <w:szCs w:val="20"/>
                <w:lang w:val="en-US"/>
              </w:rPr>
            </w:pPr>
            <w:r w:rsidRPr="00476CDA">
              <w:rPr>
                <w:rFonts w:ascii="Arial" w:hAnsi="Arial" w:cs="Arial"/>
                <w:sz w:val="20"/>
                <w:szCs w:val="20"/>
                <w:lang w:val="en-US"/>
              </w:rPr>
              <w:t>No. of identified fully capable and qualified private and public sector entities that are interested in funding prioritized NAMA projects by Year 2</w:t>
            </w:r>
          </w:p>
          <w:p w14:paraId="0A700BD6" w14:textId="77777777" w:rsidR="002C0C22" w:rsidRPr="00476CDA" w:rsidRDefault="002C0C22" w:rsidP="002B4A5B">
            <w:pPr>
              <w:pStyle w:val="ListParagraph0"/>
              <w:numPr>
                <w:ilvl w:val="0"/>
                <w:numId w:val="112"/>
              </w:numPr>
              <w:contextualSpacing/>
              <w:rPr>
                <w:rFonts w:ascii="Arial" w:hAnsi="Arial" w:cs="Arial"/>
                <w:sz w:val="20"/>
                <w:szCs w:val="20"/>
                <w:lang w:val="en-US"/>
              </w:rPr>
            </w:pPr>
            <w:r w:rsidRPr="00476CDA">
              <w:rPr>
                <w:rFonts w:ascii="Arial" w:hAnsi="Arial" w:cs="Arial"/>
                <w:sz w:val="20"/>
                <w:szCs w:val="20"/>
                <w:lang w:val="en-US"/>
              </w:rPr>
              <w:t>No. of</w:t>
            </w:r>
            <w:r w:rsidR="00455AF8" w:rsidRPr="00476CDA">
              <w:rPr>
                <w:rFonts w:ascii="Arial" w:hAnsi="Arial" w:cs="Arial"/>
                <w:sz w:val="20"/>
                <w:szCs w:val="20"/>
                <w:lang w:val="en-US"/>
              </w:rPr>
              <w:t xml:space="preserve"> NAMA </w:t>
            </w:r>
            <w:r w:rsidRPr="00476CDA">
              <w:rPr>
                <w:rFonts w:ascii="Arial" w:hAnsi="Arial" w:cs="Arial"/>
                <w:sz w:val="20"/>
                <w:szCs w:val="20"/>
                <w:lang w:val="en-US"/>
              </w:rPr>
              <w:t>EE/RE projects that are designed and implemented based on detailed MAC curves for the energy generation and end-use sector by Year 2</w:t>
            </w:r>
          </w:p>
          <w:p w14:paraId="0782C5A5" w14:textId="77777777" w:rsidR="002C0C22" w:rsidRPr="00476CDA" w:rsidRDefault="002C0C22" w:rsidP="002B4A5B">
            <w:pPr>
              <w:pStyle w:val="ListParagraph0"/>
              <w:numPr>
                <w:ilvl w:val="0"/>
                <w:numId w:val="112"/>
              </w:numPr>
              <w:contextualSpacing/>
              <w:rPr>
                <w:rFonts w:ascii="Arial" w:hAnsi="Arial" w:cs="Arial"/>
                <w:sz w:val="20"/>
                <w:szCs w:val="20"/>
                <w:lang w:val="en-US"/>
              </w:rPr>
            </w:pPr>
            <w:r w:rsidRPr="00476CDA">
              <w:rPr>
                <w:rFonts w:ascii="Arial" w:hAnsi="Arial" w:cs="Arial"/>
                <w:sz w:val="20"/>
                <w:szCs w:val="20"/>
                <w:lang w:val="en-US"/>
              </w:rPr>
              <w:t xml:space="preserve">No. of individual projects that constitute the country’s </w:t>
            </w:r>
            <w:r w:rsidR="009778E1" w:rsidRPr="00476CDA">
              <w:rPr>
                <w:rFonts w:ascii="Arial" w:hAnsi="Arial" w:cs="Arial"/>
                <w:sz w:val="20"/>
                <w:szCs w:val="20"/>
                <w:lang w:val="en-US"/>
              </w:rPr>
              <w:t>N</w:t>
            </w:r>
            <w:r w:rsidRPr="00476CDA">
              <w:rPr>
                <w:rFonts w:ascii="Arial" w:hAnsi="Arial" w:cs="Arial"/>
                <w:sz w:val="20"/>
                <w:szCs w:val="20"/>
                <w:lang w:val="en-US"/>
              </w:rPr>
              <w:t>AMAs by Year 4</w:t>
            </w:r>
          </w:p>
          <w:p w14:paraId="3EE5078F" w14:textId="77777777" w:rsidR="00F5165C" w:rsidRPr="00476CDA" w:rsidRDefault="00F5165C" w:rsidP="00371560">
            <w:pPr>
              <w:pStyle w:val="ListParagraph0"/>
              <w:ind w:left="360"/>
              <w:contextualSpacing/>
              <w:rPr>
                <w:rFonts w:ascii="Arial" w:hAnsi="Arial" w:cs="Arial"/>
                <w:sz w:val="20"/>
                <w:szCs w:val="20"/>
                <w:lang w:val="en-US"/>
              </w:rPr>
            </w:pPr>
          </w:p>
          <w:p w14:paraId="735FD0C3" w14:textId="77777777" w:rsidR="002C0C22" w:rsidRPr="00476CDA" w:rsidRDefault="002C0C22" w:rsidP="002B4A5B">
            <w:pPr>
              <w:pStyle w:val="ListParagraph0"/>
              <w:numPr>
                <w:ilvl w:val="0"/>
                <w:numId w:val="112"/>
              </w:numPr>
              <w:contextualSpacing/>
              <w:rPr>
                <w:rFonts w:ascii="Arial" w:hAnsi="Arial" w:cs="Arial"/>
                <w:sz w:val="20"/>
                <w:szCs w:val="20"/>
                <w:lang w:val="en-US"/>
              </w:rPr>
            </w:pPr>
            <w:r w:rsidRPr="00476CDA">
              <w:rPr>
                <w:rFonts w:ascii="Arial" w:hAnsi="Arial" w:cs="Arial"/>
                <w:sz w:val="20"/>
                <w:szCs w:val="20"/>
                <w:lang w:val="en-US"/>
              </w:rPr>
              <w:lastRenderedPageBreak/>
              <w:t>No. of operational Private-funded</w:t>
            </w:r>
            <w:r w:rsidR="00455AF8" w:rsidRPr="00476CDA">
              <w:rPr>
                <w:rFonts w:ascii="Arial" w:hAnsi="Arial" w:cs="Arial"/>
                <w:sz w:val="20"/>
                <w:szCs w:val="20"/>
                <w:lang w:val="en-US"/>
              </w:rPr>
              <w:t xml:space="preserve"> NAMA </w:t>
            </w:r>
            <w:r w:rsidRPr="00476CDA">
              <w:rPr>
                <w:rFonts w:ascii="Arial" w:hAnsi="Arial" w:cs="Arial"/>
                <w:sz w:val="20"/>
                <w:szCs w:val="20"/>
                <w:lang w:val="en-US"/>
              </w:rPr>
              <w:t>projects by EOP</w:t>
            </w:r>
          </w:p>
        </w:tc>
        <w:tc>
          <w:tcPr>
            <w:tcW w:w="1626" w:type="dxa"/>
          </w:tcPr>
          <w:p w14:paraId="3DD8C48C" w14:textId="77777777" w:rsidR="00A30085" w:rsidRDefault="00A30085" w:rsidP="00A51B68">
            <w:pPr>
              <w:rPr>
                <w:rFonts w:ascii="Arial" w:hAnsi="Arial" w:cs="Arial"/>
                <w:sz w:val="20"/>
                <w:szCs w:val="20"/>
                <w:lang w:val="en-US"/>
              </w:rPr>
            </w:pPr>
            <w:r>
              <w:rPr>
                <w:rFonts w:ascii="Arial" w:hAnsi="Arial" w:cs="Arial"/>
                <w:sz w:val="20"/>
                <w:szCs w:val="20"/>
                <w:lang w:val="en-US"/>
              </w:rPr>
              <w:lastRenderedPageBreak/>
              <w:t>0</w:t>
            </w:r>
          </w:p>
          <w:p w14:paraId="3FF90481" w14:textId="77777777" w:rsidR="00A30085" w:rsidRDefault="00A30085" w:rsidP="00A51B68">
            <w:pPr>
              <w:rPr>
                <w:rFonts w:ascii="Arial" w:hAnsi="Arial" w:cs="Arial"/>
                <w:sz w:val="20"/>
                <w:szCs w:val="20"/>
                <w:lang w:val="en-US"/>
              </w:rPr>
            </w:pPr>
          </w:p>
          <w:p w14:paraId="4F2E93F1" w14:textId="77777777" w:rsidR="00A30085" w:rsidRDefault="00A30085" w:rsidP="00A51B68">
            <w:pPr>
              <w:rPr>
                <w:rFonts w:ascii="Arial" w:hAnsi="Arial" w:cs="Arial"/>
                <w:sz w:val="20"/>
                <w:szCs w:val="20"/>
                <w:lang w:val="en-US"/>
              </w:rPr>
            </w:pPr>
          </w:p>
          <w:p w14:paraId="48EE5E8A" w14:textId="77777777" w:rsidR="00A30085" w:rsidRDefault="00A30085" w:rsidP="00A51B68">
            <w:pPr>
              <w:rPr>
                <w:rFonts w:ascii="Arial" w:hAnsi="Arial" w:cs="Arial"/>
                <w:sz w:val="20"/>
                <w:szCs w:val="20"/>
                <w:lang w:val="en-US"/>
              </w:rPr>
            </w:pPr>
          </w:p>
          <w:p w14:paraId="7BADB3BD" w14:textId="77777777" w:rsidR="00A30085" w:rsidRDefault="00A30085" w:rsidP="00A51B68">
            <w:pPr>
              <w:rPr>
                <w:rFonts w:ascii="Arial" w:hAnsi="Arial" w:cs="Arial"/>
                <w:sz w:val="20"/>
                <w:szCs w:val="20"/>
                <w:lang w:val="en-US"/>
              </w:rPr>
            </w:pPr>
          </w:p>
          <w:p w14:paraId="51D5512C" w14:textId="77777777" w:rsidR="00A30085" w:rsidRDefault="00A30085" w:rsidP="00A51B68">
            <w:pPr>
              <w:rPr>
                <w:rFonts w:ascii="Arial" w:hAnsi="Arial" w:cs="Arial"/>
                <w:sz w:val="20"/>
                <w:szCs w:val="20"/>
                <w:lang w:val="en-US"/>
              </w:rPr>
            </w:pPr>
          </w:p>
          <w:p w14:paraId="7F97D408"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0</w:t>
            </w:r>
          </w:p>
          <w:p w14:paraId="7EAE28F2" w14:textId="77777777" w:rsidR="002C0C22" w:rsidRPr="00476CDA" w:rsidRDefault="002C0C22" w:rsidP="00A51B68">
            <w:pPr>
              <w:rPr>
                <w:rFonts w:ascii="Arial" w:hAnsi="Arial" w:cs="Arial"/>
                <w:sz w:val="20"/>
                <w:szCs w:val="20"/>
                <w:lang w:val="en-US"/>
              </w:rPr>
            </w:pPr>
          </w:p>
          <w:p w14:paraId="7A65B76F" w14:textId="77777777" w:rsidR="002C0C22" w:rsidRPr="00476CDA" w:rsidRDefault="002C0C22" w:rsidP="00A51B68">
            <w:pPr>
              <w:rPr>
                <w:rFonts w:ascii="Arial" w:hAnsi="Arial" w:cs="Arial"/>
                <w:sz w:val="20"/>
                <w:szCs w:val="20"/>
                <w:lang w:val="en-US"/>
              </w:rPr>
            </w:pPr>
          </w:p>
          <w:p w14:paraId="2B3B1057" w14:textId="77777777" w:rsidR="002C0C22" w:rsidRPr="00476CDA" w:rsidRDefault="002C0C22" w:rsidP="00A51B68">
            <w:pPr>
              <w:rPr>
                <w:rFonts w:ascii="Arial" w:hAnsi="Arial" w:cs="Arial"/>
                <w:sz w:val="20"/>
                <w:szCs w:val="20"/>
                <w:lang w:val="en-US"/>
              </w:rPr>
            </w:pPr>
          </w:p>
          <w:p w14:paraId="13EEAC8E" w14:textId="77777777" w:rsidR="002C0C22" w:rsidRPr="00476CDA" w:rsidRDefault="002C0C22" w:rsidP="00A51B68">
            <w:pPr>
              <w:rPr>
                <w:rFonts w:ascii="Arial" w:hAnsi="Arial" w:cs="Arial"/>
                <w:sz w:val="20"/>
                <w:szCs w:val="20"/>
                <w:lang w:val="en-US"/>
              </w:rPr>
            </w:pPr>
          </w:p>
          <w:p w14:paraId="465E79FC" w14:textId="77777777" w:rsidR="002C0C22" w:rsidRPr="00476CDA" w:rsidRDefault="002C0C22" w:rsidP="00A51B68">
            <w:pPr>
              <w:rPr>
                <w:rFonts w:ascii="Arial" w:hAnsi="Arial" w:cs="Arial"/>
                <w:sz w:val="20"/>
                <w:szCs w:val="20"/>
                <w:lang w:val="en-US"/>
              </w:rPr>
            </w:pPr>
          </w:p>
          <w:p w14:paraId="317A8D71"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0</w:t>
            </w:r>
          </w:p>
          <w:p w14:paraId="4590FA2C" w14:textId="77777777" w:rsidR="002C0C22" w:rsidRPr="00476CDA" w:rsidRDefault="002C0C22" w:rsidP="00A51B68">
            <w:pPr>
              <w:rPr>
                <w:rFonts w:ascii="Arial" w:hAnsi="Arial" w:cs="Arial"/>
                <w:sz w:val="20"/>
                <w:szCs w:val="20"/>
                <w:lang w:val="en-US"/>
              </w:rPr>
            </w:pPr>
          </w:p>
          <w:p w14:paraId="65DA46D2" w14:textId="77777777" w:rsidR="002C0C22" w:rsidRPr="00476CDA" w:rsidRDefault="002C0C22" w:rsidP="00A51B68">
            <w:pPr>
              <w:rPr>
                <w:rFonts w:ascii="Arial" w:hAnsi="Arial" w:cs="Arial"/>
                <w:sz w:val="20"/>
                <w:szCs w:val="20"/>
                <w:lang w:val="en-US"/>
              </w:rPr>
            </w:pPr>
          </w:p>
          <w:p w14:paraId="01DBC228" w14:textId="77777777" w:rsidR="002C0C22" w:rsidRPr="00476CDA" w:rsidRDefault="002C0C22" w:rsidP="00A51B68">
            <w:pPr>
              <w:rPr>
                <w:rFonts w:ascii="Arial" w:hAnsi="Arial" w:cs="Arial"/>
                <w:sz w:val="20"/>
                <w:szCs w:val="20"/>
                <w:lang w:val="en-US"/>
              </w:rPr>
            </w:pPr>
          </w:p>
          <w:p w14:paraId="47A1AFFA" w14:textId="77777777" w:rsidR="00ED3992" w:rsidRDefault="00ED3992" w:rsidP="00A51B68">
            <w:pPr>
              <w:rPr>
                <w:rFonts w:ascii="Arial" w:hAnsi="Arial" w:cs="Arial"/>
                <w:sz w:val="20"/>
                <w:szCs w:val="20"/>
                <w:lang w:val="en-US"/>
              </w:rPr>
            </w:pPr>
          </w:p>
          <w:p w14:paraId="66B4202B"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lastRenderedPageBreak/>
              <w:t>0</w:t>
            </w:r>
          </w:p>
          <w:p w14:paraId="2742EED6" w14:textId="77777777" w:rsidR="002C0C22" w:rsidRPr="00476CDA" w:rsidRDefault="002C0C22" w:rsidP="00A51B68">
            <w:pPr>
              <w:rPr>
                <w:rFonts w:ascii="Arial" w:hAnsi="Arial" w:cs="Arial"/>
                <w:sz w:val="20"/>
                <w:szCs w:val="20"/>
                <w:lang w:val="en-US"/>
              </w:rPr>
            </w:pPr>
          </w:p>
          <w:p w14:paraId="4DD150B9" w14:textId="77777777" w:rsidR="002C0C22" w:rsidRPr="00476CDA" w:rsidRDefault="002C0C22" w:rsidP="00A51B68">
            <w:pPr>
              <w:rPr>
                <w:rFonts w:ascii="Arial" w:hAnsi="Arial" w:cs="Arial"/>
                <w:sz w:val="20"/>
                <w:szCs w:val="20"/>
                <w:lang w:val="en-US"/>
              </w:rPr>
            </w:pPr>
          </w:p>
          <w:p w14:paraId="72129FE5" w14:textId="77777777" w:rsidR="002C0C22" w:rsidRPr="00476CDA" w:rsidRDefault="002C0C22" w:rsidP="00A51B68">
            <w:pPr>
              <w:rPr>
                <w:rFonts w:ascii="Arial" w:hAnsi="Arial" w:cs="Arial"/>
                <w:sz w:val="20"/>
                <w:szCs w:val="20"/>
                <w:lang w:val="en-US"/>
              </w:rPr>
            </w:pPr>
          </w:p>
        </w:tc>
        <w:tc>
          <w:tcPr>
            <w:tcW w:w="2092" w:type="dxa"/>
          </w:tcPr>
          <w:p w14:paraId="4F8D1A76" w14:textId="77777777" w:rsidR="00A30085" w:rsidRDefault="00A30085" w:rsidP="00A51B68">
            <w:pPr>
              <w:rPr>
                <w:rFonts w:ascii="Arial" w:hAnsi="Arial" w:cs="Arial"/>
                <w:sz w:val="20"/>
                <w:szCs w:val="20"/>
                <w:lang w:val="en-US"/>
              </w:rPr>
            </w:pPr>
            <w:r>
              <w:rPr>
                <w:rFonts w:ascii="Arial" w:hAnsi="Arial" w:cs="Arial"/>
                <w:sz w:val="20"/>
                <w:szCs w:val="20"/>
                <w:lang w:val="en-US"/>
              </w:rPr>
              <w:lastRenderedPageBreak/>
              <w:t>2</w:t>
            </w:r>
          </w:p>
          <w:p w14:paraId="733D0DE3" w14:textId="77777777" w:rsidR="00A30085" w:rsidRDefault="00A30085" w:rsidP="00A51B68">
            <w:pPr>
              <w:rPr>
                <w:rFonts w:ascii="Arial" w:hAnsi="Arial" w:cs="Arial"/>
                <w:sz w:val="20"/>
                <w:szCs w:val="20"/>
                <w:lang w:val="en-US"/>
              </w:rPr>
            </w:pPr>
          </w:p>
          <w:p w14:paraId="084AA252" w14:textId="77777777" w:rsidR="00A30085" w:rsidRDefault="00A30085" w:rsidP="00A51B68">
            <w:pPr>
              <w:rPr>
                <w:rFonts w:ascii="Arial" w:hAnsi="Arial" w:cs="Arial"/>
                <w:sz w:val="20"/>
                <w:szCs w:val="20"/>
                <w:lang w:val="en-US"/>
              </w:rPr>
            </w:pPr>
          </w:p>
          <w:p w14:paraId="3241EA26" w14:textId="77777777" w:rsidR="00A30085" w:rsidRDefault="00A30085" w:rsidP="00A51B68">
            <w:pPr>
              <w:rPr>
                <w:rFonts w:ascii="Arial" w:hAnsi="Arial" w:cs="Arial"/>
                <w:sz w:val="20"/>
                <w:szCs w:val="20"/>
                <w:lang w:val="en-US"/>
              </w:rPr>
            </w:pPr>
          </w:p>
          <w:p w14:paraId="25C07CC9" w14:textId="77777777" w:rsidR="00A30085" w:rsidRDefault="00A30085" w:rsidP="00A51B68">
            <w:pPr>
              <w:rPr>
                <w:rFonts w:ascii="Arial" w:hAnsi="Arial" w:cs="Arial"/>
                <w:sz w:val="20"/>
                <w:szCs w:val="20"/>
                <w:lang w:val="en-US"/>
              </w:rPr>
            </w:pPr>
          </w:p>
          <w:p w14:paraId="648001B6" w14:textId="77777777" w:rsidR="00A30085" w:rsidRDefault="00A30085" w:rsidP="00A51B68">
            <w:pPr>
              <w:rPr>
                <w:rFonts w:ascii="Arial" w:hAnsi="Arial" w:cs="Arial"/>
                <w:sz w:val="20"/>
                <w:szCs w:val="20"/>
                <w:lang w:val="en-US"/>
              </w:rPr>
            </w:pPr>
          </w:p>
          <w:p w14:paraId="1DCE8307"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3</w:t>
            </w:r>
          </w:p>
          <w:p w14:paraId="16856A34" w14:textId="77777777" w:rsidR="002C0C22" w:rsidRPr="00476CDA" w:rsidRDefault="002C0C22" w:rsidP="00A51B68">
            <w:pPr>
              <w:rPr>
                <w:rFonts w:ascii="Arial" w:hAnsi="Arial" w:cs="Arial"/>
                <w:sz w:val="20"/>
                <w:szCs w:val="20"/>
                <w:lang w:val="en-US"/>
              </w:rPr>
            </w:pPr>
          </w:p>
          <w:p w14:paraId="17480B62" w14:textId="77777777" w:rsidR="002C0C22" w:rsidRPr="00476CDA" w:rsidRDefault="002C0C22" w:rsidP="00A51B68">
            <w:pPr>
              <w:rPr>
                <w:rFonts w:ascii="Arial" w:hAnsi="Arial" w:cs="Arial"/>
                <w:sz w:val="20"/>
                <w:szCs w:val="20"/>
                <w:lang w:val="en-US"/>
              </w:rPr>
            </w:pPr>
          </w:p>
          <w:p w14:paraId="41E974CF" w14:textId="77777777" w:rsidR="002C0C22" w:rsidRPr="00476CDA" w:rsidRDefault="002C0C22" w:rsidP="00A51B68">
            <w:pPr>
              <w:rPr>
                <w:rFonts w:ascii="Arial" w:hAnsi="Arial" w:cs="Arial"/>
                <w:sz w:val="20"/>
                <w:szCs w:val="20"/>
                <w:lang w:val="en-US"/>
              </w:rPr>
            </w:pPr>
          </w:p>
          <w:p w14:paraId="34330A9B" w14:textId="77777777" w:rsidR="002C0C22" w:rsidRPr="00476CDA" w:rsidRDefault="002C0C22" w:rsidP="00A51B68">
            <w:pPr>
              <w:rPr>
                <w:rFonts w:ascii="Arial" w:hAnsi="Arial" w:cs="Arial"/>
                <w:sz w:val="20"/>
                <w:szCs w:val="20"/>
                <w:lang w:val="en-US"/>
              </w:rPr>
            </w:pPr>
          </w:p>
          <w:p w14:paraId="252ABB3F" w14:textId="77777777" w:rsidR="002C0C22" w:rsidRPr="00476CDA" w:rsidRDefault="002C0C22" w:rsidP="00A51B68">
            <w:pPr>
              <w:rPr>
                <w:rFonts w:ascii="Arial" w:hAnsi="Arial" w:cs="Arial"/>
                <w:sz w:val="20"/>
                <w:szCs w:val="20"/>
                <w:lang w:val="en-US"/>
              </w:rPr>
            </w:pPr>
          </w:p>
          <w:p w14:paraId="735E18AE"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1,000 bio</w:t>
            </w:r>
            <w:r w:rsidR="009D164B" w:rsidRPr="00476CDA">
              <w:rPr>
                <w:rFonts w:ascii="Arial" w:hAnsi="Arial" w:cs="Arial"/>
                <w:sz w:val="20"/>
                <w:szCs w:val="20"/>
                <w:lang w:val="en-US"/>
              </w:rPr>
              <w:t>gas systems</w:t>
            </w:r>
          </w:p>
          <w:p w14:paraId="7BE5BF46"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1,300 tea factories</w:t>
            </w:r>
          </w:p>
          <w:p w14:paraId="37E7C835" w14:textId="77777777" w:rsidR="002C0C22" w:rsidRPr="00476CDA" w:rsidRDefault="000C7365" w:rsidP="00A51B68">
            <w:pPr>
              <w:rPr>
                <w:rFonts w:ascii="Arial" w:hAnsi="Arial" w:cs="Arial"/>
                <w:sz w:val="20"/>
                <w:szCs w:val="20"/>
                <w:lang w:val="en-US"/>
              </w:rPr>
            </w:pPr>
            <w:r w:rsidRPr="00476CDA">
              <w:rPr>
                <w:rFonts w:ascii="Arial" w:hAnsi="Arial" w:cs="Arial"/>
                <w:sz w:val="20"/>
                <w:szCs w:val="20"/>
                <w:lang w:val="en-US"/>
              </w:rPr>
              <w:t>205</w:t>
            </w:r>
            <w:r w:rsidR="002C0C22" w:rsidRPr="00476CDA">
              <w:rPr>
                <w:rFonts w:ascii="Arial" w:hAnsi="Arial" w:cs="Arial"/>
                <w:sz w:val="20"/>
                <w:szCs w:val="20"/>
                <w:lang w:val="en-US"/>
              </w:rPr>
              <w:t xml:space="preserve"> solar systems</w:t>
            </w:r>
          </w:p>
          <w:p w14:paraId="51F862C2" w14:textId="77777777" w:rsidR="002C0C22" w:rsidRPr="00476CDA" w:rsidRDefault="002C0C22" w:rsidP="00A51B68">
            <w:pPr>
              <w:rPr>
                <w:rFonts w:ascii="Arial" w:hAnsi="Arial" w:cs="Arial"/>
                <w:sz w:val="20"/>
                <w:szCs w:val="20"/>
                <w:lang w:val="en-US"/>
              </w:rPr>
            </w:pPr>
          </w:p>
          <w:p w14:paraId="40F18D95"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lastRenderedPageBreak/>
              <w:t>1 (high efficient motors in tea factories)</w:t>
            </w:r>
          </w:p>
        </w:tc>
        <w:tc>
          <w:tcPr>
            <w:tcW w:w="2274" w:type="dxa"/>
          </w:tcPr>
          <w:p w14:paraId="0DD1768E"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lastRenderedPageBreak/>
              <w:t>MOU signed between project developers and SLSEA</w:t>
            </w:r>
          </w:p>
          <w:p w14:paraId="37BDEEDE" w14:textId="77777777" w:rsidR="002C0C22" w:rsidRPr="00476CDA" w:rsidRDefault="002C0C22" w:rsidP="00A51B68">
            <w:pPr>
              <w:rPr>
                <w:rFonts w:ascii="Arial" w:hAnsi="Arial" w:cs="Arial"/>
                <w:sz w:val="20"/>
                <w:szCs w:val="20"/>
                <w:lang w:val="en-US"/>
              </w:rPr>
            </w:pPr>
          </w:p>
          <w:p w14:paraId="0C8186DB"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 xml:space="preserve">  </w:t>
            </w:r>
          </w:p>
        </w:tc>
        <w:tc>
          <w:tcPr>
            <w:tcW w:w="2327" w:type="dxa"/>
          </w:tcPr>
          <w:p w14:paraId="601F289E"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Strong support and buy in from the private sector</w:t>
            </w:r>
          </w:p>
          <w:p w14:paraId="266623EB" w14:textId="77777777" w:rsidR="002C0C22" w:rsidRPr="00476CDA" w:rsidRDefault="002C0C22" w:rsidP="00A51B68">
            <w:pPr>
              <w:rPr>
                <w:rFonts w:ascii="Arial" w:hAnsi="Arial" w:cs="Arial"/>
                <w:sz w:val="20"/>
                <w:szCs w:val="20"/>
                <w:lang w:val="en-US"/>
              </w:rPr>
            </w:pPr>
          </w:p>
          <w:p w14:paraId="377CC524"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 xml:space="preserve">Capable public department/ministry agencies serve as National Implementing Entity (NIE) for selected </w:t>
            </w:r>
            <w:r w:rsidR="009778E1" w:rsidRPr="00476CDA">
              <w:rPr>
                <w:rFonts w:ascii="Arial" w:hAnsi="Arial" w:cs="Arial"/>
                <w:sz w:val="20"/>
                <w:szCs w:val="20"/>
                <w:lang w:val="en-US"/>
              </w:rPr>
              <w:t>N</w:t>
            </w:r>
            <w:r w:rsidRPr="00476CDA">
              <w:rPr>
                <w:rFonts w:ascii="Arial" w:hAnsi="Arial" w:cs="Arial"/>
                <w:sz w:val="20"/>
                <w:szCs w:val="20"/>
                <w:lang w:val="en-US"/>
              </w:rPr>
              <w:t>AMAs</w:t>
            </w:r>
          </w:p>
        </w:tc>
      </w:tr>
      <w:tr w:rsidR="002C0C22" w:rsidRPr="00476CDA" w14:paraId="3A8C5E14" w14:textId="77777777" w:rsidTr="00881966">
        <w:trPr>
          <w:trHeight w:val="771"/>
          <w:jc w:val="center"/>
        </w:trPr>
        <w:tc>
          <w:tcPr>
            <w:tcW w:w="2842" w:type="dxa"/>
            <w:shd w:val="clear" w:color="auto" w:fill="auto"/>
          </w:tcPr>
          <w:p w14:paraId="4BA0A7C1" w14:textId="1F704F44" w:rsidR="002C0C22" w:rsidRPr="00476CDA" w:rsidRDefault="002C0C22" w:rsidP="00E046D4">
            <w:pPr>
              <w:rPr>
                <w:rFonts w:ascii="Arial" w:hAnsi="Arial" w:cs="Arial"/>
                <w:sz w:val="20"/>
                <w:szCs w:val="20"/>
                <w:lang w:val="en-US"/>
              </w:rPr>
            </w:pPr>
            <w:bookmarkStart w:id="45" w:name="OLE_LINK32"/>
            <w:bookmarkEnd w:id="44"/>
            <w:r w:rsidRPr="00476CDA">
              <w:rPr>
                <w:rFonts w:ascii="Arial" w:hAnsi="Arial" w:cs="Arial"/>
                <w:sz w:val="20"/>
                <w:szCs w:val="20"/>
                <w:lang w:val="en-US"/>
              </w:rPr>
              <w:lastRenderedPageBreak/>
              <w:t>Outcome 4: Accurate measurement and accounting of actual GHG emission reduction from mitigation actions in the energy generation and end-use sectors</w:t>
            </w:r>
          </w:p>
        </w:tc>
        <w:tc>
          <w:tcPr>
            <w:tcW w:w="3142" w:type="dxa"/>
          </w:tcPr>
          <w:p w14:paraId="6D507C57" w14:textId="77777777" w:rsidR="002C0C22" w:rsidRPr="00476CDA" w:rsidRDefault="002C0C22" w:rsidP="002B4A5B">
            <w:pPr>
              <w:pStyle w:val="ListParagraph0"/>
              <w:numPr>
                <w:ilvl w:val="0"/>
                <w:numId w:val="113"/>
              </w:numPr>
              <w:contextualSpacing/>
              <w:rPr>
                <w:rFonts w:ascii="Arial" w:hAnsi="Arial" w:cs="Arial"/>
                <w:sz w:val="20"/>
                <w:szCs w:val="20"/>
                <w:lang w:val="en-US"/>
              </w:rPr>
            </w:pPr>
            <w:r w:rsidRPr="00476CDA">
              <w:rPr>
                <w:rFonts w:ascii="Arial" w:hAnsi="Arial" w:cs="Arial"/>
                <w:sz w:val="20"/>
                <w:szCs w:val="20"/>
                <w:lang w:val="en-US"/>
              </w:rPr>
              <w:t>No. of</w:t>
            </w:r>
            <w:r w:rsidR="00455AF8" w:rsidRPr="00476CDA">
              <w:rPr>
                <w:rFonts w:ascii="Arial" w:hAnsi="Arial" w:cs="Arial"/>
                <w:sz w:val="20"/>
                <w:szCs w:val="20"/>
                <w:lang w:val="en-US"/>
              </w:rPr>
              <w:t xml:space="preserve"> NAMA </w:t>
            </w:r>
            <w:r w:rsidRPr="00476CDA">
              <w:rPr>
                <w:rFonts w:ascii="Arial" w:hAnsi="Arial" w:cs="Arial"/>
                <w:sz w:val="20"/>
                <w:szCs w:val="20"/>
                <w:lang w:val="en-US"/>
              </w:rPr>
              <w:t xml:space="preserve">projects with GHG ERs correctly verified by the established and operational MRV systems for mitigation actions by Year 4 </w:t>
            </w:r>
          </w:p>
          <w:p w14:paraId="43BEFEA8" w14:textId="77777777" w:rsidR="002C0C22" w:rsidRPr="00476CDA" w:rsidRDefault="002C0C22" w:rsidP="002B4A5B">
            <w:pPr>
              <w:pStyle w:val="ListParagraph0"/>
              <w:numPr>
                <w:ilvl w:val="0"/>
                <w:numId w:val="113"/>
              </w:numPr>
              <w:contextualSpacing/>
              <w:rPr>
                <w:rFonts w:ascii="Arial" w:hAnsi="Arial" w:cs="Arial"/>
                <w:sz w:val="20"/>
                <w:szCs w:val="20"/>
                <w:lang w:val="en-US"/>
              </w:rPr>
            </w:pPr>
            <w:r w:rsidRPr="00476CDA">
              <w:rPr>
                <w:rFonts w:ascii="Arial" w:hAnsi="Arial" w:cs="Arial"/>
                <w:sz w:val="20"/>
                <w:szCs w:val="20"/>
                <w:lang w:val="en-US"/>
              </w:rPr>
              <w:t>No. of projects in the energy generation and end use sectors that are registered in the National</w:t>
            </w:r>
            <w:r w:rsidR="00455AF8" w:rsidRPr="00476CDA">
              <w:rPr>
                <w:rFonts w:ascii="Arial" w:hAnsi="Arial" w:cs="Arial"/>
                <w:sz w:val="20"/>
                <w:szCs w:val="20"/>
                <w:lang w:val="en-US"/>
              </w:rPr>
              <w:t xml:space="preserve"> NAMA </w:t>
            </w:r>
            <w:r w:rsidRPr="00476CDA">
              <w:rPr>
                <w:rFonts w:ascii="Arial" w:hAnsi="Arial" w:cs="Arial"/>
                <w:sz w:val="20"/>
                <w:szCs w:val="20"/>
                <w:lang w:val="en-US"/>
              </w:rPr>
              <w:t>registry by EOP</w:t>
            </w:r>
          </w:p>
        </w:tc>
        <w:tc>
          <w:tcPr>
            <w:tcW w:w="1626" w:type="dxa"/>
          </w:tcPr>
          <w:p w14:paraId="113C3FFC" w14:textId="77777777" w:rsidR="002C0C22" w:rsidRPr="00476CDA" w:rsidRDefault="002C0C22" w:rsidP="00A51B68">
            <w:pPr>
              <w:rPr>
                <w:rFonts w:ascii="Arial" w:hAnsi="Arial" w:cs="Arial"/>
                <w:sz w:val="20"/>
                <w:szCs w:val="20"/>
                <w:lang w:val="en-US"/>
              </w:rPr>
            </w:pPr>
          </w:p>
          <w:p w14:paraId="4F6F6EED"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0</w:t>
            </w:r>
          </w:p>
          <w:p w14:paraId="00FF65C6" w14:textId="77777777" w:rsidR="002C0C22" w:rsidRPr="00476CDA" w:rsidRDefault="002C0C22" w:rsidP="00A51B68">
            <w:pPr>
              <w:rPr>
                <w:rFonts w:ascii="Arial" w:hAnsi="Arial" w:cs="Arial"/>
                <w:sz w:val="20"/>
                <w:szCs w:val="20"/>
                <w:lang w:val="en-US"/>
              </w:rPr>
            </w:pPr>
          </w:p>
          <w:p w14:paraId="60F01114" w14:textId="77777777" w:rsidR="002C0C22" w:rsidRPr="00476CDA" w:rsidRDefault="002C0C22" w:rsidP="00A51B68">
            <w:pPr>
              <w:rPr>
                <w:rFonts w:ascii="Arial" w:hAnsi="Arial" w:cs="Arial"/>
                <w:sz w:val="20"/>
                <w:szCs w:val="20"/>
                <w:lang w:val="en-US"/>
              </w:rPr>
            </w:pPr>
          </w:p>
          <w:p w14:paraId="74CC164A" w14:textId="77777777" w:rsidR="002C0C22" w:rsidRPr="00476CDA" w:rsidRDefault="002C0C22" w:rsidP="00A51B68">
            <w:pPr>
              <w:rPr>
                <w:rFonts w:ascii="Arial" w:hAnsi="Arial" w:cs="Arial"/>
                <w:sz w:val="20"/>
                <w:szCs w:val="20"/>
                <w:lang w:val="en-US"/>
              </w:rPr>
            </w:pPr>
          </w:p>
          <w:p w14:paraId="547FFB02" w14:textId="77777777" w:rsidR="001A480D" w:rsidRPr="00476CDA" w:rsidRDefault="001A480D" w:rsidP="00A51B68">
            <w:pPr>
              <w:rPr>
                <w:rFonts w:ascii="Arial" w:hAnsi="Arial" w:cs="Arial"/>
                <w:sz w:val="20"/>
                <w:szCs w:val="20"/>
                <w:lang w:val="en-US"/>
              </w:rPr>
            </w:pPr>
          </w:p>
          <w:p w14:paraId="4CCD6BBE"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0</w:t>
            </w:r>
          </w:p>
          <w:p w14:paraId="7FAB4710" w14:textId="77777777" w:rsidR="002C0C22" w:rsidRPr="00476CDA" w:rsidRDefault="002C0C22" w:rsidP="00A51B68">
            <w:pPr>
              <w:rPr>
                <w:rFonts w:ascii="Arial" w:hAnsi="Arial" w:cs="Arial"/>
                <w:sz w:val="20"/>
                <w:szCs w:val="20"/>
                <w:lang w:val="en-US"/>
              </w:rPr>
            </w:pPr>
          </w:p>
          <w:p w14:paraId="68D2385B" w14:textId="77777777" w:rsidR="002C0C22" w:rsidRPr="00476CDA" w:rsidRDefault="002C0C22" w:rsidP="00A51B68">
            <w:pPr>
              <w:rPr>
                <w:rFonts w:ascii="Arial" w:hAnsi="Arial" w:cs="Arial"/>
                <w:sz w:val="20"/>
                <w:szCs w:val="20"/>
                <w:lang w:val="en-US"/>
              </w:rPr>
            </w:pPr>
          </w:p>
          <w:p w14:paraId="63C8EB86" w14:textId="77777777" w:rsidR="002C0C22" w:rsidRPr="00476CDA" w:rsidRDefault="002C0C22" w:rsidP="00A51B68">
            <w:pPr>
              <w:rPr>
                <w:rFonts w:ascii="Arial" w:hAnsi="Arial" w:cs="Arial"/>
                <w:sz w:val="20"/>
                <w:szCs w:val="20"/>
                <w:lang w:val="en-US"/>
              </w:rPr>
            </w:pPr>
          </w:p>
          <w:p w14:paraId="2E00662C" w14:textId="77777777" w:rsidR="002C0C22" w:rsidRPr="00476CDA" w:rsidRDefault="002C0C22" w:rsidP="00A51B68">
            <w:pPr>
              <w:rPr>
                <w:rFonts w:ascii="Arial" w:hAnsi="Arial" w:cs="Arial"/>
                <w:sz w:val="20"/>
                <w:szCs w:val="20"/>
                <w:lang w:val="en-US"/>
              </w:rPr>
            </w:pPr>
          </w:p>
        </w:tc>
        <w:tc>
          <w:tcPr>
            <w:tcW w:w="2092" w:type="dxa"/>
          </w:tcPr>
          <w:p w14:paraId="605C6E70" w14:textId="77777777" w:rsidR="002C0C22" w:rsidRPr="00476CDA" w:rsidRDefault="002C0C22" w:rsidP="00A51B68">
            <w:pPr>
              <w:rPr>
                <w:rFonts w:ascii="Arial" w:hAnsi="Arial" w:cs="Arial"/>
                <w:sz w:val="20"/>
                <w:szCs w:val="20"/>
                <w:lang w:val="en-US"/>
              </w:rPr>
            </w:pPr>
          </w:p>
          <w:p w14:paraId="5505B154"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3</w:t>
            </w:r>
          </w:p>
          <w:p w14:paraId="5670B9E8" w14:textId="77777777" w:rsidR="002C0C22" w:rsidRPr="00476CDA" w:rsidRDefault="002C0C22" w:rsidP="00A51B68">
            <w:pPr>
              <w:rPr>
                <w:rFonts w:ascii="Arial" w:hAnsi="Arial" w:cs="Arial"/>
                <w:sz w:val="20"/>
                <w:szCs w:val="20"/>
                <w:lang w:val="en-US"/>
              </w:rPr>
            </w:pPr>
          </w:p>
          <w:p w14:paraId="3D98E3AE" w14:textId="77777777" w:rsidR="002C0C22" w:rsidRPr="00476CDA" w:rsidRDefault="002C0C22" w:rsidP="00A51B68">
            <w:pPr>
              <w:rPr>
                <w:rFonts w:ascii="Arial" w:hAnsi="Arial" w:cs="Arial"/>
                <w:sz w:val="20"/>
                <w:szCs w:val="20"/>
                <w:lang w:val="en-US"/>
              </w:rPr>
            </w:pPr>
          </w:p>
          <w:p w14:paraId="2D63615B" w14:textId="77777777" w:rsidR="002C0C22" w:rsidRPr="00476CDA" w:rsidRDefault="002C0C22" w:rsidP="00A51B68">
            <w:pPr>
              <w:rPr>
                <w:rFonts w:ascii="Arial" w:hAnsi="Arial" w:cs="Arial"/>
                <w:sz w:val="20"/>
                <w:szCs w:val="20"/>
                <w:lang w:val="en-US"/>
              </w:rPr>
            </w:pPr>
          </w:p>
          <w:p w14:paraId="589A9D0D" w14:textId="77777777" w:rsidR="002C0C22" w:rsidRPr="00476CDA" w:rsidRDefault="002C0C22" w:rsidP="00A51B68">
            <w:pPr>
              <w:rPr>
                <w:rFonts w:ascii="Arial" w:hAnsi="Arial" w:cs="Arial"/>
                <w:sz w:val="20"/>
                <w:szCs w:val="20"/>
                <w:lang w:val="en-US"/>
              </w:rPr>
            </w:pPr>
          </w:p>
          <w:p w14:paraId="3E87D004"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3</w:t>
            </w:r>
          </w:p>
        </w:tc>
        <w:tc>
          <w:tcPr>
            <w:tcW w:w="2274" w:type="dxa"/>
          </w:tcPr>
          <w:p w14:paraId="7B44108D"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Mid-term and Terminal report, Documentation on MRV system</w:t>
            </w:r>
          </w:p>
        </w:tc>
        <w:tc>
          <w:tcPr>
            <w:tcW w:w="2327" w:type="dxa"/>
            <w:shd w:val="clear" w:color="auto" w:fill="auto"/>
          </w:tcPr>
          <w:p w14:paraId="7D3BEF06"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 xml:space="preserve">The Government of Sri Lanka maintains its policy of achieving its voluntary emission reduction targets through the systematic implementation of </w:t>
            </w:r>
            <w:r w:rsidR="009778E1" w:rsidRPr="00476CDA">
              <w:rPr>
                <w:rFonts w:ascii="Arial" w:hAnsi="Arial" w:cs="Arial"/>
                <w:sz w:val="20"/>
                <w:szCs w:val="20"/>
                <w:lang w:val="en-US"/>
              </w:rPr>
              <w:t>N</w:t>
            </w:r>
            <w:r w:rsidRPr="00476CDA">
              <w:rPr>
                <w:rFonts w:ascii="Arial" w:hAnsi="Arial" w:cs="Arial"/>
                <w:sz w:val="20"/>
                <w:szCs w:val="20"/>
                <w:lang w:val="en-US"/>
              </w:rPr>
              <w:t>AMAs in the energy sector</w:t>
            </w:r>
          </w:p>
          <w:p w14:paraId="7F4DB87B" w14:textId="77777777" w:rsidR="002C0C22" w:rsidRPr="00476CDA" w:rsidRDefault="002C0C22" w:rsidP="00A51B68">
            <w:pPr>
              <w:rPr>
                <w:rFonts w:ascii="Arial" w:hAnsi="Arial" w:cs="Arial"/>
                <w:sz w:val="20"/>
                <w:szCs w:val="20"/>
                <w:lang w:val="en-US"/>
              </w:rPr>
            </w:pPr>
          </w:p>
          <w:p w14:paraId="63AB37E6" w14:textId="77777777" w:rsidR="002C0C22" w:rsidRPr="00476CDA" w:rsidRDefault="002C0C22" w:rsidP="00A51B68">
            <w:pPr>
              <w:rPr>
                <w:rFonts w:ascii="Arial" w:hAnsi="Arial" w:cs="Arial"/>
                <w:sz w:val="20"/>
                <w:szCs w:val="20"/>
                <w:lang w:val="en-US"/>
              </w:rPr>
            </w:pPr>
            <w:r w:rsidRPr="00476CDA">
              <w:rPr>
                <w:rFonts w:ascii="Arial" w:hAnsi="Arial" w:cs="Arial"/>
                <w:sz w:val="20"/>
                <w:szCs w:val="20"/>
                <w:lang w:val="en-US"/>
              </w:rPr>
              <w:t>Competent staff operate, maintain, and upgrade the MRV system on regular basis</w:t>
            </w:r>
          </w:p>
        </w:tc>
      </w:tr>
      <w:bookmarkEnd w:id="45"/>
    </w:tbl>
    <w:p w14:paraId="3601F1D8" w14:textId="77777777" w:rsidR="002C0C22" w:rsidRPr="00476CDA" w:rsidRDefault="002C0C22" w:rsidP="0079090F">
      <w:pPr>
        <w:rPr>
          <w:rFonts w:ascii="Arial" w:hAnsi="Arial" w:cs="Arial"/>
          <w:sz w:val="20"/>
          <w:szCs w:val="20"/>
          <w:lang w:val="en-US"/>
        </w:rPr>
      </w:pPr>
    </w:p>
    <w:p w14:paraId="03A7B760" w14:textId="77777777" w:rsidR="007D7543" w:rsidRPr="00476CDA" w:rsidRDefault="007D7543" w:rsidP="0079090F">
      <w:pPr>
        <w:rPr>
          <w:rFonts w:ascii="Arial" w:hAnsi="Arial" w:cs="Arial"/>
          <w:sz w:val="20"/>
          <w:szCs w:val="20"/>
          <w:lang w:val="en-US"/>
        </w:rPr>
      </w:pPr>
    </w:p>
    <w:p w14:paraId="5432916D" w14:textId="77777777" w:rsidR="007D7543" w:rsidRPr="00476CDA" w:rsidRDefault="007D7543" w:rsidP="0079090F">
      <w:pPr>
        <w:rPr>
          <w:rFonts w:ascii="Arial" w:hAnsi="Arial" w:cs="Arial"/>
          <w:sz w:val="20"/>
          <w:szCs w:val="20"/>
          <w:lang w:val="en-US"/>
        </w:rPr>
      </w:pPr>
    </w:p>
    <w:p w14:paraId="3301DB3D" w14:textId="77777777" w:rsidR="007D7543" w:rsidRPr="00476CDA" w:rsidRDefault="007D7543" w:rsidP="0079090F">
      <w:pPr>
        <w:rPr>
          <w:rFonts w:ascii="Arial" w:hAnsi="Arial" w:cs="Arial"/>
          <w:sz w:val="20"/>
          <w:szCs w:val="20"/>
          <w:lang w:val="en-US"/>
        </w:rPr>
      </w:pPr>
    </w:p>
    <w:p w14:paraId="6944886D" w14:textId="77777777" w:rsidR="007D7543" w:rsidRPr="00476CDA" w:rsidRDefault="007D7543" w:rsidP="0079090F">
      <w:pPr>
        <w:rPr>
          <w:rFonts w:ascii="Arial" w:hAnsi="Arial" w:cs="Arial"/>
          <w:sz w:val="20"/>
          <w:szCs w:val="20"/>
          <w:lang w:val="en-US"/>
        </w:rPr>
      </w:pPr>
    </w:p>
    <w:p w14:paraId="0532B291" w14:textId="77777777" w:rsidR="007D7543" w:rsidRPr="00476CDA" w:rsidRDefault="007D7543" w:rsidP="0079090F">
      <w:pPr>
        <w:rPr>
          <w:rFonts w:ascii="Arial" w:hAnsi="Arial" w:cs="Arial"/>
          <w:sz w:val="20"/>
          <w:szCs w:val="20"/>
          <w:lang w:val="en-US"/>
        </w:rPr>
      </w:pPr>
    </w:p>
    <w:p w14:paraId="04F9068C" w14:textId="77777777" w:rsidR="007D7543" w:rsidRPr="00476CDA" w:rsidRDefault="007D7543" w:rsidP="0079090F">
      <w:pPr>
        <w:rPr>
          <w:rFonts w:ascii="Arial" w:hAnsi="Arial" w:cs="Arial"/>
          <w:sz w:val="20"/>
          <w:szCs w:val="20"/>
          <w:lang w:val="en-US"/>
        </w:rPr>
      </w:pPr>
    </w:p>
    <w:p w14:paraId="607CE03B" w14:textId="77777777" w:rsidR="007D7543" w:rsidRPr="00476CDA" w:rsidRDefault="007D7543" w:rsidP="0079090F">
      <w:pPr>
        <w:rPr>
          <w:rFonts w:ascii="Arial" w:hAnsi="Arial" w:cs="Arial"/>
          <w:sz w:val="20"/>
          <w:szCs w:val="20"/>
          <w:lang w:val="en-US"/>
        </w:rPr>
      </w:pPr>
    </w:p>
    <w:p w14:paraId="31B31A31" w14:textId="77777777" w:rsidR="0079090F" w:rsidRPr="00476CDA" w:rsidRDefault="0079090F" w:rsidP="0079090F">
      <w:pPr>
        <w:pStyle w:val="Heading2"/>
        <w:numPr>
          <w:ilvl w:val="0"/>
          <w:numId w:val="0"/>
        </w:numPr>
        <w:spacing w:before="240" w:after="240"/>
        <w:rPr>
          <w:rFonts w:ascii="Arial" w:hAnsi="Arial" w:cs="Arial"/>
          <w:b w:val="0"/>
          <w:bCs/>
          <w:smallCaps/>
          <w:sz w:val="20"/>
          <w:szCs w:val="20"/>
          <w:lang w:val="en-US"/>
        </w:rPr>
      </w:pPr>
    </w:p>
    <w:p w14:paraId="3F008CB6" w14:textId="77777777" w:rsidR="00E41B9D" w:rsidRPr="00476CDA" w:rsidRDefault="00E41B9D" w:rsidP="00E41B9D">
      <w:pPr>
        <w:rPr>
          <w:vanish/>
          <w:lang w:val="en-US"/>
        </w:rPr>
      </w:pPr>
    </w:p>
    <w:p w14:paraId="132303D4" w14:textId="77777777" w:rsidR="0093332A" w:rsidRPr="00476CDA" w:rsidRDefault="0093332A" w:rsidP="0093332A">
      <w:pPr>
        <w:rPr>
          <w:sz w:val="20"/>
          <w:szCs w:val="20"/>
          <w:lang w:val="en-US"/>
        </w:rPr>
      </w:pPr>
    </w:p>
    <w:p w14:paraId="41568A19" w14:textId="77777777" w:rsidR="0093332A" w:rsidRPr="00476CDA" w:rsidRDefault="007D7543" w:rsidP="0093332A">
      <w:pPr>
        <w:rPr>
          <w:sz w:val="20"/>
          <w:szCs w:val="20"/>
          <w:lang w:val="en-US"/>
        </w:rPr>
      </w:pPr>
      <w:r w:rsidRPr="00476CDA">
        <w:rPr>
          <w:sz w:val="20"/>
          <w:szCs w:val="20"/>
          <w:lang w:val="en-US"/>
        </w:rPr>
        <w:br w:type="column"/>
      </w:r>
    </w:p>
    <w:p w14:paraId="2FFCAFC2" w14:textId="77777777" w:rsidR="008B45C3" w:rsidRPr="00476CDA" w:rsidRDefault="00423B42" w:rsidP="00266497">
      <w:pPr>
        <w:pStyle w:val="Heading1"/>
        <w:numPr>
          <w:ilvl w:val="0"/>
          <w:numId w:val="0"/>
        </w:numPr>
        <w:pBdr>
          <w:top w:val="single" w:sz="4" w:space="1" w:color="auto"/>
        </w:pBdr>
        <w:tabs>
          <w:tab w:val="clear" w:pos="1980"/>
        </w:tabs>
        <w:suppressAutoHyphens/>
        <w:spacing w:before="0" w:after="0"/>
        <w:jc w:val="both"/>
        <w:rPr>
          <w:rFonts w:ascii="Arial" w:hAnsi="Arial" w:cs="Arial"/>
          <w:sz w:val="20"/>
          <w:szCs w:val="20"/>
          <w:lang w:val="en-US"/>
        </w:rPr>
      </w:pPr>
      <w:bookmarkStart w:id="46" w:name="_Toc405316529"/>
      <w:r w:rsidRPr="00476CDA">
        <w:rPr>
          <w:rFonts w:ascii="Arial" w:eastAsia="Calibri" w:hAnsi="Arial" w:cs="Arial"/>
          <w:smallCaps/>
          <w:spacing w:val="-2"/>
          <w:lang w:val="en-US" w:eastAsia="en-US" w:bidi="en-US"/>
        </w:rPr>
        <w:t xml:space="preserve">4. Total Budget and </w:t>
      </w:r>
      <w:r w:rsidR="00F5165C" w:rsidRPr="00476CDA">
        <w:rPr>
          <w:rFonts w:ascii="Arial" w:eastAsia="Calibri" w:hAnsi="Arial" w:cs="Arial"/>
          <w:smallCaps/>
          <w:spacing w:val="-2"/>
          <w:lang w:val="en-US" w:eastAsia="en-US" w:bidi="en-US"/>
        </w:rPr>
        <w:t>Work-Plan</w:t>
      </w:r>
      <w:bookmarkEnd w:id="46"/>
    </w:p>
    <w:p w14:paraId="0BEF74AE" w14:textId="77777777" w:rsidR="004C0296" w:rsidRPr="00476CDA" w:rsidRDefault="004C0296" w:rsidP="004A0F10">
      <w:pPr>
        <w:rPr>
          <w:sz w:val="20"/>
          <w:szCs w:val="20"/>
          <w:lang w:val="en-US"/>
        </w:rPr>
      </w:pPr>
    </w:p>
    <w:tbl>
      <w:tblPr>
        <w:tblW w:w="5054" w:type="pct"/>
        <w:tblLook w:val="04A0" w:firstRow="1" w:lastRow="0" w:firstColumn="1" w:lastColumn="0" w:noHBand="0" w:noVBand="1"/>
      </w:tblPr>
      <w:tblGrid>
        <w:gridCol w:w="3036"/>
        <w:gridCol w:w="3686"/>
        <w:gridCol w:w="3689"/>
        <w:gridCol w:w="3689"/>
      </w:tblGrid>
      <w:tr w:rsidR="00F5165C" w:rsidRPr="00476CDA" w14:paraId="2B327C0B" w14:textId="77777777" w:rsidTr="00F5165C">
        <w:trPr>
          <w:trHeight w:val="70"/>
        </w:trPr>
        <w:tc>
          <w:tcPr>
            <w:tcW w:w="10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5BEA75" w14:textId="77777777" w:rsidR="00F5165C" w:rsidRPr="00476CDA" w:rsidRDefault="00F5165C" w:rsidP="00F5165C">
            <w:pPr>
              <w:rPr>
                <w:rFonts w:ascii="Arial" w:hAnsi="Arial" w:cs="Arial"/>
                <w:bCs/>
                <w:color w:val="000000"/>
                <w:sz w:val="18"/>
                <w:szCs w:val="16"/>
                <w:lang w:val="en-US" w:eastAsia="zh-CN"/>
              </w:rPr>
            </w:pPr>
            <w:r w:rsidRPr="00476CDA">
              <w:rPr>
                <w:rFonts w:ascii="Arial" w:hAnsi="Arial" w:cs="Arial"/>
                <w:bCs/>
                <w:color w:val="000000"/>
                <w:sz w:val="18"/>
                <w:szCs w:val="16"/>
                <w:lang w:val="en-US" w:eastAsia="zh-CN"/>
              </w:rPr>
              <w:t>Award ID:</w:t>
            </w:r>
          </w:p>
        </w:tc>
        <w:tc>
          <w:tcPr>
            <w:tcW w:w="1307" w:type="pct"/>
            <w:tcBorders>
              <w:top w:val="single" w:sz="4" w:space="0" w:color="auto"/>
              <w:left w:val="nil"/>
              <w:bottom w:val="single" w:sz="4" w:space="0" w:color="auto"/>
              <w:right w:val="single" w:sz="4" w:space="0" w:color="000000"/>
            </w:tcBorders>
            <w:shd w:val="clear" w:color="auto" w:fill="auto"/>
            <w:noWrap/>
            <w:vAlign w:val="center"/>
          </w:tcPr>
          <w:p w14:paraId="6D3E93FF" w14:textId="77777777" w:rsidR="00F5165C" w:rsidRPr="00476CDA" w:rsidRDefault="00F5165C" w:rsidP="00F5165C">
            <w:pPr>
              <w:rPr>
                <w:rFonts w:ascii="Arial" w:hAnsi="Arial" w:cs="Arial"/>
                <w:bCs/>
                <w:color w:val="000000"/>
                <w:sz w:val="18"/>
                <w:szCs w:val="16"/>
                <w:lang w:val="en-US" w:eastAsia="zh-CN"/>
              </w:rPr>
            </w:pPr>
            <w:r w:rsidRPr="00476CDA">
              <w:rPr>
                <w:rFonts w:ascii="Arial" w:hAnsi="Arial" w:cs="Arial"/>
                <w:sz w:val="20"/>
                <w:szCs w:val="20"/>
                <w:lang w:val="en-US"/>
              </w:rPr>
              <w:t xml:space="preserve">00079409 </w:t>
            </w:r>
          </w:p>
        </w:tc>
        <w:tc>
          <w:tcPr>
            <w:tcW w:w="1308" w:type="pct"/>
            <w:tcBorders>
              <w:top w:val="single" w:sz="4" w:space="0" w:color="auto"/>
              <w:left w:val="nil"/>
              <w:bottom w:val="single" w:sz="4" w:space="0" w:color="auto"/>
              <w:right w:val="single" w:sz="4" w:space="0" w:color="000000"/>
            </w:tcBorders>
            <w:shd w:val="clear" w:color="auto" w:fill="auto"/>
            <w:vAlign w:val="center"/>
          </w:tcPr>
          <w:p w14:paraId="14C08378" w14:textId="77777777" w:rsidR="00F5165C" w:rsidRPr="00476CDA" w:rsidRDefault="00F5165C" w:rsidP="00F5165C">
            <w:pPr>
              <w:rPr>
                <w:rFonts w:ascii="Arial" w:hAnsi="Arial" w:cs="Arial"/>
                <w:bCs/>
                <w:color w:val="000000"/>
                <w:sz w:val="18"/>
                <w:szCs w:val="16"/>
                <w:lang w:val="en-US" w:eastAsia="zh-CN"/>
              </w:rPr>
            </w:pPr>
            <w:r w:rsidRPr="00476CDA">
              <w:rPr>
                <w:rFonts w:ascii="Arial" w:hAnsi="Arial" w:cs="Arial"/>
                <w:bCs/>
                <w:color w:val="000000"/>
                <w:sz w:val="18"/>
                <w:szCs w:val="16"/>
                <w:lang w:val="en-US" w:eastAsia="zh-CN"/>
              </w:rPr>
              <w:t>Project ID(s):</w:t>
            </w:r>
          </w:p>
        </w:tc>
        <w:tc>
          <w:tcPr>
            <w:tcW w:w="1308" w:type="pct"/>
            <w:tcBorders>
              <w:top w:val="single" w:sz="4" w:space="0" w:color="auto"/>
              <w:left w:val="nil"/>
              <w:bottom w:val="single" w:sz="4" w:space="0" w:color="auto"/>
              <w:right w:val="single" w:sz="4" w:space="0" w:color="000000"/>
            </w:tcBorders>
            <w:shd w:val="clear" w:color="auto" w:fill="auto"/>
            <w:vAlign w:val="center"/>
          </w:tcPr>
          <w:p w14:paraId="38804060" w14:textId="77777777" w:rsidR="00F5165C" w:rsidRPr="00476CDA" w:rsidRDefault="00F5165C" w:rsidP="00F5165C">
            <w:pPr>
              <w:rPr>
                <w:rFonts w:ascii="Arial" w:hAnsi="Arial" w:cs="Arial"/>
                <w:bCs/>
                <w:color w:val="000000"/>
                <w:sz w:val="18"/>
                <w:szCs w:val="16"/>
                <w:lang w:val="en-US" w:eastAsia="zh-CN"/>
              </w:rPr>
            </w:pPr>
            <w:r w:rsidRPr="00476CDA">
              <w:rPr>
                <w:rFonts w:ascii="Arial" w:hAnsi="Arial" w:cs="Arial"/>
                <w:sz w:val="20"/>
                <w:szCs w:val="20"/>
                <w:lang w:val="en-US"/>
              </w:rPr>
              <w:t>00089391</w:t>
            </w:r>
          </w:p>
        </w:tc>
      </w:tr>
      <w:tr w:rsidR="00F5165C" w:rsidRPr="00476CDA" w14:paraId="60BED159" w14:textId="77777777" w:rsidTr="000A3FAC">
        <w:trPr>
          <w:trHeight w:val="77"/>
        </w:trPr>
        <w:tc>
          <w:tcPr>
            <w:tcW w:w="1077" w:type="pct"/>
            <w:tcBorders>
              <w:top w:val="nil"/>
              <w:left w:val="single" w:sz="4" w:space="0" w:color="auto"/>
              <w:bottom w:val="single" w:sz="4" w:space="0" w:color="auto"/>
              <w:right w:val="single" w:sz="4" w:space="0" w:color="auto"/>
            </w:tcBorders>
            <w:shd w:val="clear" w:color="auto" w:fill="auto"/>
            <w:noWrap/>
            <w:vAlign w:val="center"/>
            <w:hideMark/>
          </w:tcPr>
          <w:p w14:paraId="4ACD6B51" w14:textId="77777777" w:rsidR="00F5165C" w:rsidRPr="00476CDA" w:rsidRDefault="00F5165C" w:rsidP="00F5165C">
            <w:pPr>
              <w:rPr>
                <w:rFonts w:ascii="Arial" w:hAnsi="Arial" w:cs="Arial"/>
                <w:bCs/>
                <w:color w:val="000000"/>
                <w:sz w:val="18"/>
                <w:szCs w:val="16"/>
                <w:lang w:val="en-US" w:eastAsia="zh-CN"/>
              </w:rPr>
            </w:pPr>
            <w:r w:rsidRPr="00476CDA">
              <w:rPr>
                <w:rFonts w:ascii="Arial" w:hAnsi="Arial" w:cs="Arial"/>
                <w:bCs/>
                <w:color w:val="000000"/>
                <w:sz w:val="18"/>
                <w:szCs w:val="16"/>
                <w:lang w:val="en-US" w:eastAsia="zh-CN"/>
              </w:rPr>
              <w:t>Award Title:</w:t>
            </w:r>
          </w:p>
        </w:tc>
        <w:tc>
          <w:tcPr>
            <w:tcW w:w="3923"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59ADA8B" w14:textId="77777777" w:rsidR="00F5165C" w:rsidRPr="00476CDA" w:rsidRDefault="00F5165C" w:rsidP="00F5165C">
            <w:pPr>
              <w:rPr>
                <w:rFonts w:ascii="Arial" w:hAnsi="Arial" w:cs="Arial"/>
                <w:bCs/>
                <w:color w:val="000000"/>
                <w:sz w:val="20"/>
                <w:szCs w:val="20"/>
                <w:lang w:val="en-US" w:eastAsia="zh-CN"/>
              </w:rPr>
            </w:pPr>
            <w:r w:rsidRPr="00476CDA">
              <w:rPr>
                <w:rFonts w:ascii="Arial" w:hAnsi="Arial" w:cs="Arial"/>
                <w:sz w:val="20"/>
                <w:szCs w:val="20"/>
                <w:lang w:val="en-US"/>
              </w:rPr>
              <w:t>Appropriate mitigation actions in the energy generation and end use sectors in Sri Lanka</w:t>
            </w:r>
          </w:p>
        </w:tc>
      </w:tr>
      <w:tr w:rsidR="00F5165C" w:rsidRPr="00476CDA" w14:paraId="346E24BA" w14:textId="77777777" w:rsidTr="000A3FAC">
        <w:trPr>
          <w:trHeight w:val="77"/>
        </w:trPr>
        <w:tc>
          <w:tcPr>
            <w:tcW w:w="1077" w:type="pct"/>
            <w:tcBorders>
              <w:top w:val="nil"/>
              <w:left w:val="single" w:sz="4" w:space="0" w:color="auto"/>
              <w:bottom w:val="single" w:sz="4" w:space="0" w:color="auto"/>
              <w:right w:val="single" w:sz="4" w:space="0" w:color="auto"/>
            </w:tcBorders>
            <w:shd w:val="clear" w:color="auto" w:fill="auto"/>
            <w:noWrap/>
            <w:vAlign w:val="center"/>
            <w:hideMark/>
          </w:tcPr>
          <w:p w14:paraId="13722EC8" w14:textId="77777777" w:rsidR="00F5165C" w:rsidRPr="00476CDA" w:rsidRDefault="00F5165C" w:rsidP="00F5165C">
            <w:pPr>
              <w:rPr>
                <w:rFonts w:ascii="Arial" w:hAnsi="Arial" w:cs="Arial"/>
                <w:bCs/>
                <w:color w:val="000000"/>
                <w:sz w:val="18"/>
                <w:szCs w:val="16"/>
                <w:lang w:val="en-US" w:eastAsia="zh-CN"/>
              </w:rPr>
            </w:pPr>
            <w:r w:rsidRPr="00476CDA">
              <w:rPr>
                <w:rFonts w:ascii="Arial" w:hAnsi="Arial" w:cs="Arial"/>
                <w:bCs/>
                <w:color w:val="000000"/>
                <w:sz w:val="18"/>
                <w:szCs w:val="16"/>
                <w:lang w:val="en-US" w:eastAsia="zh-CN"/>
              </w:rPr>
              <w:t>Business Unit</w:t>
            </w:r>
          </w:p>
        </w:tc>
        <w:tc>
          <w:tcPr>
            <w:tcW w:w="3923"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E797444" w14:textId="77777777" w:rsidR="00F5165C" w:rsidRPr="00476CDA" w:rsidRDefault="00F5165C" w:rsidP="00F5165C">
            <w:pPr>
              <w:rPr>
                <w:rFonts w:ascii="Arial" w:hAnsi="Arial" w:cs="Arial"/>
                <w:bCs/>
                <w:iCs/>
                <w:color w:val="000000"/>
                <w:sz w:val="18"/>
                <w:szCs w:val="16"/>
                <w:highlight w:val="yellow"/>
                <w:lang w:val="en-US" w:eastAsia="zh-CN"/>
              </w:rPr>
            </w:pPr>
            <w:r w:rsidRPr="00476CDA">
              <w:rPr>
                <w:rFonts w:ascii="Arial" w:hAnsi="Arial" w:cs="Arial"/>
                <w:bCs/>
                <w:iCs/>
                <w:color w:val="000000"/>
                <w:sz w:val="18"/>
                <w:szCs w:val="16"/>
                <w:lang w:val="en-US" w:eastAsia="zh-CN"/>
              </w:rPr>
              <w:t>LKA 10</w:t>
            </w:r>
          </w:p>
        </w:tc>
      </w:tr>
      <w:tr w:rsidR="00F5165C" w:rsidRPr="00476CDA" w14:paraId="2134B1C2" w14:textId="77777777" w:rsidTr="000A3FAC">
        <w:trPr>
          <w:trHeight w:val="77"/>
        </w:trPr>
        <w:tc>
          <w:tcPr>
            <w:tcW w:w="1077" w:type="pct"/>
            <w:tcBorders>
              <w:top w:val="nil"/>
              <w:left w:val="single" w:sz="4" w:space="0" w:color="auto"/>
              <w:bottom w:val="single" w:sz="4" w:space="0" w:color="auto"/>
              <w:right w:val="single" w:sz="4" w:space="0" w:color="auto"/>
            </w:tcBorders>
            <w:shd w:val="clear" w:color="auto" w:fill="auto"/>
            <w:noWrap/>
            <w:vAlign w:val="center"/>
            <w:hideMark/>
          </w:tcPr>
          <w:p w14:paraId="0083CD1D" w14:textId="77777777" w:rsidR="00F5165C" w:rsidRPr="00476CDA" w:rsidRDefault="00F5165C" w:rsidP="00F5165C">
            <w:pPr>
              <w:rPr>
                <w:rFonts w:ascii="Arial" w:hAnsi="Arial" w:cs="Arial"/>
                <w:bCs/>
                <w:color w:val="000000"/>
                <w:sz w:val="18"/>
                <w:szCs w:val="16"/>
                <w:lang w:val="en-US" w:eastAsia="zh-CN"/>
              </w:rPr>
            </w:pPr>
            <w:r w:rsidRPr="00476CDA">
              <w:rPr>
                <w:rFonts w:ascii="Arial" w:hAnsi="Arial" w:cs="Arial"/>
                <w:bCs/>
                <w:color w:val="000000"/>
                <w:sz w:val="18"/>
                <w:szCs w:val="16"/>
                <w:lang w:val="en-US" w:eastAsia="zh-CN"/>
              </w:rPr>
              <w:t>Project Title</w:t>
            </w:r>
          </w:p>
        </w:tc>
        <w:tc>
          <w:tcPr>
            <w:tcW w:w="3923"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5B608755" w14:textId="77777777" w:rsidR="00F5165C" w:rsidRPr="00476CDA" w:rsidRDefault="00F5165C" w:rsidP="00F5165C">
            <w:pPr>
              <w:rPr>
                <w:rFonts w:ascii="Arial" w:hAnsi="Arial" w:cs="Arial"/>
                <w:bCs/>
                <w:color w:val="000000"/>
                <w:sz w:val="18"/>
                <w:szCs w:val="18"/>
                <w:lang w:val="en-US" w:eastAsia="zh-CN"/>
              </w:rPr>
            </w:pPr>
            <w:r w:rsidRPr="00476CDA">
              <w:rPr>
                <w:rFonts w:ascii="Arial" w:hAnsi="Arial" w:cs="Arial"/>
                <w:bCs/>
                <w:color w:val="000000"/>
                <w:sz w:val="18"/>
                <w:szCs w:val="18"/>
                <w:lang w:val="en-US" w:eastAsia="zh-CN"/>
              </w:rPr>
              <w:t>Appropriate mitigation actions in the energy generation and end use sectors in Sri Lanka</w:t>
            </w:r>
          </w:p>
        </w:tc>
      </w:tr>
      <w:tr w:rsidR="00F5165C" w:rsidRPr="00476CDA" w14:paraId="2F1478DC" w14:textId="77777777" w:rsidTr="000A3FAC">
        <w:trPr>
          <w:trHeight w:val="77"/>
        </w:trPr>
        <w:tc>
          <w:tcPr>
            <w:tcW w:w="1077" w:type="pct"/>
            <w:tcBorders>
              <w:top w:val="nil"/>
              <w:left w:val="single" w:sz="4" w:space="0" w:color="auto"/>
              <w:bottom w:val="single" w:sz="4" w:space="0" w:color="auto"/>
              <w:right w:val="single" w:sz="4" w:space="0" w:color="auto"/>
            </w:tcBorders>
            <w:shd w:val="clear" w:color="auto" w:fill="auto"/>
            <w:noWrap/>
            <w:vAlign w:val="center"/>
            <w:hideMark/>
          </w:tcPr>
          <w:p w14:paraId="7D94114D" w14:textId="77777777" w:rsidR="00F5165C" w:rsidRPr="00476CDA" w:rsidRDefault="00F5165C" w:rsidP="00F5165C">
            <w:pPr>
              <w:rPr>
                <w:rFonts w:ascii="Arial" w:hAnsi="Arial" w:cs="Arial"/>
                <w:bCs/>
                <w:color w:val="000000"/>
                <w:sz w:val="18"/>
                <w:szCs w:val="16"/>
                <w:lang w:val="en-US" w:eastAsia="zh-CN"/>
              </w:rPr>
            </w:pPr>
            <w:r w:rsidRPr="00476CDA">
              <w:rPr>
                <w:rFonts w:ascii="Arial" w:hAnsi="Arial" w:cs="Arial"/>
                <w:bCs/>
                <w:color w:val="000000"/>
                <w:sz w:val="18"/>
                <w:szCs w:val="16"/>
                <w:lang w:val="en-US" w:eastAsia="zh-CN"/>
              </w:rPr>
              <w:t xml:space="preserve">PIMS No. </w:t>
            </w:r>
          </w:p>
        </w:tc>
        <w:tc>
          <w:tcPr>
            <w:tcW w:w="3923" w:type="pct"/>
            <w:gridSpan w:val="3"/>
            <w:tcBorders>
              <w:top w:val="single" w:sz="4" w:space="0" w:color="auto"/>
              <w:left w:val="nil"/>
              <w:bottom w:val="single" w:sz="4" w:space="0" w:color="auto"/>
              <w:right w:val="single" w:sz="4" w:space="0" w:color="auto"/>
            </w:tcBorders>
            <w:shd w:val="clear" w:color="auto" w:fill="auto"/>
            <w:noWrap/>
            <w:vAlign w:val="center"/>
            <w:hideMark/>
          </w:tcPr>
          <w:p w14:paraId="3468AF29" w14:textId="77777777" w:rsidR="00F5165C" w:rsidRPr="00476CDA" w:rsidRDefault="00F5165C" w:rsidP="00F5165C">
            <w:pPr>
              <w:rPr>
                <w:rFonts w:ascii="Arial" w:hAnsi="Arial" w:cs="Arial"/>
                <w:bCs/>
                <w:color w:val="000000"/>
                <w:sz w:val="18"/>
                <w:szCs w:val="16"/>
                <w:lang w:val="en-US" w:eastAsia="zh-CN"/>
              </w:rPr>
            </w:pPr>
            <w:r w:rsidRPr="00476CDA">
              <w:rPr>
                <w:rFonts w:ascii="Arial" w:hAnsi="Arial" w:cs="Arial"/>
                <w:bCs/>
                <w:color w:val="000000"/>
                <w:sz w:val="18"/>
                <w:szCs w:val="16"/>
                <w:lang w:val="en-US" w:eastAsia="zh-CN"/>
              </w:rPr>
              <w:t>5232</w:t>
            </w:r>
          </w:p>
        </w:tc>
      </w:tr>
      <w:tr w:rsidR="00F5165C" w:rsidRPr="00476CDA" w14:paraId="7A6AF0F3" w14:textId="77777777" w:rsidTr="000A3FAC">
        <w:trPr>
          <w:trHeight w:val="77"/>
        </w:trPr>
        <w:tc>
          <w:tcPr>
            <w:tcW w:w="1077" w:type="pct"/>
            <w:tcBorders>
              <w:top w:val="nil"/>
              <w:left w:val="single" w:sz="4" w:space="0" w:color="auto"/>
              <w:bottom w:val="single" w:sz="4" w:space="0" w:color="auto"/>
              <w:right w:val="single" w:sz="4" w:space="0" w:color="auto"/>
            </w:tcBorders>
            <w:shd w:val="clear" w:color="auto" w:fill="auto"/>
            <w:vAlign w:val="center"/>
            <w:hideMark/>
          </w:tcPr>
          <w:p w14:paraId="3F6D55E8" w14:textId="77777777" w:rsidR="00F5165C" w:rsidRPr="00476CDA" w:rsidRDefault="00F5165C" w:rsidP="00F5165C">
            <w:pPr>
              <w:rPr>
                <w:rFonts w:ascii="Arial" w:hAnsi="Arial" w:cs="Arial"/>
                <w:bCs/>
                <w:color w:val="000000"/>
                <w:sz w:val="18"/>
                <w:szCs w:val="16"/>
                <w:lang w:val="en-US" w:eastAsia="zh-CN"/>
              </w:rPr>
            </w:pPr>
            <w:r w:rsidRPr="00476CDA">
              <w:rPr>
                <w:rFonts w:ascii="Arial" w:hAnsi="Arial" w:cs="Arial"/>
                <w:bCs/>
                <w:color w:val="000000"/>
                <w:sz w:val="18"/>
                <w:szCs w:val="16"/>
                <w:lang w:val="en-US" w:eastAsia="zh-CN"/>
              </w:rPr>
              <w:t>Implementing Partner (Executing Agency)</w:t>
            </w:r>
          </w:p>
        </w:tc>
        <w:tc>
          <w:tcPr>
            <w:tcW w:w="3923"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08571C8" w14:textId="77777777" w:rsidR="00F5165C" w:rsidRPr="00476CDA" w:rsidRDefault="00F5165C" w:rsidP="00F5165C">
            <w:pPr>
              <w:rPr>
                <w:rFonts w:ascii="Arial" w:hAnsi="Arial" w:cs="Arial"/>
                <w:bCs/>
                <w:color w:val="000000"/>
                <w:sz w:val="18"/>
                <w:szCs w:val="16"/>
                <w:lang w:val="en-US" w:eastAsia="zh-CN"/>
              </w:rPr>
            </w:pPr>
            <w:r w:rsidRPr="00476CDA">
              <w:rPr>
                <w:rFonts w:ascii="Arial" w:hAnsi="Arial" w:cs="Arial"/>
                <w:bCs/>
                <w:color w:val="000000"/>
                <w:sz w:val="18"/>
                <w:szCs w:val="16"/>
                <w:lang w:val="en-US" w:eastAsia="zh-CN"/>
              </w:rPr>
              <w:t>UNDP (NIM Project)/Ministry of Energy &amp; Renewable energy (MERE)</w:t>
            </w:r>
          </w:p>
        </w:tc>
      </w:tr>
    </w:tbl>
    <w:p w14:paraId="73AA9EAC" w14:textId="77777777" w:rsidR="00656ED2" w:rsidRPr="00476CDA" w:rsidRDefault="00656ED2" w:rsidP="0019186C">
      <w:pPr>
        <w:rPr>
          <w:sz w:val="20"/>
          <w:szCs w:val="20"/>
          <w:lang w:val="en-US"/>
        </w:rPr>
      </w:pPr>
    </w:p>
    <w:p w14:paraId="73962B2F" w14:textId="77777777" w:rsidR="00163570" w:rsidRPr="00476CDA" w:rsidRDefault="00163570" w:rsidP="0019186C">
      <w:pPr>
        <w:rPr>
          <w:sz w:val="20"/>
          <w:szCs w:val="20"/>
          <w:lang w:val="en-US"/>
        </w:rPr>
      </w:pPr>
    </w:p>
    <w:tbl>
      <w:tblPr>
        <w:tblStyle w:val="TableGrid"/>
        <w:tblW w:w="14627" w:type="dxa"/>
        <w:jc w:val="center"/>
        <w:tblLook w:val="04A0" w:firstRow="1" w:lastRow="0" w:firstColumn="1" w:lastColumn="0" w:noHBand="0" w:noVBand="1"/>
      </w:tblPr>
      <w:tblGrid>
        <w:gridCol w:w="2720"/>
        <w:gridCol w:w="1390"/>
        <w:gridCol w:w="1230"/>
        <w:gridCol w:w="312"/>
        <w:gridCol w:w="717"/>
        <w:gridCol w:w="1306"/>
        <w:gridCol w:w="1251"/>
        <w:gridCol w:w="992"/>
        <w:gridCol w:w="991"/>
        <w:gridCol w:w="987"/>
        <w:gridCol w:w="986"/>
        <w:gridCol w:w="1020"/>
        <w:gridCol w:w="725"/>
      </w:tblGrid>
      <w:tr w:rsidR="00DE2D59" w:rsidRPr="00476CDA" w14:paraId="35D2E6DF" w14:textId="77777777" w:rsidTr="00112D84">
        <w:trPr>
          <w:trHeight w:val="480"/>
          <w:jc w:val="center"/>
        </w:trPr>
        <w:tc>
          <w:tcPr>
            <w:tcW w:w="2720" w:type="dxa"/>
            <w:vMerge w:val="restart"/>
            <w:shd w:val="clear" w:color="auto" w:fill="CCFFCC"/>
            <w:vAlign w:val="center"/>
            <w:hideMark/>
          </w:tcPr>
          <w:p w14:paraId="6303B045" w14:textId="77777777" w:rsidR="00DE2D59" w:rsidRPr="00476CDA" w:rsidRDefault="00DE2D59" w:rsidP="00371560">
            <w:pPr>
              <w:jc w:val="center"/>
              <w:rPr>
                <w:rFonts w:ascii="Arial" w:hAnsi="Arial" w:cs="Arial"/>
                <w:b/>
                <w:bCs/>
                <w:sz w:val="16"/>
                <w:szCs w:val="16"/>
                <w:lang w:val="en-US"/>
              </w:rPr>
            </w:pPr>
            <w:r w:rsidRPr="00476CDA">
              <w:rPr>
                <w:rFonts w:ascii="Arial" w:hAnsi="Arial" w:cs="Arial"/>
                <w:b/>
                <w:bCs/>
                <w:sz w:val="16"/>
                <w:szCs w:val="16"/>
                <w:lang w:val="en-US"/>
              </w:rPr>
              <w:t>Outcomes</w:t>
            </w:r>
          </w:p>
        </w:tc>
        <w:tc>
          <w:tcPr>
            <w:tcW w:w="1390" w:type="dxa"/>
            <w:vMerge w:val="restart"/>
            <w:shd w:val="clear" w:color="auto" w:fill="CCFFCC"/>
            <w:vAlign w:val="center"/>
            <w:hideMark/>
          </w:tcPr>
          <w:p w14:paraId="1F8E2D32" w14:textId="77777777" w:rsidR="00DE2D59" w:rsidRPr="00476CDA" w:rsidRDefault="00DE2D59" w:rsidP="00371560">
            <w:pPr>
              <w:jc w:val="center"/>
              <w:rPr>
                <w:rFonts w:ascii="Arial" w:hAnsi="Arial" w:cs="Arial"/>
                <w:b/>
                <w:bCs/>
                <w:sz w:val="16"/>
                <w:szCs w:val="16"/>
                <w:lang w:val="en-US"/>
              </w:rPr>
            </w:pPr>
            <w:r w:rsidRPr="00476CDA">
              <w:rPr>
                <w:rFonts w:ascii="Arial" w:hAnsi="Arial" w:cs="Arial"/>
                <w:b/>
                <w:bCs/>
                <w:sz w:val="16"/>
                <w:szCs w:val="16"/>
                <w:lang w:val="en-US"/>
              </w:rPr>
              <w:t>Responsible Party (Implementing Agency)</w:t>
            </w:r>
          </w:p>
        </w:tc>
        <w:tc>
          <w:tcPr>
            <w:tcW w:w="1230" w:type="dxa"/>
            <w:vMerge w:val="restart"/>
            <w:shd w:val="clear" w:color="auto" w:fill="CCFFCC"/>
            <w:vAlign w:val="center"/>
            <w:hideMark/>
          </w:tcPr>
          <w:p w14:paraId="2C68A0BF" w14:textId="77777777" w:rsidR="00DE2D59" w:rsidRPr="00476CDA" w:rsidRDefault="00DE2D59" w:rsidP="00371560">
            <w:pPr>
              <w:jc w:val="center"/>
              <w:rPr>
                <w:rFonts w:ascii="Arial" w:hAnsi="Arial" w:cs="Arial"/>
                <w:b/>
                <w:bCs/>
                <w:sz w:val="16"/>
                <w:szCs w:val="16"/>
                <w:lang w:val="en-US"/>
              </w:rPr>
            </w:pPr>
            <w:r w:rsidRPr="00476CDA">
              <w:rPr>
                <w:rFonts w:ascii="Arial" w:hAnsi="Arial" w:cs="Arial"/>
                <w:b/>
                <w:bCs/>
                <w:sz w:val="16"/>
                <w:szCs w:val="16"/>
                <w:lang w:val="en-US"/>
              </w:rPr>
              <w:t>Donor Name</w:t>
            </w:r>
          </w:p>
        </w:tc>
        <w:tc>
          <w:tcPr>
            <w:tcW w:w="1029" w:type="dxa"/>
            <w:gridSpan w:val="2"/>
            <w:vMerge w:val="restart"/>
            <w:shd w:val="clear" w:color="auto" w:fill="CCFFCC"/>
            <w:vAlign w:val="center"/>
            <w:hideMark/>
          </w:tcPr>
          <w:p w14:paraId="44EB8119" w14:textId="77777777" w:rsidR="00DE2D59" w:rsidRPr="00476CDA" w:rsidRDefault="00DE2D59" w:rsidP="00371560">
            <w:pPr>
              <w:jc w:val="center"/>
              <w:rPr>
                <w:rFonts w:ascii="Arial" w:hAnsi="Arial" w:cs="Arial"/>
                <w:b/>
                <w:bCs/>
                <w:sz w:val="16"/>
                <w:szCs w:val="16"/>
                <w:lang w:val="en-US"/>
              </w:rPr>
            </w:pPr>
            <w:r w:rsidRPr="00476CDA">
              <w:rPr>
                <w:rFonts w:ascii="Arial" w:hAnsi="Arial" w:cs="Arial"/>
                <w:b/>
                <w:bCs/>
                <w:sz w:val="16"/>
                <w:szCs w:val="16"/>
                <w:lang w:val="en-US"/>
              </w:rPr>
              <w:t>Atlas Budgetary Account Code</w:t>
            </w:r>
          </w:p>
        </w:tc>
        <w:tc>
          <w:tcPr>
            <w:tcW w:w="2557" w:type="dxa"/>
            <w:gridSpan w:val="2"/>
            <w:vMerge w:val="restart"/>
            <w:shd w:val="clear" w:color="auto" w:fill="CCFFCC"/>
            <w:vAlign w:val="center"/>
            <w:hideMark/>
          </w:tcPr>
          <w:p w14:paraId="19C48163" w14:textId="77777777" w:rsidR="00DE2D59" w:rsidRPr="00476CDA" w:rsidRDefault="00DE2D59" w:rsidP="00371560">
            <w:pPr>
              <w:jc w:val="center"/>
              <w:rPr>
                <w:rFonts w:ascii="Arial" w:hAnsi="Arial" w:cs="Arial"/>
                <w:b/>
                <w:bCs/>
                <w:sz w:val="16"/>
                <w:szCs w:val="16"/>
                <w:lang w:val="en-US"/>
              </w:rPr>
            </w:pPr>
            <w:r w:rsidRPr="00476CDA">
              <w:rPr>
                <w:rFonts w:ascii="Arial" w:hAnsi="Arial" w:cs="Arial"/>
                <w:b/>
                <w:bCs/>
                <w:sz w:val="16"/>
                <w:szCs w:val="16"/>
                <w:lang w:val="en-US"/>
              </w:rPr>
              <w:t>ATLAS Budget Description</w:t>
            </w:r>
          </w:p>
        </w:tc>
        <w:tc>
          <w:tcPr>
            <w:tcW w:w="992" w:type="dxa"/>
            <w:shd w:val="clear" w:color="auto" w:fill="CCFFCC"/>
            <w:vAlign w:val="center"/>
            <w:hideMark/>
          </w:tcPr>
          <w:p w14:paraId="22A47C9F" w14:textId="77777777" w:rsidR="00DE2D59" w:rsidRPr="00476CDA" w:rsidRDefault="00DE2D59" w:rsidP="00371560">
            <w:pPr>
              <w:jc w:val="center"/>
              <w:rPr>
                <w:rFonts w:ascii="Arial" w:hAnsi="Arial" w:cs="Arial"/>
                <w:b/>
                <w:bCs/>
                <w:sz w:val="16"/>
                <w:szCs w:val="16"/>
                <w:lang w:val="en-US"/>
              </w:rPr>
            </w:pPr>
            <w:r w:rsidRPr="00476CDA">
              <w:rPr>
                <w:rFonts w:ascii="Arial" w:hAnsi="Arial" w:cs="Arial"/>
                <w:b/>
                <w:bCs/>
                <w:sz w:val="16"/>
                <w:szCs w:val="16"/>
                <w:lang w:val="en-US"/>
              </w:rPr>
              <w:t>Amount  (USD)</w:t>
            </w:r>
          </w:p>
        </w:tc>
        <w:tc>
          <w:tcPr>
            <w:tcW w:w="991" w:type="dxa"/>
            <w:shd w:val="clear" w:color="auto" w:fill="CCFFCC"/>
            <w:vAlign w:val="center"/>
            <w:hideMark/>
          </w:tcPr>
          <w:p w14:paraId="1B4DA872" w14:textId="77777777" w:rsidR="00DE2D59" w:rsidRPr="00476CDA" w:rsidRDefault="00DE2D59" w:rsidP="00371560">
            <w:pPr>
              <w:jc w:val="center"/>
              <w:rPr>
                <w:rFonts w:ascii="Arial" w:hAnsi="Arial" w:cs="Arial"/>
                <w:b/>
                <w:bCs/>
                <w:sz w:val="16"/>
                <w:szCs w:val="16"/>
                <w:lang w:val="en-US"/>
              </w:rPr>
            </w:pPr>
            <w:r w:rsidRPr="00476CDA">
              <w:rPr>
                <w:rFonts w:ascii="Arial" w:hAnsi="Arial" w:cs="Arial"/>
                <w:b/>
                <w:bCs/>
                <w:sz w:val="16"/>
                <w:szCs w:val="16"/>
                <w:lang w:val="en-US"/>
              </w:rPr>
              <w:t>Amount (USD)</w:t>
            </w:r>
          </w:p>
        </w:tc>
        <w:tc>
          <w:tcPr>
            <w:tcW w:w="987" w:type="dxa"/>
            <w:shd w:val="clear" w:color="auto" w:fill="CCFFCC"/>
            <w:vAlign w:val="center"/>
            <w:hideMark/>
          </w:tcPr>
          <w:p w14:paraId="0D43D83C" w14:textId="77777777" w:rsidR="00DE2D59" w:rsidRPr="00476CDA" w:rsidRDefault="00DE2D59" w:rsidP="00371560">
            <w:pPr>
              <w:jc w:val="center"/>
              <w:rPr>
                <w:rFonts w:ascii="Arial" w:hAnsi="Arial" w:cs="Arial"/>
                <w:b/>
                <w:bCs/>
                <w:sz w:val="16"/>
                <w:szCs w:val="16"/>
                <w:lang w:val="en-US"/>
              </w:rPr>
            </w:pPr>
            <w:r w:rsidRPr="00476CDA">
              <w:rPr>
                <w:rFonts w:ascii="Arial" w:hAnsi="Arial" w:cs="Arial"/>
                <w:b/>
                <w:bCs/>
                <w:sz w:val="16"/>
                <w:szCs w:val="16"/>
                <w:lang w:val="en-US"/>
              </w:rPr>
              <w:t>Amount (USD)</w:t>
            </w:r>
          </w:p>
        </w:tc>
        <w:tc>
          <w:tcPr>
            <w:tcW w:w="986" w:type="dxa"/>
            <w:shd w:val="clear" w:color="auto" w:fill="CCFFCC"/>
            <w:vAlign w:val="center"/>
            <w:hideMark/>
          </w:tcPr>
          <w:p w14:paraId="7ECB3FD3" w14:textId="77777777" w:rsidR="00DE2D59" w:rsidRPr="00476CDA" w:rsidRDefault="00DE2D59" w:rsidP="00371560">
            <w:pPr>
              <w:jc w:val="center"/>
              <w:rPr>
                <w:rFonts w:ascii="Arial" w:hAnsi="Arial" w:cs="Arial"/>
                <w:b/>
                <w:bCs/>
                <w:sz w:val="16"/>
                <w:szCs w:val="16"/>
                <w:lang w:val="en-US"/>
              </w:rPr>
            </w:pPr>
            <w:r w:rsidRPr="00476CDA">
              <w:rPr>
                <w:rFonts w:ascii="Arial" w:hAnsi="Arial" w:cs="Arial"/>
                <w:b/>
                <w:bCs/>
                <w:sz w:val="16"/>
                <w:szCs w:val="16"/>
                <w:lang w:val="en-US"/>
              </w:rPr>
              <w:t>Amount (USD)</w:t>
            </w:r>
          </w:p>
        </w:tc>
        <w:tc>
          <w:tcPr>
            <w:tcW w:w="1020" w:type="dxa"/>
            <w:shd w:val="clear" w:color="auto" w:fill="CCFFCC"/>
            <w:vAlign w:val="center"/>
            <w:hideMark/>
          </w:tcPr>
          <w:p w14:paraId="565C6D2C" w14:textId="77777777" w:rsidR="00DE2D59" w:rsidRPr="00476CDA" w:rsidRDefault="00DE2D59" w:rsidP="00371560">
            <w:pPr>
              <w:jc w:val="center"/>
              <w:rPr>
                <w:rFonts w:ascii="Arial" w:hAnsi="Arial" w:cs="Arial"/>
                <w:b/>
                <w:bCs/>
                <w:sz w:val="16"/>
                <w:szCs w:val="16"/>
                <w:lang w:val="en-US"/>
              </w:rPr>
            </w:pPr>
            <w:r w:rsidRPr="00476CDA">
              <w:rPr>
                <w:rFonts w:ascii="Arial" w:hAnsi="Arial" w:cs="Arial"/>
                <w:b/>
                <w:bCs/>
                <w:sz w:val="16"/>
                <w:szCs w:val="16"/>
                <w:lang w:val="en-US"/>
              </w:rPr>
              <w:t>Amount (USD)</w:t>
            </w:r>
          </w:p>
        </w:tc>
        <w:tc>
          <w:tcPr>
            <w:tcW w:w="725" w:type="dxa"/>
            <w:vMerge w:val="restart"/>
            <w:shd w:val="clear" w:color="auto" w:fill="CCFFCC"/>
            <w:vAlign w:val="center"/>
            <w:hideMark/>
          </w:tcPr>
          <w:p w14:paraId="32D52400" w14:textId="77777777" w:rsidR="00DE2D59" w:rsidRPr="00476CDA" w:rsidRDefault="00DE2D59" w:rsidP="00371560">
            <w:pPr>
              <w:jc w:val="center"/>
              <w:rPr>
                <w:rFonts w:ascii="Arial" w:hAnsi="Arial" w:cs="Arial"/>
                <w:b/>
                <w:bCs/>
                <w:sz w:val="16"/>
                <w:szCs w:val="16"/>
                <w:lang w:val="en-US"/>
              </w:rPr>
            </w:pPr>
            <w:r w:rsidRPr="00476CDA">
              <w:rPr>
                <w:rFonts w:ascii="Arial" w:hAnsi="Arial" w:cs="Arial"/>
                <w:b/>
                <w:bCs/>
                <w:sz w:val="16"/>
                <w:szCs w:val="16"/>
                <w:lang w:val="en-US"/>
              </w:rPr>
              <w:t>Notes</w:t>
            </w:r>
          </w:p>
        </w:tc>
      </w:tr>
      <w:tr w:rsidR="00DE2D59" w:rsidRPr="00476CDA" w14:paraId="6A615B4C" w14:textId="77777777" w:rsidTr="00112D84">
        <w:trPr>
          <w:trHeight w:val="240"/>
          <w:jc w:val="center"/>
        </w:trPr>
        <w:tc>
          <w:tcPr>
            <w:tcW w:w="2720" w:type="dxa"/>
            <w:vMerge/>
            <w:hideMark/>
          </w:tcPr>
          <w:p w14:paraId="76EFCECD" w14:textId="77777777" w:rsidR="00DE2D59" w:rsidRPr="00476CDA" w:rsidRDefault="00DE2D59" w:rsidP="00DE2D59">
            <w:pPr>
              <w:rPr>
                <w:rFonts w:ascii="Arial" w:hAnsi="Arial" w:cs="Arial"/>
                <w:b/>
                <w:bCs/>
                <w:sz w:val="16"/>
                <w:szCs w:val="16"/>
                <w:lang w:val="en-US"/>
              </w:rPr>
            </w:pPr>
          </w:p>
        </w:tc>
        <w:tc>
          <w:tcPr>
            <w:tcW w:w="1390" w:type="dxa"/>
            <w:vMerge/>
            <w:hideMark/>
          </w:tcPr>
          <w:p w14:paraId="68DD8DD9" w14:textId="77777777" w:rsidR="00DE2D59" w:rsidRPr="00476CDA" w:rsidRDefault="00DE2D59" w:rsidP="00DE2D59">
            <w:pPr>
              <w:rPr>
                <w:rFonts w:ascii="Arial" w:hAnsi="Arial" w:cs="Arial"/>
                <w:b/>
                <w:bCs/>
                <w:sz w:val="16"/>
                <w:szCs w:val="16"/>
                <w:lang w:val="en-US"/>
              </w:rPr>
            </w:pPr>
          </w:p>
        </w:tc>
        <w:tc>
          <w:tcPr>
            <w:tcW w:w="1230" w:type="dxa"/>
            <w:vMerge/>
            <w:hideMark/>
          </w:tcPr>
          <w:p w14:paraId="1697B5F2" w14:textId="77777777" w:rsidR="00DE2D59" w:rsidRPr="00476CDA" w:rsidRDefault="00DE2D59" w:rsidP="00DE2D59">
            <w:pPr>
              <w:rPr>
                <w:rFonts w:ascii="Arial" w:hAnsi="Arial" w:cs="Arial"/>
                <w:b/>
                <w:bCs/>
                <w:sz w:val="16"/>
                <w:szCs w:val="16"/>
                <w:lang w:val="en-US"/>
              </w:rPr>
            </w:pPr>
          </w:p>
        </w:tc>
        <w:tc>
          <w:tcPr>
            <w:tcW w:w="1029" w:type="dxa"/>
            <w:gridSpan w:val="2"/>
            <w:vMerge/>
            <w:hideMark/>
          </w:tcPr>
          <w:p w14:paraId="552BBEE8" w14:textId="77777777" w:rsidR="00DE2D59" w:rsidRPr="00476CDA" w:rsidRDefault="00DE2D59" w:rsidP="00DE2D59">
            <w:pPr>
              <w:rPr>
                <w:rFonts w:ascii="Arial" w:hAnsi="Arial" w:cs="Arial"/>
                <w:b/>
                <w:bCs/>
                <w:sz w:val="16"/>
                <w:szCs w:val="16"/>
                <w:lang w:val="en-US"/>
              </w:rPr>
            </w:pPr>
          </w:p>
        </w:tc>
        <w:tc>
          <w:tcPr>
            <w:tcW w:w="2557" w:type="dxa"/>
            <w:gridSpan w:val="2"/>
            <w:vMerge/>
            <w:hideMark/>
          </w:tcPr>
          <w:p w14:paraId="0A47BAC1" w14:textId="77777777" w:rsidR="00DE2D59" w:rsidRPr="00476CDA" w:rsidRDefault="00DE2D59" w:rsidP="00DE2D59">
            <w:pPr>
              <w:rPr>
                <w:rFonts w:ascii="Arial" w:hAnsi="Arial" w:cs="Arial"/>
                <w:b/>
                <w:bCs/>
                <w:sz w:val="16"/>
                <w:szCs w:val="16"/>
                <w:lang w:val="en-US"/>
              </w:rPr>
            </w:pPr>
          </w:p>
        </w:tc>
        <w:tc>
          <w:tcPr>
            <w:tcW w:w="992" w:type="dxa"/>
            <w:hideMark/>
          </w:tcPr>
          <w:p w14:paraId="7CD423E0" w14:textId="77777777" w:rsidR="00DE2D59" w:rsidRPr="00476CDA" w:rsidRDefault="00DE2D59" w:rsidP="00DE2D59">
            <w:pPr>
              <w:jc w:val="right"/>
              <w:rPr>
                <w:rFonts w:ascii="Arial" w:hAnsi="Arial" w:cs="Arial"/>
                <w:b/>
                <w:bCs/>
                <w:sz w:val="16"/>
                <w:szCs w:val="16"/>
                <w:lang w:val="en-US"/>
              </w:rPr>
            </w:pPr>
            <w:r w:rsidRPr="00476CDA">
              <w:rPr>
                <w:rFonts w:ascii="Arial" w:hAnsi="Arial" w:cs="Arial"/>
                <w:b/>
                <w:bCs/>
                <w:sz w:val="16"/>
                <w:szCs w:val="16"/>
                <w:lang w:val="en-US"/>
              </w:rPr>
              <w:t xml:space="preserve">Year 1 </w:t>
            </w:r>
          </w:p>
        </w:tc>
        <w:tc>
          <w:tcPr>
            <w:tcW w:w="991" w:type="dxa"/>
            <w:hideMark/>
          </w:tcPr>
          <w:p w14:paraId="71713731" w14:textId="77777777" w:rsidR="00DE2D59" w:rsidRPr="00476CDA" w:rsidRDefault="00DE2D59" w:rsidP="00DE2D59">
            <w:pPr>
              <w:jc w:val="right"/>
              <w:rPr>
                <w:rFonts w:ascii="Arial" w:hAnsi="Arial" w:cs="Arial"/>
                <w:b/>
                <w:bCs/>
                <w:sz w:val="16"/>
                <w:szCs w:val="16"/>
                <w:lang w:val="en-US"/>
              </w:rPr>
            </w:pPr>
            <w:r w:rsidRPr="00476CDA">
              <w:rPr>
                <w:rFonts w:ascii="Arial" w:hAnsi="Arial" w:cs="Arial"/>
                <w:b/>
                <w:bCs/>
                <w:sz w:val="16"/>
                <w:szCs w:val="16"/>
                <w:lang w:val="en-US"/>
              </w:rPr>
              <w:t xml:space="preserve">Year 2 </w:t>
            </w:r>
          </w:p>
        </w:tc>
        <w:tc>
          <w:tcPr>
            <w:tcW w:w="987" w:type="dxa"/>
            <w:hideMark/>
          </w:tcPr>
          <w:p w14:paraId="1F5F4585" w14:textId="77777777" w:rsidR="00DE2D59" w:rsidRPr="00476CDA" w:rsidRDefault="00DE2D59" w:rsidP="00DE2D59">
            <w:pPr>
              <w:jc w:val="right"/>
              <w:rPr>
                <w:rFonts w:ascii="Arial" w:hAnsi="Arial" w:cs="Arial"/>
                <w:b/>
                <w:bCs/>
                <w:sz w:val="16"/>
                <w:szCs w:val="16"/>
                <w:lang w:val="en-US"/>
              </w:rPr>
            </w:pPr>
            <w:r w:rsidRPr="00476CDA">
              <w:rPr>
                <w:rFonts w:ascii="Arial" w:hAnsi="Arial" w:cs="Arial"/>
                <w:b/>
                <w:bCs/>
                <w:sz w:val="16"/>
                <w:szCs w:val="16"/>
                <w:lang w:val="en-US"/>
              </w:rPr>
              <w:t xml:space="preserve">Year 3 </w:t>
            </w:r>
          </w:p>
        </w:tc>
        <w:tc>
          <w:tcPr>
            <w:tcW w:w="986" w:type="dxa"/>
            <w:hideMark/>
          </w:tcPr>
          <w:p w14:paraId="24FAB664" w14:textId="77777777" w:rsidR="00DE2D59" w:rsidRPr="00476CDA" w:rsidRDefault="00DE2D59" w:rsidP="00DE2D59">
            <w:pPr>
              <w:jc w:val="right"/>
              <w:rPr>
                <w:rFonts w:ascii="Arial" w:hAnsi="Arial" w:cs="Arial"/>
                <w:b/>
                <w:bCs/>
                <w:sz w:val="16"/>
                <w:szCs w:val="16"/>
                <w:lang w:val="en-US"/>
              </w:rPr>
            </w:pPr>
            <w:r w:rsidRPr="00476CDA">
              <w:rPr>
                <w:rFonts w:ascii="Arial" w:hAnsi="Arial" w:cs="Arial"/>
                <w:b/>
                <w:bCs/>
                <w:sz w:val="16"/>
                <w:szCs w:val="16"/>
                <w:lang w:val="en-US"/>
              </w:rPr>
              <w:t>Year 4</w:t>
            </w:r>
          </w:p>
        </w:tc>
        <w:tc>
          <w:tcPr>
            <w:tcW w:w="1020" w:type="dxa"/>
            <w:hideMark/>
          </w:tcPr>
          <w:p w14:paraId="4133E136" w14:textId="77777777" w:rsidR="00DE2D59" w:rsidRPr="00476CDA" w:rsidRDefault="00DE2D59" w:rsidP="00DE2D59">
            <w:pPr>
              <w:jc w:val="right"/>
              <w:rPr>
                <w:rFonts w:ascii="Arial" w:hAnsi="Arial" w:cs="Arial"/>
                <w:b/>
                <w:bCs/>
                <w:sz w:val="16"/>
                <w:szCs w:val="16"/>
                <w:lang w:val="en-US"/>
              </w:rPr>
            </w:pPr>
            <w:r w:rsidRPr="00476CDA">
              <w:rPr>
                <w:rFonts w:ascii="Arial" w:hAnsi="Arial" w:cs="Arial"/>
                <w:b/>
                <w:bCs/>
                <w:sz w:val="16"/>
                <w:szCs w:val="16"/>
                <w:lang w:val="en-US"/>
              </w:rPr>
              <w:t xml:space="preserve">  Total </w:t>
            </w:r>
          </w:p>
        </w:tc>
        <w:tc>
          <w:tcPr>
            <w:tcW w:w="725" w:type="dxa"/>
            <w:vMerge/>
            <w:hideMark/>
          </w:tcPr>
          <w:p w14:paraId="7E53A802" w14:textId="77777777" w:rsidR="00DE2D59" w:rsidRPr="00476CDA" w:rsidRDefault="00DE2D59" w:rsidP="00DE2D59">
            <w:pPr>
              <w:jc w:val="right"/>
              <w:rPr>
                <w:rFonts w:ascii="Arial" w:hAnsi="Arial" w:cs="Arial"/>
                <w:b/>
                <w:bCs/>
                <w:sz w:val="16"/>
                <w:szCs w:val="16"/>
                <w:lang w:val="en-US"/>
              </w:rPr>
            </w:pPr>
          </w:p>
        </w:tc>
      </w:tr>
      <w:tr w:rsidR="00DE2D59" w:rsidRPr="00476CDA" w14:paraId="667CA106" w14:textId="77777777" w:rsidTr="00112D84">
        <w:trPr>
          <w:trHeight w:val="280"/>
          <w:jc w:val="center"/>
        </w:trPr>
        <w:tc>
          <w:tcPr>
            <w:tcW w:w="2720" w:type="dxa"/>
            <w:vMerge w:val="restart"/>
            <w:vAlign w:val="center"/>
            <w:hideMark/>
          </w:tcPr>
          <w:p w14:paraId="33F85524"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Outcome 1: Established and regular update of renewable energy utilization baseline &amp; energy intensity reference baselines for the energy generation and end-use sectors</w:t>
            </w:r>
          </w:p>
        </w:tc>
        <w:tc>
          <w:tcPr>
            <w:tcW w:w="1390" w:type="dxa"/>
            <w:vMerge w:val="restart"/>
            <w:vAlign w:val="center"/>
            <w:hideMark/>
          </w:tcPr>
          <w:p w14:paraId="58E71A72" w14:textId="77777777" w:rsidR="00DE2D59" w:rsidRPr="00476CDA" w:rsidRDefault="00DE2D59" w:rsidP="00371560">
            <w:pPr>
              <w:jc w:val="center"/>
              <w:rPr>
                <w:rFonts w:ascii="Arial" w:hAnsi="Arial" w:cs="Arial"/>
                <w:sz w:val="16"/>
                <w:szCs w:val="16"/>
                <w:lang w:val="en-US"/>
              </w:rPr>
            </w:pPr>
            <w:r w:rsidRPr="00476CDA">
              <w:rPr>
                <w:rFonts w:ascii="Arial" w:hAnsi="Arial" w:cs="Arial"/>
                <w:sz w:val="16"/>
                <w:szCs w:val="16"/>
                <w:lang w:val="en-US"/>
              </w:rPr>
              <w:t>MERE</w:t>
            </w:r>
          </w:p>
        </w:tc>
        <w:tc>
          <w:tcPr>
            <w:tcW w:w="1230" w:type="dxa"/>
            <w:vMerge w:val="restart"/>
            <w:vAlign w:val="center"/>
            <w:hideMark/>
          </w:tcPr>
          <w:p w14:paraId="34EE757C" w14:textId="77777777" w:rsidR="00DE2D59" w:rsidRPr="00476CDA" w:rsidRDefault="00DE2D59" w:rsidP="00371560">
            <w:pPr>
              <w:jc w:val="center"/>
              <w:rPr>
                <w:rFonts w:ascii="Arial" w:hAnsi="Arial" w:cs="Arial"/>
                <w:sz w:val="16"/>
                <w:szCs w:val="16"/>
                <w:lang w:val="en-US"/>
              </w:rPr>
            </w:pPr>
            <w:r w:rsidRPr="00476CDA">
              <w:rPr>
                <w:rFonts w:ascii="Arial" w:hAnsi="Arial" w:cs="Arial"/>
                <w:sz w:val="16"/>
                <w:szCs w:val="16"/>
                <w:lang w:val="en-US"/>
              </w:rPr>
              <w:t>GEF</w:t>
            </w:r>
          </w:p>
          <w:p w14:paraId="3B1DE95E" w14:textId="77777777" w:rsidR="00DE2D59" w:rsidRPr="00476CDA" w:rsidRDefault="00DE2D59" w:rsidP="00371560">
            <w:pPr>
              <w:jc w:val="center"/>
              <w:rPr>
                <w:rFonts w:ascii="Arial" w:hAnsi="Arial" w:cs="Arial"/>
                <w:sz w:val="16"/>
                <w:szCs w:val="16"/>
                <w:lang w:val="en-US"/>
              </w:rPr>
            </w:pPr>
            <w:r w:rsidRPr="00476CDA">
              <w:rPr>
                <w:rFonts w:ascii="Arial" w:hAnsi="Arial" w:cs="Arial"/>
                <w:sz w:val="16"/>
                <w:szCs w:val="16"/>
                <w:lang w:val="en-US"/>
              </w:rPr>
              <w:t>62000</w:t>
            </w:r>
          </w:p>
        </w:tc>
        <w:tc>
          <w:tcPr>
            <w:tcW w:w="1029" w:type="dxa"/>
            <w:gridSpan w:val="2"/>
            <w:hideMark/>
          </w:tcPr>
          <w:p w14:paraId="058E9464"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71200</w:t>
            </w:r>
          </w:p>
        </w:tc>
        <w:tc>
          <w:tcPr>
            <w:tcW w:w="2557" w:type="dxa"/>
            <w:gridSpan w:val="2"/>
            <w:hideMark/>
          </w:tcPr>
          <w:p w14:paraId="49DF809E"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International Consultants</w:t>
            </w:r>
          </w:p>
        </w:tc>
        <w:tc>
          <w:tcPr>
            <w:tcW w:w="992" w:type="dxa"/>
            <w:hideMark/>
          </w:tcPr>
          <w:p w14:paraId="1E560165"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20,000</w:t>
            </w:r>
          </w:p>
        </w:tc>
        <w:tc>
          <w:tcPr>
            <w:tcW w:w="991" w:type="dxa"/>
            <w:hideMark/>
          </w:tcPr>
          <w:p w14:paraId="64804AEB"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20,000</w:t>
            </w:r>
          </w:p>
        </w:tc>
        <w:tc>
          <w:tcPr>
            <w:tcW w:w="987" w:type="dxa"/>
            <w:hideMark/>
          </w:tcPr>
          <w:p w14:paraId="28C7014C"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5,000</w:t>
            </w:r>
          </w:p>
        </w:tc>
        <w:tc>
          <w:tcPr>
            <w:tcW w:w="986" w:type="dxa"/>
            <w:hideMark/>
          </w:tcPr>
          <w:p w14:paraId="758997F9"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5,000</w:t>
            </w:r>
          </w:p>
        </w:tc>
        <w:tc>
          <w:tcPr>
            <w:tcW w:w="1020" w:type="dxa"/>
            <w:hideMark/>
          </w:tcPr>
          <w:p w14:paraId="3A9823B8"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50,000</w:t>
            </w:r>
          </w:p>
        </w:tc>
        <w:tc>
          <w:tcPr>
            <w:tcW w:w="725" w:type="dxa"/>
            <w:noWrap/>
            <w:hideMark/>
          </w:tcPr>
          <w:p w14:paraId="799F11D9"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w:t>
            </w:r>
          </w:p>
        </w:tc>
      </w:tr>
      <w:tr w:rsidR="00DE2D59" w:rsidRPr="00476CDA" w14:paraId="042A5412" w14:textId="77777777" w:rsidTr="00112D84">
        <w:trPr>
          <w:trHeight w:val="280"/>
          <w:jc w:val="center"/>
        </w:trPr>
        <w:tc>
          <w:tcPr>
            <w:tcW w:w="2720" w:type="dxa"/>
            <w:vMerge/>
            <w:vAlign w:val="center"/>
            <w:hideMark/>
          </w:tcPr>
          <w:p w14:paraId="563A524C" w14:textId="77777777" w:rsidR="00DE2D59" w:rsidRPr="00476CDA" w:rsidRDefault="00DE2D59" w:rsidP="00DE2D59">
            <w:pPr>
              <w:rPr>
                <w:rFonts w:ascii="Arial" w:hAnsi="Arial" w:cs="Arial"/>
                <w:sz w:val="16"/>
                <w:szCs w:val="16"/>
                <w:lang w:val="en-US"/>
              </w:rPr>
            </w:pPr>
          </w:p>
        </w:tc>
        <w:tc>
          <w:tcPr>
            <w:tcW w:w="1390" w:type="dxa"/>
            <w:vMerge/>
            <w:hideMark/>
          </w:tcPr>
          <w:p w14:paraId="167415C3" w14:textId="77777777" w:rsidR="00DE2D59" w:rsidRPr="00476CDA" w:rsidRDefault="00DE2D59" w:rsidP="00DE2D59">
            <w:pPr>
              <w:rPr>
                <w:rFonts w:ascii="Arial" w:hAnsi="Arial" w:cs="Arial"/>
                <w:sz w:val="16"/>
                <w:szCs w:val="16"/>
                <w:lang w:val="en-US"/>
              </w:rPr>
            </w:pPr>
          </w:p>
        </w:tc>
        <w:tc>
          <w:tcPr>
            <w:tcW w:w="1230" w:type="dxa"/>
            <w:vMerge/>
            <w:hideMark/>
          </w:tcPr>
          <w:p w14:paraId="7E739FBF" w14:textId="77777777" w:rsidR="00DE2D59" w:rsidRPr="00476CDA" w:rsidRDefault="00DE2D59" w:rsidP="00DE2D59">
            <w:pPr>
              <w:rPr>
                <w:rFonts w:ascii="Arial" w:hAnsi="Arial" w:cs="Arial"/>
                <w:sz w:val="16"/>
                <w:szCs w:val="16"/>
                <w:lang w:val="en-US"/>
              </w:rPr>
            </w:pPr>
          </w:p>
        </w:tc>
        <w:tc>
          <w:tcPr>
            <w:tcW w:w="1029" w:type="dxa"/>
            <w:gridSpan w:val="2"/>
            <w:hideMark/>
          </w:tcPr>
          <w:p w14:paraId="34C44E49"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71300</w:t>
            </w:r>
          </w:p>
        </w:tc>
        <w:tc>
          <w:tcPr>
            <w:tcW w:w="2557" w:type="dxa"/>
            <w:gridSpan w:val="2"/>
            <w:hideMark/>
          </w:tcPr>
          <w:p w14:paraId="69FC0F93"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Local consultants</w:t>
            </w:r>
          </w:p>
        </w:tc>
        <w:tc>
          <w:tcPr>
            <w:tcW w:w="992" w:type="dxa"/>
            <w:hideMark/>
          </w:tcPr>
          <w:p w14:paraId="05EE5811"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15,000</w:t>
            </w:r>
          </w:p>
        </w:tc>
        <w:tc>
          <w:tcPr>
            <w:tcW w:w="991" w:type="dxa"/>
            <w:hideMark/>
          </w:tcPr>
          <w:p w14:paraId="23B5399A"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10,000</w:t>
            </w:r>
          </w:p>
        </w:tc>
        <w:tc>
          <w:tcPr>
            <w:tcW w:w="987" w:type="dxa"/>
            <w:hideMark/>
          </w:tcPr>
          <w:p w14:paraId="7A6F8FF9"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10,000</w:t>
            </w:r>
          </w:p>
        </w:tc>
        <w:tc>
          <w:tcPr>
            <w:tcW w:w="986" w:type="dxa"/>
            <w:hideMark/>
          </w:tcPr>
          <w:p w14:paraId="24F34B27"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5,000</w:t>
            </w:r>
          </w:p>
        </w:tc>
        <w:tc>
          <w:tcPr>
            <w:tcW w:w="1020" w:type="dxa"/>
            <w:hideMark/>
          </w:tcPr>
          <w:p w14:paraId="2496EF36"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40,000</w:t>
            </w:r>
          </w:p>
        </w:tc>
        <w:tc>
          <w:tcPr>
            <w:tcW w:w="725" w:type="dxa"/>
            <w:noWrap/>
            <w:hideMark/>
          </w:tcPr>
          <w:p w14:paraId="4D63AE80"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w:t>
            </w:r>
          </w:p>
        </w:tc>
      </w:tr>
      <w:tr w:rsidR="00DE2D59" w:rsidRPr="00476CDA" w14:paraId="0F5F05B8" w14:textId="77777777" w:rsidTr="00112D84">
        <w:trPr>
          <w:trHeight w:val="280"/>
          <w:jc w:val="center"/>
        </w:trPr>
        <w:tc>
          <w:tcPr>
            <w:tcW w:w="2720" w:type="dxa"/>
            <w:vMerge/>
            <w:vAlign w:val="center"/>
            <w:hideMark/>
          </w:tcPr>
          <w:p w14:paraId="66E7FBC5" w14:textId="77777777" w:rsidR="00DE2D59" w:rsidRPr="00476CDA" w:rsidRDefault="00DE2D59" w:rsidP="00DE2D59">
            <w:pPr>
              <w:rPr>
                <w:rFonts w:ascii="Arial" w:hAnsi="Arial" w:cs="Arial"/>
                <w:sz w:val="16"/>
                <w:szCs w:val="16"/>
                <w:lang w:val="en-US"/>
              </w:rPr>
            </w:pPr>
          </w:p>
        </w:tc>
        <w:tc>
          <w:tcPr>
            <w:tcW w:w="1390" w:type="dxa"/>
            <w:vMerge/>
            <w:hideMark/>
          </w:tcPr>
          <w:p w14:paraId="6CB2AE79" w14:textId="77777777" w:rsidR="00DE2D59" w:rsidRPr="00476CDA" w:rsidRDefault="00DE2D59" w:rsidP="00DE2D59">
            <w:pPr>
              <w:rPr>
                <w:rFonts w:ascii="Arial" w:hAnsi="Arial" w:cs="Arial"/>
                <w:sz w:val="16"/>
                <w:szCs w:val="16"/>
                <w:lang w:val="en-US"/>
              </w:rPr>
            </w:pPr>
          </w:p>
        </w:tc>
        <w:tc>
          <w:tcPr>
            <w:tcW w:w="1230" w:type="dxa"/>
            <w:vMerge/>
            <w:hideMark/>
          </w:tcPr>
          <w:p w14:paraId="1DDC461B" w14:textId="77777777" w:rsidR="00DE2D59" w:rsidRPr="00476CDA" w:rsidRDefault="00DE2D59" w:rsidP="00DE2D59">
            <w:pPr>
              <w:rPr>
                <w:rFonts w:ascii="Arial" w:hAnsi="Arial" w:cs="Arial"/>
                <w:sz w:val="16"/>
                <w:szCs w:val="16"/>
                <w:lang w:val="en-US"/>
              </w:rPr>
            </w:pPr>
          </w:p>
        </w:tc>
        <w:tc>
          <w:tcPr>
            <w:tcW w:w="1029" w:type="dxa"/>
            <w:gridSpan w:val="2"/>
            <w:hideMark/>
          </w:tcPr>
          <w:p w14:paraId="267A2DE3"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72100</w:t>
            </w:r>
          </w:p>
        </w:tc>
        <w:tc>
          <w:tcPr>
            <w:tcW w:w="2557" w:type="dxa"/>
            <w:gridSpan w:val="2"/>
            <w:hideMark/>
          </w:tcPr>
          <w:p w14:paraId="383F1A28"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Contractual Services-Companies</w:t>
            </w:r>
          </w:p>
        </w:tc>
        <w:tc>
          <w:tcPr>
            <w:tcW w:w="992" w:type="dxa"/>
            <w:hideMark/>
          </w:tcPr>
          <w:p w14:paraId="67DB4F50"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15,000</w:t>
            </w:r>
          </w:p>
        </w:tc>
        <w:tc>
          <w:tcPr>
            <w:tcW w:w="991" w:type="dxa"/>
            <w:hideMark/>
          </w:tcPr>
          <w:p w14:paraId="637EA7A5"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15,000</w:t>
            </w:r>
          </w:p>
        </w:tc>
        <w:tc>
          <w:tcPr>
            <w:tcW w:w="987" w:type="dxa"/>
            <w:hideMark/>
          </w:tcPr>
          <w:p w14:paraId="0CF26140"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13,000</w:t>
            </w:r>
          </w:p>
        </w:tc>
        <w:tc>
          <w:tcPr>
            <w:tcW w:w="986" w:type="dxa"/>
            <w:hideMark/>
          </w:tcPr>
          <w:p w14:paraId="498994D7"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10,000</w:t>
            </w:r>
          </w:p>
        </w:tc>
        <w:tc>
          <w:tcPr>
            <w:tcW w:w="1020" w:type="dxa"/>
            <w:hideMark/>
          </w:tcPr>
          <w:p w14:paraId="3E1FC59C"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53,000</w:t>
            </w:r>
          </w:p>
        </w:tc>
        <w:tc>
          <w:tcPr>
            <w:tcW w:w="725" w:type="dxa"/>
            <w:noWrap/>
            <w:hideMark/>
          </w:tcPr>
          <w:p w14:paraId="63ECD2C7"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3</w:t>
            </w:r>
          </w:p>
        </w:tc>
      </w:tr>
      <w:tr w:rsidR="00DE2D59" w:rsidRPr="00476CDA" w14:paraId="6530C431" w14:textId="77777777" w:rsidTr="00112D84">
        <w:trPr>
          <w:trHeight w:val="280"/>
          <w:jc w:val="center"/>
        </w:trPr>
        <w:tc>
          <w:tcPr>
            <w:tcW w:w="2720" w:type="dxa"/>
            <w:vMerge/>
            <w:vAlign w:val="center"/>
            <w:hideMark/>
          </w:tcPr>
          <w:p w14:paraId="4B6B2D20" w14:textId="77777777" w:rsidR="00DE2D59" w:rsidRPr="00476CDA" w:rsidRDefault="00DE2D59" w:rsidP="00DE2D59">
            <w:pPr>
              <w:rPr>
                <w:rFonts w:ascii="Arial" w:hAnsi="Arial" w:cs="Arial"/>
                <w:sz w:val="16"/>
                <w:szCs w:val="16"/>
                <w:lang w:val="en-US"/>
              </w:rPr>
            </w:pPr>
          </w:p>
        </w:tc>
        <w:tc>
          <w:tcPr>
            <w:tcW w:w="1390" w:type="dxa"/>
            <w:vMerge/>
            <w:hideMark/>
          </w:tcPr>
          <w:p w14:paraId="69AEF0D3" w14:textId="77777777" w:rsidR="00DE2D59" w:rsidRPr="00476CDA" w:rsidRDefault="00DE2D59" w:rsidP="00DE2D59">
            <w:pPr>
              <w:rPr>
                <w:rFonts w:ascii="Arial" w:hAnsi="Arial" w:cs="Arial"/>
                <w:sz w:val="16"/>
                <w:szCs w:val="16"/>
                <w:lang w:val="en-US"/>
              </w:rPr>
            </w:pPr>
          </w:p>
        </w:tc>
        <w:tc>
          <w:tcPr>
            <w:tcW w:w="1230" w:type="dxa"/>
            <w:vMerge/>
            <w:hideMark/>
          </w:tcPr>
          <w:p w14:paraId="7759C470" w14:textId="77777777" w:rsidR="00DE2D59" w:rsidRPr="00476CDA" w:rsidRDefault="00DE2D59" w:rsidP="00DE2D59">
            <w:pPr>
              <w:rPr>
                <w:rFonts w:ascii="Arial" w:hAnsi="Arial" w:cs="Arial"/>
                <w:sz w:val="16"/>
                <w:szCs w:val="16"/>
                <w:lang w:val="en-US"/>
              </w:rPr>
            </w:pPr>
          </w:p>
        </w:tc>
        <w:tc>
          <w:tcPr>
            <w:tcW w:w="1029" w:type="dxa"/>
            <w:gridSpan w:val="2"/>
            <w:hideMark/>
          </w:tcPr>
          <w:p w14:paraId="49D1EB35"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71600</w:t>
            </w:r>
          </w:p>
        </w:tc>
        <w:tc>
          <w:tcPr>
            <w:tcW w:w="2557" w:type="dxa"/>
            <w:gridSpan w:val="2"/>
            <w:hideMark/>
          </w:tcPr>
          <w:p w14:paraId="15392719"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Travel</w:t>
            </w:r>
          </w:p>
        </w:tc>
        <w:tc>
          <w:tcPr>
            <w:tcW w:w="992" w:type="dxa"/>
            <w:hideMark/>
          </w:tcPr>
          <w:p w14:paraId="4C9DB190"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1,500</w:t>
            </w:r>
          </w:p>
        </w:tc>
        <w:tc>
          <w:tcPr>
            <w:tcW w:w="991" w:type="dxa"/>
            <w:hideMark/>
          </w:tcPr>
          <w:p w14:paraId="58B1C617"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7" w:type="dxa"/>
            <w:hideMark/>
          </w:tcPr>
          <w:p w14:paraId="370945F6"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6" w:type="dxa"/>
            <w:hideMark/>
          </w:tcPr>
          <w:p w14:paraId="79CDAD87"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1020" w:type="dxa"/>
            <w:hideMark/>
          </w:tcPr>
          <w:p w14:paraId="628718F7"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4,500</w:t>
            </w:r>
          </w:p>
        </w:tc>
        <w:tc>
          <w:tcPr>
            <w:tcW w:w="725" w:type="dxa"/>
            <w:noWrap/>
            <w:hideMark/>
          </w:tcPr>
          <w:p w14:paraId="73D59E8F"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w:t>
            </w:r>
          </w:p>
        </w:tc>
      </w:tr>
      <w:tr w:rsidR="00DE2D59" w:rsidRPr="00476CDA" w14:paraId="6D92F48D" w14:textId="77777777" w:rsidTr="00112D84">
        <w:trPr>
          <w:trHeight w:val="280"/>
          <w:jc w:val="center"/>
        </w:trPr>
        <w:tc>
          <w:tcPr>
            <w:tcW w:w="2720" w:type="dxa"/>
            <w:vMerge/>
            <w:vAlign w:val="center"/>
            <w:hideMark/>
          </w:tcPr>
          <w:p w14:paraId="1AE3698A" w14:textId="77777777" w:rsidR="00DE2D59" w:rsidRPr="00476CDA" w:rsidRDefault="00DE2D59" w:rsidP="00DE2D59">
            <w:pPr>
              <w:rPr>
                <w:rFonts w:ascii="Arial" w:hAnsi="Arial" w:cs="Arial"/>
                <w:sz w:val="16"/>
                <w:szCs w:val="16"/>
                <w:lang w:val="en-US"/>
              </w:rPr>
            </w:pPr>
          </w:p>
        </w:tc>
        <w:tc>
          <w:tcPr>
            <w:tcW w:w="1390" w:type="dxa"/>
            <w:vMerge/>
            <w:hideMark/>
          </w:tcPr>
          <w:p w14:paraId="21548F87" w14:textId="77777777" w:rsidR="00DE2D59" w:rsidRPr="00476CDA" w:rsidRDefault="00DE2D59" w:rsidP="00DE2D59">
            <w:pPr>
              <w:rPr>
                <w:rFonts w:ascii="Arial" w:hAnsi="Arial" w:cs="Arial"/>
                <w:sz w:val="16"/>
                <w:szCs w:val="16"/>
                <w:lang w:val="en-US"/>
              </w:rPr>
            </w:pPr>
          </w:p>
        </w:tc>
        <w:tc>
          <w:tcPr>
            <w:tcW w:w="1230" w:type="dxa"/>
            <w:vMerge/>
            <w:hideMark/>
          </w:tcPr>
          <w:p w14:paraId="4412F0F4" w14:textId="77777777" w:rsidR="00DE2D59" w:rsidRPr="00476CDA" w:rsidRDefault="00DE2D59" w:rsidP="00DE2D59">
            <w:pPr>
              <w:rPr>
                <w:rFonts w:ascii="Arial" w:hAnsi="Arial" w:cs="Arial"/>
                <w:sz w:val="16"/>
                <w:szCs w:val="16"/>
                <w:lang w:val="en-US"/>
              </w:rPr>
            </w:pPr>
          </w:p>
        </w:tc>
        <w:tc>
          <w:tcPr>
            <w:tcW w:w="1029" w:type="dxa"/>
            <w:gridSpan w:val="2"/>
            <w:hideMark/>
          </w:tcPr>
          <w:p w14:paraId="25B2A259"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74200</w:t>
            </w:r>
          </w:p>
        </w:tc>
        <w:tc>
          <w:tcPr>
            <w:tcW w:w="2557" w:type="dxa"/>
            <w:gridSpan w:val="2"/>
            <w:hideMark/>
          </w:tcPr>
          <w:p w14:paraId="510B04C7"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Audio Visual &amp; Print Prod Costs</w:t>
            </w:r>
          </w:p>
        </w:tc>
        <w:tc>
          <w:tcPr>
            <w:tcW w:w="992" w:type="dxa"/>
            <w:hideMark/>
          </w:tcPr>
          <w:p w14:paraId="2EC314F8"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91" w:type="dxa"/>
            <w:hideMark/>
          </w:tcPr>
          <w:p w14:paraId="0D083D4C"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7" w:type="dxa"/>
            <w:hideMark/>
          </w:tcPr>
          <w:p w14:paraId="10243FDD"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6" w:type="dxa"/>
            <w:hideMark/>
          </w:tcPr>
          <w:p w14:paraId="59B2BE0D"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1020" w:type="dxa"/>
            <w:hideMark/>
          </w:tcPr>
          <w:p w14:paraId="3931DE7A"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4,000</w:t>
            </w:r>
          </w:p>
        </w:tc>
        <w:tc>
          <w:tcPr>
            <w:tcW w:w="725" w:type="dxa"/>
            <w:noWrap/>
            <w:hideMark/>
          </w:tcPr>
          <w:p w14:paraId="4930BB6C"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5</w:t>
            </w:r>
          </w:p>
        </w:tc>
      </w:tr>
      <w:tr w:rsidR="00DE2D59" w:rsidRPr="00476CDA" w14:paraId="1CB70248" w14:textId="77777777" w:rsidTr="00112D84">
        <w:trPr>
          <w:trHeight w:val="280"/>
          <w:jc w:val="center"/>
        </w:trPr>
        <w:tc>
          <w:tcPr>
            <w:tcW w:w="2720" w:type="dxa"/>
            <w:vMerge/>
            <w:vAlign w:val="center"/>
            <w:hideMark/>
          </w:tcPr>
          <w:p w14:paraId="39BCA8A7" w14:textId="77777777" w:rsidR="00DE2D59" w:rsidRPr="00476CDA" w:rsidRDefault="00DE2D59" w:rsidP="00DE2D59">
            <w:pPr>
              <w:rPr>
                <w:rFonts w:ascii="Arial" w:hAnsi="Arial" w:cs="Arial"/>
                <w:sz w:val="16"/>
                <w:szCs w:val="16"/>
                <w:lang w:val="en-US"/>
              </w:rPr>
            </w:pPr>
          </w:p>
        </w:tc>
        <w:tc>
          <w:tcPr>
            <w:tcW w:w="1390" w:type="dxa"/>
            <w:vMerge/>
            <w:hideMark/>
          </w:tcPr>
          <w:p w14:paraId="159EEA02" w14:textId="77777777" w:rsidR="00DE2D59" w:rsidRPr="00476CDA" w:rsidRDefault="00DE2D59" w:rsidP="00DE2D59">
            <w:pPr>
              <w:rPr>
                <w:rFonts w:ascii="Arial" w:hAnsi="Arial" w:cs="Arial"/>
                <w:sz w:val="16"/>
                <w:szCs w:val="16"/>
                <w:lang w:val="en-US"/>
              </w:rPr>
            </w:pPr>
          </w:p>
        </w:tc>
        <w:tc>
          <w:tcPr>
            <w:tcW w:w="1230" w:type="dxa"/>
            <w:vMerge/>
            <w:hideMark/>
          </w:tcPr>
          <w:p w14:paraId="0C841251" w14:textId="77777777" w:rsidR="00DE2D59" w:rsidRPr="00476CDA" w:rsidRDefault="00DE2D59" w:rsidP="00DE2D59">
            <w:pPr>
              <w:rPr>
                <w:rFonts w:ascii="Arial" w:hAnsi="Arial" w:cs="Arial"/>
                <w:sz w:val="16"/>
                <w:szCs w:val="16"/>
                <w:lang w:val="en-US"/>
              </w:rPr>
            </w:pPr>
          </w:p>
        </w:tc>
        <w:tc>
          <w:tcPr>
            <w:tcW w:w="1029" w:type="dxa"/>
            <w:gridSpan w:val="2"/>
            <w:hideMark/>
          </w:tcPr>
          <w:p w14:paraId="41BF5AC2"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75700</w:t>
            </w:r>
          </w:p>
        </w:tc>
        <w:tc>
          <w:tcPr>
            <w:tcW w:w="2557" w:type="dxa"/>
            <w:gridSpan w:val="2"/>
            <w:hideMark/>
          </w:tcPr>
          <w:p w14:paraId="65099A31"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Training, workshop, meetings</w:t>
            </w:r>
          </w:p>
        </w:tc>
        <w:tc>
          <w:tcPr>
            <w:tcW w:w="992" w:type="dxa"/>
            <w:hideMark/>
          </w:tcPr>
          <w:p w14:paraId="3C6D4236"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1,500</w:t>
            </w:r>
          </w:p>
        </w:tc>
        <w:tc>
          <w:tcPr>
            <w:tcW w:w="991" w:type="dxa"/>
            <w:hideMark/>
          </w:tcPr>
          <w:p w14:paraId="4691E77C"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7" w:type="dxa"/>
            <w:hideMark/>
          </w:tcPr>
          <w:p w14:paraId="666A6007"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6" w:type="dxa"/>
            <w:hideMark/>
          </w:tcPr>
          <w:p w14:paraId="19F2E089"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1020" w:type="dxa"/>
            <w:hideMark/>
          </w:tcPr>
          <w:p w14:paraId="159CA224"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4,500</w:t>
            </w:r>
          </w:p>
        </w:tc>
        <w:tc>
          <w:tcPr>
            <w:tcW w:w="725" w:type="dxa"/>
            <w:noWrap/>
            <w:hideMark/>
          </w:tcPr>
          <w:p w14:paraId="350505A9"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6</w:t>
            </w:r>
          </w:p>
        </w:tc>
      </w:tr>
      <w:tr w:rsidR="00DE2D59" w:rsidRPr="00476CDA" w14:paraId="7B02E5AE" w14:textId="77777777" w:rsidTr="00112D84">
        <w:trPr>
          <w:trHeight w:val="300"/>
          <w:jc w:val="center"/>
        </w:trPr>
        <w:tc>
          <w:tcPr>
            <w:tcW w:w="2720" w:type="dxa"/>
            <w:vMerge/>
            <w:vAlign w:val="center"/>
            <w:hideMark/>
          </w:tcPr>
          <w:p w14:paraId="33DF4E7C" w14:textId="77777777" w:rsidR="00DE2D59" w:rsidRPr="00476CDA" w:rsidRDefault="00DE2D59" w:rsidP="00DE2D59">
            <w:pPr>
              <w:rPr>
                <w:rFonts w:ascii="Arial" w:hAnsi="Arial" w:cs="Arial"/>
                <w:sz w:val="16"/>
                <w:szCs w:val="16"/>
                <w:lang w:val="en-US"/>
              </w:rPr>
            </w:pPr>
          </w:p>
        </w:tc>
        <w:tc>
          <w:tcPr>
            <w:tcW w:w="1390" w:type="dxa"/>
            <w:vMerge/>
            <w:tcBorders>
              <w:bottom w:val="single" w:sz="4" w:space="0" w:color="auto"/>
            </w:tcBorders>
            <w:hideMark/>
          </w:tcPr>
          <w:p w14:paraId="18D2CC15" w14:textId="77777777" w:rsidR="00DE2D59" w:rsidRPr="00476CDA" w:rsidRDefault="00DE2D59" w:rsidP="00DE2D59">
            <w:pPr>
              <w:rPr>
                <w:rFonts w:ascii="Arial" w:hAnsi="Arial" w:cs="Arial"/>
                <w:sz w:val="16"/>
                <w:szCs w:val="16"/>
                <w:lang w:val="en-US"/>
              </w:rPr>
            </w:pPr>
          </w:p>
        </w:tc>
        <w:tc>
          <w:tcPr>
            <w:tcW w:w="1230" w:type="dxa"/>
            <w:vMerge/>
            <w:tcBorders>
              <w:bottom w:val="single" w:sz="4" w:space="0" w:color="auto"/>
            </w:tcBorders>
            <w:hideMark/>
          </w:tcPr>
          <w:p w14:paraId="69EBFDB8" w14:textId="77777777" w:rsidR="00DE2D59" w:rsidRPr="00476CDA" w:rsidRDefault="00DE2D59" w:rsidP="00DE2D59">
            <w:pPr>
              <w:rPr>
                <w:rFonts w:ascii="Arial" w:hAnsi="Arial" w:cs="Arial"/>
                <w:sz w:val="16"/>
                <w:szCs w:val="16"/>
                <w:lang w:val="en-US"/>
              </w:rPr>
            </w:pPr>
          </w:p>
        </w:tc>
        <w:tc>
          <w:tcPr>
            <w:tcW w:w="1029" w:type="dxa"/>
            <w:gridSpan w:val="2"/>
            <w:tcBorders>
              <w:bottom w:val="single" w:sz="4" w:space="0" w:color="auto"/>
            </w:tcBorders>
            <w:hideMark/>
          </w:tcPr>
          <w:p w14:paraId="1D716F9C"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74500</w:t>
            </w:r>
          </w:p>
        </w:tc>
        <w:tc>
          <w:tcPr>
            <w:tcW w:w="2557" w:type="dxa"/>
            <w:gridSpan w:val="2"/>
            <w:tcBorders>
              <w:bottom w:val="single" w:sz="4" w:space="0" w:color="auto"/>
            </w:tcBorders>
            <w:hideMark/>
          </w:tcPr>
          <w:p w14:paraId="23D37F80"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Miscellaneous</w:t>
            </w:r>
          </w:p>
        </w:tc>
        <w:tc>
          <w:tcPr>
            <w:tcW w:w="992" w:type="dxa"/>
            <w:tcBorders>
              <w:bottom w:val="single" w:sz="4" w:space="0" w:color="auto"/>
            </w:tcBorders>
            <w:hideMark/>
          </w:tcPr>
          <w:p w14:paraId="03CF2473"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91" w:type="dxa"/>
            <w:tcBorders>
              <w:bottom w:val="single" w:sz="4" w:space="0" w:color="auto"/>
            </w:tcBorders>
            <w:hideMark/>
          </w:tcPr>
          <w:p w14:paraId="3CB6062D"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7" w:type="dxa"/>
            <w:tcBorders>
              <w:bottom w:val="single" w:sz="4" w:space="0" w:color="auto"/>
            </w:tcBorders>
            <w:hideMark/>
          </w:tcPr>
          <w:p w14:paraId="2E17C13E"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6" w:type="dxa"/>
            <w:tcBorders>
              <w:bottom w:val="single" w:sz="4" w:space="0" w:color="auto"/>
            </w:tcBorders>
            <w:hideMark/>
          </w:tcPr>
          <w:p w14:paraId="605D39A5"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1020" w:type="dxa"/>
            <w:tcBorders>
              <w:bottom w:val="single" w:sz="4" w:space="0" w:color="auto"/>
            </w:tcBorders>
            <w:hideMark/>
          </w:tcPr>
          <w:p w14:paraId="73794BC6"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4,000</w:t>
            </w:r>
          </w:p>
        </w:tc>
        <w:tc>
          <w:tcPr>
            <w:tcW w:w="725" w:type="dxa"/>
            <w:tcBorders>
              <w:bottom w:val="single" w:sz="4" w:space="0" w:color="auto"/>
            </w:tcBorders>
            <w:noWrap/>
            <w:hideMark/>
          </w:tcPr>
          <w:p w14:paraId="0F5CED29"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7</w:t>
            </w:r>
          </w:p>
        </w:tc>
      </w:tr>
      <w:tr w:rsidR="00DE2D59" w:rsidRPr="00476CDA" w14:paraId="4E032F1E" w14:textId="77777777" w:rsidTr="00112D84">
        <w:trPr>
          <w:trHeight w:val="315"/>
          <w:jc w:val="center"/>
        </w:trPr>
        <w:tc>
          <w:tcPr>
            <w:tcW w:w="2720" w:type="dxa"/>
            <w:vMerge/>
            <w:tcBorders>
              <w:bottom w:val="single" w:sz="4" w:space="0" w:color="auto"/>
            </w:tcBorders>
            <w:vAlign w:val="center"/>
            <w:hideMark/>
          </w:tcPr>
          <w:p w14:paraId="39322F5C" w14:textId="77777777" w:rsidR="00DE2D59" w:rsidRPr="00476CDA" w:rsidRDefault="00DE2D59" w:rsidP="00DE2D59">
            <w:pPr>
              <w:rPr>
                <w:rFonts w:ascii="Arial" w:hAnsi="Arial" w:cs="Arial"/>
                <w:sz w:val="16"/>
                <w:szCs w:val="16"/>
                <w:lang w:val="en-US"/>
              </w:rPr>
            </w:pPr>
          </w:p>
        </w:tc>
        <w:tc>
          <w:tcPr>
            <w:tcW w:w="6206" w:type="dxa"/>
            <w:gridSpan w:val="6"/>
            <w:tcBorders>
              <w:bottom w:val="single" w:sz="4" w:space="0" w:color="auto"/>
            </w:tcBorders>
            <w:shd w:val="clear" w:color="auto" w:fill="FFFF99"/>
            <w:hideMark/>
          </w:tcPr>
          <w:p w14:paraId="554FACAB" w14:textId="77777777" w:rsidR="00DE2D59" w:rsidRPr="00476CDA" w:rsidRDefault="00DE2D59" w:rsidP="00DE2D59">
            <w:pPr>
              <w:rPr>
                <w:rFonts w:ascii="Arial" w:hAnsi="Arial" w:cs="Arial"/>
                <w:b/>
                <w:bCs/>
                <w:sz w:val="16"/>
                <w:szCs w:val="16"/>
                <w:lang w:val="en-US"/>
              </w:rPr>
            </w:pPr>
            <w:r w:rsidRPr="00476CDA">
              <w:rPr>
                <w:rFonts w:ascii="Arial" w:hAnsi="Arial" w:cs="Arial"/>
                <w:b/>
                <w:bCs/>
                <w:sz w:val="16"/>
                <w:szCs w:val="16"/>
                <w:lang w:val="en-US"/>
              </w:rPr>
              <w:t>Total Outcome 1</w:t>
            </w:r>
          </w:p>
        </w:tc>
        <w:tc>
          <w:tcPr>
            <w:tcW w:w="992" w:type="dxa"/>
            <w:tcBorders>
              <w:bottom w:val="single" w:sz="4" w:space="0" w:color="auto"/>
            </w:tcBorders>
            <w:shd w:val="clear" w:color="auto" w:fill="FFFF99"/>
            <w:hideMark/>
          </w:tcPr>
          <w:p w14:paraId="6CA00A90"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55,000</w:t>
            </w:r>
          </w:p>
        </w:tc>
        <w:tc>
          <w:tcPr>
            <w:tcW w:w="991" w:type="dxa"/>
            <w:tcBorders>
              <w:bottom w:val="single" w:sz="4" w:space="0" w:color="auto"/>
            </w:tcBorders>
            <w:shd w:val="clear" w:color="auto" w:fill="FFFF99"/>
            <w:hideMark/>
          </w:tcPr>
          <w:p w14:paraId="52C22C79"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49,000</w:t>
            </w:r>
          </w:p>
        </w:tc>
        <w:tc>
          <w:tcPr>
            <w:tcW w:w="987" w:type="dxa"/>
            <w:tcBorders>
              <w:bottom w:val="single" w:sz="4" w:space="0" w:color="auto"/>
            </w:tcBorders>
            <w:shd w:val="clear" w:color="auto" w:fill="FFFF99"/>
            <w:hideMark/>
          </w:tcPr>
          <w:p w14:paraId="7E310907"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32,000</w:t>
            </w:r>
          </w:p>
        </w:tc>
        <w:tc>
          <w:tcPr>
            <w:tcW w:w="986" w:type="dxa"/>
            <w:tcBorders>
              <w:bottom w:val="single" w:sz="4" w:space="0" w:color="auto"/>
            </w:tcBorders>
            <w:shd w:val="clear" w:color="auto" w:fill="FFFF99"/>
            <w:hideMark/>
          </w:tcPr>
          <w:p w14:paraId="3A344109"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24,000</w:t>
            </w:r>
          </w:p>
        </w:tc>
        <w:tc>
          <w:tcPr>
            <w:tcW w:w="1020" w:type="dxa"/>
            <w:tcBorders>
              <w:bottom w:val="single" w:sz="4" w:space="0" w:color="auto"/>
            </w:tcBorders>
            <w:shd w:val="clear" w:color="auto" w:fill="FFFF99"/>
            <w:hideMark/>
          </w:tcPr>
          <w:p w14:paraId="01AFDAE7"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160,000</w:t>
            </w:r>
          </w:p>
        </w:tc>
        <w:tc>
          <w:tcPr>
            <w:tcW w:w="725" w:type="dxa"/>
            <w:tcBorders>
              <w:bottom w:val="single" w:sz="4" w:space="0" w:color="auto"/>
            </w:tcBorders>
            <w:shd w:val="clear" w:color="auto" w:fill="FFFF99"/>
            <w:noWrap/>
            <w:hideMark/>
          </w:tcPr>
          <w:p w14:paraId="526D8138"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 </w:t>
            </w:r>
          </w:p>
        </w:tc>
      </w:tr>
      <w:tr w:rsidR="00DE2D59" w:rsidRPr="00476CDA" w14:paraId="3244B655" w14:textId="77777777" w:rsidTr="00112D84">
        <w:trPr>
          <w:trHeight w:val="280"/>
          <w:jc w:val="center"/>
        </w:trPr>
        <w:tc>
          <w:tcPr>
            <w:tcW w:w="2720" w:type="dxa"/>
            <w:vMerge w:val="restart"/>
            <w:shd w:val="clear" w:color="auto" w:fill="F3F3F3"/>
            <w:vAlign w:val="center"/>
            <w:hideMark/>
          </w:tcPr>
          <w:p w14:paraId="6B336059"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Outcome 2: Prioritized Appropriate Mitigation Actions (NAMAs) in the energy generation and end-use sectors are identified and designed</w:t>
            </w:r>
          </w:p>
        </w:tc>
        <w:tc>
          <w:tcPr>
            <w:tcW w:w="1390" w:type="dxa"/>
            <w:vMerge w:val="restart"/>
            <w:shd w:val="clear" w:color="auto" w:fill="F3F3F3"/>
            <w:vAlign w:val="center"/>
          </w:tcPr>
          <w:p w14:paraId="2D0416FE" w14:textId="77777777" w:rsidR="00DE2D59" w:rsidRPr="00476CDA" w:rsidRDefault="00DE2D59" w:rsidP="00371560">
            <w:pPr>
              <w:jc w:val="center"/>
              <w:rPr>
                <w:rFonts w:ascii="Arial" w:hAnsi="Arial" w:cs="Arial"/>
                <w:sz w:val="16"/>
                <w:szCs w:val="16"/>
                <w:lang w:val="en-US"/>
              </w:rPr>
            </w:pPr>
            <w:r w:rsidRPr="00476CDA">
              <w:rPr>
                <w:rFonts w:ascii="Arial" w:hAnsi="Arial" w:cs="Arial"/>
                <w:sz w:val="16"/>
                <w:szCs w:val="16"/>
                <w:lang w:val="en-US"/>
              </w:rPr>
              <w:t>MERE</w:t>
            </w:r>
          </w:p>
        </w:tc>
        <w:tc>
          <w:tcPr>
            <w:tcW w:w="1230" w:type="dxa"/>
            <w:vMerge w:val="restart"/>
            <w:shd w:val="clear" w:color="auto" w:fill="F3F3F3"/>
            <w:vAlign w:val="center"/>
          </w:tcPr>
          <w:p w14:paraId="10F2CE0A" w14:textId="77777777" w:rsidR="00DE2D59" w:rsidRPr="00476CDA" w:rsidRDefault="00DE2D59" w:rsidP="00DE2D59">
            <w:pPr>
              <w:jc w:val="center"/>
              <w:rPr>
                <w:rFonts w:ascii="Arial" w:hAnsi="Arial" w:cs="Arial"/>
                <w:sz w:val="16"/>
                <w:szCs w:val="16"/>
                <w:lang w:val="en-US"/>
              </w:rPr>
            </w:pPr>
            <w:r w:rsidRPr="00476CDA">
              <w:rPr>
                <w:rFonts w:ascii="Arial" w:hAnsi="Arial" w:cs="Arial"/>
                <w:sz w:val="16"/>
                <w:szCs w:val="16"/>
                <w:lang w:val="en-US"/>
              </w:rPr>
              <w:t>GEF</w:t>
            </w:r>
          </w:p>
          <w:p w14:paraId="4DD71F36" w14:textId="77777777" w:rsidR="00DE2D59" w:rsidRPr="00476CDA" w:rsidRDefault="00DE2D59" w:rsidP="00371560">
            <w:pPr>
              <w:jc w:val="center"/>
              <w:rPr>
                <w:rFonts w:ascii="Arial" w:hAnsi="Arial" w:cs="Arial"/>
                <w:sz w:val="16"/>
                <w:szCs w:val="16"/>
                <w:lang w:val="en-US"/>
              </w:rPr>
            </w:pPr>
            <w:r w:rsidRPr="00476CDA">
              <w:rPr>
                <w:rFonts w:ascii="Arial" w:hAnsi="Arial" w:cs="Arial"/>
                <w:sz w:val="16"/>
                <w:szCs w:val="16"/>
                <w:lang w:val="en-US"/>
              </w:rPr>
              <w:t>62000</w:t>
            </w:r>
          </w:p>
        </w:tc>
        <w:tc>
          <w:tcPr>
            <w:tcW w:w="1029" w:type="dxa"/>
            <w:gridSpan w:val="2"/>
            <w:shd w:val="clear" w:color="auto" w:fill="F3F3F3"/>
            <w:hideMark/>
          </w:tcPr>
          <w:p w14:paraId="50D542B1"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71200</w:t>
            </w:r>
          </w:p>
        </w:tc>
        <w:tc>
          <w:tcPr>
            <w:tcW w:w="2557" w:type="dxa"/>
            <w:gridSpan w:val="2"/>
            <w:shd w:val="clear" w:color="auto" w:fill="F3F3F3"/>
            <w:hideMark/>
          </w:tcPr>
          <w:p w14:paraId="206C659B"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International Consultants</w:t>
            </w:r>
          </w:p>
        </w:tc>
        <w:tc>
          <w:tcPr>
            <w:tcW w:w="992" w:type="dxa"/>
            <w:shd w:val="clear" w:color="auto" w:fill="F3F3F3"/>
            <w:hideMark/>
          </w:tcPr>
          <w:p w14:paraId="7982B4F6"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30,000</w:t>
            </w:r>
          </w:p>
        </w:tc>
        <w:tc>
          <w:tcPr>
            <w:tcW w:w="991" w:type="dxa"/>
            <w:shd w:val="clear" w:color="auto" w:fill="F3F3F3"/>
            <w:hideMark/>
          </w:tcPr>
          <w:p w14:paraId="2665306A"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20,000</w:t>
            </w:r>
          </w:p>
        </w:tc>
        <w:tc>
          <w:tcPr>
            <w:tcW w:w="987" w:type="dxa"/>
            <w:shd w:val="clear" w:color="auto" w:fill="F3F3F3"/>
            <w:hideMark/>
          </w:tcPr>
          <w:p w14:paraId="12FF0D7B"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10,000</w:t>
            </w:r>
          </w:p>
        </w:tc>
        <w:tc>
          <w:tcPr>
            <w:tcW w:w="986" w:type="dxa"/>
            <w:shd w:val="clear" w:color="auto" w:fill="F3F3F3"/>
            <w:hideMark/>
          </w:tcPr>
          <w:p w14:paraId="5DB4D949"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10,000</w:t>
            </w:r>
          </w:p>
        </w:tc>
        <w:tc>
          <w:tcPr>
            <w:tcW w:w="1020" w:type="dxa"/>
            <w:shd w:val="clear" w:color="auto" w:fill="F3F3F3"/>
            <w:hideMark/>
          </w:tcPr>
          <w:p w14:paraId="7E00A8CC"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70,000</w:t>
            </w:r>
          </w:p>
        </w:tc>
        <w:tc>
          <w:tcPr>
            <w:tcW w:w="725" w:type="dxa"/>
            <w:shd w:val="clear" w:color="auto" w:fill="F3F3F3"/>
            <w:noWrap/>
            <w:hideMark/>
          </w:tcPr>
          <w:p w14:paraId="7A588DCC"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8</w:t>
            </w:r>
          </w:p>
        </w:tc>
      </w:tr>
      <w:tr w:rsidR="00DE2D59" w:rsidRPr="00476CDA" w14:paraId="1B3F6A57" w14:textId="77777777" w:rsidTr="00112D84">
        <w:trPr>
          <w:trHeight w:val="280"/>
          <w:jc w:val="center"/>
        </w:trPr>
        <w:tc>
          <w:tcPr>
            <w:tcW w:w="2720" w:type="dxa"/>
            <w:vMerge/>
            <w:shd w:val="clear" w:color="auto" w:fill="F3F3F3"/>
            <w:vAlign w:val="center"/>
            <w:hideMark/>
          </w:tcPr>
          <w:p w14:paraId="1113B206" w14:textId="77777777" w:rsidR="00DE2D59" w:rsidRPr="00476CDA" w:rsidRDefault="00DE2D59" w:rsidP="00DE2D59">
            <w:pPr>
              <w:rPr>
                <w:rFonts w:ascii="Arial" w:hAnsi="Arial" w:cs="Arial"/>
                <w:sz w:val="16"/>
                <w:szCs w:val="16"/>
                <w:lang w:val="en-US"/>
              </w:rPr>
            </w:pPr>
          </w:p>
        </w:tc>
        <w:tc>
          <w:tcPr>
            <w:tcW w:w="1390" w:type="dxa"/>
            <w:vMerge/>
            <w:shd w:val="clear" w:color="auto" w:fill="F3F3F3"/>
            <w:hideMark/>
          </w:tcPr>
          <w:p w14:paraId="3BA14D2C" w14:textId="77777777" w:rsidR="00DE2D59" w:rsidRPr="00476CDA" w:rsidRDefault="00DE2D59" w:rsidP="00DE2D59">
            <w:pPr>
              <w:rPr>
                <w:rFonts w:ascii="Arial" w:hAnsi="Arial" w:cs="Arial"/>
                <w:sz w:val="16"/>
                <w:szCs w:val="16"/>
                <w:lang w:val="en-US"/>
              </w:rPr>
            </w:pPr>
          </w:p>
        </w:tc>
        <w:tc>
          <w:tcPr>
            <w:tcW w:w="1230" w:type="dxa"/>
            <w:vMerge/>
            <w:shd w:val="clear" w:color="auto" w:fill="F3F3F3"/>
            <w:hideMark/>
          </w:tcPr>
          <w:p w14:paraId="361A6548" w14:textId="77777777" w:rsidR="00DE2D59" w:rsidRPr="00476CDA" w:rsidRDefault="00DE2D59" w:rsidP="00DE2D59">
            <w:pPr>
              <w:rPr>
                <w:rFonts w:ascii="Arial" w:hAnsi="Arial" w:cs="Arial"/>
                <w:sz w:val="16"/>
                <w:szCs w:val="16"/>
                <w:lang w:val="en-US"/>
              </w:rPr>
            </w:pPr>
          </w:p>
        </w:tc>
        <w:tc>
          <w:tcPr>
            <w:tcW w:w="1029" w:type="dxa"/>
            <w:gridSpan w:val="2"/>
            <w:shd w:val="clear" w:color="auto" w:fill="F3F3F3"/>
            <w:hideMark/>
          </w:tcPr>
          <w:p w14:paraId="2DAC3BE5"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71300</w:t>
            </w:r>
          </w:p>
        </w:tc>
        <w:tc>
          <w:tcPr>
            <w:tcW w:w="2557" w:type="dxa"/>
            <w:gridSpan w:val="2"/>
            <w:shd w:val="clear" w:color="auto" w:fill="F3F3F3"/>
            <w:hideMark/>
          </w:tcPr>
          <w:p w14:paraId="438297A2"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Local consultants</w:t>
            </w:r>
          </w:p>
        </w:tc>
        <w:tc>
          <w:tcPr>
            <w:tcW w:w="992" w:type="dxa"/>
            <w:shd w:val="clear" w:color="auto" w:fill="F3F3F3"/>
            <w:hideMark/>
          </w:tcPr>
          <w:p w14:paraId="03FFFAB8"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10,000</w:t>
            </w:r>
          </w:p>
        </w:tc>
        <w:tc>
          <w:tcPr>
            <w:tcW w:w="991" w:type="dxa"/>
            <w:shd w:val="clear" w:color="auto" w:fill="F3F3F3"/>
            <w:hideMark/>
          </w:tcPr>
          <w:p w14:paraId="0E4228A8"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10,000</w:t>
            </w:r>
          </w:p>
        </w:tc>
        <w:tc>
          <w:tcPr>
            <w:tcW w:w="987" w:type="dxa"/>
            <w:shd w:val="clear" w:color="auto" w:fill="F3F3F3"/>
            <w:hideMark/>
          </w:tcPr>
          <w:p w14:paraId="1B1E7745"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10,000</w:t>
            </w:r>
          </w:p>
        </w:tc>
        <w:tc>
          <w:tcPr>
            <w:tcW w:w="986" w:type="dxa"/>
            <w:shd w:val="clear" w:color="auto" w:fill="F3F3F3"/>
            <w:hideMark/>
          </w:tcPr>
          <w:p w14:paraId="7AD25B6B"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10,000</w:t>
            </w:r>
          </w:p>
        </w:tc>
        <w:tc>
          <w:tcPr>
            <w:tcW w:w="1020" w:type="dxa"/>
            <w:shd w:val="clear" w:color="auto" w:fill="F3F3F3"/>
            <w:hideMark/>
          </w:tcPr>
          <w:p w14:paraId="730A1167"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40,000</w:t>
            </w:r>
          </w:p>
        </w:tc>
        <w:tc>
          <w:tcPr>
            <w:tcW w:w="725" w:type="dxa"/>
            <w:shd w:val="clear" w:color="auto" w:fill="F3F3F3"/>
            <w:noWrap/>
            <w:hideMark/>
          </w:tcPr>
          <w:p w14:paraId="644A8E3B"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9</w:t>
            </w:r>
          </w:p>
        </w:tc>
      </w:tr>
      <w:tr w:rsidR="00DE2D59" w:rsidRPr="00476CDA" w14:paraId="123404FE" w14:textId="77777777" w:rsidTr="00112D84">
        <w:trPr>
          <w:trHeight w:val="280"/>
          <w:jc w:val="center"/>
        </w:trPr>
        <w:tc>
          <w:tcPr>
            <w:tcW w:w="2720" w:type="dxa"/>
            <w:vMerge/>
            <w:shd w:val="clear" w:color="auto" w:fill="F3F3F3"/>
            <w:vAlign w:val="center"/>
            <w:hideMark/>
          </w:tcPr>
          <w:p w14:paraId="6ADF5D93" w14:textId="77777777" w:rsidR="00DE2D59" w:rsidRPr="00476CDA" w:rsidRDefault="00DE2D59" w:rsidP="00DE2D59">
            <w:pPr>
              <w:rPr>
                <w:rFonts w:ascii="Arial" w:hAnsi="Arial" w:cs="Arial"/>
                <w:sz w:val="16"/>
                <w:szCs w:val="16"/>
                <w:lang w:val="en-US"/>
              </w:rPr>
            </w:pPr>
          </w:p>
        </w:tc>
        <w:tc>
          <w:tcPr>
            <w:tcW w:w="1390" w:type="dxa"/>
            <w:vMerge/>
            <w:shd w:val="clear" w:color="auto" w:fill="F3F3F3"/>
            <w:hideMark/>
          </w:tcPr>
          <w:p w14:paraId="1615C5AB" w14:textId="77777777" w:rsidR="00DE2D59" w:rsidRPr="00476CDA" w:rsidRDefault="00DE2D59" w:rsidP="00DE2D59">
            <w:pPr>
              <w:rPr>
                <w:rFonts w:ascii="Arial" w:hAnsi="Arial" w:cs="Arial"/>
                <w:sz w:val="16"/>
                <w:szCs w:val="16"/>
                <w:lang w:val="en-US"/>
              </w:rPr>
            </w:pPr>
          </w:p>
        </w:tc>
        <w:tc>
          <w:tcPr>
            <w:tcW w:w="1230" w:type="dxa"/>
            <w:vMerge/>
            <w:shd w:val="clear" w:color="auto" w:fill="F3F3F3"/>
            <w:hideMark/>
          </w:tcPr>
          <w:p w14:paraId="5C4CEEEF" w14:textId="77777777" w:rsidR="00DE2D59" w:rsidRPr="00476CDA" w:rsidRDefault="00DE2D59" w:rsidP="00DE2D59">
            <w:pPr>
              <w:rPr>
                <w:rFonts w:ascii="Arial" w:hAnsi="Arial" w:cs="Arial"/>
                <w:sz w:val="16"/>
                <w:szCs w:val="16"/>
                <w:lang w:val="en-US"/>
              </w:rPr>
            </w:pPr>
          </w:p>
        </w:tc>
        <w:tc>
          <w:tcPr>
            <w:tcW w:w="1029" w:type="dxa"/>
            <w:gridSpan w:val="2"/>
            <w:shd w:val="clear" w:color="auto" w:fill="F3F3F3"/>
            <w:hideMark/>
          </w:tcPr>
          <w:p w14:paraId="0E774169"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72100</w:t>
            </w:r>
          </w:p>
        </w:tc>
        <w:tc>
          <w:tcPr>
            <w:tcW w:w="2557" w:type="dxa"/>
            <w:gridSpan w:val="2"/>
            <w:shd w:val="clear" w:color="auto" w:fill="F3F3F3"/>
            <w:hideMark/>
          </w:tcPr>
          <w:p w14:paraId="101512EB"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Contractual Services-Companies</w:t>
            </w:r>
          </w:p>
        </w:tc>
        <w:tc>
          <w:tcPr>
            <w:tcW w:w="992" w:type="dxa"/>
            <w:shd w:val="clear" w:color="auto" w:fill="F3F3F3"/>
            <w:hideMark/>
          </w:tcPr>
          <w:p w14:paraId="13837693"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20,000</w:t>
            </w:r>
          </w:p>
        </w:tc>
        <w:tc>
          <w:tcPr>
            <w:tcW w:w="991" w:type="dxa"/>
            <w:shd w:val="clear" w:color="auto" w:fill="F3F3F3"/>
            <w:hideMark/>
          </w:tcPr>
          <w:p w14:paraId="35689788"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20,000</w:t>
            </w:r>
          </w:p>
        </w:tc>
        <w:tc>
          <w:tcPr>
            <w:tcW w:w="987" w:type="dxa"/>
            <w:shd w:val="clear" w:color="auto" w:fill="F3F3F3"/>
            <w:hideMark/>
          </w:tcPr>
          <w:p w14:paraId="088A03BE"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20,000</w:t>
            </w:r>
          </w:p>
        </w:tc>
        <w:tc>
          <w:tcPr>
            <w:tcW w:w="986" w:type="dxa"/>
            <w:shd w:val="clear" w:color="auto" w:fill="F3F3F3"/>
            <w:hideMark/>
          </w:tcPr>
          <w:p w14:paraId="31BE4081"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15,000</w:t>
            </w:r>
          </w:p>
        </w:tc>
        <w:tc>
          <w:tcPr>
            <w:tcW w:w="1020" w:type="dxa"/>
            <w:shd w:val="clear" w:color="auto" w:fill="F3F3F3"/>
            <w:hideMark/>
          </w:tcPr>
          <w:p w14:paraId="6ABD5C58"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75,000</w:t>
            </w:r>
          </w:p>
        </w:tc>
        <w:tc>
          <w:tcPr>
            <w:tcW w:w="725" w:type="dxa"/>
            <w:shd w:val="clear" w:color="auto" w:fill="F3F3F3"/>
            <w:noWrap/>
            <w:hideMark/>
          </w:tcPr>
          <w:p w14:paraId="7D8C80BE"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w:t>
            </w:r>
          </w:p>
        </w:tc>
      </w:tr>
      <w:tr w:rsidR="00DE2D59" w:rsidRPr="00476CDA" w14:paraId="003EEC28" w14:textId="77777777" w:rsidTr="00112D84">
        <w:trPr>
          <w:trHeight w:val="280"/>
          <w:jc w:val="center"/>
        </w:trPr>
        <w:tc>
          <w:tcPr>
            <w:tcW w:w="2720" w:type="dxa"/>
            <w:vMerge/>
            <w:shd w:val="clear" w:color="auto" w:fill="F3F3F3"/>
            <w:vAlign w:val="center"/>
            <w:hideMark/>
          </w:tcPr>
          <w:p w14:paraId="70B0436F" w14:textId="77777777" w:rsidR="00DE2D59" w:rsidRPr="00476CDA" w:rsidRDefault="00DE2D59" w:rsidP="00DE2D59">
            <w:pPr>
              <w:rPr>
                <w:rFonts w:ascii="Arial" w:hAnsi="Arial" w:cs="Arial"/>
                <w:sz w:val="16"/>
                <w:szCs w:val="16"/>
                <w:lang w:val="en-US"/>
              </w:rPr>
            </w:pPr>
          </w:p>
        </w:tc>
        <w:tc>
          <w:tcPr>
            <w:tcW w:w="1390" w:type="dxa"/>
            <w:vMerge/>
            <w:shd w:val="clear" w:color="auto" w:fill="F3F3F3"/>
            <w:hideMark/>
          </w:tcPr>
          <w:p w14:paraId="3517FE3F" w14:textId="77777777" w:rsidR="00DE2D59" w:rsidRPr="00476CDA" w:rsidRDefault="00DE2D59" w:rsidP="00DE2D59">
            <w:pPr>
              <w:rPr>
                <w:rFonts w:ascii="Arial" w:hAnsi="Arial" w:cs="Arial"/>
                <w:sz w:val="16"/>
                <w:szCs w:val="16"/>
                <w:lang w:val="en-US"/>
              </w:rPr>
            </w:pPr>
          </w:p>
        </w:tc>
        <w:tc>
          <w:tcPr>
            <w:tcW w:w="1230" w:type="dxa"/>
            <w:vMerge/>
            <w:shd w:val="clear" w:color="auto" w:fill="F3F3F3"/>
            <w:hideMark/>
          </w:tcPr>
          <w:p w14:paraId="748199B7" w14:textId="77777777" w:rsidR="00DE2D59" w:rsidRPr="00476CDA" w:rsidRDefault="00DE2D59" w:rsidP="00DE2D59">
            <w:pPr>
              <w:rPr>
                <w:rFonts w:ascii="Arial" w:hAnsi="Arial" w:cs="Arial"/>
                <w:sz w:val="16"/>
                <w:szCs w:val="16"/>
                <w:lang w:val="en-US"/>
              </w:rPr>
            </w:pPr>
          </w:p>
        </w:tc>
        <w:tc>
          <w:tcPr>
            <w:tcW w:w="1029" w:type="dxa"/>
            <w:gridSpan w:val="2"/>
            <w:shd w:val="clear" w:color="auto" w:fill="F3F3F3"/>
            <w:hideMark/>
          </w:tcPr>
          <w:p w14:paraId="2AF2F1BA"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71600</w:t>
            </w:r>
          </w:p>
        </w:tc>
        <w:tc>
          <w:tcPr>
            <w:tcW w:w="2557" w:type="dxa"/>
            <w:gridSpan w:val="2"/>
            <w:shd w:val="clear" w:color="auto" w:fill="F3F3F3"/>
            <w:hideMark/>
          </w:tcPr>
          <w:p w14:paraId="453023F1"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Travel</w:t>
            </w:r>
          </w:p>
        </w:tc>
        <w:tc>
          <w:tcPr>
            <w:tcW w:w="992" w:type="dxa"/>
            <w:shd w:val="clear" w:color="auto" w:fill="F3F3F3"/>
            <w:hideMark/>
          </w:tcPr>
          <w:p w14:paraId="62DFB74E"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91" w:type="dxa"/>
            <w:shd w:val="clear" w:color="auto" w:fill="F3F3F3"/>
            <w:hideMark/>
          </w:tcPr>
          <w:p w14:paraId="3B88149C"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7" w:type="dxa"/>
            <w:shd w:val="clear" w:color="auto" w:fill="F3F3F3"/>
            <w:hideMark/>
          </w:tcPr>
          <w:p w14:paraId="6E8B8660"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6" w:type="dxa"/>
            <w:shd w:val="clear" w:color="auto" w:fill="F3F3F3"/>
            <w:hideMark/>
          </w:tcPr>
          <w:p w14:paraId="79AF0BAE"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1020" w:type="dxa"/>
            <w:shd w:val="clear" w:color="auto" w:fill="F3F3F3"/>
            <w:hideMark/>
          </w:tcPr>
          <w:p w14:paraId="4B600753"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4,000</w:t>
            </w:r>
          </w:p>
        </w:tc>
        <w:tc>
          <w:tcPr>
            <w:tcW w:w="725" w:type="dxa"/>
            <w:shd w:val="clear" w:color="auto" w:fill="F3F3F3"/>
            <w:noWrap/>
            <w:hideMark/>
          </w:tcPr>
          <w:p w14:paraId="3E05D165"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11</w:t>
            </w:r>
          </w:p>
        </w:tc>
      </w:tr>
      <w:tr w:rsidR="00DE2D59" w:rsidRPr="00476CDA" w14:paraId="6F6AB275" w14:textId="77777777" w:rsidTr="00112D84">
        <w:trPr>
          <w:trHeight w:val="280"/>
          <w:jc w:val="center"/>
        </w:trPr>
        <w:tc>
          <w:tcPr>
            <w:tcW w:w="2720" w:type="dxa"/>
            <w:vMerge/>
            <w:shd w:val="clear" w:color="auto" w:fill="F3F3F3"/>
            <w:vAlign w:val="center"/>
            <w:hideMark/>
          </w:tcPr>
          <w:p w14:paraId="08F6738E" w14:textId="77777777" w:rsidR="00DE2D59" w:rsidRPr="00476CDA" w:rsidRDefault="00DE2D59" w:rsidP="00DE2D59">
            <w:pPr>
              <w:rPr>
                <w:rFonts w:ascii="Arial" w:hAnsi="Arial" w:cs="Arial"/>
                <w:sz w:val="16"/>
                <w:szCs w:val="16"/>
                <w:lang w:val="en-US"/>
              </w:rPr>
            </w:pPr>
          </w:p>
        </w:tc>
        <w:tc>
          <w:tcPr>
            <w:tcW w:w="1390" w:type="dxa"/>
            <w:vMerge/>
            <w:shd w:val="clear" w:color="auto" w:fill="F3F3F3"/>
            <w:hideMark/>
          </w:tcPr>
          <w:p w14:paraId="71BBCAD4" w14:textId="77777777" w:rsidR="00DE2D59" w:rsidRPr="00476CDA" w:rsidRDefault="00DE2D59" w:rsidP="00DE2D59">
            <w:pPr>
              <w:rPr>
                <w:rFonts w:ascii="Arial" w:hAnsi="Arial" w:cs="Arial"/>
                <w:sz w:val="16"/>
                <w:szCs w:val="16"/>
                <w:lang w:val="en-US"/>
              </w:rPr>
            </w:pPr>
          </w:p>
        </w:tc>
        <w:tc>
          <w:tcPr>
            <w:tcW w:w="1230" w:type="dxa"/>
            <w:vMerge/>
            <w:shd w:val="clear" w:color="auto" w:fill="F3F3F3"/>
            <w:hideMark/>
          </w:tcPr>
          <w:p w14:paraId="4C6110BB" w14:textId="77777777" w:rsidR="00DE2D59" w:rsidRPr="00476CDA" w:rsidRDefault="00DE2D59" w:rsidP="00DE2D59">
            <w:pPr>
              <w:rPr>
                <w:rFonts w:ascii="Arial" w:hAnsi="Arial" w:cs="Arial"/>
                <w:sz w:val="16"/>
                <w:szCs w:val="16"/>
                <w:lang w:val="en-US"/>
              </w:rPr>
            </w:pPr>
          </w:p>
        </w:tc>
        <w:tc>
          <w:tcPr>
            <w:tcW w:w="1029" w:type="dxa"/>
            <w:gridSpan w:val="2"/>
            <w:shd w:val="clear" w:color="auto" w:fill="F3F3F3"/>
            <w:hideMark/>
          </w:tcPr>
          <w:p w14:paraId="42CBABE0"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74200</w:t>
            </w:r>
          </w:p>
        </w:tc>
        <w:tc>
          <w:tcPr>
            <w:tcW w:w="2557" w:type="dxa"/>
            <w:gridSpan w:val="2"/>
            <w:shd w:val="clear" w:color="auto" w:fill="F3F3F3"/>
            <w:hideMark/>
          </w:tcPr>
          <w:p w14:paraId="1A8D9754"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Audio Visual &amp; Print Prod Costs</w:t>
            </w:r>
          </w:p>
        </w:tc>
        <w:tc>
          <w:tcPr>
            <w:tcW w:w="992" w:type="dxa"/>
            <w:shd w:val="clear" w:color="auto" w:fill="F3F3F3"/>
            <w:hideMark/>
          </w:tcPr>
          <w:p w14:paraId="44F33B05"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91" w:type="dxa"/>
            <w:shd w:val="clear" w:color="auto" w:fill="F3F3F3"/>
            <w:hideMark/>
          </w:tcPr>
          <w:p w14:paraId="422C0FEC"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7" w:type="dxa"/>
            <w:shd w:val="clear" w:color="auto" w:fill="F3F3F3"/>
            <w:hideMark/>
          </w:tcPr>
          <w:p w14:paraId="2F6BBA29"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6" w:type="dxa"/>
            <w:shd w:val="clear" w:color="auto" w:fill="F3F3F3"/>
            <w:hideMark/>
          </w:tcPr>
          <w:p w14:paraId="52D1802C"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1020" w:type="dxa"/>
            <w:shd w:val="clear" w:color="auto" w:fill="F3F3F3"/>
            <w:hideMark/>
          </w:tcPr>
          <w:p w14:paraId="4A2F0A8D"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4,000</w:t>
            </w:r>
          </w:p>
        </w:tc>
        <w:tc>
          <w:tcPr>
            <w:tcW w:w="725" w:type="dxa"/>
            <w:shd w:val="clear" w:color="auto" w:fill="F3F3F3"/>
            <w:noWrap/>
            <w:hideMark/>
          </w:tcPr>
          <w:p w14:paraId="09B492A6"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12</w:t>
            </w:r>
          </w:p>
        </w:tc>
      </w:tr>
      <w:tr w:rsidR="00DE2D59" w:rsidRPr="00476CDA" w14:paraId="5BDB7EFD" w14:textId="77777777" w:rsidTr="00112D84">
        <w:trPr>
          <w:trHeight w:val="280"/>
          <w:jc w:val="center"/>
        </w:trPr>
        <w:tc>
          <w:tcPr>
            <w:tcW w:w="2720" w:type="dxa"/>
            <w:vMerge/>
            <w:shd w:val="clear" w:color="auto" w:fill="F3F3F3"/>
            <w:vAlign w:val="center"/>
            <w:hideMark/>
          </w:tcPr>
          <w:p w14:paraId="6B4D2FA2" w14:textId="77777777" w:rsidR="00DE2D59" w:rsidRPr="00476CDA" w:rsidRDefault="00DE2D59" w:rsidP="00DE2D59">
            <w:pPr>
              <w:rPr>
                <w:rFonts w:ascii="Arial" w:hAnsi="Arial" w:cs="Arial"/>
                <w:sz w:val="16"/>
                <w:szCs w:val="16"/>
                <w:lang w:val="en-US"/>
              </w:rPr>
            </w:pPr>
          </w:p>
        </w:tc>
        <w:tc>
          <w:tcPr>
            <w:tcW w:w="1390" w:type="dxa"/>
            <w:vMerge/>
            <w:shd w:val="clear" w:color="auto" w:fill="F3F3F3"/>
            <w:hideMark/>
          </w:tcPr>
          <w:p w14:paraId="0B2940E2" w14:textId="77777777" w:rsidR="00DE2D59" w:rsidRPr="00476CDA" w:rsidRDefault="00DE2D59" w:rsidP="00DE2D59">
            <w:pPr>
              <w:rPr>
                <w:rFonts w:ascii="Arial" w:hAnsi="Arial" w:cs="Arial"/>
                <w:sz w:val="16"/>
                <w:szCs w:val="16"/>
                <w:lang w:val="en-US"/>
              </w:rPr>
            </w:pPr>
          </w:p>
        </w:tc>
        <w:tc>
          <w:tcPr>
            <w:tcW w:w="1230" w:type="dxa"/>
            <w:vMerge/>
            <w:shd w:val="clear" w:color="auto" w:fill="F3F3F3"/>
            <w:hideMark/>
          </w:tcPr>
          <w:p w14:paraId="48AAC849" w14:textId="77777777" w:rsidR="00DE2D59" w:rsidRPr="00476CDA" w:rsidRDefault="00DE2D59" w:rsidP="00DE2D59">
            <w:pPr>
              <w:rPr>
                <w:rFonts w:ascii="Arial" w:hAnsi="Arial" w:cs="Arial"/>
                <w:sz w:val="16"/>
                <w:szCs w:val="16"/>
                <w:lang w:val="en-US"/>
              </w:rPr>
            </w:pPr>
          </w:p>
        </w:tc>
        <w:tc>
          <w:tcPr>
            <w:tcW w:w="1029" w:type="dxa"/>
            <w:gridSpan w:val="2"/>
            <w:shd w:val="clear" w:color="auto" w:fill="F3F3F3"/>
            <w:hideMark/>
          </w:tcPr>
          <w:p w14:paraId="5AD27C79"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72400</w:t>
            </w:r>
          </w:p>
        </w:tc>
        <w:tc>
          <w:tcPr>
            <w:tcW w:w="2557" w:type="dxa"/>
            <w:gridSpan w:val="2"/>
            <w:shd w:val="clear" w:color="auto" w:fill="F3F3F3"/>
            <w:hideMark/>
          </w:tcPr>
          <w:p w14:paraId="57FE13A2"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Communic</w:t>
            </w:r>
            <w:r w:rsidR="00B37C79" w:rsidRPr="00476CDA">
              <w:rPr>
                <w:rFonts w:ascii="Arial" w:hAnsi="Arial" w:cs="Arial"/>
                <w:sz w:val="16"/>
                <w:szCs w:val="16"/>
                <w:lang w:val="en-US"/>
              </w:rPr>
              <w:t>ation</w:t>
            </w:r>
            <w:r w:rsidRPr="00476CDA">
              <w:rPr>
                <w:rFonts w:ascii="Arial" w:hAnsi="Arial" w:cs="Arial"/>
                <w:sz w:val="16"/>
                <w:szCs w:val="16"/>
                <w:lang w:val="en-US"/>
              </w:rPr>
              <w:t xml:space="preserve"> &amp; Audio Visual Equip</w:t>
            </w:r>
          </w:p>
        </w:tc>
        <w:tc>
          <w:tcPr>
            <w:tcW w:w="992" w:type="dxa"/>
            <w:shd w:val="clear" w:color="auto" w:fill="F3F3F3"/>
            <w:hideMark/>
          </w:tcPr>
          <w:p w14:paraId="49441A59"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1,500</w:t>
            </w:r>
          </w:p>
        </w:tc>
        <w:tc>
          <w:tcPr>
            <w:tcW w:w="991" w:type="dxa"/>
            <w:shd w:val="clear" w:color="auto" w:fill="F3F3F3"/>
            <w:hideMark/>
          </w:tcPr>
          <w:p w14:paraId="54B3A2C5"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7" w:type="dxa"/>
            <w:shd w:val="clear" w:color="auto" w:fill="F3F3F3"/>
            <w:hideMark/>
          </w:tcPr>
          <w:p w14:paraId="0A7842A0"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6" w:type="dxa"/>
            <w:shd w:val="clear" w:color="auto" w:fill="F3F3F3"/>
            <w:hideMark/>
          </w:tcPr>
          <w:p w14:paraId="42A0AC8C"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1020" w:type="dxa"/>
            <w:shd w:val="clear" w:color="auto" w:fill="F3F3F3"/>
            <w:hideMark/>
          </w:tcPr>
          <w:p w14:paraId="29084815"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4,500</w:t>
            </w:r>
          </w:p>
        </w:tc>
        <w:tc>
          <w:tcPr>
            <w:tcW w:w="725" w:type="dxa"/>
            <w:shd w:val="clear" w:color="auto" w:fill="F3F3F3"/>
            <w:noWrap/>
            <w:hideMark/>
          </w:tcPr>
          <w:p w14:paraId="3DC22392"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13</w:t>
            </w:r>
          </w:p>
        </w:tc>
      </w:tr>
      <w:tr w:rsidR="00DE2D59" w:rsidRPr="00476CDA" w14:paraId="75AFDF60" w14:textId="77777777" w:rsidTr="00112D84">
        <w:trPr>
          <w:trHeight w:val="280"/>
          <w:jc w:val="center"/>
        </w:trPr>
        <w:tc>
          <w:tcPr>
            <w:tcW w:w="2720" w:type="dxa"/>
            <w:vMerge/>
            <w:shd w:val="clear" w:color="auto" w:fill="F3F3F3"/>
            <w:vAlign w:val="center"/>
            <w:hideMark/>
          </w:tcPr>
          <w:p w14:paraId="0EA39FC8" w14:textId="77777777" w:rsidR="00DE2D59" w:rsidRPr="00476CDA" w:rsidRDefault="00DE2D59" w:rsidP="00DE2D59">
            <w:pPr>
              <w:rPr>
                <w:rFonts w:ascii="Arial" w:hAnsi="Arial" w:cs="Arial"/>
                <w:sz w:val="16"/>
                <w:szCs w:val="16"/>
                <w:lang w:val="en-US"/>
              </w:rPr>
            </w:pPr>
          </w:p>
        </w:tc>
        <w:tc>
          <w:tcPr>
            <w:tcW w:w="1390" w:type="dxa"/>
            <w:vMerge/>
            <w:shd w:val="clear" w:color="auto" w:fill="F3F3F3"/>
            <w:hideMark/>
          </w:tcPr>
          <w:p w14:paraId="36357667" w14:textId="77777777" w:rsidR="00DE2D59" w:rsidRPr="00476CDA" w:rsidRDefault="00DE2D59" w:rsidP="00DE2D59">
            <w:pPr>
              <w:rPr>
                <w:rFonts w:ascii="Arial" w:hAnsi="Arial" w:cs="Arial"/>
                <w:sz w:val="16"/>
                <w:szCs w:val="16"/>
                <w:lang w:val="en-US"/>
              </w:rPr>
            </w:pPr>
          </w:p>
        </w:tc>
        <w:tc>
          <w:tcPr>
            <w:tcW w:w="1230" w:type="dxa"/>
            <w:vMerge/>
            <w:shd w:val="clear" w:color="auto" w:fill="F3F3F3"/>
            <w:hideMark/>
          </w:tcPr>
          <w:p w14:paraId="3C0C107B" w14:textId="77777777" w:rsidR="00DE2D59" w:rsidRPr="00476CDA" w:rsidRDefault="00DE2D59" w:rsidP="00DE2D59">
            <w:pPr>
              <w:rPr>
                <w:rFonts w:ascii="Arial" w:hAnsi="Arial" w:cs="Arial"/>
                <w:sz w:val="16"/>
                <w:szCs w:val="16"/>
                <w:lang w:val="en-US"/>
              </w:rPr>
            </w:pPr>
          </w:p>
        </w:tc>
        <w:tc>
          <w:tcPr>
            <w:tcW w:w="1029" w:type="dxa"/>
            <w:gridSpan w:val="2"/>
            <w:shd w:val="clear" w:color="auto" w:fill="F3F3F3"/>
            <w:hideMark/>
          </w:tcPr>
          <w:p w14:paraId="35E107F7"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75700</w:t>
            </w:r>
          </w:p>
        </w:tc>
        <w:tc>
          <w:tcPr>
            <w:tcW w:w="2557" w:type="dxa"/>
            <w:gridSpan w:val="2"/>
            <w:shd w:val="clear" w:color="auto" w:fill="F3F3F3"/>
            <w:hideMark/>
          </w:tcPr>
          <w:p w14:paraId="14FB5AEF"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Training, workshop, meetings</w:t>
            </w:r>
          </w:p>
        </w:tc>
        <w:tc>
          <w:tcPr>
            <w:tcW w:w="992" w:type="dxa"/>
            <w:shd w:val="clear" w:color="auto" w:fill="F3F3F3"/>
            <w:hideMark/>
          </w:tcPr>
          <w:p w14:paraId="09DC5240"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91" w:type="dxa"/>
            <w:shd w:val="clear" w:color="auto" w:fill="F3F3F3"/>
            <w:hideMark/>
          </w:tcPr>
          <w:p w14:paraId="644C2967"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7" w:type="dxa"/>
            <w:shd w:val="clear" w:color="auto" w:fill="F3F3F3"/>
            <w:hideMark/>
          </w:tcPr>
          <w:p w14:paraId="58DD518C"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6" w:type="dxa"/>
            <w:shd w:val="clear" w:color="auto" w:fill="F3F3F3"/>
            <w:hideMark/>
          </w:tcPr>
          <w:p w14:paraId="3D8E4EBD"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1020" w:type="dxa"/>
            <w:shd w:val="clear" w:color="auto" w:fill="F3F3F3"/>
            <w:hideMark/>
          </w:tcPr>
          <w:p w14:paraId="176F6B33"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4,000</w:t>
            </w:r>
          </w:p>
        </w:tc>
        <w:tc>
          <w:tcPr>
            <w:tcW w:w="725" w:type="dxa"/>
            <w:shd w:val="clear" w:color="auto" w:fill="F3F3F3"/>
            <w:noWrap/>
            <w:hideMark/>
          </w:tcPr>
          <w:p w14:paraId="28704265"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14</w:t>
            </w:r>
          </w:p>
        </w:tc>
      </w:tr>
      <w:tr w:rsidR="00DE2D59" w:rsidRPr="00476CDA" w14:paraId="0EFD9A6A" w14:textId="77777777" w:rsidTr="00112D84">
        <w:trPr>
          <w:trHeight w:val="280"/>
          <w:jc w:val="center"/>
        </w:trPr>
        <w:tc>
          <w:tcPr>
            <w:tcW w:w="2720" w:type="dxa"/>
            <w:vMerge/>
            <w:shd w:val="clear" w:color="auto" w:fill="F3F3F3"/>
            <w:vAlign w:val="center"/>
            <w:hideMark/>
          </w:tcPr>
          <w:p w14:paraId="77195909" w14:textId="77777777" w:rsidR="00DE2D59" w:rsidRPr="00476CDA" w:rsidRDefault="00DE2D59" w:rsidP="00DE2D59">
            <w:pPr>
              <w:rPr>
                <w:rFonts w:ascii="Arial" w:hAnsi="Arial" w:cs="Arial"/>
                <w:sz w:val="16"/>
                <w:szCs w:val="16"/>
                <w:lang w:val="en-US"/>
              </w:rPr>
            </w:pPr>
          </w:p>
        </w:tc>
        <w:tc>
          <w:tcPr>
            <w:tcW w:w="1390" w:type="dxa"/>
            <w:vMerge/>
            <w:shd w:val="clear" w:color="auto" w:fill="F3F3F3"/>
            <w:hideMark/>
          </w:tcPr>
          <w:p w14:paraId="2279B584" w14:textId="77777777" w:rsidR="00DE2D59" w:rsidRPr="00476CDA" w:rsidRDefault="00DE2D59" w:rsidP="00DE2D59">
            <w:pPr>
              <w:rPr>
                <w:rFonts w:ascii="Arial" w:hAnsi="Arial" w:cs="Arial"/>
                <w:sz w:val="16"/>
                <w:szCs w:val="16"/>
                <w:lang w:val="en-US"/>
              </w:rPr>
            </w:pPr>
          </w:p>
        </w:tc>
        <w:tc>
          <w:tcPr>
            <w:tcW w:w="1230" w:type="dxa"/>
            <w:vMerge/>
            <w:shd w:val="clear" w:color="auto" w:fill="F3F3F3"/>
            <w:hideMark/>
          </w:tcPr>
          <w:p w14:paraId="32355D8C" w14:textId="77777777" w:rsidR="00DE2D59" w:rsidRPr="00476CDA" w:rsidRDefault="00DE2D59" w:rsidP="00DE2D59">
            <w:pPr>
              <w:rPr>
                <w:rFonts w:ascii="Arial" w:hAnsi="Arial" w:cs="Arial"/>
                <w:sz w:val="16"/>
                <w:szCs w:val="16"/>
                <w:lang w:val="en-US"/>
              </w:rPr>
            </w:pPr>
          </w:p>
        </w:tc>
        <w:tc>
          <w:tcPr>
            <w:tcW w:w="1029" w:type="dxa"/>
            <w:gridSpan w:val="2"/>
            <w:shd w:val="clear" w:color="auto" w:fill="F3F3F3"/>
            <w:noWrap/>
            <w:hideMark/>
          </w:tcPr>
          <w:p w14:paraId="4452A079"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72200</w:t>
            </w:r>
          </w:p>
        </w:tc>
        <w:tc>
          <w:tcPr>
            <w:tcW w:w="2557" w:type="dxa"/>
            <w:gridSpan w:val="2"/>
            <w:shd w:val="clear" w:color="auto" w:fill="F3F3F3"/>
            <w:hideMark/>
          </w:tcPr>
          <w:p w14:paraId="30E308EA"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Equipment &amp; Furniture</w:t>
            </w:r>
          </w:p>
        </w:tc>
        <w:tc>
          <w:tcPr>
            <w:tcW w:w="992" w:type="dxa"/>
            <w:shd w:val="clear" w:color="auto" w:fill="F3F3F3"/>
            <w:hideMark/>
          </w:tcPr>
          <w:p w14:paraId="10D9D360"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1,500</w:t>
            </w:r>
          </w:p>
        </w:tc>
        <w:tc>
          <w:tcPr>
            <w:tcW w:w="991" w:type="dxa"/>
            <w:shd w:val="clear" w:color="auto" w:fill="F3F3F3"/>
            <w:hideMark/>
          </w:tcPr>
          <w:p w14:paraId="0F8EBF9A"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7" w:type="dxa"/>
            <w:shd w:val="clear" w:color="auto" w:fill="F3F3F3"/>
            <w:hideMark/>
          </w:tcPr>
          <w:p w14:paraId="7259337C"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6" w:type="dxa"/>
            <w:shd w:val="clear" w:color="auto" w:fill="F3F3F3"/>
            <w:hideMark/>
          </w:tcPr>
          <w:p w14:paraId="63191342"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1020" w:type="dxa"/>
            <w:shd w:val="clear" w:color="auto" w:fill="F3F3F3"/>
            <w:hideMark/>
          </w:tcPr>
          <w:p w14:paraId="5404A484"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4,500</w:t>
            </w:r>
          </w:p>
        </w:tc>
        <w:tc>
          <w:tcPr>
            <w:tcW w:w="725" w:type="dxa"/>
            <w:shd w:val="clear" w:color="auto" w:fill="F3F3F3"/>
            <w:noWrap/>
            <w:hideMark/>
          </w:tcPr>
          <w:p w14:paraId="5128381D"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15</w:t>
            </w:r>
          </w:p>
        </w:tc>
      </w:tr>
      <w:tr w:rsidR="00DE2D59" w:rsidRPr="00476CDA" w14:paraId="03851841" w14:textId="77777777" w:rsidTr="00112D84">
        <w:trPr>
          <w:trHeight w:val="280"/>
          <w:jc w:val="center"/>
        </w:trPr>
        <w:tc>
          <w:tcPr>
            <w:tcW w:w="2720" w:type="dxa"/>
            <w:vMerge/>
            <w:shd w:val="clear" w:color="auto" w:fill="F3F3F3"/>
            <w:vAlign w:val="center"/>
            <w:hideMark/>
          </w:tcPr>
          <w:p w14:paraId="32197ADF" w14:textId="77777777" w:rsidR="00DE2D59" w:rsidRPr="00476CDA" w:rsidRDefault="00DE2D59" w:rsidP="00DE2D59">
            <w:pPr>
              <w:rPr>
                <w:rFonts w:ascii="Arial" w:hAnsi="Arial" w:cs="Arial"/>
                <w:sz w:val="16"/>
                <w:szCs w:val="16"/>
                <w:lang w:val="en-US"/>
              </w:rPr>
            </w:pPr>
          </w:p>
        </w:tc>
        <w:tc>
          <w:tcPr>
            <w:tcW w:w="1390" w:type="dxa"/>
            <w:vMerge/>
            <w:tcBorders>
              <w:bottom w:val="single" w:sz="4" w:space="0" w:color="auto"/>
            </w:tcBorders>
            <w:shd w:val="clear" w:color="auto" w:fill="F3F3F3"/>
            <w:hideMark/>
          </w:tcPr>
          <w:p w14:paraId="168B96DB" w14:textId="77777777" w:rsidR="00DE2D59" w:rsidRPr="00476CDA" w:rsidRDefault="00DE2D59" w:rsidP="00DE2D59">
            <w:pPr>
              <w:rPr>
                <w:rFonts w:ascii="Arial" w:hAnsi="Arial" w:cs="Arial"/>
                <w:sz w:val="16"/>
                <w:szCs w:val="16"/>
                <w:lang w:val="en-US"/>
              </w:rPr>
            </w:pPr>
          </w:p>
        </w:tc>
        <w:tc>
          <w:tcPr>
            <w:tcW w:w="1230" w:type="dxa"/>
            <w:vMerge/>
            <w:tcBorders>
              <w:bottom w:val="single" w:sz="4" w:space="0" w:color="auto"/>
            </w:tcBorders>
            <w:shd w:val="clear" w:color="auto" w:fill="F3F3F3"/>
            <w:hideMark/>
          </w:tcPr>
          <w:p w14:paraId="0426FADF" w14:textId="77777777" w:rsidR="00DE2D59" w:rsidRPr="00476CDA" w:rsidRDefault="00DE2D59" w:rsidP="00DE2D59">
            <w:pPr>
              <w:rPr>
                <w:rFonts w:ascii="Arial" w:hAnsi="Arial" w:cs="Arial"/>
                <w:sz w:val="16"/>
                <w:szCs w:val="16"/>
                <w:lang w:val="en-US"/>
              </w:rPr>
            </w:pPr>
          </w:p>
        </w:tc>
        <w:tc>
          <w:tcPr>
            <w:tcW w:w="1029" w:type="dxa"/>
            <w:gridSpan w:val="2"/>
            <w:tcBorders>
              <w:bottom w:val="single" w:sz="4" w:space="0" w:color="auto"/>
            </w:tcBorders>
            <w:shd w:val="clear" w:color="auto" w:fill="F3F3F3"/>
            <w:hideMark/>
          </w:tcPr>
          <w:p w14:paraId="6672F009"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74500</w:t>
            </w:r>
          </w:p>
        </w:tc>
        <w:tc>
          <w:tcPr>
            <w:tcW w:w="2557" w:type="dxa"/>
            <w:gridSpan w:val="2"/>
            <w:tcBorders>
              <w:bottom w:val="single" w:sz="4" w:space="0" w:color="auto"/>
            </w:tcBorders>
            <w:shd w:val="clear" w:color="auto" w:fill="F3F3F3"/>
            <w:hideMark/>
          </w:tcPr>
          <w:p w14:paraId="626F7DDB"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Miscellaneous</w:t>
            </w:r>
          </w:p>
        </w:tc>
        <w:tc>
          <w:tcPr>
            <w:tcW w:w="992" w:type="dxa"/>
            <w:tcBorders>
              <w:bottom w:val="single" w:sz="4" w:space="0" w:color="auto"/>
            </w:tcBorders>
            <w:shd w:val="clear" w:color="auto" w:fill="F3F3F3"/>
            <w:hideMark/>
          </w:tcPr>
          <w:p w14:paraId="6A3C2CAC"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91" w:type="dxa"/>
            <w:tcBorders>
              <w:bottom w:val="single" w:sz="4" w:space="0" w:color="auto"/>
            </w:tcBorders>
            <w:shd w:val="clear" w:color="auto" w:fill="F3F3F3"/>
            <w:hideMark/>
          </w:tcPr>
          <w:p w14:paraId="218AB4D4"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7" w:type="dxa"/>
            <w:tcBorders>
              <w:bottom w:val="single" w:sz="4" w:space="0" w:color="auto"/>
            </w:tcBorders>
            <w:shd w:val="clear" w:color="auto" w:fill="F3F3F3"/>
            <w:hideMark/>
          </w:tcPr>
          <w:p w14:paraId="6147E388"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6" w:type="dxa"/>
            <w:tcBorders>
              <w:bottom w:val="single" w:sz="4" w:space="0" w:color="auto"/>
            </w:tcBorders>
            <w:shd w:val="clear" w:color="auto" w:fill="F3F3F3"/>
            <w:hideMark/>
          </w:tcPr>
          <w:p w14:paraId="1DF0D34B"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1020" w:type="dxa"/>
            <w:tcBorders>
              <w:bottom w:val="single" w:sz="4" w:space="0" w:color="auto"/>
            </w:tcBorders>
            <w:shd w:val="clear" w:color="auto" w:fill="F3F3F3"/>
            <w:hideMark/>
          </w:tcPr>
          <w:p w14:paraId="3AE69387"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4,000</w:t>
            </w:r>
          </w:p>
        </w:tc>
        <w:tc>
          <w:tcPr>
            <w:tcW w:w="725" w:type="dxa"/>
            <w:tcBorders>
              <w:bottom w:val="single" w:sz="4" w:space="0" w:color="auto"/>
            </w:tcBorders>
            <w:shd w:val="clear" w:color="auto" w:fill="F3F3F3"/>
            <w:noWrap/>
            <w:hideMark/>
          </w:tcPr>
          <w:p w14:paraId="3AB66D1F"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16</w:t>
            </w:r>
          </w:p>
        </w:tc>
      </w:tr>
      <w:tr w:rsidR="00DE2D59" w:rsidRPr="00476CDA" w14:paraId="2160F9D8" w14:textId="77777777" w:rsidTr="00112D84">
        <w:trPr>
          <w:trHeight w:val="280"/>
          <w:jc w:val="center"/>
        </w:trPr>
        <w:tc>
          <w:tcPr>
            <w:tcW w:w="2720" w:type="dxa"/>
            <w:vMerge/>
            <w:shd w:val="clear" w:color="auto" w:fill="F3F3F3"/>
            <w:vAlign w:val="center"/>
            <w:hideMark/>
          </w:tcPr>
          <w:p w14:paraId="24002EDC" w14:textId="77777777" w:rsidR="00DE2D59" w:rsidRPr="00476CDA" w:rsidRDefault="00DE2D59" w:rsidP="00DE2D59">
            <w:pPr>
              <w:rPr>
                <w:rFonts w:ascii="Arial" w:hAnsi="Arial" w:cs="Arial"/>
                <w:sz w:val="16"/>
                <w:szCs w:val="16"/>
                <w:lang w:val="en-US"/>
              </w:rPr>
            </w:pPr>
          </w:p>
        </w:tc>
        <w:tc>
          <w:tcPr>
            <w:tcW w:w="6206" w:type="dxa"/>
            <w:gridSpan w:val="6"/>
            <w:shd w:val="clear" w:color="auto" w:fill="FFFF99"/>
            <w:hideMark/>
          </w:tcPr>
          <w:p w14:paraId="36127F12" w14:textId="77777777" w:rsidR="00DE2D59" w:rsidRPr="00476CDA" w:rsidRDefault="00DE2D59" w:rsidP="00DE2D59">
            <w:pPr>
              <w:rPr>
                <w:rFonts w:ascii="Arial" w:hAnsi="Arial" w:cs="Arial"/>
                <w:b/>
                <w:bCs/>
                <w:sz w:val="16"/>
                <w:szCs w:val="16"/>
                <w:lang w:val="en-US"/>
              </w:rPr>
            </w:pPr>
            <w:r w:rsidRPr="00476CDA">
              <w:rPr>
                <w:rFonts w:ascii="Arial" w:hAnsi="Arial" w:cs="Arial"/>
                <w:b/>
                <w:bCs/>
                <w:sz w:val="16"/>
                <w:szCs w:val="16"/>
                <w:lang w:val="en-US"/>
              </w:rPr>
              <w:t>Total Outcome 2</w:t>
            </w:r>
          </w:p>
        </w:tc>
        <w:tc>
          <w:tcPr>
            <w:tcW w:w="992" w:type="dxa"/>
            <w:shd w:val="clear" w:color="auto" w:fill="FFFF99"/>
            <w:hideMark/>
          </w:tcPr>
          <w:p w14:paraId="7EA1A483"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67,000</w:t>
            </w:r>
          </w:p>
        </w:tc>
        <w:tc>
          <w:tcPr>
            <w:tcW w:w="991" w:type="dxa"/>
            <w:shd w:val="clear" w:color="auto" w:fill="FFFF99"/>
            <w:hideMark/>
          </w:tcPr>
          <w:p w14:paraId="1A3120AA"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56,000</w:t>
            </w:r>
          </w:p>
        </w:tc>
        <w:tc>
          <w:tcPr>
            <w:tcW w:w="987" w:type="dxa"/>
            <w:shd w:val="clear" w:color="auto" w:fill="FFFF99"/>
            <w:hideMark/>
          </w:tcPr>
          <w:p w14:paraId="69BEE2F6"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46,000</w:t>
            </w:r>
          </w:p>
        </w:tc>
        <w:tc>
          <w:tcPr>
            <w:tcW w:w="986" w:type="dxa"/>
            <w:shd w:val="clear" w:color="auto" w:fill="FFFF99"/>
            <w:hideMark/>
          </w:tcPr>
          <w:p w14:paraId="5B15E2F6"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41,000</w:t>
            </w:r>
          </w:p>
        </w:tc>
        <w:tc>
          <w:tcPr>
            <w:tcW w:w="1020" w:type="dxa"/>
            <w:shd w:val="clear" w:color="auto" w:fill="FFFF99"/>
            <w:hideMark/>
          </w:tcPr>
          <w:p w14:paraId="71B0F146"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210,000</w:t>
            </w:r>
          </w:p>
        </w:tc>
        <w:tc>
          <w:tcPr>
            <w:tcW w:w="725" w:type="dxa"/>
            <w:shd w:val="clear" w:color="auto" w:fill="FFFF99"/>
            <w:noWrap/>
            <w:hideMark/>
          </w:tcPr>
          <w:p w14:paraId="2C24F893"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 </w:t>
            </w:r>
          </w:p>
        </w:tc>
      </w:tr>
      <w:tr w:rsidR="00DE2D59" w:rsidRPr="00476CDA" w14:paraId="3879DF77" w14:textId="77777777" w:rsidTr="00112D84">
        <w:trPr>
          <w:trHeight w:val="280"/>
          <w:jc w:val="center"/>
        </w:trPr>
        <w:tc>
          <w:tcPr>
            <w:tcW w:w="2720" w:type="dxa"/>
            <w:vMerge w:val="restart"/>
            <w:vAlign w:val="center"/>
            <w:hideMark/>
          </w:tcPr>
          <w:p w14:paraId="205D902A" w14:textId="55F42A87" w:rsidR="00DE2D59" w:rsidRPr="00476CDA" w:rsidRDefault="00DE2D59" w:rsidP="00ED3992">
            <w:pPr>
              <w:rPr>
                <w:rFonts w:ascii="Arial" w:hAnsi="Arial" w:cs="Arial"/>
                <w:sz w:val="16"/>
                <w:szCs w:val="16"/>
                <w:lang w:val="en-US"/>
              </w:rPr>
            </w:pPr>
            <w:r w:rsidRPr="00476CDA">
              <w:rPr>
                <w:rFonts w:ascii="Arial" w:hAnsi="Arial" w:cs="Arial"/>
                <w:sz w:val="16"/>
                <w:szCs w:val="16"/>
                <w:lang w:val="en-US"/>
              </w:rPr>
              <w:lastRenderedPageBreak/>
              <w:t xml:space="preserve">Outcome 3: </w:t>
            </w:r>
            <w:r w:rsidR="00ED3992">
              <w:rPr>
                <w:rFonts w:ascii="Arial" w:hAnsi="Arial" w:cs="Arial"/>
                <w:sz w:val="16"/>
                <w:szCs w:val="16"/>
                <w:lang w:val="en-US"/>
              </w:rPr>
              <w:t>I</w:t>
            </w:r>
            <w:r w:rsidRPr="00476CDA">
              <w:rPr>
                <w:rFonts w:ascii="Arial" w:hAnsi="Arial" w:cs="Arial"/>
                <w:sz w:val="16"/>
                <w:szCs w:val="16"/>
                <w:lang w:val="en-US"/>
              </w:rPr>
              <w:t>mplement</w:t>
            </w:r>
            <w:r w:rsidR="00ED3992">
              <w:rPr>
                <w:rFonts w:ascii="Arial" w:hAnsi="Arial" w:cs="Arial"/>
                <w:sz w:val="16"/>
                <w:szCs w:val="16"/>
                <w:lang w:val="en-US"/>
              </w:rPr>
              <w:t>ed</w:t>
            </w:r>
            <w:r w:rsidRPr="00476CDA">
              <w:rPr>
                <w:rFonts w:ascii="Arial" w:hAnsi="Arial" w:cs="Arial"/>
                <w:sz w:val="16"/>
                <w:szCs w:val="16"/>
                <w:lang w:val="en-US"/>
              </w:rPr>
              <w:t xml:space="preserve"> prioritized appropriate mitigation actions </w:t>
            </w:r>
            <w:r w:rsidR="00ED3992">
              <w:rPr>
                <w:rFonts w:ascii="Arial" w:hAnsi="Arial" w:cs="Arial"/>
                <w:sz w:val="16"/>
                <w:szCs w:val="16"/>
                <w:lang w:val="en-US"/>
              </w:rPr>
              <w:t>through i</w:t>
            </w:r>
            <w:r w:rsidR="00ED3992" w:rsidRPr="00476CDA">
              <w:rPr>
                <w:rFonts w:ascii="Arial" w:hAnsi="Arial" w:cs="Arial"/>
                <w:sz w:val="16"/>
                <w:szCs w:val="16"/>
                <w:lang w:val="en-US"/>
              </w:rPr>
              <w:t xml:space="preserve">dentified private and public sector entities </w:t>
            </w:r>
            <w:r w:rsidRPr="00476CDA">
              <w:rPr>
                <w:rFonts w:ascii="Arial" w:hAnsi="Arial" w:cs="Arial"/>
                <w:sz w:val="16"/>
                <w:szCs w:val="16"/>
                <w:lang w:val="en-US"/>
              </w:rPr>
              <w:t>for the achievement of Sri Lanka voluntary mitigation target</w:t>
            </w:r>
          </w:p>
        </w:tc>
        <w:tc>
          <w:tcPr>
            <w:tcW w:w="1390" w:type="dxa"/>
            <w:vMerge w:val="restart"/>
            <w:vAlign w:val="center"/>
          </w:tcPr>
          <w:p w14:paraId="407053AE" w14:textId="77777777" w:rsidR="00DE2D59" w:rsidRPr="00476CDA" w:rsidRDefault="00DE2D59" w:rsidP="00371560">
            <w:pPr>
              <w:jc w:val="center"/>
              <w:rPr>
                <w:rFonts w:ascii="Arial" w:hAnsi="Arial" w:cs="Arial"/>
                <w:sz w:val="16"/>
                <w:szCs w:val="16"/>
                <w:lang w:val="en-US"/>
              </w:rPr>
            </w:pPr>
            <w:r w:rsidRPr="00476CDA">
              <w:rPr>
                <w:rFonts w:ascii="Arial" w:hAnsi="Arial" w:cs="Arial"/>
                <w:sz w:val="16"/>
                <w:szCs w:val="16"/>
                <w:lang w:val="en-US"/>
              </w:rPr>
              <w:t>MERE</w:t>
            </w:r>
          </w:p>
        </w:tc>
        <w:tc>
          <w:tcPr>
            <w:tcW w:w="1230" w:type="dxa"/>
            <w:vMerge w:val="restart"/>
            <w:vAlign w:val="center"/>
          </w:tcPr>
          <w:p w14:paraId="30470B6F" w14:textId="77777777" w:rsidR="00DE2D59" w:rsidRPr="00476CDA" w:rsidRDefault="00DE2D59" w:rsidP="00DE2D59">
            <w:pPr>
              <w:jc w:val="center"/>
              <w:rPr>
                <w:rFonts w:ascii="Arial" w:hAnsi="Arial" w:cs="Arial"/>
                <w:sz w:val="16"/>
                <w:szCs w:val="16"/>
                <w:lang w:val="en-US"/>
              </w:rPr>
            </w:pPr>
            <w:r w:rsidRPr="00476CDA">
              <w:rPr>
                <w:rFonts w:ascii="Arial" w:hAnsi="Arial" w:cs="Arial"/>
                <w:sz w:val="16"/>
                <w:szCs w:val="16"/>
                <w:lang w:val="en-US"/>
              </w:rPr>
              <w:t>GEF</w:t>
            </w:r>
          </w:p>
          <w:p w14:paraId="308E7745" w14:textId="77777777" w:rsidR="00DE2D59" w:rsidRPr="00476CDA" w:rsidRDefault="00DE2D59" w:rsidP="00371560">
            <w:pPr>
              <w:jc w:val="center"/>
              <w:rPr>
                <w:rFonts w:ascii="Arial" w:hAnsi="Arial" w:cs="Arial"/>
                <w:sz w:val="16"/>
                <w:szCs w:val="16"/>
                <w:lang w:val="en-US"/>
              </w:rPr>
            </w:pPr>
            <w:r w:rsidRPr="00476CDA">
              <w:rPr>
                <w:rFonts w:ascii="Arial" w:hAnsi="Arial" w:cs="Arial"/>
                <w:sz w:val="16"/>
                <w:szCs w:val="16"/>
                <w:lang w:val="en-US"/>
              </w:rPr>
              <w:t>62000</w:t>
            </w:r>
          </w:p>
        </w:tc>
        <w:tc>
          <w:tcPr>
            <w:tcW w:w="1029" w:type="dxa"/>
            <w:gridSpan w:val="2"/>
            <w:hideMark/>
          </w:tcPr>
          <w:p w14:paraId="648252A7"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71200</w:t>
            </w:r>
          </w:p>
        </w:tc>
        <w:tc>
          <w:tcPr>
            <w:tcW w:w="2557" w:type="dxa"/>
            <w:gridSpan w:val="2"/>
            <w:hideMark/>
          </w:tcPr>
          <w:p w14:paraId="76A9C088"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International Consultants</w:t>
            </w:r>
          </w:p>
        </w:tc>
        <w:tc>
          <w:tcPr>
            <w:tcW w:w="992" w:type="dxa"/>
            <w:hideMark/>
          </w:tcPr>
          <w:p w14:paraId="694C28E0"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20,000</w:t>
            </w:r>
          </w:p>
        </w:tc>
        <w:tc>
          <w:tcPr>
            <w:tcW w:w="991" w:type="dxa"/>
            <w:hideMark/>
          </w:tcPr>
          <w:p w14:paraId="29C902CD"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20,000</w:t>
            </w:r>
          </w:p>
        </w:tc>
        <w:tc>
          <w:tcPr>
            <w:tcW w:w="987" w:type="dxa"/>
            <w:hideMark/>
          </w:tcPr>
          <w:p w14:paraId="1F7D3BC1"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10,000</w:t>
            </w:r>
          </w:p>
        </w:tc>
        <w:tc>
          <w:tcPr>
            <w:tcW w:w="986" w:type="dxa"/>
            <w:hideMark/>
          </w:tcPr>
          <w:p w14:paraId="226A2751"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10,000</w:t>
            </w:r>
          </w:p>
        </w:tc>
        <w:tc>
          <w:tcPr>
            <w:tcW w:w="1020" w:type="dxa"/>
            <w:hideMark/>
          </w:tcPr>
          <w:p w14:paraId="5D731DD9"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60,000</w:t>
            </w:r>
          </w:p>
        </w:tc>
        <w:tc>
          <w:tcPr>
            <w:tcW w:w="725" w:type="dxa"/>
            <w:noWrap/>
            <w:hideMark/>
          </w:tcPr>
          <w:p w14:paraId="244CFC5A"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17</w:t>
            </w:r>
          </w:p>
        </w:tc>
      </w:tr>
      <w:tr w:rsidR="00DE2D59" w:rsidRPr="00476CDA" w14:paraId="3BDAE8B7" w14:textId="77777777" w:rsidTr="00112D84">
        <w:trPr>
          <w:trHeight w:val="280"/>
          <w:jc w:val="center"/>
        </w:trPr>
        <w:tc>
          <w:tcPr>
            <w:tcW w:w="2720" w:type="dxa"/>
            <w:vMerge/>
            <w:vAlign w:val="center"/>
            <w:hideMark/>
          </w:tcPr>
          <w:p w14:paraId="367E98BF" w14:textId="77777777" w:rsidR="00DE2D59" w:rsidRPr="00476CDA" w:rsidRDefault="00DE2D59" w:rsidP="00DE2D59">
            <w:pPr>
              <w:rPr>
                <w:rFonts w:ascii="Arial" w:hAnsi="Arial" w:cs="Arial"/>
                <w:sz w:val="16"/>
                <w:szCs w:val="16"/>
                <w:lang w:val="en-US"/>
              </w:rPr>
            </w:pPr>
          </w:p>
        </w:tc>
        <w:tc>
          <w:tcPr>
            <w:tcW w:w="1390" w:type="dxa"/>
            <w:vMerge/>
          </w:tcPr>
          <w:p w14:paraId="31B699ED" w14:textId="77777777" w:rsidR="00DE2D59" w:rsidRPr="00476CDA" w:rsidRDefault="00DE2D59" w:rsidP="00DE2D59">
            <w:pPr>
              <w:rPr>
                <w:rFonts w:ascii="Arial" w:hAnsi="Arial" w:cs="Arial"/>
                <w:sz w:val="16"/>
                <w:szCs w:val="16"/>
                <w:lang w:val="en-US"/>
              </w:rPr>
            </w:pPr>
          </w:p>
        </w:tc>
        <w:tc>
          <w:tcPr>
            <w:tcW w:w="1230" w:type="dxa"/>
            <w:vMerge/>
          </w:tcPr>
          <w:p w14:paraId="453BD7F6" w14:textId="77777777" w:rsidR="00DE2D59" w:rsidRPr="00476CDA" w:rsidRDefault="00DE2D59" w:rsidP="00DE2D59">
            <w:pPr>
              <w:rPr>
                <w:rFonts w:ascii="Arial" w:hAnsi="Arial" w:cs="Arial"/>
                <w:sz w:val="16"/>
                <w:szCs w:val="16"/>
                <w:lang w:val="en-US"/>
              </w:rPr>
            </w:pPr>
          </w:p>
        </w:tc>
        <w:tc>
          <w:tcPr>
            <w:tcW w:w="1029" w:type="dxa"/>
            <w:gridSpan w:val="2"/>
            <w:hideMark/>
          </w:tcPr>
          <w:p w14:paraId="23D8E16B"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71301</w:t>
            </w:r>
          </w:p>
        </w:tc>
        <w:tc>
          <w:tcPr>
            <w:tcW w:w="2557" w:type="dxa"/>
            <w:gridSpan w:val="2"/>
            <w:hideMark/>
          </w:tcPr>
          <w:p w14:paraId="524C92AC"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Local consultants</w:t>
            </w:r>
          </w:p>
        </w:tc>
        <w:tc>
          <w:tcPr>
            <w:tcW w:w="992" w:type="dxa"/>
            <w:hideMark/>
          </w:tcPr>
          <w:p w14:paraId="5EA3B14A"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10,000</w:t>
            </w:r>
          </w:p>
        </w:tc>
        <w:tc>
          <w:tcPr>
            <w:tcW w:w="991" w:type="dxa"/>
            <w:hideMark/>
          </w:tcPr>
          <w:p w14:paraId="48D557CC"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10,000</w:t>
            </w:r>
          </w:p>
        </w:tc>
        <w:tc>
          <w:tcPr>
            <w:tcW w:w="987" w:type="dxa"/>
            <w:hideMark/>
          </w:tcPr>
          <w:p w14:paraId="3B9606E0"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10,000</w:t>
            </w:r>
          </w:p>
        </w:tc>
        <w:tc>
          <w:tcPr>
            <w:tcW w:w="986" w:type="dxa"/>
            <w:hideMark/>
          </w:tcPr>
          <w:p w14:paraId="05928A15"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10,000</w:t>
            </w:r>
          </w:p>
        </w:tc>
        <w:tc>
          <w:tcPr>
            <w:tcW w:w="1020" w:type="dxa"/>
            <w:hideMark/>
          </w:tcPr>
          <w:p w14:paraId="61C7FEC6"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40,000</w:t>
            </w:r>
          </w:p>
        </w:tc>
        <w:tc>
          <w:tcPr>
            <w:tcW w:w="725" w:type="dxa"/>
            <w:noWrap/>
            <w:hideMark/>
          </w:tcPr>
          <w:p w14:paraId="5085E625"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18</w:t>
            </w:r>
          </w:p>
        </w:tc>
      </w:tr>
      <w:tr w:rsidR="00DE2D59" w:rsidRPr="00476CDA" w14:paraId="5E7971C1" w14:textId="77777777" w:rsidTr="00112D84">
        <w:trPr>
          <w:trHeight w:val="280"/>
          <w:jc w:val="center"/>
        </w:trPr>
        <w:tc>
          <w:tcPr>
            <w:tcW w:w="2720" w:type="dxa"/>
            <w:vMerge/>
            <w:vAlign w:val="center"/>
            <w:hideMark/>
          </w:tcPr>
          <w:p w14:paraId="581E9510" w14:textId="77777777" w:rsidR="00DE2D59" w:rsidRPr="00476CDA" w:rsidRDefault="00DE2D59" w:rsidP="00DE2D59">
            <w:pPr>
              <w:rPr>
                <w:rFonts w:ascii="Arial" w:hAnsi="Arial" w:cs="Arial"/>
                <w:sz w:val="16"/>
                <w:szCs w:val="16"/>
                <w:lang w:val="en-US"/>
              </w:rPr>
            </w:pPr>
          </w:p>
        </w:tc>
        <w:tc>
          <w:tcPr>
            <w:tcW w:w="1390" w:type="dxa"/>
            <w:vMerge/>
          </w:tcPr>
          <w:p w14:paraId="284965D3" w14:textId="77777777" w:rsidR="00DE2D59" w:rsidRPr="00476CDA" w:rsidRDefault="00DE2D59" w:rsidP="00DE2D59">
            <w:pPr>
              <w:rPr>
                <w:rFonts w:ascii="Arial" w:hAnsi="Arial" w:cs="Arial"/>
                <w:sz w:val="16"/>
                <w:szCs w:val="16"/>
                <w:lang w:val="en-US"/>
              </w:rPr>
            </w:pPr>
          </w:p>
        </w:tc>
        <w:tc>
          <w:tcPr>
            <w:tcW w:w="1230" w:type="dxa"/>
            <w:vMerge/>
          </w:tcPr>
          <w:p w14:paraId="22D40F6B" w14:textId="77777777" w:rsidR="00DE2D59" w:rsidRPr="00476CDA" w:rsidRDefault="00DE2D59" w:rsidP="00DE2D59">
            <w:pPr>
              <w:rPr>
                <w:rFonts w:ascii="Arial" w:hAnsi="Arial" w:cs="Arial"/>
                <w:sz w:val="16"/>
                <w:szCs w:val="16"/>
                <w:lang w:val="en-US"/>
              </w:rPr>
            </w:pPr>
          </w:p>
        </w:tc>
        <w:tc>
          <w:tcPr>
            <w:tcW w:w="1029" w:type="dxa"/>
            <w:gridSpan w:val="2"/>
            <w:hideMark/>
          </w:tcPr>
          <w:p w14:paraId="3C604574"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71600</w:t>
            </w:r>
          </w:p>
        </w:tc>
        <w:tc>
          <w:tcPr>
            <w:tcW w:w="2557" w:type="dxa"/>
            <w:gridSpan w:val="2"/>
            <w:hideMark/>
          </w:tcPr>
          <w:p w14:paraId="545534DA"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Travel</w:t>
            </w:r>
          </w:p>
        </w:tc>
        <w:tc>
          <w:tcPr>
            <w:tcW w:w="992" w:type="dxa"/>
            <w:hideMark/>
          </w:tcPr>
          <w:p w14:paraId="63D9747F"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91" w:type="dxa"/>
            <w:hideMark/>
          </w:tcPr>
          <w:p w14:paraId="28571C28"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7" w:type="dxa"/>
            <w:hideMark/>
          </w:tcPr>
          <w:p w14:paraId="30DFF337"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6" w:type="dxa"/>
            <w:hideMark/>
          </w:tcPr>
          <w:p w14:paraId="1A823FCD"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1,731</w:t>
            </w:r>
          </w:p>
        </w:tc>
        <w:tc>
          <w:tcPr>
            <w:tcW w:w="1020" w:type="dxa"/>
            <w:hideMark/>
          </w:tcPr>
          <w:p w14:paraId="11D66581"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4,731</w:t>
            </w:r>
          </w:p>
        </w:tc>
        <w:tc>
          <w:tcPr>
            <w:tcW w:w="725" w:type="dxa"/>
            <w:noWrap/>
            <w:hideMark/>
          </w:tcPr>
          <w:p w14:paraId="6900CB05"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19</w:t>
            </w:r>
          </w:p>
        </w:tc>
      </w:tr>
      <w:tr w:rsidR="00DE2D59" w:rsidRPr="00476CDA" w14:paraId="5BD40DD9" w14:textId="77777777" w:rsidTr="00112D84">
        <w:trPr>
          <w:trHeight w:val="280"/>
          <w:jc w:val="center"/>
        </w:trPr>
        <w:tc>
          <w:tcPr>
            <w:tcW w:w="2720" w:type="dxa"/>
            <w:vMerge/>
            <w:vAlign w:val="center"/>
            <w:hideMark/>
          </w:tcPr>
          <w:p w14:paraId="740DEB60" w14:textId="77777777" w:rsidR="00DE2D59" w:rsidRPr="00476CDA" w:rsidRDefault="00DE2D59" w:rsidP="00DE2D59">
            <w:pPr>
              <w:rPr>
                <w:rFonts w:ascii="Arial" w:hAnsi="Arial" w:cs="Arial"/>
                <w:sz w:val="16"/>
                <w:szCs w:val="16"/>
                <w:lang w:val="en-US"/>
              </w:rPr>
            </w:pPr>
          </w:p>
        </w:tc>
        <w:tc>
          <w:tcPr>
            <w:tcW w:w="1390" w:type="dxa"/>
            <w:vMerge/>
          </w:tcPr>
          <w:p w14:paraId="550BC227" w14:textId="77777777" w:rsidR="00DE2D59" w:rsidRPr="00476CDA" w:rsidRDefault="00DE2D59" w:rsidP="00DE2D59">
            <w:pPr>
              <w:rPr>
                <w:rFonts w:ascii="Arial" w:hAnsi="Arial" w:cs="Arial"/>
                <w:sz w:val="16"/>
                <w:szCs w:val="16"/>
                <w:lang w:val="en-US"/>
              </w:rPr>
            </w:pPr>
          </w:p>
        </w:tc>
        <w:tc>
          <w:tcPr>
            <w:tcW w:w="1230" w:type="dxa"/>
            <w:vMerge/>
          </w:tcPr>
          <w:p w14:paraId="3F242ACF" w14:textId="77777777" w:rsidR="00DE2D59" w:rsidRPr="00476CDA" w:rsidRDefault="00DE2D59" w:rsidP="00DE2D59">
            <w:pPr>
              <w:rPr>
                <w:rFonts w:ascii="Arial" w:hAnsi="Arial" w:cs="Arial"/>
                <w:sz w:val="16"/>
                <w:szCs w:val="16"/>
                <w:lang w:val="en-US"/>
              </w:rPr>
            </w:pPr>
          </w:p>
        </w:tc>
        <w:tc>
          <w:tcPr>
            <w:tcW w:w="1029" w:type="dxa"/>
            <w:gridSpan w:val="2"/>
            <w:hideMark/>
          </w:tcPr>
          <w:p w14:paraId="698B1C77"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72100</w:t>
            </w:r>
          </w:p>
        </w:tc>
        <w:tc>
          <w:tcPr>
            <w:tcW w:w="2557" w:type="dxa"/>
            <w:gridSpan w:val="2"/>
            <w:hideMark/>
          </w:tcPr>
          <w:p w14:paraId="18CFF632"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Contractual</w:t>
            </w:r>
            <w:r w:rsidR="00B37C79" w:rsidRPr="00476CDA">
              <w:rPr>
                <w:rFonts w:ascii="Arial" w:hAnsi="Arial" w:cs="Arial"/>
                <w:sz w:val="16"/>
                <w:szCs w:val="16"/>
                <w:lang w:val="en-US"/>
              </w:rPr>
              <w:t xml:space="preserve"> </w:t>
            </w:r>
            <w:r w:rsidRPr="00476CDA">
              <w:rPr>
                <w:rFonts w:ascii="Arial" w:hAnsi="Arial" w:cs="Arial"/>
                <w:sz w:val="16"/>
                <w:szCs w:val="16"/>
                <w:lang w:val="en-US"/>
              </w:rPr>
              <w:t>Services</w:t>
            </w:r>
            <w:r w:rsidR="00B37C79" w:rsidRPr="00476CDA">
              <w:rPr>
                <w:rFonts w:ascii="Arial" w:hAnsi="Arial" w:cs="Arial"/>
                <w:sz w:val="16"/>
                <w:szCs w:val="16"/>
                <w:lang w:val="en-US"/>
              </w:rPr>
              <w:t xml:space="preserve"> </w:t>
            </w:r>
            <w:r w:rsidRPr="00476CDA">
              <w:rPr>
                <w:rFonts w:ascii="Arial" w:hAnsi="Arial" w:cs="Arial"/>
                <w:sz w:val="16"/>
                <w:szCs w:val="16"/>
                <w:lang w:val="en-US"/>
              </w:rPr>
              <w:t>-Companies</w:t>
            </w:r>
          </w:p>
        </w:tc>
        <w:tc>
          <w:tcPr>
            <w:tcW w:w="992" w:type="dxa"/>
            <w:hideMark/>
          </w:tcPr>
          <w:p w14:paraId="7D24A464"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30,000</w:t>
            </w:r>
          </w:p>
        </w:tc>
        <w:tc>
          <w:tcPr>
            <w:tcW w:w="991" w:type="dxa"/>
            <w:hideMark/>
          </w:tcPr>
          <w:p w14:paraId="01C3946E"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30,000</w:t>
            </w:r>
          </w:p>
        </w:tc>
        <w:tc>
          <w:tcPr>
            <w:tcW w:w="987" w:type="dxa"/>
            <w:hideMark/>
          </w:tcPr>
          <w:p w14:paraId="4721FC6E"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20,000</w:t>
            </w:r>
          </w:p>
        </w:tc>
        <w:tc>
          <w:tcPr>
            <w:tcW w:w="986" w:type="dxa"/>
            <w:hideMark/>
          </w:tcPr>
          <w:p w14:paraId="7DDDD1D7"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10,000</w:t>
            </w:r>
          </w:p>
        </w:tc>
        <w:tc>
          <w:tcPr>
            <w:tcW w:w="1020" w:type="dxa"/>
            <w:hideMark/>
          </w:tcPr>
          <w:p w14:paraId="41C819B2"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90,000</w:t>
            </w:r>
          </w:p>
        </w:tc>
        <w:tc>
          <w:tcPr>
            <w:tcW w:w="725" w:type="dxa"/>
            <w:noWrap/>
            <w:hideMark/>
          </w:tcPr>
          <w:p w14:paraId="348E8D6B"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20</w:t>
            </w:r>
          </w:p>
        </w:tc>
      </w:tr>
      <w:tr w:rsidR="00DE2D59" w:rsidRPr="00476CDA" w14:paraId="638D7667" w14:textId="77777777" w:rsidTr="00112D84">
        <w:trPr>
          <w:trHeight w:val="280"/>
          <w:jc w:val="center"/>
        </w:trPr>
        <w:tc>
          <w:tcPr>
            <w:tcW w:w="2720" w:type="dxa"/>
            <w:vMerge/>
            <w:vAlign w:val="center"/>
            <w:hideMark/>
          </w:tcPr>
          <w:p w14:paraId="71241EB6" w14:textId="77777777" w:rsidR="00DE2D59" w:rsidRPr="00476CDA" w:rsidRDefault="00DE2D59" w:rsidP="00DE2D59">
            <w:pPr>
              <w:rPr>
                <w:rFonts w:ascii="Arial" w:hAnsi="Arial" w:cs="Arial"/>
                <w:sz w:val="16"/>
                <w:szCs w:val="16"/>
                <w:lang w:val="en-US"/>
              </w:rPr>
            </w:pPr>
          </w:p>
        </w:tc>
        <w:tc>
          <w:tcPr>
            <w:tcW w:w="1390" w:type="dxa"/>
            <w:vMerge/>
          </w:tcPr>
          <w:p w14:paraId="11BB2701" w14:textId="77777777" w:rsidR="00DE2D59" w:rsidRPr="00476CDA" w:rsidRDefault="00DE2D59" w:rsidP="00DE2D59">
            <w:pPr>
              <w:rPr>
                <w:rFonts w:ascii="Arial" w:hAnsi="Arial" w:cs="Arial"/>
                <w:sz w:val="16"/>
                <w:szCs w:val="16"/>
                <w:lang w:val="en-US"/>
              </w:rPr>
            </w:pPr>
          </w:p>
        </w:tc>
        <w:tc>
          <w:tcPr>
            <w:tcW w:w="1230" w:type="dxa"/>
            <w:vMerge/>
          </w:tcPr>
          <w:p w14:paraId="53D400A4" w14:textId="77777777" w:rsidR="00DE2D59" w:rsidRPr="00476CDA" w:rsidRDefault="00DE2D59" w:rsidP="00DE2D59">
            <w:pPr>
              <w:rPr>
                <w:rFonts w:ascii="Arial" w:hAnsi="Arial" w:cs="Arial"/>
                <w:sz w:val="16"/>
                <w:szCs w:val="16"/>
                <w:lang w:val="en-US"/>
              </w:rPr>
            </w:pPr>
          </w:p>
        </w:tc>
        <w:tc>
          <w:tcPr>
            <w:tcW w:w="1029" w:type="dxa"/>
            <w:gridSpan w:val="2"/>
            <w:hideMark/>
          </w:tcPr>
          <w:p w14:paraId="07298506"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72600</w:t>
            </w:r>
          </w:p>
        </w:tc>
        <w:tc>
          <w:tcPr>
            <w:tcW w:w="2557" w:type="dxa"/>
            <w:gridSpan w:val="2"/>
            <w:hideMark/>
          </w:tcPr>
          <w:p w14:paraId="5EE0EACE"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Matching rebate (biogas)</w:t>
            </w:r>
          </w:p>
        </w:tc>
        <w:tc>
          <w:tcPr>
            <w:tcW w:w="992" w:type="dxa"/>
            <w:hideMark/>
          </w:tcPr>
          <w:p w14:paraId="759CC071"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32,000</w:t>
            </w:r>
          </w:p>
        </w:tc>
        <w:tc>
          <w:tcPr>
            <w:tcW w:w="991" w:type="dxa"/>
            <w:hideMark/>
          </w:tcPr>
          <w:p w14:paraId="198FA690"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91,200</w:t>
            </w:r>
          </w:p>
        </w:tc>
        <w:tc>
          <w:tcPr>
            <w:tcW w:w="987" w:type="dxa"/>
            <w:hideMark/>
          </w:tcPr>
          <w:p w14:paraId="36F5B15D"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88,800</w:t>
            </w:r>
          </w:p>
        </w:tc>
        <w:tc>
          <w:tcPr>
            <w:tcW w:w="986" w:type="dxa"/>
            <w:hideMark/>
          </w:tcPr>
          <w:p w14:paraId="0AA20877"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82,400</w:t>
            </w:r>
          </w:p>
        </w:tc>
        <w:tc>
          <w:tcPr>
            <w:tcW w:w="1020" w:type="dxa"/>
            <w:hideMark/>
          </w:tcPr>
          <w:p w14:paraId="052B823E"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294,400</w:t>
            </w:r>
          </w:p>
        </w:tc>
        <w:tc>
          <w:tcPr>
            <w:tcW w:w="725" w:type="dxa"/>
            <w:noWrap/>
            <w:hideMark/>
          </w:tcPr>
          <w:p w14:paraId="71304329"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21</w:t>
            </w:r>
          </w:p>
        </w:tc>
      </w:tr>
      <w:tr w:rsidR="00DE2D59" w:rsidRPr="00476CDA" w14:paraId="406EE300" w14:textId="77777777" w:rsidTr="00112D84">
        <w:trPr>
          <w:trHeight w:val="280"/>
          <w:jc w:val="center"/>
        </w:trPr>
        <w:tc>
          <w:tcPr>
            <w:tcW w:w="2720" w:type="dxa"/>
            <w:vMerge/>
            <w:vAlign w:val="center"/>
            <w:hideMark/>
          </w:tcPr>
          <w:p w14:paraId="450426A8" w14:textId="77777777" w:rsidR="00DE2D59" w:rsidRPr="00476CDA" w:rsidRDefault="00DE2D59" w:rsidP="00DE2D59">
            <w:pPr>
              <w:rPr>
                <w:rFonts w:ascii="Arial" w:hAnsi="Arial" w:cs="Arial"/>
                <w:sz w:val="16"/>
                <w:szCs w:val="16"/>
                <w:lang w:val="en-US"/>
              </w:rPr>
            </w:pPr>
          </w:p>
        </w:tc>
        <w:tc>
          <w:tcPr>
            <w:tcW w:w="1390" w:type="dxa"/>
            <w:vMerge/>
          </w:tcPr>
          <w:p w14:paraId="4B4BE1AF" w14:textId="77777777" w:rsidR="00DE2D59" w:rsidRPr="00476CDA" w:rsidRDefault="00DE2D59" w:rsidP="00DE2D59">
            <w:pPr>
              <w:rPr>
                <w:rFonts w:ascii="Arial" w:hAnsi="Arial" w:cs="Arial"/>
                <w:sz w:val="16"/>
                <w:szCs w:val="16"/>
                <w:lang w:val="en-US"/>
              </w:rPr>
            </w:pPr>
          </w:p>
        </w:tc>
        <w:tc>
          <w:tcPr>
            <w:tcW w:w="1230" w:type="dxa"/>
            <w:vMerge/>
          </w:tcPr>
          <w:p w14:paraId="391DCA92" w14:textId="77777777" w:rsidR="00DE2D59" w:rsidRPr="00476CDA" w:rsidRDefault="00DE2D59" w:rsidP="00DE2D59">
            <w:pPr>
              <w:rPr>
                <w:rFonts w:ascii="Arial" w:hAnsi="Arial" w:cs="Arial"/>
                <w:sz w:val="16"/>
                <w:szCs w:val="16"/>
                <w:lang w:val="en-US"/>
              </w:rPr>
            </w:pPr>
          </w:p>
        </w:tc>
        <w:tc>
          <w:tcPr>
            <w:tcW w:w="1029" w:type="dxa"/>
            <w:gridSpan w:val="2"/>
            <w:hideMark/>
          </w:tcPr>
          <w:p w14:paraId="46F10E44"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72600</w:t>
            </w:r>
          </w:p>
        </w:tc>
        <w:tc>
          <w:tcPr>
            <w:tcW w:w="2557" w:type="dxa"/>
            <w:gridSpan w:val="2"/>
            <w:hideMark/>
          </w:tcPr>
          <w:p w14:paraId="28BD2EA1"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Matching rebate (High Efficiency Motors)</w:t>
            </w:r>
          </w:p>
        </w:tc>
        <w:tc>
          <w:tcPr>
            <w:tcW w:w="992" w:type="dxa"/>
            <w:hideMark/>
          </w:tcPr>
          <w:p w14:paraId="7CB2ADDA"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44,000</w:t>
            </w:r>
          </w:p>
        </w:tc>
        <w:tc>
          <w:tcPr>
            <w:tcW w:w="991" w:type="dxa"/>
            <w:hideMark/>
          </w:tcPr>
          <w:p w14:paraId="6DC47C74"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120,000</w:t>
            </w:r>
          </w:p>
        </w:tc>
        <w:tc>
          <w:tcPr>
            <w:tcW w:w="987" w:type="dxa"/>
            <w:hideMark/>
          </w:tcPr>
          <w:p w14:paraId="25E75C83"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105,600</w:t>
            </w:r>
          </w:p>
        </w:tc>
        <w:tc>
          <w:tcPr>
            <w:tcW w:w="986" w:type="dxa"/>
            <w:hideMark/>
          </w:tcPr>
          <w:p w14:paraId="37D4D67F"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112,000</w:t>
            </w:r>
          </w:p>
        </w:tc>
        <w:tc>
          <w:tcPr>
            <w:tcW w:w="1020" w:type="dxa"/>
            <w:hideMark/>
          </w:tcPr>
          <w:p w14:paraId="7B3595DB"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381,600</w:t>
            </w:r>
          </w:p>
        </w:tc>
        <w:tc>
          <w:tcPr>
            <w:tcW w:w="725" w:type="dxa"/>
            <w:noWrap/>
            <w:hideMark/>
          </w:tcPr>
          <w:p w14:paraId="51C2FCF3"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22</w:t>
            </w:r>
          </w:p>
        </w:tc>
      </w:tr>
      <w:tr w:rsidR="00DE2D59" w:rsidRPr="00476CDA" w14:paraId="781EDB41" w14:textId="77777777" w:rsidTr="00112D84">
        <w:trPr>
          <w:trHeight w:val="280"/>
          <w:jc w:val="center"/>
        </w:trPr>
        <w:tc>
          <w:tcPr>
            <w:tcW w:w="2720" w:type="dxa"/>
            <w:vMerge/>
            <w:vAlign w:val="center"/>
            <w:hideMark/>
          </w:tcPr>
          <w:p w14:paraId="79073FFA" w14:textId="77777777" w:rsidR="00DE2D59" w:rsidRPr="00476CDA" w:rsidRDefault="00DE2D59" w:rsidP="00DE2D59">
            <w:pPr>
              <w:rPr>
                <w:rFonts w:ascii="Arial" w:hAnsi="Arial" w:cs="Arial"/>
                <w:sz w:val="16"/>
                <w:szCs w:val="16"/>
                <w:lang w:val="en-US"/>
              </w:rPr>
            </w:pPr>
          </w:p>
        </w:tc>
        <w:tc>
          <w:tcPr>
            <w:tcW w:w="1390" w:type="dxa"/>
            <w:vMerge/>
            <w:tcBorders>
              <w:bottom w:val="single" w:sz="4" w:space="0" w:color="auto"/>
            </w:tcBorders>
          </w:tcPr>
          <w:p w14:paraId="262E56E1" w14:textId="77777777" w:rsidR="00DE2D59" w:rsidRPr="00476CDA" w:rsidRDefault="00DE2D59" w:rsidP="00DE2D59">
            <w:pPr>
              <w:rPr>
                <w:rFonts w:ascii="Arial" w:hAnsi="Arial" w:cs="Arial"/>
                <w:sz w:val="16"/>
                <w:szCs w:val="16"/>
                <w:lang w:val="en-US"/>
              </w:rPr>
            </w:pPr>
          </w:p>
        </w:tc>
        <w:tc>
          <w:tcPr>
            <w:tcW w:w="1230" w:type="dxa"/>
            <w:vMerge/>
            <w:tcBorders>
              <w:bottom w:val="single" w:sz="4" w:space="0" w:color="auto"/>
            </w:tcBorders>
          </w:tcPr>
          <w:p w14:paraId="5AC7AF5B" w14:textId="77777777" w:rsidR="00DE2D59" w:rsidRPr="00476CDA" w:rsidRDefault="00DE2D59" w:rsidP="00DE2D59">
            <w:pPr>
              <w:rPr>
                <w:rFonts w:ascii="Arial" w:hAnsi="Arial" w:cs="Arial"/>
                <w:sz w:val="16"/>
                <w:szCs w:val="16"/>
                <w:lang w:val="en-US"/>
              </w:rPr>
            </w:pPr>
          </w:p>
        </w:tc>
        <w:tc>
          <w:tcPr>
            <w:tcW w:w="1029" w:type="dxa"/>
            <w:gridSpan w:val="2"/>
            <w:tcBorders>
              <w:bottom w:val="single" w:sz="4" w:space="0" w:color="auto"/>
            </w:tcBorders>
            <w:hideMark/>
          </w:tcPr>
          <w:p w14:paraId="399F2A0C"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72600</w:t>
            </w:r>
          </w:p>
        </w:tc>
        <w:tc>
          <w:tcPr>
            <w:tcW w:w="2557" w:type="dxa"/>
            <w:gridSpan w:val="2"/>
            <w:tcBorders>
              <w:bottom w:val="single" w:sz="4" w:space="0" w:color="auto"/>
            </w:tcBorders>
            <w:hideMark/>
          </w:tcPr>
          <w:p w14:paraId="2A1CEF18"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Matching rebate (Solar PV with battery storage)</w:t>
            </w:r>
          </w:p>
        </w:tc>
        <w:tc>
          <w:tcPr>
            <w:tcW w:w="992" w:type="dxa"/>
            <w:tcBorders>
              <w:bottom w:val="single" w:sz="4" w:space="0" w:color="auto"/>
            </w:tcBorders>
            <w:hideMark/>
          </w:tcPr>
          <w:p w14:paraId="330D324D"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76,615</w:t>
            </w:r>
          </w:p>
        </w:tc>
        <w:tc>
          <w:tcPr>
            <w:tcW w:w="991" w:type="dxa"/>
            <w:tcBorders>
              <w:bottom w:val="single" w:sz="4" w:space="0" w:color="auto"/>
            </w:tcBorders>
            <w:hideMark/>
          </w:tcPr>
          <w:p w14:paraId="1C4F91DC"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192,115</w:t>
            </w:r>
          </w:p>
        </w:tc>
        <w:tc>
          <w:tcPr>
            <w:tcW w:w="987" w:type="dxa"/>
            <w:tcBorders>
              <w:bottom w:val="single" w:sz="4" w:space="0" w:color="auto"/>
            </w:tcBorders>
            <w:hideMark/>
          </w:tcPr>
          <w:p w14:paraId="339B6F40"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11,538</w:t>
            </w:r>
          </w:p>
        </w:tc>
        <w:tc>
          <w:tcPr>
            <w:tcW w:w="986" w:type="dxa"/>
            <w:tcBorders>
              <w:bottom w:val="single" w:sz="4" w:space="0" w:color="auto"/>
            </w:tcBorders>
            <w:hideMark/>
          </w:tcPr>
          <w:p w14:paraId="6D07CB48"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0</w:t>
            </w:r>
          </w:p>
        </w:tc>
        <w:tc>
          <w:tcPr>
            <w:tcW w:w="1020" w:type="dxa"/>
            <w:tcBorders>
              <w:bottom w:val="single" w:sz="4" w:space="0" w:color="auto"/>
            </w:tcBorders>
            <w:hideMark/>
          </w:tcPr>
          <w:p w14:paraId="5F0E6B9C"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280,269</w:t>
            </w:r>
          </w:p>
        </w:tc>
        <w:tc>
          <w:tcPr>
            <w:tcW w:w="725" w:type="dxa"/>
            <w:tcBorders>
              <w:bottom w:val="single" w:sz="4" w:space="0" w:color="auto"/>
            </w:tcBorders>
            <w:noWrap/>
            <w:hideMark/>
          </w:tcPr>
          <w:p w14:paraId="47433396"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23</w:t>
            </w:r>
          </w:p>
        </w:tc>
      </w:tr>
      <w:tr w:rsidR="00DE2D59" w:rsidRPr="00476CDA" w14:paraId="2804C5B4" w14:textId="77777777" w:rsidTr="00112D84">
        <w:trPr>
          <w:trHeight w:val="280"/>
          <w:jc w:val="center"/>
        </w:trPr>
        <w:tc>
          <w:tcPr>
            <w:tcW w:w="2720" w:type="dxa"/>
            <w:vMerge/>
            <w:tcBorders>
              <w:bottom w:val="single" w:sz="4" w:space="0" w:color="auto"/>
            </w:tcBorders>
            <w:vAlign w:val="center"/>
            <w:hideMark/>
          </w:tcPr>
          <w:p w14:paraId="52CE3DAE" w14:textId="77777777" w:rsidR="00DE2D59" w:rsidRPr="00476CDA" w:rsidRDefault="00DE2D59" w:rsidP="00DE2D59">
            <w:pPr>
              <w:rPr>
                <w:rFonts w:ascii="Arial" w:hAnsi="Arial" w:cs="Arial"/>
                <w:sz w:val="16"/>
                <w:szCs w:val="16"/>
                <w:lang w:val="en-US"/>
              </w:rPr>
            </w:pPr>
          </w:p>
        </w:tc>
        <w:tc>
          <w:tcPr>
            <w:tcW w:w="6206" w:type="dxa"/>
            <w:gridSpan w:val="6"/>
            <w:tcBorders>
              <w:bottom w:val="single" w:sz="4" w:space="0" w:color="auto"/>
            </w:tcBorders>
            <w:shd w:val="clear" w:color="auto" w:fill="FFFF99"/>
            <w:hideMark/>
          </w:tcPr>
          <w:p w14:paraId="4D2119CC" w14:textId="77777777" w:rsidR="00DE2D59" w:rsidRPr="00476CDA" w:rsidRDefault="00DE2D59" w:rsidP="00DE2D59">
            <w:pPr>
              <w:rPr>
                <w:rFonts w:ascii="Arial" w:hAnsi="Arial" w:cs="Arial"/>
                <w:b/>
                <w:bCs/>
                <w:sz w:val="16"/>
                <w:szCs w:val="16"/>
                <w:lang w:val="en-US"/>
              </w:rPr>
            </w:pPr>
            <w:r w:rsidRPr="00476CDA">
              <w:rPr>
                <w:rFonts w:ascii="Arial" w:hAnsi="Arial" w:cs="Arial"/>
                <w:b/>
                <w:bCs/>
                <w:sz w:val="16"/>
                <w:szCs w:val="16"/>
                <w:lang w:val="en-US"/>
              </w:rPr>
              <w:t>Total Outcome 3</w:t>
            </w:r>
          </w:p>
        </w:tc>
        <w:tc>
          <w:tcPr>
            <w:tcW w:w="992" w:type="dxa"/>
            <w:tcBorders>
              <w:bottom w:val="single" w:sz="4" w:space="0" w:color="auto"/>
            </w:tcBorders>
            <w:shd w:val="clear" w:color="auto" w:fill="FFFF99"/>
            <w:hideMark/>
          </w:tcPr>
          <w:p w14:paraId="09E77BEF"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213,615</w:t>
            </w:r>
          </w:p>
        </w:tc>
        <w:tc>
          <w:tcPr>
            <w:tcW w:w="991" w:type="dxa"/>
            <w:tcBorders>
              <w:bottom w:val="single" w:sz="4" w:space="0" w:color="auto"/>
            </w:tcBorders>
            <w:shd w:val="clear" w:color="auto" w:fill="FFFF99"/>
            <w:hideMark/>
          </w:tcPr>
          <w:p w14:paraId="108A249E"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464,315</w:t>
            </w:r>
          </w:p>
        </w:tc>
        <w:tc>
          <w:tcPr>
            <w:tcW w:w="987" w:type="dxa"/>
            <w:tcBorders>
              <w:bottom w:val="single" w:sz="4" w:space="0" w:color="auto"/>
            </w:tcBorders>
            <w:shd w:val="clear" w:color="auto" w:fill="FFFF99"/>
            <w:hideMark/>
          </w:tcPr>
          <w:p w14:paraId="1EAB7BFF"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246,938</w:t>
            </w:r>
          </w:p>
        </w:tc>
        <w:tc>
          <w:tcPr>
            <w:tcW w:w="986" w:type="dxa"/>
            <w:tcBorders>
              <w:bottom w:val="single" w:sz="4" w:space="0" w:color="auto"/>
            </w:tcBorders>
            <w:shd w:val="clear" w:color="auto" w:fill="FFFF99"/>
            <w:hideMark/>
          </w:tcPr>
          <w:p w14:paraId="33C09AC3"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226,131</w:t>
            </w:r>
          </w:p>
        </w:tc>
        <w:tc>
          <w:tcPr>
            <w:tcW w:w="1020" w:type="dxa"/>
            <w:tcBorders>
              <w:bottom w:val="single" w:sz="4" w:space="0" w:color="auto"/>
            </w:tcBorders>
            <w:shd w:val="clear" w:color="auto" w:fill="FFFF99"/>
            <w:hideMark/>
          </w:tcPr>
          <w:p w14:paraId="7EFDFC5C"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1,151,000</w:t>
            </w:r>
          </w:p>
        </w:tc>
        <w:tc>
          <w:tcPr>
            <w:tcW w:w="725" w:type="dxa"/>
            <w:tcBorders>
              <w:bottom w:val="single" w:sz="4" w:space="0" w:color="auto"/>
            </w:tcBorders>
            <w:shd w:val="clear" w:color="auto" w:fill="FFFF99"/>
            <w:noWrap/>
            <w:hideMark/>
          </w:tcPr>
          <w:p w14:paraId="70C7473C"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 </w:t>
            </w:r>
          </w:p>
        </w:tc>
      </w:tr>
      <w:tr w:rsidR="00DE2D59" w:rsidRPr="00476CDA" w14:paraId="729B6C0B" w14:textId="77777777" w:rsidTr="00112D84">
        <w:trPr>
          <w:trHeight w:val="280"/>
          <w:jc w:val="center"/>
        </w:trPr>
        <w:tc>
          <w:tcPr>
            <w:tcW w:w="2720" w:type="dxa"/>
            <w:vMerge w:val="restart"/>
            <w:shd w:val="clear" w:color="auto" w:fill="F3F3F3"/>
            <w:vAlign w:val="center"/>
            <w:hideMark/>
          </w:tcPr>
          <w:p w14:paraId="5A215C70" w14:textId="329DB8F9" w:rsidR="00DE2D59" w:rsidRPr="00476CDA" w:rsidRDefault="00DE2D59" w:rsidP="00E046D4">
            <w:pPr>
              <w:rPr>
                <w:rFonts w:ascii="Arial" w:hAnsi="Arial" w:cs="Arial"/>
                <w:sz w:val="16"/>
                <w:szCs w:val="16"/>
                <w:lang w:val="en-US"/>
              </w:rPr>
            </w:pPr>
            <w:r w:rsidRPr="00476CDA">
              <w:rPr>
                <w:rFonts w:ascii="Arial" w:hAnsi="Arial" w:cs="Arial"/>
                <w:sz w:val="16"/>
                <w:szCs w:val="16"/>
                <w:lang w:val="en-US"/>
              </w:rPr>
              <w:t>Outcome 4: Accurate measurement and accounting of actual GHG emission reduction from mitigation actions in the energy generation and end-use sectors</w:t>
            </w:r>
          </w:p>
        </w:tc>
        <w:tc>
          <w:tcPr>
            <w:tcW w:w="1390" w:type="dxa"/>
            <w:vMerge w:val="restart"/>
            <w:shd w:val="clear" w:color="auto" w:fill="F3F3F3"/>
            <w:vAlign w:val="center"/>
          </w:tcPr>
          <w:p w14:paraId="4CE40A8E" w14:textId="77777777" w:rsidR="00DE2D59" w:rsidRPr="00476CDA" w:rsidRDefault="00DE2D59" w:rsidP="00371560">
            <w:pPr>
              <w:jc w:val="center"/>
              <w:rPr>
                <w:rFonts w:ascii="Arial" w:hAnsi="Arial" w:cs="Arial"/>
                <w:sz w:val="16"/>
                <w:szCs w:val="16"/>
                <w:lang w:val="en-US"/>
              </w:rPr>
            </w:pPr>
            <w:r w:rsidRPr="00476CDA">
              <w:rPr>
                <w:rFonts w:ascii="Arial" w:hAnsi="Arial" w:cs="Arial"/>
                <w:sz w:val="16"/>
                <w:szCs w:val="16"/>
                <w:lang w:val="en-US"/>
              </w:rPr>
              <w:t>MERE</w:t>
            </w:r>
          </w:p>
        </w:tc>
        <w:tc>
          <w:tcPr>
            <w:tcW w:w="1230" w:type="dxa"/>
            <w:vMerge w:val="restart"/>
            <w:shd w:val="clear" w:color="auto" w:fill="F3F3F3"/>
            <w:vAlign w:val="center"/>
          </w:tcPr>
          <w:p w14:paraId="6375C991" w14:textId="77777777" w:rsidR="00DE2D59" w:rsidRPr="00476CDA" w:rsidRDefault="00DE2D59" w:rsidP="00DE2D59">
            <w:pPr>
              <w:jc w:val="center"/>
              <w:rPr>
                <w:rFonts w:ascii="Arial" w:hAnsi="Arial" w:cs="Arial"/>
                <w:sz w:val="16"/>
                <w:szCs w:val="16"/>
                <w:lang w:val="en-US"/>
              </w:rPr>
            </w:pPr>
            <w:r w:rsidRPr="00476CDA">
              <w:rPr>
                <w:rFonts w:ascii="Arial" w:hAnsi="Arial" w:cs="Arial"/>
                <w:sz w:val="16"/>
                <w:szCs w:val="16"/>
                <w:lang w:val="en-US"/>
              </w:rPr>
              <w:t>GEF</w:t>
            </w:r>
          </w:p>
          <w:p w14:paraId="38C2B3AA" w14:textId="77777777" w:rsidR="00DE2D59" w:rsidRPr="00476CDA" w:rsidRDefault="00DE2D59" w:rsidP="00371560">
            <w:pPr>
              <w:jc w:val="center"/>
              <w:rPr>
                <w:rFonts w:ascii="Arial" w:hAnsi="Arial" w:cs="Arial"/>
                <w:sz w:val="16"/>
                <w:szCs w:val="16"/>
                <w:lang w:val="en-US"/>
              </w:rPr>
            </w:pPr>
            <w:r w:rsidRPr="00476CDA">
              <w:rPr>
                <w:rFonts w:ascii="Arial" w:hAnsi="Arial" w:cs="Arial"/>
                <w:sz w:val="16"/>
                <w:szCs w:val="16"/>
                <w:lang w:val="en-US"/>
              </w:rPr>
              <w:t>62000</w:t>
            </w:r>
          </w:p>
        </w:tc>
        <w:tc>
          <w:tcPr>
            <w:tcW w:w="1029" w:type="dxa"/>
            <w:gridSpan w:val="2"/>
            <w:shd w:val="clear" w:color="auto" w:fill="F3F3F3"/>
            <w:hideMark/>
          </w:tcPr>
          <w:p w14:paraId="2073617E"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71200</w:t>
            </w:r>
          </w:p>
        </w:tc>
        <w:tc>
          <w:tcPr>
            <w:tcW w:w="2557" w:type="dxa"/>
            <w:gridSpan w:val="2"/>
            <w:shd w:val="clear" w:color="auto" w:fill="F3F3F3"/>
            <w:hideMark/>
          </w:tcPr>
          <w:p w14:paraId="056FE55C"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International Consultants</w:t>
            </w:r>
          </w:p>
        </w:tc>
        <w:tc>
          <w:tcPr>
            <w:tcW w:w="992" w:type="dxa"/>
            <w:shd w:val="clear" w:color="auto" w:fill="F3F3F3"/>
            <w:hideMark/>
          </w:tcPr>
          <w:p w14:paraId="30BEB1F2"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30,000</w:t>
            </w:r>
          </w:p>
        </w:tc>
        <w:tc>
          <w:tcPr>
            <w:tcW w:w="991" w:type="dxa"/>
            <w:shd w:val="clear" w:color="auto" w:fill="F3F3F3"/>
            <w:hideMark/>
          </w:tcPr>
          <w:p w14:paraId="1EBD5B3F"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20,000</w:t>
            </w:r>
          </w:p>
        </w:tc>
        <w:tc>
          <w:tcPr>
            <w:tcW w:w="987" w:type="dxa"/>
            <w:shd w:val="clear" w:color="auto" w:fill="F3F3F3"/>
            <w:hideMark/>
          </w:tcPr>
          <w:p w14:paraId="61623A8E"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10,000</w:t>
            </w:r>
          </w:p>
        </w:tc>
        <w:tc>
          <w:tcPr>
            <w:tcW w:w="986" w:type="dxa"/>
            <w:shd w:val="clear" w:color="auto" w:fill="F3F3F3"/>
            <w:hideMark/>
          </w:tcPr>
          <w:p w14:paraId="106D3C0C"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10,000</w:t>
            </w:r>
          </w:p>
        </w:tc>
        <w:tc>
          <w:tcPr>
            <w:tcW w:w="1020" w:type="dxa"/>
            <w:shd w:val="clear" w:color="auto" w:fill="F3F3F3"/>
            <w:hideMark/>
          </w:tcPr>
          <w:p w14:paraId="49A53F66"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70,000</w:t>
            </w:r>
          </w:p>
        </w:tc>
        <w:tc>
          <w:tcPr>
            <w:tcW w:w="725" w:type="dxa"/>
            <w:shd w:val="clear" w:color="auto" w:fill="F3F3F3"/>
            <w:noWrap/>
            <w:hideMark/>
          </w:tcPr>
          <w:p w14:paraId="637DF7E1"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24</w:t>
            </w:r>
          </w:p>
        </w:tc>
      </w:tr>
      <w:tr w:rsidR="00DE2D59" w:rsidRPr="00476CDA" w14:paraId="2C41C15A" w14:textId="77777777" w:rsidTr="00112D84">
        <w:trPr>
          <w:trHeight w:val="280"/>
          <w:jc w:val="center"/>
        </w:trPr>
        <w:tc>
          <w:tcPr>
            <w:tcW w:w="2720" w:type="dxa"/>
            <w:vMerge/>
            <w:shd w:val="clear" w:color="auto" w:fill="F3F3F3"/>
            <w:vAlign w:val="center"/>
            <w:hideMark/>
          </w:tcPr>
          <w:p w14:paraId="4F8CE51F" w14:textId="77777777" w:rsidR="00DE2D59" w:rsidRPr="00476CDA" w:rsidRDefault="00DE2D59" w:rsidP="00DE2D59">
            <w:pPr>
              <w:rPr>
                <w:rFonts w:ascii="Arial" w:hAnsi="Arial" w:cs="Arial"/>
                <w:sz w:val="16"/>
                <w:szCs w:val="16"/>
                <w:lang w:val="en-US"/>
              </w:rPr>
            </w:pPr>
          </w:p>
        </w:tc>
        <w:tc>
          <w:tcPr>
            <w:tcW w:w="1390" w:type="dxa"/>
            <w:vMerge/>
            <w:shd w:val="clear" w:color="auto" w:fill="F3F3F3"/>
          </w:tcPr>
          <w:p w14:paraId="6B3EAB4E" w14:textId="77777777" w:rsidR="00DE2D59" w:rsidRPr="00476CDA" w:rsidRDefault="00DE2D59" w:rsidP="00DE2D59">
            <w:pPr>
              <w:rPr>
                <w:rFonts w:ascii="Arial" w:hAnsi="Arial" w:cs="Arial"/>
                <w:sz w:val="16"/>
                <w:szCs w:val="16"/>
                <w:lang w:val="en-US"/>
              </w:rPr>
            </w:pPr>
          </w:p>
        </w:tc>
        <w:tc>
          <w:tcPr>
            <w:tcW w:w="1230" w:type="dxa"/>
            <w:vMerge/>
            <w:shd w:val="clear" w:color="auto" w:fill="F3F3F3"/>
          </w:tcPr>
          <w:p w14:paraId="5E3EAF64" w14:textId="77777777" w:rsidR="00DE2D59" w:rsidRPr="00476CDA" w:rsidRDefault="00DE2D59" w:rsidP="00DE2D59">
            <w:pPr>
              <w:rPr>
                <w:rFonts w:ascii="Arial" w:hAnsi="Arial" w:cs="Arial"/>
                <w:sz w:val="16"/>
                <w:szCs w:val="16"/>
                <w:lang w:val="en-US"/>
              </w:rPr>
            </w:pPr>
          </w:p>
        </w:tc>
        <w:tc>
          <w:tcPr>
            <w:tcW w:w="1029" w:type="dxa"/>
            <w:gridSpan w:val="2"/>
            <w:shd w:val="clear" w:color="auto" w:fill="F3F3F3"/>
            <w:hideMark/>
          </w:tcPr>
          <w:p w14:paraId="25DB8A70"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71300</w:t>
            </w:r>
          </w:p>
        </w:tc>
        <w:tc>
          <w:tcPr>
            <w:tcW w:w="2557" w:type="dxa"/>
            <w:gridSpan w:val="2"/>
            <w:shd w:val="clear" w:color="auto" w:fill="F3F3F3"/>
            <w:hideMark/>
          </w:tcPr>
          <w:p w14:paraId="725AAEDF"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Local consultants</w:t>
            </w:r>
          </w:p>
        </w:tc>
        <w:tc>
          <w:tcPr>
            <w:tcW w:w="992" w:type="dxa"/>
            <w:shd w:val="clear" w:color="auto" w:fill="F3F3F3"/>
            <w:hideMark/>
          </w:tcPr>
          <w:p w14:paraId="1BF38618"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10,000</w:t>
            </w:r>
          </w:p>
        </w:tc>
        <w:tc>
          <w:tcPr>
            <w:tcW w:w="991" w:type="dxa"/>
            <w:shd w:val="clear" w:color="auto" w:fill="F3F3F3"/>
            <w:hideMark/>
          </w:tcPr>
          <w:p w14:paraId="686BFB8B"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10,000</w:t>
            </w:r>
          </w:p>
        </w:tc>
        <w:tc>
          <w:tcPr>
            <w:tcW w:w="987" w:type="dxa"/>
            <w:shd w:val="clear" w:color="auto" w:fill="F3F3F3"/>
            <w:hideMark/>
          </w:tcPr>
          <w:p w14:paraId="119DDF83"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10,000</w:t>
            </w:r>
          </w:p>
        </w:tc>
        <w:tc>
          <w:tcPr>
            <w:tcW w:w="986" w:type="dxa"/>
            <w:shd w:val="clear" w:color="auto" w:fill="F3F3F3"/>
            <w:hideMark/>
          </w:tcPr>
          <w:p w14:paraId="70945A29"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14,000</w:t>
            </w:r>
          </w:p>
        </w:tc>
        <w:tc>
          <w:tcPr>
            <w:tcW w:w="1020" w:type="dxa"/>
            <w:shd w:val="clear" w:color="auto" w:fill="F3F3F3"/>
            <w:hideMark/>
          </w:tcPr>
          <w:p w14:paraId="0653D23B"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44,000</w:t>
            </w:r>
          </w:p>
        </w:tc>
        <w:tc>
          <w:tcPr>
            <w:tcW w:w="725" w:type="dxa"/>
            <w:shd w:val="clear" w:color="auto" w:fill="F3F3F3"/>
            <w:noWrap/>
            <w:hideMark/>
          </w:tcPr>
          <w:p w14:paraId="58B4D44F"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25</w:t>
            </w:r>
          </w:p>
        </w:tc>
      </w:tr>
      <w:tr w:rsidR="00DE2D59" w:rsidRPr="00476CDA" w14:paraId="101749D3" w14:textId="77777777" w:rsidTr="00112D84">
        <w:trPr>
          <w:trHeight w:val="280"/>
          <w:jc w:val="center"/>
        </w:trPr>
        <w:tc>
          <w:tcPr>
            <w:tcW w:w="2720" w:type="dxa"/>
            <w:vMerge/>
            <w:shd w:val="clear" w:color="auto" w:fill="F3F3F3"/>
            <w:vAlign w:val="center"/>
            <w:hideMark/>
          </w:tcPr>
          <w:p w14:paraId="71A36DB0" w14:textId="77777777" w:rsidR="00DE2D59" w:rsidRPr="00476CDA" w:rsidRDefault="00DE2D59" w:rsidP="00DE2D59">
            <w:pPr>
              <w:rPr>
                <w:rFonts w:ascii="Arial" w:hAnsi="Arial" w:cs="Arial"/>
                <w:sz w:val="16"/>
                <w:szCs w:val="16"/>
                <w:lang w:val="en-US"/>
              </w:rPr>
            </w:pPr>
          </w:p>
        </w:tc>
        <w:tc>
          <w:tcPr>
            <w:tcW w:w="1390" w:type="dxa"/>
            <w:vMerge/>
            <w:shd w:val="clear" w:color="auto" w:fill="F3F3F3"/>
          </w:tcPr>
          <w:p w14:paraId="25B3EA88" w14:textId="77777777" w:rsidR="00DE2D59" w:rsidRPr="00476CDA" w:rsidRDefault="00DE2D59" w:rsidP="00DE2D59">
            <w:pPr>
              <w:rPr>
                <w:rFonts w:ascii="Arial" w:hAnsi="Arial" w:cs="Arial"/>
                <w:sz w:val="16"/>
                <w:szCs w:val="16"/>
                <w:lang w:val="en-US"/>
              </w:rPr>
            </w:pPr>
          </w:p>
        </w:tc>
        <w:tc>
          <w:tcPr>
            <w:tcW w:w="1230" w:type="dxa"/>
            <w:vMerge/>
            <w:shd w:val="clear" w:color="auto" w:fill="F3F3F3"/>
          </w:tcPr>
          <w:p w14:paraId="023924F9" w14:textId="77777777" w:rsidR="00DE2D59" w:rsidRPr="00476CDA" w:rsidRDefault="00DE2D59" w:rsidP="00DE2D59">
            <w:pPr>
              <w:rPr>
                <w:rFonts w:ascii="Arial" w:hAnsi="Arial" w:cs="Arial"/>
                <w:sz w:val="16"/>
                <w:szCs w:val="16"/>
                <w:lang w:val="en-US"/>
              </w:rPr>
            </w:pPr>
          </w:p>
        </w:tc>
        <w:tc>
          <w:tcPr>
            <w:tcW w:w="1029" w:type="dxa"/>
            <w:gridSpan w:val="2"/>
            <w:shd w:val="clear" w:color="auto" w:fill="F3F3F3"/>
            <w:hideMark/>
          </w:tcPr>
          <w:p w14:paraId="654C1575"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72100</w:t>
            </w:r>
          </w:p>
        </w:tc>
        <w:tc>
          <w:tcPr>
            <w:tcW w:w="2557" w:type="dxa"/>
            <w:gridSpan w:val="2"/>
            <w:shd w:val="clear" w:color="auto" w:fill="F3F3F3"/>
            <w:hideMark/>
          </w:tcPr>
          <w:p w14:paraId="32E021C4"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Contractual Services-Companies</w:t>
            </w:r>
          </w:p>
        </w:tc>
        <w:tc>
          <w:tcPr>
            <w:tcW w:w="992" w:type="dxa"/>
            <w:shd w:val="clear" w:color="auto" w:fill="F3F3F3"/>
            <w:hideMark/>
          </w:tcPr>
          <w:p w14:paraId="5B7C3B23"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14,000</w:t>
            </w:r>
          </w:p>
        </w:tc>
        <w:tc>
          <w:tcPr>
            <w:tcW w:w="991" w:type="dxa"/>
            <w:shd w:val="clear" w:color="auto" w:fill="F3F3F3"/>
            <w:hideMark/>
          </w:tcPr>
          <w:p w14:paraId="47F58CE0"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10,000</w:t>
            </w:r>
          </w:p>
        </w:tc>
        <w:tc>
          <w:tcPr>
            <w:tcW w:w="987" w:type="dxa"/>
            <w:shd w:val="clear" w:color="auto" w:fill="F3F3F3"/>
            <w:hideMark/>
          </w:tcPr>
          <w:p w14:paraId="322A3B14"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10,000</w:t>
            </w:r>
          </w:p>
        </w:tc>
        <w:tc>
          <w:tcPr>
            <w:tcW w:w="986" w:type="dxa"/>
            <w:shd w:val="clear" w:color="auto" w:fill="F3F3F3"/>
            <w:hideMark/>
          </w:tcPr>
          <w:p w14:paraId="19292F9B"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10,000</w:t>
            </w:r>
          </w:p>
        </w:tc>
        <w:tc>
          <w:tcPr>
            <w:tcW w:w="1020" w:type="dxa"/>
            <w:shd w:val="clear" w:color="auto" w:fill="F3F3F3"/>
            <w:hideMark/>
          </w:tcPr>
          <w:p w14:paraId="5C140FC5"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44,000</w:t>
            </w:r>
          </w:p>
        </w:tc>
        <w:tc>
          <w:tcPr>
            <w:tcW w:w="725" w:type="dxa"/>
            <w:shd w:val="clear" w:color="auto" w:fill="F3F3F3"/>
            <w:noWrap/>
            <w:hideMark/>
          </w:tcPr>
          <w:p w14:paraId="08ADD6D4"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26</w:t>
            </w:r>
          </w:p>
        </w:tc>
      </w:tr>
      <w:tr w:rsidR="00DE2D59" w:rsidRPr="00476CDA" w14:paraId="528A01B1" w14:textId="77777777" w:rsidTr="00112D84">
        <w:trPr>
          <w:trHeight w:val="280"/>
          <w:jc w:val="center"/>
        </w:trPr>
        <w:tc>
          <w:tcPr>
            <w:tcW w:w="2720" w:type="dxa"/>
            <w:vMerge/>
            <w:shd w:val="clear" w:color="auto" w:fill="F3F3F3"/>
            <w:vAlign w:val="center"/>
            <w:hideMark/>
          </w:tcPr>
          <w:p w14:paraId="6877F014" w14:textId="77777777" w:rsidR="00DE2D59" w:rsidRPr="00476CDA" w:rsidRDefault="00DE2D59" w:rsidP="00DE2D59">
            <w:pPr>
              <w:rPr>
                <w:rFonts w:ascii="Arial" w:hAnsi="Arial" w:cs="Arial"/>
                <w:sz w:val="16"/>
                <w:szCs w:val="16"/>
                <w:lang w:val="en-US"/>
              </w:rPr>
            </w:pPr>
          </w:p>
        </w:tc>
        <w:tc>
          <w:tcPr>
            <w:tcW w:w="1390" w:type="dxa"/>
            <w:vMerge/>
            <w:shd w:val="clear" w:color="auto" w:fill="F3F3F3"/>
          </w:tcPr>
          <w:p w14:paraId="5C421398" w14:textId="77777777" w:rsidR="00DE2D59" w:rsidRPr="00476CDA" w:rsidRDefault="00DE2D59" w:rsidP="00DE2D59">
            <w:pPr>
              <w:rPr>
                <w:rFonts w:ascii="Arial" w:hAnsi="Arial" w:cs="Arial"/>
                <w:sz w:val="16"/>
                <w:szCs w:val="16"/>
                <w:lang w:val="en-US"/>
              </w:rPr>
            </w:pPr>
          </w:p>
        </w:tc>
        <w:tc>
          <w:tcPr>
            <w:tcW w:w="1230" w:type="dxa"/>
            <w:vMerge/>
            <w:shd w:val="clear" w:color="auto" w:fill="F3F3F3"/>
          </w:tcPr>
          <w:p w14:paraId="6DF6905F" w14:textId="77777777" w:rsidR="00DE2D59" w:rsidRPr="00476CDA" w:rsidRDefault="00DE2D59" w:rsidP="00DE2D59">
            <w:pPr>
              <w:rPr>
                <w:rFonts w:ascii="Arial" w:hAnsi="Arial" w:cs="Arial"/>
                <w:sz w:val="16"/>
                <w:szCs w:val="16"/>
                <w:lang w:val="en-US"/>
              </w:rPr>
            </w:pPr>
          </w:p>
        </w:tc>
        <w:tc>
          <w:tcPr>
            <w:tcW w:w="1029" w:type="dxa"/>
            <w:gridSpan w:val="2"/>
            <w:shd w:val="clear" w:color="auto" w:fill="F3F3F3"/>
            <w:hideMark/>
          </w:tcPr>
          <w:p w14:paraId="270D8AC5"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71600</w:t>
            </w:r>
          </w:p>
        </w:tc>
        <w:tc>
          <w:tcPr>
            <w:tcW w:w="2557" w:type="dxa"/>
            <w:gridSpan w:val="2"/>
            <w:shd w:val="clear" w:color="auto" w:fill="F3F3F3"/>
            <w:hideMark/>
          </w:tcPr>
          <w:p w14:paraId="4D915D97"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Travel</w:t>
            </w:r>
          </w:p>
        </w:tc>
        <w:tc>
          <w:tcPr>
            <w:tcW w:w="992" w:type="dxa"/>
            <w:shd w:val="clear" w:color="auto" w:fill="F3F3F3"/>
            <w:hideMark/>
          </w:tcPr>
          <w:p w14:paraId="5CC04245"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2,000</w:t>
            </w:r>
          </w:p>
        </w:tc>
        <w:tc>
          <w:tcPr>
            <w:tcW w:w="991" w:type="dxa"/>
            <w:shd w:val="clear" w:color="auto" w:fill="F3F3F3"/>
            <w:hideMark/>
          </w:tcPr>
          <w:p w14:paraId="56BB37CB"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7" w:type="dxa"/>
            <w:shd w:val="clear" w:color="auto" w:fill="F3F3F3"/>
            <w:hideMark/>
          </w:tcPr>
          <w:p w14:paraId="675841B5"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6" w:type="dxa"/>
            <w:shd w:val="clear" w:color="auto" w:fill="F3F3F3"/>
            <w:hideMark/>
          </w:tcPr>
          <w:p w14:paraId="3FDDAA39"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1020" w:type="dxa"/>
            <w:shd w:val="clear" w:color="auto" w:fill="F3F3F3"/>
            <w:hideMark/>
          </w:tcPr>
          <w:p w14:paraId="35D83502"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5,000</w:t>
            </w:r>
          </w:p>
        </w:tc>
        <w:tc>
          <w:tcPr>
            <w:tcW w:w="725" w:type="dxa"/>
            <w:shd w:val="clear" w:color="auto" w:fill="F3F3F3"/>
            <w:noWrap/>
            <w:hideMark/>
          </w:tcPr>
          <w:p w14:paraId="42766192"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27</w:t>
            </w:r>
          </w:p>
        </w:tc>
      </w:tr>
      <w:tr w:rsidR="00DE2D59" w:rsidRPr="00476CDA" w14:paraId="0DE35E21" w14:textId="77777777" w:rsidTr="00112D84">
        <w:trPr>
          <w:trHeight w:val="280"/>
          <w:jc w:val="center"/>
        </w:trPr>
        <w:tc>
          <w:tcPr>
            <w:tcW w:w="2720" w:type="dxa"/>
            <w:vMerge/>
            <w:shd w:val="clear" w:color="auto" w:fill="F3F3F3"/>
            <w:vAlign w:val="center"/>
            <w:hideMark/>
          </w:tcPr>
          <w:p w14:paraId="136FD379" w14:textId="77777777" w:rsidR="00DE2D59" w:rsidRPr="00476CDA" w:rsidRDefault="00DE2D59" w:rsidP="00DE2D59">
            <w:pPr>
              <w:rPr>
                <w:rFonts w:ascii="Arial" w:hAnsi="Arial" w:cs="Arial"/>
                <w:sz w:val="16"/>
                <w:szCs w:val="16"/>
                <w:lang w:val="en-US"/>
              </w:rPr>
            </w:pPr>
          </w:p>
        </w:tc>
        <w:tc>
          <w:tcPr>
            <w:tcW w:w="1390" w:type="dxa"/>
            <w:vMerge/>
            <w:shd w:val="clear" w:color="auto" w:fill="F3F3F3"/>
          </w:tcPr>
          <w:p w14:paraId="44107936" w14:textId="77777777" w:rsidR="00DE2D59" w:rsidRPr="00476CDA" w:rsidRDefault="00DE2D59" w:rsidP="00DE2D59">
            <w:pPr>
              <w:rPr>
                <w:rFonts w:ascii="Arial" w:hAnsi="Arial" w:cs="Arial"/>
                <w:sz w:val="16"/>
                <w:szCs w:val="16"/>
                <w:lang w:val="en-US"/>
              </w:rPr>
            </w:pPr>
          </w:p>
        </w:tc>
        <w:tc>
          <w:tcPr>
            <w:tcW w:w="1230" w:type="dxa"/>
            <w:vMerge/>
            <w:shd w:val="clear" w:color="auto" w:fill="F3F3F3"/>
          </w:tcPr>
          <w:p w14:paraId="4706E58F" w14:textId="77777777" w:rsidR="00DE2D59" w:rsidRPr="00476CDA" w:rsidRDefault="00DE2D59" w:rsidP="00DE2D59">
            <w:pPr>
              <w:rPr>
                <w:rFonts w:ascii="Arial" w:hAnsi="Arial" w:cs="Arial"/>
                <w:sz w:val="16"/>
                <w:szCs w:val="16"/>
                <w:lang w:val="en-US"/>
              </w:rPr>
            </w:pPr>
          </w:p>
        </w:tc>
        <w:tc>
          <w:tcPr>
            <w:tcW w:w="1029" w:type="dxa"/>
            <w:gridSpan w:val="2"/>
            <w:shd w:val="clear" w:color="auto" w:fill="F3F3F3"/>
            <w:hideMark/>
          </w:tcPr>
          <w:p w14:paraId="6EA169BA"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74200</w:t>
            </w:r>
          </w:p>
        </w:tc>
        <w:tc>
          <w:tcPr>
            <w:tcW w:w="2557" w:type="dxa"/>
            <w:gridSpan w:val="2"/>
            <w:shd w:val="clear" w:color="auto" w:fill="F3F3F3"/>
            <w:hideMark/>
          </w:tcPr>
          <w:p w14:paraId="4161E90D"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Audio Visual &amp; Print Prod Costs</w:t>
            </w:r>
          </w:p>
        </w:tc>
        <w:tc>
          <w:tcPr>
            <w:tcW w:w="992" w:type="dxa"/>
            <w:shd w:val="clear" w:color="auto" w:fill="F3F3F3"/>
            <w:hideMark/>
          </w:tcPr>
          <w:p w14:paraId="64366186"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91" w:type="dxa"/>
            <w:shd w:val="clear" w:color="auto" w:fill="F3F3F3"/>
            <w:hideMark/>
          </w:tcPr>
          <w:p w14:paraId="15484EAA"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7" w:type="dxa"/>
            <w:shd w:val="clear" w:color="auto" w:fill="F3F3F3"/>
            <w:hideMark/>
          </w:tcPr>
          <w:p w14:paraId="11FE8256"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6" w:type="dxa"/>
            <w:shd w:val="clear" w:color="auto" w:fill="F3F3F3"/>
            <w:hideMark/>
          </w:tcPr>
          <w:p w14:paraId="6BDAE805"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1020" w:type="dxa"/>
            <w:shd w:val="clear" w:color="auto" w:fill="F3F3F3"/>
            <w:hideMark/>
          </w:tcPr>
          <w:p w14:paraId="4803EC4C"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4,000</w:t>
            </w:r>
          </w:p>
        </w:tc>
        <w:tc>
          <w:tcPr>
            <w:tcW w:w="725" w:type="dxa"/>
            <w:shd w:val="clear" w:color="auto" w:fill="F3F3F3"/>
            <w:noWrap/>
            <w:hideMark/>
          </w:tcPr>
          <w:p w14:paraId="598CE96A"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28</w:t>
            </w:r>
          </w:p>
        </w:tc>
      </w:tr>
      <w:tr w:rsidR="00DE2D59" w:rsidRPr="00476CDA" w14:paraId="54D506BE" w14:textId="77777777" w:rsidTr="00112D84">
        <w:trPr>
          <w:trHeight w:val="280"/>
          <w:jc w:val="center"/>
        </w:trPr>
        <w:tc>
          <w:tcPr>
            <w:tcW w:w="2720" w:type="dxa"/>
            <w:vMerge/>
            <w:shd w:val="clear" w:color="auto" w:fill="F3F3F3"/>
            <w:vAlign w:val="center"/>
            <w:hideMark/>
          </w:tcPr>
          <w:p w14:paraId="669ECA90" w14:textId="77777777" w:rsidR="00DE2D59" w:rsidRPr="00476CDA" w:rsidRDefault="00DE2D59" w:rsidP="00DE2D59">
            <w:pPr>
              <w:rPr>
                <w:rFonts w:ascii="Arial" w:hAnsi="Arial" w:cs="Arial"/>
                <w:sz w:val="16"/>
                <w:szCs w:val="16"/>
                <w:lang w:val="en-US"/>
              </w:rPr>
            </w:pPr>
          </w:p>
        </w:tc>
        <w:tc>
          <w:tcPr>
            <w:tcW w:w="1390" w:type="dxa"/>
            <w:vMerge/>
            <w:shd w:val="clear" w:color="auto" w:fill="F3F3F3"/>
          </w:tcPr>
          <w:p w14:paraId="74CDE774" w14:textId="77777777" w:rsidR="00DE2D59" w:rsidRPr="00476CDA" w:rsidRDefault="00DE2D59" w:rsidP="00DE2D59">
            <w:pPr>
              <w:rPr>
                <w:rFonts w:ascii="Arial" w:hAnsi="Arial" w:cs="Arial"/>
                <w:sz w:val="16"/>
                <w:szCs w:val="16"/>
                <w:lang w:val="en-US"/>
              </w:rPr>
            </w:pPr>
          </w:p>
        </w:tc>
        <w:tc>
          <w:tcPr>
            <w:tcW w:w="1230" w:type="dxa"/>
            <w:vMerge/>
            <w:shd w:val="clear" w:color="auto" w:fill="F3F3F3"/>
          </w:tcPr>
          <w:p w14:paraId="1A35319F" w14:textId="77777777" w:rsidR="00DE2D59" w:rsidRPr="00476CDA" w:rsidRDefault="00DE2D59" w:rsidP="00DE2D59">
            <w:pPr>
              <w:rPr>
                <w:rFonts w:ascii="Arial" w:hAnsi="Arial" w:cs="Arial"/>
                <w:sz w:val="16"/>
                <w:szCs w:val="16"/>
                <w:lang w:val="en-US"/>
              </w:rPr>
            </w:pPr>
          </w:p>
        </w:tc>
        <w:tc>
          <w:tcPr>
            <w:tcW w:w="1029" w:type="dxa"/>
            <w:gridSpan w:val="2"/>
            <w:shd w:val="clear" w:color="auto" w:fill="F3F3F3"/>
            <w:hideMark/>
          </w:tcPr>
          <w:p w14:paraId="05BD6A92"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72400</w:t>
            </w:r>
          </w:p>
        </w:tc>
        <w:tc>
          <w:tcPr>
            <w:tcW w:w="2557" w:type="dxa"/>
            <w:gridSpan w:val="2"/>
            <w:shd w:val="clear" w:color="auto" w:fill="F3F3F3"/>
            <w:hideMark/>
          </w:tcPr>
          <w:p w14:paraId="4EAE134B"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Communic</w:t>
            </w:r>
            <w:r w:rsidR="00E721E1" w:rsidRPr="00476CDA">
              <w:rPr>
                <w:rFonts w:ascii="Arial" w:hAnsi="Arial" w:cs="Arial"/>
                <w:sz w:val="16"/>
                <w:szCs w:val="16"/>
                <w:lang w:val="en-US"/>
              </w:rPr>
              <w:t>ation</w:t>
            </w:r>
            <w:r w:rsidRPr="00476CDA">
              <w:rPr>
                <w:rFonts w:ascii="Arial" w:hAnsi="Arial" w:cs="Arial"/>
                <w:sz w:val="16"/>
                <w:szCs w:val="16"/>
                <w:lang w:val="en-US"/>
              </w:rPr>
              <w:t xml:space="preserve"> &amp; Audio Visual Equip</w:t>
            </w:r>
          </w:p>
        </w:tc>
        <w:tc>
          <w:tcPr>
            <w:tcW w:w="992" w:type="dxa"/>
            <w:shd w:val="clear" w:color="auto" w:fill="F3F3F3"/>
            <w:hideMark/>
          </w:tcPr>
          <w:p w14:paraId="0726FD31"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1,500</w:t>
            </w:r>
          </w:p>
        </w:tc>
        <w:tc>
          <w:tcPr>
            <w:tcW w:w="991" w:type="dxa"/>
            <w:shd w:val="clear" w:color="auto" w:fill="F3F3F3"/>
            <w:hideMark/>
          </w:tcPr>
          <w:p w14:paraId="7DCBE536"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7" w:type="dxa"/>
            <w:shd w:val="clear" w:color="auto" w:fill="F3F3F3"/>
            <w:hideMark/>
          </w:tcPr>
          <w:p w14:paraId="12255376"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6" w:type="dxa"/>
            <w:shd w:val="clear" w:color="auto" w:fill="F3F3F3"/>
            <w:hideMark/>
          </w:tcPr>
          <w:p w14:paraId="3CFF9FAC"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1,500</w:t>
            </w:r>
          </w:p>
        </w:tc>
        <w:tc>
          <w:tcPr>
            <w:tcW w:w="1020" w:type="dxa"/>
            <w:shd w:val="clear" w:color="auto" w:fill="F3F3F3"/>
            <w:hideMark/>
          </w:tcPr>
          <w:p w14:paraId="359D601A"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5,000</w:t>
            </w:r>
          </w:p>
        </w:tc>
        <w:tc>
          <w:tcPr>
            <w:tcW w:w="725" w:type="dxa"/>
            <w:shd w:val="clear" w:color="auto" w:fill="F3F3F3"/>
            <w:noWrap/>
            <w:hideMark/>
          </w:tcPr>
          <w:p w14:paraId="717C9E62"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29</w:t>
            </w:r>
          </w:p>
        </w:tc>
      </w:tr>
      <w:tr w:rsidR="00DE2D59" w:rsidRPr="00476CDA" w14:paraId="1B682D12" w14:textId="77777777" w:rsidTr="00112D84">
        <w:trPr>
          <w:trHeight w:val="280"/>
          <w:jc w:val="center"/>
        </w:trPr>
        <w:tc>
          <w:tcPr>
            <w:tcW w:w="2720" w:type="dxa"/>
            <w:vMerge/>
            <w:shd w:val="clear" w:color="auto" w:fill="F3F3F3"/>
            <w:vAlign w:val="center"/>
            <w:hideMark/>
          </w:tcPr>
          <w:p w14:paraId="0B708BA8" w14:textId="77777777" w:rsidR="00DE2D59" w:rsidRPr="00476CDA" w:rsidRDefault="00DE2D59" w:rsidP="00DE2D59">
            <w:pPr>
              <w:rPr>
                <w:rFonts w:ascii="Arial" w:hAnsi="Arial" w:cs="Arial"/>
                <w:sz w:val="16"/>
                <w:szCs w:val="16"/>
                <w:lang w:val="en-US"/>
              </w:rPr>
            </w:pPr>
          </w:p>
        </w:tc>
        <w:tc>
          <w:tcPr>
            <w:tcW w:w="1390" w:type="dxa"/>
            <w:vMerge/>
            <w:shd w:val="clear" w:color="auto" w:fill="F3F3F3"/>
          </w:tcPr>
          <w:p w14:paraId="77AA5D55" w14:textId="77777777" w:rsidR="00DE2D59" w:rsidRPr="00476CDA" w:rsidRDefault="00DE2D59" w:rsidP="00DE2D59">
            <w:pPr>
              <w:rPr>
                <w:rFonts w:ascii="Arial" w:hAnsi="Arial" w:cs="Arial"/>
                <w:sz w:val="16"/>
                <w:szCs w:val="16"/>
                <w:lang w:val="en-US"/>
              </w:rPr>
            </w:pPr>
          </w:p>
        </w:tc>
        <w:tc>
          <w:tcPr>
            <w:tcW w:w="1230" w:type="dxa"/>
            <w:vMerge/>
            <w:shd w:val="clear" w:color="auto" w:fill="F3F3F3"/>
          </w:tcPr>
          <w:p w14:paraId="5DCB73A6" w14:textId="77777777" w:rsidR="00DE2D59" w:rsidRPr="00476CDA" w:rsidRDefault="00DE2D59" w:rsidP="00DE2D59">
            <w:pPr>
              <w:rPr>
                <w:rFonts w:ascii="Arial" w:hAnsi="Arial" w:cs="Arial"/>
                <w:sz w:val="16"/>
                <w:szCs w:val="16"/>
                <w:lang w:val="en-US"/>
              </w:rPr>
            </w:pPr>
          </w:p>
        </w:tc>
        <w:tc>
          <w:tcPr>
            <w:tcW w:w="1029" w:type="dxa"/>
            <w:gridSpan w:val="2"/>
            <w:shd w:val="clear" w:color="auto" w:fill="F3F3F3"/>
            <w:hideMark/>
          </w:tcPr>
          <w:p w14:paraId="61208530"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75700</w:t>
            </w:r>
          </w:p>
        </w:tc>
        <w:tc>
          <w:tcPr>
            <w:tcW w:w="2557" w:type="dxa"/>
            <w:gridSpan w:val="2"/>
            <w:shd w:val="clear" w:color="auto" w:fill="F3F3F3"/>
            <w:hideMark/>
          </w:tcPr>
          <w:p w14:paraId="37A27321"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Training, workshop, meetings</w:t>
            </w:r>
          </w:p>
        </w:tc>
        <w:tc>
          <w:tcPr>
            <w:tcW w:w="992" w:type="dxa"/>
            <w:shd w:val="clear" w:color="auto" w:fill="F3F3F3"/>
            <w:hideMark/>
          </w:tcPr>
          <w:p w14:paraId="6E279A05"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91" w:type="dxa"/>
            <w:shd w:val="clear" w:color="auto" w:fill="F3F3F3"/>
            <w:hideMark/>
          </w:tcPr>
          <w:p w14:paraId="004C9447"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7" w:type="dxa"/>
            <w:shd w:val="clear" w:color="auto" w:fill="F3F3F3"/>
            <w:hideMark/>
          </w:tcPr>
          <w:p w14:paraId="14E10EFC"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6" w:type="dxa"/>
            <w:shd w:val="clear" w:color="auto" w:fill="F3F3F3"/>
            <w:hideMark/>
          </w:tcPr>
          <w:p w14:paraId="19088CF4"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1020" w:type="dxa"/>
            <w:shd w:val="clear" w:color="auto" w:fill="F3F3F3"/>
            <w:hideMark/>
          </w:tcPr>
          <w:p w14:paraId="78141F58"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4,000</w:t>
            </w:r>
          </w:p>
        </w:tc>
        <w:tc>
          <w:tcPr>
            <w:tcW w:w="725" w:type="dxa"/>
            <w:shd w:val="clear" w:color="auto" w:fill="F3F3F3"/>
            <w:noWrap/>
            <w:hideMark/>
          </w:tcPr>
          <w:p w14:paraId="370379E6"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30</w:t>
            </w:r>
          </w:p>
        </w:tc>
      </w:tr>
      <w:tr w:rsidR="00DE2D59" w:rsidRPr="00476CDA" w14:paraId="071E7393" w14:textId="77777777" w:rsidTr="00112D84">
        <w:trPr>
          <w:trHeight w:val="280"/>
          <w:jc w:val="center"/>
        </w:trPr>
        <w:tc>
          <w:tcPr>
            <w:tcW w:w="2720" w:type="dxa"/>
            <w:vMerge/>
            <w:shd w:val="clear" w:color="auto" w:fill="F3F3F3"/>
            <w:vAlign w:val="center"/>
            <w:hideMark/>
          </w:tcPr>
          <w:p w14:paraId="0695CE14" w14:textId="77777777" w:rsidR="00DE2D59" w:rsidRPr="00476CDA" w:rsidRDefault="00DE2D59" w:rsidP="00DE2D59">
            <w:pPr>
              <w:rPr>
                <w:rFonts w:ascii="Arial" w:hAnsi="Arial" w:cs="Arial"/>
                <w:sz w:val="16"/>
                <w:szCs w:val="16"/>
                <w:lang w:val="en-US"/>
              </w:rPr>
            </w:pPr>
          </w:p>
        </w:tc>
        <w:tc>
          <w:tcPr>
            <w:tcW w:w="1390" w:type="dxa"/>
            <w:vMerge/>
            <w:shd w:val="clear" w:color="auto" w:fill="F3F3F3"/>
          </w:tcPr>
          <w:p w14:paraId="3C0F9422" w14:textId="77777777" w:rsidR="00DE2D59" w:rsidRPr="00476CDA" w:rsidRDefault="00DE2D59" w:rsidP="00DE2D59">
            <w:pPr>
              <w:rPr>
                <w:rFonts w:ascii="Arial" w:hAnsi="Arial" w:cs="Arial"/>
                <w:sz w:val="16"/>
                <w:szCs w:val="16"/>
                <w:lang w:val="en-US"/>
              </w:rPr>
            </w:pPr>
          </w:p>
        </w:tc>
        <w:tc>
          <w:tcPr>
            <w:tcW w:w="1230" w:type="dxa"/>
            <w:vMerge/>
            <w:shd w:val="clear" w:color="auto" w:fill="F3F3F3"/>
          </w:tcPr>
          <w:p w14:paraId="3CB29F0A" w14:textId="77777777" w:rsidR="00DE2D59" w:rsidRPr="00476CDA" w:rsidRDefault="00DE2D59" w:rsidP="00DE2D59">
            <w:pPr>
              <w:rPr>
                <w:rFonts w:ascii="Arial" w:hAnsi="Arial" w:cs="Arial"/>
                <w:sz w:val="16"/>
                <w:szCs w:val="16"/>
                <w:lang w:val="en-US"/>
              </w:rPr>
            </w:pPr>
          </w:p>
        </w:tc>
        <w:tc>
          <w:tcPr>
            <w:tcW w:w="1029" w:type="dxa"/>
            <w:gridSpan w:val="2"/>
            <w:shd w:val="clear" w:color="auto" w:fill="F3F3F3"/>
            <w:noWrap/>
            <w:hideMark/>
          </w:tcPr>
          <w:p w14:paraId="2B8C0F70"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72200</w:t>
            </w:r>
          </w:p>
        </w:tc>
        <w:tc>
          <w:tcPr>
            <w:tcW w:w="2557" w:type="dxa"/>
            <w:gridSpan w:val="2"/>
            <w:shd w:val="clear" w:color="auto" w:fill="F3F3F3"/>
            <w:hideMark/>
          </w:tcPr>
          <w:p w14:paraId="3738F622"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Equipment &amp; Furniture</w:t>
            </w:r>
          </w:p>
        </w:tc>
        <w:tc>
          <w:tcPr>
            <w:tcW w:w="992" w:type="dxa"/>
            <w:shd w:val="clear" w:color="auto" w:fill="F3F3F3"/>
            <w:hideMark/>
          </w:tcPr>
          <w:p w14:paraId="1F4743E8"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91" w:type="dxa"/>
            <w:shd w:val="clear" w:color="auto" w:fill="F3F3F3"/>
            <w:hideMark/>
          </w:tcPr>
          <w:p w14:paraId="0C04CEB0"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7" w:type="dxa"/>
            <w:shd w:val="clear" w:color="auto" w:fill="F3F3F3"/>
            <w:hideMark/>
          </w:tcPr>
          <w:p w14:paraId="2F79DA47"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6" w:type="dxa"/>
            <w:shd w:val="clear" w:color="auto" w:fill="F3F3F3"/>
            <w:hideMark/>
          </w:tcPr>
          <w:p w14:paraId="70B7B34D"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1020" w:type="dxa"/>
            <w:shd w:val="clear" w:color="auto" w:fill="F3F3F3"/>
            <w:hideMark/>
          </w:tcPr>
          <w:p w14:paraId="52668530"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4,000</w:t>
            </w:r>
          </w:p>
        </w:tc>
        <w:tc>
          <w:tcPr>
            <w:tcW w:w="725" w:type="dxa"/>
            <w:shd w:val="clear" w:color="auto" w:fill="F3F3F3"/>
            <w:noWrap/>
            <w:hideMark/>
          </w:tcPr>
          <w:p w14:paraId="421051C9"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31</w:t>
            </w:r>
          </w:p>
        </w:tc>
      </w:tr>
      <w:tr w:rsidR="00DE2D59" w:rsidRPr="00476CDA" w14:paraId="45D4141C" w14:textId="77777777" w:rsidTr="00112D84">
        <w:trPr>
          <w:trHeight w:val="280"/>
          <w:jc w:val="center"/>
        </w:trPr>
        <w:tc>
          <w:tcPr>
            <w:tcW w:w="2720" w:type="dxa"/>
            <w:vMerge/>
            <w:shd w:val="clear" w:color="auto" w:fill="F3F3F3"/>
            <w:vAlign w:val="center"/>
            <w:hideMark/>
          </w:tcPr>
          <w:p w14:paraId="364482EE" w14:textId="77777777" w:rsidR="00DE2D59" w:rsidRPr="00476CDA" w:rsidRDefault="00DE2D59" w:rsidP="00DE2D59">
            <w:pPr>
              <w:rPr>
                <w:rFonts w:ascii="Arial" w:hAnsi="Arial" w:cs="Arial"/>
                <w:sz w:val="16"/>
                <w:szCs w:val="16"/>
                <w:lang w:val="en-US"/>
              </w:rPr>
            </w:pPr>
          </w:p>
        </w:tc>
        <w:tc>
          <w:tcPr>
            <w:tcW w:w="1390" w:type="dxa"/>
            <w:vMerge/>
            <w:tcBorders>
              <w:bottom w:val="single" w:sz="4" w:space="0" w:color="auto"/>
            </w:tcBorders>
            <w:shd w:val="clear" w:color="auto" w:fill="F3F3F3"/>
          </w:tcPr>
          <w:p w14:paraId="7D5FA499" w14:textId="77777777" w:rsidR="00DE2D59" w:rsidRPr="00476CDA" w:rsidRDefault="00DE2D59" w:rsidP="00DE2D59">
            <w:pPr>
              <w:rPr>
                <w:rFonts w:ascii="Arial" w:hAnsi="Arial" w:cs="Arial"/>
                <w:sz w:val="16"/>
                <w:szCs w:val="16"/>
                <w:lang w:val="en-US"/>
              </w:rPr>
            </w:pPr>
          </w:p>
        </w:tc>
        <w:tc>
          <w:tcPr>
            <w:tcW w:w="1230" w:type="dxa"/>
            <w:vMerge/>
            <w:tcBorders>
              <w:bottom w:val="single" w:sz="4" w:space="0" w:color="auto"/>
            </w:tcBorders>
            <w:shd w:val="clear" w:color="auto" w:fill="F3F3F3"/>
          </w:tcPr>
          <w:p w14:paraId="593A6E01" w14:textId="77777777" w:rsidR="00DE2D59" w:rsidRPr="00476CDA" w:rsidRDefault="00DE2D59" w:rsidP="00DE2D59">
            <w:pPr>
              <w:rPr>
                <w:rFonts w:ascii="Arial" w:hAnsi="Arial" w:cs="Arial"/>
                <w:sz w:val="16"/>
                <w:szCs w:val="16"/>
                <w:lang w:val="en-US"/>
              </w:rPr>
            </w:pPr>
          </w:p>
        </w:tc>
        <w:tc>
          <w:tcPr>
            <w:tcW w:w="1029" w:type="dxa"/>
            <w:gridSpan w:val="2"/>
            <w:tcBorders>
              <w:bottom w:val="single" w:sz="4" w:space="0" w:color="auto"/>
            </w:tcBorders>
            <w:shd w:val="clear" w:color="auto" w:fill="F3F3F3"/>
            <w:hideMark/>
          </w:tcPr>
          <w:p w14:paraId="319AEFE9"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74500</w:t>
            </w:r>
          </w:p>
        </w:tc>
        <w:tc>
          <w:tcPr>
            <w:tcW w:w="2557" w:type="dxa"/>
            <w:gridSpan w:val="2"/>
            <w:tcBorders>
              <w:bottom w:val="single" w:sz="4" w:space="0" w:color="auto"/>
            </w:tcBorders>
            <w:shd w:val="clear" w:color="auto" w:fill="F3F3F3"/>
            <w:hideMark/>
          </w:tcPr>
          <w:p w14:paraId="1FF2856E"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Miscellaneous</w:t>
            </w:r>
          </w:p>
        </w:tc>
        <w:tc>
          <w:tcPr>
            <w:tcW w:w="992" w:type="dxa"/>
            <w:tcBorders>
              <w:bottom w:val="single" w:sz="4" w:space="0" w:color="auto"/>
            </w:tcBorders>
            <w:shd w:val="clear" w:color="auto" w:fill="F3F3F3"/>
            <w:hideMark/>
          </w:tcPr>
          <w:p w14:paraId="35F580E3"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91" w:type="dxa"/>
            <w:tcBorders>
              <w:bottom w:val="single" w:sz="4" w:space="0" w:color="auto"/>
            </w:tcBorders>
            <w:shd w:val="clear" w:color="auto" w:fill="F3F3F3"/>
            <w:hideMark/>
          </w:tcPr>
          <w:p w14:paraId="265E5996"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7" w:type="dxa"/>
            <w:tcBorders>
              <w:bottom w:val="single" w:sz="4" w:space="0" w:color="auto"/>
            </w:tcBorders>
            <w:shd w:val="clear" w:color="auto" w:fill="F3F3F3"/>
            <w:hideMark/>
          </w:tcPr>
          <w:p w14:paraId="0C9F9029"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6" w:type="dxa"/>
            <w:tcBorders>
              <w:bottom w:val="single" w:sz="4" w:space="0" w:color="auto"/>
            </w:tcBorders>
            <w:shd w:val="clear" w:color="auto" w:fill="F3F3F3"/>
            <w:hideMark/>
          </w:tcPr>
          <w:p w14:paraId="606A1F01"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1020" w:type="dxa"/>
            <w:tcBorders>
              <w:bottom w:val="single" w:sz="4" w:space="0" w:color="auto"/>
            </w:tcBorders>
            <w:shd w:val="clear" w:color="auto" w:fill="F3F3F3"/>
            <w:hideMark/>
          </w:tcPr>
          <w:p w14:paraId="62344659"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4,000</w:t>
            </w:r>
          </w:p>
        </w:tc>
        <w:tc>
          <w:tcPr>
            <w:tcW w:w="725" w:type="dxa"/>
            <w:tcBorders>
              <w:bottom w:val="single" w:sz="4" w:space="0" w:color="auto"/>
            </w:tcBorders>
            <w:shd w:val="clear" w:color="auto" w:fill="F3F3F3"/>
            <w:noWrap/>
            <w:hideMark/>
          </w:tcPr>
          <w:p w14:paraId="0A7BAE22"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32</w:t>
            </w:r>
          </w:p>
        </w:tc>
      </w:tr>
      <w:tr w:rsidR="00DE2D59" w:rsidRPr="00476CDA" w14:paraId="776B9D4A" w14:textId="77777777" w:rsidTr="00112D84">
        <w:trPr>
          <w:trHeight w:val="280"/>
          <w:jc w:val="center"/>
        </w:trPr>
        <w:tc>
          <w:tcPr>
            <w:tcW w:w="2720" w:type="dxa"/>
            <w:vMerge/>
            <w:shd w:val="clear" w:color="auto" w:fill="F3F3F3"/>
            <w:vAlign w:val="center"/>
            <w:hideMark/>
          </w:tcPr>
          <w:p w14:paraId="74145421" w14:textId="77777777" w:rsidR="00DE2D59" w:rsidRPr="00476CDA" w:rsidRDefault="00DE2D59" w:rsidP="00DE2D59">
            <w:pPr>
              <w:rPr>
                <w:rFonts w:ascii="Arial" w:hAnsi="Arial" w:cs="Arial"/>
                <w:sz w:val="16"/>
                <w:szCs w:val="16"/>
                <w:lang w:val="en-US"/>
              </w:rPr>
            </w:pPr>
          </w:p>
        </w:tc>
        <w:tc>
          <w:tcPr>
            <w:tcW w:w="6206" w:type="dxa"/>
            <w:gridSpan w:val="6"/>
            <w:shd w:val="clear" w:color="auto" w:fill="FFFF99"/>
            <w:hideMark/>
          </w:tcPr>
          <w:p w14:paraId="4AEC6DA6" w14:textId="77777777" w:rsidR="00DE2D59" w:rsidRPr="00476CDA" w:rsidRDefault="00DE2D59" w:rsidP="00DE2D59">
            <w:pPr>
              <w:rPr>
                <w:rFonts w:ascii="Arial" w:hAnsi="Arial" w:cs="Arial"/>
                <w:b/>
                <w:bCs/>
                <w:sz w:val="16"/>
                <w:szCs w:val="16"/>
                <w:lang w:val="en-US"/>
              </w:rPr>
            </w:pPr>
            <w:r w:rsidRPr="00476CDA">
              <w:rPr>
                <w:rFonts w:ascii="Arial" w:hAnsi="Arial" w:cs="Arial"/>
                <w:b/>
                <w:bCs/>
                <w:sz w:val="16"/>
                <w:szCs w:val="16"/>
                <w:lang w:val="en-US"/>
              </w:rPr>
              <w:t>Total Outcome 4</w:t>
            </w:r>
          </w:p>
        </w:tc>
        <w:tc>
          <w:tcPr>
            <w:tcW w:w="992" w:type="dxa"/>
            <w:shd w:val="clear" w:color="auto" w:fill="FFFF99"/>
            <w:hideMark/>
          </w:tcPr>
          <w:p w14:paraId="6B37564A"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61,500</w:t>
            </w:r>
          </w:p>
        </w:tc>
        <w:tc>
          <w:tcPr>
            <w:tcW w:w="991" w:type="dxa"/>
            <w:shd w:val="clear" w:color="auto" w:fill="FFFF99"/>
            <w:hideMark/>
          </w:tcPr>
          <w:p w14:paraId="44F63EAE"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46,000</w:t>
            </w:r>
          </w:p>
        </w:tc>
        <w:tc>
          <w:tcPr>
            <w:tcW w:w="987" w:type="dxa"/>
            <w:shd w:val="clear" w:color="auto" w:fill="FFFF99"/>
            <w:hideMark/>
          </w:tcPr>
          <w:p w14:paraId="35CF8555"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36,000</w:t>
            </w:r>
          </w:p>
        </w:tc>
        <w:tc>
          <w:tcPr>
            <w:tcW w:w="986" w:type="dxa"/>
            <w:shd w:val="clear" w:color="auto" w:fill="FFFF99"/>
            <w:hideMark/>
          </w:tcPr>
          <w:p w14:paraId="753AEBD6"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40,500</w:t>
            </w:r>
          </w:p>
        </w:tc>
        <w:tc>
          <w:tcPr>
            <w:tcW w:w="1020" w:type="dxa"/>
            <w:shd w:val="clear" w:color="auto" w:fill="FFFF99"/>
            <w:hideMark/>
          </w:tcPr>
          <w:p w14:paraId="70766866"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184,000</w:t>
            </w:r>
          </w:p>
        </w:tc>
        <w:tc>
          <w:tcPr>
            <w:tcW w:w="725" w:type="dxa"/>
            <w:shd w:val="clear" w:color="auto" w:fill="FFFF99"/>
            <w:noWrap/>
            <w:hideMark/>
          </w:tcPr>
          <w:p w14:paraId="09901468"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 </w:t>
            </w:r>
          </w:p>
        </w:tc>
      </w:tr>
      <w:tr w:rsidR="00DE2D59" w:rsidRPr="00476CDA" w14:paraId="0608EAF1" w14:textId="77777777" w:rsidTr="00112D84">
        <w:trPr>
          <w:trHeight w:val="280"/>
          <w:jc w:val="center"/>
        </w:trPr>
        <w:tc>
          <w:tcPr>
            <w:tcW w:w="2720" w:type="dxa"/>
            <w:vMerge w:val="restart"/>
            <w:vAlign w:val="center"/>
            <w:hideMark/>
          </w:tcPr>
          <w:p w14:paraId="767E12F8"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Project Management</w:t>
            </w:r>
          </w:p>
        </w:tc>
        <w:tc>
          <w:tcPr>
            <w:tcW w:w="1390" w:type="dxa"/>
            <w:vMerge w:val="restart"/>
            <w:vAlign w:val="center"/>
            <w:hideMark/>
          </w:tcPr>
          <w:p w14:paraId="5DAAB44B" w14:textId="77777777" w:rsidR="00DE2D59" w:rsidRPr="00476CDA" w:rsidRDefault="00DE2D59" w:rsidP="00371560">
            <w:pPr>
              <w:jc w:val="center"/>
              <w:rPr>
                <w:rFonts w:ascii="Arial" w:hAnsi="Arial" w:cs="Arial"/>
                <w:sz w:val="16"/>
                <w:szCs w:val="16"/>
                <w:lang w:val="en-US"/>
              </w:rPr>
            </w:pPr>
            <w:r w:rsidRPr="00476CDA">
              <w:rPr>
                <w:rFonts w:ascii="Arial" w:hAnsi="Arial" w:cs="Arial"/>
                <w:sz w:val="16"/>
                <w:szCs w:val="16"/>
                <w:lang w:val="en-US"/>
              </w:rPr>
              <w:t>MERE</w:t>
            </w:r>
          </w:p>
        </w:tc>
        <w:tc>
          <w:tcPr>
            <w:tcW w:w="1230" w:type="dxa"/>
            <w:vMerge w:val="restart"/>
            <w:vAlign w:val="center"/>
            <w:hideMark/>
          </w:tcPr>
          <w:p w14:paraId="78D3995A" w14:textId="77777777" w:rsidR="00DE2D59" w:rsidRPr="00476CDA" w:rsidRDefault="00DE2D59" w:rsidP="00DE2D59">
            <w:pPr>
              <w:jc w:val="center"/>
              <w:rPr>
                <w:rFonts w:ascii="Arial" w:hAnsi="Arial" w:cs="Arial"/>
                <w:sz w:val="16"/>
                <w:szCs w:val="16"/>
                <w:lang w:val="en-US"/>
              </w:rPr>
            </w:pPr>
            <w:r w:rsidRPr="00476CDA">
              <w:rPr>
                <w:rFonts w:ascii="Arial" w:hAnsi="Arial" w:cs="Arial"/>
                <w:sz w:val="16"/>
                <w:szCs w:val="16"/>
                <w:lang w:val="en-US"/>
              </w:rPr>
              <w:t>GEF</w:t>
            </w:r>
          </w:p>
          <w:p w14:paraId="68AF186A" w14:textId="77777777" w:rsidR="00DE2D59" w:rsidRPr="00476CDA" w:rsidRDefault="00DE2D59" w:rsidP="00371560">
            <w:pPr>
              <w:jc w:val="center"/>
              <w:rPr>
                <w:rFonts w:ascii="Arial" w:hAnsi="Arial" w:cs="Arial"/>
                <w:sz w:val="16"/>
                <w:szCs w:val="16"/>
                <w:lang w:val="en-US"/>
              </w:rPr>
            </w:pPr>
            <w:r w:rsidRPr="00476CDA">
              <w:rPr>
                <w:rFonts w:ascii="Arial" w:hAnsi="Arial" w:cs="Arial"/>
                <w:sz w:val="16"/>
                <w:szCs w:val="16"/>
                <w:lang w:val="en-US"/>
              </w:rPr>
              <w:t>62000</w:t>
            </w:r>
          </w:p>
        </w:tc>
        <w:tc>
          <w:tcPr>
            <w:tcW w:w="1029" w:type="dxa"/>
            <w:gridSpan w:val="2"/>
            <w:hideMark/>
          </w:tcPr>
          <w:p w14:paraId="20488B21"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71300</w:t>
            </w:r>
          </w:p>
        </w:tc>
        <w:tc>
          <w:tcPr>
            <w:tcW w:w="2557" w:type="dxa"/>
            <w:gridSpan w:val="2"/>
            <w:hideMark/>
          </w:tcPr>
          <w:p w14:paraId="1A0E24B1"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Local consultants</w:t>
            </w:r>
          </w:p>
        </w:tc>
        <w:tc>
          <w:tcPr>
            <w:tcW w:w="992" w:type="dxa"/>
            <w:hideMark/>
          </w:tcPr>
          <w:p w14:paraId="2BA25A84"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15,000</w:t>
            </w:r>
          </w:p>
        </w:tc>
        <w:tc>
          <w:tcPr>
            <w:tcW w:w="991" w:type="dxa"/>
            <w:hideMark/>
          </w:tcPr>
          <w:p w14:paraId="0E7746FC"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15,000</w:t>
            </w:r>
          </w:p>
        </w:tc>
        <w:tc>
          <w:tcPr>
            <w:tcW w:w="987" w:type="dxa"/>
            <w:hideMark/>
          </w:tcPr>
          <w:p w14:paraId="10EADA89"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15,000</w:t>
            </w:r>
          </w:p>
        </w:tc>
        <w:tc>
          <w:tcPr>
            <w:tcW w:w="986" w:type="dxa"/>
            <w:hideMark/>
          </w:tcPr>
          <w:p w14:paraId="1CCE7AF6"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15,000</w:t>
            </w:r>
          </w:p>
        </w:tc>
        <w:tc>
          <w:tcPr>
            <w:tcW w:w="1020" w:type="dxa"/>
            <w:hideMark/>
          </w:tcPr>
          <w:p w14:paraId="384FE3E5"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60,000</w:t>
            </w:r>
          </w:p>
        </w:tc>
        <w:tc>
          <w:tcPr>
            <w:tcW w:w="725" w:type="dxa"/>
            <w:noWrap/>
            <w:hideMark/>
          </w:tcPr>
          <w:p w14:paraId="6BE68854"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33</w:t>
            </w:r>
          </w:p>
        </w:tc>
      </w:tr>
      <w:tr w:rsidR="00DE2D59" w:rsidRPr="00476CDA" w14:paraId="0A29B9B7" w14:textId="77777777" w:rsidTr="00112D84">
        <w:trPr>
          <w:trHeight w:val="280"/>
          <w:jc w:val="center"/>
        </w:trPr>
        <w:tc>
          <w:tcPr>
            <w:tcW w:w="2720" w:type="dxa"/>
            <w:vMerge/>
            <w:hideMark/>
          </w:tcPr>
          <w:p w14:paraId="1F29CCBC" w14:textId="77777777" w:rsidR="00DE2D59" w:rsidRPr="00476CDA" w:rsidRDefault="00DE2D59" w:rsidP="00DE2D59">
            <w:pPr>
              <w:rPr>
                <w:rFonts w:ascii="Arial" w:hAnsi="Arial" w:cs="Arial"/>
                <w:sz w:val="16"/>
                <w:szCs w:val="16"/>
                <w:lang w:val="en-US"/>
              </w:rPr>
            </w:pPr>
          </w:p>
        </w:tc>
        <w:tc>
          <w:tcPr>
            <w:tcW w:w="1390" w:type="dxa"/>
            <w:vMerge/>
            <w:hideMark/>
          </w:tcPr>
          <w:p w14:paraId="21A01015" w14:textId="77777777" w:rsidR="00DE2D59" w:rsidRPr="00476CDA" w:rsidRDefault="00DE2D59" w:rsidP="00DE2D59">
            <w:pPr>
              <w:rPr>
                <w:rFonts w:ascii="Arial" w:hAnsi="Arial" w:cs="Arial"/>
                <w:sz w:val="16"/>
                <w:szCs w:val="16"/>
                <w:lang w:val="en-US"/>
              </w:rPr>
            </w:pPr>
          </w:p>
        </w:tc>
        <w:tc>
          <w:tcPr>
            <w:tcW w:w="1230" w:type="dxa"/>
            <w:vMerge/>
            <w:hideMark/>
          </w:tcPr>
          <w:p w14:paraId="1495A98F" w14:textId="77777777" w:rsidR="00DE2D59" w:rsidRPr="00476CDA" w:rsidRDefault="00DE2D59" w:rsidP="00DE2D59">
            <w:pPr>
              <w:rPr>
                <w:rFonts w:ascii="Arial" w:hAnsi="Arial" w:cs="Arial"/>
                <w:sz w:val="16"/>
                <w:szCs w:val="16"/>
                <w:lang w:val="en-US"/>
              </w:rPr>
            </w:pPr>
          </w:p>
        </w:tc>
        <w:tc>
          <w:tcPr>
            <w:tcW w:w="1029" w:type="dxa"/>
            <w:gridSpan w:val="2"/>
            <w:hideMark/>
          </w:tcPr>
          <w:p w14:paraId="4C9681B4"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71600</w:t>
            </w:r>
          </w:p>
        </w:tc>
        <w:tc>
          <w:tcPr>
            <w:tcW w:w="2557" w:type="dxa"/>
            <w:gridSpan w:val="2"/>
            <w:hideMark/>
          </w:tcPr>
          <w:p w14:paraId="44FABD6B"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Travel</w:t>
            </w:r>
          </w:p>
        </w:tc>
        <w:tc>
          <w:tcPr>
            <w:tcW w:w="992" w:type="dxa"/>
            <w:hideMark/>
          </w:tcPr>
          <w:p w14:paraId="62418258"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91" w:type="dxa"/>
            <w:hideMark/>
          </w:tcPr>
          <w:p w14:paraId="063246F5"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7" w:type="dxa"/>
            <w:hideMark/>
          </w:tcPr>
          <w:p w14:paraId="51D8E870"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6" w:type="dxa"/>
            <w:hideMark/>
          </w:tcPr>
          <w:p w14:paraId="0959FCD0"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1,726</w:t>
            </w:r>
          </w:p>
        </w:tc>
        <w:tc>
          <w:tcPr>
            <w:tcW w:w="1020" w:type="dxa"/>
            <w:hideMark/>
          </w:tcPr>
          <w:p w14:paraId="5C446F28"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4,726</w:t>
            </w:r>
          </w:p>
        </w:tc>
        <w:tc>
          <w:tcPr>
            <w:tcW w:w="725" w:type="dxa"/>
            <w:noWrap/>
            <w:hideMark/>
          </w:tcPr>
          <w:p w14:paraId="48694931"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34</w:t>
            </w:r>
          </w:p>
        </w:tc>
      </w:tr>
      <w:tr w:rsidR="00DE2D59" w:rsidRPr="00476CDA" w14:paraId="0011B0CA" w14:textId="77777777" w:rsidTr="00112D84">
        <w:trPr>
          <w:trHeight w:val="280"/>
          <w:jc w:val="center"/>
        </w:trPr>
        <w:tc>
          <w:tcPr>
            <w:tcW w:w="2720" w:type="dxa"/>
            <w:vMerge/>
            <w:hideMark/>
          </w:tcPr>
          <w:p w14:paraId="7DC65DF2" w14:textId="77777777" w:rsidR="00DE2D59" w:rsidRPr="00476CDA" w:rsidRDefault="00DE2D59" w:rsidP="00DE2D59">
            <w:pPr>
              <w:rPr>
                <w:rFonts w:ascii="Arial" w:hAnsi="Arial" w:cs="Arial"/>
                <w:sz w:val="16"/>
                <w:szCs w:val="16"/>
                <w:lang w:val="en-US"/>
              </w:rPr>
            </w:pPr>
          </w:p>
        </w:tc>
        <w:tc>
          <w:tcPr>
            <w:tcW w:w="1390" w:type="dxa"/>
            <w:vMerge/>
            <w:hideMark/>
          </w:tcPr>
          <w:p w14:paraId="3E0EFD28" w14:textId="77777777" w:rsidR="00DE2D59" w:rsidRPr="00476CDA" w:rsidRDefault="00DE2D59" w:rsidP="00DE2D59">
            <w:pPr>
              <w:rPr>
                <w:rFonts w:ascii="Arial" w:hAnsi="Arial" w:cs="Arial"/>
                <w:sz w:val="16"/>
                <w:szCs w:val="16"/>
                <w:lang w:val="en-US"/>
              </w:rPr>
            </w:pPr>
          </w:p>
        </w:tc>
        <w:tc>
          <w:tcPr>
            <w:tcW w:w="1230" w:type="dxa"/>
            <w:vMerge/>
            <w:hideMark/>
          </w:tcPr>
          <w:p w14:paraId="6012C544" w14:textId="77777777" w:rsidR="00DE2D59" w:rsidRPr="00476CDA" w:rsidRDefault="00DE2D59" w:rsidP="00DE2D59">
            <w:pPr>
              <w:rPr>
                <w:rFonts w:ascii="Arial" w:hAnsi="Arial" w:cs="Arial"/>
                <w:sz w:val="16"/>
                <w:szCs w:val="16"/>
                <w:lang w:val="en-US"/>
              </w:rPr>
            </w:pPr>
          </w:p>
        </w:tc>
        <w:tc>
          <w:tcPr>
            <w:tcW w:w="1029" w:type="dxa"/>
            <w:gridSpan w:val="2"/>
            <w:noWrap/>
            <w:hideMark/>
          </w:tcPr>
          <w:p w14:paraId="4B26A475"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72200</w:t>
            </w:r>
          </w:p>
        </w:tc>
        <w:tc>
          <w:tcPr>
            <w:tcW w:w="2557" w:type="dxa"/>
            <w:gridSpan w:val="2"/>
            <w:hideMark/>
          </w:tcPr>
          <w:p w14:paraId="248005C8"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Equipment &amp; Furniture</w:t>
            </w:r>
          </w:p>
        </w:tc>
        <w:tc>
          <w:tcPr>
            <w:tcW w:w="992" w:type="dxa"/>
            <w:hideMark/>
          </w:tcPr>
          <w:p w14:paraId="5E6A84FF"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91" w:type="dxa"/>
            <w:hideMark/>
          </w:tcPr>
          <w:p w14:paraId="377D2572"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7" w:type="dxa"/>
            <w:hideMark/>
          </w:tcPr>
          <w:p w14:paraId="57125516"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6" w:type="dxa"/>
            <w:hideMark/>
          </w:tcPr>
          <w:p w14:paraId="7557228D"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1020" w:type="dxa"/>
            <w:hideMark/>
          </w:tcPr>
          <w:p w14:paraId="2AD57B34"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4,000</w:t>
            </w:r>
          </w:p>
        </w:tc>
        <w:tc>
          <w:tcPr>
            <w:tcW w:w="725" w:type="dxa"/>
            <w:noWrap/>
            <w:hideMark/>
          </w:tcPr>
          <w:p w14:paraId="5AE436A8"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35</w:t>
            </w:r>
          </w:p>
        </w:tc>
      </w:tr>
      <w:tr w:rsidR="00DE2D59" w:rsidRPr="00476CDA" w14:paraId="1BAF738D" w14:textId="77777777" w:rsidTr="00112D84">
        <w:trPr>
          <w:trHeight w:val="280"/>
          <w:jc w:val="center"/>
        </w:trPr>
        <w:tc>
          <w:tcPr>
            <w:tcW w:w="2720" w:type="dxa"/>
            <w:vMerge/>
            <w:hideMark/>
          </w:tcPr>
          <w:p w14:paraId="41B7DC1F" w14:textId="77777777" w:rsidR="00DE2D59" w:rsidRPr="00476CDA" w:rsidRDefault="00DE2D59" w:rsidP="00DE2D59">
            <w:pPr>
              <w:rPr>
                <w:rFonts w:ascii="Arial" w:hAnsi="Arial" w:cs="Arial"/>
                <w:sz w:val="16"/>
                <w:szCs w:val="16"/>
                <w:lang w:val="en-US"/>
              </w:rPr>
            </w:pPr>
          </w:p>
        </w:tc>
        <w:tc>
          <w:tcPr>
            <w:tcW w:w="1390" w:type="dxa"/>
            <w:vMerge/>
            <w:hideMark/>
          </w:tcPr>
          <w:p w14:paraId="45846795" w14:textId="77777777" w:rsidR="00DE2D59" w:rsidRPr="00476CDA" w:rsidRDefault="00DE2D59" w:rsidP="00DE2D59">
            <w:pPr>
              <w:rPr>
                <w:rFonts w:ascii="Arial" w:hAnsi="Arial" w:cs="Arial"/>
                <w:sz w:val="16"/>
                <w:szCs w:val="16"/>
                <w:lang w:val="en-US"/>
              </w:rPr>
            </w:pPr>
          </w:p>
        </w:tc>
        <w:tc>
          <w:tcPr>
            <w:tcW w:w="1230" w:type="dxa"/>
            <w:vMerge/>
            <w:hideMark/>
          </w:tcPr>
          <w:p w14:paraId="038689D6" w14:textId="77777777" w:rsidR="00DE2D59" w:rsidRPr="00476CDA" w:rsidRDefault="00DE2D59" w:rsidP="00DE2D59">
            <w:pPr>
              <w:rPr>
                <w:rFonts w:ascii="Arial" w:hAnsi="Arial" w:cs="Arial"/>
                <w:sz w:val="16"/>
                <w:szCs w:val="16"/>
                <w:lang w:val="en-US"/>
              </w:rPr>
            </w:pPr>
          </w:p>
        </w:tc>
        <w:tc>
          <w:tcPr>
            <w:tcW w:w="1029" w:type="dxa"/>
            <w:gridSpan w:val="2"/>
            <w:hideMark/>
          </w:tcPr>
          <w:p w14:paraId="5B628DE3"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74500</w:t>
            </w:r>
          </w:p>
        </w:tc>
        <w:tc>
          <w:tcPr>
            <w:tcW w:w="2557" w:type="dxa"/>
            <w:gridSpan w:val="2"/>
            <w:hideMark/>
          </w:tcPr>
          <w:p w14:paraId="6EEA31AD"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Miscellaneous</w:t>
            </w:r>
          </w:p>
        </w:tc>
        <w:tc>
          <w:tcPr>
            <w:tcW w:w="992" w:type="dxa"/>
            <w:hideMark/>
          </w:tcPr>
          <w:p w14:paraId="2980AF7D"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91" w:type="dxa"/>
            <w:hideMark/>
          </w:tcPr>
          <w:p w14:paraId="48D908C7"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7" w:type="dxa"/>
            <w:hideMark/>
          </w:tcPr>
          <w:p w14:paraId="4932A73D"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986" w:type="dxa"/>
            <w:hideMark/>
          </w:tcPr>
          <w:p w14:paraId="3746AD0C"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1,000</w:t>
            </w:r>
          </w:p>
        </w:tc>
        <w:tc>
          <w:tcPr>
            <w:tcW w:w="1020" w:type="dxa"/>
            <w:hideMark/>
          </w:tcPr>
          <w:p w14:paraId="2D696FB1"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4,000</w:t>
            </w:r>
          </w:p>
        </w:tc>
        <w:tc>
          <w:tcPr>
            <w:tcW w:w="725" w:type="dxa"/>
            <w:noWrap/>
            <w:hideMark/>
          </w:tcPr>
          <w:p w14:paraId="40EE93F8"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36</w:t>
            </w:r>
          </w:p>
        </w:tc>
      </w:tr>
      <w:tr w:rsidR="00DE2D59" w:rsidRPr="00476CDA" w14:paraId="1000D500" w14:textId="77777777" w:rsidTr="00112D84">
        <w:trPr>
          <w:trHeight w:val="280"/>
          <w:jc w:val="center"/>
        </w:trPr>
        <w:tc>
          <w:tcPr>
            <w:tcW w:w="2720" w:type="dxa"/>
            <w:vMerge/>
            <w:hideMark/>
          </w:tcPr>
          <w:p w14:paraId="34F0B5A0" w14:textId="77777777" w:rsidR="00DE2D59" w:rsidRPr="00476CDA" w:rsidRDefault="00DE2D59" w:rsidP="00DE2D59">
            <w:pPr>
              <w:rPr>
                <w:rFonts w:ascii="Arial" w:hAnsi="Arial" w:cs="Arial"/>
                <w:sz w:val="16"/>
                <w:szCs w:val="16"/>
                <w:lang w:val="en-US"/>
              </w:rPr>
            </w:pPr>
          </w:p>
        </w:tc>
        <w:tc>
          <w:tcPr>
            <w:tcW w:w="1390" w:type="dxa"/>
            <w:vMerge/>
            <w:hideMark/>
          </w:tcPr>
          <w:p w14:paraId="117486F5" w14:textId="77777777" w:rsidR="00DE2D59" w:rsidRPr="00476CDA" w:rsidRDefault="00DE2D59" w:rsidP="00DE2D59">
            <w:pPr>
              <w:rPr>
                <w:rFonts w:ascii="Arial" w:hAnsi="Arial" w:cs="Arial"/>
                <w:sz w:val="16"/>
                <w:szCs w:val="16"/>
                <w:lang w:val="en-US"/>
              </w:rPr>
            </w:pPr>
          </w:p>
        </w:tc>
        <w:tc>
          <w:tcPr>
            <w:tcW w:w="1230" w:type="dxa"/>
            <w:vMerge/>
            <w:hideMark/>
          </w:tcPr>
          <w:p w14:paraId="3E6A1196" w14:textId="77777777" w:rsidR="00DE2D59" w:rsidRPr="00476CDA" w:rsidRDefault="00DE2D59" w:rsidP="00DE2D59">
            <w:pPr>
              <w:rPr>
                <w:rFonts w:ascii="Arial" w:hAnsi="Arial" w:cs="Arial"/>
                <w:sz w:val="16"/>
                <w:szCs w:val="16"/>
                <w:lang w:val="en-US"/>
              </w:rPr>
            </w:pPr>
          </w:p>
        </w:tc>
        <w:tc>
          <w:tcPr>
            <w:tcW w:w="1029" w:type="dxa"/>
            <w:gridSpan w:val="2"/>
            <w:hideMark/>
          </w:tcPr>
          <w:p w14:paraId="06318442" w14:textId="211BB8D4" w:rsidR="00DE2D59" w:rsidRPr="00476CDA" w:rsidRDefault="00E721E1" w:rsidP="00A03898">
            <w:pPr>
              <w:rPr>
                <w:rFonts w:ascii="Arial" w:hAnsi="Arial" w:cs="Arial"/>
                <w:sz w:val="16"/>
                <w:szCs w:val="16"/>
                <w:lang w:val="en-US"/>
              </w:rPr>
            </w:pPr>
            <w:r w:rsidRPr="00476CDA">
              <w:rPr>
                <w:rFonts w:ascii="Arial" w:hAnsi="Arial" w:cs="Arial"/>
                <w:sz w:val="16"/>
                <w:szCs w:val="16"/>
                <w:lang w:val="en-US"/>
              </w:rPr>
              <w:t>745</w:t>
            </w:r>
            <w:r w:rsidR="00A03898">
              <w:rPr>
                <w:rFonts w:ascii="Arial" w:hAnsi="Arial" w:cs="Arial"/>
                <w:sz w:val="16"/>
                <w:szCs w:val="16"/>
                <w:lang w:val="en-US"/>
              </w:rPr>
              <w:t>00</w:t>
            </w:r>
          </w:p>
        </w:tc>
        <w:tc>
          <w:tcPr>
            <w:tcW w:w="2557" w:type="dxa"/>
            <w:gridSpan w:val="2"/>
            <w:hideMark/>
          </w:tcPr>
          <w:p w14:paraId="34AB8682" w14:textId="79E2DECC" w:rsidR="00DE2D59" w:rsidRPr="00476CDA" w:rsidRDefault="00A03898" w:rsidP="00847DF3">
            <w:pPr>
              <w:rPr>
                <w:rFonts w:ascii="Arial" w:hAnsi="Arial" w:cs="Arial"/>
                <w:sz w:val="16"/>
                <w:szCs w:val="16"/>
                <w:lang w:val="en-US"/>
              </w:rPr>
            </w:pPr>
            <w:r>
              <w:rPr>
                <w:rFonts w:ascii="Arial" w:hAnsi="Arial" w:cs="Arial"/>
                <w:sz w:val="16"/>
                <w:szCs w:val="16"/>
                <w:lang w:val="en-US"/>
              </w:rPr>
              <w:t>U</w:t>
            </w:r>
            <w:r w:rsidR="00847DF3">
              <w:rPr>
                <w:rFonts w:ascii="Arial" w:hAnsi="Arial" w:cs="Arial"/>
                <w:sz w:val="16"/>
                <w:szCs w:val="16"/>
                <w:lang w:val="en-US"/>
              </w:rPr>
              <w:t>NDP</w:t>
            </w:r>
            <w:r>
              <w:rPr>
                <w:rFonts w:ascii="Arial" w:hAnsi="Arial" w:cs="Arial"/>
                <w:sz w:val="16"/>
                <w:szCs w:val="16"/>
                <w:lang w:val="en-US"/>
              </w:rPr>
              <w:t xml:space="preserve"> Cost Recovery Charges</w:t>
            </w:r>
          </w:p>
        </w:tc>
        <w:tc>
          <w:tcPr>
            <w:tcW w:w="992" w:type="dxa"/>
            <w:hideMark/>
          </w:tcPr>
          <w:p w14:paraId="3353FB59"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3,200</w:t>
            </w:r>
          </w:p>
        </w:tc>
        <w:tc>
          <w:tcPr>
            <w:tcW w:w="991" w:type="dxa"/>
            <w:hideMark/>
          </w:tcPr>
          <w:p w14:paraId="37DE622B"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3,200</w:t>
            </w:r>
          </w:p>
        </w:tc>
        <w:tc>
          <w:tcPr>
            <w:tcW w:w="987" w:type="dxa"/>
            <w:hideMark/>
          </w:tcPr>
          <w:p w14:paraId="6968E77B"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3,200</w:t>
            </w:r>
          </w:p>
        </w:tc>
        <w:tc>
          <w:tcPr>
            <w:tcW w:w="986" w:type="dxa"/>
            <w:hideMark/>
          </w:tcPr>
          <w:p w14:paraId="78854E0B"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3,085</w:t>
            </w:r>
          </w:p>
        </w:tc>
        <w:tc>
          <w:tcPr>
            <w:tcW w:w="1020" w:type="dxa"/>
            <w:hideMark/>
          </w:tcPr>
          <w:p w14:paraId="2D0FFF92"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12,685</w:t>
            </w:r>
          </w:p>
        </w:tc>
        <w:tc>
          <w:tcPr>
            <w:tcW w:w="725" w:type="dxa"/>
            <w:noWrap/>
            <w:hideMark/>
          </w:tcPr>
          <w:p w14:paraId="59CC5C61"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37</w:t>
            </w:r>
          </w:p>
        </w:tc>
      </w:tr>
      <w:tr w:rsidR="00DE2D59" w:rsidRPr="00476CDA" w14:paraId="69D417CB" w14:textId="77777777" w:rsidTr="00112D84">
        <w:trPr>
          <w:trHeight w:val="280"/>
          <w:jc w:val="center"/>
        </w:trPr>
        <w:tc>
          <w:tcPr>
            <w:tcW w:w="2720" w:type="dxa"/>
            <w:vMerge/>
            <w:tcBorders>
              <w:bottom w:val="single" w:sz="4" w:space="0" w:color="auto"/>
            </w:tcBorders>
            <w:hideMark/>
          </w:tcPr>
          <w:p w14:paraId="0AF819B9" w14:textId="77777777" w:rsidR="00DE2D59" w:rsidRPr="00476CDA" w:rsidRDefault="00DE2D59" w:rsidP="00DE2D59">
            <w:pPr>
              <w:rPr>
                <w:rFonts w:ascii="Arial" w:hAnsi="Arial" w:cs="Arial"/>
                <w:sz w:val="16"/>
                <w:szCs w:val="16"/>
                <w:lang w:val="en-US"/>
              </w:rPr>
            </w:pPr>
          </w:p>
        </w:tc>
        <w:tc>
          <w:tcPr>
            <w:tcW w:w="6206" w:type="dxa"/>
            <w:gridSpan w:val="6"/>
            <w:tcBorders>
              <w:bottom w:val="single" w:sz="4" w:space="0" w:color="auto"/>
            </w:tcBorders>
            <w:hideMark/>
          </w:tcPr>
          <w:p w14:paraId="6AFF94F0" w14:textId="77777777" w:rsidR="00DE2D59" w:rsidRPr="00476CDA" w:rsidRDefault="00DE2D59" w:rsidP="00DE2D59">
            <w:pPr>
              <w:rPr>
                <w:rFonts w:ascii="Arial" w:hAnsi="Arial" w:cs="Arial"/>
                <w:b/>
                <w:bCs/>
                <w:sz w:val="16"/>
                <w:szCs w:val="16"/>
                <w:lang w:val="en-US"/>
              </w:rPr>
            </w:pPr>
            <w:r w:rsidRPr="00476CDA">
              <w:rPr>
                <w:rFonts w:ascii="Arial" w:hAnsi="Arial" w:cs="Arial"/>
                <w:b/>
                <w:bCs/>
                <w:sz w:val="16"/>
                <w:szCs w:val="16"/>
                <w:lang w:val="en-US"/>
              </w:rPr>
              <w:t>Total Project Management</w:t>
            </w:r>
          </w:p>
        </w:tc>
        <w:tc>
          <w:tcPr>
            <w:tcW w:w="992" w:type="dxa"/>
            <w:tcBorders>
              <w:bottom w:val="single" w:sz="4" w:space="0" w:color="auto"/>
            </w:tcBorders>
            <w:hideMark/>
          </w:tcPr>
          <w:p w14:paraId="6A01A702"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21,200</w:t>
            </w:r>
          </w:p>
        </w:tc>
        <w:tc>
          <w:tcPr>
            <w:tcW w:w="991" w:type="dxa"/>
            <w:tcBorders>
              <w:bottom w:val="single" w:sz="4" w:space="0" w:color="auto"/>
            </w:tcBorders>
            <w:hideMark/>
          </w:tcPr>
          <w:p w14:paraId="5C70E040"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21,200</w:t>
            </w:r>
          </w:p>
        </w:tc>
        <w:tc>
          <w:tcPr>
            <w:tcW w:w="987" w:type="dxa"/>
            <w:tcBorders>
              <w:bottom w:val="single" w:sz="4" w:space="0" w:color="auto"/>
            </w:tcBorders>
            <w:hideMark/>
          </w:tcPr>
          <w:p w14:paraId="7157DFFF"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21,200</w:t>
            </w:r>
          </w:p>
        </w:tc>
        <w:tc>
          <w:tcPr>
            <w:tcW w:w="986" w:type="dxa"/>
            <w:tcBorders>
              <w:bottom w:val="single" w:sz="4" w:space="0" w:color="auto"/>
            </w:tcBorders>
            <w:hideMark/>
          </w:tcPr>
          <w:p w14:paraId="5339374A"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21,811</w:t>
            </w:r>
          </w:p>
        </w:tc>
        <w:tc>
          <w:tcPr>
            <w:tcW w:w="1020" w:type="dxa"/>
            <w:tcBorders>
              <w:bottom w:val="single" w:sz="4" w:space="0" w:color="auto"/>
            </w:tcBorders>
            <w:hideMark/>
          </w:tcPr>
          <w:p w14:paraId="550B0340"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85,411</w:t>
            </w:r>
          </w:p>
        </w:tc>
        <w:tc>
          <w:tcPr>
            <w:tcW w:w="725" w:type="dxa"/>
            <w:tcBorders>
              <w:bottom w:val="single" w:sz="4" w:space="0" w:color="auto"/>
            </w:tcBorders>
            <w:noWrap/>
            <w:hideMark/>
          </w:tcPr>
          <w:p w14:paraId="22888146"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 </w:t>
            </w:r>
          </w:p>
        </w:tc>
      </w:tr>
      <w:tr w:rsidR="00DE2D59" w:rsidRPr="00476CDA" w14:paraId="65B1C0A4" w14:textId="77777777" w:rsidTr="00112D84">
        <w:trPr>
          <w:trHeight w:val="300"/>
          <w:jc w:val="center"/>
        </w:trPr>
        <w:tc>
          <w:tcPr>
            <w:tcW w:w="8926" w:type="dxa"/>
            <w:gridSpan w:val="7"/>
            <w:tcBorders>
              <w:bottom w:val="single" w:sz="4" w:space="0" w:color="auto"/>
            </w:tcBorders>
            <w:shd w:val="clear" w:color="auto" w:fill="FFFF99"/>
            <w:hideMark/>
          </w:tcPr>
          <w:p w14:paraId="08A1BDE3" w14:textId="77777777" w:rsidR="00DE2D59" w:rsidRPr="00476CDA" w:rsidRDefault="00DE2D59" w:rsidP="00DE2D59">
            <w:pPr>
              <w:rPr>
                <w:rFonts w:ascii="Arial" w:hAnsi="Arial" w:cs="Arial"/>
                <w:b/>
                <w:bCs/>
                <w:sz w:val="16"/>
                <w:szCs w:val="16"/>
                <w:lang w:val="en-US"/>
              </w:rPr>
            </w:pPr>
            <w:r w:rsidRPr="00476CDA">
              <w:rPr>
                <w:rFonts w:ascii="Arial" w:hAnsi="Arial" w:cs="Arial"/>
                <w:b/>
                <w:bCs/>
                <w:sz w:val="16"/>
                <w:szCs w:val="16"/>
                <w:lang w:val="en-US"/>
              </w:rPr>
              <w:t>TOTAL Project</w:t>
            </w:r>
            <w:r w:rsidRPr="00476CDA">
              <w:rPr>
                <w:rFonts w:ascii="Arial" w:hAnsi="Arial" w:cs="Arial"/>
                <w:sz w:val="16"/>
                <w:szCs w:val="16"/>
                <w:lang w:val="en-US"/>
              </w:rPr>
              <w:t> </w:t>
            </w:r>
          </w:p>
        </w:tc>
        <w:tc>
          <w:tcPr>
            <w:tcW w:w="992" w:type="dxa"/>
            <w:tcBorders>
              <w:bottom w:val="single" w:sz="4" w:space="0" w:color="auto"/>
            </w:tcBorders>
            <w:shd w:val="clear" w:color="auto" w:fill="FFFF99"/>
            <w:hideMark/>
          </w:tcPr>
          <w:p w14:paraId="3FFE5999" w14:textId="53FA4931" w:rsidR="00DE2D59" w:rsidRPr="00476CDA" w:rsidRDefault="00A03898" w:rsidP="00DE2D59">
            <w:pPr>
              <w:jc w:val="right"/>
              <w:rPr>
                <w:rFonts w:ascii="Arial" w:hAnsi="Arial" w:cs="Arial"/>
                <w:sz w:val="16"/>
                <w:szCs w:val="16"/>
                <w:lang w:val="en-US"/>
              </w:rPr>
            </w:pPr>
            <w:r>
              <w:rPr>
                <w:rFonts w:ascii="Arial" w:hAnsi="Arial" w:cs="Arial"/>
                <w:sz w:val="16"/>
                <w:szCs w:val="16"/>
                <w:lang w:val="en-US"/>
              </w:rPr>
              <w:t>418,315</w:t>
            </w:r>
          </w:p>
        </w:tc>
        <w:tc>
          <w:tcPr>
            <w:tcW w:w="991" w:type="dxa"/>
            <w:tcBorders>
              <w:bottom w:val="single" w:sz="4" w:space="0" w:color="auto"/>
            </w:tcBorders>
            <w:shd w:val="clear" w:color="auto" w:fill="FFFF99"/>
            <w:hideMark/>
          </w:tcPr>
          <w:p w14:paraId="1BC01BE6" w14:textId="43D6BD9C" w:rsidR="00DE2D59" w:rsidRPr="00476CDA" w:rsidRDefault="00A03898" w:rsidP="00DE2D59">
            <w:pPr>
              <w:jc w:val="right"/>
              <w:rPr>
                <w:rFonts w:ascii="Arial" w:hAnsi="Arial" w:cs="Arial"/>
                <w:sz w:val="16"/>
                <w:szCs w:val="16"/>
                <w:lang w:val="en-US"/>
              </w:rPr>
            </w:pPr>
            <w:r>
              <w:rPr>
                <w:rFonts w:ascii="Arial" w:hAnsi="Arial" w:cs="Arial"/>
                <w:sz w:val="16"/>
                <w:szCs w:val="16"/>
                <w:lang w:val="en-US"/>
              </w:rPr>
              <w:t>636,515</w:t>
            </w:r>
          </w:p>
        </w:tc>
        <w:tc>
          <w:tcPr>
            <w:tcW w:w="987" w:type="dxa"/>
            <w:tcBorders>
              <w:bottom w:val="single" w:sz="4" w:space="0" w:color="auto"/>
            </w:tcBorders>
            <w:shd w:val="clear" w:color="auto" w:fill="FFFF99"/>
            <w:hideMark/>
          </w:tcPr>
          <w:p w14:paraId="33FB0DD0" w14:textId="7194314D" w:rsidR="00DE2D59" w:rsidRPr="00476CDA" w:rsidRDefault="00DE2D59" w:rsidP="00A03898">
            <w:pPr>
              <w:jc w:val="right"/>
              <w:rPr>
                <w:rFonts w:ascii="Arial" w:hAnsi="Arial" w:cs="Arial"/>
                <w:sz w:val="16"/>
                <w:szCs w:val="16"/>
                <w:lang w:val="en-US"/>
              </w:rPr>
            </w:pPr>
            <w:r w:rsidRPr="00476CDA">
              <w:rPr>
                <w:rFonts w:ascii="Arial" w:hAnsi="Arial" w:cs="Arial"/>
                <w:sz w:val="16"/>
                <w:szCs w:val="16"/>
                <w:lang w:val="en-US"/>
              </w:rPr>
              <w:t>3</w:t>
            </w:r>
            <w:r w:rsidR="00A03898">
              <w:rPr>
                <w:rFonts w:ascii="Arial" w:hAnsi="Arial" w:cs="Arial"/>
                <w:sz w:val="16"/>
                <w:szCs w:val="16"/>
                <w:lang w:val="en-US"/>
              </w:rPr>
              <w:t>82</w:t>
            </w:r>
            <w:r w:rsidRPr="00476CDA">
              <w:rPr>
                <w:rFonts w:ascii="Arial" w:hAnsi="Arial" w:cs="Arial"/>
                <w:sz w:val="16"/>
                <w:szCs w:val="16"/>
                <w:lang w:val="en-US"/>
              </w:rPr>
              <w:t>,</w:t>
            </w:r>
            <w:r w:rsidR="00A03898">
              <w:rPr>
                <w:rFonts w:ascii="Arial" w:hAnsi="Arial" w:cs="Arial"/>
                <w:sz w:val="16"/>
                <w:szCs w:val="16"/>
                <w:lang w:val="en-US"/>
              </w:rPr>
              <w:t>138</w:t>
            </w:r>
          </w:p>
        </w:tc>
        <w:tc>
          <w:tcPr>
            <w:tcW w:w="986" w:type="dxa"/>
            <w:tcBorders>
              <w:bottom w:val="single" w:sz="4" w:space="0" w:color="auto"/>
            </w:tcBorders>
            <w:shd w:val="clear" w:color="auto" w:fill="FFFF99"/>
            <w:hideMark/>
          </w:tcPr>
          <w:p w14:paraId="414DB470" w14:textId="136BAC96" w:rsidR="00DE2D59" w:rsidRPr="00476CDA" w:rsidRDefault="00A03898" w:rsidP="00DE2D59">
            <w:pPr>
              <w:jc w:val="right"/>
              <w:rPr>
                <w:rFonts w:ascii="Arial" w:hAnsi="Arial" w:cs="Arial"/>
                <w:sz w:val="16"/>
                <w:szCs w:val="16"/>
                <w:lang w:val="en-US"/>
              </w:rPr>
            </w:pPr>
            <w:r>
              <w:rPr>
                <w:rFonts w:ascii="Arial" w:hAnsi="Arial" w:cs="Arial"/>
                <w:sz w:val="16"/>
                <w:szCs w:val="16"/>
                <w:lang w:val="en-US"/>
              </w:rPr>
              <w:t>353,442</w:t>
            </w:r>
          </w:p>
        </w:tc>
        <w:tc>
          <w:tcPr>
            <w:tcW w:w="1020" w:type="dxa"/>
            <w:tcBorders>
              <w:bottom w:val="single" w:sz="4" w:space="0" w:color="auto"/>
            </w:tcBorders>
            <w:shd w:val="clear" w:color="auto" w:fill="FFFF99"/>
            <w:hideMark/>
          </w:tcPr>
          <w:p w14:paraId="5D0FF84A"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1,790,411</w:t>
            </w:r>
          </w:p>
        </w:tc>
        <w:tc>
          <w:tcPr>
            <w:tcW w:w="725" w:type="dxa"/>
            <w:tcBorders>
              <w:bottom w:val="single" w:sz="4" w:space="0" w:color="auto"/>
            </w:tcBorders>
            <w:shd w:val="clear" w:color="auto" w:fill="FFFF99"/>
            <w:noWrap/>
            <w:hideMark/>
          </w:tcPr>
          <w:p w14:paraId="48B51349" w14:textId="77777777" w:rsidR="00DE2D59" w:rsidRPr="00476CDA" w:rsidRDefault="00DE2D59" w:rsidP="00DE2D59">
            <w:pPr>
              <w:jc w:val="right"/>
              <w:rPr>
                <w:rFonts w:ascii="Arial" w:hAnsi="Arial" w:cs="Arial"/>
                <w:sz w:val="16"/>
                <w:szCs w:val="16"/>
                <w:lang w:val="en-US"/>
              </w:rPr>
            </w:pPr>
            <w:r w:rsidRPr="00476CDA">
              <w:rPr>
                <w:rFonts w:ascii="Arial" w:hAnsi="Arial" w:cs="Arial"/>
                <w:sz w:val="16"/>
                <w:szCs w:val="16"/>
                <w:lang w:val="en-US"/>
              </w:rPr>
              <w:t> </w:t>
            </w:r>
          </w:p>
        </w:tc>
      </w:tr>
      <w:tr w:rsidR="00DE2D59" w:rsidRPr="00476CDA" w14:paraId="730CC64C" w14:textId="77777777" w:rsidTr="00112D84">
        <w:trPr>
          <w:trHeight w:val="240"/>
          <w:jc w:val="center"/>
        </w:trPr>
        <w:tc>
          <w:tcPr>
            <w:tcW w:w="2720" w:type="dxa"/>
            <w:tcBorders>
              <w:top w:val="single" w:sz="4" w:space="0" w:color="auto"/>
              <w:left w:val="nil"/>
              <w:bottom w:val="nil"/>
              <w:right w:val="nil"/>
            </w:tcBorders>
            <w:noWrap/>
            <w:hideMark/>
          </w:tcPr>
          <w:p w14:paraId="6F384DB5" w14:textId="77777777" w:rsidR="00DE2D59" w:rsidRPr="00476CDA" w:rsidRDefault="00DE2D59" w:rsidP="00DE2D59">
            <w:pPr>
              <w:rPr>
                <w:rFonts w:ascii="Arial" w:hAnsi="Arial" w:cs="Arial"/>
                <w:sz w:val="16"/>
                <w:szCs w:val="16"/>
                <w:lang w:val="en-US"/>
              </w:rPr>
            </w:pPr>
          </w:p>
        </w:tc>
        <w:tc>
          <w:tcPr>
            <w:tcW w:w="1390" w:type="dxa"/>
            <w:tcBorders>
              <w:top w:val="single" w:sz="4" w:space="0" w:color="auto"/>
              <w:left w:val="nil"/>
              <w:bottom w:val="nil"/>
              <w:right w:val="nil"/>
            </w:tcBorders>
            <w:noWrap/>
            <w:hideMark/>
          </w:tcPr>
          <w:p w14:paraId="5E0A1BCD"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Notes</w:t>
            </w:r>
          </w:p>
        </w:tc>
        <w:tc>
          <w:tcPr>
            <w:tcW w:w="1230" w:type="dxa"/>
            <w:tcBorders>
              <w:top w:val="single" w:sz="4" w:space="0" w:color="auto"/>
              <w:left w:val="nil"/>
              <w:bottom w:val="nil"/>
              <w:right w:val="nil"/>
            </w:tcBorders>
            <w:noWrap/>
            <w:hideMark/>
          </w:tcPr>
          <w:p w14:paraId="44D97BD6" w14:textId="77777777" w:rsidR="00DE2D59" w:rsidRPr="00476CDA" w:rsidRDefault="00DE2D59" w:rsidP="00DE2D59">
            <w:pPr>
              <w:rPr>
                <w:rFonts w:ascii="Arial" w:hAnsi="Arial" w:cs="Arial"/>
                <w:sz w:val="16"/>
                <w:szCs w:val="16"/>
                <w:lang w:val="en-US"/>
              </w:rPr>
            </w:pPr>
          </w:p>
        </w:tc>
        <w:tc>
          <w:tcPr>
            <w:tcW w:w="312" w:type="dxa"/>
            <w:tcBorders>
              <w:top w:val="single" w:sz="4" w:space="0" w:color="auto"/>
              <w:left w:val="nil"/>
              <w:bottom w:val="nil"/>
              <w:right w:val="nil"/>
            </w:tcBorders>
            <w:noWrap/>
            <w:hideMark/>
          </w:tcPr>
          <w:p w14:paraId="66709DF3" w14:textId="77777777" w:rsidR="00DE2D59" w:rsidRPr="00476CDA" w:rsidRDefault="00DE2D59" w:rsidP="00DE2D59">
            <w:pPr>
              <w:rPr>
                <w:rFonts w:ascii="Arial" w:hAnsi="Arial" w:cs="Arial"/>
                <w:sz w:val="16"/>
                <w:szCs w:val="16"/>
                <w:lang w:val="en-US"/>
              </w:rPr>
            </w:pPr>
          </w:p>
        </w:tc>
        <w:tc>
          <w:tcPr>
            <w:tcW w:w="717" w:type="dxa"/>
            <w:tcBorders>
              <w:top w:val="single" w:sz="4" w:space="0" w:color="auto"/>
              <w:left w:val="nil"/>
              <w:bottom w:val="nil"/>
              <w:right w:val="nil"/>
            </w:tcBorders>
            <w:noWrap/>
            <w:hideMark/>
          </w:tcPr>
          <w:p w14:paraId="096871FC" w14:textId="77777777" w:rsidR="00DE2D59" w:rsidRPr="00476CDA" w:rsidRDefault="00DE2D59" w:rsidP="00DE2D59">
            <w:pPr>
              <w:rPr>
                <w:rFonts w:ascii="Arial" w:hAnsi="Arial" w:cs="Arial"/>
                <w:sz w:val="16"/>
                <w:szCs w:val="16"/>
                <w:lang w:val="en-US"/>
              </w:rPr>
            </w:pPr>
          </w:p>
        </w:tc>
        <w:tc>
          <w:tcPr>
            <w:tcW w:w="1306" w:type="dxa"/>
            <w:tcBorders>
              <w:top w:val="single" w:sz="4" w:space="0" w:color="auto"/>
              <w:left w:val="nil"/>
              <w:bottom w:val="nil"/>
              <w:right w:val="nil"/>
            </w:tcBorders>
            <w:noWrap/>
            <w:hideMark/>
          </w:tcPr>
          <w:p w14:paraId="06E989F2" w14:textId="77777777" w:rsidR="00DE2D59" w:rsidRPr="00476CDA" w:rsidRDefault="00DE2D59" w:rsidP="00DE2D59">
            <w:pPr>
              <w:rPr>
                <w:rFonts w:ascii="Arial" w:hAnsi="Arial" w:cs="Arial"/>
                <w:sz w:val="16"/>
                <w:szCs w:val="16"/>
                <w:lang w:val="en-US"/>
              </w:rPr>
            </w:pPr>
          </w:p>
        </w:tc>
        <w:tc>
          <w:tcPr>
            <w:tcW w:w="1251" w:type="dxa"/>
            <w:tcBorders>
              <w:top w:val="single" w:sz="4" w:space="0" w:color="auto"/>
              <w:left w:val="nil"/>
              <w:bottom w:val="nil"/>
              <w:right w:val="nil"/>
            </w:tcBorders>
            <w:noWrap/>
            <w:hideMark/>
          </w:tcPr>
          <w:p w14:paraId="485DC1A2" w14:textId="77777777" w:rsidR="00DE2D59" w:rsidRPr="00476CDA" w:rsidRDefault="00DE2D59" w:rsidP="00DE2D59">
            <w:pPr>
              <w:rPr>
                <w:rFonts w:ascii="Arial" w:hAnsi="Arial" w:cs="Arial"/>
                <w:sz w:val="16"/>
                <w:szCs w:val="16"/>
                <w:lang w:val="en-US"/>
              </w:rPr>
            </w:pPr>
          </w:p>
        </w:tc>
        <w:tc>
          <w:tcPr>
            <w:tcW w:w="992" w:type="dxa"/>
            <w:tcBorders>
              <w:top w:val="single" w:sz="4" w:space="0" w:color="auto"/>
              <w:left w:val="nil"/>
              <w:bottom w:val="nil"/>
              <w:right w:val="nil"/>
            </w:tcBorders>
            <w:noWrap/>
            <w:hideMark/>
          </w:tcPr>
          <w:p w14:paraId="4FDA50F2" w14:textId="77777777" w:rsidR="00DE2D59" w:rsidRPr="00476CDA" w:rsidRDefault="00DE2D59" w:rsidP="00DE2D59">
            <w:pPr>
              <w:rPr>
                <w:rFonts w:ascii="Arial" w:hAnsi="Arial" w:cs="Arial"/>
                <w:sz w:val="16"/>
                <w:szCs w:val="16"/>
                <w:lang w:val="en-US"/>
              </w:rPr>
            </w:pPr>
          </w:p>
        </w:tc>
        <w:tc>
          <w:tcPr>
            <w:tcW w:w="991" w:type="dxa"/>
            <w:tcBorders>
              <w:top w:val="single" w:sz="4" w:space="0" w:color="auto"/>
              <w:left w:val="nil"/>
              <w:bottom w:val="nil"/>
              <w:right w:val="nil"/>
            </w:tcBorders>
            <w:noWrap/>
            <w:hideMark/>
          </w:tcPr>
          <w:p w14:paraId="05603FBD" w14:textId="77777777" w:rsidR="00DE2D59" w:rsidRPr="00476CDA" w:rsidRDefault="00DE2D59" w:rsidP="00DE2D59">
            <w:pPr>
              <w:rPr>
                <w:rFonts w:ascii="Arial" w:hAnsi="Arial" w:cs="Arial"/>
                <w:sz w:val="16"/>
                <w:szCs w:val="16"/>
                <w:lang w:val="en-US"/>
              </w:rPr>
            </w:pPr>
          </w:p>
        </w:tc>
        <w:tc>
          <w:tcPr>
            <w:tcW w:w="987" w:type="dxa"/>
            <w:tcBorders>
              <w:top w:val="single" w:sz="4" w:space="0" w:color="auto"/>
              <w:left w:val="nil"/>
              <w:bottom w:val="nil"/>
              <w:right w:val="nil"/>
            </w:tcBorders>
            <w:noWrap/>
            <w:hideMark/>
          </w:tcPr>
          <w:p w14:paraId="5879F7BF" w14:textId="77777777" w:rsidR="00DE2D59" w:rsidRPr="00476CDA" w:rsidRDefault="00DE2D59" w:rsidP="00DE2D59">
            <w:pPr>
              <w:rPr>
                <w:rFonts w:ascii="Arial" w:hAnsi="Arial" w:cs="Arial"/>
                <w:sz w:val="16"/>
                <w:szCs w:val="16"/>
                <w:lang w:val="en-US"/>
              </w:rPr>
            </w:pPr>
          </w:p>
        </w:tc>
        <w:tc>
          <w:tcPr>
            <w:tcW w:w="986" w:type="dxa"/>
            <w:tcBorders>
              <w:top w:val="single" w:sz="4" w:space="0" w:color="auto"/>
              <w:left w:val="nil"/>
              <w:bottom w:val="nil"/>
              <w:right w:val="nil"/>
            </w:tcBorders>
            <w:noWrap/>
            <w:hideMark/>
          </w:tcPr>
          <w:p w14:paraId="5A223C2B" w14:textId="77777777" w:rsidR="00DE2D59" w:rsidRPr="00476CDA" w:rsidRDefault="00DE2D59" w:rsidP="00DE2D59">
            <w:pPr>
              <w:rPr>
                <w:rFonts w:ascii="Arial" w:hAnsi="Arial" w:cs="Arial"/>
                <w:sz w:val="16"/>
                <w:szCs w:val="16"/>
                <w:lang w:val="en-US"/>
              </w:rPr>
            </w:pPr>
          </w:p>
        </w:tc>
        <w:tc>
          <w:tcPr>
            <w:tcW w:w="1020" w:type="dxa"/>
            <w:tcBorders>
              <w:top w:val="single" w:sz="4" w:space="0" w:color="auto"/>
              <w:left w:val="nil"/>
              <w:bottom w:val="nil"/>
              <w:right w:val="nil"/>
            </w:tcBorders>
            <w:noWrap/>
            <w:hideMark/>
          </w:tcPr>
          <w:p w14:paraId="6E6B1908" w14:textId="77777777" w:rsidR="00DE2D59" w:rsidRPr="00476CDA" w:rsidRDefault="00DE2D59" w:rsidP="00DE2D59">
            <w:pPr>
              <w:rPr>
                <w:rFonts w:ascii="Arial" w:hAnsi="Arial" w:cs="Arial"/>
                <w:sz w:val="16"/>
                <w:szCs w:val="16"/>
                <w:lang w:val="en-US"/>
              </w:rPr>
            </w:pPr>
          </w:p>
        </w:tc>
        <w:tc>
          <w:tcPr>
            <w:tcW w:w="725" w:type="dxa"/>
            <w:tcBorders>
              <w:top w:val="single" w:sz="4" w:space="0" w:color="auto"/>
              <w:left w:val="nil"/>
              <w:bottom w:val="nil"/>
              <w:right w:val="nil"/>
            </w:tcBorders>
            <w:noWrap/>
            <w:hideMark/>
          </w:tcPr>
          <w:p w14:paraId="1DAC38D3" w14:textId="77777777" w:rsidR="00DE2D59" w:rsidRPr="00476CDA" w:rsidRDefault="00DE2D59" w:rsidP="00DE2D59">
            <w:pPr>
              <w:rPr>
                <w:rFonts w:ascii="Arial" w:hAnsi="Arial" w:cs="Arial"/>
                <w:sz w:val="16"/>
                <w:szCs w:val="16"/>
                <w:lang w:val="en-US"/>
              </w:rPr>
            </w:pPr>
          </w:p>
        </w:tc>
      </w:tr>
      <w:tr w:rsidR="00DE2D59" w:rsidRPr="00476CDA" w14:paraId="5BA19F78" w14:textId="77777777" w:rsidTr="00112D84">
        <w:trPr>
          <w:trHeight w:val="240"/>
          <w:jc w:val="center"/>
        </w:trPr>
        <w:tc>
          <w:tcPr>
            <w:tcW w:w="2720" w:type="dxa"/>
            <w:tcBorders>
              <w:top w:val="nil"/>
              <w:left w:val="nil"/>
              <w:bottom w:val="nil"/>
              <w:right w:val="nil"/>
            </w:tcBorders>
            <w:noWrap/>
            <w:hideMark/>
          </w:tcPr>
          <w:p w14:paraId="4C205508"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0F6B04D4"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1</w:t>
            </w:r>
          </w:p>
        </w:tc>
        <w:tc>
          <w:tcPr>
            <w:tcW w:w="6799" w:type="dxa"/>
            <w:gridSpan w:val="7"/>
            <w:tcBorders>
              <w:top w:val="nil"/>
              <w:left w:val="nil"/>
              <w:bottom w:val="nil"/>
              <w:right w:val="nil"/>
            </w:tcBorders>
            <w:noWrap/>
            <w:hideMark/>
          </w:tcPr>
          <w:p w14:paraId="17A4E23B"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 xml:space="preserve">International Expert (Inventory expert) will be hired to design the provincial and national inventory systems  </w:t>
            </w:r>
          </w:p>
        </w:tc>
        <w:tc>
          <w:tcPr>
            <w:tcW w:w="987" w:type="dxa"/>
            <w:tcBorders>
              <w:top w:val="nil"/>
              <w:left w:val="nil"/>
              <w:bottom w:val="nil"/>
              <w:right w:val="nil"/>
            </w:tcBorders>
            <w:noWrap/>
            <w:hideMark/>
          </w:tcPr>
          <w:p w14:paraId="2B87A12A"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tcPr>
          <w:p w14:paraId="0D3E96C9"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tcPr>
          <w:p w14:paraId="352B5E48"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5BCCD203" w14:textId="77777777" w:rsidR="00DE2D59" w:rsidRPr="00476CDA" w:rsidRDefault="00DE2D59" w:rsidP="00DE2D59">
            <w:pPr>
              <w:rPr>
                <w:rFonts w:ascii="Arial" w:hAnsi="Arial" w:cs="Arial"/>
                <w:sz w:val="16"/>
                <w:szCs w:val="16"/>
                <w:lang w:val="en-US"/>
              </w:rPr>
            </w:pPr>
          </w:p>
        </w:tc>
      </w:tr>
      <w:tr w:rsidR="00DE2D59" w:rsidRPr="00476CDA" w14:paraId="4458A292" w14:textId="77777777" w:rsidTr="00112D84">
        <w:trPr>
          <w:trHeight w:val="240"/>
          <w:jc w:val="center"/>
        </w:trPr>
        <w:tc>
          <w:tcPr>
            <w:tcW w:w="2720" w:type="dxa"/>
            <w:tcBorders>
              <w:top w:val="nil"/>
              <w:left w:val="nil"/>
              <w:bottom w:val="nil"/>
              <w:right w:val="nil"/>
            </w:tcBorders>
            <w:noWrap/>
            <w:hideMark/>
          </w:tcPr>
          <w:p w14:paraId="626FAB63"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710EEB46"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2</w:t>
            </w:r>
          </w:p>
        </w:tc>
        <w:tc>
          <w:tcPr>
            <w:tcW w:w="7786" w:type="dxa"/>
            <w:gridSpan w:val="8"/>
            <w:tcBorders>
              <w:top w:val="nil"/>
              <w:left w:val="nil"/>
              <w:bottom w:val="nil"/>
              <w:right w:val="nil"/>
            </w:tcBorders>
            <w:noWrap/>
            <w:hideMark/>
          </w:tcPr>
          <w:p w14:paraId="6464D55D"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 xml:space="preserve">National Expert (Inventory and MRV expert) will be hired, to assist in the design of the provincial and national inventory systems  </w:t>
            </w:r>
          </w:p>
        </w:tc>
        <w:tc>
          <w:tcPr>
            <w:tcW w:w="986" w:type="dxa"/>
            <w:tcBorders>
              <w:top w:val="nil"/>
              <w:left w:val="nil"/>
              <w:bottom w:val="nil"/>
              <w:right w:val="nil"/>
            </w:tcBorders>
            <w:noWrap/>
            <w:hideMark/>
          </w:tcPr>
          <w:p w14:paraId="0B5A3139"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1E1F026B"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26AC8AE1" w14:textId="77777777" w:rsidR="00DE2D59" w:rsidRPr="00476CDA" w:rsidRDefault="00DE2D59" w:rsidP="00DE2D59">
            <w:pPr>
              <w:rPr>
                <w:rFonts w:ascii="Arial" w:hAnsi="Arial" w:cs="Arial"/>
                <w:sz w:val="16"/>
                <w:szCs w:val="16"/>
                <w:lang w:val="en-US"/>
              </w:rPr>
            </w:pPr>
          </w:p>
        </w:tc>
      </w:tr>
      <w:tr w:rsidR="00DE2D59" w:rsidRPr="00476CDA" w14:paraId="4444FA72" w14:textId="77777777" w:rsidTr="00112D84">
        <w:trPr>
          <w:trHeight w:val="255"/>
          <w:jc w:val="center"/>
        </w:trPr>
        <w:tc>
          <w:tcPr>
            <w:tcW w:w="2720" w:type="dxa"/>
            <w:tcBorders>
              <w:top w:val="nil"/>
              <w:left w:val="nil"/>
              <w:bottom w:val="nil"/>
              <w:right w:val="nil"/>
            </w:tcBorders>
            <w:noWrap/>
            <w:hideMark/>
          </w:tcPr>
          <w:p w14:paraId="176183CC"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1309EAE6"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3</w:t>
            </w:r>
          </w:p>
        </w:tc>
        <w:tc>
          <w:tcPr>
            <w:tcW w:w="4816" w:type="dxa"/>
            <w:gridSpan w:val="5"/>
            <w:tcBorders>
              <w:top w:val="nil"/>
              <w:left w:val="nil"/>
              <w:bottom w:val="nil"/>
              <w:right w:val="nil"/>
            </w:tcBorders>
            <w:noWrap/>
            <w:hideMark/>
          </w:tcPr>
          <w:p w14:paraId="7E853F76"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Local company contracted to develop the national and provincial inventory systems</w:t>
            </w:r>
          </w:p>
        </w:tc>
        <w:tc>
          <w:tcPr>
            <w:tcW w:w="992" w:type="dxa"/>
            <w:tcBorders>
              <w:top w:val="nil"/>
              <w:left w:val="nil"/>
              <w:bottom w:val="nil"/>
              <w:right w:val="nil"/>
            </w:tcBorders>
            <w:noWrap/>
            <w:hideMark/>
          </w:tcPr>
          <w:p w14:paraId="58E07DC3" w14:textId="77777777" w:rsidR="00DE2D59" w:rsidRPr="00476CDA" w:rsidRDefault="00DE2D59" w:rsidP="00DE2D59">
            <w:pPr>
              <w:rPr>
                <w:rFonts w:ascii="Arial" w:hAnsi="Arial" w:cs="Arial"/>
                <w:sz w:val="16"/>
                <w:szCs w:val="16"/>
                <w:lang w:val="en-US"/>
              </w:rPr>
            </w:pPr>
          </w:p>
        </w:tc>
        <w:tc>
          <w:tcPr>
            <w:tcW w:w="991" w:type="dxa"/>
            <w:tcBorders>
              <w:top w:val="nil"/>
              <w:left w:val="nil"/>
              <w:bottom w:val="nil"/>
              <w:right w:val="nil"/>
            </w:tcBorders>
            <w:noWrap/>
            <w:hideMark/>
          </w:tcPr>
          <w:p w14:paraId="37459142" w14:textId="77777777" w:rsidR="00DE2D59" w:rsidRPr="00476CDA" w:rsidRDefault="00DE2D59" w:rsidP="00DE2D59">
            <w:pPr>
              <w:rPr>
                <w:rFonts w:ascii="Arial" w:hAnsi="Arial" w:cs="Arial"/>
                <w:sz w:val="16"/>
                <w:szCs w:val="16"/>
                <w:lang w:val="en-US"/>
              </w:rPr>
            </w:pPr>
          </w:p>
        </w:tc>
        <w:tc>
          <w:tcPr>
            <w:tcW w:w="987" w:type="dxa"/>
            <w:tcBorders>
              <w:top w:val="nil"/>
              <w:left w:val="nil"/>
              <w:bottom w:val="nil"/>
              <w:right w:val="nil"/>
            </w:tcBorders>
            <w:noWrap/>
            <w:hideMark/>
          </w:tcPr>
          <w:p w14:paraId="02E26EA4"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hideMark/>
          </w:tcPr>
          <w:p w14:paraId="43BB3F01"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016CD067"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 xml:space="preserve"> </w:t>
            </w:r>
          </w:p>
        </w:tc>
        <w:tc>
          <w:tcPr>
            <w:tcW w:w="725" w:type="dxa"/>
            <w:tcBorders>
              <w:top w:val="nil"/>
              <w:left w:val="nil"/>
              <w:bottom w:val="nil"/>
              <w:right w:val="nil"/>
            </w:tcBorders>
            <w:noWrap/>
            <w:hideMark/>
          </w:tcPr>
          <w:p w14:paraId="4683AB07" w14:textId="77777777" w:rsidR="00DE2D59" w:rsidRPr="00476CDA" w:rsidRDefault="00DE2D59" w:rsidP="00DE2D59">
            <w:pPr>
              <w:rPr>
                <w:rFonts w:ascii="Arial" w:hAnsi="Arial" w:cs="Arial"/>
                <w:sz w:val="16"/>
                <w:szCs w:val="16"/>
                <w:lang w:val="en-US"/>
              </w:rPr>
            </w:pPr>
          </w:p>
        </w:tc>
      </w:tr>
      <w:tr w:rsidR="00DE2D59" w:rsidRPr="00476CDA" w14:paraId="5516D90C" w14:textId="77777777" w:rsidTr="00112D84">
        <w:trPr>
          <w:trHeight w:val="255"/>
          <w:jc w:val="center"/>
        </w:trPr>
        <w:tc>
          <w:tcPr>
            <w:tcW w:w="2720" w:type="dxa"/>
            <w:tcBorders>
              <w:top w:val="nil"/>
              <w:left w:val="nil"/>
              <w:bottom w:val="nil"/>
              <w:right w:val="nil"/>
            </w:tcBorders>
            <w:noWrap/>
            <w:hideMark/>
          </w:tcPr>
          <w:p w14:paraId="2548B09F"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70AC88FE"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4</w:t>
            </w:r>
          </w:p>
        </w:tc>
        <w:tc>
          <w:tcPr>
            <w:tcW w:w="6799" w:type="dxa"/>
            <w:gridSpan w:val="7"/>
            <w:tcBorders>
              <w:top w:val="nil"/>
              <w:left w:val="nil"/>
              <w:bottom w:val="nil"/>
              <w:right w:val="nil"/>
            </w:tcBorders>
            <w:noWrap/>
            <w:hideMark/>
          </w:tcPr>
          <w:p w14:paraId="2610722F"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The travel costs cover the visits of local consultants to selected parts of the country as part of their TOR as well as their DSA</w:t>
            </w:r>
          </w:p>
        </w:tc>
        <w:tc>
          <w:tcPr>
            <w:tcW w:w="987" w:type="dxa"/>
            <w:tcBorders>
              <w:top w:val="nil"/>
              <w:left w:val="nil"/>
              <w:bottom w:val="nil"/>
              <w:right w:val="nil"/>
            </w:tcBorders>
            <w:noWrap/>
            <w:hideMark/>
          </w:tcPr>
          <w:p w14:paraId="5FF93CEE"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hideMark/>
          </w:tcPr>
          <w:p w14:paraId="77A357B7"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5068FED7"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67056594" w14:textId="77777777" w:rsidR="00DE2D59" w:rsidRPr="00476CDA" w:rsidRDefault="00DE2D59" w:rsidP="00DE2D59">
            <w:pPr>
              <w:rPr>
                <w:rFonts w:ascii="Arial" w:hAnsi="Arial" w:cs="Arial"/>
                <w:sz w:val="16"/>
                <w:szCs w:val="16"/>
                <w:lang w:val="en-US"/>
              </w:rPr>
            </w:pPr>
          </w:p>
        </w:tc>
      </w:tr>
      <w:tr w:rsidR="00DE2D59" w:rsidRPr="00476CDA" w14:paraId="40761D21" w14:textId="77777777" w:rsidTr="00112D84">
        <w:trPr>
          <w:trHeight w:val="240"/>
          <w:jc w:val="center"/>
        </w:trPr>
        <w:tc>
          <w:tcPr>
            <w:tcW w:w="2720" w:type="dxa"/>
            <w:tcBorders>
              <w:top w:val="nil"/>
              <w:left w:val="nil"/>
              <w:bottom w:val="nil"/>
              <w:right w:val="nil"/>
            </w:tcBorders>
            <w:noWrap/>
            <w:hideMark/>
          </w:tcPr>
          <w:p w14:paraId="68918BFB"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32B4083B"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5</w:t>
            </w:r>
          </w:p>
        </w:tc>
        <w:tc>
          <w:tcPr>
            <w:tcW w:w="3565" w:type="dxa"/>
            <w:gridSpan w:val="4"/>
            <w:tcBorders>
              <w:top w:val="nil"/>
              <w:left w:val="nil"/>
              <w:bottom w:val="nil"/>
              <w:right w:val="nil"/>
            </w:tcBorders>
            <w:noWrap/>
            <w:hideMark/>
          </w:tcPr>
          <w:p w14:paraId="3FAC966D"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Printing and reproduction of legal and technical documentation</w:t>
            </w:r>
          </w:p>
        </w:tc>
        <w:tc>
          <w:tcPr>
            <w:tcW w:w="1251" w:type="dxa"/>
            <w:tcBorders>
              <w:top w:val="nil"/>
              <w:left w:val="nil"/>
              <w:bottom w:val="nil"/>
              <w:right w:val="nil"/>
            </w:tcBorders>
            <w:noWrap/>
            <w:hideMark/>
          </w:tcPr>
          <w:p w14:paraId="5B13A904" w14:textId="77777777" w:rsidR="00DE2D59" w:rsidRPr="00476CDA" w:rsidRDefault="00DE2D59" w:rsidP="00DE2D59">
            <w:pPr>
              <w:rPr>
                <w:rFonts w:ascii="Arial" w:hAnsi="Arial" w:cs="Arial"/>
                <w:sz w:val="16"/>
                <w:szCs w:val="16"/>
                <w:lang w:val="en-US"/>
              </w:rPr>
            </w:pPr>
          </w:p>
        </w:tc>
        <w:tc>
          <w:tcPr>
            <w:tcW w:w="992" w:type="dxa"/>
            <w:tcBorders>
              <w:top w:val="nil"/>
              <w:left w:val="nil"/>
              <w:bottom w:val="nil"/>
              <w:right w:val="nil"/>
            </w:tcBorders>
            <w:noWrap/>
            <w:hideMark/>
          </w:tcPr>
          <w:p w14:paraId="1C47DAFE" w14:textId="77777777" w:rsidR="00DE2D59" w:rsidRPr="00476CDA" w:rsidRDefault="00DE2D59" w:rsidP="00DE2D59">
            <w:pPr>
              <w:rPr>
                <w:rFonts w:ascii="Arial" w:hAnsi="Arial" w:cs="Arial"/>
                <w:sz w:val="16"/>
                <w:szCs w:val="16"/>
                <w:lang w:val="en-US"/>
              </w:rPr>
            </w:pPr>
          </w:p>
        </w:tc>
        <w:tc>
          <w:tcPr>
            <w:tcW w:w="991" w:type="dxa"/>
            <w:tcBorders>
              <w:top w:val="nil"/>
              <w:left w:val="nil"/>
              <w:bottom w:val="nil"/>
              <w:right w:val="nil"/>
            </w:tcBorders>
            <w:noWrap/>
            <w:hideMark/>
          </w:tcPr>
          <w:p w14:paraId="0BA90244" w14:textId="77777777" w:rsidR="00DE2D59" w:rsidRPr="00476CDA" w:rsidRDefault="00DE2D59" w:rsidP="00DE2D59">
            <w:pPr>
              <w:rPr>
                <w:rFonts w:ascii="Arial" w:hAnsi="Arial" w:cs="Arial"/>
                <w:sz w:val="16"/>
                <w:szCs w:val="16"/>
                <w:lang w:val="en-US"/>
              </w:rPr>
            </w:pPr>
          </w:p>
        </w:tc>
        <w:tc>
          <w:tcPr>
            <w:tcW w:w="987" w:type="dxa"/>
            <w:tcBorders>
              <w:top w:val="nil"/>
              <w:left w:val="nil"/>
              <w:bottom w:val="nil"/>
              <w:right w:val="nil"/>
            </w:tcBorders>
            <w:noWrap/>
            <w:hideMark/>
          </w:tcPr>
          <w:p w14:paraId="6DC8A2D2"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hideMark/>
          </w:tcPr>
          <w:p w14:paraId="451B545D"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44805A36"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 xml:space="preserve"> </w:t>
            </w:r>
          </w:p>
        </w:tc>
        <w:tc>
          <w:tcPr>
            <w:tcW w:w="725" w:type="dxa"/>
            <w:tcBorders>
              <w:top w:val="nil"/>
              <w:left w:val="nil"/>
              <w:bottom w:val="nil"/>
              <w:right w:val="nil"/>
            </w:tcBorders>
            <w:noWrap/>
            <w:hideMark/>
          </w:tcPr>
          <w:p w14:paraId="0B11AF13" w14:textId="77777777" w:rsidR="00DE2D59" w:rsidRPr="00476CDA" w:rsidRDefault="00DE2D59" w:rsidP="00DE2D59">
            <w:pPr>
              <w:rPr>
                <w:rFonts w:ascii="Arial" w:hAnsi="Arial" w:cs="Arial"/>
                <w:sz w:val="16"/>
                <w:szCs w:val="16"/>
                <w:lang w:val="en-US"/>
              </w:rPr>
            </w:pPr>
          </w:p>
        </w:tc>
      </w:tr>
      <w:tr w:rsidR="00DE2D59" w:rsidRPr="00476CDA" w14:paraId="486677DA" w14:textId="77777777" w:rsidTr="00112D84">
        <w:trPr>
          <w:trHeight w:val="240"/>
          <w:jc w:val="center"/>
        </w:trPr>
        <w:tc>
          <w:tcPr>
            <w:tcW w:w="2720" w:type="dxa"/>
            <w:tcBorders>
              <w:top w:val="nil"/>
              <w:left w:val="nil"/>
              <w:bottom w:val="nil"/>
              <w:right w:val="nil"/>
            </w:tcBorders>
            <w:noWrap/>
            <w:hideMark/>
          </w:tcPr>
          <w:p w14:paraId="0E4861CB"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09DC6451"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6</w:t>
            </w:r>
          </w:p>
        </w:tc>
        <w:tc>
          <w:tcPr>
            <w:tcW w:w="3565" w:type="dxa"/>
            <w:gridSpan w:val="4"/>
            <w:tcBorders>
              <w:top w:val="nil"/>
              <w:left w:val="nil"/>
              <w:bottom w:val="nil"/>
              <w:right w:val="nil"/>
            </w:tcBorders>
            <w:noWrap/>
            <w:hideMark/>
          </w:tcPr>
          <w:p w14:paraId="67013A69"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Organi</w:t>
            </w:r>
            <w:r w:rsidR="004E56F0">
              <w:rPr>
                <w:rFonts w:ascii="Arial" w:hAnsi="Arial" w:cs="Arial"/>
                <w:sz w:val="16"/>
                <w:szCs w:val="16"/>
                <w:lang w:val="en-US"/>
              </w:rPr>
              <w:t>z</w:t>
            </w:r>
            <w:r w:rsidRPr="00476CDA">
              <w:rPr>
                <w:rFonts w:ascii="Arial" w:hAnsi="Arial" w:cs="Arial"/>
                <w:sz w:val="16"/>
                <w:szCs w:val="16"/>
                <w:lang w:val="en-US"/>
              </w:rPr>
              <w:t>e workshops and training for provincial and SLSEA staff</w:t>
            </w:r>
          </w:p>
        </w:tc>
        <w:tc>
          <w:tcPr>
            <w:tcW w:w="1251" w:type="dxa"/>
            <w:tcBorders>
              <w:top w:val="nil"/>
              <w:left w:val="nil"/>
              <w:bottom w:val="nil"/>
              <w:right w:val="nil"/>
            </w:tcBorders>
            <w:noWrap/>
            <w:hideMark/>
          </w:tcPr>
          <w:p w14:paraId="352AB6D2" w14:textId="77777777" w:rsidR="00DE2D59" w:rsidRPr="00476CDA" w:rsidRDefault="00DE2D59" w:rsidP="00DE2D59">
            <w:pPr>
              <w:rPr>
                <w:rFonts w:ascii="Arial" w:hAnsi="Arial" w:cs="Arial"/>
                <w:sz w:val="16"/>
                <w:szCs w:val="16"/>
                <w:lang w:val="en-US"/>
              </w:rPr>
            </w:pPr>
          </w:p>
        </w:tc>
        <w:tc>
          <w:tcPr>
            <w:tcW w:w="992" w:type="dxa"/>
            <w:tcBorders>
              <w:top w:val="nil"/>
              <w:left w:val="nil"/>
              <w:bottom w:val="nil"/>
              <w:right w:val="nil"/>
            </w:tcBorders>
            <w:noWrap/>
            <w:hideMark/>
          </w:tcPr>
          <w:p w14:paraId="42B4669D" w14:textId="77777777" w:rsidR="00DE2D59" w:rsidRPr="00476CDA" w:rsidRDefault="00DE2D59" w:rsidP="00DE2D59">
            <w:pPr>
              <w:rPr>
                <w:rFonts w:ascii="Arial" w:hAnsi="Arial" w:cs="Arial"/>
                <w:sz w:val="16"/>
                <w:szCs w:val="16"/>
                <w:lang w:val="en-US"/>
              </w:rPr>
            </w:pPr>
          </w:p>
        </w:tc>
        <w:tc>
          <w:tcPr>
            <w:tcW w:w="991" w:type="dxa"/>
            <w:tcBorders>
              <w:top w:val="nil"/>
              <w:left w:val="nil"/>
              <w:bottom w:val="nil"/>
              <w:right w:val="nil"/>
            </w:tcBorders>
            <w:noWrap/>
            <w:hideMark/>
          </w:tcPr>
          <w:p w14:paraId="1DD16416" w14:textId="77777777" w:rsidR="00DE2D59" w:rsidRPr="00476CDA" w:rsidRDefault="00DE2D59" w:rsidP="00DE2D59">
            <w:pPr>
              <w:rPr>
                <w:rFonts w:ascii="Arial" w:hAnsi="Arial" w:cs="Arial"/>
                <w:sz w:val="16"/>
                <w:szCs w:val="16"/>
                <w:lang w:val="en-US"/>
              </w:rPr>
            </w:pPr>
          </w:p>
        </w:tc>
        <w:tc>
          <w:tcPr>
            <w:tcW w:w="987" w:type="dxa"/>
            <w:tcBorders>
              <w:top w:val="nil"/>
              <w:left w:val="nil"/>
              <w:bottom w:val="nil"/>
              <w:right w:val="nil"/>
            </w:tcBorders>
            <w:noWrap/>
            <w:hideMark/>
          </w:tcPr>
          <w:p w14:paraId="04F96BAC"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hideMark/>
          </w:tcPr>
          <w:p w14:paraId="6FA46A7E"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119648C8"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 xml:space="preserve"> </w:t>
            </w:r>
          </w:p>
        </w:tc>
        <w:tc>
          <w:tcPr>
            <w:tcW w:w="725" w:type="dxa"/>
            <w:tcBorders>
              <w:top w:val="nil"/>
              <w:left w:val="nil"/>
              <w:bottom w:val="nil"/>
              <w:right w:val="nil"/>
            </w:tcBorders>
            <w:noWrap/>
            <w:hideMark/>
          </w:tcPr>
          <w:p w14:paraId="4D72CE70" w14:textId="77777777" w:rsidR="00DE2D59" w:rsidRPr="00476CDA" w:rsidRDefault="00DE2D59" w:rsidP="00DE2D59">
            <w:pPr>
              <w:rPr>
                <w:rFonts w:ascii="Arial" w:hAnsi="Arial" w:cs="Arial"/>
                <w:sz w:val="16"/>
                <w:szCs w:val="16"/>
                <w:lang w:val="en-US"/>
              </w:rPr>
            </w:pPr>
          </w:p>
        </w:tc>
      </w:tr>
      <w:tr w:rsidR="00DE2D59" w:rsidRPr="00476CDA" w14:paraId="14812375" w14:textId="77777777" w:rsidTr="00112D84">
        <w:trPr>
          <w:trHeight w:val="240"/>
          <w:jc w:val="center"/>
        </w:trPr>
        <w:tc>
          <w:tcPr>
            <w:tcW w:w="2720" w:type="dxa"/>
            <w:tcBorders>
              <w:top w:val="nil"/>
              <w:left w:val="nil"/>
              <w:bottom w:val="nil"/>
              <w:right w:val="nil"/>
            </w:tcBorders>
            <w:noWrap/>
            <w:hideMark/>
          </w:tcPr>
          <w:p w14:paraId="1E10C5E2"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048420DC"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7</w:t>
            </w:r>
          </w:p>
        </w:tc>
        <w:tc>
          <w:tcPr>
            <w:tcW w:w="1230" w:type="dxa"/>
            <w:tcBorders>
              <w:top w:val="nil"/>
              <w:left w:val="nil"/>
              <w:bottom w:val="nil"/>
              <w:right w:val="nil"/>
            </w:tcBorders>
            <w:noWrap/>
            <w:hideMark/>
          </w:tcPr>
          <w:p w14:paraId="5BED3C69"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Miscellaneous</w:t>
            </w:r>
          </w:p>
        </w:tc>
        <w:tc>
          <w:tcPr>
            <w:tcW w:w="312" w:type="dxa"/>
            <w:tcBorders>
              <w:top w:val="nil"/>
              <w:left w:val="nil"/>
              <w:bottom w:val="nil"/>
              <w:right w:val="nil"/>
            </w:tcBorders>
            <w:hideMark/>
          </w:tcPr>
          <w:p w14:paraId="37337398" w14:textId="77777777" w:rsidR="00DE2D59" w:rsidRPr="00476CDA" w:rsidRDefault="00DE2D59" w:rsidP="00DE2D59">
            <w:pPr>
              <w:rPr>
                <w:rFonts w:ascii="Arial" w:hAnsi="Arial" w:cs="Arial"/>
                <w:sz w:val="16"/>
                <w:szCs w:val="16"/>
                <w:lang w:val="en-US"/>
              </w:rPr>
            </w:pPr>
          </w:p>
        </w:tc>
        <w:tc>
          <w:tcPr>
            <w:tcW w:w="717" w:type="dxa"/>
            <w:tcBorders>
              <w:top w:val="nil"/>
              <w:left w:val="nil"/>
              <w:bottom w:val="nil"/>
              <w:right w:val="nil"/>
            </w:tcBorders>
            <w:noWrap/>
            <w:hideMark/>
          </w:tcPr>
          <w:p w14:paraId="4BE653D4" w14:textId="77777777" w:rsidR="00DE2D59" w:rsidRPr="00476CDA" w:rsidRDefault="00DE2D59" w:rsidP="00DE2D59">
            <w:pPr>
              <w:rPr>
                <w:rFonts w:ascii="Arial" w:hAnsi="Arial" w:cs="Arial"/>
                <w:sz w:val="16"/>
                <w:szCs w:val="16"/>
                <w:lang w:val="en-US"/>
              </w:rPr>
            </w:pPr>
          </w:p>
        </w:tc>
        <w:tc>
          <w:tcPr>
            <w:tcW w:w="1306" w:type="dxa"/>
            <w:tcBorders>
              <w:top w:val="nil"/>
              <w:left w:val="nil"/>
              <w:bottom w:val="nil"/>
              <w:right w:val="nil"/>
            </w:tcBorders>
            <w:noWrap/>
            <w:hideMark/>
          </w:tcPr>
          <w:p w14:paraId="5E2ABC0A" w14:textId="77777777" w:rsidR="00DE2D59" w:rsidRPr="00476CDA" w:rsidRDefault="00DE2D59" w:rsidP="00DE2D59">
            <w:pPr>
              <w:rPr>
                <w:rFonts w:ascii="Arial" w:hAnsi="Arial" w:cs="Arial"/>
                <w:sz w:val="16"/>
                <w:szCs w:val="16"/>
                <w:lang w:val="en-US"/>
              </w:rPr>
            </w:pPr>
          </w:p>
        </w:tc>
        <w:tc>
          <w:tcPr>
            <w:tcW w:w="1251" w:type="dxa"/>
            <w:tcBorders>
              <w:top w:val="nil"/>
              <w:left w:val="nil"/>
              <w:bottom w:val="nil"/>
              <w:right w:val="nil"/>
            </w:tcBorders>
            <w:noWrap/>
            <w:hideMark/>
          </w:tcPr>
          <w:p w14:paraId="287CA52D" w14:textId="77777777" w:rsidR="00DE2D59" w:rsidRPr="00476CDA" w:rsidRDefault="00DE2D59" w:rsidP="00DE2D59">
            <w:pPr>
              <w:rPr>
                <w:rFonts w:ascii="Arial" w:hAnsi="Arial" w:cs="Arial"/>
                <w:sz w:val="16"/>
                <w:szCs w:val="16"/>
                <w:lang w:val="en-US"/>
              </w:rPr>
            </w:pPr>
          </w:p>
        </w:tc>
        <w:tc>
          <w:tcPr>
            <w:tcW w:w="992" w:type="dxa"/>
            <w:tcBorders>
              <w:top w:val="nil"/>
              <w:left w:val="nil"/>
              <w:bottom w:val="nil"/>
              <w:right w:val="nil"/>
            </w:tcBorders>
            <w:noWrap/>
            <w:hideMark/>
          </w:tcPr>
          <w:p w14:paraId="50D96525" w14:textId="77777777" w:rsidR="00DE2D59" w:rsidRPr="00476CDA" w:rsidRDefault="00DE2D59" w:rsidP="00DE2D59">
            <w:pPr>
              <w:rPr>
                <w:rFonts w:ascii="Arial" w:hAnsi="Arial" w:cs="Arial"/>
                <w:sz w:val="16"/>
                <w:szCs w:val="16"/>
                <w:lang w:val="en-US"/>
              </w:rPr>
            </w:pPr>
          </w:p>
        </w:tc>
        <w:tc>
          <w:tcPr>
            <w:tcW w:w="991" w:type="dxa"/>
            <w:tcBorders>
              <w:top w:val="nil"/>
              <w:left w:val="nil"/>
              <w:bottom w:val="nil"/>
              <w:right w:val="nil"/>
            </w:tcBorders>
            <w:noWrap/>
            <w:hideMark/>
          </w:tcPr>
          <w:p w14:paraId="3F0A2651" w14:textId="77777777" w:rsidR="00DE2D59" w:rsidRPr="00476CDA" w:rsidRDefault="00DE2D59" w:rsidP="00DE2D59">
            <w:pPr>
              <w:rPr>
                <w:rFonts w:ascii="Arial" w:hAnsi="Arial" w:cs="Arial"/>
                <w:sz w:val="16"/>
                <w:szCs w:val="16"/>
                <w:lang w:val="en-US"/>
              </w:rPr>
            </w:pPr>
          </w:p>
        </w:tc>
        <w:tc>
          <w:tcPr>
            <w:tcW w:w="987" w:type="dxa"/>
            <w:tcBorders>
              <w:top w:val="nil"/>
              <w:left w:val="nil"/>
              <w:bottom w:val="nil"/>
              <w:right w:val="nil"/>
            </w:tcBorders>
            <w:noWrap/>
            <w:hideMark/>
          </w:tcPr>
          <w:p w14:paraId="036CBE28"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hideMark/>
          </w:tcPr>
          <w:p w14:paraId="7DC7B801"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71EAF665"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5DFB8098" w14:textId="77777777" w:rsidR="00DE2D59" w:rsidRPr="00476CDA" w:rsidRDefault="00DE2D59" w:rsidP="00DE2D59">
            <w:pPr>
              <w:rPr>
                <w:rFonts w:ascii="Arial" w:hAnsi="Arial" w:cs="Arial"/>
                <w:sz w:val="16"/>
                <w:szCs w:val="16"/>
                <w:lang w:val="en-US"/>
              </w:rPr>
            </w:pPr>
          </w:p>
        </w:tc>
      </w:tr>
      <w:tr w:rsidR="00DE2D59" w:rsidRPr="00476CDA" w14:paraId="167D2A24" w14:textId="77777777" w:rsidTr="00112D84">
        <w:trPr>
          <w:trHeight w:val="240"/>
          <w:jc w:val="center"/>
        </w:trPr>
        <w:tc>
          <w:tcPr>
            <w:tcW w:w="2720" w:type="dxa"/>
            <w:tcBorders>
              <w:top w:val="nil"/>
              <w:left w:val="nil"/>
              <w:bottom w:val="nil"/>
              <w:right w:val="nil"/>
            </w:tcBorders>
            <w:noWrap/>
            <w:hideMark/>
          </w:tcPr>
          <w:p w14:paraId="393A09FC"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029DD128"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8</w:t>
            </w:r>
          </w:p>
        </w:tc>
        <w:tc>
          <w:tcPr>
            <w:tcW w:w="6799" w:type="dxa"/>
            <w:gridSpan w:val="7"/>
            <w:tcBorders>
              <w:top w:val="nil"/>
              <w:left w:val="nil"/>
              <w:bottom w:val="nil"/>
              <w:right w:val="nil"/>
            </w:tcBorders>
            <w:noWrap/>
            <w:hideMark/>
          </w:tcPr>
          <w:p w14:paraId="7B6D9F61"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 xml:space="preserve">International Expert (MACC and NAMA expert) will be hired to develop the MACC tools and design the NAMA framework  </w:t>
            </w:r>
          </w:p>
        </w:tc>
        <w:tc>
          <w:tcPr>
            <w:tcW w:w="987" w:type="dxa"/>
            <w:tcBorders>
              <w:top w:val="nil"/>
              <w:left w:val="nil"/>
              <w:bottom w:val="nil"/>
              <w:right w:val="nil"/>
            </w:tcBorders>
            <w:noWrap/>
            <w:hideMark/>
          </w:tcPr>
          <w:p w14:paraId="378840C1"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hideMark/>
          </w:tcPr>
          <w:p w14:paraId="012907E8"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1E20EFF4"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70A21E9C" w14:textId="77777777" w:rsidR="00DE2D59" w:rsidRPr="00476CDA" w:rsidRDefault="00DE2D59" w:rsidP="00DE2D59">
            <w:pPr>
              <w:rPr>
                <w:rFonts w:ascii="Arial" w:hAnsi="Arial" w:cs="Arial"/>
                <w:sz w:val="16"/>
                <w:szCs w:val="16"/>
                <w:lang w:val="en-US"/>
              </w:rPr>
            </w:pPr>
          </w:p>
        </w:tc>
      </w:tr>
      <w:tr w:rsidR="00DE2D59" w:rsidRPr="00476CDA" w14:paraId="70DEEE4A" w14:textId="77777777" w:rsidTr="00112D84">
        <w:trPr>
          <w:trHeight w:val="240"/>
          <w:jc w:val="center"/>
        </w:trPr>
        <w:tc>
          <w:tcPr>
            <w:tcW w:w="2720" w:type="dxa"/>
            <w:tcBorders>
              <w:top w:val="nil"/>
              <w:left w:val="nil"/>
              <w:bottom w:val="nil"/>
              <w:right w:val="nil"/>
            </w:tcBorders>
            <w:noWrap/>
            <w:hideMark/>
          </w:tcPr>
          <w:p w14:paraId="5AC672AE"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0A2A619E"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9</w:t>
            </w:r>
          </w:p>
        </w:tc>
        <w:tc>
          <w:tcPr>
            <w:tcW w:w="6799" w:type="dxa"/>
            <w:gridSpan w:val="7"/>
            <w:tcBorders>
              <w:top w:val="nil"/>
              <w:left w:val="nil"/>
              <w:bottom w:val="nil"/>
              <w:right w:val="nil"/>
            </w:tcBorders>
            <w:noWrap/>
            <w:hideMark/>
          </w:tcPr>
          <w:p w14:paraId="16EFAD2A"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 xml:space="preserve">National Expert (MACC and NAMA expert) will be hired, to assist in the design of the MACC tools and NAMA framework  </w:t>
            </w:r>
          </w:p>
        </w:tc>
        <w:tc>
          <w:tcPr>
            <w:tcW w:w="987" w:type="dxa"/>
            <w:tcBorders>
              <w:top w:val="nil"/>
              <w:left w:val="nil"/>
              <w:bottom w:val="nil"/>
              <w:right w:val="nil"/>
            </w:tcBorders>
            <w:noWrap/>
            <w:hideMark/>
          </w:tcPr>
          <w:p w14:paraId="03D2D1AB"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hideMark/>
          </w:tcPr>
          <w:p w14:paraId="49C24372"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3CA23A57"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36A4F1D9" w14:textId="77777777" w:rsidR="00DE2D59" w:rsidRPr="00476CDA" w:rsidRDefault="00DE2D59" w:rsidP="00DE2D59">
            <w:pPr>
              <w:rPr>
                <w:rFonts w:ascii="Arial" w:hAnsi="Arial" w:cs="Arial"/>
                <w:sz w:val="16"/>
                <w:szCs w:val="16"/>
                <w:lang w:val="en-US"/>
              </w:rPr>
            </w:pPr>
          </w:p>
        </w:tc>
      </w:tr>
      <w:tr w:rsidR="00DE2D59" w:rsidRPr="00476CDA" w14:paraId="60AE8C4D" w14:textId="77777777" w:rsidTr="00112D84">
        <w:trPr>
          <w:trHeight w:val="240"/>
          <w:jc w:val="center"/>
        </w:trPr>
        <w:tc>
          <w:tcPr>
            <w:tcW w:w="2720" w:type="dxa"/>
            <w:tcBorders>
              <w:top w:val="nil"/>
              <w:left w:val="nil"/>
              <w:bottom w:val="nil"/>
              <w:right w:val="nil"/>
            </w:tcBorders>
            <w:noWrap/>
            <w:hideMark/>
          </w:tcPr>
          <w:p w14:paraId="336892A2"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4DCE0D2B"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10</w:t>
            </w:r>
          </w:p>
        </w:tc>
        <w:tc>
          <w:tcPr>
            <w:tcW w:w="4816" w:type="dxa"/>
            <w:gridSpan w:val="5"/>
            <w:tcBorders>
              <w:top w:val="nil"/>
              <w:left w:val="nil"/>
              <w:bottom w:val="nil"/>
              <w:right w:val="nil"/>
            </w:tcBorders>
            <w:noWrap/>
            <w:hideMark/>
          </w:tcPr>
          <w:p w14:paraId="74DC0CED"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 xml:space="preserve">Local company contracted to develop the MACC and NAMA system </w:t>
            </w:r>
          </w:p>
        </w:tc>
        <w:tc>
          <w:tcPr>
            <w:tcW w:w="992" w:type="dxa"/>
            <w:tcBorders>
              <w:top w:val="nil"/>
              <w:left w:val="nil"/>
              <w:bottom w:val="nil"/>
              <w:right w:val="nil"/>
            </w:tcBorders>
            <w:noWrap/>
            <w:hideMark/>
          </w:tcPr>
          <w:p w14:paraId="38E8C5ED" w14:textId="77777777" w:rsidR="00DE2D59" w:rsidRPr="00476CDA" w:rsidRDefault="00DE2D59" w:rsidP="00DE2D59">
            <w:pPr>
              <w:rPr>
                <w:rFonts w:ascii="Arial" w:hAnsi="Arial" w:cs="Arial"/>
                <w:sz w:val="16"/>
                <w:szCs w:val="16"/>
                <w:lang w:val="en-US"/>
              </w:rPr>
            </w:pPr>
          </w:p>
        </w:tc>
        <w:tc>
          <w:tcPr>
            <w:tcW w:w="991" w:type="dxa"/>
            <w:tcBorders>
              <w:top w:val="nil"/>
              <w:left w:val="nil"/>
              <w:bottom w:val="nil"/>
              <w:right w:val="nil"/>
            </w:tcBorders>
            <w:noWrap/>
            <w:hideMark/>
          </w:tcPr>
          <w:p w14:paraId="54FDE93E" w14:textId="77777777" w:rsidR="00DE2D59" w:rsidRPr="00476CDA" w:rsidRDefault="00DE2D59" w:rsidP="00DE2D59">
            <w:pPr>
              <w:rPr>
                <w:rFonts w:ascii="Arial" w:hAnsi="Arial" w:cs="Arial"/>
                <w:sz w:val="16"/>
                <w:szCs w:val="16"/>
                <w:lang w:val="en-US"/>
              </w:rPr>
            </w:pPr>
          </w:p>
        </w:tc>
        <w:tc>
          <w:tcPr>
            <w:tcW w:w="987" w:type="dxa"/>
            <w:tcBorders>
              <w:top w:val="nil"/>
              <w:left w:val="nil"/>
              <w:bottom w:val="nil"/>
              <w:right w:val="nil"/>
            </w:tcBorders>
            <w:noWrap/>
            <w:hideMark/>
          </w:tcPr>
          <w:p w14:paraId="2BE9C8B1"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hideMark/>
          </w:tcPr>
          <w:p w14:paraId="42C4E79F"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16F696E1"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0D070098" w14:textId="77777777" w:rsidR="00DE2D59" w:rsidRPr="00476CDA" w:rsidRDefault="00DE2D59" w:rsidP="00DE2D59">
            <w:pPr>
              <w:rPr>
                <w:rFonts w:ascii="Arial" w:hAnsi="Arial" w:cs="Arial"/>
                <w:sz w:val="16"/>
                <w:szCs w:val="16"/>
                <w:lang w:val="en-US"/>
              </w:rPr>
            </w:pPr>
          </w:p>
        </w:tc>
      </w:tr>
      <w:tr w:rsidR="00DE2D59" w:rsidRPr="00476CDA" w14:paraId="067510F0" w14:textId="77777777" w:rsidTr="00112D84">
        <w:trPr>
          <w:trHeight w:val="240"/>
          <w:jc w:val="center"/>
        </w:trPr>
        <w:tc>
          <w:tcPr>
            <w:tcW w:w="2720" w:type="dxa"/>
            <w:tcBorders>
              <w:top w:val="nil"/>
              <w:left w:val="nil"/>
              <w:bottom w:val="nil"/>
              <w:right w:val="nil"/>
            </w:tcBorders>
            <w:noWrap/>
            <w:hideMark/>
          </w:tcPr>
          <w:p w14:paraId="234951F2"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4ED980F0"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11</w:t>
            </w:r>
          </w:p>
        </w:tc>
        <w:tc>
          <w:tcPr>
            <w:tcW w:w="6799" w:type="dxa"/>
            <w:gridSpan w:val="7"/>
            <w:tcBorders>
              <w:top w:val="nil"/>
              <w:left w:val="nil"/>
              <w:bottom w:val="nil"/>
              <w:right w:val="nil"/>
            </w:tcBorders>
            <w:noWrap/>
            <w:hideMark/>
          </w:tcPr>
          <w:p w14:paraId="093450BB"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The travel costs cover the visits of local consultants to selected parts of the country as part of their TOR as well as their DSA</w:t>
            </w:r>
          </w:p>
        </w:tc>
        <w:tc>
          <w:tcPr>
            <w:tcW w:w="987" w:type="dxa"/>
            <w:tcBorders>
              <w:top w:val="nil"/>
              <w:left w:val="nil"/>
              <w:bottom w:val="nil"/>
              <w:right w:val="nil"/>
            </w:tcBorders>
            <w:noWrap/>
            <w:hideMark/>
          </w:tcPr>
          <w:p w14:paraId="3709CBBC"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hideMark/>
          </w:tcPr>
          <w:p w14:paraId="0DD9AED0"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731407EC"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6280E8EF" w14:textId="77777777" w:rsidR="00DE2D59" w:rsidRPr="00476CDA" w:rsidRDefault="00DE2D59" w:rsidP="00DE2D59">
            <w:pPr>
              <w:rPr>
                <w:rFonts w:ascii="Arial" w:hAnsi="Arial" w:cs="Arial"/>
                <w:sz w:val="16"/>
                <w:szCs w:val="16"/>
                <w:lang w:val="en-US"/>
              </w:rPr>
            </w:pPr>
          </w:p>
        </w:tc>
      </w:tr>
      <w:tr w:rsidR="00DE2D59" w:rsidRPr="00476CDA" w14:paraId="00EA65C6" w14:textId="77777777" w:rsidTr="00112D84">
        <w:trPr>
          <w:trHeight w:val="240"/>
          <w:jc w:val="center"/>
        </w:trPr>
        <w:tc>
          <w:tcPr>
            <w:tcW w:w="2720" w:type="dxa"/>
            <w:tcBorders>
              <w:top w:val="nil"/>
              <w:left w:val="nil"/>
              <w:bottom w:val="nil"/>
              <w:right w:val="nil"/>
            </w:tcBorders>
            <w:noWrap/>
            <w:hideMark/>
          </w:tcPr>
          <w:p w14:paraId="5417812E"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24C3B22E"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12</w:t>
            </w:r>
          </w:p>
        </w:tc>
        <w:tc>
          <w:tcPr>
            <w:tcW w:w="3565" w:type="dxa"/>
            <w:gridSpan w:val="4"/>
            <w:tcBorders>
              <w:top w:val="nil"/>
              <w:left w:val="nil"/>
              <w:bottom w:val="nil"/>
              <w:right w:val="nil"/>
            </w:tcBorders>
            <w:noWrap/>
            <w:hideMark/>
          </w:tcPr>
          <w:p w14:paraId="02975AD8"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Printing and reproduction of legal and technical documentation</w:t>
            </w:r>
          </w:p>
        </w:tc>
        <w:tc>
          <w:tcPr>
            <w:tcW w:w="1251" w:type="dxa"/>
            <w:tcBorders>
              <w:top w:val="nil"/>
              <w:left w:val="nil"/>
              <w:bottom w:val="nil"/>
              <w:right w:val="nil"/>
            </w:tcBorders>
            <w:noWrap/>
            <w:hideMark/>
          </w:tcPr>
          <w:p w14:paraId="0384B291" w14:textId="77777777" w:rsidR="00DE2D59" w:rsidRPr="00476CDA" w:rsidRDefault="00DE2D59" w:rsidP="00DE2D59">
            <w:pPr>
              <w:rPr>
                <w:rFonts w:ascii="Arial" w:hAnsi="Arial" w:cs="Arial"/>
                <w:sz w:val="16"/>
                <w:szCs w:val="16"/>
                <w:lang w:val="en-US"/>
              </w:rPr>
            </w:pPr>
          </w:p>
        </w:tc>
        <w:tc>
          <w:tcPr>
            <w:tcW w:w="992" w:type="dxa"/>
            <w:tcBorders>
              <w:top w:val="nil"/>
              <w:left w:val="nil"/>
              <w:bottom w:val="nil"/>
              <w:right w:val="nil"/>
            </w:tcBorders>
            <w:noWrap/>
            <w:hideMark/>
          </w:tcPr>
          <w:p w14:paraId="14C30A98" w14:textId="77777777" w:rsidR="00DE2D59" w:rsidRPr="00476CDA" w:rsidRDefault="00DE2D59" w:rsidP="00DE2D59">
            <w:pPr>
              <w:rPr>
                <w:rFonts w:ascii="Arial" w:hAnsi="Arial" w:cs="Arial"/>
                <w:sz w:val="16"/>
                <w:szCs w:val="16"/>
                <w:lang w:val="en-US"/>
              </w:rPr>
            </w:pPr>
          </w:p>
        </w:tc>
        <w:tc>
          <w:tcPr>
            <w:tcW w:w="991" w:type="dxa"/>
            <w:tcBorders>
              <w:top w:val="nil"/>
              <w:left w:val="nil"/>
              <w:bottom w:val="nil"/>
              <w:right w:val="nil"/>
            </w:tcBorders>
            <w:noWrap/>
            <w:hideMark/>
          </w:tcPr>
          <w:p w14:paraId="197A303E" w14:textId="77777777" w:rsidR="00DE2D59" w:rsidRPr="00476CDA" w:rsidRDefault="00DE2D59" w:rsidP="00DE2D59">
            <w:pPr>
              <w:rPr>
                <w:rFonts w:ascii="Arial" w:hAnsi="Arial" w:cs="Arial"/>
                <w:sz w:val="16"/>
                <w:szCs w:val="16"/>
                <w:lang w:val="en-US"/>
              </w:rPr>
            </w:pPr>
          </w:p>
        </w:tc>
        <w:tc>
          <w:tcPr>
            <w:tcW w:w="987" w:type="dxa"/>
            <w:tcBorders>
              <w:top w:val="nil"/>
              <w:left w:val="nil"/>
              <w:bottom w:val="nil"/>
              <w:right w:val="nil"/>
            </w:tcBorders>
            <w:noWrap/>
            <w:hideMark/>
          </w:tcPr>
          <w:p w14:paraId="7F998C9B"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hideMark/>
          </w:tcPr>
          <w:p w14:paraId="40B402D8"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54DDE352"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5F66AC3C" w14:textId="77777777" w:rsidR="00DE2D59" w:rsidRPr="00476CDA" w:rsidRDefault="00DE2D59" w:rsidP="00DE2D59">
            <w:pPr>
              <w:rPr>
                <w:rFonts w:ascii="Arial" w:hAnsi="Arial" w:cs="Arial"/>
                <w:sz w:val="16"/>
                <w:szCs w:val="16"/>
                <w:lang w:val="en-US"/>
              </w:rPr>
            </w:pPr>
          </w:p>
        </w:tc>
      </w:tr>
      <w:tr w:rsidR="00DE2D59" w:rsidRPr="00476CDA" w14:paraId="1B08CBAA" w14:textId="77777777" w:rsidTr="00112D84">
        <w:trPr>
          <w:trHeight w:val="240"/>
          <w:jc w:val="center"/>
        </w:trPr>
        <w:tc>
          <w:tcPr>
            <w:tcW w:w="2720" w:type="dxa"/>
            <w:tcBorders>
              <w:top w:val="nil"/>
              <w:left w:val="nil"/>
              <w:bottom w:val="nil"/>
              <w:right w:val="nil"/>
            </w:tcBorders>
            <w:noWrap/>
            <w:hideMark/>
          </w:tcPr>
          <w:p w14:paraId="3B4F0697"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61BCA865"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13</w:t>
            </w:r>
          </w:p>
        </w:tc>
        <w:tc>
          <w:tcPr>
            <w:tcW w:w="3565" w:type="dxa"/>
            <w:gridSpan w:val="4"/>
            <w:tcBorders>
              <w:top w:val="nil"/>
              <w:left w:val="nil"/>
              <w:bottom w:val="nil"/>
              <w:right w:val="nil"/>
            </w:tcBorders>
            <w:noWrap/>
            <w:hideMark/>
          </w:tcPr>
          <w:p w14:paraId="1D951252"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Purchase of audio visual equipment for workshop/training</w:t>
            </w:r>
          </w:p>
        </w:tc>
        <w:tc>
          <w:tcPr>
            <w:tcW w:w="1251" w:type="dxa"/>
            <w:tcBorders>
              <w:top w:val="nil"/>
              <w:left w:val="nil"/>
              <w:bottom w:val="nil"/>
              <w:right w:val="nil"/>
            </w:tcBorders>
            <w:noWrap/>
            <w:hideMark/>
          </w:tcPr>
          <w:p w14:paraId="7AEC8F47" w14:textId="77777777" w:rsidR="00DE2D59" w:rsidRPr="00476CDA" w:rsidRDefault="00DE2D59" w:rsidP="00DE2D59">
            <w:pPr>
              <w:rPr>
                <w:rFonts w:ascii="Arial" w:hAnsi="Arial" w:cs="Arial"/>
                <w:sz w:val="16"/>
                <w:szCs w:val="16"/>
                <w:lang w:val="en-US"/>
              </w:rPr>
            </w:pPr>
          </w:p>
        </w:tc>
        <w:tc>
          <w:tcPr>
            <w:tcW w:w="992" w:type="dxa"/>
            <w:tcBorders>
              <w:top w:val="nil"/>
              <w:left w:val="nil"/>
              <w:bottom w:val="nil"/>
              <w:right w:val="nil"/>
            </w:tcBorders>
            <w:noWrap/>
            <w:hideMark/>
          </w:tcPr>
          <w:p w14:paraId="60419F89" w14:textId="77777777" w:rsidR="00DE2D59" w:rsidRPr="00476CDA" w:rsidRDefault="00DE2D59" w:rsidP="00DE2D59">
            <w:pPr>
              <w:rPr>
                <w:rFonts w:ascii="Arial" w:hAnsi="Arial" w:cs="Arial"/>
                <w:sz w:val="16"/>
                <w:szCs w:val="16"/>
                <w:lang w:val="en-US"/>
              </w:rPr>
            </w:pPr>
          </w:p>
        </w:tc>
        <w:tc>
          <w:tcPr>
            <w:tcW w:w="991" w:type="dxa"/>
            <w:tcBorders>
              <w:top w:val="nil"/>
              <w:left w:val="nil"/>
              <w:bottom w:val="nil"/>
              <w:right w:val="nil"/>
            </w:tcBorders>
            <w:noWrap/>
            <w:hideMark/>
          </w:tcPr>
          <w:p w14:paraId="509237A4" w14:textId="77777777" w:rsidR="00DE2D59" w:rsidRPr="00476CDA" w:rsidRDefault="00DE2D59" w:rsidP="00DE2D59">
            <w:pPr>
              <w:rPr>
                <w:rFonts w:ascii="Arial" w:hAnsi="Arial" w:cs="Arial"/>
                <w:sz w:val="16"/>
                <w:szCs w:val="16"/>
                <w:lang w:val="en-US"/>
              </w:rPr>
            </w:pPr>
          </w:p>
        </w:tc>
        <w:tc>
          <w:tcPr>
            <w:tcW w:w="987" w:type="dxa"/>
            <w:tcBorders>
              <w:top w:val="nil"/>
              <w:left w:val="nil"/>
              <w:bottom w:val="nil"/>
              <w:right w:val="nil"/>
            </w:tcBorders>
            <w:noWrap/>
            <w:hideMark/>
          </w:tcPr>
          <w:p w14:paraId="146D657F"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hideMark/>
          </w:tcPr>
          <w:p w14:paraId="43DB8796"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57ED6626"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4974A5C8" w14:textId="77777777" w:rsidR="00DE2D59" w:rsidRPr="00476CDA" w:rsidRDefault="00DE2D59" w:rsidP="00DE2D59">
            <w:pPr>
              <w:rPr>
                <w:rFonts w:ascii="Arial" w:hAnsi="Arial" w:cs="Arial"/>
                <w:sz w:val="16"/>
                <w:szCs w:val="16"/>
                <w:lang w:val="en-US"/>
              </w:rPr>
            </w:pPr>
          </w:p>
        </w:tc>
      </w:tr>
      <w:tr w:rsidR="00DE2D59" w:rsidRPr="00476CDA" w14:paraId="5211EC98" w14:textId="77777777" w:rsidTr="00112D84">
        <w:trPr>
          <w:trHeight w:val="240"/>
          <w:jc w:val="center"/>
        </w:trPr>
        <w:tc>
          <w:tcPr>
            <w:tcW w:w="2720" w:type="dxa"/>
            <w:tcBorders>
              <w:top w:val="nil"/>
              <w:left w:val="nil"/>
              <w:bottom w:val="nil"/>
              <w:right w:val="nil"/>
            </w:tcBorders>
            <w:noWrap/>
            <w:hideMark/>
          </w:tcPr>
          <w:p w14:paraId="3B7A02B6"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52C6E4AC"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14</w:t>
            </w:r>
          </w:p>
        </w:tc>
        <w:tc>
          <w:tcPr>
            <w:tcW w:w="4816" w:type="dxa"/>
            <w:gridSpan w:val="5"/>
            <w:tcBorders>
              <w:top w:val="nil"/>
              <w:left w:val="nil"/>
              <w:bottom w:val="nil"/>
              <w:right w:val="nil"/>
            </w:tcBorders>
            <w:noWrap/>
            <w:hideMark/>
          </w:tcPr>
          <w:p w14:paraId="333F6B2F" w14:textId="77777777" w:rsidR="00DE2D59" w:rsidRPr="00476CDA" w:rsidRDefault="004E56F0" w:rsidP="00DE2D59">
            <w:pPr>
              <w:rPr>
                <w:rFonts w:ascii="Arial" w:hAnsi="Arial" w:cs="Arial"/>
                <w:sz w:val="16"/>
                <w:szCs w:val="16"/>
                <w:lang w:val="en-US"/>
              </w:rPr>
            </w:pPr>
            <w:r w:rsidRPr="00476CDA">
              <w:rPr>
                <w:rFonts w:ascii="Arial" w:hAnsi="Arial" w:cs="Arial"/>
                <w:sz w:val="16"/>
                <w:szCs w:val="16"/>
                <w:lang w:val="en-US"/>
              </w:rPr>
              <w:t>Organize</w:t>
            </w:r>
            <w:r w:rsidR="00DE2D59" w:rsidRPr="00476CDA">
              <w:rPr>
                <w:rFonts w:ascii="Arial" w:hAnsi="Arial" w:cs="Arial"/>
                <w:sz w:val="16"/>
                <w:szCs w:val="16"/>
                <w:lang w:val="en-US"/>
              </w:rPr>
              <w:t xml:space="preserve"> workshops and training for public, private and CSO stakeholders</w:t>
            </w:r>
          </w:p>
        </w:tc>
        <w:tc>
          <w:tcPr>
            <w:tcW w:w="992" w:type="dxa"/>
            <w:tcBorders>
              <w:top w:val="nil"/>
              <w:left w:val="nil"/>
              <w:bottom w:val="nil"/>
              <w:right w:val="nil"/>
            </w:tcBorders>
            <w:noWrap/>
            <w:hideMark/>
          </w:tcPr>
          <w:p w14:paraId="22FFB59B" w14:textId="77777777" w:rsidR="00DE2D59" w:rsidRPr="00476CDA" w:rsidRDefault="00DE2D59" w:rsidP="00DE2D59">
            <w:pPr>
              <w:rPr>
                <w:rFonts w:ascii="Arial" w:hAnsi="Arial" w:cs="Arial"/>
                <w:sz w:val="16"/>
                <w:szCs w:val="16"/>
                <w:lang w:val="en-US"/>
              </w:rPr>
            </w:pPr>
          </w:p>
        </w:tc>
        <w:tc>
          <w:tcPr>
            <w:tcW w:w="991" w:type="dxa"/>
            <w:tcBorders>
              <w:top w:val="nil"/>
              <w:left w:val="nil"/>
              <w:bottom w:val="nil"/>
              <w:right w:val="nil"/>
            </w:tcBorders>
            <w:noWrap/>
            <w:hideMark/>
          </w:tcPr>
          <w:p w14:paraId="46E6B261" w14:textId="77777777" w:rsidR="00DE2D59" w:rsidRPr="00476CDA" w:rsidRDefault="00DE2D59" w:rsidP="00DE2D59">
            <w:pPr>
              <w:rPr>
                <w:rFonts w:ascii="Arial" w:hAnsi="Arial" w:cs="Arial"/>
                <w:sz w:val="16"/>
                <w:szCs w:val="16"/>
                <w:lang w:val="en-US"/>
              </w:rPr>
            </w:pPr>
          </w:p>
        </w:tc>
        <w:tc>
          <w:tcPr>
            <w:tcW w:w="987" w:type="dxa"/>
            <w:tcBorders>
              <w:top w:val="nil"/>
              <w:left w:val="nil"/>
              <w:bottom w:val="nil"/>
              <w:right w:val="nil"/>
            </w:tcBorders>
            <w:noWrap/>
            <w:hideMark/>
          </w:tcPr>
          <w:p w14:paraId="1B56207C"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hideMark/>
          </w:tcPr>
          <w:p w14:paraId="52290871"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 xml:space="preserve"> </w:t>
            </w:r>
          </w:p>
        </w:tc>
        <w:tc>
          <w:tcPr>
            <w:tcW w:w="1020" w:type="dxa"/>
            <w:tcBorders>
              <w:top w:val="nil"/>
              <w:left w:val="nil"/>
              <w:bottom w:val="nil"/>
              <w:right w:val="nil"/>
            </w:tcBorders>
            <w:noWrap/>
            <w:hideMark/>
          </w:tcPr>
          <w:p w14:paraId="0B35B743"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26C44182" w14:textId="77777777" w:rsidR="00DE2D59" w:rsidRPr="00476CDA" w:rsidRDefault="00DE2D59" w:rsidP="00DE2D59">
            <w:pPr>
              <w:rPr>
                <w:rFonts w:ascii="Arial" w:hAnsi="Arial" w:cs="Arial"/>
                <w:sz w:val="16"/>
                <w:szCs w:val="16"/>
                <w:lang w:val="en-US"/>
              </w:rPr>
            </w:pPr>
          </w:p>
        </w:tc>
      </w:tr>
      <w:tr w:rsidR="00DE2D59" w:rsidRPr="00476CDA" w14:paraId="38F0C550" w14:textId="77777777" w:rsidTr="00112D84">
        <w:trPr>
          <w:trHeight w:val="240"/>
          <w:jc w:val="center"/>
        </w:trPr>
        <w:tc>
          <w:tcPr>
            <w:tcW w:w="2720" w:type="dxa"/>
            <w:tcBorders>
              <w:top w:val="nil"/>
              <w:left w:val="nil"/>
              <w:bottom w:val="nil"/>
              <w:right w:val="nil"/>
            </w:tcBorders>
            <w:noWrap/>
            <w:hideMark/>
          </w:tcPr>
          <w:p w14:paraId="14AE714B"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033CF735"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15</w:t>
            </w:r>
          </w:p>
        </w:tc>
        <w:tc>
          <w:tcPr>
            <w:tcW w:w="2259" w:type="dxa"/>
            <w:gridSpan w:val="3"/>
            <w:tcBorders>
              <w:top w:val="nil"/>
              <w:left w:val="nil"/>
              <w:bottom w:val="nil"/>
              <w:right w:val="nil"/>
            </w:tcBorders>
            <w:noWrap/>
            <w:hideMark/>
          </w:tcPr>
          <w:p w14:paraId="54E45F21"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Office equipment and furniture</w:t>
            </w:r>
          </w:p>
        </w:tc>
        <w:tc>
          <w:tcPr>
            <w:tcW w:w="1306" w:type="dxa"/>
            <w:tcBorders>
              <w:top w:val="nil"/>
              <w:left w:val="nil"/>
              <w:bottom w:val="nil"/>
              <w:right w:val="nil"/>
            </w:tcBorders>
            <w:noWrap/>
            <w:hideMark/>
          </w:tcPr>
          <w:p w14:paraId="58225BA4" w14:textId="77777777" w:rsidR="00DE2D59" w:rsidRPr="00476CDA" w:rsidRDefault="00DE2D59" w:rsidP="00DE2D59">
            <w:pPr>
              <w:rPr>
                <w:rFonts w:ascii="Arial" w:hAnsi="Arial" w:cs="Arial"/>
                <w:sz w:val="16"/>
                <w:szCs w:val="16"/>
                <w:lang w:val="en-US"/>
              </w:rPr>
            </w:pPr>
          </w:p>
        </w:tc>
        <w:tc>
          <w:tcPr>
            <w:tcW w:w="1251" w:type="dxa"/>
            <w:tcBorders>
              <w:top w:val="nil"/>
              <w:left w:val="nil"/>
              <w:bottom w:val="nil"/>
              <w:right w:val="nil"/>
            </w:tcBorders>
            <w:noWrap/>
            <w:hideMark/>
          </w:tcPr>
          <w:p w14:paraId="39228D94" w14:textId="77777777" w:rsidR="00DE2D59" w:rsidRPr="00476CDA" w:rsidRDefault="00DE2D59" w:rsidP="00DE2D59">
            <w:pPr>
              <w:rPr>
                <w:rFonts w:ascii="Arial" w:hAnsi="Arial" w:cs="Arial"/>
                <w:sz w:val="16"/>
                <w:szCs w:val="16"/>
                <w:lang w:val="en-US"/>
              </w:rPr>
            </w:pPr>
          </w:p>
        </w:tc>
        <w:tc>
          <w:tcPr>
            <w:tcW w:w="992" w:type="dxa"/>
            <w:tcBorders>
              <w:top w:val="nil"/>
              <w:left w:val="nil"/>
              <w:bottom w:val="nil"/>
              <w:right w:val="nil"/>
            </w:tcBorders>
            <w:noWrap/>
            <w:hideMark/>
          </w:tcPr>
          <w:p w14:paraId="7D9E28ED" w14:textId="77777777" w:rsidR="00DE2D59" w:rsidRPr="00476CDA" w:rsidRDefault="00DE2D59" w:rsidP="00DE2D59">
            <w:pPr>
              <w:rPr>
                <w:rFonts w:ascii="Arial" w:hAnsi="Arial" w:cs="Arial"/>
                <w:sz w:val="16"/>
                <w:szCs w:val="16"/>
                <w:lang w:val="en-US"/>
              </w:rPr>
            </w:pPr>
          </w:p>
        </w:tc>
        <w:tc>
          <w:tcPr>
            <w:tcW w:w="991" w:type="dxa"/>
            <w:tcBorders>
              <w:top w:val="nil"/>
              <w:left w:val="nil"/>
              <w:bottom w:val="nil"/>
              <w:right w:val="nil"/>
            </w:tcBorders>
            <w:noWrap/>
            <w:hideMark/>
          </w:tcPr>
          <w:p w14:paraId="3794F4D9" w14:textId="77777777" w:rsidR="00DE2D59" w:rsidRPr="00476CDA" w:rsidRDefault="00DE2D59" w:rsidP="00DE2D59">
            <w:pPr>
              <w:rPr>
                <w:rFonts w:ascii="Arial" w:hAnsi="Arial" w:cs="Arial"/>
                <w:sz w:val="16"/>
                <w:szCs w:val="16"/>
                <w:lang w:val="en-US"/>
              </w:rPr>
            </w:pPr>
          </w:p>
        </w:tc>
        <w:tc>
          <w:tcPr>
            <w:tcW w:w="987" w:type="dxa"/>
            <w:tcBorders>
              <w:top w:val="nil"/>
              <w:left w:val="nil"/>
              <w:bottom w:val="nil"/>
              <w:right w:val="nil"/>
            </w:tcBorders>
            <w:noWrap/>
            <w:hideMark/>
          </w:tcPr>
          <w:p w14:paraId="68820045"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hideMark/>
          </w:tcPr>
          <w:p w14:paraId="5E51564B"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7168656B"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4D07A278" w14:textId="77777777" w:rsidR="00DE2D59" w:rsidRPr="00476CDA" w:rsidRDefault="00DE2D59" w:rsidP="00DE2D59">
            <w:pPr>
              <w:rPr>
                <w:rFonts w:ascii="Arial" w:hAnsi="Arial" w:cs="Arial"/>
                <w:sz w:val="16"/>
                <w:szCs w:val="16"/>
                <w:lang w:val="en-US"/>
              </w:rPr>
            </w:pPr>
          </w:p>
        </w:tc>
      </w:tr>
      <w:tr w:rsidR="00DE2D59" w:rsidRPr="00476CDA" w14:paraId="566BD99D" w14:textId="77777777" w:rsidTr="00112D84">
        <w:trPr>
          <w:trHeight w:val="240"/>
          <w:jc w:val="center"/>
        </w:trPr>
        <w:tc>
          <w:tcPr>
            <w:tcW w:w="2720" w:type="dxa"/>
            <w:tcBorders>
              <w:top w:val="nil"/>
              <w:left w:val="nil"/>
              <w:bottom w:val="nil"/>
              <w:right w:val="nil"/>
            </w:tcBorders>
            <w:noWrap/>
            <w:hideMark/>
          </w:tcPr>
          <w:p w14:paraId="07CE613D"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1375061A"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16</w:t>
            </w:r>
          </w:p>
        </w:tc>
        <w:tc>
          <w:tcPr>
            <w:tcW w:w="1230" w:type="dxa"/>
            <w:tcBorders>
              <w:top w:val="nil"/>
              <w:left w:val="nil"/>
              <w:bottom w:val="nil"/>
              <w:right w:val="nil"/>
            </w:tcBorders>
            <w:noWrap/>
            <w:hideMark/>
          </w:tcPr>
          <w:p w14:paraId="0B77DBFB"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Miscellaneous</w:t>
            </w:r>
          </w:p>
        </w:tc>
        <w:tc>
          <w:tcPr>
            <w:tcW w:w="312" w:type="dxa"/>
            <w:tcBorders>
              <w:top w:val="nil"/>
              <w:left w:val="nil"/>
              <w:bottom w:val="nil"/>
              <w:right w:val="nil"/>
            </w:tcBorders>
            <w:hideMark/>
          </w:tcPr>
          <w:p w14:paraId="103ED912" w14:textId="77777777" w:rsidR="00DE2D59" w:rsidRPr="00476CDA" w:rsidRDefault="00DE2D59" w:rsidP="00DE2D59">
            <w:pPr>
              <w:rPr>
                <w:rFonts w:ascii="Arial" w:hAnsi="Arial" w:cs="Arial"/>
                <w:sz w:val="16"/>
                <w:szCs w:val="16"/>
                <w:lang w:val="en-US"/>
              </w:rPr>
            </w:pPr>
          </w:p>
        </w:tc>
        <w:tc>
          <w:tcPr>
            <w:tcW w:w="717" w:type="dxa"/>
            <w:tcBorders>
              <w:top w:val="nil"/>
              <w:left w:val="nil"/>
              <w:bottom w:val="nil"/>
              <w:right w:val="nil"/>
            </w:tcBorders>
            <w:noWrap/>
            <w:hideMark/>
          </w:tcPr>
          <w:p w14:paraId="561A3372" w14:textId="77777777" w:rsidR="00DE2D59" w:rsidRPr="00476CDA" w:rsidRDefault="00DE2D59" w:rsidP="00DE2D59">
            <w:pPr>
              <w:rPr>
                <w:rFonts w:ascii="Arial" w:hAnsi="Arial" w:cs="Arial"/>
                <w:sz w:val="16"/>
                <w:szCs w:val="16"/>
                <w:lang w:val="en-US"/>
              </w:rPr>
            </w:pPr>
          </w:p>
        </w:tc>
        <w:tc>
          <w:tcPr>
            <w:tcW w:w="1306" w:type="dxa"/>
            <w:tcBorders>
              <w:top w:val="nil"/>
              <w:left w:val="nil"/>
              <w:bottom w:val="nil"/>
              <w:right w:val="nil"/>
            </w:tcBorders>
            <w:noWrap/>
            <w:hideMark/>
          </w:tcPr>
          <w:p w14:paraId="46348730" w14:textId="77777777" w:rsidR="00DE2D59" w:rsidRPr="00476CDA" w:rsidRDefault="00DE2D59" w:rsidP="00DE2D59">
            <w:pPr>
              <w:rPr>
                <w:rFonts w:ascii="Arial" w:hAnsi="Arial" w:cs="Arial"/>
                <w:sz w:val="16"/>
                <w:szCs w:val="16"/>
                <w:lang w:val="en-US"/>
              </w:rPr>
            </w:pPr>
          </w:p>
        </w:tc>
        <w:tc>
          <w:tcPr>
            <w:tcW w:w="1251" w:type="dxa"/>
            <w:tcBorders>
              <w:top w:val="nil"/>
              <w:left w:val="nil"/>
              <w:bottom w:val="nil"/>
              <w:right w:val="nil"/>
            </w:tcBorders>
            <w:noWrap/>
            <w:hideMark/>
          </w:tcPr>
          <w:p w14:paraId="6833100E" w14:textId="77777777" w:rsidR="00DE2D59" w:rsidRPr="00476CDA" w:rsidRDefault="00DE2D59" w:rsidP="00DE2D59">
            <w:pPr>
              <w:rPr>
                <w:rFonts w:ascii="Arial" w:hAnsi="Arial" w:cs="Arial"/>
                <w:sz w:val="16"/>
                <w:szCs w:val="16"/>
                <w:lang w:val="en-US"/>
              </w:rPr>
            </w:pPr>
          </w:p>
        </w:tc>
        <w:tc>
          <w:tcPr>
            <w:tcW w:w="992" w:type="dxa"/>
            <w:tcBorders>
              <w:top w:val="nil"/>
              <w:left w:val="nil"/>
              <w:bottom w:val="nil"/>
              <w:right w:val="nil"/>
            </w:tcBorders>
            <w:noWrap/>
            <w:hideMark/>
          </w:tcPr>
          <w:p w14:paraId="09FBDE34" w14:textId="77777777" w:rsidR="00DE2D59" w:rsidRPr="00476CDA" w:rsidRDefault="00DE2D59" w:rsidP="00DE2D59">
            <w:pPr>
              <w:rPr>
                <w:rFonts w:ascii="Arial" w:hAnsi="Arial" w:cs="Arial"/>
                <w:sz w:val="16"/>
                <w:szCs w:val="16"/>
                <w:lang w:val="en-US"/>
              </w:rPr>
            </w:pPr>
          </w:p>
        </w:tc>
        <w:tc>
          <w:tcPr>
            <w:tcW w:w="991" w:type="dxa"/>
            <w:tcBorders>
              <w:top w:val="nil"/>
              <w:left w:val="nil"/>
              <w:bottom w:val="nil"/>
              <w:right w:val="nil"/>
            </w:tcBorders>
            <w:noWrap/>
            <w:hideMark/>
          </w:tcPr>
          <w:p w14:paraId="1E8820B2" w14:textId="77777777" w:rsidR="00DE2D59" w:rsidRPr="00476CDA" w:rsidRDefault="00DE2D59" w:rsidP="00DE2D59">
            <w:pPr>
              <w:rPr>
                <w:rFonts w:ascii="Arial" w:hAnsi="Arial" w:cs="Arial"/>
                <w:sz w:val="16"/>
                <w:szCs w:val="16"/>
                <w:lang w:val="en-US"/>
              </w:rPr>
            </w:pPr>
          </w:p>
        </w:tc>
        <w:tc>
          <w:tcPr>
            <w:tcW w:w="987" w:type="dxa"/>
            <w:tcBorders>
              <w:top w:val="nil"/>
              <w:left w:val="nil"/>
              <w:bottom w:val="nil"/>
              <w:right w:val="nil"/>
            </w:tcBorders>
            <w:noWrap/>
            <w:hideMark/>
          </w:tcPr>
          <w:p w14:paraId="675B2228"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hideMark/>
          </w:tcPr>
          <w:p w14:paraId="2E3A3C0A"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0B1E0781"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1A12985D" w14:textId="77777777" w:rsidR="00DE2D59" w:rsidRPr="00476CDA" w:rsidRDefault="00DE2D59" w:rsidP="00DE2D59">
            <w:pPr>
              <w:rPr>
                <w:rFonts w:ascii="Arial" w:hAnsi="Arial" w:cs="Arial"/>
                <w:sz w:val="16"/>
                <w:szCs w:val="16"/>
                <w:lang w:val="en-US"/>
              </w:rPr>
            </w:pPr>
          </w:p>
        </w:tc>
      </w:tr>
      <w:tr w:rsidR="00DE2D59" w:rsidRPr="00476CDA" w14:paraId="71D7D635" w14:textId="77777777" w:rsidTr="00112D84">
        <w:trPr>
          <w:trHeight w:val="240"/>
          <w:jc w:val="center"/>
        </w:trPr>
        <w:tc>
          <w:tcPr>
            <w:tcW w:w="2720" w:type="dxa"/>
            <w:tcBorders>
              <w:top w:val="nil"/>
              <w:left w:val="nil"/>
              <w:bottom w:val="nil"/>
              <w:right w:val="nil"/>
            </w:tcBorders>
            <w:noWrap/>
            <w:hideMark/>
          </w:tcPr>
          <w:p w14:paraId="02882DDC"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3D5411E3"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17</w:t>
            </w:r>
          </w:p>
        </w:tc>
        <w:tc>
          <w:tcPr>
            <w:tcW w:w="5808" w:type="dxa"/>
            <w:gridSpan w:val="6"/>
            <w:tcBorders>
              <w:top w:val="nil"/>
              <w:left w:val="nil"/>
              <w:bottom w:val="nil"/>
              <w:right w:val="nil"/>
            </w:tcBorders>
            <w:noWrap/>
            <w:hideMark/>
          </w:tcPr>
          <w:p w14:paraId="5D3EF773"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 xml:space="preserve">International Expert (NAMA expert) will be hired to assist in the implementation of the NAMA project   </w:t>
            </w:r>
          </w:p>
        </w:tc>
        <w:tc>
          <w:tcPr>
            <w:tcW w:w="991" w:type="dxa"/>
            <w:tcBorders>
              <w:top w:val="nil"/>
              <w:left w:val="nil"/>
              <w:bottom w:val="nil"/>
              <w:right w:val="nil"/>
            </w:tcBorders>
            <w:noWrap/>
            <w:hideMark/>
          </w:tcPr>
          <w:p w14:paraId="53A7DA48" w14:textId="77777777" w:rsidR="00DE2D59" w:rsidRPr="00476CDA" w:rsidRDefault="00DE2D59" w:rsidP="00DE2D59">
            <w:pPr>
              <w:rPr>
                <w:rFonts w:ascii="Arial" w:hAnsi="Arial" w:cs="Arial"/>
                <w:sz w:val="16"/>
                <w:szCs w:val="16"/>
                <w:lang w:val="en-US"/>
              </w:rPr>
            </w:pPr>
          </w:p>
        </w:tc>
        <w:tc>
          <w:tcPr>
            <w:tcW w:w="987" w:type="dxa"/>
            <w:tcBorders>
              <w:top w:val="nil"/>
              <w:left w:val="nil"/>
              <w:bottom w:val="nil"/>
              <w:right w:val="nil"/>
            </w:tcBorders>
            <w:noWrap/>
            <w:hideMark/>
          </w:tcPr>
          <w:p w14:paraId="696DDE63"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hideMark/>
          </w:tcPr>
          <w:p w14:paraId="36F95AD3"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171E28D9"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7B11B84A" w14:textId="77777777" w:rsidR="00DE2D59" w:rsidRPr="00476CDA" w:rsidRDefault="00DE2D59" w:rsidP="00DE2D59">
            <w:pPr>
              <w:rPr>
                <w:rFonts w:ascii="Arial" w:hAnsi="Arial" w:cs="Arial"/>
                <w:sz w:val="16"/>
                <w:szCs w:val="16"/>
                <w:lang w:val="en-US"/>
              </w:rPr>
            </w:pPr>
          </w:p>
        </w:tc>
      </w:tr>
      <w:tr w:rsidR="00DE2D59" w:rsidRPr="00476CDA" w14:paraId="1EA2A45D" w14:textId="77777777" w:rsidTr="00112D84">
        <w:trPr>
          <w:trHeight w:val="240"/>
          <w:jc w:val="center"/>
        </w:trPr>
        <w:tc>
          <w:tcPr>
            <w:tcW w:w="2720" w:type="dxa"/>
            <w:tcBorders>
              <w:top w:val="nil"/>
              <w:left w:val="nil"/>
              <w:bottom w:val="nil"/>
              <w:right w:val="nil"/>
            </w:tcBorders>
            <w:noWrap/>
            <w:hideMark/>
          </w:tcPr>
          <w:p w14:paraId="00419BAE"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6FFE0F64"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18</w:t>
            </w:r>
          </w:p>
        </w:tc>
        <w:tc>
          <w:tcPr>
            <w:tcW w:w="5808" w:type="dxa"/>
            <w:gridSpan w:val="6"/>
            <w:tcBorders>
              <w:top w:val="nil"/>
              <w:left w:val="nil"/>
              <w:bottom w:val="nil"/>
              <w:right w:val="nil"/>
            </w:tcBorders>
            <w:noWrap/>
            <w:hideMark/>
          </w:tcPr>
          <w:p w14:paraId="00A15D7A"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 xml:space="preserve">National Expert (NAMA expert) will be hired to assist in the implementation of the NAMA project  </w:t>
            </w:r>
          </w:p>
        </w:tc>
        <w:tc>
          <w:tcPr>
            <w:tcW w:w="991" w:type="dxa"/>
            <w:tcBorders>
              <w:top w:val="nil"/>
              <w:left w:val="nil"/>
              <w:bottom w:val="nil"/>
              <w:right w:val="nil"/>
            </w:tcBorders>
            <w:noWrap/>
            <w:hideMark/>
          </w:tcPr>
          <w:p w14:paraId="498BD3A2" w14:textId="77777777" w:rsidR="00DE2D59" w:rsidRPr="00476CDA" w:rsidRDefault="00DE2D59" w:rsidP="00DE2D59">
            <w:pPr>
              <w:rPr>
                <w:rFonts w:ascii="Arial" w:hAnsi="Arial" w:cs="Arial"/>
                <w:sz w:val="16"/>
                <w:szCs w:val="16"/>
                <w:lang w:val="en-US"/>
              </w:rPr>
            </w:pPr>
          </w:p>
        </w:tc>
        <w:tc>
          <w:tcPr>
            <w:tcW w:w="987" w:type="dxa"/>
            <w:tcBorders>
              <w:top w:val="nil"/>
              <w:left w:val="nil"/>
              <w:bottom w:val="nil"/>
              <w:right w:val="nil"/>
            </w:tcBorders>
            <w:noWrap/>
            <w:hideMark/>
          </w:tcPr>
          <w:p w14:paraId="1442BE2E"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hideMark/>
          </w:tcPr>
          <w:p w14:paraId="5F869EDC"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4A8947F2"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0F99E995" w14:textId="77777777" w:rsidR="00DE2D59" w:rsidRPr="00476CDA" w:rsidRDefault="00DE2D59" w:rsidP="00DE2D59">
            <w:pPr>
              <w:rPr>
                <w:rFonts w:ascii="Arial" w:hAnsi="Arial" w:cs="Arial"/>
                <w:sz w:val="16"/>
                <w:szCs w:val="16"/>
                <w:lang w:val="en-US"/>
              </w:rPr>
            </w:pPr>
          </w:p>
        </w:tc>
      </w:tr>
      <w:tr w:rsidR="00DE2D59" w:rsidRPr="00476CDA" w14:paraId="42F45C25" w14:textId="77777777" w:rsidTr="00112D84">
        <w:trPr>
          <w:trHeight w:val="240"/>
          <w:jc w:val="center"/>
        </w:trPr>
        <w:tc>
          <w:tcPr>
            <w:tcW w:w="2720" w:type="dxa"/>
            <w:tcBorders>
              <w:top w:val="nil"/>
              <w:left w:val="nil"/>
              <w:bottom w:val="nil"/>
              <w:right w:val="nil"/>
            </w:tcBorders>
            <w:noWrap/>
            <w:hideMark/>
          </w:tcPr>
          <w:p w14:paraId="60885634"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69600199"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19</w:t>
            </w:r>
          </w:p>
        </w:tc>
        <w:tc>
          <w:tcPr>
            <w:tcW w:w="6799" w:type="dxa"/>
            <w:gridSpan w:val="7"/>
            <w:tcBorders>
              <w:top w:val="nil"/>
              <w:left w:val="nil"/>
              <w:bottom w:val="nil"/>
              <w:right w:val="nil"/>
            </w:tcBorders>
            <w:noWrap/>
            <w:hideMark/>
          </w:tcPr>
          <w:p w14:paraId="232A3C53"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The travel costs cover the visits of local consultants to selected parts of the country as part of their TOR as well as their DSA</w:t>
            </w:r>
          </w:p>
        </w:tc>
        <w:tc>
          <w:tcPr>
            <w:tcW w:w="987" w:type="dxa"/>
            <w:tcBorders>
              <w:top w:val="nil"/>
              <w:left w:val="nil"/>
              <w:bottom w:val="nil"/>
              <w:right w:val="nil"/>
            </w:tcBorders>
            <w:noWrap/>
            <w:hideMark/>
          </w:tcPr>
          <w:p w14:paraId="26590BA7"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hideMark/>
          </w:tcPr>
          <w:p w14:paraId="4120D4CB"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23904265"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704FDD94" w14:textId="77777777" w:rsidR="00DE2D59" w:rsidRPr="00476CDA" w:rsidRDefault="00DE2D59" w:rsidP="00DE2D59">
            <w:pPr>
              <w:rPr>
                <w:rFonts w:ascii="Arial" w:hAnsi="Arial" w:cs="Arial"/>
                <w:sz w:val="16"/>
                <w:szCs w:val="16"/>
                <w:lang w:val="en-US"/>
              </w:rPr>
            </w:pPr>
          </w:p>
        </w:tc>
      </w:tr>
      <w:tr w:rsidR="00DE2D59" w:rsidRPr="00476CDA" w14:paraId="1C98E2FD" w14:textId="77777777" w:rsidTr="00112D84">
        <w:trPr>
          <w:trHeight w:val="240"/>
          <w:jc w:val="center"/>
        </w:trPr>
        <w:tc>
          <w:tcPr>
            <w:tcW w:w="2720" w:type="dxa"/>
            <w:tcBorders>
              <w:top w:val="nil"/>
              <w:left w:val="nil"/>
              <w:bottom w:val="nil"/>
              <w:right w:val="nil"/>
            </w:tcBorders>
            <w:noWrap/>
            <w:hideMark/>
          </w:tcPr>
          <w:p w14:paraId="337FC824"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482DD89B"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20</w:t>
            </w:r>
          </w:p>
        </w:tc>
        <w:tc>
          <w:tcPr>
            <w:tcW w:w="3565" w:type="dxa"/>
            <w:gridSpan w:val="4"/>
            <w:tcBorders>
              <w:top w:val="nil"/>
              <w:left w:val="nil"/>
              <w:bottom w:val="nil"/>
              <w:right w:val="nil"/>
            </w:tcBorders>
            <w:noWrap/>
            <w:hideMark/>
          </w:tcPr>
          <w:p w14:paraId="21DB8FBF"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Local company contracted to implement the NAMA projects</w:t>
            </w:r>
          </w:p>
        </w:tc>
        <w:tc>
          <w:tcPr>
            <w:tcW w:w="1251" w:type="dxa"/>
            <w:tcBorders>
              <w:top w:val="nil"/>
              <w:left w:val="nil"/>
              <w:bottom w:val="nil"/>
              <w:right w:val="nil"/>
            </w:tcBorders>
            <w:noWrap/>
            <w:hideMark/>
          </w:tcPr>
          <w:p w14:paraId="7F265944" w14:textId="77777777" w:rsidR="00DE2D59" w:rsidRPr="00476CDA" w:rsidRDefault="00DE2D59" w:rsidP="00DE2D59">
            <w:pPr>
              <w:rPr>
                <w:rFonts w:ascii="Arial" w:hAnsi="Arial" w:cs="Arial"/>
                <w:sz w:val="16"/>
                <w:szCs w:val="16"/>
                <w:lang w:val="en-US"/>
              </w:rPr>
            </w:pPr>
          </w:p>
        </w:tc>
        <w:tc>
          <w:tcPr>
            <w:tcW w:w="992" w:type="dxa"/>
            <w:tcBorders>
              <w:top w:val="nil"/>
              <w:left w:val="nil"/>
              <w:bottom w:val="nil"/>
              <w:right w:val="nil"/>
            </w:tcBorders>
            <w:noWrap/>
            <w:hideMark/>
          </w:tcPr>
          <w:p w14:paraId="7D3B7F75" w14:textId="77777777" w:rsidR="00DE2D59" w:rsidRPr="00476CDA" w:rsidRDefault="00DE2D59" w:rsidP="00DE2D59">
            <w:pPr>
              <w:rPr>
                <w:rFonts w:ascii="Arial" w:hAnsi="Arial" w:cs="Arial"/>
                <w:sz w:val="16"/>
                <w:szCs w:val="16"/>
                <w:lang w:val="en-US"/>
              </w:rPr>
            </w:pPr>
          </w:p>
        </w:tc>
        <w:tc>
          <w:tcPr>
            <w:tcW w:w="991" w:type="dxa"/>
            <w:tcBorders>
              <w:top w:val="nil"/>
              <w:left w:val="nil"/>
              <w:bottom w:val="nil"/>
              <w:right w:val="nil"/>
            </w:tcBorders>
            <w:noWrap/>
            <w:hideMark/>
          </w:tcPr>
          <w:p w14:paraId="6E95B226" w14:textId="77777777" w:rsidR="00DE2D59" w:rsidRPr="00476CDA" w:rsidRDefault="00DE2D59" w:rsidP="00DE2D59">
            <w:pPr>
              <w:rPr>
                <w:rFonts w:ascii="Arial" w:hAnsi="Arial" w:cs="Arial"/>
                <w:sz w:val="16"/>
                <w:szCs w:val="16"/>
                <w:lang w:val="en-US"/>
              </w:rPr>
            </w:pPr>
          </w:p>
        </w:tc>
        <w:tc>
          <w:tcPr>
            <w:tcW w:w="987" w:type="dxa"/>
            <w:tcBorders>
              <w:top w:val="nil"/>
              <w:left w:val="nil"/>
              <w:bottom w:val="nil"/>
              <w:right w:val="nil"/>
            </w:tcBorders>
            <w:noWrap/>
            <w:hideMark/>
          </w:tcPr>
          <w:p w14:paraId="7FE04560"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hideMark/>
          </w:tcPr>
          <w:p w14:paraId="59D27187"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795A3968"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1559442B" w14:textId="77777777" w:rsidR="00DE2D59" w:rsidRPr="00476CDA" w:rsidRDefault="00DE2D59" w:rsidP="00DE2D59">
            <w:pPr>
              <w:rPr>
                <w:rFonts w:ascii="Arial" w:hAnsi="Arial" w:cs="Arial"/>
                <w:sz w:val="16"/>
                <w:szCs w:val="16"/>
                <w:lang w:val="en-US"/>
              </w:rPr>
            </w:pPr>
          </w:p>
        </w:tc>
      </w:tr>
      <w:tr w:rsidR="00DE2D59" w:rsidRPr="00476CDA" w14:paraId="488AF2A8" w14:textId="77777777" w:rsidTr="00112D84">
        <w:trPr>
          <w:trHeight w:val="240"/>
          <w:jc w:val="center"/>
        </w:trPr>
        <w:tc>
          <w:tcPr>
            <w:tcW w:w="2720" w:type="dxa"/>
            <w:tcBorders>
              <w:top w:val="nil"/>
              <w:left w:val="nil"/>
              <w:bottom w:val="nil"/>
              <w:right w:val="nil"/>
            </w:tcBorders>
            <w:noWrap/>
            <w:hideMark/>
          </w:tcPr>
          <w:p w14:paraId="3048D4AF"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75141011"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21</w:t>
            </w:r>
          </w:p>
        </w:tc>
        <w:tc>
          <w:tcPr>
            <w:tcW w:w="3565" w:type="dxa"/>
            <w:gridSpan w:val="4"/>
            <w:tcBorders>
              <w:top w:val="nil"/>
              <w:left w:val="nil"/>
              <w:bottom w:val="nil"/>
              <w:right w:val="nil"/>
            </w:tcBorders>
            <w:noWrap/>
            <w:hideMark/>
          </w:tcPr>
          <w:p w14:paraId="1DB95BDB"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Matching rebate for the purchase of biogas</w:t>
            </w:r>
          </w:p>
        </w:tc>
        <w:tc>
          <w:tcPr>
            <w:tcW w:w="1251" w:type="dxa"/>
            <w:tcBorders>
              <w:top w:val="nil"/>
              <w:left w:val="nil"/>
              <w:bottom w:val="nil"/>
              <w:right w:val="nil"/>
            </w:tcBorders>
            <w:noWrap/>
            <w:hideMark/>
          </w:tcPr>
          <w:p w14:paraId="6B05A7D0" w14:textId="77777777" w:rsidR="00DE2D59" w:rsidRPr="00476CDA" w:rsidRDefault="00DE2D59" w:rsidP="00DE2D59">
            <w:pPr>
              <w:rPr>
                <w:rFonts w:ascii="Arial" w:hAnsi="Arial" w:cs="Arial"/>
                <w:sz w:val="16"/>
                <w:szCs w:val="16"/>
                <w:lang w:val="en-US"/>
              </w:rPr>
            </w:pPr>
          </w:p>
        </w:tc>
        <w:tc>
          <w:tcPr>
            <w:tcW w:w="992" w:type="dxa"/>
            <w:tcBorders>
              <w:top w:val="nil"/>
              <w:left w:val="nil"/>
              <w:bottom w:val="nil"/>
              <w:right w:val="nil"/>
            </w:tcBorders>
            <w:noWrap/>
            <w:hideMark/>
          </w:tcPr>
          <w:p w14:paraId="5303CCCC" w14:textId="77777777" w:rsidR="00DE2D59" w:rsidRPr="00476CDA" w:rsidRDefault="00DE2D59" w:rsidP="00DE2D59">
            <w:pPr>
              <w:rPr>
                <w:rFonts w:ascii="Arial" w:hAnsi="Arial" w:cs="Arial"/>
                <w:sz w:val="16"/>
                <w:szCs w:val="16"/>
                <w:lang w:val="en-US"/>
              </w:rPr>
            </w:pPr>
          </w:p>
        </w:tc>
        <w:tc>
          <w:tcPr>
            <w:tcW w:w="991" w:type="dxa"/>
            <w:tcBorders>
              <w:top w:val="nil"/>
              <w:left w:val="nil"/>
              <w:bottom w:val="nil"/>
              <w:right w:val="nil"/>
            </w:tcBorders>
            <w:noWrap/>
            <w:hideMark/>
          </w:tcPr>
          <w:p w14:paraId="53D4A039" w14:textId="77777777" w:rsidR="00DE2D59" w:rsidRPr="00476CDA" w:rsidRDefault="00DE2D59" w:rsidP="00DE2D59">
            <w:pPr>
              <w:rPr>
                <w:rFonts w:ascii="Arial" w:hAnsi="Arial" w:cs="Arial"/>
                <w:sz w:val="16"/>
                <w:szCs w:val="16"/>
                <w:lang w:val="en-US"/>
              </w:rPr>
            </w:pPr>
          </w:p>
        </w:tc>
        <w:tc>
          <w:tcPr>
            <w:tcW w:w="987" w:type="dxa"/>
            <w:tcBorders>
              <w:top w:val="nil"/>
              <w:left w:val="nil"/>
              <w:bottom w:val="nil"/>
              <w:right w:val="nil"/>
            </w:tcBorders>
            <w:noWrap/>
            <w:hideMark/>
          </w:tcPr>
          <w:p w14:paraId="1F139D0D"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hideMark/>
          </w:tcPr>
          <w:p w14:paraId="4E7CB63E"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21683D0B"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36FAA4A4" w14:textId="77777777" w:rsidR="00DE2D59" w:rsidRPr="00476CDA" w:rsidRDefault="00DE2D59" w:rsidP="00DE2D59">
            <w:pPr>
              <w:rPr>
                <w:rFonts w:ascii="Arial" w:hAnsi="Arial" w:cs="Arial"/>
                <w:sz w:val="16"/>
                <w:szCs w:val="16"/>
                <w:lang w:val="en-US"/>
              </w:rPr>
            </w:pPr>
          </w:p>
        </w:tc>
      </w:tr>
      <w:tr w:rsidR="00DE2D59" w:rsidRPr="00476CDA" w14:paraId="3916E238" w14:textId="77777777" w:rsidTr="00112D84">
        <w:trPr>
          <w:trHeight w:val="240"/>
          <w:jc w:val="center"/>
        </w:trPr>
        <w:tc>
          <w:tcPr>
            <w:tcW w:w="2720" w:type="dxa"/>
            <w:tcBorders>
              <w:top w:val="nil"/>
              <w:left w:val="nil"/>
              <w:bottom w:val="nil"/>
              <w:right w:val="nil"/>
            </w:tcBorders>
            <w:noWrap/>
            <w:hideMark/>
          </w:tcPr>
          <w:p w14:paraId="158BF106"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34AA2C6D"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22</w:t>
            </w:r>
          </w:p>
        </w:tc>
        <w:tc>
          <w:tcPr>
            <w:tcW w:w="3565" w:type="dxa"/>
            <w:gridSpan w:val="4"/>
            <w:tcBorders>
              <w:top w:val="nil"/>
              <w:left w:val="nil"/>
              <w:bottom w:val="nil"/>
              <w:right w:val="nil"/>
            </w:tcBorders>
            <w:noWrap/>
            <w:hideMark/>
          </w:tcPr>
          <w:p w14:paraId="7F7722BE"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Matching rebate for the purchase of high efficiency motors</w:t>
            </w:r>
          </w:p>
        </w:tc>
        <w:tc>
          <w:tcPr>
            <w:tcW w:w="1251" w:type="dxa"/>
            <w:tcBorders>
              <w:top w:val="nil"/>
              <w:left w:val="nil"/>
              <w:bottom w:val="nil"/>
              <w:right w:val="nil"/>
            </w:tcBorders>
            <w:noWrap/>
            <w:hideMark/>
          </w:tcPr>
          <w:p w14:paraId="187CC85D" w14:textId="77777777" w:rsidR="00DE2D59" w:rsidRPr="00476CDA" w:rsidRDefault="00DE2D59" w:rsidP="00DE2D59">
            <w:pPr>
              <w:rPr>
                <w:rFonts w:ascii="Arial" w:hAnsi="Arial" w:cs="Arial"/>
                <w:sz w:val="16"/>
                <w:szCs w:val="16"/>
                <w:lang w:val="en-US"/>
              </w:rPr>
            </w:pPr>
          </w:p>
        </w:tc>
        <w:tc>
          <w:tcPr>
            <w:tcW w:w="992" w:type="dxa"/>
            <w:tcBorders>
              <w:top w:val="nil"/>
              <w:left w:val="nil"/>
              <w:bottom w:val="nil"/>
              <w:right w:val="nil"/>
            </w:tcBorders>
            <w:noWrap/>
            <w:hideMark/>
          </w:tcPr>
          <w:p w14:paraId="061F5CA6" w14:textId="77777777" w:rsidR="00DE2D59" w:rsidRPr="00476CDA" w:rsidRDefault="00DE2D59" w:rsidP="00DE2D59">
            <w:pPr>
              <w:rPr>
                <w:rFonts w:ascii="Arial" w:hAnsi="Arial" w:cs="Arial"/>
                <w:sz w:val="16"/>
                <w:szCs w:val="16"/>
                <w:lang w:val="en-US"/>
              </w:rPr>
            </w:pPr>
          </w:p>
        </w:tc>
        <w:tc>
          <w:tcPr>
            <w:tcW w:w="991" w:type="dxa"/>
            <w:tcBorders>
              <w:top w:val="nil"/>
              <w:left w:val="nil"/>
              <w:bottom w:val="nil"/>
              <w:right w:val="nil"/>
            </w:tcBorders>
            <w:noWrap/>
            <w:hideMark/>
          </w:tcPr>
          <w:p w14:paraId="7C31FD01" w14:textId="77777777" w:rsidR="00DE2D59" w:rsidRPr="00476CDA" w:rsidRDefault="00DE2D59" w:rsidP="00DE2D59">
            <w:pPr>
              <w:rPr>
                <w:rFonts w:ascii="Arial" w:hAnsi="Arial" w:cs="Arial"/>
                <w:sz w:val="16"/>
                <w:szCs w:val="16"/>
                <w:lang w:val="en-US"/>
              </w:rPr>
            </w:pPr>
          </w:p>
        </w:tc>
        <w:tc>
          <w:tcPr>
            <w:tcW w:w="1973" w:type="dxa"/>
            <w:gridSpan w:val="2"/>
            <w:tcBorders>
              <w:top w:val="nil"/>
              <w:left w:val="nil"/>
              <w:bottom w:val="nil"/>
              <w:right w:val="nil"/>
            </w:tcBorders>
            <w:hideMark/>
          </w:tcPr>
          <w:p w14:paraId="24C4121D"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10F7BB07"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0ACEC2E1" w14:textId="77777777" w:rsidR="00DE2D59" w:rsidRPr="00476CDA" w:rsidRDefault="00DE2D59" w:rsidP="00DE2D59">
            <w:pPr>
              <w:rPr>
                <w:rFonts w:ascii="Arial" w:hAnsi="Arial" w:cs="Arial"/>
                <w:sz w:val="16"/>
                <w:szCs w:val="16"/>
                <w:lang w:val="en-US"/>
              </w:rPr>
            </w:pPr>
          </w:p>
        </w:tc>
      </w:tr>
      <w:tr w:rsidR="00DE2D59" w:rsidRPr="00476CDA" w14:paraId="4F88EB5A" w14:textId="77777777" w:rsidTr="00112D84">
        <w:trPr>
          <w:trHeight w:val="240"/>
          <w:jc w:val="center"/>
        </w:trPr>
        <w:tc>
          <w:tcPr>
            <w:tcW w:w="2720" w:type="dxa"/>
            <w:tcBorders>
              <w:top w:val="nil"/>
              <w:left w:val="nil"/>
              <w:bottom w:val="nil"/>
              <w:right w:val="nil"/>
            </w:tcBorders>
            <w:noWrap/>
            <w:hideMark/>
          </w:tcPr>
          <w:p w14:paraId="3DF145D3"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6C10946E"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23</w:t>
            </w:r>
          </w:p>
        </w:tc>
        <w:tc>
          <w:tcPr>
            <w:tcW w:w="3565" w:type="dxa"/>
            <w:gridSpan w:val="4"/>
            <w:tcBorders>
              <w:top w:val="nil"/>
              <w:left w:val="nil"/>
              <w:bottom w:val="nil"/>
              <w:right w:val="nil"/>
            </w:tcBorders>
            <w:noWrap/>
            <w:hideMark/>
          </w:tcPr>
          <w:p w14:paraId="531B2590"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 xml:space="preserve">Matching rebate for the purchase of solar PV system </w:t>
            </w:r>
          </w:p>
        </w:tc>
        <w:tc>
          <w:tcPr>
            <w:tcW w:w="1251" w:type="dxa"/>
            <w:tcBorders>
              <w:top w:val="nil"/>
              <w:left w:val="nil"/>
              <w:bottom w:val="nil"/>
              <w:right w:val="nil"/>
            </w:tcBorders>
            <w:noWrap/>
            <w:hideMark/>
          </w:tcPr>
          <w:p w14:paraId="537CEAD7" w14:textId="77777777" w:rsidR="00DE2D59" w:rsidRPr="00476CDA" w:rsidRDefault="00DE2D59" w:rsidP="00DE2D59">
            <w:pPr>
              <w:rPr>
                <w:rFonts w:ascii="Arial" w:hAnsi="Arial" w:cs="Arial"/>
                <w:sz w:val="16"/>
                <w:szCs w:val="16"/>
                <w:lang w:val="en-US"/>
              </w:rPr>
            </w:pPr>
          </w:p>
        </w:tc>
        <w:tc>
          <w:tcPr>
            <w:tcW w:w="992" w:type="dxa"/>
            <w:tcBorders>
              <w:top w:val="nil"/>
              <w:left w:val="nil"/>
              <w:bottom w:val="nil"/>
              <w:right w:val="nil"/>
            </w:tcBorders>
            <w:noWrap/>
            <w:hideMark/>
          </w:tcPr>
          <w:p w14:paraId="7A4A18A9" w14:textId="77777777" w:rsidR="00DE2D59" w:rsidRPr="00476CDA" w:rsidRDefault="00DE2D59" w:rsidP="00DE2D59">
            <w:pPr>
              <w:rPr>
                <w:rFonts w:ascii="Arial" w:hAnsi="Arial" w:cs="Arial"/>
                <w:sz w:val="16"/>
                <w:szCs w:val="16"/>
                <w:lang w:val="en-US"/>
              </w:rPr>
            </w:pPr>
          </w:p>
        </w:tc>
        <w:tc>
          <w:tcPr>
            <w:tcW w:w="991" w:type="dxa"/>
            <w:tcBorders>
              <w:top w:val="nil"/>
              <w:left w:val="nil"/>
              <w:bottom w:val="nil"/>
              <w:right w:val="nil"/>
            </w:tcBorders>
            <w:noWrap/>
            <w:hideMark/>
          </w:tcPr>
          <w:p w14:paraId="07A11471" w14:textId="77777777" w:rsidR="00DE2D59" w:rsidRPr="00476CDA" w:rsidRDefault="00DE2D59" w:rsidP="00DE2D59">
            <w:pPr>
              <w:rPr>
                <w:rFonts w:ascii="Arial" w:hAnsi="Arial" w:cs="Arial"/>
                <w:sz w:val="16"/>
                <w:szCs w:val="16"/>
                <w:lang w:val="en-US"/>
              </w:rPr>
            </w:pPr>
          </w:p>
        </w:tc>
        <w:tc>
          <w:tcPr>
            <w:tcW w:w="1973" w:type="dxa"/>
            <w:gridSpan w:val="2"/>
            <w:tcBorders>
              <w:top w:val="nil"/>
              <w:left w:val="nil"/>
              <w:bottom w:val="nil"/>
              <w:right w:val="nil"/>
            </w:tcBorders>
            <w:hideMark/>
          </w:tcPr>
          <w:p w14:paraId="4999EF11"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31754BF9"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7BF05F67" w14:textId="77777777" w:rsidR="00DE2D59" w:rsidRPr="00476CDA" w:rsidRDefault="00DE2D59" w:rsidP="00DE2D59">
            <w:pPr>
              <w:rPr>
                <w:rFonts w:ascii="Arial" w:hAnsi="Arial" w:cs="Arial"/>
                <w:sz w:val="16"/>
                <w:szCs w:val="16"/>
                <w:lang w:val="en-US"/>
              </w:rPr>
            </w:pPr>
          </w:p>
        </w:tc>
      </w:tr>
      <w:tr w:rsidR="00DE2D59" w:rsidRPr="00476CDA" w14:paraId="751A899E" w14:textId="77777777" w:rsidTr="00112D84">
        <w:trPr>
          <w:trHeight w:val="240"/>
          <w:jc w:val="center"/>
        </w:trPr>
        <w:tc>
          <w:tcPr>
            <w:tcW w:w="2720" w:type="dxa"/>
            <w:tcBorders>
              <w:top w:val="nil"/>
              <w:left w:val="nil"/>
              <w:bottom w:val="nil"/>
              <w:right w:val="nil"/>
            </w:tcBorders>
            <w:noWrap/>
            <w:hideMark/>
          </w:tcPr>
          <w:p w14:paraId="52B9BC21"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3A730F10"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24</w:t>
            </w:r>
          </w:p>
        </w:tc>
        <w:tc>
          <w:tcPr>
            <w:tcW w:w="5808" w:type="dxa"/>
            <w:gridSpan w:val="6"/>
            <w:tcBorders>
              <w:top w:val="nil"/>
              <w:left w:val="nil"/>
              <w:bottom w:val="nil"/>
              <w:right w:val="nil"/>
            </w:tcBorders>
            <w:noWrap/>
            <w:hideMark/>
          </w:tcPr>
          <w:p w14:paraId="6B15A0D1"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 xml:space="preserve">International Expert (MRV and NAMA expert) will be hired to design the MRV and NAMA systems  </w:t>
            </w:r>
          </w:p>
        </w:tc>
        <w:tc>
          <w:tcPr>
            <w:tcW w:w="991" w:type="dxa"/>
            <w:tcBorders>
              <w:top w:val="nil"/>
              <w:left w:val="nil"/>
              <w:bottom w:val="nil"/>
              <w:right w:val="nil"/>
            </w:tcBorders>
            <w:noWrap/>
            <w:hideMark/>
          </w:tcPr>
          <w:p w14:paraId="37C7611F" w14:textId="77777777" w:rsidR="00DE2D59" w:rsidRPr="00476CDA" w:rsidRDefault="00DE2D59" w:rsidP="00DE2D59">
            <w:pPr>
              <w:rPr>
                <w:rFonts w:ascii="Arial" w:hAnsi="Arial" w:cs="Arial"/>
                <w:sz w:val="16"/>
                <w:szCs w:val="16"/>
                <w:lang w:val="en-US"/>
              </w:rPr>
            </w:pPr>
          </w:p>
        </w:tc>
        <w:tc>
          <w:tcPr>
            <w:tcW w:w="1973" w:type="dxa"/>
            <w:gridSpan w:val="2"/>
            <w:tcBorders>
              <w:top w:val="nil"/>
              <w:left w:val="nil"/>
              <w:bottom w:val="nil"/>
              <w:right w:val="nil"/>
            </w:tcBorders>
            <w:hideMark/>
          </w:tcPr>
          <w:p w14:paraId="76E5AB04"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63DEA09A"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6EC4205D" w14:textId="77777777" w:rsidR="00DE2D59" w:rsidRPr="00476CDA" w:rsidRDefault="00DE2D59" w:rsidP="00DE2D59">
            <w:pPr>
              <w:rPr>
                <w:rFonts w:ascii="Arial" w:hAnsi="Arial" w:cs="Arial"/>
                <w:sz w:val="16"/>
                <w:szCs w:val="16"/>
                <w:lang w:val="en-US"/>
              </w:rPr>
            </w:pPr>
          </w:p>
        </w:tc>
      </w:tr>
      <w:tr w:rsidR="00DE2D59" w:rsidRPr="00476CDA" w14:paraId="7D6868E8" w14:textId="77777777" w:rsidTr="00112D84">
        <w:trPr>
          <w:trHeight w:val="240"/>
          <w:jc w:val="center"/>
        </w:trPr>
        <w:tc>
          <w:tcPr>
            <w:tcW w:w="2720" w:type="dxa"/>
            <w:tcBorders>
              <w:top w:val="nil"/>
              <w:left w:val="nil"/>
              <w:bottom w:val="nil"/>
              <w:right w:val="nil"/>
            </w:tcBorders>
            <w:noWrap/>
            <w:hideMark/>
          </w:tcPr>
          <w:p w14:paraId="161E59BA"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2564FAA1"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25</w:t>
            </w:r>
          </w:p>
        </w:tc>
        <w:tc>
          <w:tcPr>
            <w:tcW w:w="6799" w:type="dxa"/>
            <w:gridSpan w:val="7"/>
            <w:tcBorders>
              <w:top w:val="nil"/>
              <w:left w:val="nil"/>
              <w:bottom w:val="nil"/>
              <w:right w:val="nil"/>
            </w:tcBorders>
            <w:noWrap/>
            <w:hideMark/>
          </w:tcPr>
          <w:p w14:paraId="2DEFC5F6"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 xml:space="preserve">National Expert (MRV and NAMA expert) will be hired to assist in the design of the MRV and NAMA systems  </w:t>
            </w:r>
          </w:p>
        </w:tc>
        <w:tc>
          <w:tcPr>
            <w:tcW w:w="1973" w:type="dxa"/>
            <w:gridSpan w:val="2"/>
            <w:tcBorders>
              <w:top w:val="nil"/>
              <w:left w:val="nil"/>
              <w:bottom w:val="nil"/>
              <w:right w:val="nil"/>
            </w:tcBorders>
            <w:hideMark/>
          </w:tcPr>
          <w:p w14:paraId="628A2F2E"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6A40D61E"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54633801" w14:textId="77777777" w:rsidR="00DE2D59" w:rsidRPr="00476CDA" w:rsidRDefault="00DE2D59" w:rsidP="00DE2D59">
            <w:pPr>
              <w:rPr>
                <w:rFonts w:ascii="Arial" w:hAnsi="Arial" w:cs="Arial"/>
                <w:sz w:val="16"/>
                <w:szCs w:val="16"/>
                <w:lang w:val="en-US"/>
              </w:rPr>
            </w:pPr>
          </w:p>
        </w:tc>
      </w:tr>
      <w:tr w:rsidR="00DE2D59" w:rsidRPr="00476CDA" w14:paraId="6B331114" w14:textId="77777777" w:rsidTr="00112D84">
        <w:trPr>
          <w:trHeight w:val="255"/>
          <w:jc w:val="center"/>
        </w:trPr>
        <w:tc>
          <w:tcPr>
            <w:tcW w:w="2720" w:type="dxa"/>
            <w:tcBorders>
              <w:top w:val="nil"/>
              <w:left w:val="nil"/>
              <w:bottom w:val="nil"/>
              <w:right w:val="nil"/>
            </w:tcBorders>
            <w:noWrap/>
            <w:hideMark/>
          </w:tcPr>
          <w:p w14:paraId="298D97B9"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38026F65"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26</w:t>
            </w:r>
          </w:p>
        </w:tc>
        <w:tc>
          <w:tcPr>
            <w:tcW w:w="4816" w:type="dxa"/>
            <w:gridSpan w:val="5"/>
            <w:tcBorders>
              <w:top w:val="nil"/>
              <w:left w:val="nil"/>
              <w:bottom w:val="nil"/>
              <w:right w:val="nil"/>
            </w:tcBorders>
            <w:noWrap/>
            <w:hideMark/>
          </w:tcPr>
          <w:p w14:paraId="507851B4"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Local company contracted to develop the MRV and NAMA systems</w:t>
            </w:r>
          </w:p>
        </w:tc>
        <w:tc>
          <w:tcPr>
            <w:tcW w:w="992" w:type="dxa"/>
            <w:tcBorders>
              <w:top w:val="nil"/>
              <w:left w:val="nil"/>
              <w:bottom w:val="nil"/>
              <w:right w:val="nil"/>
            </w:tcBorders>
            <w:noWrap/>
            <w:hideMark/>
          </w:tcPr>
          <w:p w14:paraId="32E34254" w14:textId="77777777" w:rsidR="00DE2D59" w:rsidRPr="00476CDA" w:rsidRDefault="00DE2D59" w:rsidP="00DE2D59">
            <w:pPr>
              <w:rPr>
                <w:rFonts w:ascii="Arial" w:hAnsi="Arial" w:cs="Arial"/>
                <w:sz w:val="16"/>
                <w:szCs w:val="16"/>
                <w:lang w:val="en-US"/>
              </w:rPr>
            </w:pPr>
          </w:p>
        </w:tc>
        <w:tc>
          <w:tcPr>
            <w:tcW w:w="991" w:type="dxa"/>
            <w:tcBorders>
              <w:top w:val="nil"/>
              <w:left w:val="nil"/>
              <w:bottom w:val="nil"/>
              <w:right w:val="nil"/>
            </w:tcBorders>
            <w:noWrap/>
            <w:hideMark/>
          </w:tcPr>
          <w:p w14:paraId="5374657C" w14:textId="77777777" w:rsidR="00DE2D59" w:rsidRPr="00476CDA" w:rsidRDefault="00DE2D59" w:rsidP="00DE2D59">
            <w:pPr>
              <w:rPr>
                <w:rFonts w:ascii="Arial" w:hAnsi="Arial" w:cs="Arial"/>
                <w:sz w:val="16"/>
                <w:szCs w:val="16"/>
                <w:lang w:val="en-US"/>
              </w:rPr>
            </w:pPr>
          </w:p>
        </w:tc>
        <w:tc>
          <w:tcPr>
            <w:tcW w:w="1973" w:type="dxa"/>
            <w:gridSpan w:val="2"/>
            <w:tcBorders>
              <w:top w:val="nil"/>
              <w:left w:val="nil"/>
              <w:bottom w:val="nil"/>
              <w:right w:val="nil"/>
            </w:tcBorders>
            <w:hideMark/>
          </w:tcPr>
          <w:p w14:paraId="33661F23"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6FC55A6D"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012B0A34" w14:textId="77777777" w:rsidR="00DE2D59" w:rsidRPr="00476CDA" w:rsidRDefault="00DE2D59" w:rsidP="00DE2D59">
            <w:pPr>
              <w:rPr>
                <w:rFonts w:ascii="Arial" w:hAnsi="Arial" w:cs="Arial"/>
                <w:sz w:val="16"/>
                <w:szCs w:val="16"/>
                <w:lang w:val="en-US"/>
              </w:rPr>
            </w:pPr>
          </w:p>
        </w:tc>
      </w:tr>
      <w:tr w:rsidR="00DE2D59" w:rsidRPr="00476CDA" w14:paraId="66254A65" w14:textId="77777777" w:rsidTr="00112D84">
        <w:trPr>
          <w:trHeight w:val="255"/>
          <w:jc w:val="center"/>
        </w:trPr>
        <w:tc>
          <w:tcPr>
            <w:tcW w:w="2720" w:type="dxa"/>
            <w:tcBorders>
              <w:top w:val="nil"/>
              <w:left w:val="nil"/>
              <w:bottom w:val="nil"/>
              <w:right w:val="nil"/>
            </w:tcBorders>
            <w:noWrap/>
            <w:hideMark/>
          </w:tcPr>
          <w:p w14:paraId="21232235"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5BE40685"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27</w:t>
            </w:r>
          </w:p>
        </w:tc>
        <w:tc>
          <w:tcPr>
            <w:tcW w:w="6799" w:type="dxa"/>
            <w:gridSpan w:val="7"/>
            <w:tcBorders>
              <w:top w:val="nil"/>
              <w:left w:val="nil"/>
              <w:bottom w:val="nil"/>
              <w:right w:val="nil"/>
            </w:tcBorders>
            <w:noWrap/>
            <w:hideMark/>
          </w:tcPr>
          <w:p w14:paraId="55DB1028"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The travel costs cover the visits of local consultants to selected parts of the country as part of their TOR as well as their DSA</w:t>
            </w:r>
          </w:p>
        </w:tc>
        <w:tc>
          <w:tcPr>
            <w:tcW w:w="1973" w:type="dxa"/>
            <w:gridSpan w:val="2"/>
            <w:tcBorders>
              <w:top w:val="nil"/>
              <w:left w:val="nil"/>
              <w:bottom w:val="nil"/>
              <w:right w:val="nil"/>
            </w:tcBorders>
            <w:hideMark/>
          </w:tcPr>
          <w:p w14:paraId="5007A154"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4FC4E257"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4F2C00BE" w14:textId="77777777" w:rsidR="00DE2D59" w:rsidRPr="00476CDA" w:rsidRDefault="00DE2D59" w:rsidP="00DE2D59">
            <w:pPr>
              <w:rPr>
                <w:rFonts w:ascii="Arial" w:hAnsi="Arial" w:cs="Arial"/>
                <w:sz w:val="16"/>
                <w:szCs w:val="16"/>
                <w:lang w:val="en-US"/>
              </w:rPr>
            </w:pPr>
          </w:p>
        </w:tc>
      </w:tr>
      <w:tr w:rsidR="00DE2D59" w:rsidRPr="00476CDA" w14:paraId="102D849B" w14:textId="77777777" w:rsidTr="00112D84">
        <w:trPr>
          <w:trHeight w:val="240"/>
          <w:jc w:val="center"/>
        </w:trPr>
        <w:tc>
          <w:tcPr>
            <w:tcW w:w="2720" w:type="dxa"/>
            <w:tcBorders>
              <w:top w:val="nil"/>
              <w:left w:val="nil"/>
              <w:bottom w:val="nil"/>
              <w:right w:val="nil"/>
            </w:tcBorders>
            <w:noWrap/>
            <w:hideMark/>
          </w:tcPr>
          <w:p w14:paraId="3FA3E892"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0E1E07C0"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28</w:t>
            </w:r>
          </w:p>
        </w:tc>
        <w:tc>
          <w:tcPr>
            <w:tcW w:w="3565" w:type="dxa"/>
            <w:gridSpan w:val="4"/>
            <w:tcBorders>
              <w:top w:val="nil"/>
              <w:left w:val="nil"/>
              <w:bottom w:val="nil"/>
              <w:right w:val="nil"/>
            </w:tcBorders>
            <w:noWrap/>
            <w:hideMark/>
          </w:tcPr>
          <w:p w14:paraId="311C1B01"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Printing and reproduction of legal and technical documentation</w:t>
            </w:r>
          </w:p>
        </w:tc>
        <w:tc>
          <w:tcPr>
            <w:tcW w:w="1251" w:type="dxa"/>
            <w:tcBorders>
              <w:top w:val="nil"/>
              <w:left w:val="nil"/>
              <w:bottom w:val="nil"/>
              <w:right w:val="nil"/>
            </w:tcBorders>
            <w:noWrap/>
            <w:hideMark/>
          </w:tcPr>
          <w:p w14:paraId="1E44CF6E" w14:textId="77777777" w:rsidR="00DE2D59" w:rsidRPr="00476CDA" w:rsidRDefault="00DE2D59" w:rsidP="00DE2D59">
            <w:pPr>
              <w:rPr>
                <w:rFonts w:ascii="Arial" w:hAnsi="Arial" w:cs="Arial"/>
                <w:sz w:val="16"/>
                <w:szCs w:val="16"/>
                <w:lang w:val="en-US"/>
              </w:rPr>
            </w:pPr>
          </w:p>
        </w:tc>
        <w:tc>
          <w:tcPr>
            <w:tcW w:w="992" w:type="dxa"/>
            <w:tcBorders>
              <w:top w:val="nil"/>
              <w:left w:val="nil"/>
              <w:bottom w:val="nil"/>
              <w:right w:val="nil"/>
            </w:tcBorders>
            <w:noWrap/>
            <w:hideMark/>
          </w:tcPr>
          <w:p w14:paraId="50D66F2C" w14:textId="77777777" w:rsidR="00DE2D59" w:rsidRPr="00476CDA" w:rsidRDefault="00DE2D59" w:rsidP="00DE2D59">
            <w:pPr>
              <w:rPr>
                <w:rFonts w:ascii="Arial" w:hAnsi="Arial" w:cs="Arial"/>
                <w:sz w:val="16"/>
                <w:szCs w:val="16"/>
                <w:lang w:val="en-US"/>
              </w:rPr>
            </w:pPr>
          </w:p>
        </w:tc>
        <w:tc>
          <w:tcPr>
            <w:tcW w:w="991" w:type="dxa"/>
            <w:tcBorders>
              <w:top w:val="nil"/>
              <w:left w:val="nil"/>
              <w:bottom w:val="nil"/>
              <w:right w:val="nil"/>
            </w:tcBorders>
            <w:noWrap/>
            <w:hideMark/>
          </w:tcPr>
          <w:p w14:paraId="4D73DE60" w14:textId="77777777" w:rsidR="00DE2D59" w:rsidRPr="00476CDA" w:rsidRDefault="00DE2D59" w:rsidP="00DE2D59">
            <w:pPr>
              <w:rPr>
                <w:rFonts w:ascii="Arial" w:hAnsi="Arial" w:cs="Arial"/>
                <w:sz w:val="16"/>
                <w:szCs w:val="16"/>
                <w:lang w:val="en-US"/>
              </w:rPr>
            </w:pPr>
          </w:p>
        </w:tc>
        <w:tc>
          <w:tcPr>
            <w:tcW w:w="1973" w:type="dxa"/>
            <w:gridSpan w:val="2"/>
            <w:tcBorders>
              <w:top w:val="nil"/>
              <w:left w:val="nil"/>
              <w:bottom w:val="nil"/>
              <w:right w:val="nil"/>
            </w:tcBorders>
            <w:hideMark/>
          </w:tcPr>
          <w:p w14:paraId="7126D839"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7A41EA41"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4DC4C104" w14:textId="77777777" w:rsidR="00DE2D59" w:rsidRPr="00476CDA" w:rsidRDefault="00DE2D59" w:rsidP="00DE2D59">
            <w:pPr>
              <w:rPr>
                <w:rFonts w:ascii="Arial" w:hAnsi="Arial" w:cs="Arial"/>
                <w:sz w:val="16"/>
                <w:szCs w:val="16"/>
                <w:lang w:val="en-US"/>
              </w:rPr>
            </w:pPr>
          </w:p>
        </w:tc>
      </w:tr>
      <w:tr w:rsidR="00DE2D59" w:rsidRPr="00476CDA" w14:paraId="25886DCB" w14:textId="77777777" w:rsidTr="00112D84">
        <w:trPr>
          <w:trHeight w:val="240"/>
          <w:jc w:val="center"/>
        </w:trPr>
        <w:tc>
          <w:tcPr>
            <w:tcW w:w="2720" w:type="dxa"/>
            <w:tcBorders>
              <w:top w:val="nil"/>
              <w:left w:val="nil"/>
              <w:bottom w:val="nil"/>
              <w:right w:val="nil"/>
            </w:tcBorders>
            <w:noWrap/>
            <w:hideMark/>
          </w:tcPr>
          <w:p w14:paraId="3D44F318"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192EAFD2"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29</w:t>
            </w:r>
          </w:p>
        </w:tc>
        <w:tc>
          <w:tcPr>
            <w:tcW w:w="3565" w:type="dxa"/>
            <w:gridSpan w:val="4"/>
            <w:tcBorders>
              <w:top w:val="nil"/>
              <w:left w:val="nil"/>
              <w:bottom w:val="nil"/>
              <w:right w:val="nil"/>
            </w:tcBorders>
            <w:noWrap/>
            <w:hideMark/>
          </w:tcPr>
          <w:p w14:paraId="2F1BC56F" w14:textId="2A9E3BDF"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 xml:space="preserve">Purchase of audio visual equipment for </w:t>
            </w:r>
            <w:r w:rsidR="004E56F0" w:rsidRPr="00476CDA">
              <w:rPr>
                <w:rFonts w:ascii="Arial" w:hAnsi="Arial" w:cs="Arial"/>
                <w:sz w:val="16"/>
                <w:szCs w:val="16"/>
                <w:lang w:val="en-US"/>
              </w:rPr>
              <w:t>workshop</w:t>
            </w:r>
            <w:r w:rsidRPr="00476CDA">
              <w:rPr>
                <w:rFonts w:ascii="Arial" w:hAnsi="Arial" w:cs="Arial"/>
                <w:sz w:val="16"/>
                <w:szCs w:val="16"/>
                <w:lang w:val="en-US"/>
              </w:rPr>
              <w:t>/training</w:t>
            </w:r>
          </w:p>
        </w:tc>
        <w:tc>
          <w:tcPr>
            <w:tcW w:w="1251" w:type="dxa"/>
            <w:tcBorders>
              <w:top w:val="nil"/>
              <w:left w:val="nil"/>
              <w:bottom w:val="nil"/>
              <w:right w:val="nil"/>
            </w:tcBorders>
            <w:noWrap/>
            <w:hideMark/>
          </w:tcPr>
          <w:p w14:paraId="57720B5D" w14:textId="77777777" w:rsidR="00DE2D59" w:rsidRPr="00476CDA" w:rsidRDefault="00DE2D59" w:rsidP="00DE2D59">
            <w:pPr>
              <w:rPr>
                <w:rFonts w:ascii="Arial" w:hAnsi="Arial" w:cs="Arial"/>
                <w:sz w:val="16"/>
                <w:szCs w:val="16"/>
                <w:lang w:val="en-US"/>
              </w:rPr>
            </w:pPr>
          </w:p>
        </w:tc>
        <w:tc>
          <w:tcPr>
            <w:tcW w:w="992" w:type="dxa"/>
            <w:tcBorders>
              <w:top w:val="nil"/>
              <w:left w:val="nil"/>
              <w:bottom w:val="nil"/>
              <w:right w:val="nil"/>
            </w:tcBorders>
            <w:noWrap/>
            <w:hideMark/>
          </w:tcPr>
          <w:p w14:paraId="4D2AD908" w14:textId="77777777" w:rsidR="00DE2D59" w:rsidRPr="00476CDA" w:rsidRDefault="00DE2D59" w:rsidP="00DE2D59">
            <w:pPr>
              <w:rPr>
                <w:rFonts w:ascii="Arial" w:hAnsi="Arial" w:cs="Arial"/>
                <w:sz w:val="16"/>
                <w:szCs w:val="16"/>
                <w:lang w:val="en-US"/>
              </w:rPr>
            </w:pPr>
          </w:p>
        </w:tc>
        <w:tc>
          <w:tcPr>
            <w:tcW w:w="991" w:type="dxa"/>
            <w:tcBorders>
              <w:top w:val="nil"/>
              <w:left w:val="nil"/>
              <w:bottom w:val="nil"/>
              <w:right w:val="nil"/>
            </w:tcBorders>
            <w:noWrap/>
            <w:hideMark/>
          </w:tcPr>
          <w:p w14:paraId="7FD4F779" w14:textId="77777777" w:rsidR="00DE2D59" w:rsidRPr="00476CDA" w:rsidRDefault="00DE2D59" w:rsidP="00DE2D59">
            <w:pPr>
              <w:rPr>
                <w:rFonts w:ascii="Arial" w:hAnsi="Arial" w:cs="Arial"/>
                <w:sz w:val="16"/>
                <w:szCs w:val="16"/>
                <w:lang w:val="en-US"/>
              </w:rPr>
            </w:pPr>
          </w:p>
        </w:tc>
        <w:tc>
          <w:tcPr>
            <w:tcW w:w="1973" w:type="dxa"/>
            <w:gridSpan w:val="2"/>
            <w:tcBorders>
              <w:top w:val="nil"/>
              <w:left w:val="nil"/>
              <w:bottom w:val="nil"/>
              <w:right w:val="nil"/>
            </w:tcBorders>
            <w:hideMark/>
          </w:tcPr>
          <w:p w14:paraId="2826C88E"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72E8C321"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6692B721" w14:textId="77777777" w:rsidR="00DE2D59" w:rsidRPr="00476CDA" w:rsidRDefault="00DE2D59" w:rsidP="00DE2D59">
            <w:pPr>
              <w:rPr>
                <w:rFonts w:ascii="Arial" w:hAnsi="Arial" w:cs="Arial"/>
                <w:sz w:val="16"/>
                <w:szCs w:val="16"/>
                <w:lang w:val="en-US"/>
              </w:rPr>
            </w:pPr>
          </w:p>
        </w:tc>
      </w:tr>
      <w:tr w:rsidR="00DE2D59" w:rsidRPr="00476CDA" w14:paraId="22000BE9" w14:textId="77777777" w:rsidTr="00112D84">
        <w:trPr>
          <w:trHeight w:val="240"/>
          <w:jc w:val="center"/>
        </w:trPr>
        <w:tc>
          <w:tcPr>
            <w:tcW w:w="2720" w:type="dxa"/>
            <w:tcBorders>
              <w:top w:val="nil"/>
              <w:left w:val="nil"/>
              <w:bottom w:val="nil"/>
              <w:right w:val="nil"/>
            </w:tcBorders>
            <w:noWrap/>
            <w:hideMark/>
          </w:tcPr>
          <w:p w14:paraId="7DE8C16F"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6551C478"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30</w:t>
            </w:r>
          </w:p>
        </w:tc>
        <w:tc>
          <w:tcPr>
            <w:tcW w:w="4816" w:type="dxa"/>
            <w:gridSpan w:val="5"/>
            <w:tcBorders>
              <w:top w:val="nil"/>
              <w:left w:val="nil"/>
              <w:bottom w:val="nil"/>
              <w:right w:val="nil"/>
            </w:tcBorders>
            <w:noWrap/>
            <w:hideMark/>
          </w:tcPr>
          <w:p w14:paraId="0CEB2742" w14:textId="77777777" w:rsidR="00DE2D59" w:rsidRPr="00476CDA" w:rsidRDefault="004E56F0" w:rsidP="00DE2D59">
            <w:pPr>
              <w:rPr>
                <w:rFonts w:ascii="Arial" w:hAnsi="Arial" w:cs="Arial"/>
                <w:sz w:val="16"/>
                <w:szCs w:val="16"/>
                <w:lang w:val="en-US"/>
              </w:rPr>
            </w:pPr>
            <w:r w:rsidRPr="00476CDA">
              <w:rPr>
                <w:rFonts w:ascii="Arial" w:hAnsi="Arial" w:cs="Arial"/>
                <w:sz w:val="16"/>
                <w:szCs w:val="16"/>
                <w:lang w:val="en-US"/>
              </w:rPr>
              <w:t>Organize</w:t>
            </w:r>
            <w:r w:rsidR="00DE2D59" w:rsidRPr="00476CDA">
              <w:rPr>
                <w:rFonts w:ascii="Arial" w:hAnsi="Arial" w:cs="Arial"/>
                <w:sz w:val="16"/>
                <w:szCs w:val="16"/>
                <w:lang w:val="en-US"/>
              </w:rPr>
              <w:t xml:space="preserve"> workshops and training for public, private and CSO stakeholders</w:t>
            </w:r>
          </w:p>
        </w:tc>
        <w:tc>
          <w:tcPr>
            <w:tcW w:w="992" w:type="dxa"/>
            <w:tcBorders>
              <w:top w:val="nil"/>
              <w:left w:val="nil"/>
              <w:bottom w:val="nil"/>
              <w:right w:val="nil"/>
            </w:tcBorders>
            <w:noWrap/>
            <w:hideMark/>
          </w:tcPr>
          <w:p w14:paraId="344DC587" w14:textId="77777777" w:rsidR="00DE2D59" w:rsidRPr="00476CDA" w:rsidRDefault="00DE2D59" w:rsidP="00DE2D59">
            <w:pPr>
              <w:rPr>
                <w:rFonts w:ascii="Arial" w:hAnsi="Arial" w:cs="Arial"/>
                <w:sz w:val="16"/>
                <w:szCs w:val="16"/>
                <w:lang w:val="en-US"/>
              </w:rPr>
            </w:pPr>
          </w:p>
        </w:tc>
        <w:tc>
          <w:tcPr>
            <w:tcW w:w="991" w:type="dxa"/>
            <w:tcBorders>
              <w:top w:val="nil"/>
              <w:left w:val="nil"/>
              <w:bottom w:val="nil"/>
              <w:right w:val="nil"/>
            </w:tcBorders>
            <w:noWrap/>
            <w:hideMark/>
          </w:tcPr>
          <w:p w14:paraId="269F8883" w14:textId="77777777" w:rsidR="00DE2D59" w:rsidRPr="00476CDA" w:rsidRDefault="00DE2D59" w:rsidP="00DE2D59">
            <w:pPr>
              <w:rPr>
                <w:rFonts w:ascii="Arial" w:hAnsi="Arial" w:cs="Arial"/>
                <w:sz w:val="16"/>
                <w:szCs w:val="16"/>
                <w:lang w:val="en-US"/>
              </w:rPr>
            </w:pPr>
          </w:p>
        </w:tc>
        <w:tc>
          <w:tcPr>
            <w:tcW w:w="987" w:type="dxa"/>
            <w:tcBorders>
              <w:top w:val="nil"/>
              <w:left w:val="nil"/>
              <w:bottom w:val="nil"/>
              <w:right w:val="nil"/>
            </w:tcBorders>
            <w:noWrap/>
            <w:hideMark/>
          </w:tcPr>
          <w:p w14:paraId="5144D378"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hideMark/>
          </w:tcPr>
          <w:p w14:paraId="5871802E"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154F3988"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1B5EE190" w14:textId="77777777" w:rsidR="00DE2D59" w:rsidRPr="00476CDA" w:rsidRDefault="00DE2D59" w:rsidP="00DE2D59">
            <w:pPr>
              <w:rPr>
                <w:rFonts w:ascii="Arial" w:hAnsi="Arial" w:cs="Arial"/>
                <w:sz w:val="16"/>
                <w:szCs w:val="16"/>
                <w:lang w:val="en-US"/>
              </w:rPr>
            </w:pPr>
          </w:p>
        </w:tc>
      </w:tr>
      <w:tr w:rsidR="00DE2D59" w:rsidRPr="00476CDA" w14:paraId="5A27489C" w14:textId="77777777" w:rsidTr="00112D84">
        <w:trPr>
          <w:trHeight w:val="240"/>
          <w:jc w:val="center"/>
        </w:trPr>
        <w:tc>
          <w:tcPr>
            <w:tcW w:w="2720" w:type="dxa"/>
            <w:tcBorders>
              <w:top w:val="nil"/>
              <w:left w:val="nil"/>
              <w:bottom w:val="nil"/>
              <w:right w:val="nil"/>
            </w:tcBorders>
            <w:noWrap/>
            <w:hideMark/>
          </w:tcPr>
          <w:p w14:paraId="76D59EC4"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7C38BD16"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31</w:t>
            </w:r>
          </w:p>
        </w:tc>
        <w:tc>
          <w:tcPr>
            <w:tcW w:w="2259" w:type="dxa"/>
            <w:gridSpan w:val="3"/>
            <w:tcBorders>
              <w:top w:val="nil"/>
              <w:left w:val="nil"/>
              <w:bottom w:val="nil"/>
              <w:right w:val="nil"/>
            </w:tcBorders>
            <w:noWrap/>
            <w:hideMark/>
          </w:tcPr>
          <w:p w14:paraId="27BAE6CF"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Office equipment and furniture</w:t>
            </w:r>
          </w:p>
        </w:tc>
        <w:tc>
          <w:tcPr>
            <w:tcW w:w="1306" w:type="dxa"/>
            <w:tcBorders>
              <w:top w:val="nil"/>
              <w:left w:val="nil"/>
              <w:bottom w:val="nil"/>
              <w:right w:val="nil"/>
            </w:tcBorders>
            <w:noWrap/>
            <w:hideMark/>
          </w:tcPr>
          <w:p w14:paraId="483569BE" w14:textId="77777777" w:rsidR="00DE2D59" w:rsidRPr="00476CDA" w:rsidRDefault="00DE2D59" w:rsidP="00DE2D59">
            <w:pPr>
              <w:rPr>
                <w:rFonts w:ascii="Arial" w:hAnsi="Arial" w:cs="Arial"/>
                <w:sz w:val="16"/>
                <w:szCs w:val="16"/>
                <w:lang w:val="en-US"/>
              </w:rPr>
            </w:pPr>
          </w:p>
        </w:tc>
        <w:tc>
          <w:tcPr>
            <w:tcW w:w="1251" w:type="dxa"/>
            <w:tcBorders>
              <w:top w:val="nil"/>
              <w:left w:val="nil"/>
              <w:bottom w:val="nil"/>
              <w:right w:val="nil"/>
            </w:tcBorders>
            <w:noWrap/>
            <w:hideMark/>
          </w:tcPr>
          <w:p w14:paraId="44266FFF" w14:textId="77777777" w:rsidR="00DE2D59" w:rsidRPr="00476CDA" w:rsidRDefault="00DE2D59" w:rsidP="00DE2D59">
            <w:pPr>
              <w:rPr>
                <w:rFonts w:ascii="Arial" w:hAnsi="Arial" w:cs="Arial"/>
                <w:sz w:val="16"/>
                <w:szCs w:val="16"/>
                <w:lang w:val="en-US"/>
              </w:rPr>
            </w:pPr>
          </w:p>
        </w:tc>
        <w:tc>
          <w:tcPr>
            <w:tcW w:w="992" w:type="dxa"/>
            <w:tcBorders>
              <w:top w:val="nil"/>
              <w:left w:val="nil"/>
              <w:bottom w:val="nil"/>
              <w:right w:val="nil"/>
            </w:tcBorders>
            <w:noWrap/>
            <w:hideMark/>
          </w:tcPr>
          <w:p w14:paraId="11A3588A" w14:textId="77777777" w:rsidR="00DE2D59" w:rsidRPr="00476CDA" w:rsidRDefault="00DE2D59" w:rsidP="00DE2D59">
            <w:pPr>
              <w:rPr>
                <w:rFonts w:ascii="Arial" w:hAnsi="Arial" w:cs="Arial"/>
                <w:sz w:val="16"/>
                <w:szCs w:val="16"/>
                <w:lang w:val="en-US"/>
              </w:rPr>
            </w:pPr>
          </w:p>
        </w:tc>
        <w:tc>
          <w:tcPr>
            <w:tcW w:w="991" w:type="dxa"/>
            <w:tcBorders>
              <w:top w:val="nil"/>
              <w:left w:val="nil"/>
              <w:bottom w:val="nil"/>
              <w:right w:val="nil"/>
            </w:tcBorders>
            <w:noWrap/>
            <w:hideMark/>
          </w:tcPr>
          <w:p w14:paraId="428863E0" w14:textId="77777777" w:rsidR="00DE2D59" w:rsidRPr="00476CDA" w:rsidRDefault="00DE2D59" w:rsidP="00DE2D59">
            <w:pPr>
              <w:rPr>
                <w:rFonts w:ascii="Arial" w:hAnsi="Arial" w:cs="Arial"/>
                <w:sz w:val="16"/>
                <w:szCs w:val="16"/>
                <w:lang w:val="en-US"/>
              </w:rPr>
            </w:pPr>
          </w:p>
        </w:tc>
        <w:tc>
          <w:tcPr>
            <w:tcW w:w="987" w:type="dxa"/>
            <w:tcBorders>
              <w:top w:val="nil"/>
              <w:left w:val="nil"/>
              <w:bottom w:val="nil"/>
              <w:right w:val="nil"/>
            </w:tcBorders>
            <w:noWrap/>
            <w:hideMark/>
          </w:tcPr>
          <w:p w14:paraId="056C55A1"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hideMark/>
          </w:tcPr>
          <w:p w14:paraId="281DBF61"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1843C76E"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7B467C9B" w14:textId="77777777" w:rsidR="00DE2D59" w:rsidRPr="00476CDA" w:rsidRDefault="00DE2D59" w:rsidP="00DE2D59">
            <w:pPr>
              <w:rPr>
                <w:rFonts w:ascii="Arial" w:hAnsi="Arial" w:cs="Arial"/>
                <w:sz w:val="16"/>
                <w:szCs w:val="16"/>
                <w:lang w:val="en-US"/>
              </w:rPr>
            </w:pPr>
          </w:p>
        </w:tc>
      </w:tr>
      <w:tr w:rsidR="00DE2D59" w:rsidRPr="00476CDA" w14:paraId="69A7EE21" w14:textId="77777777" w:rsidTr="00112D84">
        <w:trPr>
          <w:trHeight w:val="240"/>
          <w:jc w:val="center"/>
        </w:trPr>
        <w:tc>
          <w:tcPr>
            <w:tcW w:w="2720" w:type="dxa"/>
            <w:tcBorders>
              <w:top w:val="nil"/>
              <w:left w:val="nil"/>
              <w:bottom w:val="nil"/>
              <w:right w:val="nil"/>
            </w:tcBorders>
            <w:noWrap/>
            <w:hideMark/>
          </w:tcPr>
          <w:p w14:paraId="30195DB7"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582D158A"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32</w:t>
            </w:r>
          </w:p>
        </w:tc>
        <w:tc>
          <w:tcPr>
            <w:tcW w:w="1230" w:type="dxa"/>
            <w:tcBorders>
              <w:top w:val="nil"/>
              <w:left w:val="nil"/>
              <w:bottom w:val="nil"/>
              <w:right w:val="nil"/>
            </w:tcBorders>
            <w:noWrap/>
            <w:hideMark/>
          </w:tcPr>
          <w:p w14:paraId="54A023BA"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Miscellaneous</w:t>
            </w:r>
          </w:p>
        </w:tc>
        <w:tc>
          <w:tcPr>
            <w:tcW w:w="312" w:type="dxa"/>
            <w:tcBorders>
              <w:top w:val="nil"/>
              <w:left w:val="nil"/>
              <w:bottom w:val="nil"/>
              <w:right w:val="nil"/>
            </w:tcBorders>
            <w:noWrap/>
            <w:hideMark/>
          </w:tcPr>
          <w:p w14:paraId="1E87732F" w14:textId="77777777" w:rsidR="00DE2D59" w:rsidRPr="00476CDA" w:rsidRDefault="00DE2D59" w:rsidP="00DE2D59">
            <w:pPr>
              <w:rPr>
                <w:rFonts w:ascii="Arial" w:hAnsi="Arial" w:cs="Arial"/>
                <w:sz w:val="16"/>
                <w:szCs w:val="16"/>
                <w:lang w:val="en-US"/>
              </w:rPr>
            </w:pPr>
          </w:p>
        </w:tc>
        <w:tc>
          <w:tcPr>
            <w:tcW w:w="717" w:type="dxa"/>
            <w:tcBorders>
              <w:top w:val="nil"/>
              <w:left w:val="nil"/>
              <w:bottom w:val="nil"/>
              <w:right w:val="nil"/>
            </w:tcBorders>
            <w:hideMark/>
          </w:tcPr>
          <w:p w14:paraId="4D5A9908" w14:textId="77777777" w:rsidR="00DE2D59" w:rsidRPr="00476CDA" w:rsidRDefault="00DE2D59" w:rsidP="00DE2D59">
            <w:pPr>
              <w:rPr>
                <w:rFonts w:ascii="Arial" w:hAnsi="Arial" w:cs="Arial"/>
                <w:sz w:val="16"/>
                <w:szCs w:val="16"/>
                <w:lang w:val="en-US"/>
              </w:rPr>
            </w:pPr>
          </w:p>
        </w:tc>
        <w:tc>
          <w:tcPr>
            <w:tcW w:w="1306" w:type="dxa"/>
            <w:tcBorders>
              <w:top w:val="nil"/>
              <w:left w:val="nil"/>
              <w:bottom w:val="nil"/>
              <w:right w:val="nil"/>
            </w:tcBorders>
            <w:noWrap/>
            <w:hideMark/>
          </w:tcPr>
          <w:p w14:paraId="27ADA246" w14:textId="77777777" w:rsidR="00DE2D59" w:rsidRPr="00476CDA" w:rsidRDefault="00DE2D59" w:rsidP="00DE2D59">
            <w:pPr>
              <w:rPr>
                <w:rFonts w:ascii="Arial" w:hAnsi="Arial" w:cs="Arial"/>
                <w:sz w:val="16"/>
                <w:szCs w:val="16"/>
                <w:lang w:val="en-US"/>
              </w:rPr>
            </w:pPr>
          </w:p>
        </w:tc>
        <w:tc>
          <w:tcPr>
            <w:tcW w:w="1251" w:type="dxa"/>
            <w:tcBorders>
              <w:top w:val="nil"/>
              <w:left w:val="nil"/>
              <w:bottom w:val="nil"/>
              <w:right w:val="nil"/>
            </w:tcBorders>
            <w:noWrap/>
            <w:hideMark/>
          </w:tcPr>
          <w:p w14:paraId="4B370D27" w14:textId="77777777" w:rsidR="00DE2D59" w:rsidRPr="00476CDA" w:rsidRDefault="00DE2D59" w:rsidP="00DE2D59">
            <w:pPr>
              <w:rPr>
                <w:rFonts w:ascii="Arial" w:hAnsi="Arial" w:cs="Arial"/>
                <w:sz w:val="16"/>
                <w:szCs w:val="16"/>
                <w:lang w:val="en-US"/>
              </w:rPr>
            </w:pPr>
          </w:p>
        </w:tc>
        <w:tc>
          <w:tcPr>
            <w:tcW w:w="992" w:type="dxa"/>
            <w:tcBorders>
              <w:top w:val="nil"/>
              <w:left w:val="nil"/>
              <w:bottom w:val="nil"/>
              <w:right w:val="nil"/>
            </w:tcBorders>
            <w:noWrap/>
            <w:hideMark/>
          </w:tcPr>
          <w:p w14:paraId="1A007413" w14:textId="77777777" w:rsidR="00DE2D59" w:rsidRPr="00476CDA" w:rsidRDefault="00DE2D59" w:rsidP="00DE2D59">
            <w:pPr>
              <w:rPr>
                <w:rFonts w:ascii="Arial" w:hAnsi="Arial" w:cs="Arial"/>
                <w:sz w:val="16"/>
                <w:szCs w:val="16"/>
                <w:lang w:val="en-US"/>
              </w:rPr>
            </w:pPr>
          </w:p>
        </w:tc>
        <w:tc>
          <w:tcPr>
            <w:tcW w:w="991" w:type="dxa"/>
            <w:tcBorders>
              <w:top w:val="nil"/>
              <w:left w:val="nil"/>
              <w:bottom w:val="nil"/>
              <w:right w:val="nil"/>
            </w:tcBorders>
            <w:noWrap/>
            <w:hideMark/>
          </w:tcPr>
          <w:p w14:paraId="1E71CDC1" w14:textId="77777777" w:rsidR="00DE2D59" w:rsidRPr="00476CDA" w:rsidRDefault="00DE2D59" w:rsidP="00DE2D59">
            <w:pPr>
              <w:rPr>
                <w:rFonts w:ascii="Arial" w:hAnsi="Arial" w:cs="Arial"/>
                <w:sz w:val="16"/>
                <w:szCs w:val="16"/>
                <w:lang w:val="en-US"/>
              </w:rPr>
            </w:pPr>
          </w:p>
        </w:tc>
        <w:tc>
          <w:tcPr>
            <w:tcW w:w="987" w:type="dxa"/>
            <w:tcBorders>
              <w:top w:val="nil"/>
              <w:left w:val="nil"/>
              <w:bottom w:val="nil"/>
              <w:right w:val="nil"/>
            </w:tcBorders>
            <w:noWrap/>
            <w:hideMark/>
          </w:tcPr>
          <w:p w14:paraId="0EEF1838"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hideMark/>
          </w:tcPr>
          <w:p w14:paraId="0580CB2E"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38FF44FB"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34061D89" w14:textId="77777777" w:rsidR="00DE2D59" w:rsidRPr="00476CDA" w:rsidRDefault="00DE2D59" w:rsidP="00DE2D59">
            <w:pPr>
              <w:rPr>
                <w:rFonts w:ascii="Arial" w:hAnsi="Arial" w:cs="Arial"/>
                <w:sz w:val="16"/>
                <w:szCs w:val="16"/>
                <w:lang w:val="en-US"/>
              </w:rPr>
            </w:pPr>
          </w:p>
        </w:tc>
      </w:tr>
      <w:tr w:rsidR="00DE2D59" w:rsidRPr="00476CDA" w14:paraId="0655CDD1" w14:textId="77777777" w:rsidTr="00112D84">
        <w:trPr>
          <w:trHeight w:val="240"/>
          <w:jc w:val="center"/>
        </w:trPr>
        <w:tc>
          <w:tcPr>
            <w:tcW w:w="2720" w:type="dxa"/>
            <w:tcBorders>
              <w:top w:val="nil"/>
              <w:left w:val="nil"/>
              <w:bottom w:val="nil"/>
              <w:right w:val="nil"/>
            </w:tcBorders>
            <w:noWrap/>
            <w:hideMark/>
          </w:tcPr>
          <w:p w14:paraId="6A674E43"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18325E39"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33</w:t>
            </w:r>
          </w:p>
        </w:tc>
        <w:tc>
          <w:tcPr>
            <w:tcW w:w="2259" w:type="dxa"/>
            <w:gridSpan w:val="3"/>
            <w:tcBorders>
              <w:top w:val="nil"/>
              <w:left w:val="nil"/>
              <w:bottom w:val="nil"/>
              <w:right w:val="nil"/>
            </w:tcBorders>
            <w:noWrap/>
            <w:hideMark/>
          </w:tcPr>
          <w:p w14:paraId="5F556A2D"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Hiring of national project coordinator</w:t>
            </w:r>
          </w:p>
        </w:tc>
        <w:tc>
          <w:tcPr>
            <w:tcW w:w="1306" w:type="dxa"/>
            <w:tcBorders>
              <w:top w:val="nil"/>
              <w:left w:val="nil"/>
              <w:bottom w:val="nil"/>
              <w:right w:val="nil"/>
            </w:tcBorders>
            <w:noWrap/>
            <w:hideMark/>
          </w:tcPr>
          <w:p w14:paraId="6AD72666" w14:textId="77777777" w:rsidR="00DE2D59" w:rsidRPr="00476CDA" w:rsidRDefault="00DE2D59" w:rsidP="00DE2D59">
            <w:pPr>
              <w:rPr>
                <w:rFonts w:ascii="Arial" w:hAnsi="Arial" w:cs="Arial"/>
                <w:sz w:val="16"/>
                <w:szCs w:val="16"/>
                <w:lang w:val="en-US"/>
              </w:rPr>
            </w:pPr>
          </w:p>
        </w:tc>
        <w:tc>
          <w:tcPr>
            <w:tcW w:w="1251" w:type="dxa"/>
            <w:tcBorders>
              <w:top w:val="nil"/>
              <w:left w:val="nil"/>
              <w:bottom w:val="nil"/>
              <w:right w:val="nil"/>
            </w:tcBorders>
            <w:noWrap/>
            <w:hideMark/>
          </w:tcPr>
          <w:p w14:paraId="5AE90007" w14:textId="77777777" w:rsidR="00DE2D59" w:rsidRPr="00476CDA" w:rsidRDefault="00DE2D59" w:rsidP="00DE2D59">
            <w:pPr>
              <w:rPr>
                <w:rFonts w:ascii="Arial" w:hAnsi="Arial" w:cs="Arial"/>
                <w:sz w:val="16"/>
                <w:szCs w:val="16"/>
                <w:lang w:val="en-US"/>
              </w:rPr>
            </w:pPr>
          </w:p>
        </w:tc>
        <w:tc>
          <w:tcPr>
            <w:tcW w:w="992" w:type="dxa"/>
            <w:tcBorders>
              <w:top w:val="nil"/>
              <w:left w:val="nil"/>
              <w:bottom w:val="nil"/>
              <w:right w:val="nil"/>
            </w:tcBorders>
            <w:noWrap/>
            <w:hideMark/>
          </w:tcPr>
          <w:p w14:paraId="37B2F8D1" w14:textId="77777777" w:rsidR="00DE2D59" w:rsidRPr="00476CDA" w:rsidRDefault="00DE2D59" w:rsidP="00DE2D59">
            <w:pPr>
              <w:rPr>
                <w:rFonts w:ascii="Arial" w:hAnsi="Arial" w:cs="Arial"/>
                <w:sz w:val="16"/>
                <w:szCs w:val="16"/>
                <w:lang w:val="en-US"/>
              </w:rPr>
            </w:pPr>
          </w:p>
        </w:tc>
        <w:tc>
          <w:tcPr>
            <w:tcW w:w="991" w:type="dxa"/>
            <w:tcBorders>
              <w:top w:val="nil"/>
              <w:left w:val="nil"/>
              <w:bottom w:val="nil"/>
              <w:right w:val="nil"/>
            </w:tcBorders>
            <w:noWrap/>
            <w:hideMark/>
          </w:tcPr>
          <w:p w14:paraId="68002F75" w14:textId="77777777" w:rsidR="00DE2D59" w:rsidRPr="00476CDA" w:rsidRDefault="00DE2D59" w:rsidP="00DE2D59">
            <w:pPr>
              <w:rPr>
                <w:rFonts w:ascii="Arial" w:hAnsi="Arial" w:cs="Arial"/>
                <w:sz w:val="16"/>
                <w:szCs w:val="16"/>
                <w:lang w:val="en-US"/>
              </w:rPr>
            </w:pPr>
          </w:p>
        </w:tc>
        <w:tc>
          <w:tcPr>
            <w:tcW w:w="987" w:type="dxa"/>
            <w:tcBorders>
              <w:top w:val="nil"/>
              <w:left w:val="nil"/>
              <w:bottom w:val="nil"/>
              <w:right w:val="nil"/>
            </w:tcBorders>
            <w:noWrap/>
            <w:hideMark/>
          </w:tcPr>
          <w:p w14:paraId="6A298AEC"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hideMark/>
          </w:tcPr>
          <w:p w14:paraId="56C35D65"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1FE2C77B"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5A0B80B7" w14:textId="77777777" w:rsidR="00DE2D59" w:rsidRPr="00476CDA" w:rsidRDefault="00DE2D59" w:rsidP="00DE2D59">
            <w:pPr>
              <w:rPr>
                <w:rFonts w:ascii="Arial" w:hAnsi="Arial" w:cs="Arial"/>
                <w:sz w:val="16"/>
                <w:szCs w:val="16"/>
                <w:lang w:val="en-US"/>
              </w:rPr>
            </w:pPr>
          </w:p>
        </w:tc>
      </w:tr>
      <w:tr w:rsidR="00DE2D59" w:rsidRPr="00476CDA" w14:paraId="2E1D71C7" w14:textId="77777777" w:rsidTr="00112D84">
        <w:trPr>
          <w:trHeight w:val="240"/>
          <w:jc w:val="center"/>
        </w:trPr>
        <w:tc>
          <w:tcPr>
            <w:tcW w:w="2720" w:type="dxa"/>
            <w:tcBorders>
              <w:top w:val="nil"/>
              <w:left w:val="nil"/>
              <w:bottom w:val="nil"/>
              <w:right w:val="nil"/>
            </w:tcBorders>
            <w:noWrap/>
            <w:hideMark/>
          </w:tcPr>
          <w:p w14:paraId="24C57C88"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47472A53"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34</w:t>
            </w:r>
          </w:p>
        </w:tc>
        <w:tc>
          <w:tcPr>
            <w:tcW w:w="6799" w:type="dxa"/>
            <w:gridSpan w:val="7"/>
            <w:tcBorders>
              <w:top w:val="nil"/>
              <w:left w:val="nil"/>
              <w:bottom w:val="nil"/>
              <w:right w:val="nil"/>
            </w:tcBorders>
            <w:noWrap/>
            <w:hideMark/>
          </w:tcPr>
          <w:p w14:paraId="102F7F7B"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The travel costs cover the visits of local consultants to selected parts of the country as part of their TOR as well as their DSA</w:t>
            </w:r>
          </w:p>
        </w:tc>
        <w:tc>
          <w:tcPr>
            <w:tcW w:w="987" w:type="dxa"/>
            <w:tcBorders>
              <w:top w:val="nil"/>
              <w:left w:val="nil"/>
              <w:bottom w:val="nil"/>
              <w:right w:val="nil"/>
            </w:tcBorders>
            <w:noWrap/>
            <w:hideMark/>
          </w:tcPr>
          <w:p w14:paraId="093A568C"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hideMark/>
          </w:tcPr>
          <w:p w14:paraId="1E16E991"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700B15B2"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744C4C71" w14:textId="77777777" w:rsidR="00DE2D59" w:rsidRPr="00476CDA" w:rsidRDefault="00DE2D59" w:rsidP="00DE2D59">
            <w:pPr>
              <w:rPr>
                <w:rFonts w:ascii="Arial" w:hAnsi="Arial" w:cs="Arial"/>
                <w:sz w:val="16"/>
                <w:szCs w:val="16"/>
                <w:lang w:val="en-US"/>
              </w:rPr>
            </w:pPr>
          </w:p>
        </w:tc>
      </w:tr>
      <w:tr w:rsidR="00DE2D59" w:rsidRPr="00476CDA" w14:paraId="732F48CA" w14:textId="77777777" w:rsidTr="00112D84">
        <w:trPr>
          <w:trHeight w:val="260"/>
          <w:jc w:val="center"/>
        </w:trPr>
        <w:tc>
          <w:tcPr>
            <w:tcW w:w="2720" w:type="dxa"/>
            <w:tcBorders>
              <w:top w:val="nil"/>
              <w:left w:val="nil"/>
              <w:bottom w:val="nil"/>
              <w:right w:val="nil"/>
            </w:tcBorders>
            <w:noWrap/>
            <w:hideMark/>
          </w:tcPr>
          <w:p w14:paraId="3AA2BA55"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0FD31CF5"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35</w:t>
            </w:r>
          </w:p>
        </w:tc>
        <w:tc>
          <w:tcPr>
            <w:tcW w:w="2259" w:type="dxa"/>
            <w:gridSpan w:val="3"/>
            <w:tcBorders>
              <w:top w:val="nil"/>
              <w:left w:val="nil"/>
              <w:bottom w:val="nil"/>
              <w:right w:val="nil"/>
            </w:tcBorders>
            <w:noWrap/>
            <w:hideMark/>
          </w:tcPr>
          <w:p w14:paraId="310AA0D2"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Office equipment and furniture</w:t>
            </w:r>
          </w:p>
        </w:tc>
        <w:tc>
          <w:tcPr>
            <w:tcW w:w="1306" w:type="dxa"/>
            <w:tcBorders>
              <w:top w:val="nil"/>
              <w:left w:val="nil"/>
              <w:bottom w:val="nil"/>
              <w:right w:val="nil"/>
            </w:tcBorders>
            <w:noWrap/>
            <w:hideMark/>
          </w:tcPr>
          <w:p w14:paraId="7FC86C81" w14:textId="77777777" w:rsidR="00DE2D59" w:rsidRPr="00476CDA" w:rsidRDefault="00DE2D59" w:rsidP="00DE2D59">
            <w:pPr>
              <w:rPr>
                <w:rFonts w:ascii="Arial" w:hAnsi="Arial" w:cs="Arial"/>
                <w:sz w:val="16"/>
                <w:szCs w:val="16"/>
                <w:lang w:val="en-US"/>
              </w:rPr>
            </w:pPr>
          </w:p>
        </w:tc>
        <w:tc>
          <w:tcPr>
            <w:tcW w:w="1251" w:type="dxa"/>
            <w:tcBorders>
              <w:top w:val="nil"/>
              <w:left w:val="nil"/>
              <w:bottom w:val="nil"/>
              <w:right w:val="nil"/>
            </w:tcBorders>
            <w:noWrap/>
            <w:hideMark/>
          </w:tcPr>
          <w:p w14:paraId="46F7975C" w14:textId="77777777" w:rsidR="00DE2D59" w:rsidRPr="00476CDA" w:rsidRDefault="00DE2D59" w:rsidP="00DE2D59">
            <w:pPr>
              <w:rPr>
                <w:rFonts w:ascii="Arial" w:hAnsi="Arial" w:cs="Arial"/>
                <w:sz w:val="16"/>
                <w:szCs w:val="16"/>
                <w:lang w:val="en-US"/>
              </w:rPr>
            </w:pPr>
          </w:p>
        </w:tc>
        <w:tc>
          <w:tcPr>
            <w:tcW w:w="992" w:type="dxa"/>
            <w:tcBorders>
              <w:top w:val="nil"/>
              <w:left w:val="nil"/>
              <w:bottom w:val="nil"/>
              <w:right w:val="nil"/>
            </w:tcBorders>
            <w:noWrap/>
            <w:hideMark/>
          </w:tcPr>
          <w:p w14:paraId="23768010" w14:textId="77777777" w:rsidR="00DE2D59" w:rsidRPr="00476CDA" w:rsidRDefault="00DE2D59" w:rsidP="00DE2D59">
            <w:pPr>
              <w:rPr>
                <w:rFonts w:ascii="Arial" w:hAnsi="Arial" w:cs="Arial"/>
                <w:sz w:val="16"/>
                <w:szCs w:val="16"/>
                <w:lang w:val="en-US"/>
              </w:rPr>
            </w:pPr>
          </w:p>
        </w:tc>
        <w:tc>
          <w:tcPr>
            <w:tcW w:w="991" w:type="dxa"/>
            <w:tcBorders>
              <w:top w:val="nil"/>
              <w:left w:val="nil"/>
              <w:bottom w:val="nil"/>
              <w:right w:val="nil"/>
            </w:tcBorders>
            <w:noWrap/>
            <w:hideMark/>
          </w:tcPr>
          <w:p w14:paraId="141B9EE9" w14:textId="77777777" w:rsidR="00DE2D59" w:rsidRPr="00476CDA" w:rsidRDefault="00DE2D59" w:rsidP="00DE2D59">
            <w:pPr>
              <w:rPr>
                <w:rFonts w:ascii="Arial" w:hAnsi="Arial" w:cs="Arial"/>
                <w:sz w:val="16"/>
                <w:szCs w:val="16"/>
                <w:lang w:val="en-US"/>
              </w:rPr>
            </w:pPr>
          </w:p>
        </w:tc>
        <w:tc>
          <w:tcPr>
            <w:tcW w:w="987" w:type="dxa"/>
            <w:tcBorders>
              <w:top w:val="nil"/>
              <w:left w:val="nil"/>
              <w:bottom w:val="nil"/>
              <w:right w:val="nil"/>
            </w:tcBorders>
            <w:noWrap/>
            <w:hideMark/>
          </w:tcPr>
          <w:p w14:paraId="02AC13DC"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hideMark/>
          </w:tcPr>
          <w:p w14:paraId="1E828FC7"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11D28942"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54E869CA" w14:textId="77777777" w:rsidR="00DE2D59" w:rsidRPr="00476CDA" w:rsidRDefault="00DE2D59" w:rsidP="00DE2D59">
            <w:pPr>
              <w:rPr>
                <w:rFonts w:ascii="Arial" w:hAnsi="Arial" w:cs="Arial"/>
                <w:sz w:val="16"/>
                <w:szCs w:val="16"/>
                <w:lang w:val="en-US"/>
              </w:rPr>
            </w:pPr>
          </w:p>
        </w:tc>
      </w:tr>
      <w:tr w:rsidR="00DE2D59" w:rsidRPr="00476CDA" w14:paraId="60D1E57D" w14:textId="77777777" w:rsidTr="00112D84">
        <w:trPr>
          <w:trHeight w:val="260"/>
          <w:jc w:val="center"/>
        </w:trPr>
        <w:tc>
          <w:tcPr>
            <w:tcW w:w="2720" w:type="dxa"/>
            <w:tcBorders>
              <w:top w:val="nil"/>
              <w:left w:val="nil"/>
              <w:bottom w:val="nil"/>
              <w:right w:val="nil"/>
            </w:tcBorders>
            <w:noWrap/>
            <w:hideMark/>
          </w:tcPr>
          <w:p w14:paraId="7808687D" w14:textId="77777777" w:rsidR="00DE2D59" w:rsidRPr="00476CDA" w:rsidRDefault="00DE2D59" w:rsidP="00DE2D59">
            <w:pPr>
              <w:rPr>
                <w:rFonts w:ascii="Arial" w:hAnsi="Arial" w:cs="Arial"/>
                <w:sz w:val="16"/>
                <w:szCs w:val="16"/>
                <w:lang w:val="en-US"/>
              </w:rPr>
            </w:pPr>
          </w:p>
        </w:tc>
        <w:tc>
          <w:tcPr>
            <w:tcW w:w="1390" w:type="dxa"/>
            <w:tcBorders>
              <w:top w:val="nil"/>
              <w:left w:val="nil"/>
              <w:bottom w:val="nil"/>
              <w:right w:val="nil"/>
            </w:tcBorders>
            <w:noWrap/>
            <w:hideMark/>
          </w:tcPr>
          <w:p w14:paraId="759D6E08"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37</w:t>
            </w:r>
          </w:p>
        </w:tc>
        <w:tc>
          <w:tcPr>
            <w:tcW w:w="5808" w:type="dxa"/>
            <w:gridSpan w:val="6"/>
            <w:tcBorders>
              <w:top w:val="nil"/>
              <w:left w:val="nil"/>
              <w:bottom w:val="nil"/>
              <w:right w:val="nil"/>
            </w:tcBorders>
            <w:noWrap/>
            <w:hideMark/>
          </w:tcPr>
          <w:p w14:paraId="33931507" w14:textId="77777777" w:rsidR="00DE2D59" w:rsidRPr="00476CDA" w:rsidRDefault="00DE2D59" w:rsidP="00DE2D59">
            <w:pPr>
              <w:rPr>
                <w:rFonts w:ascii="Arial" w:hAnsi="Arial" w:cs="Arial"/>
                <w:sz w:val="16"/>
                <w:szCs w:val="16"/>
                <w:lang w:val="en-US"/>
              </w:rPr>
            </w:pPr>
            <w:r w:rsidRPr="00476CDA">
              <w:rPr>
                <w:rFonts w:ascii="Arial" w:hAnsi="Arial" w:cs="Arial"/>
                <w:sz w:val="16"/>
                <w:szCs w:val="16"/>
                <w:lang w:val="en-US"/>
              </w:rPr>
              <w:t xml:space="preserve">UNDP </w:t>
            </w:r>
            <w:r w:rsidR="00B37C79" w:rsidRPr="00476CDA">
              <w:rPr>
                <w:rFonts w:ascii="Arial" w:hAnsi="Arial" w:cs="Arial"/>
                <w:sz w:val="16"/>
                <w:szCs w:val="16"/>
                <w:lang w:val="en-US"/>
              </w:rPr>
              <w:t xml:space="preserve">Direct Project Services </w:t>
            </w:r>
            <w:r w:rsidRPr="00476CDA">
              <w:rPr>
                <w:rFonts w:ascii="Arial" w:hAnsi="Arial" w:cs="Arial"/>
                <w:sz w:val="16"/>
                <w:szCs w:val="16"/>
                <w:lang w:val="en-US"/>
              </w:rPr>
              <w:t>charges for procurement services (including consultants) – please see Annex H for details</w:t>
            </w:r>
          </w:p>
        </w:tc>
        <w:tc>
          <w:tcPr>
            <w:tcW w:w="991" w:type="dxa"/>
            <w:tcBorders>
              <w:top w:val="nil"/>
              <w:left w:val="nil"/>
              <w:bottom w:val="nil"/>
              <w:right w:val="nil"/>
            </w:tcBorders>
            <w:noWrap/>
            <w:hideMark/>
          </w:tcPr>
          <w:p w14:paraId="2C9A8B94" w14:textId="77777777" w:rsidR="00DE2D59" w:rsidRPr="00476CDA" w:rsidRDefault="00DE2D59" w:rsidP="00DE2D59">
            <w:pPr>
              <w:rPr>
                <w:rFonts w:ascii="Arial" w:hAnsi="Arial" w:cs="Arial"/>
                <w:sz w:val="16"/>
                <w:szCs w:val="16"/>
                <w:lang w:val="en-US"/>
              </w:rPr>
            </w:pPr>
          </w:p>
        </w:tc>
        <w:tc>
          <w:tcPr>
            <w:tcW w:w="987" w:type="dxa"/>
            <w:tcBorders>
              <w:top w:val="nil"/>
              <w:left w:val="nil"/>
              <w:bottom w:val="nil"/>
              <w:right w:val="nil"/>
            </w:tcBorders>
            <w:noWrap/>
            <w:hideMark/>
          </w:tcPr>
          <w:p w14:paraId="3FE98508" w14:textId="77777777" w:rsidR="00DE2D59" w:rsidRPr="00476CDA" w:rsidRDefault="00DE2D59" w:rsidP="00DE2D59">
            <w:pPr>
              <w:rPr>
                <w:rFonts w:ascii="Arial" w:hAnsi="Arial" w:cs="Arial"/>
                <w:sz w:val="16"/>
                <w:szCs w:val="16"/>
                <w:lang w:val="en-US"/>
              </w:rPr>
            </w:pPr>
          </w:p>
        </w:tc>
        <w:tc>
          <w:tcPr>
            <w:tcW w:w="986" w:type="dxa"/>
            <w:tcBorders>
              <w:top w:val="nil"/>
              <w:left w:val="nil"/>
              <w:bottom w:val="nil"/>
              <w:right w:val="nil"/>
            </w:tcBorders>
            <w:noWrap/>
            <w:hideMark/>
          </w:tcPr>
          <w:p w14:paraId="7CA15CB1" w14:textId="77777777" w:rsidR="00DE2D59" w:rsidRPr="00476CDA" w:rsidRDefault="00DE2D59" w:rsidP="00DE2D59">
            <w:pPr>
              <w:rPr>
                <w:rFonts w:ascii="Arial" w:hAnsi="Arial" w:cs="Arial"/>
                <w:sz w:val="16"/>
                <w:szCs w:val="16"/>
                <w:lang w:val="en-US"/>
              </w:rPr>
            </w:pPr>
          </w:p>
        </w:tc>
        <w:tc>
          <w:tcPr>
            <w:tcW w:w="1020" w:type="dxa"/>
            <w:tcBorders>
              <w:top w:val="nil"/>
              <w:left w:val="nil"/>
              <w:bottom w:val="nil"/>
              <w:right w:val="nil"/>
            </w:tcBorders>
            <w:noWrap/>
            <w:hideMark/>
          </w:tcPr>
          <w:p w14:paraId="556DFBDE" w14:textId="77777777" w:rsidR="00DE2D59" w:rsidRPr="00476CDA" w:rsidRDefault="00DE2D59" w:rsidP="00DE2D59">
            <w:pPr>
              <w:rPr>
                <w:rFonts w:ascii="Arial" w:hAnsi="Arial" w:cs="Arial"/>
                <w:sz w:val="16"/>
                <w:szCs w:val="16"/>
                <w:lang w:val="en-US"/>
              </w:rPr>
            </w:pPr>
          </w:p>
        </w:tc>
        <w:tc>
          <w:tcPr>
            <w:tcW w:w="725" w:type="dxa"/>
            <w:tcBorders>
              <w:top w:val="nil"/>
              <w:left w:val="nil"/>
              <w:bottom w:val="nil"/>
              <w:right w:val="nil"/>
            </w:tcBorders>
            <w:noWrap/>
            <w:hideMark/>
          </w:tcPr>
          <w:p w14:paraId="7764605E" w14:textId="77777777" w:rsidR="00DE2D59" w:rsidRPr="00476CDA" w:rsidRDefault="00DE2D59" w:rsidP="00DE2D59">
            <w:pPr>
              <w:rPr>
                <w:rFonts w:ascii="Arial" w:hAnsi="Arial" w:cs="Arial"/>
                <w:sz w:val="16"/>
                <w:szCs w:val="16"/>
                <w:lang w:val="en-US"/>
              </w:rPr>
            </w:pPr>
          </w:p>
        </w:tc>
      </w:tr>
    </w:tbl>
    <w:p w14:paraId="6F5DE99D" w14:textId="77777777" w:rsidR="002E3FFA" w:rsidRPr="00476CDA" w:rsidRDefault="002E3FFA" w:rsidP="0019186C">
      <w:pPr>
        <w:rPr>
          <w:sz w:val="20"/>
          <w:szCs w:val="20"/>
          <w:lang w:val="en-US"/>
        </w:rPr>
      </w:pPr>
    </w:p>
    <w:p w14:paraId="00D819E2" w14:textId="77777777" w:rsidR="002E3FFA" w:rsidRPr="00476CDA" w:rsidRDefault="002E3FFA" w:rsidP="0019186C">
      <w:pPr>
        <w:rPr>
          <w:sz w:val="20"/>
          <w:szCs w:val="20"/>
          <w:lang w:val="en-US"/>
        </w:rPr>
      </w:pPr>
    </w:p>
    <w:p w14:paraId="7D65B1AA" w14:textId="77777777" w:rsidR="002E3FFA" w:rsidRPr="00476CDA" w:rsidRDefault="002E3FFA" w:rsidP="0019186C">
      <w:pPr>
        <w:rPr>
          <w:sz w:val="20"/>
          <w:szCs w:val="20"/>
          <w:lang w:val="en-US"/>
        </w:rPr>
      </w:pPr>
    </w:p>
    <w:p w14:paraId="415DBA4C" w14:textId="01C8CDD1" w:rsidR="002E3FFA" w:rsidRPr="00031047" w:rsidRDefault="00B365A6" w:rsidP="0019186C">
      <w:pPr>
        <w:rPr>
          <w:rFonts w:ascii="Arial" w:hAnsi="Arial" w:cs="Arial"/>
          <w:b/>
          <w:lang w:val="en-US"/>
        </w:rPr>
      </w:pPr>
      <w:r w:rsidRPr="00D83A6F">
        <w:rPr>
          <w:rFonts w:ascii="Arial" w:hAnsi="Arial" w:cs="Arial"/>
          <w:b/>
          <w:highlight w:val="green"/>
          <w:lang w:val="en-US"/>
        </w:rPr>
        <w:t>Outcome wise summary details of GEF grant and co-financing budget:</w:t>
      </w:r>
    </w:p>
    <w:p w14:paraId="43C0DE6F" w14:textId="77777777" w:rsidR="002E3FFA" w:rsidRPr="00476CDA" w:rsidRDefault="002E3FFA" w:rsidP="0019186C">
      <w:pPr>
        <w:rPr>
          <w:sz w:val="20"/>
          <w:szCs w:val="20"/>
          <w:lang w:val="en-US"/>
        </w:rPr>
      </w:pPr>
    </w:p>
    <w:tbl>
      <w:tblPr>
        <w:tblW w:w="566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3059"/>
        <w:gridCol w:w="1539"/>
        <w:gridCol w:w="1318"/>
        <w:gridCol w:w="1975"/>
        <w:gridCol w:w="1760"/>
        <w:gridCol w:w="1539"/>
        <w:gridCol w:w="1526"/>
        <w:gridCol w:w="1324"/>
      </w:tblGrid>
      <w:tr w:rsidR="00B365A6" w:rsidRPr="00D83A6F" w14:paraId="384A1409" w14:textId="77777777" w:rsidTr="00031047">
        <w:trPr>
          <w:trHeight w:val="373"/>
        </w:trPr>
        <w:tc>
          <w:tcPr>
            <w:tcW w:w="557" w:type="pct"/>
            <w:shd w:val="clear" w:color="auto" w:fill="auto"/>
            <w:vAlign w:val="center"/>
            <w:hideMark/>
          </w:tcPr>
          <w:p w14:paraId="2AE96367" w14:textId="77777777" w:rsidR="00B365A6" w:rsidRPr="00D83A6F" w:rsidRDefault="00B365A6" w:rsidP="00B365A6">
            <w:pPr>
              <w:rPr>
                <w:rFonts w:ascii="Arial" w:hAnsi="Arial" w:cs="Arial"/>
                <w:b/>
                <w:bCs/>
                <w:sz w:val="20"/>
                <w:szCs w:val="20"/>
                <w:highlight w:val="green"/>
                <w:lang w:eastAsia="en-GB"/>
              </w:rPr>
            </w:pPr>
            <w:r w:rsidRPr="00D83A6F">
              <w:rPr>
                <w:rFonts w:ascii="Arial" w:hAnsi="Arial" w:cs="Arial"/>
                <w:b/>
                <w:bCs/>
                <w:sz w:val="20"/>
                <w:szCs w:val="20"/>
                <w:highlight w:val="green"/>
                <w:lang w:eastAsia="en-GB"/>
              </w:rPr>
              <w:t>Project Outcomes</w:t>
            </w:r>
          </w:p>
        </w:tc>
        <w:tc>
          <w:tcPr>
            <w:tcW w:w="968" w:type="pct"/>
            <w:shd w:val="clear" w:color="000000" w:fill="FDE9D9"/>
            <w:vAlign w:val="center"/>
            <w:hideMark/>
          </w:tcPr>
          <w:p w14:paraId="56972EDF" w14:textId="77777777" w:rsidR="00B365A6" w:rsidRPr="00D83A6F" w:rsidRDefault="00B365A6" w:rsidP="00B365A6">
            <w:pPr>
              <w:rPr>
                <w:rFonts w:ascii="Arial" w:hAnsi="Arial" w:cs="Arial"/>
                <w:b/>
                <w:bCs/>
                <w:sz w:val="20"/>
                <w:szCs w:val="20"/>
                <w:highlight w:val="green"/>
                <w:lang w:eastAsia="en-GB"/>
              </w:rPr>
            </w:pPr>
            <w:r w:rsidRPr="00D83A6F">
              <w:rPr>
                <w:rFonts w:ascii="Arial" w:hAnsi="Arial" w:cs="Arial"/>
                <w:b/>
                <w:bCs/>
                <w:sz w:val="20"/>
                <w:szCs w:val="20"/>
                <w:highlight w:val="green"/>
                <w:lang w:eastAsia="en-GB"/>
              </w:rPr>
              <w:t>Sub-components (Output)</w:t>
            </w:r>
          </w:p>
        </w:tc>
        <w:tc>
          <w:tcPr>
            <w:tcW w:w="487" w:type="pct"/>
            <w:shd w:val="clear" w:color="000000" w:fill="FDE9D9"/>
            <w:vAlign w:val="center"/>
            <w:hideMark/>
          </w:tcPr>
          <w:p w14:paraId="00EE13A8" w14:textId="77777777" w:rsidR="00B365A6" w:rsidRPr="00D83A6F" w:rsidRDefault="00B365A6" w:rsidP="00B365A6">
            <w:pPr>
              <w:jc w:val="center"/>
              <w:rPr>
                <w:rFonts w:ascii="Arial" w:hAnsi="Arial" w:cs="Arial"/>
                <w:b/>
                <w:bCs/>
                <w:color w:val="000000"/>
                <w:sz w:val="20"/>
                <w:szCs w:val="20"/>
                <w:highlight w:val="green"/>
                <w:lang w:eastAsia="en-GB"/>
              </w:rPr>
            </w:pPr>
            <w:r w:rsidRPr="00D83A6F">
              <w:rPr>
                <w:rFonts w:ascii="Arial" w:hAnsi="Arial" w:cs="Arial"/>
                <w:b/>
                <w:bCs/>
                <w:color w:val="000000"/>
                <w:sz w:val="20"/>
                <w:szCs w:val="20"/>
                <w:highlight w:val="green"/>
                <w:lang w:eastAsia="en-GB"/>
              </w:rPr>
              <w:t xml:space="preserve">GEF </w:t>
            </w:r>
            <w:r w:rsidRPr="00D83A6F">
              <w:rPr>
                <w:rFonts w:ascii="Arial" w:hAnsi="Arial" w:cs="Arial"/>
                <w:b/>
                <w:bCs/>
                <w:color w:val="000000"/>
                <w:sz w:val="20"/>
                <w:szCs w:val="20"/>
                <w:highlight w:val="green"/>
                <w:lang w:eastAsia="en-GB"/>
              </w:rPr>
              <w:br/>
              <w:t>($)</w:t>
            </w:r>
          </w:p>
        </w:tc>
        <w:tc>
          <w:tcPr>
            <w:tcW w:w="417" w:type="pct"/>
            <w:shd w:val="clear" w:color="000000" w:fill="FDE9D9"/>
            <w:vAlign w:val="center"/>
            <w:hideMark/>
          </w:tcPr>
          <w:p w14:paraId="4874C40F" w14:textId="77777777" w:rsidR="00B365A6" w:rsidRPr="00D83A6F" w:rsidRDefault="00B365A6" w:rsidP="00B365A6">
            <w:pPr>
              <w:jc w:val="center"/>
              <w:rPr>
                <w:rFonts w:ascii="Arial" w:hAnsi="Arial" w:cs="Arial"/>
                <w:b/>
                <w:bCs/>
                <w:color w:val="000000"/>
                <w:sz w:val="20"/>
                <w:szCs w:val="20"/>
                <w:highlight w:val="green"/>
                <w:lang w:eastAsia="en-GB"/>
              </w:rPr>
            </w:pPr>
            <w:r w:rsidRPr="00D83A6F">
              <w:rPr>
                <w:rFonts w:ascii="Arial" w:hAnsi="Arial" w:cs="Arial"/>
                <w:b/>
                <w:bCs/>
                <w:color w:val="000000"/>
                <w:sz w:val="20"/>
                <w:szCs w:val="20"/>
                <w:highlight w:val="green"/>
                <w:lang w:eastAsia="en-GB"/>
              </w:rPr>
              <w:t xml:space="preserve">UNDP </w:t>
            </w:r>
            <w:r w:rsidRPr="00D83A6F">
              <w:rPr>
                <w:rFonts w:ascii="Arial" w:hAnsi="Arial" w:cs="Arial"/>
                <w:b/>
                <w:bCs/>
                <w:color w:val="000000"/>
                <w:sz w:val="20"/>
                <w:szCs w:val="20"/>
                <w:highlight w:val="green"/>
                <w:lang w:eastAsia="en-GB"/>
              </w:rPr>
              <w:br/>
              <w:t>($)</w:t>
            </w:r>
          </w:p>
        </w:tc>
        <w:tc>
          <w:tcPr>
            <w:tcW w:w="625" w:type="pct"/>
            <w:shd w:val="clear" w:color="000000" w:fill="FDE9D9"/>
            <w:vAlign w:val="center"/>
            <w:hideMark/>
          </w:tcPr>
          <w:p w14:paraId="42925DD9" w14:textId="77777777" w:rsidR="00B365A6" w:rsidRPr="00D83A6F" w:rsidRDefault="00B365A6" w:rsidP="00B365A6">
            <w:pPr>
              <w:jc w:val="center"/>
              <w:rPr>
                <w:rFonts w:ascii="Arial" w:hAnsi="Arial" w:cs="Arial"/>
                <w:b/>
                <w:bCs/>
                <w:color w:val="000000"/>
                <w:sz w:val="20"/>
                <w:szCs w:val="20"/>
                <w:highlight w:val="green"/>
                <w:lang w:eastAsia="en-GB"/>
              </w:rPr>
            </w:pPr>
            <w:r w:rsidRPr="00D83A6F">
              <w:rPr>
                <w:rFonts w:ascii="Arial" w:hAnsi="Arial" w:cs="Arial"/>
                <w:b/>
                <w:bCs/>
                <w:color w:val="000000"/>
                <w:sz w:val="20"/>
                <w:szCs w:val="20"/>
                <w:highlight w:val="green"/>
                <w:lang w:eastAsia="en-GB"/>
              </w:rPr>
              <w:t>MoERE ($)</w:t>
            </w:r>
          </w:p>
        </w:tc>
        <w:tc>
          <w:tcPr>
            <w:tcW w:w="557" w:type="pct"/>
            <w:shd w:val="clear" w:color="000000" w:fill="FDE9D9"/>
            <w:vAlign w:val="center"/>
            <w:hideMark/>
          </w:tcPr>
          <w:p w14:paraId="04273071" w14:textId="77777777" w:rsidR="00B365A6" w:rsidRPr="00D83A6F" w:rsidRDefault="00B365A6" w:rsidP="00B365A6">
            <w:pPr>
              <w:jc w:val="center"/>
              <w:rPr>
                <w:rFonts w:ascii="Arial" w:hAnsi="Arial" w:cs="Arial"/>
                <w:b/>
                <w:bCs/>
                <w:color w:val="000000"/>
                <w:sz w:val="20"/>
                <w:szCs w:val="20"/>
                <w:highlight w:val="green"/>
                <w:lang w:eastAsia="en-GB"/>
              </w:rPr>
            </w:pPr>
            <w:r w:rsidRPr="00D83A6F">
              <w:rPr>
                <w:rFonts w:ascii="Arial" w:hAnsi="Arial" w:cs="Arial"/>
                <w:b/>
                <w:bCs/>
                <w:color w:val="000000"/>
                <w:sz w:val="20"/>
                <w:szCs w:val="20"/>
                <w:highlight w:val="green"/>
                <w:lang w:eastAsia="en-GB"/>
              </w:rPr>
              <w:t>SLSEA ($)</w:t>
            </w:r>
          </w:p>
        </w:tc>
        <w:tc>
          <w:tcPr>
            <w:tcW w:w="487" w:type="pct"/>
            <w:shd w:val="clear" w:color="000000" w:fill="FDE9D9"/>
            <w:vAlign w:val="center"/>
            <w:hideMark/>
          </w:tcPr>
          <w:p w14:paraId="6E7A1406" w14:textId="77777777" w:rsidR="00B365A6" w:rsidRPr="00D83A6F" w:rsidRDefault="00B365A6" w:rsidP="00B365A6">
            <w:pPr>
              <w:jc w:val="center"/>
              <w:rPr>
                <w:rFonts w:ascii="Arial" w:hAnsi="Arial" w:cs="Arial"/>
                <w:b/>
                <w:bCs/>
                <w:color w:val="000000"/>
                <w:sz w:val="20"/>
                <w:szCs w:val="20"/>
                <w:highlight w:val="green"/>
                <w:lang w:eastAsia="en-GB"/>
              </w:rPr>
            </w:pPr>
            <w:r w:rsidRPr="00D83A6F">
              <w:rPr>
                <w:rFonts w:ascii="Arial" w:hAnsi="Arial" w:cs="Arial"/>
                <w:b/>
                <w:bCs/>
                <w:color w:val="000000"/>
                <w:sz w:val="20"/>
                <w:szCs w:val="20"/>
                <w:highlight w:val="green"/>
                <w:lang w:eastAsia="en-GB"/>
              </w:rPr>
              <w:t>Planters Association of Ceylon</w:t>
            </w:r>
          </w:p>
        </w:tc>
        <w:tc>
          <w:tcPr>
            <w:tcW w:w="483" w:type="pct"/>
            <w:shd w:val="clear" w:color="000000" w:fill="FDE9D9"/>
            <w:vAlign w:val="center"/>
            <w:hideMark/>
          </w:tcPr>
          <w:p w14:paraId="5C5F1420" w14:textId="77777777" w:rsidR="00B365A6" w:rsidRPr="00D83A6F" w:rsidRDefault="00B365A6" w:rsidP="00B365A6">
            <w:pPr>
              <w:jc w:val="center"/>
              <w:rPr>
                <w:rFonts w:ascii="Arial" w:hAnsi="Arial" w:cs="Arial"/>
                <w:b/>
                <w:bCs/>
                <w:color w:val="000000"/>
                <w:sz w:val="20"/>
                <w:szCs w:val="20"/>
                <w:highlight w:val="green"/>
                <w:lang w:eastAsia="en-GB"/>
              </w:rPr>
            </w:pPr>
            <w:r w:rsidRPr="00D83A6F">
              <w:rPr>
                <w:rFonts w:ascii="Arial" w:hAnsi="Arial" w:cs="Arial"/>
                <w:b/>
                <w:bCs/>
                <w:color w:val="000000"/>
                <w:sz w:val="20"/>
                <w:szCs w:val="20"/>
                <w:highlight w:val="green"/>
                <w:lang w:eastAsia="en-GB"/>
              </w:rPr>
              <w:t>Industrial Solution Lanka</w:t>
            </w:r>
          </w:p>
        </w:tc>
        <w:tc>
          <w:tcPr>
            <w:tcW w:w="419" w:type="pct"/>
            <w:shd w:val="clear" w:color="000000" w:fill="FDE9D9"/>
            <w:vAlign w:val="center"/>
            <w:hideMark/>
          </w:tcPr>
          <w:p w14:paraId="469409D5" w14:textId="77777777" w:rsidR="00B365A6" w:rsidRPr="00D83A6F" w:rsidRDefault="00B365A6" w:rsidP="00B365A6">
            <w:pPr>
              <w:jc w:val="center"/>
              <w:rPr>
                <w:rFonts w:ascii="Arial" w:hAnsi="Arial" w:cs="Arial"/>
                <w:b/>
                <w:bCs/>
                <w:color w:val="000000"/>
                <w:sz w:val="20"/>
                <w:szCs w:val="20"/>
                <w:highlight w:val="green"/>
                <w:lang w:eastAsia="en-GB"/>
              </w:rPr>
            </w:pPr>
            <w:r w:rsidRPr="00D83A6F">
              <w:rPr>
                <w:rFonts w:ascii="Arial" w:hAnsi="Arial" w:cs="Arial"/>
                <w:b/>
                <w:bCs/>
                <w:color w:val="000000"/>
                <w:sz w:val="20"/>
                <w:szCs w:val="20"/>
                <w:highlight w:val="green"/>
                <w:lang w:eastAsia="en-GB"/>
              </w:rPr>
              <w:t>Total</w:t>
            </w:r>
          </w:p>
        </w:tc>
      </w:tr>
      <w:tr w:rsidR="00B365A6" w:rsidRPr="00D83A6F" w14:paraId="633B2F9C" w14:textId="77777777" w:rsidTr="00031047">
        <w:trPr>
          <w:trHeight w:val="99"/>
        </w:trPr>
        <w:tc>
          <w:tcPr>
            <w:tcW w:w="557" w:type="pct"/>
            <w:vMerge w:val="restart"/>
            <w:shd w:val="clear" w:color="auto" w:fill="auto"/>
            <w:hideMark/>
          </w:tcPr>
          <w:p w14:paraId="0CEF6714" w14:textId="77777777" w:rsidR="00B365A6" w:rsidRPr="00D83A6F" w:rsidRDefault="00B365A6" w:rsidP="00B365A6">
            <w:pPr>
              <w:rPr>
                <w:rFonts w:ascii="Arial" w:hAnsi="Arial" w:cs="Arial"/>
                <w:sz w:val="20"/>
                <w:szCs w:val="20"/>
                <w:highlight w:val="green"/>
              </w:rPr>
            </w:pPr>
            <w:r w:rsidRPr="00D83A6F">
              <w:rPr>
                <w:rFonts w:ascii="Arial" w:hAnsi="Arial" w:cs="Arial"/>
                <w:sz w:val="20"/>
                <w:szCs w:val="20"/>
                <w:highlight w:val="green"/>
              </w:rPr>
              <w:t>Established and regular update of renewable energy utilization baseline &amp; energy intensity reference baselines for the energy generation and end-use sectors</w:t>
            </w:r>
          </w:p>
        </w:tc>
        <w:tc>
          <w:tcPr>
            <w:tcW w:w="968" w:type="pct"/>
            <w:shd w:val="clear" w:color="auto" w:fill="auto"/>
            <w:vAlign w:val="center"/>
            <w:hideMark/>
          </w:tcPr>
          <w:p w14:paraId="57521A85" w14:textId="77777777" w:rsidR="00B365A6" w:rsidRPr="00D83A6F" w:rsidRDefault="00B365A6" w:rsidP="00B365A6">
            <w:pPr>
              <w:rPr>
                <w:rFonts w:ascii="Arial" w:hAnsi="Arial" w:cs="Arial"/>
                <w:sz w:val="20"/>
                <w:szCs w:val="20"/>
                <w:highlight w:val="green"/>
              </w:rPr>
            </w:pPr>
            <w:r w:rsidRPr="00D83A6F">
              <w:rPr>
                <w:rFonts w:ascii="Arial" w:hAnsi="Arial" w:cs="Arial"/>
                <w:sz w:val="20"/>
                <w:szCs w:val="20"/>
                <w:highlight w:val="green"/>
              </w:rPr>
              <w:t>Output 1.1 Finalized provincial level inventory tool for energy generation and end-use sectors</w:t>
            </w:r>
          </w:p>
        </w:tc>
        <w:tc>
          <w:tcPr>
            <w:tcW w:w="487" w:type="pct"/>
            <w:shd w:val="clear" w:color="auto" w:fill="auto"/>
            <w:vAlign w:val="center"/>
          </w:tcPr>
          <w:p w14:paraId="03D03943"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47,000</w:t>
            </w:r>
          </w:p>
        </w:tc>
        <w:tc>
          <w:tcPr>
            <w:tcW w:w="417" w:type="pct"/>
            <w:shd w:val="clear" w:color="auto" w:fill="auto"/>
            <w:vAlign w:val="center"/>
          </w:tcPr>
          <w:p w14:paraId="663163C1"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625" w:type="pct"/>
            <w:shd w:val="clear" w:color="auto" w:fill="auto"/>
            <w:vAlign w:val="center"/>
          </w:tcPr>
          <w:p w14:paraId="0FCCC798"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50,000</w:t>
            </w:r>
          </w:p>
        </w:tc>
        <w:tc>
          <w:tcPr>
            <w:tcW w:w="557" w:type="pct"/>
            <w:shd w:val="clear" w:color="auto" w:fill="auto"/>
            <w:vAlign w:val="center"/>
          </w:tcPr>
          <w:p w14:paraId="3E11DBF3"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200,000</w:t>
            </w:r>
          </w:p>
        </w:tc>
        <w:tc>
          <w:tcPr>
            <w:tcW w:w="487" w:type="pct"/>
            <w:shd w:val="clear" w:color="auto" w:fill="auto"/>
            <w:vAlign w:val="center"/>
          </w:tcPr>
          <w:p w14:paraId="4E2FC8ED"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483" w:type="pct"/>
            <w:shd w:val="clear" w:color="auto" w:fill="auto"/>
            <w:vAlign w:val="center"/>
          </w:tcPr>
          <w:p w14:paraId="1A3C0929"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419" w:type="pct"/>
            <w:shd w:val="clear" w:color="auto" w:fill="auto"/>
            <w:vAlign w:val="center"/>
          </w:tcPr>
          <w:p w14:paraId="0C38344D"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297,000</w:t>
            </w:r>
          </w:p>
        </w:tc>
      </w:tr>
      <w:tr w:rsidR="00B365A6" w:rsidRPr="00D83A6F" w14:paraId="3D786A43" w14:textId="77777777" w:rsidTr="00B365A6">
        <w:trPr>
          <w:trHeight w:val="1302"/>
        </w:trPr>
        <w:tc>
          <w:tcPr>
            <w:tcW w:w="557" w:type="pct"/>
            <w:vMerge/>
            <w:vAlign w:val="center"/>
            <w:hideMark/>
          </w:tcPr>
          <w:p w14:paraId="709E5201" w14:textId="77777777" w:rsidR="00B365A6" w:rsidRPr="00D83A6F" w:rsidRDefault="00B365A6" w:rsidP="00B365A6">
            <w:pPr>
              <w:rPr>
                <w:rFonts w:ascii="Arial" w:hAnsi="Arial" w:cs="Arial"/>
                <w:color w:val="000000"/>
                <w:sz w:val="20"/>
                <w:szCs w:val="20"/>
                <w:highlight w:val="green"/>
                <w:lang w:eastAsia="en-GB"/>
              </w:rPr>
            </w:pPr>
          </w:p>
        </w:tc>
        <w:tc>
          <w:tcPr>
            <w:tcW w:w="968" w:type="pct"/>
            <w:shd w:val="clear" w:color="auto" w:fill="auto"/>
            <w:vAlign w:val="center"/>
            <w:hideMark/>
          </w:tcPr>
          <w:p w14:paraId="04BCE482" w14:textId="77777777" w:rsidR="00B365A6" w:rsidRPr="00D83A6F" w:rsidRDefault="00B365A6" w:rsidP="00B365A6">
            <w:pPr>
              <w:rPr>
                <w:rFonts w:ascii="Arial" w:hAnsi="Arial" w:cs="Arial"/>
                <w:sz w:val="20"/>
                <w:szCs w:val="20"/>
                <w:highlight w:val="green"/>
              </w:rPr>
            </w:pPr>
            <w:r w:rsidRPr="00D83A6F">
              <w:rPr>
                <w:rFonts w:ascii="Arial" w:hAnsi="Arial" w:cs="Arial"/>
                <w:sz w:val="20"/>
                <w:szCs w:val="20"/>
                <w:highlight w:val="green"/>
              </w:rPr>
              <w:t>Output 1.2 Defined and established sectoral and sub-sectoral reference baseline specific energy consumptions for the energy generation and end-use sector and sub-sectors</w:t>
            </w:r>
          </w:p>
        </w:tc>
        <w:tc>
          <w:tcPr>
            <w:tcW w:w="487" w:type="pct"/>
            <w:shd w:val="clear" w:color="auto" w:fill="auto"/>
            <w:vAlign w:val="center"/>
          </w:tcPr>
          <w:p w14:paraId="5D96F151"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55,000</w:t>
            </w:r>
          </w:p>
        </w:tc>
        <w:tc>
          <w:tcPr>
            <w:tcW w:w="417" w:type="pct"/>
            <w:shd w:val="clear" w:color="auto" w:fill="auto"/>
            <w:vAlign w:val="center"/>
          </w:tcPr>
          <w:p w14:paraId="02B4A312"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625" w:type="pct"/>
            <w:shd w:val="clear" w:color="auto" w:fill="auto"/>
            <w:vAlign w:val="center"/>
          </w:tcPr>
          <w:p w14:paraId="66E09991"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557" w:type="pct"/>
            <w:shd w:val="clear" w:color="auto" w:fill="auto"/>
            <w:vAlign w:val="center"/>
          </w:tcPr>
          <w:p w14:paraId="51703A13"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200,000</w:t>
            </w:r>
          </w:p>
        </w:tc>
        <w:tc>
          <w:tcPr>
            <w:tcW w:w="487" w:type="pct"/>
            <w:shd w:val="clear" w:color="auto" w:fill="auto"/>
            <w:vAlign w:val="center"/>
          </w:tcPr>
          <w:p w14:paraId="5970D90C"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483" w:type="pct"/>
            <w:shd w:val="clear" w:color="auto" w:fill="auto"/>
            <w:vAlign w:val="center"/>
          </w:tcPr>
          <w:p w14:paraId="59437BA6"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419" w:type="pct"/>
            <w:shd w:val="clear" w:color="auto" w:fill="auto"/>
            <w:vAlign w:val="center"/>
          </w:tcPr>
          <w:p w14:paraId="0CEB646D"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255,000</w:t>
            </w:r>
          </w:p>
        </w:tc>
      </w:tr>
      <w:tr w:rsidR="00B365A6" w:rsidRPr="00D83A6F" w14:paraId="6755F49D" w14:textId="77777777" w:rsidTr="00B365A6">
        <w:trPr>
          <w:trHeight w:val="1242"/>
        </w:trPr>
        <w:tc>
          <w:tcPr>
            <w:tcW w:w="557" w:type="pct"/>
            <w:vMerge/>
            <w:vAlign w:val="center"/>
            <w:hideMark/>
          </w:tcPr>
          <w:p w14:paraId="4F915CD0" w14:textId="77777777" w:rsidR="00B365A6" w:rsidRPr="00D83A6F" w:rsidRDefault="00B365A6" w:rsidP="00B365A6">
            <w:pPr>
              <w:rPr>
                <w:rFonts w:ascii="Arial" w:hAnsi="Arial" w:cs="Arial"/>
                <w:color w:val="000000"/>
                <w:sz w:val="20"/>
                <w:szCs w:val="20"/>
                <w:highlight w:val="green"/>
                <w:lang w:eastAsia="en-GB"/>
              </w:rPr>
            </w:pPr>
          </w:p>
        </w:tc>
        <w:tc>
          <w:tcPr>
            <w:tcW w:w="968" w:type="pct"/>
            <w:shd w:val="clear" w:color="auto" w:fill="auto"/>
            <w:vAlign w:val="center"/>
            <w:hideMark/>
          </w:tcPr>
          <w:p w14:paraId="16A2748D" w14:textId="77777777" w:rsidR="00B365A6" w:rsidRPr="00D83A6F" w:rsidRDefault="00B365A6" w:rsidP="00B365A6">
            <w:pPr>
              <w:rPr>
                <w:rFonts w:ascii="Arial" w:hAnsi="Arial" w:cs="Arial"/>
                <w:sz w:val="20"/>
                <w:szCs w:val="20"/>
                <w:highlight w:val="green"/>
              </w:rPr>
            </w:pPr>
            <w:r w:rsidRPr="00D83A6F">
              <w:rPr>
                <w:rFonts w:ascii="Arial" w:hAnsi="Arial" w:cs="Arial"/>
                <w:sz w:val="20"/>
                <w:szCs w:val="20"/>
                <w:highlight w:val="green"/>
              </w:rPr>
              <w:t>Output 1.3 Established, operationalized and updated national and provincial GHG emission inventory system for energy generation and end-use sectors</w:t>
            </w:r>
          </w:p>
        </w:tc>
        <w:tc>
          <w:tcPr>
            <w:tcW w:w="487" w:type="pct"/>
            <w:shd w:val="clear" w:color="auto" w:fill="auto"/>
            <w:vAlign w:val="center"/>
          </w:tcPr>
          <w:p w14:paraId="715E08A8"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58,000</w:t>
            </w:r>
          </w:p>
        </w:tc>
        <w:tc>
          <w:tcPr>
            <w:tcW w:w="417" w:type="pct"/>
            <w:shd w:val="clear" w:color="auto" w:fill="auto"/>
            <w:vAlign w:val="center"/>
          </w:tcPr>
          <w:p w14:paraId="3F7F0127"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625" w:type="pct"/>
            <w:shd w:val="clear" w:color="auto" w:fill="auto"/>
            <w:vAlign w:val="center"/>
          </w:tcPr>
          <w:p w14:paraId="065C1335"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557" w:type="pct"/>
            <w:shd w:val="clear" w:color="auto" w:fill="auto"/>
            <w:vAlign w:val="center"/>
          </w:tcPr>
          <w:p w14:paraId="15598A29"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200,000</w:t>
            </w:r>
          </w:p>
        </w:tc>
        <w:tc>
          <w:tcPr>
            <w:tcW w:w="487" w:type="pct"/>
            <w:shd w:val="clear" w:color="auto" w:fill="auto"/>
            <w:vAlign w:val="center"/>
          </w:tcPr>
          <w:p w14:paraId="2715F953"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483" w:type="pct"/>
            <w:shd w:val="clear" w:color="auto" w:fill="auto"/>
            <w:vAlign w:val="center"/>
          </w:tcPr>
          <w:p w14:paraId="110AA1FF"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419" w:type="pct"/>
            <w:shd w:val="clear" w:color="auto" w:fill="auto"/>
            <w:vAlign w:val="center"/>
          </w:tcPr>
          <w:p w14:paraId="5FF579FE"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258,000</w:t>
            </w:r>
          </w:p>
        </w:tc>
      </w:tr>
      <w:tr w:rsidR="00B365A6" w:rsidRPr="00D83A6F" w14:paraId="686D1D7E" w14:textId="77777777" w:rsidTr="00B365A6">
        <w:trPr>
          <w:trHeight w:val="375"/>
        </w:trPr>
        <w:tc>
          <w:tcPr>
            <w:tcW w:w="557" w:type="pct"/>
            <w:vMerge/>
            <w:vAlign w:val="center"/>
            <w:hideMark/>
          </w:tcPr>
          <w:p w14:paraId="67962817" w14:textId="77777777" w:rsidR="00B365A6" w:rsidRPr="00D83A6F" w:rsidRDefault="00B365A6" w:rsidP="00B365A6">
            <w:pPr>
              <w:rPr>
                <w:rFonts w:ascii="Arial" w:hAnsi="Arial" w:cs="Arial"/>
                <w:color w:val="000000"/>
                <w:sz w:val="20"/>
                <w:szCs w:val="20"/>
                <w:highlight w:val="green"/>
                <w:lang w:eastAsia="en-GB"/>
              </w:rPr>
            </w:pPr>
          </w:p>
        </w:tc>
        <w:tc>
          <w:tcPr>
            <w:tcW w:w="968" w:type="pct"/>
            <w:shd w:val="clear" w:color="000000" w:fill="FFFF00"/>
            <w:vAlign w:val="center"/>
            <w:hideMark/>
          </w:tcPr>
          <w:p w14:paraId="068CDA44" w14:textId="77777777" w:rsidR="00B365A6" w:rsidRPr="00D83A6F" w:rsidRDefault="00B365A6" w:rsidP="00B365A6">
            <w:pPr>
              <w:rPr>
                <w:rFonts w:ascii="Arial" w:hAnsi="Arial" w:cs="Arial"/>
                <w:b/>
                <w:bCs/>
                <w:color w:val="000000"/>
                <w:sz w:val="20"/>
                <w:szCs w:val="20"/>
                <w:highlight w:val="green"/>
                <w:lang w:eastAsia="en-GB"/>
              </w:rPr>
            </w:pPr>
            <w:r w:rsidRPr="00D83A6F">
              <w:rPr>
                <w:rFonts w:ascii="Arial" w:hAnsi="Arial" w:cs="Arial"/>
                <w:b/>
                <w:bCs/>
                <w:color w:val="000000"/>
                <w:sz w:val="20"/>
                <w:szCs w:val="20"/>
                <w:highlight w:val="green"/>
                <w:lang w:eastAsia="en-GB"/>
              </w:rPr>
              <w:t>Sub-Total</w:t>
            </w:r>
          </w:p>
        </w:tc>
        <w:tc>
          <w:tcPr>
            <w:tcW w:w="487" w:type="pct"/>
            <w:shd w:val="clear" w:color="000000" w:fill="FFFF00"/>
            <w:vAlign w:val="center"/>
          </w:tcPr>
          <w:p w14:paraId="649E295C"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160,000</w:t>
            </w:r>
          </w:p>
        </w:tc>
        <w:tc>
          <w:tcPr>
            <w:tcW w:w="417" w:type="pct"/>
            <w:shd w:val="clear" w:color="000000" w:fill="FFFF00"/>
            <w:vAlign w:val="center"/>
          </w:tcPr>
          <w:p w14:paraId="22A59347"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0</w:t>
            </w:r>
          </w:p>
        </w:tc>
        <w:tc>
          <w:tcPr>
            <w:tcW w:w="625" w:type="pct"/>
            <w:shd w:val="clear" w:color="000000" w:fill="FFFF00"/>
            <w:vAlign w:val="center"/>
          </w:tcPr>
          <w:p w14:paraId="450FD100"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50,000</w:t>
            </w:r>
          </w:p>
        </w:tc>
        <w:tc>
          <w:tcPr>
            <w:tcW w:w="557" w:type="pct"/>
            <w:shd w:val="clear" w:color="000000" w:fill="FFFF00"/>
            <w:vAlign w:val="center"/>
          </w:tcPr>
          <w:p w14:paraId="0AD1CE69"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600,000</w:t>
            </w:r>
          </w:p>
        </w:tc>
        <w:tc>
          <w:tcPr>
            <w:tcW w:w="487" w:type="pct"/>
            <w:shd w:val="clear" w:color="000000" w:fill="FFFF00"/>
            <w:vAlign w:val="center"/>
          </w:tcPr>
          <w:p w14:paraId="2DE84AB8"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0</w:t>
            </w:r>
          </w:p>
        </w:tc>
        <w:tc>
          <w:tcPr>
            <w:tcW w:w="483" w:type="pct"/>
            <w:shd w:val="clear" w:color="000000" w:fill="FFFF00"/>
            <w:vAlign w:val="center"/>
          </w:tcPr>
          <w:p w14:paraId="43872DA4"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0</w:t>
            </w:r>
          </w:p>
        </w:tc>
        <w:tc>
          <w:tcPr>
            <w:tcW w:w="419" w:type="pct"/>
            <w:shd w:val="clear" w:color="000000" w:fill="FFFF00"/>
            <w:vAlign w:val="center"/>
          </w:tcPr>
          <w:p w14:paraId="33EEBA48"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810,000</w:t>
            </w:r>
          </w:p>
        </w:tc>
      </w:tr>
      <w:tr w:rsidR="00B365A6" w:rsidRPr="00D83A6F" w14:paraId="1604FAAC" w14:textId="77777777" w:rsidTr="00B365A6">
        <w:trPr>
          <w:trHeight w:val="942"/>
        </w:trPr>
        <w:tc>
          <w:tcPr>
            <w:tcW w:w="557" w:type="pct"/>
            <w:vMerge w:val="restart"/>
            <w:shd w:val="clear" w:color="auto" w:fill="auto"/>
            <w:hideMark/>
          </w:tcPr>
          <w:p w14:paraId="3D115399" w14:textId="77777777" w:rsidR="00B365A6" w:rsidRPr="00D83A6F" w:rsidRDefault="00B365A6" w:rsidP="00B365A6">
            <w:pPr>
              <w:rPr>
                <w:rFonts w:ascii="Arial" w:hAnsi="Arial" w:cs="Arial"/>
                <w:sz w:val="20"/>
                <w:szCs w:val="20"/>
                <w:highlight w:val="green"/>
              </w:rPr>
            </w:pPr>
            <w:r w:rsidRPr="00D83A6F">
              <w:rPr>
                <w:rFonts w:ascii="Arial" w:hAnsi="Arial" w:cs="Arial"/>
                <w:sz w:val="20"/>
                <w:szCs w:val="20"/>
                <w:highlight w:val="green"/>
              </w:rPr>
              <w:lastRenderedPageBreak/>
              <w:t>Prioritized Nationally Appropriate Mitigation Actions (NAMAs) in the energy generation and end-use sectors are identified and designed</w:t>
            </w:r>
          </w:p>
        </w:tc>
        <w:tc>
          <w:tcPr>
            <w:tcW w:w="968" w:type="pct"/>
            <w:shd w:val="clear" w:color="auto" w:fill="auto"/>
            <w:vAlign w:val="center"/>
            <w:hideMark/>
          </w:tcPr>
          <w:p w14:paraId="5CC0F2D7" w14:textId="77777777" w:rsidR="00B365A6" w:rsidRPr="00D83A6F" w:rsidRDefault="00B365A6" w:rsidP="00B365A6">
            <w:pPr>
              <w:rPr>
                <w:rFonts w:ascii="Arial" w:hAnsi="Arial" w:cs="Arial"/>
                <w:sz w:val="20"/>
                <w:szCs w:val="20"/>
                <w:highlight w:val="green"/>
              </w:rPr>
            </w:pPr>
            <w:r w:rsidRPr="00D83A6F">
              <w:rPr>
                <w:rFonts w:ascii="Arial" w:hAnsi="Arial" w:cs="Arial"/>
                <w:sz w:val="20"/>
                <w:szCs w:val="20"/>
                <w:highlight w:val="green"/>
              </w:rPr>
              <w:t>Output 2.1 Developed and published detailed marginal GHG abatement cost curves for the energy generation and end-use sector</w:t>
            </w:r>
          </w:p>
        </w:tc>
        <w:tc>
          <w:tcPr>
            <w:tcW w:w="487" w:type="pct"/>
            <w:shd w:val="clear" w:color="auto" w:fill="auto"/>
            <w:vAlign w:val="center"/>
          </w:tcPr>
          <w:p w14:paraId="71310F46"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80,000</w:t>
            </w:r>
          </w:p>
        </w:tc>
        <w:tc>
          <w:tcPr>
            <w:tcW w:w="417" w:type="pct"/>
            <w:shd w:val="clear" w:color="auto" w:fill="auto"/>
            <w:vAlign w:val="center"/>
          </w:tcPr>
          <w:p w14:paraId="0223E339"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625" w:type="pct"/>
            <w:shd w:val="clear" w:color="auto" w:fill="auto"/>
            <w:vAlign w:val="center"/>
          </w:tcPr>
          <w:p w14:paraId="35D0BFAC"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557" w:type="pct"/>
            <w:shd w:val="clear" w:color="auto" w:fill="auto"/>
            <w:vAlign w:val="center"/>
          </w:tcPr>
          <w:p w14:paraId="24560BA5"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100,000</w:t>
            </w:r>
          </w:p>
        </w:tc>
        <w:tc>
          <w:tcPr>
            <w:tcW w:w="487" w:type="pct"/>
            <w:shd w:val="clear" w:color="auto" w:fill="auto"/>
            <w:vAlign w:val="center"/>
          </w:tcPr>
          <w:p w14:paraId="1409817A"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483" w:type="pct"/>
            <w:shd w:val="clear" w:color="auto" w:fill="auto"/>
            <w:vAlign w:val="center"/>
          </w:tcPr>
          <w:p w14:paraId="4BB8D234"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419" w:type="pct"/>
            <w:shd w:val="clear" w:color="auto" w:fill="auto"/>
            <w:vAlign w:val="center"/>
          </w:tcPr>
          <w:p w14:paraId="0C64E72A"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180,000</w:t>
            </w:r>
          </w:p>
        </w:tc>
      </w:tr>
      <w:tr w:rsidR="00B365A6" w:rsidRPr="00D83A6F" w14:paraId="1DDF7351" w14:textId="77777777" w:rsidTr="00B365A6">
        <w:trPr>
          <w:trHeight w:val="859"/>
        </w:trPr>
        <w:tc>
          <w:tcPr>
            <w:tcW w:w="557" w:type="pct"/>
            <w:vMerge/>
            <w:vAlign w:val="center"/>
            <w:hideMark/>
          </w:tcPr>
          <w:p w14:paraId="581145BD" w14:textId="77777777" w:rsidR="00B365A6" w:rsidRPr="00D83A6F" w:rsidRDefault="00B365A6" w:rsidP="00B365A6">
            <w:pPr>
              <w:rPr>
                <w:rFonts w:ascii="Arial" w:hAnsi="Arial" w:cs="Arial"/>
                <w:color w:val="000000"/>
                <w:sz w:val="20"/>
                <w:szCs w:val="20"/>
                <w:highlight w:val="green"/>
                <w:lang w:eastAsia="en-GB"/>
              </w:rPr>
            </w:pPr>
          </w:p>
        </w:tc>
        <w:tc>
          <w:tcPr>
            <w:tcW w:w="968" w:type="pct"/>
            <w:shd w:val="clear" w:color="auto" w:fill="auto"/>
            <w:vAlign w:val="center"/>
            <w:hideMark/>
          </w:tcPr>
          <w:p w14:paraId="29AD58C6" w14:textId="77777777" w:rsidR="00B365A6" w:rsidRPr="00D83A6F" w:rsidRDefault="00B365A6" w:rsidP="00B365A6">
            <w:pPr>
              <w:rPr>
                <w:rFonts w:ascii="Arial" w:hAnsi="Arial" w:cs="Arial"/>
                <w:color w:val="000000"/>
                <w:sz w:val="20"/>
                <w:szCs w:val="20"/>
                <w:highlight w:val="green"/>
                <w:lang w:eastAsia="en-GB"/>
              </w:rPr>
            </w:pPr>
            <w:r w:rsidRPr="00D83A6F">
              <w:rPr>
                <w:rFonts w:ascii="Arial" w:hAnsi="Arial" w:cs="Arial"/>
                <w:sz w:val="20"/>
                <w:szCs w:val="20"/>
                <w:highlight w:val="green"/>
              </w:rPr>
              <w:t>Output 2.2 Completed comprehensive barrier analysis for mitigation options in the energy generation and end-use sector</w:t>
            </w:r>
          </w:p>
        </w:tc>
        <w:tc>
          <w:tcPr>
            <w:tcW w:w="487" w:type="pct"/>
            <w:shd w:val="clear" w:color="auto" w:fill="auto"/>
            <w:vAlign w:val="center"/>
          </w:tcPr>
          <w:p w14:paraId="7A337A18"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45,000</w:t>
            </w:r>
          </w:p>
        </w:tc>
        <w:tc>
          <w:tcPr>
            <w:tcW w:w="417" w:type="pct"/>
            <w:shd w:val="clear" w:color="auto" w:fill="auto"/>
            <w:vAlign w:val="center"/>
          </w:tcPr>
          <w:p w14:paraId="23DFE694"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625" w:type="pct"/>
            <w:shd w:val="clear" w:color="auto" w:fill="auto"/>
            <w:vAlign w:val="center"/>
          </w:tcPr>
          <w:p w14:paraId="5F9D78FB"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557" w:type="pct"/>
            <w:shd w:val="clear" w:color="auto" w:fill="auto"/>
            <w:vAlign w:val="center"/>
          </w:tcPr>
          <w:p w14:paraId="37371E62"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200,000</w:t>
            </w:r>
          </w:p>
        </w:tc>
        <w:tc>
          <w:tcPr>
            <w:tcW w:w="487" w:type="pct"/>
            <w:shd w:val="clear" w:color="auto" w:fill="auto"/>
            <w:vAlign w:val="center"/>
          </w:tcPr>
          <w:p w14:paraId="58957057"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483" w:type="pct"/>
            <w:shd w:val="clear" w:color="auto" w:fill="auto"/>
            <w:vAlign w:val="center"/>
          </w:tcPr>
          <w:p w14:paraId="7803922B"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419" w:type="pct"/>
            <w:shd w:val="clear" w:color="auto" w:fill="auto"/>
            <w:vAlign w:val="center"/>
          </w:tcPr>
          <w:p w14:paraId="3C0B7049"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245,000</w:t>
            </w:r>
          </w:p>
        </w:tc>
      </w:tr>
      <w:tr w:rsidR="00B365A6" w:rsidRPr="00D83A6F" w14:paraId="0C9D62E7" w14:textId="77777777" w:rsidTr="00B365A6">
        <w:trPr>
          <w:trHeight w:val="70"/>
        </w:trPr>
        <w:tc>
          <w:tcPr>
            <w:tcW w:w="557" w:type="pct"/>
            <w:vMerge/>
            <w:vAlign w:val="center"/>
            <w:hideMark/>
          </w:tcPr>
          <w:p w14:paraId="2057B941" w14:textId="77777777" w:rsidR="00B365A6" w:rsidRPr="00D83A6F" w:rsidRDefault="00B365A6" w:rsidP="00B365A6">
            <w:pPr>
              <w:rPr>
                <w:rFonts w:ascii="Arial" w:hAnsi="Arial" w:cs="Arial"/>
                <w:color w:val="000000"/>
                <w:sz w:val="20"/>
                <w:szCs w:val="20"/>
                <w:highlight w:val="green"/>
                <w:lang w:eastAsia="en-GB"/>
              </w:rPr>
            </w:pPr>
          </w:p>
        </w:tc>
        <w:tc>
          <w:tcPr>
            <w:tcW w:w="968" w:type="pct"/>
            <w:shd w:val="clear" w:color="auto" w:fill="auto"/>
            <w:vAlign w:val="center"/>
          </w:tcPr>
          <w:p w14:paraId="606AA962" w14:textId="77777777" w:rsidR="00B365A6" w:rsidRPr="00D83A6F" w:rsidRDefault="00B365A6" w:rsidP="00B365A6">
            <w:pPr>
              <w:rPr>
                <w:rFonts w:ascii="Arial" w:hAnsi="Arial" w:cs="Arial"/>
                <w:color w:val="000000"/>
                <w:sz w:val="20"/>
                <w:szCs w:val="20"/>
                <w:highlight w:val="green"/>
                <w:lang w:eastAsia="en-GB"/>
              </w:rPr>
            </w:pPr>
            <w:r w:rsidRPr="00D83A6F">
              <w:rPr>
                <w:rFonts w:ascii="Arial" w:hAnsi="Arial" w:cs="Arial"/>
                <w:sz w:val="20"/>
                <w:szCs w:val="20"/>
                <w:highlight w:val="green"/>
              </w:rPr>
              <w:t>Output 2.3 Identified and analyzed priority appropriate mitigation actions in the energy generation and end use sector in Sri Lanka</w:t>
            </w:r>
          </w:p>
        </w:tc>
        <w:tc>
          <w:tcPr>
            <w:tcW w:w="487" w:type="pct"/>
            <w:shd w:val="clear" w:color="auto" w:fill="auto"/>
            <w:vAlign w:val="center"/>
          </w:tcPr>
          <w:p w14:paraId="76F10C55"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40,000</w:t>
            </w:r>
          </w:p>
        </w:tc>
        <w:tc>
          <w:tcPr>
            <w:tcW w:w="417" w:type="pct"/>
            <w:shd w:val="clear" w:color="auto" w:fill="auto"/>
            <w:vAlign w:val="center"/>
          </w:tcPr>
          <w:p w14:paraId="18732320"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625" w:type="pct"/>
            <w:shd w:val="clear" w:color="auto" w:fill="auto"/>
            <w:vAlign w:val="center"/>
          </w:tcPr>
          <w:p w14:paraId="14173B0D"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557" w:type="pct"/>
            <w:shd w:val="clear" w:color="auto" w:fill="auto"/>
            <w:vAlign w:val="center"/>
          </w:tcPr>
          <w:p w14:paraId="5A410C95"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150,000</w:t>
            </w:r>
          </w:p>
        </w:tc>
        <w:tc>
          <w:tcPr>
            <w:tcW w:w="487" w:type="pct"/>
            <w:shd w:val="clear" w:color="auto" w:fill="auto"/>
            <w:vAlign w:val="center"/>
          </w:tcPr>
          <w:p w14:paraId="0C8C8613"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483" w:type="pct"/>
            <w:shd w:val="clear" w:color="auto" w:fill="auto"/>
            <w:vAlign w:val="center"/>
          </w:tcPr>
          <w:p w14:paraId="0600477F"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419" w:type="pct"/>
            <w:shd w:val="clear" w:color="auto" w:fill="auto"/>
            <w:vAlign w:val="center"/>
          </w:tcPr>
          <w:p w14:paraId="53C37647"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190,000</w:t>
            </w:r>
          </w:p>
        </w:tc>
      </w:tr>
      <w:tr w:rsidR="00B365A6" w:rsidRPr="00D83A6F" w14:paraId="7E660048" w14:textId="77777777" w:rsidTr="00031047">
        <w:trPr>
          <w:trHeight w:val="337"/>
        </w:trPr>
        <w:tc>
          <w:tcPr>
            <w:tcW w:w="557" w:type="pct"/>
            <w:vMerge/>
            <w:vAlign w:val="center"/>
            <w:hideMark/>
          </w:tcPr>
          <w:p w14:paraId="0CE7FAFB" w14:textId="77777777" w:rsidR="00B365A6" w:rsidRPr="00D83A6F" w:rsidRDefault="00B365A6" w:rsidP="00B365A6">
            <w:pPr>
              <w:rPr>
                <w:rFonts w:ascii="Arial" w:hAnsi="Arial" w:cs="Arial"/>
                <w:color w:val="000000"/>
                <w:sz w:val="20"/>
                <w:szCs w:val="20"/>
                <w:highlight w:val="green"/>
                <w:lang w:eastAsia="en-GB"/>
              </w:rPr>
            </w:pPr>
          </w:p>
        </w:tc>
        <w:tc>
          <w:tcPr>
            <w:tcW w:w="968" w:type="pct"/>
            <w:shd w:val="clear" w:color="auto" w:fill="auto"/>
            <w:vAlign w:val="center"/>
          </w:tcPr>
          <w:p w14:paraId="3A943877" w14:textId="77777777" w:rsidR="00B365A6" w:rsidRPr="00D83A6F" w:rsidRDefault="00B365A6" w:rsidP="00B365A6">
            <w:pPr>
              <w:rPr>
                <w:rFonts w:ascii="Arial" w:hAnsi="Arial" w:cs="Arial"/>
                <w:color w:val="000000"/>
                <w:sz w:val="20"/>
                <w:szCs w:val="20"/>
                <w:highlight w:val="green"/>
                <w:lang w:eastAsia="en-GB"/>
              </w:rPr>
            </w:pPr>
            <w:r w:rsidRPr="00D83A6F">
              <w:rPr>
                <w:rFonts w:ascii="Arial" w:hAnsi="Arial" w:cs="Arial"/>
                <w:sz w:val="20"/>
                <w:szCs w:val="20"/>
                <w:highlight w:val="green"/>
              </w:rPr>
              <w:t>Output 2.4 Categorized identified mitigation actions as supported and voluntary</w:t>
            </w:r>
          </w:p>
        </w:tc>
        <w:tc>
          <w:tcPr>
            <w:tcW w:w="487" w:type="pct"/>
            <w:shd w:val="clear" w:color="auto" w:fill="auto"/>
            <w:vAlign w:val="center"/>
          </w:tcPr>
          <w:p w14:paraId="6346F96E"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45,000</w:t>
            </w:r>
          </w:p>
        </w:tc>
        <w:tc>
          <w:tcPr>
            <w:tcW w:w="417" w:type="pct"/>
            <w:shd w:val="clear" w:color="auto" w:fill="auto"/>
            <w:vAlign w:val="center"/>
          </w:tcPr>
          <w:p w14:paraId="34DBE6C0"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625" w:type="pct"/>
            <w:shd w:val="clear" w:color="auto" w:fill="auto"/>
            <w:vAlign w:val="center"/>
          </w:tcPr>
          <w:p w14:paraId="73301BE7"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557" w:type="pct"/>
            <w:shd w:val="clear" w:color="auto" w:fill="auto"/>
            <w:vAlign w:val="center"/>
          </w:tcPr>
          <w:p w14:paraId="17AB6A0D"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150,000</w:t>
            </w:r>
          </w:p>
        </w:tc>
        <w:tc>
          <w:tcPr>
            <w:tcW w:w="487" w:type="pct"/>
            <w:shd w:val="clear" w:color="auto" w:fill="auto"/>
            <w:vAlign w:val="center"/>
          </w:tcPr>
          <w:p w14:paraId="26103563"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483" w:type="pct"/>
            <w:shd w:val="clear" w:color="auto" w:fill="auto"/>
            <w:vAlign w:val="center"/>
          </w:tcPr>
          <w:p w14:paraId="56DCE770"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419" w:type="pct"/>
            <w:shd w:val="clear" w:color="auto" w:fill="auto"/>
            <w:vAlign w:val="center"/>
          </w:tcPr>
          <w:p w14:paraId="73A790AC"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195,000</w:t>
            </w:r>
          </w:p>
        </w:tc>
      </w:tr>
      <w:tr w:rsidR="00B365A6" w:rsidRPr="00D83A6F" w14:paraId="33EF99FD" w14:textId="77777777" w:rsidTr="00031047">
        <w:trPr>
          <w:trHeight w:val="70"/>
        </w:trPr>
        <w:tc>
          <w:tcPr>
            <w:tcW w:w="557" w:type="pct"/>
            <w:vMerge/>
            <w:vAlign w:val="center"/>
            <w:hideMark/>
          </w:tcPr>
          <w:p w14:paraId="2A25B648" w14:textId="77777777" w:rsidR="00B365A6" w:rsidRPr="00D83A6F" w:rsidRDefault="00B365A6" w:rsidP="00B365A6">
            <w:pPr>
              <w:rPr>
                <w:rFonts w:ascii="Arial" w:hAnsi="Arial" w:cs="Arial"/>
                <w:color w:val="000000"/>
                <w:sz w:val="20"/>
                <w:szCs w:val="20"/>
                <w:highlight w:val="green"/>
                <w:lang w:eastAsia="en-GB"/>
              </w:rPr>
            </w:pPr>
          </w:p>
        </w:tc>
        <w:tc>
          <w:tcPr>
            <w:tcW w:w="968" w:type="pct"/>
            <w:shd w:val="clear" w:color="000000" w:fill="FFFF00"/>
            <w:vAlign w:val="center"/>
            <w:hideMark/>
          </w:tcPr>
          <w:p w14:paraId="03CE9FD5" w14:textId="77777777" w:rsidR="00B365A6" w:rsidRPr="00D83A6F" w:rsidRDefault="00B365A6" w:rsidP="00B365A6">
            <w:pPr>
              <w:rPr>
                <w:rFonts w:ascii="Arial" w:hAnsi="Arial" w:cs="Arial"/>
                <w:b/>
                <w:bCs/>
                <w:color w:val="000000"/>
                <w:sz w:val="20"/>
                <w:szCs w:val="20"/>
                <w:highlight w:val="green"/>
                <w:lang w:eastAsia="en-GB"/>
              </w:rPr>
            </w:pPr>
            <w:r w:rsidRPr="00D83A6F">
              <w:rPr>
                <w:rFonts w:ascii="Arial" w:hAnsi="Arial" w:cs="Arial"/>
                <w:b/>
                <w:bCs/>
                <w:color w:val="000000"/>
                <w:sz w:val="20"/>
                <w:szCs w:val="20"/>
                <w:highlight w:val="green"/>
                <w:lang w:eastAsia="en-GB"/>
              </w:rPr>
              <w:t>Sub-Total</w:t>
            </w:r>
          </w:p>
        </w:tc>
        <w:tc>
          <w:tcPr>
            <w:tcW w:w="487" w:type="pct"/>
            <w:shd w:val="clear" w:color="000000" w:fill="FFFF00"/>
            <w:vAlign w:val="center"/>
          </w:tcPr>
          <w:p w14:paraId="28D66048"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210,000</w:t>
            </w:r>
          </w:p>
        </w:tc>
        <w:tc>
          <w:tcPr>
            <w:tcW w:w="417" w:type="pct"/>
            <w:shd w:val="clear" w:color="000000" w:fill="FFFF00"/>
            <w:vAlign w:val="center"/>
          </w:tcPr>
          <w:p w14:paraId="433882F2"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0</w:t>
            </w:r>
          </w:p>
        </w:tc>
        <w:tc>
          <w:tcPr>
            <w:tcW w:w="625" w:type="pct"/>
            <w:shd w:val="clear" w:color="000000" w:fill="FFFF00"/>
            <w:vAlign w:val="center"/>
          </w:tcPr>
          <w:p w14:paraId="6A04611E"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0</w:t>
            </w:r>
          </w:p>
        </w:tc>
        <w:tc>
          <w:tcPr>
            <w:tcW w:w="557" w:type="pct"/>
            <w:shd w:val="clear" w:color="000000" w:fill="FFFF00"/>
            <w:vAlign w:val="center"/>
          </w:tcPr>
          <w:p w14:paraId="450EA89F"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600,000</w:t>
            </w:r>
          </w:p>
        </w:tc>
        <w:tc>
          <w:tcPr>
            <w:tcW w:w="487" w:type="pct"/>
            <w:shd w:val="clear" w:color="000000" w:fill="FFFF00"/>
            <w:vAlign w:val="center"/>
          </w:tcPr>
          <w:p w14:paraId="5E67A4BE"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0</w:t>
            </w:r>
          </w:p>
        </w:tc>
        <w:tc>
          <w:tcPr>
            <w:tcW w:w="483" w:type="pct"/>
            <w:shd w:val="clear" w:color="000000" w:fill="FFFF00"/>
            <w:vAlign w:val="center"/>
          </w:tcPr>
          <w:p w14:paraId="4927E3B7"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0</w:t>
            </w:r>
          </w:p>
        </w:tc>
        <w:tc>
          <w:tcPr>
            <w:tcW w:w="419" w:type="pct"/>
            <w:shd w:val="clear" w:color="000000" w:fill="FFFF00"/>
            <w:vAlign w:val="center"/>
          </w:tcPr>
          <w:p w14:paraId="1A57C364"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810,000</w:t>
            </w:r>
          </w:p>
        </w:tc>
      </w:tr>
      <w:tr w:rsidR="00B365A6" w:rsidRPr="00D83A6F" w14:paraId="068300C7" w14:textId="77777777" w:rsidTr="00B365A6">
        <w:trPr>
          <w:trHeight w:val="1500"/>
        </w:trPr>
        <w:tc>
          <w:tcPr>
            <w:tcW w:w="557" w:type="pct"/>
            <w:vMerge w:val="restart"/>
            <w:shd w:val="clear" w:color="auto" w:fill="auto"/>
            <w:hideMark/>
          </w:tcPr>
          <w:p w14:paraId="09F33D67" w14:textId="77777777" w:rsidR="00B365A6" w:rsidRPr="00D83A6F" w:rsidRDefault="00B365A6" w:rsidP="00B365A6">
            <w:pPr>
              <w:rPr>
                <w:rFonts w:ascii="Arial" w:hAnsi="Arial" w:cs="Arial"/>
                <w:sz w:val="20"/>
                <w:szCs w:val="20"/>
                <w:highlight w:val="green"/>
              </w:rPr>
            </w:pPr>
            <w:r w:rsidRPr="00D83A6F">
              <w:rPr>
                <w:rFonts w:ascii="Arial" w:hAnsi="Arial" w:cs="Arial"/>
                <w:sz w:val="20"/>
                <w:szCs w:val="20"/>
                <w:highlight w:val="green"/>
              </w:rPr>
              <w:t>Implemented prioritized appropriate mitigation actions through identified private and public sector entities for the achievement of Sri Lanka voluntary mitigation target</w:t>
            </w:r>
          </w:p>
        </w:tc>
        <w:tc>
          <w:tcPr>
            <w:tcW w:w="968" w:type="pct"/>
            <w:shd w:val="clear" w:color="auto" w:fill="auto"/>
            <w:vAlign w:val="center"/>
            <w:hideMark/>
          </w:tcPr>
          <w:p w14:paraId="53875EA0" w14:textId="77777777" w:rsidR="00B365A6" w:rsidRPr="00D83A6F" w:rsidRDefault="00B365A6" w:rsidP="00B365A6">
            <w:pPr>
              <w:rPr>
                <w:rFonts w:ascii="Arial" w:hAnsi="Arial" w:cs="Arial"/>
                <w:sz w:val="20"/>
                <w:szCs w:val="20"/>
                <w:highlight w:val="green"/>
              </w:rPr>
            </w:pPr>
            <w:r w:rsidRPr="00D83A6F">
              <w:rPr>
                <w:rFonts w:ascii="Arial" w:hAnsi="Arial" w:cs="Arial"/>
                <w:sz w:val="20"/>
                <w:szCs w:val="20"/>
                <w:highlight w:val="green"/>
              </w:rPr>
              <w:t>Output 3.1 Identified and established fully capable and qualified private and public sector entities in the implementation of climate change mitigation programs and sourcing of funds</w:t>
            </w:r>
          </w:p>
        </w:tc>
        <w:tc>
          <w:tcPr>
            <w:tcW w:w="487" w:type="pct"/>
            <w:shd w:val="clear" w:color="auto" w:fill="auto"/>
            <w:vAlign w:val="center"/>
          </w:tcPr>
          <w:p w14:paraId="0B460189"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84,731</w:t>
            </w:r>
          </w:p>
        </w:tc>
        <w:tc>
          <w:tcPr>
            <w:tcW w:w="417" w:type="pct"/>
            <w:shd w:val="clear" w:color="auto" w:fill="auto"/>
            <w:vAlign w:val="center"/>
          </w:tcPr>
          <w:p w14:paraId="17B59D58"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625" w:type="pct"/>
            <w:shd w:val="clear" w:color="auto" w:fill="auto"/>
            <w:vAlign w:val="center"/>
          </w:tcPr>
          <w:p w14:paraId="2D61F1C4"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50,000</w:t>
            </w:r>
          </w:p>
        </w:tc>
        <w:tc>
          <w:tcPr>
            <w:tcW w:w="557" w:type="pct"/>
            <w:shd w:val="clear" w:color="auto" w:fill="auto"/>
            <w:vAlign w:val="center"/>
          </w:tcPr>
          <w:p w14:paraId="2184B9E8"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200,000</w:t>
            </w:r>
          </w:p>
        </w:tc>
        <w:tc>
          <w:tcPr>
            <w:tcW w:w="487" w:type="pct"/>
            <w:shd w:val="clear" w:color="auto" w:fill="auto"/>
            <w:vAlign w:val="center"/>
          </w:tcPr>
          <w:p w14:paraId="7BDCBA9E"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483" w:type="pct"/>
            <w:shd w:val="clear" w:color="auto" w:fill="auto"/>
            <w:vAlign w:val="center"/>
          </w:tcPr>
          <w:p w14:paraId="5DF02839" w14:textId="77777777" w:rsidR="00B365A6" w:rsidRPr="00D83A6F" w:rsidRDefault="00B365A6" w:rsidP="00B365A6">
            <w:pPr>
              <w:jc w:val="center"/>
              <w:rPr>
                <w:rFonts w:ascii="Arial" w:hAnsi="Arial" w:cs="Arial"/>
                <w:sz w:val="20"/>
                <w:szCs w:val="20"/>
                <w:highlight w:val="green"/>
                <w:lang w:eastAsia="en-GB"/>
              </w:rPr>
            </w:pPr>
            <w:r w:rsidRPr="00D83A6F">
              <w:rPr>
                <w:rFonts w:ascii="Arial" w:hAnsi="Arial" w:cs="Arial"/>
                <w:color w:val="000000"/>
                <w:sz w:val="20"/>
                <w:szCs w:val="20"/>
                <w:highlight w:val="green"/>
                <w:lang w:eastAsia="en-GB"/>
              </w:rPr>
              <w:t>-</w:t>
            </w:r>
          </w:p>
        </w:tc>
        <w:tc>
          <w:tcPr>
            <w:tcW w:w="419" w:type="pct"/>
            <w:shd w:val="clear" w:color="auto" w:fill="auto"/>
            <w:noWrap/>
            <w:vAlign w:val="center"/>
          </w:tcPr>
          <w:p w14:paraId="6143F10A" w14:textId="77777777" w:rsidR="00B365A6" w:rsidRPr="00D83A6F" w:rsidRDefault="00B365A6" w:rsidP="00B365A6">
            <w:pPr>
              <w:jc w:val="center"/>
              <w:rPr>
                <w:rFonts w:ascii="Arial" w:hAnsi="Arial" w:cs="Arial"/>
                <w:sz w:val="20"/>
                <w:szCs w:val="20"/>
                <w:highlight w:val="green"/>
                <w:lang w:eastAsia="en-GB"/>
              </w:rPr>
            </w:pPr>
            <w:r w:rsidRPr="00D83A6F">
              <w:rPr>
                <w:rFonts w:ascii="Arial" w:hAnsi="Arial" w:cs="Arial"/>
                <w:sz w:val="20"/>
                <w:szCs w:val="20"/>
                <w:highlight w:val="green"/>
                <w:lang w:eastAsia="en-GB"/>
              </w:rPr>
              <w:t>334,731</w:t>
            </w:r>
          </w:p>
        </w:tc>
      </w:tr>
      <w:tr w:rsidR="00B365A6" w:rsidRPr="00D83A6F" w14:paraId="5F57B69F" w14:textId="77777777" w:rsidTr="00B365A6">
        <w:trPr>
          <w:trHeight w:val="1662"/>
        </w:trPr>
        <w:tc>
          <w:tcPr>
            <w:tcW w:w="557" w:type="pct"/>
            <w:vMerge/>
            <w:vAlign w:val="center"/>
            <w:hideMark/>
          </w:tcPr>
          <w:p w14:paraId="6AC1743C" w14:textId="77777777" w:rsidR="00B365A6" w:rsidRPr="00D83A6F" w:rsidRDefault="00B365A6" w:rsidP="00B365A6">
            <w:pPr>
              <w:rPr>
                <w:rFonts w:ascii="Arial" w:hAnsi="Arial" w:cs="Arial"/>
                <w:color w:val="000000"/>
                <w:sz w:val="20"/>
                <w:szCs w:val="20"/>
                <w:highlight w:val="green"/>
                <w:lang w:eastAsia="en-GB"/>
              </w:rPr>
            </w:pPr>
          </w:p>
        </w:tc>
        <w:tc>
          <w:tcPr>
            <w:tcW w:w="968" w:type="pct"/>
            <w:shd w:val="clear" w:color="auto" w:fill="auto"/>
            <w:vAlign w:val="center"/>
            <w:hideMark/>
          </w:tcPr>
          <w:p w14:paraId="1A950681" w14:textId="77777777" w:rsidR="00B365A6" w:rsidRPr="00D83A6F" w:rsidRDefault="00B365A6" w:rsidP="00B365A6">
            <w:pPr>
              <w:rPr>
                <w:rFonts w:ascii="Arial" w:hAnsi="Arial" w:cs="Arial"/>
                <w:color w:val="000000"/>
                <w:sz w:val="20"/>
                <w:szCs w:val="20"/>
                <w:highlight w:val="green"/>
                <w:lang w:eastAsia="en-GB"/>
              </w:rPr>
            </w:pPr>
            <w:r w:rsidRPr="00D83A6F">
              <w:rPr>
                <w:rFonts w:ascii="Arial" w:hAnsi="Arial" w:cs="Arial"/>
                <w:sz w:val="20"/>
                <w:szCs w:val="20"/>
                <w:highlight w:val="green"/>
              </w:rPr>
              <w:t>Output 3.2 Updated financial tools that support the implementation of the mitigation actions program in the energy generation and end-use sectors, including sustainable energy guarantee fund, fiscal incentives, feed in tariffs and other options available in Sri Lanka</w:t>
            </w:r>
          </w:p>
        </w:tc>
        <w:tc>
          <w:tcPr>
            <w:tcW w:w="487" w:type="pct"/>
            <w:shd w:val="clear" w:color="auto" w:fill="auto"/>
            <w:vAlign w:val="center"/>
          </w:tcPr>
          <w:p w14:paraId="62273B22"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110,000</w:t>
            </w:r>
          </w:p>
        </w:tc>
        <w:tc>
          <w:tcPr>
            <w:tcW w:w="417" w:type="pct"/>
            <w:shd w:val="clear" w:color="auto" w:fill="auto"/>
            <w:vAlign w:val="center"/>
          </w:tcPr>
          <w:p w14:paraId="16147101"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625" w:type="pct"/>
            <w:shd w:val="clear" w:color="auto" w:fill="auto"/>
            <w:vAlign w:val="center"/>
          </w:tcPr>
          <w:p w14:paraId="293FEB30"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557" w:type="pct"/>
            <w:shd w:val="clear" w:color="auto" w:fill="auto"/>
            <w:vAlign w:val="center"/>
          </w:tcPr>
          <w:p w14:paraId="142E5048"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200,000</w:t>
            </w:r>
          </w:p>
        </w:tc>
        <w:tc>
          <w:tcPr>
            <w:tcW w:w="487" w:type="pct"/>
            <w:shd w:val="clear" w:color="auto" w:fill="auto"/>
            <w:vAlign w:val="center"/>
          </w:tcPr>
          <w:p w14:paraId="4FCA8457"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483" w:type="pct"/>
            <w:shd w:val="clear" w:color="auto" w:fill="auto"/>
            <w:vAlign w:val="center"/>
          </w:tcPr>
          <w:p w14:paraId="2743E190" w14:textId="77777777" w:rsidR="00B365A6" w:rsidRPr="00D83A6F" w:rsidRDefault="00B365A6" w:rsidP="00B365A6">
            <w:pPr>
              <w:jc w:val="center"/>
              <w:rPr>
                <w:rFonts w:ascii="Arial" w:hAnsi="Arial" w:cs="Arial"/>
                <w:sz w:val="20"/>
                <w:szCs w:val="20"/>
                <w:highlight w:val="green"/>
                <w:lang w:eastAsia="en-GB"/>
              </w:rPr>
            </w:pPr>
            <w:r w:rsidRPr="00D83A6F">
              <w:rPr>
                <w:rFonts w:ascii="Arial" w:hAnsi="Arial" w:cs="Arial"/>
                <w:color w:val="000000"/>
                <w:sz w:val="20"/>
                <w:szCs w:val="20"/>
                <w:highlight w:val="green"/>
                <w:lang w:eastAsia="en-GB"/>
              </w:rPr>
              <w:t>-</w:t>
            </w:r>
          </w:p>
        </w:tc>
        <w:tc>
          <w:tcPr>
            <w:tcW w:w="419" w:type="pct"/>
            <w:shd w:val="clear" w:color="auto" w:fill="auto"/>
            <w:noWrap/>
            <w:vAlign w:val="center"/>
          </w:tcPr>
          <w:p w14:paraId="723110A0" w14:textId="77777777" w:rsidR="00B365A6" w:rsidRPr="00D83A6F" w:rsidRDefault="00B365A6" w:rsidP="00B365A6">
            <w:pPr>
              <w:jc w:val="center"/>
              <w:rPr>
                <w:rFonts w:ascii="Arial" w:hAnsi="Arial" w:cs="Arial"/>
                <w:sz w:val="20"/>
                <w:szCs w:val="20"/>
                <w:highlight w:val="green"/>
                <w:lang w:eastAsia="en-GB"/>
              </w:rPr>
            </w:pPr>
            <w:r w:rsidRPr="00D83A6F">
              <w:rPr>
                <w:rFonts w:ascii="Arial" w:hAnsi="Arial" w:cs="Arial"/>
                <w:sz w:val="20"/>
                <w:szCs w:val="20"/>
                <w:highlight w:val="green"/>
                <w:lang w:eastAsia="en-GB"/>
              </w:rPr>
              <w:t>310,000</w:t>
            </w:r>
          </w:p>
        </w:tc>
      </w:tr>
      <w:tr w:rsidR="00B365A6" w:rsidRPr="00D83A6F" w14:paraId="2318FC91" w14:textId="77777777" w:rsidTr="00031047">
        <w:trPr>
          <w:trHeight w:val="70"/>
        </w:trPr>
        <w:tc>
          <w:tcPr>
            <w:tcW w:w="557" w:type="pct"/>
            <w:vMerge/>
            <w:vAlign w:val="center"/>
            <w:hideMark/>
          </w:tcPr>
          <w:p w14:paraId="4305CC33" w14:textId="77777777" w:rsidR="00B365A6" w:rsidRPr="00D83A6F" w:rsidRDefault="00B365A6" w:rsidP="00B365A6">
            <w:pPr>
              <w:rPr>
                <w:rFonts w:ascii="Arial" w:hAnsi="Arial" w:cs="Arial"/>
                <w:color w:val="000000"/>
                <w:sz w:val="20"/>
                <w:szCs w:val="20"/>
                <w:highlight w:val="green"/>
                <w:lang w:eastAsia="en-GB"/>
              </w:rPr>
            </w:pPr>
          </w:p>
        </w:tc>
        <w:tc>
          <w:tcPr>
            <w:tcW w:w="968" w:type="pct"/>
            <w:shd w:val="clear" w:color="auto" w:fill="auto"/>
            <w:vAlign w:val="center"/>
            <w:hideMark/>
          </w:tcPr>
          <w:p w14:paraId="5077A395" w14:textId="77777777" w:rsidR="00B365A6" w:rsidRPr="00D83A6F" w:rsidRDefault="00B365A6" w:rsidP="00B365A6">
            <w:pPr>
              <w:rPr>
                <w:rFonts w:ascii="Arial" w:hAnsi="Arial" w:cs="Arial"/>
                <w:color w:val="000000"/>
                <w:sz w:val="20"/>
                <w:szCs w:val="20"/>
                <w:highlight w:val="green"/>
                <w:lang w:eastAsia="en-GB"/>
              </w:rPr>
            </w:pPr>
            <w:r w:rsidRPr="00D83A6F">
              <w:rPr>
                <w:rFonts w:ascii="Arial" w:hAnsi="Arial" w:cs="Arial"/>
                <w:sz w:val="20"/>
                <w:szCs w:val="20"/>
                <w:highlight w:val="green"/>
              </w:rPr>
              <w:t>Output 3.3 Implemented NAMA projects</w:t>
            </w:r>
          </w:p>
        </w:tc>
        <w:tc>
          <w:tcPr>
            <w:tcW w:w="487" w:type="pct"/>
            <w:shd w:val="clear" w:color="auto" w:fill="auto"/>
            <w:vAlign w:val="center"/>
          </w:tcPr>
          <w:p w14:paraId="18CB69EA"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956,269</w:t>
            </w:r>
          </w:p>
        </w:tc>
        <w:tc>
          <w:tcPr>
            <w:tcW w:w="417" w:type="pct"/>
            <w:shd w:val="clear" w:color="auto" w:fill="auto"/>
            <w:vAlign w:val="center"/>
          </w:tcPr>
          <w:p w14:paraId="4EAB073B"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250,000</w:t>
            </w:r>
          </w:p>
        </w:tc>
        <w:tc>
          <w:tcPr>
            <w:tcW w:w="625" w:type="pct"/>
            <w:shd w:val="clear" w:color="auto" w:fill="auto"/>
            <w:vAlign w:val="center"/>
          </w:tcPr>
          <w:p w14:paraId="12413861"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557" w:type="pct"/>
            <w:shd w:val="clear" w:color="auto" w:fill="auto"/>
            <w:vAlign w:val="center"/>
          </w:tcPr>
          <w:p w14:paraId="6B1CA1D3"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1,240,000 (bio-digesters)</w:t>
            </w:r>
          </w:p>
        </w:tc>
        <w:tc>
          <w:tcPr>
            <w:tcW w:w="487" w:type="pct"/>
            <w:shd w:val="clear" w:color="auto" w:fill="auto"/>
            <w:vAlign w:val="center"/>
          </w:tcPr>
          <w:p w14:paraId="44790B85"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4,000,000 (HEM)</w:t>
            </w:r>
          </w:p>
        </w:tc>
        <w:tc>
          <w:tcPr>
            <w:tcW w:w="483" w:type="pct"/>
            <w:shd w:val="clear" w:color="auto" w:fill="auto"/>
            <w:vAlign w:val="center"/>
          </w:tcPr>
          <w:p w14:paraId="72BBCE7F" w14:textId="77777777" w:rsidR="00B365A6" w:rsidRPr="00D83A6F" w:rsidRDefault="00B365A6" w:rsidP="00B365A6">
            <w:pPr>
              <w:jc w:val="center"/>
              <w:rPr>
                <w:rFonts w:ascii="Arial" w:hAnsi="Arial" w:cs="Arial"/>
                <w:sz w:val="20"/>
                <w:szCs w:val="20"/>
                <w:highlight w:val="green"/>
                <w:lang w:eastAsia="en-GB"/>
              </w:rPr>
            </w:pPr>
            <w:r w:rsidRPr="00D83A6F">
              <w:rPr>
                <w:rFonts w:ascii="Arial" w:hAnsi="Arial" w:cs="Arial"/>
                <w:sz w:val="20"/>
                <w:szCs w:val="20"/>
                <w:highlight w:val="green"/>
                <w:lang w:eastAsia="en-GB"/>
              </w:rPr>
              <w:t>18,000,000 (Solar PV)</w:t>
            </w:r>
          </w:p>
        </w:tc>
        <w:tc>
          <w:tcPr>
            <w:tcW w:w="419" w:type="pct"/>
            <w:shd w:val="clear" w:color="auto" w:fill="auto"/>
            <w:noWrap/>
            <w:vAlign w:val="center"/>
          </w:tcPr>
          <w:p w14:paraId="29EDCE88" w14:textId="77777777" w:rsidR="00B365A6" w:rsidRPr="00D83A6F" w:rsidRDefault="00B365A6" w:rsidP="00B365A6">
            <w:pPr>
              <w:jc w:val="center"/>
              <w:rPr>
                <w:rFonts w:ascii="Arial" w:hAnsi="Arial" w:cs="Arial"/>
                <w:sz w:val="20"/>
                <w:szCs w:val="20"/>
                <w:highlight w:val="green"/>
                <w:lang w:eastAsia="en-GB"/>
              </w:rPr>
            </w:pPr>
            <w:r w:rsidRPr="00D83A6F">
              <w:rPr>
                <w:rFonts w:ascii="Arial" w:hAnsi="Arial" w:cs="Arial"/>
                <w:sz w:val="20"/>
                <w:szCs w:val="20"/>
                <w:highlight w:val="green"/>
                <w:lang w:eastAsia="en-GB"/>
              </w:rPr>
              <w:t>24,446,269</w:t>
            </w:r>
          </w:p>
        </w:tc>
      </w:tr>
      <w:tr w:rsidR="00B365A6" w:rsidRPr="00D83A6F" w14:paraId="01E8EF15" w14:textId="77777777" w:rsidTr="00031047">
        <w:trPr>
          <w:trHeight w:val="70"/>
        </w:trPr>
        <w:tc>
          <w:tcPr>
            <w:tcW w:w="557" w:type="pct"/>
            <w:vMerge/>
            <w:vAlign w:val="center"/>
            <w:hideMark/>
          </w:tcPr>
          <w:p w14:paraId="109E1341" w14:textId="77777777" w:rsidR="00B365A6" w:rsidRPr="00D83A6F" w:rsidRDefault="00B365A6" w:rsidP="00B365A6">
            <w:pPr>
              <w:rPr>
                <w:rFonts w:ascii="Arial" w:hAnsi="Arial" w:cs="Arial"/>
                <w:color w:val="000000"/>
                <w:sz w:val="20"/>
                <w:szCs w:val="20"/>
                <w:highlight w:val="green"/>
                <w:lang w:eastAsia="en-GB"/>
              </w:rPr>
            </w:pPr>
          </w:p>
        </w:tc>
        <w:tc>
          <w:tcPr>
            <w:tcW w:w="968" w:type="pct"/>
            <w:shd w:val="clear" w:color="000000" w:fill="FFFF00"/>
            <w:vAlign w:val="center"/>
            <w:hideMark/>
          </w:tcPr>
          <w:p w14:paraId="1B557085" w14:textId="77777777" w:rsidR="00B365A6" w:rsidRPr="00D83A6F" w:rsidRDefault="00B365A6" w:rsidP="00B365A6">
            <w:pPr>
              <w:rPr>
                <w:rFonts w:ascii="Arial" w:hAnsi="Arial" w:cs="Arial"/>
                <w:b/>
                <w:bCs/>
                <w:color w:val="000000"/>
                <w:sz w:val="20"/>
                <w:szCs w:val="20"/>
                <w:highlight w:val="green"/>
                <w:lang w:eastAsia="en-GB"/>
              </w:rPr>
            </w:pPr>
            <w:r w:rsidRPr="00D83A6F">
              <w:rPr>
                <w:rFonts w:ascii="Arial" w:hAnsi="Arial" w:cs="Arial"/>
                <w:b/>
                <w:bCs/>
                <w:color w:val="000000"/>
                <w:sz w:val="20"/>
                <w:szCs w:val="20"/>
                <w:highlight w:val="green"/>
                <w:lang w:eastAsia="en-GB"/>
              </w:rPr>
              <w:t>Sub-Total</w:t>
            </w:r>
          </w:p>
        </w:tc>
        <w:tc>
          <w:tcPr>
            <w:tcW w:w="487" w:type="pct"/>
            <w:shd w:val="clear" w:color="000000" w:fill="FFFF00"/>
            <w:vAlign w:val="center"/>
          </w:tcPr>
          <w:p w14:paraId="37CA51DE"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1,151,000</w:t>
            </w:r>
          </w:p>
        </w:tc>
        <w:tc>
          <w:tcPr>
            <w:tcW w:w="417" w:type="pct"/>
            <w:shd w:val="clear" w:color="000000" w:fill="FFFF00"/>
            <w:vAlign w:val="center"/>
          </w:tcPr>
          <w:p w14:paraId="67B38A49"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250,000</w:t>
            </w:r>
          </w:p>
        </w:tc>
        <w:tc>
          <w:tcPr>
            <w:tcW w:w="625" w:type="pct"/>
            <w:shd w:val="clear" w:color="000000" w:fill="FFFF00"/>
            <w:vAlign w:val="center"/>
          </w:tcPr>
          <w:p w14:paraId="6DCD0E26"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50,000</w:t>
            </w:r>
          </w:p>
        </w:tc>
        <w:tc>
          <w:tcPr>
            <w:tcW w:w="557" w:type="pct"/>
            <w:shd w:val="clear" w:color="000000" w:fill="FFFF00"/>
            <w:vAlign w:val="center"/>
          </w:tcPr>
          <w:p w14:paraId="6EA4BCC4"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1,640,000</w:t>
            </w:r>
          </w:p>
        </w:tc>
        <w:tc>
          <w:tcPr>
            <w:tcW w:w="487" w:type="pct"/>
            <w:shd w:val="clear" w:color="000000" w:fill="FFFF00"/>
            <w:vAlign w:val="center"/>
          </w:tcPr>
          <w:p w14:paraId="40EA99DF"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4,000,000</w:t>
            </w:r>
          </w:p>
        </w:tc>
        <w:tc>
          <w:tcPr>
            <w:tcW w:w="483" w:type="pct"/>
            <w:shd w:val="clear" w:color="000000" w:fill="FFFF00"/>
            <w:vAlign w:val="center"/>
          </w:tcPr>
          <w:p w14:paraId="031DE4CB"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18,000,000</w:t>
            </w:r>
          </w:p>
        </w:tc>
        <w:tc>
          <w:tcPr>
            <w:tcW w:w="419" w:type="pct"/>
            <w:shd w:val="clear" w:color="000000" w:fill="FFFF00"/>
            <w:vAlign w:val="center"/>
          </w:tcPr>
          <w:p w14:paraId="2CDEFEFD"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25,091,000</w:t>
            </w:r>
          </w:p>
        </w:tc>
      </w:tr>
      <w:tr w:rsidR="00B365A6" w:rsidRPr="00D83A6F" w14:paraId="647459BE" w14:textId="77777777" w:rsidTr="00B365A6">
        <w:trPr>
          <w:trHeight w:val="960"/>
        </w:trPr>
        <w:tc>
          <w:tcPr>
            <w:tcW w:w="557" w:type="pct"/>
            <w:vMerge w:val="restart"/>
            <w:shd w:val="clear" w:color="auto" w:fill="auto"/>
            <w:hideMark/>
          </w:tcPr>
          <w:p w14:paraId="6028A177" w14:textId="67CDF70E" w:rsidR="00B365A6" w:rsidRPr="00D83A6F" w:rsidRDefault="00B365A6" w:rsidP="00E046D4">
            <w:pPr>
              <w:rPr>
                <w:rFonts w:ascii="Arial" w:hAnsi="Arial" w:cs="Arial"/>
                <w:sz w:val="20"/>
                <w:szCs w:val="20"/>
                <w:highlight w:val="green"/>
              </w:rPr>
            </w:pPr>
            <w:r w:rsidRPr="00D83A6F">
              <w:rPr>
                <w:rFonts w:ascii="Arial" w:hAnsi="Arial" w:cs="Arial"/>
                <w:sz w:val="20"/>
                <w:szCs w:val="20"/>
                <w:highlight w:val="green"/>
              </w:rPr>
              <w:t>Accurate measurement and accounting of actual GHG emission reduction from mitigation actions in the energy generation and end-use sectors</w:t>
            </w:r>
          </w:p>
        </w:tc>
        <w:tc>
          <w:tcPr>
            <w:tcW w:w="968" w:type="pct"/>
            <w:shd w:val="clear" w:color="auto" w:fill="auto"/>
            <w:vAlign w:val="center"/>
            <w:hideMark/>
          </w:tcPr>
          <w:p w14:paraId="11C72BDA" w14:textId="77777777" w:rsidR="00B365A6" w:rsidRPr="00D83A6F" w:rsidRDefault="00B365A6" w:rsidP="00B365A6">
            <w:pPr>
              <w:rPr>
                <w:rFonts w:ascii="Arial" w:hAnsi="Arial" w:cs="Arial"/>
                <w:sz w:val="20"/>
                <w:szCs w:val="20"/>
                <w:highlight w:val="green"/>
              </w:rPr>
            </w:pPr>
            <w:r w:rsidRPr="00D83A6F">
              <w:rPr>
                <w:rFonts w:ascii="Arial" w:hAnsi="Arial" w:cs="Arial"/>
                <w:sz w:val="20"/>
                <w:szCs w:val="20"/>
                <w:highlight w:val="green"/>
              </w:rPr>
              <w:t>Output 4.1 Established and operational NAMA supporting entities and mechanism for mitigation actions in the energy generation and end-use sectors</w:t>
            </w:r>
          </w:p>
        </w:tc>
        <w:tc>
          <w:tcPr>
            <w:tcW w:w="487" w:type="pct"/>
            <w:shd w:val="clear" w:color="auto" w:fill="auto"/>
            <w:vAlign w:val="center"/>
          </w:tcPr>
          <w:p w14:paraId="20E9F79B"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50,000</w:t>
            </w:r>
          </w:p>
        </w:tc>
        <w:tc>
          <w:tcPr>
            <w:tcW w:w="417" w:type="pct"/>
            <w:shd w:val="clear" w:color="auto" w:fill="auto"/>
            <w:vAlign w:val="center"/>
          </w:tcPr>
          <w:p w14:paraId="4ACCABA2"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625" w:type="pct"/>
            <w:shd w:val="clear" w:color="auto" w:fill="auto"/>
            <w:vAlign w:val="center"/>
          </w:tcPr>
          <w:p w14:paraId="28E133C7"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557" w:type="pct"/>
            <w:shd w:val="clear" w:color="auto" w:fill="auto"/>
            <w:vAlign w:val="center"/>
          </w:tcPr>
          <w:p w14:paraId="628C2F89"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100,000</w:t>
            </w:r>
          </w:p>
        </w:tc>
        <w:tc>
          <w:tcPr>
            <w:tcW w:w="487" w:type="pct"/>
            <w:shd w:val="clear" w:color="auto" w:fill="auto"/>
            <w:vAlign w:val="center"/>
          </w:tcPr>
          <w:p w14:paraId="3708773B"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483" w:type="pct"/>
            <w:shd w:val="clear" w:color="auto" w:fill="auto"/>
            <w:vAlign w:val="center"/>
          </w:tcPr>
          <w:p w14:paraId="5AD2F1D1" w14:textId="77777777" w:rsidR="00B365A6" w:rsidRPr="00D83A6F" w:rsidRDefault="00B365A6" w:rsidP="00B365A6">
            <w:pPr>
              <w:jc w:val="center"/>
              <w:rPr>
                <w:rFonts w:ascii="Arial" w:hAnsi="Arial" w:cs="Arial"/>
                <w:sz w:val="20"/>
                <w:szCs w:val="20"/>
                <w:highlight w:val="green"/>
                <w:lang w:eastAsia="en-GB"/>
              </w:rPr>
            </w:pPr>
            <w:r w:rsidRPr="00D83A6F">
              <w:rPr>
                <w:rFonts w:ascii="Arial" w:hAnsi="Arial" w:cs="Arial"/>
                <w:color w:val="000000"/>
                <w:sz w:val="20"/>
                <w:szCs w:val="20"/>
                <w:highlight w:val="green"/>
                <w:lang w:eastAsia="en-GB"/>
              </w:rPr>
              <w:t>-</w:t>
            </w:r>
          </w:p>
        </w:tc>
        <w:tc>
          <w:tcPr>
            <w:tcW w:w="419" w:type="pct"/>
            <w:shd w:val="clear" w:color="auto" w:fill="auto"/>
            <w:vAlign w:val="center"/>
          </w:tcPr>
          <w:p w14:paraId="6993C187"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150,000</w:t>
            </w:r>
          </w:p>
        </w:tc>
      </w:tr>
      <w:tr w:rsidR="00B365A6" w:rsidRPr="00D83A6F" w14:paraId="01D68E15" w14:textId="77777777" w:rsidTr="00B365A6">
        <w:trPr>
          <w:trHeight w:val="919"/>
        </w:trPr>
        <w:tc>
          <w:tcPr>
            <w:tcW w:w="557" w:type="pct"/>
            <w:vMerge/>
            <w:vAlign w:val="center"/>
            <w:hideMark/>
          </w:tcPr>
          <w:p w14:paraId="5EA3B7F8" w14:textId="77777777" w:rsidR="00B365A6" w:rsidRPr="00D83A6F" w:rsidRDefault="00B365A6" w:rsidP="00B365A6">
            <w:pPr>
              <w:rPr>
                <w:rFonts w:ascii="Arial" w:hAnsi="Arial" w:cs="Arial"/>
                <w:color w:val="000000"/>
                <w:sz w:val="20"/>
                <w:szCs w:val="20"/>
                <w:highlight w:val="green"/>
                <w:lang w:eastAsia="en-GB"/>
              </w:rPr>
            </w:pPr>
          </w:p>
        </w:tc>
        <w:tc>
          <w:tcPr>
            <w:tcW w:w="968" w:type="pct"/>
            <w:shd w:val="clear" w:color="auto" w:fill="auto"/>
            <w:vAlign w:val="center"/>
            <w:hideMark/>
          </w:tcPr>
          <w:p w14:paraId="49D59F27" w14:textId="77777777" w:rsidR="00B365A6" w:rsidRPr="00D83A6F" w:rsidRDefault="00B365A6" w:rsidP="00B365A6">
            <w:pPr>
              <w:rPr>
                <w:rFonts w:ascii="Arial" w:hAnsi="Arial" w:cs="Arial"/>
                <w:sz w:val="20"/>
                <w:szCs w:val="20"/>
                <w:highlight w:val="green"/>
              </w:rPr>
            </w:pPr>
            <w:r w:rsidRPr="00D83A6F">
              <w:rPr>
                <w:rFonts w:ascii="Arial" w:hAnsi="Arial" w:cs="Arial"/>
                <w:sz w:val="20"/>
                <w:szCs w:val="20"/>
                <w:highlight w:val="green"/>
              </w:rPr>
              <w:t>Output 4.2 Defined key parameters (quantitative/qualitative) to be monitored for the selected appropriate mitigation actions</w:t>
            </w:r>
          </w:p>
        </w:tc>
        <w:tc>
          <w:tcPr>
            <w:tcW w:w="487" w:type="pct"/>
            <w:shd w:val="clear" w:color="auto" w:fill="auto"/>
            <w:vAlign w:val="center"/>
          </w:tcPr>
          <w:p w14:paraId="234770E3"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50,000</w:t>
            </w:r>
          </w:p>
        </w:tc>
        <w:tc>
          <w:tcPr>
            <w:tcW w:w="417" w:type="pct"/>
            <w:shd w:val="clear" w:color="auto" w:fill="auto"/>
            <w:vAlign w:val="center"/>
          </w:tcPr>
          <w:p w14:paraId="06C28684"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625" w:type="pct"/>
            <w:shd w:val="clear" w:color="auto" w:fill="auto"/>
            <w:vAlign w:val="center"/>
          </w:tcPr>
          <w:p w14:paraId="6FAF2575"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557" w:type="pct"/>
            <w:shd w:val="clear" w:color="auto" w:fill="auto"/>
            <w:vAlign w:val="center"/>
          </w:tcPr>
          <w:p w14:paraId="2D3CD97D"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100,000</w:t>
            </w:r>
          </w:p>
        </w:tc>
        <w:tc>
          <w:tcPr>
            <w:tcW w:w="487" w:type="pct"/>
            <w:shd w:val="clear" w:color="auto" w:fill="auto"/>
            <w:vAlign w:val="center"/>
          </w:tcPr>
          <w:p w14:paraId="12705E1D"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483" w:type="pct"/>
            <w:shd w:val="clear" w:color="auto" w:fill="auto"/>
            <w:vAlign w:val="center"/>
          </w:tcPr>
          <w:p w14:paraId="7BD73FDF" w14:textId="77777777" w:rsidR="00B365A6" w:rsidRPr="00D83A6F" w:rsidRDefault="00B365A6" w:rsidP="00B365A6">
            <w:pPr>
              <w:jc w:val="center"/>
              <w:rPr>
                <w:rFonts w:ascii="Arial" w:hAnsi="Arial" w:cs="Arial"/>
                <w:sz w:val="20"/>
                <w:szCs w:val="20"/>
                <w:highlight w:val="green"/>
                <w:lang w:eastAsia="en-GB"/>
              </w:rPr>
            </w:pPr>
            <w:r w:rsidRPr="00D83A6F">
              <w:rPr>
                <w:rFonts w:ascii="Arial" w:hAnsi="Arial" w:cs="Arial"/>
                <w:color w:val="000000"/>
                <w:sz w:val="20"/>
                <w:szCs w:val="20"/>
                <w:highlight w:val="green"/>
                <w:lang w:eastAsia="en-GB"/>
              </w:rPr>
              <w:t>-</w:t>
            </w:r>
          </w:p>
        </w:tc>
        <w:tc>
          <w:tcPr>
            <w:tcW w:w="419" w:type="pct"/>
            <w:shd w:val="clear" w:color="auto" w:fill="auto"/>
            <w:vAlign w:val="center"/>
          </w:tcPr>
          <w:p w14:paraId="0BBA36D7"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150,000</w:t>
            </w:r>
          </w:p>
        </w:tc>
      </w:tr>
      <w:tr w:rsidR="00B365A6" w:rsidRPr="00D83A6F" w14:paraId="30283B3B" w14:textId="77777777" w:rsidTr="00B365A6">
        <w:trPr>
          <w:trHeight w:val="919"/>
        </w:trPr>
        <w:tc>
          <w:tcPr>
            <w:tcW w:w="557" w:type="pct"/>
            <w:vMerge/>
            <w:vAlign w:val="center"/>
            <w:hideMark/>
          </w:tcPr>
          <w:p w14:paraId="1F15630B" w14:textId="77777777" w:rsidR="00B365A6" w:rsidRPr="00D83A6F" w:rsidRDefault="00B365A6" w:rsidP="00B365A6">
            <w:pPr>
              <w:rPr>
                <w:rFonts w:ascii="Arial" w:hAnsi="Arial" w:cs="Arial"/>
                <w:color w:val="000000"/>
                <w:sz w:val="20"/>
                <w:szCs w:val="20"/>
                <w:highlight w:val="green"/>
                <w:lang w:eastAsia="en-GB"/>
              </w:rPr>
            </w:pPr>
          </w:p>
        </w:tc>
        <w:tc>
          <w:tcPr>
            <w:tcW w:w="968" w:type="pct"/>
            <w:shd w:val="clear" w:color="auto" w:fill="auto"/>
            <w:vAlign w:val="center"/>
            <w:hideMark/>
          </w:tcPr>
          <w:p w14:paraId="1285654F" w14:textId="77777777" w:rsidR="00B365A6" w:rsidRPr="00D83A6F" w:rsidRDefault="00B365A6" w:rsidP="00B365A6">
            <w:pPr>
              <w:rPr>
                <w:rFonts w:ascii="Arial" w:hAnsi="Arial" w:cs="Arial"/>
                <w:sz w:val="20"/>
                <w:szCs w:val="20"/>
                <w:highlight w:val="green"/>
              </w:rPr>
            </w:pPr>
            <w:r w:rsidRPr="00D83A6F">
              <w:rPr>
                <w:rFonts w:ascii="Arial" w:hAnsi="Arial" w:cs="Arial"/>
                <w:sz w:val="20"/>
                <w:szCs w:val="20"/>
                <w:highlight w:val="green"/>
              </w:rPr>
              <w:t>Output 4.3 Designed and implemented MRV system for the selected appropriate mitigation actions</w:t>
            </w:r>
          </w:p>
        </w:tc>
        <w:tc>
          <w:tcPr>
            <w:tcW w:w="487" w:type="pct"/>
            <w:shd w:val="clear" w:color="auto" w:fill="auto"/>
            <w:vAlign w:val="center"/>
          </w:tcPr>
          <w:p w14:paraId="228C36AE"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34,000</w:t>
            </w:r>
          </w:p>
        </w:tc>
        <w:tc>
          <w:tcPr>
            <w:tcW w:w="417" w:type="pct"/>
            <w:shd w:val="clear" w:color="auto" w:fill="auto"/>
            <w:vAlign w:val="center"/>
          </w:tcPr>
          <w:p w14:paraId="781A86C7"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625" w:type="pct"/>
            <w:shd w:val="clear" w:color="auto" w:fill="auto"/>
            <w:vAlign w:val="center"/>
          </w:tcPr>
          <w:p w14:paraId="2CB16AC5"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557" w:type="pct"/>
            <w:shd w:val="clear" w:color="auto" w:fill="auto"/>
            <w:vAlign w:val="center"/>
          </w:tcPr>
          <w:p w14:paraId="2D59BF64"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100,000</w:t>
            </w:r>
          </w:p>
        </w:tc>
        <w:tc>
          <w:tcPr>
            <w:tcW w:w="487" w:type="pct"/>
            <w:shd w:val="clear" w:color="auto" w:fill="auto"/>
            <w:vAlign w:val="center"/>
          </w:tcPr>
          <w:p w14:paraId="67101F2A"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483" w:type="pct"/>
            <w:shd w:val="clear" w:color="auto" w:fill="auto"/>
            <w:vAlign w:val="center"/>
          </w:tcPr>
          <w:p w14:paraId="7088852B" w14:textId="77777777" w:rsidR="00B365A6" w:rsidRPr="00D83A6F" w:rsidRDefault="00B365A6" w:rsidP="00B365A6">
            <w:pPr>
              <w:jc w:val="center"/>
              <w:rPr>
                <w:rFonts w:ascii="Arial" w:hAnsi="Arial" w:cs="Arial"/>
                <w:sz w:val="20"/>
                <w:szCs w:val="20"/>
                <w:highlight w:val="green"/>
                <w:lang w:eastAsia="en-GB"/>
              </w:rPr>
            </w:pPr>
            <w:r w:rsidRPr="00D83A6F">
              <w:rPr>
                <w:rFonts w:ascii="Arial" w:hAnsi="Arial" w:cs="Arial"/>
                <w:color w:val="000000"/>
                <w:sz w:val="20"/>
                <w:szCs w:val="20"/>
                <w:highlight w:val="green"/>
                <w:lang w:eastAsia="en-GB"/>
              </w:rPr>
              <w:t>-</w:t>
            </w:r>
          </w:p>
        </w:tc>
        <w:tc>
          <w:tcPr>
            <w:tcW w:w="419" w:type="pct"/>
            <w:shd w:val="clear" w:color="auto" w:fill="auto"/>
            <w:vAlign w:val="center"/>
          </w:tcPr>
          <w:p w14:paraId="4069A693"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134,000</w:t>
            </w:r>
          </w:p>
        </w:tc>
      </w:tr>
      <w:tr w:rsidR="00B365A6" w:rsidRPr="00D83A6F" w14:paraId="20DE2640" w14:textId="77777777" w:rsidTr="00B365A6">
        <w:trPr>
          <w:trHeight w:val="1219"/>
        </w:trPr>
        <w:tc>
          <w:tcPr>
            <w:tcW w:w="557" w:type="pct"/>
            <w:vMerge/>
            <w:vAlign w:val="center"/>
            <w:hideMark/>
          </w:tcPr>
          <w:p w14:paraId="12751A82" w14:textId="77777777" w:rsidR="00B365A6" w:rsidRPr="00D83A6F" w:rsidRDefault="00B365A6" w:rsidP="00B365A6">
            <w:pPr>
              <w:rPr>
                <w:rFonts w:ascii="Arial" w:hAnsi="Arial" w:cs="Arial"/>
                <w:color w:val="000000"/>
                <w:sz w:val="20"/>
                <w:szCs w:val="20"/>
                <w:highlight w:val="green"/>
                <w:lang w:eastAsia="en-GB"/>
              </w:rPr>
            </w:pPr>
          </w:p>
        </w:tc>
        <w:tc>
          <w:tcPr>
            <w:tcW w:w="968" w:type="pct"/>
            <w:shd w:val="clear" w:color="auto" w:fill="auto"/>
            <w:noWrap/>
            <w:vAlign w:val="center"/>
            <w:hideMark/>
          </w:tcPr>
          <w:p w14:paraId="31869910" w14:textId="77777777" w:rsidR="00B365A6" w:rsidRPr="00D83A6F" w:rsidRDefault="00B365A6" w:rsidP="00B365A6">
            <w:pPr>
              <w:rPr>
                <w:rFonts w:ascii="Arial" w:hAnsi="Arial" w:cs="Arial"/>
                <w:sz w:val="20"/>
                <w:szCs w:val="20"/>
                <w:highlight w:val="green"/>
                <w:lang w:eastAsia="en-GB"/>
              </w:rPr>
            </w:pPr>
            <w:r w:rsidRPr="00D83A6F">
              <w:rPr>
                <w:rFonts w:ascii="Arial" w:hAnsi="Arial" w:cs="Arial"/>
                <w:sz w:val="20"/>
                <w:szCs w:val="20"/>
                <w:highlight w:val="green"/>
              </w:rPr>
              <w:t>Output 4.4 Completed capacity development program for strengthening all public, private (value chains actors) and CSO stakeholders involved in the operation and management of the NAMA programme</w:t>
            </w:r>
          </w:p>
        </w:tc>
        <w:tc>
          <w:tcPr>
            <w:tcW w:w="487" w:type="pct"/>
            <w:shd w:val="clear" w:color="auto" w:fill="auto"/>
            <w:vAlign w:val="center"/>
          </w:tcPr>
          <w:p w14:paraId="13AAB842"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50,000</w:t>
            </w:r>
          </w:p>
        </w:tc>
        <w:tc>
          <w:tcPr>
            <w:tcW w:w="417" w:type="pct"/>
            <w:shd w:val="clear" w:color="auto" w:fill="auto"/>
            <w:vAlign w:val="center"/>
          </w:tcPr>
          <w:p w14:paraId="176B6D5B"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625" w:type="pct"/>
            <w:shd w:val="clear" w:color="auto" w:fill="auto"/>
            <w:vAlign w:val="center"/>
          </w:tcPr>
          <w:p w14:paraId="0F4F0A70"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80,000</w:t>
            </w:r>
          </w:p>
        </w:tc>
        <w:tc>
          <w:tcPr>
            <w:tcW w:w="557" w:type="pct"/>
            <w:shd w:val="clear" w:color="auto" w:fill="auto"/>
            <w:vAlign w:val="center"/>
          </w:tcPr>
          <w:p w14:paraId="66501E03"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100,000</w:t>
            </w:r>
          </w:p>
        </w:tc>
        <w:tc>
          <w:tcPr>
            <w:tcW w:w="487" w:type="pct"/>
            <w:shd w:val="clear" w:color="auto" w:fill="auto"/>
            <w:vAlign w:val="center"/>
          </w:tcPr>
          <w:p w14:paraId="2A9C4331"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w:t>
            </w:r>
          </w:p>
        </w:tc>
        <w:tc>
          <w:tcPr>
            <w:tcW w:w="483" w:type="pct"/>
            <w:shd w:val="clear" w:color="auto" w:fill="auto"/>
            <w:vAlign w:val="center"/>
          </w:tcPr>
          <w:p w14:paraId="47CA6A12" w14:textId="77777777" w:rsidR="00B365A6" w:rsidRPr="00D83A6F" w:rsidRDefault="00B365A6" w:rsidP="00B365A6">
            <w:pPr>
              <w:jc w:val="center"/>
              <w:rPr>
                <w:rFonts w:ascii="Arial" w:hAnsi="Arial" w:cs="Arial"/>
                <w:sz w:val="20"/>
                <w:szCs w:val="20"/>
                <w:highlight w:val="green"/>
                <w:lang w:eastAsia="en-GB"/>
              </w:rPr>
            </w:pPr>
            <w:r w:rsidRPr="00D83A6F">
              <w:rPr>
                <w:rFonts w:ascii="Arial" w:hAnsi="Arial" w:cs="Arial"/>
                <w:color w:val="000000"/>
                <w:sz w:val="20"/>
                <w:szCs w:val="20"/>
                <w:highlight w:val="green"/>
                <w:lang w:eastAsia="en-GB"/>
              </w:rPr>
              <w:t>-</w:t>
            </w:r>
          </w:p>
        </w:tc>
        <w:tc>
          <w:tcPr>
            <w:tcW w:w="419" w:type="pct"/>
            <w:shd w:val="clear" w:color="auto" w:fill="auto"/>
            <w:vAlign w:val="center"/>
          </w:tcPr>
          <w:p w14:paraId="3B540204" w14:textId="77777777" w:rsidR="00B365A6" w:rsidRPr="00D83A6F" w:rsidRDefault="00B365A6" w:rsidP="00B365A6">
            <w:pPr>
              <w:jc w:val="cente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230,000</w:t>
            </w:r>
          </w:p>
        </w:tc>
      </w:tr>
      <w:tr w:rsidR="00B365A6" w:rsidRPr="00D83A6F" w14:paraId="4F98E17B" w14:textId="77777777" w:rsidTr="00031047">
        <w:trPr>
          <w:trHeight w:val="70"/>
        </w:trPr>
        <w:tc>
          <w:tcPr>
            <w:tcW w:w="557" w:type="pct"/>
            <w:vMerge/>
            <w:vAlign w:val="center"/>
            <w:hideMark/>
          </w:tcPr>
          <w:p w14:paraId="056E3414" w14:textId="77777777" w:rsidR="00B365A6" w:rsidRPr="00D83A6F" w:rsidRDefault="00B365A6" w:rsidP="00B365A6">
            <w:pPr>
              <w:rPr>
                <w:rFonts w:ascii="Arial" w:hAnsi="Arial" w:cs="Arial"/>
                <w:color w:val="000000"/>
                <w:sz w:val="20"/>
                <w:szCs w:val="20"/>
                <w:highlight w:val="green"/>
                <w:lang w:eastAsia="en-GB"/>
              </w:rPr>
            </w:pPr>
          </w:p>
        </w:tc>
        <w:tc>
          <w:tcPr>
            <w:tcW w:w="968" w:type="pct"/>
            <w:shd w:val="clear" w:color="000000" w:fill="FFFF00"/>
            <w:vAlign w:val="center"/>
            <w:hideMark/>
          </w:tcPr>
          <w:p w14:paraId="6FD09A09" w14:textId="77777777" w:rsidR="00B365A6" w:rsidRPr="00D83A6F" w:rsidRDefault="00B365A6" w:rsidP="00B365A6">
            <w:pPr>
              <w:rPr>
                <w:rFonts w:ascii="Arial" w:hAnsi="Arial" w:cs="Arial"/>
                <w:b/>
                <w:bCs/>
                <w:color w:val="000000"/>
                <w:sz w:val="20"/>
                <w:szCs w:val="20"/>
                <w:highlight w:val="green"/>
                <w:lang w:eastAsia="en-GB"/>
              </w:rPr>
            </w:pPr>
            <w:r w:rsidRPr="00D83A6F">
              <w:rPr>
                <w:rFonts w:ascii="Arial" w:hAnsi="Arial" w:cs="Arial"/>
                <w:b/>
                <w:bCs/>
                <w:color w:val="000000"/>
                <w:sz w:val="20"/>
                <w:szCs w:val="20"/>
                <w:highlight w:val="green"/>
                <w:lang w:eastAsia="en-GB"/>
              </w:rPr>
              <w:t>Sub-Total</w:t>
            </w:r>
          </w:p>
        </w:tc>
        <w:tc>
          <w:tcPr>
            <w:tcW w:w="487" w:type="pct"/>
            <w:shd w:val="clear" w:color="000000" w:fill="FFFF00"/>
            <w:vAlign w:val="center"/>
          </w:tcPr>
          <w:p w14:paraId="30B24302"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184,000</w:t>
            </w:r>
          </w:p>
        </w:tc>
        <w:tc>
          <w:tcPr>
            <w:tcW w:w="417" w:type="pct"/>
            <w:shd w:val="clear" w:color="000000" w:fill="FFFF00"/>
            <w:vAlign w:val="center"/>
          </w:tcPr>
          <w:p w14:paraId="41C16165"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0</w:t>
            </w:r>
          </w:p>
        </w:tc>
        <w:tc>
          <w:tcPr>
            <w:tcW w:w="625" w:type="pct"/>
            <w:shd w:val="clear" w:color="000000" w:fill="FFFF00"/>
            <w:vAlign w:val="center"/>
          </w:tcPr>
          <w:p w14:paraId="32C225FA"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80,000</w:t>
            </w:r>
          </w:p>
        </w:tc>
        <w:tc>
          <w:tcPr>
            <w:tcW w:w="557" w:type="pct"/>
            <w:shd w:val="clear" w:color="000000" w:fill="FFFF00"/>
            <w:vAlign w:val="center"/>
          </w:tcPr>
          <w:p w14:paraId="5D37A9D5"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400,000</w:t>
            </w:r>
          </w:p>
        </w:tc>
        <w:tc>
          <w:tcPr>
            <w:tcW w:w="487" w:type="pct"/>
            <w:shd w:val="clear" w:color="000000" w:fill="FFFF00"/>
            <w:vAlign w:val="center"/>
          </w:tcPr>
          <w:p w14:paraId="3B7B2B31"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0</w:t>
            </w:r>
          </w:p>
        </w:tc>
        <w:tc>
          <w:tcPr>
            <w:tcW w:w="483" w:type="pct"/>
            <w:shd w:val="clear" w:color="000000" w:fill="FFFF00"/>
            <w:vAlign w:val="center"/>
          </w:tcPr>
          <w:p w14:paraId="7F34D655"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0</w:t>
            </w:r>
          </w:p>
        </w:tc>
        <w:tc>
          <w:tcPr>
            <w:tcW w:w="419" w:type="pct"/>
            <w:shd w:val="clear" w:color="000000" w:fill="FFFF00"/>
            <w:vAlign w:val="center"/>
          </w:tcPr>
          <w:p w14:paraId="290F6B6C"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664,000</w:t>
            </w:r>
          </w:p>
        </w:tc>
      </w:tr>
      <w:tr w:rsidR="00B365A6" w:rsidRPr="00D83A6F" w14:paraId="0D45EB18" w14:textId="77777777" w:rsidTr="00B365A6">
        <w:trPr>
          <w:trHeight w:val="173"/>
        </w:trPr>
        <w:tc>
          <w:tcPr>
            <w:tcW w:w="557" w:type="pct"/>
            <w:shd w:val="clear" w:color="000000" w:fill="FFFFFF"/>
            <w:vAlign w:val="center"/>
            <w:hideMark/>
          </w:tcPr>
          <w:p w14:paraId="370EFDF5" w14:textId="77777777" w:rsidR="00B365A6" w:rsidRPr="00D83A6F" w:rsidRDefault="00B365A6" w:rsidP="00B365A6">
            <w:pPr>
              <w:rPr>
                <w:rFonts w:ascii="Arial" w:hAnsi="Arial" w:cs="Arial"/>
                <w:color w:val="000000"/>
                <w:sz w:val="20"/>
                <w:szCs w:val="20"/>
                <w:highlight w:val="green"/>
                <w:lang w:eastAsia="en-GB"/>
              </w:rPr>
            </w:pPr>
            <w:r w:rsidRPr="00D83A6F">
              <w:rPr>
                <w:rFonts w:ascii="Arial" w:hAnsi="Arial" w:cs="Arial"/>
                <w:color w:val="000000"/>
                <w:sz w:val="20"/>
                <w:szCs w:val="20"/>
                <w:highlight w:val="green"/>
                <w:lang w:eastAsia="en-GB"/>
              </w:rPr>
              <w:t>5. Project Management</w:t>
            </w:r>
          </w:p>
        </w:tc>
        <w:tc>
          <w:tcPr>
            <w:tcW w:w="968" w:type="pct"/>
            <w:shd w:val="clear" w:color="000000" w:fill="FFFF00"/>
            <w:vAlign w:val="center"/>
            <w:hideMark/>
          </w:tcPr>
          <w:p w14:paraId="5531646A" w14:textId="77777777" w:rsidR="00B365A6" w:rsidRPr="00D83A6F" w:rsidRDefault="00B365A6" w:rsidP="00B365A6">
            <w:pPr>
              <w:rPr>
                <w:rFonts w:ascii="Arial" w:hAnsi="Arial" w:cs="Arial"/>
                <w:b/>
                <w:bCs/>
                <w:color w:val="000000"/>
                <w:sz w:val="20"/>
                <w:szCs w:val="20"/>
                <w:highlight w:val="green"/>
                <w:lang w:eastAsia="en-GB"/>
              </w:rPr>
            </w:pPr>
            <w:r w:rsidRPr="00D83A6F">
              <w:rPr>
                <w:rFonts w:ascii="Arial" w:hAnsi="Arial" w:cs="Arial"/>
                <w:b/>
                <w:bCs/>
                <w:color w:val="000000"/>
                <w:sz w:val="20"/>
                <w:szCs w:val="20"/>
                <w:highlight w:val="green"/>
                <w:lang w:eastAsia="en-GB"/>
              </w:rPr>
              <w:t>Project Management, Consultants *</w:t>
            </w:r>
          </w:p>
        </w:tc>
        <w:tc>
          <w:tcPr>
            <w:tcW w:w="487" w:type="pct"/>
            <w:shd w:val="clear" w:color="000000" w:fill="FFFF00"/>
            <w:vAlign w:val="center"/>
          </w:tcPr>
          <w:p w14:paraId="62E60A20"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85,411</w:t>
            </w:r>
          </w:p>
        </w:tc>
        <w:tc>
          <w:tcPr>
            <w:tcW w:w="417" w:type="pct"/>
            <w:shd w:val="clear" w:color="000000" w:fill="FFFF00"/>
            <w:vAlign w:val="center"/>
          </w:tcPr>
          <w:p w14:paraId="2E1F62BD"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0</w:t>
            </w:r>
          </w:p>
        </w:tc>
        <w:tc>
          <w:tcPr>
            <w:tcW w:w="625" w:type="pct"/>
            <w:shd w:val="clear" w:color="000000" w:fill="FFFF00"/>
            <w:vAlign w:val="center"/>
          </w:tcPr>
          <w:p w14:paraId="051BC2D5"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50,000</w:t>
            </w:r>
          </w:p>
        </w:tc>
        <w:tc>
          <w:tcPr>
            <w:tcW w:w="557" w:type="pct"/>
            <w:shd w:val="clear" w:color="000000" w:fill="FFFF00"/>
            <w:vAlign w:val="center"/>
          </w:tcPr>
          <w:p w14:paraId="150E1483"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160,000</w:t>
            </w:r>
          </w:p>
        </w:tc>
        <w:tc>
          <w:tcPr>
            <w:tcW w:w="487" w:type="pct"/>
            <w:shd w:val="clear" w:color="000000" w:fill="FFFF00"/>
            <w:vAlign w:val="center"/>
          </w:tcPr>
          <w:p w14:paraId="5835A2BB"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0</w:t>
            </w:r>
          </w:p>
        </w:tc>
        <w:tc>
          <w:tcPr>
            <w:tcW w:w="483" w:type="pct"/>
            <w:shd w:val="clear" w:color="000000" w:fill="FFFF00"/>
            <w:vAlign w:val="center"/>
          </w:tcPr>
          <w:p w14:paraId="1CB0C22B"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0</w:t>
            </w:r>
          </w:p>
        </w:tc>
        <w:tc>
          <w:tcPr>
            <w:tcW w:w="419" w:type="pct"/>
            <w:shd w:val="clear" w:color="auto" w:fill="auto"/>
            <w:vAlign w:val="center"/>
          </w:tcPr>
          <w:p w14:paraId="4415A41E"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295,411</w:t>
            </w:r>
          </w:p>
        </w:tc>
      </w:tr>
      <w:tr w:rsidR="00B365A6" w:rsidRPr="00031047" w14:paraId="433D6821" w14:textId="77777777" w:rsidTr="00031047">
        <w:trPr>
          <w:trHeight w:val="412"/>
        </w:trPr>
        <w:tc>
          <w:tcPr>
            <w:tcW w:w="1525" w:type="pct"/>
            <w:gridSpan w:val="2"/>
            <w:shd w:val="clear" w:color="000000" w:fill="FFC000"/>
            <w:vAlign w:val="center"/>
            <w:hideMark/>
          </w:tcPr>
          <w:p w14:paraId="3978DCAD" w14:textId="0B277722" w:rsidR="00B365A6" w:rsidRPr="00D83A6F" w:rsidRDefault="00B365A6" w:rsidP="00B365A6">
            <w:pPr>
              <w:rPr>
                <w:rFonts w:ascii="Arial" w:hAnsi="Arial" w:cs="Arial"/>
                <w:b/>
                <w:bCs/>
                <w:color w:val="000000"/>
                <w:sz w:val="20"/>
                <w:szCs w:val="20"/>
                <w:highlight w:val="green"/>
                <w:lang w:eastAsia="en-GB"/>
              </w:rPr>
            </w:pPr>
            <w:r w:rsidRPr="00D83A6F">
              <w:rPr>
                <w:rFonts w:ascii="Arial" w:hAnsi="Arial" w:cs="Arial"/>
                <w:b/>
                <w:bCs/>
                <w:color w:val="000000"/>
                <w:sz w:val="20"/>
                <w:szCs w:val="20"/>
                <w:highlight w:val="green"/>
                <w:lang w:eastAsia="en-GB"/>
              </w:rPr>
              <w:t>Total Project Cost</w:t>
            </w:r>
          </w:p>
        </w:tc>
        <w:tc>
          <w:tcPr>
            <w:tcW w:w="487" w:type="pct"/>
            <w:shd w:val="clear" w:color="000000" w:fill="FFC000"/>
            <w:vAlign w:val="center"/>
          </w:tcPr>
          <w:p w14:paraId="6CB69ED4"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1,790,411</w:t>
            </w:r>
          </w:p>
        </w:tc>
        <w:tc>
          <w:tcPr>
            <w:tcW w:w="417" w:type="pct"/>
            <w:shd w:val="clear" w:color="000000" w:fill="FFC000"/>
            <w:vAlign w:val="center"/>
          </w:tcPr>
          <w:p w14:paraId="34F81DE2"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250,000</w:t>
            </w:r>
          </w:p>
        </w:tc>
        <w:tc>
          <w:tcPr>
            <w:tcW w:w="625" w:type="pct"/>
            <w:shd w:val="clear" w:color="000000" w:fill="FFC000"/>
            <w:vAlign w:val="center"/>
          </w:tcPr>
          <w:p w14:paraId="2D9F2C1D"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230,000</w:t>
            </w:r>
          </w:p>
        </w:tc>
        <w:tc>
          <w:tcPr>
            <w:tcW w:w="557" w:type="pct"/>
            <w:shd w:val="clear" w:color="000000" w:fill="FFC000"/>
            <w:vAlign w:val="center"/>
          </w:tcPr>
          <w:p w14:paraId="4E6C132D"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3,400,000</w:t>
            </w:r>
          </w:p>
        </w:tc>
        <w:tc>
          <w:tcPr>
            <w:tcW w:w="487" w:type="pct"/>
            <w:shd w:val="clear" w:color="000000" w:fill="FFC000"/>
            <w:vAlign w:val="center"/>
          </w:tcPr>
          <w:p w14:paraId="2328797F"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4,000,000</w:t>
            </w:r>
          </w:p>
        </w:tc>
        <w:tc>
          <w:tcPr>
            <w:tcW w:w="483" w:type="pct"/>
            <w:shd w:val="clear" w:color="000000" w:fill="FFC000"/>
            <w:vAlign w:val="center"/>
          </w:tcPr>
          <w:p w14:paraId="62C9AFF0" w14:textId="77777777" w:rsidR="00B365A6" w:rsidRPr="00D83A6F" w:rsidRDefault="00B365A6" w:rsidP="00B365A6">
            <w:pPr>
              <w:jc w:val="center"/>
              <w:rPr>
                <w:rFonts w:ascii="Arial" w:hAnsi="Arial" w:cs="Arial"/>
                <w:b/>
                <w:bCs/>
                <w:sz w:val="20"/>
                <w:szCs w:val="20"/>
                <w:highlight w:val="green"/>
                <w:lang w:eastAsia="en-GB"/>
              </w:rPr>
            </w:pPr>
            <w:r w:rsidRPr="00D83A6F">
              <w:rPr>
                <w:rFonts w:ascii="Arial" w:hAnsi="Arial" w:cs="Arial"/>
                <w:b/>
                <w:bCs/>
                <w:sz w:val="20"/>
                <w:szCs w:val="20"/>
                <w:highlight w:val="green"/>
                <w:lang w:eastAsia="en-GB"/>
              </w:rPr>
              <w:t>18,000,000</w:t>
            </w:r>
          </w:p>
        </w:tc>
        <w:tc>
          <w:tcPr>
            <w:tcW w:w="419" w:type="pct"/>
            <w:shd w:val="clear" w:color="000000" w:fill="FF0000"/>
            <w:vAlign w:val="center"/>
          </w:tcPr>
          <w:p w14:paraId="6E6F69DE" w14:textId="77777777" w:rsidR="00B365A6" w:rsidRPr="00031047" w:rsidRDefault="00B365A6" w:rsidP="00B365A6">
            <w:pPr>
              <w:jc w:val="center"/>
              <w:rPr>
                <w:rFonts w:ascii="Arial" w:hAnsi="Arial" w:cs="Arial"/>
                <w:b/>
                <w:bCs/>
                <w:sz w:val="20"/>
                <w:szCs w:val="20"/>
                <w:lang w:eastAsia="en-GB"/>
              </w:rPr>
            </w:pPr>
            <w:r w:rsidRPr="00D83A6F">
              <w:rPr>
                <w:rFonts w:ascii="Arial" w:hAnsi="Arial" w:cs="Arial"/>
                <w:b/>
                <w:bCs/>
                <w:sz w:val="20"/>
                <w:szCs w:val="20"/>
                <w:highlight w:val="green"/>
                <w:lang w:eastAsia="en-GB"/>
              </w:rPr>
              <w:t>27,670,411</w:t>
            </w:r>
          </w:p>
        </w:tc>
      </w:tr>
    </w:tbl>
    <w:p w14:paraId="59222695" w14:textId="77777777" w:rsidR="002E3FFA" w:rsidRPr="00476CDA" w:rsidRDefault="002E3FFA" w:rsidP="0019186C">
      <w:pPr>
        <w:rPr>
          <w:sz w:val="20"/>
          <w:szCs w:val="20"/>
          <w:lang w:val="en-US"/>
        </w:rPr>
      </w:pPr>
    </w:p>
    <w:p w14:paraId="2E0A5A35" w14:textId="77777777" w:rsidR="002E3FFA" w:rsidRPr="00476CDA" w:rsidRDefault="002E3FFA" w:rsidP="0019186C">
      <w:pPr>
        <w:rPr>
          <w:sz w:val="20"/>
          <w:szCs w:val="20"/>
          <w:lang w:val="en-US"/>
        </w:rPr>
      </w:pPr>
    </w:p>
    <w:p w14:paraId="5E33609E" w14:textId="77777777" w:rsidR="002E3FFA" w:rsidRPr="00476CDA" w:rsidRDefault="002E3FFA" w:rsidP="0019186C">
      <w:pPr>
        <w:rPr>
          <w:sz w:val="20"/>
          <w:szCs w:val="20"/>
          <w:lang w:val="en-US"/>
        </w:rPr>
      </w:pPr>
      <w:r w:rsidRPr="00476CDA">
        <w:rPr>
          <w:sz w:val="20"/>
          <w:szCs w:val="20"/>
          <w:lang w:val="en-US"/>
        </w:rPr>
        <w:br w:type="column"/>
      </w:r>
    </w:p>
    <w:p w14:paraId="740E8488" w14:textId="77777777" w:rsidR="00CF4C7E" w:rsidRPr="00476CDA" w:rsidRDefault="00CF4C7E" w:rsidP="00CF4C7E">
      <w:pPr>
        <w:jc w:val="both"/>
        <w:rPr>
          <w:rFonts w:ascii="Arial" w:hAnsi="Arial" w:cs="Arial"/>
          <w:b/>
          <w:sz w:val="20"/>
          <w:szCs w:val="20"/>
          <w:lang w:val="en-US"/>
        </w:rPr>
      </w:pPr>
    </w:p>
    <w:p w14:paraId="6BFF4E43" w14:textId="77777777" w:rsidR="00CF4C7E" w:rsidRPr="00476CDA" w:rsidRDefault="004D531F" w:rsidP="004D531F">
      <w:pPr>
        <w:pStyle w:val="Heading1"/>
        <w:numPr>
          <w:ilvl w:val="0"/>
          <w:numId w:val="0"/>
        </w:numPr>
        <w:pBdr>
          <w:top w:val="single" w:sz="4" w:space="1" w:color="auto"/>
        </w:pBdr>
        <w:tabs>
          <w:tab w:val="clear" w:pos="1980"/>
          <w:tab w:val="left" w:pos="540"/>
        </w:tabs>
        <w:suppressAutoHyphens/>
        <w:spacing w:before="0" w:after="0"/>
        <w:ind w:left="432" w:hanging="432"/>
        <w:jc w:val="both"/>
        <w:rPr>
          <w:rFonts w:ascii="Arial" w:eastAsia="Calibri" w:hAnsi="Arial" w:cs="Arial"/>
          <w:smallCaps/>
          <w:spacing w:val="-2"/>
          <w:lang w:val="en-US" w:eastAsia="en-US" w:bidi="en-US"/>
        </w:rPr>
      </w:pPr>
      <w:bookmarkStart w:id="47" w:name="_Toc405316530"/>
      <w:r w:rsidRPr="00476CDA">
        <w:rPr>
          <w:rFonts w:ascii="Arial" w:eastAsia="Calibri" w:hAnsi="Arial" w:cs="Arial"/>
          <w:smallCaps/>
          <w:spacing w:val="-2"/>
          <w:lang w:val="en-US" w:eastAsia="en-US" w:bidi="en-US"/>
        </w:rPr>
        <w:t xml:space="preserve">5. </w:t>
      </w:r>
      <w:r w:rsidR="00423B42" w:rsidRPr="00476CDA">
        <w:rPr>
          <w:rFonts w:ascii="Arial" w:eastAsia="Calibri" w:hAnsi="Arial" w:cs="Arial"/>
          <w:smallCaps/>
          <w:spacing w:val="-2"/>
          <w:lang w:val="en-US" w:eastAsia="en-US" w:bidi="en-US"/>
        </w:rPr>
        <w:t>Pr</w:t>
      </w:r>
      <w:r w:rsidR="00922FA6" w:rsidRPr="00476CDA">
        <w:rPr>
          <w:rFonts w:ascii="Arial" w:eastAsia="Calibri" w:hAnsi="Arial" w:cs="Arial"/>
          <w:smallCaps/>
          <w:spacing w:val="-2"/>
          <w:lang w:val="en-US" w:eastAsia="en-US" w:bidi="en-US"/>
        </w:rPr>
        <w:t>oject implementation schedule</w:t>
      </w:r>
      <w:bookmarkEnd w:id="47"/>
    </w:p>
    <w:p w14:paraId="3C6A6018" w14:textId="77777777" w:rsidR="004D531F" w:rsidRPr="00476CDA" w:rsidRDefault="004D531F" w:rsidP="004D531F">
      <w:pPr>
        <w:rPr>
          <w:lang w:val="en-US"/>
        </w:rPr>
      </w:pPr>
    </w:p>
    <w:tbl>
      <w:tblPr>
        <w:tblStyle w:val="TableGrid"/>
        <w:tblW w:w="0" w:type="auto"/>
        <w:tblLook w:val="04A0" w:firstRow="1" w:lastRow="0" w:firstColumn="1" w:lastColumn="0" w:noHBand="0" w:noVBand="1"/>
      </w:tblPr>
      <w:tblGrid>
        <w:gridCol w:w="3503"/>
        <w:gridCol w:w="1540"/>
        <w:gridCol w:w="474"/>
        <w:gridCol w:w="474"/>
        <w:gridCol w:w="474"/>
        <w:gridCol w:w="474"/>
        <w:gridCol w:w="475"/>
        <w:gridCol w:w="475"/>
        <w:gridCol w:w="475"/>
        <w:gridCol w:w="475"/>
        <w:gridCol w:w="475"/>
        <w:gridCol w:w="475"/>
        <w:gridCol w:w="475"/>
        <w:gridCol w:w="475"/>
        <w:gridCol w:w="475"/>
        <w:gridCol w:w="475"/>
        <w:gridCol w:w="475"/>
        <w:gridCol w:w="475"/>
        <w:gridCol w:w="1310"/>
      </w:tblGrid>
      <w:tr w:rsidR="00B37C79" w:rsidRPr="00476CDA" w14:paraId="28758F7E" w14:textId="77777777" w:rsidTr="00B37C79">
        <w:trPr>
          <w:trHeight w:val="280"/>
        </w:trPr>
        <w:tc>
          <w:tcPr>
            <w:tcW w:w="3503" w:type="dxa"/>
            <w:vMerge w:val="restart"/>
            <w:shd w:val="clear" w:color="auto" w:fill="CCFFCC"/>
            <w:vAlign w:val="center"/>
            <w:hideMark/>
          </w:tcPr>
          <w:p w14:paraId="57F54705" w14:textId="77777777" w:rsidR="00B37C79" w:rsidRPr="00476CDA" w:rsidRDefault="00B37C79" w:rsidP="00371560">
            <w:pPr>
              <w:jc w:val="center"/>
              <w:rPr>
                <w:rFonts w:ascii="Arial Narrow" w:hAnsi="Arial Narrow" w:cs="Arial"/>
                <w:b/>
                <w:bCs/>
                <w:sz w:val="20"/>
                <w:szCs w:val="20"/>
                <w:lang w:val="en-US"/>
              </w:rPr>
            </w:pPr>
            <w:bookmarkStart w:id="48" w:name="RANGE!B3:S71"/>
            <w:r w:rsidRPr="00476CDA">
              <w:rPr>
                <w:rFonts w:ascii="Arial Narrow" w:hAnsi="Arial Narrow" w:cs="Arial"/>
                <w:b/>
                <w:bCs/>
                <w:sz w:val="20"/>
                <w:szCs w:val="20"/>
                <w:lang w:val="en-US"/>
              </w:rPr>
              <w:t>Activities</w:t>
            </w:r>
            <w:bookmarkEnd w:id="48"/>
          </w:p>
        </w:tc>
        <w:tc>
          <w:tcPr>
            <w:tcW w:w="1540" w:type="dxa"/>
            <w:vMerge w:val="restart"/>
            <w:shd w:val="clear" w:color="auto" w:fill="CCFFCC"/>
            <w:vAlign w:val="center"/>
            <w:hideMark/>
          </w:tcPr>
          <w:p w14:paraId="77B25D89" w14:textId="77777777" w:rsidR="00B37C79" w:rsidRPr="00476CDA" w:rsidRDefault="00B37C79" w:rsidP="00371560">
            <w:pPr>
              <w:jc w:val="center"/>
              <w:rPr>
                <w:rFonts w:ascii="Arial Narrow" w:hAnsi="Arial Narrow" w:cs="Arial"/>
                <w:b/>
                <w:bCs/>
                <w:sz w:val="20"/>
                <w:szCs w:val="20"/>
                <w:lang w:val="en-US"/>
              </w:rPr>
            </w:pPr>
            <w:r w:rsidRPr="00476CDA">
              <w:rPr>
                <w:rFonts w:ascii="Arial Narrow" w:hAnsi="Arial Narrow" w:cs="Arial"/>
                <w:b/>
                <w:bCs/>
                <w:sz w:val="20"/>
                <w:szCs w:val="20"/>
                <w:lang w:val="en-US"/>
              </w:rPr>
              <w:t>Responsibility</w:t>
            </w:r>
          </w:p>
        </w:tc>
        <w:tc>
          <w:tcPr>
            <w:tcW w:w="7596" w:type="dxa"/>
            <w:gridSpan w:val="16"/>
            <w:shd w:val="clear" w:color="auto" w:fill="CCFFCC"/>
            <w:vAlign w:val="center"/>
            <w:hideMark/>
          </w:tcPr>
          <w:p w14:paraId="10BB3EFE" w14:textId="77777777" w:rsidR="00B37C79" w:rsidRPr="00476CDA" w:rsidRDefault="00B37C79" w:rsidP="00371560">
            <w:pPr>
              <w:jc w:val="center"/>
              <w:rPr>
                <w:rFonts w:ascii="Arial Narrow" w:hAnsi="Arial Narrow" w:cs="Arial"/>
                <w:b/>
                <w:bCs/>
                <w:sz w:val="20"/>
                <w:szCs w:val="20"/>
                <w:lang w:val="en-US"/>
              </w:rPr>
            </w:pPr>
            <w:r w:rsidRPr="00476CDA">
              <w:rPr>
                <w:rFonts w:ascii="Arial Narrow" w:hAnsi="Arial Narrow" w:cs="Arial"/>
                <w:b/>
                <w:bCs/>
                <w:sz w:val="20"/>
                <w:szCs w:val="20"/>
                <w:lang w:val="en-US"/>
              </w:rPr>
              <w:t>Schedule</w:t>
            </w:r>
          </w:p>
        </w:tc>
        <w:tc>
          <w:tcPr>
            <w:tcW w:w="1310" w:type="dxa"/>
            <w:vMerge w:val="restart"/>
            <w:shd w:val="clear" w:color="auto" w:fill="CCFFCC"/>
            <w:vAlign w:val="center"/>
            <w:hideMark/>
          </w:tcPr>
          <w:p w14:paraId="7A6C513D" w14:textId="77777777" w:rsidR="00B37C79" w:rsidRPr="00476CDA" w:rsidRDefault="00B37C79" w:rsidP="00371560">
            <w:pPr>
              <w:jc w:val="center"/>
              <w:rPr>
                <w:rFonts w:ascii="Arial Narrow" w:hAnsi="Arial Narrow" w:cs="Arial"/>
                <w:b/>
                <w:bCs/>
                <w:sz w:val="20"/>
                <w:szCs w:val="20"/>
                <w:lang w:val="en-US"/>
              </w:rPr>
            </w:pPr>
            <w:r w:rsidRPr="00476CDA">
              <w:rPr>
                <w:rFonts w:ascii="Arial Narrow" w:hAnsi="Arial Narrow" w:cs="Arial"/>
                <w:b/>
                <w:bCs/>
                <w:sz w:val="20"/>
                <w:szCs w:val="20"/>
                <w:lang w:val="en-US"/>
              </w:rPr>
              <w:t>Partners involved</w:t>
            </w:r>
          </w:p>
        </w:tc>
      </w:tr>
      <w:tr w:rsidR="00B37C79" w:rsidRPr="00476CDA" w14:paraId="140390D1" w14:textId="77777777" w:rsidTr="00B37C79">
        <w:trPr>
          <w:trHeight w:val="260"/>
        </w:trPr>
        <w:tc>
          <w:tcPr>
            <w:tcW w:w="3503" w:type="dxa"/>
            <w:vMerge/>
            <w:shd w:val="clear" w:color="auto" w:fill="CCFFCC"/>
            <w:vAlign w:val="center"/>
            <w:hideMark/>
          </w:tcPr>
          <w:p w14:paraId="410E91D7" w14:textId="77777777" w:rsidR="00B37C79" w:rsidRPr="00476CDA" w:rsidRDefault="00B37C79" w:rsidP="00371560">
            <w:pPr>
              <w:jc w:val="center"/>
              <w:rPr>
                <w:rFonts w:ascii="Arial Narrow" w:hAnsi="Arial Narrow" w:cs="Arial"/>
                <w:b/>
                <w:bCs/>
                <w:sz w:val="20"/>
                <w:szCs w:val="20"/>
                <w:lang w:val="en-US"/>
              </w:rPr>
            </w:pPr>
          </w:p>
        </w:tc>
        <w:tc>
          <w:tcPr>
            <w:tcW w:w="1540" w:type="dxa"/>
            <w:vMerge/>
            <w:shd w:val="clear" w:color="auto" w:fill="CCFFCC"/>
            <w:vAlign w:val="center"/>
            <w:hideMark/>
          </w:tcPr>
          <w:p w14:paraId="66FDC05E" w14:textId="77777777" w:rsidR="00B37C79" w:rsidRPr="00476CDA" w:rsidRDefault="00B37C79" w:rsidP="00371560">
            <w:pPr>
              <w:jc w:val="center"/>
              <w:rPr>
                <w:rFonts w:ascii="Arial Narrow" w:hAnsi="Arial Narrow" w:cs="Arial"/>
                <w:b/>
                <w:bCs/>
                <w:sz w:val="20"/>
                <w:szCs w:val="20"/>
                <w:lang w:val="en-US"/>
              </w:rPr>
            </w:pPr>
          </w:p>
        </w:tc>
        <w:tc>
          <w:tcPr>
            <w:tcW w:w="1896" w:type="dxa"/>
            <w:gridSpan w:val="4"/>
            <w:shd w:val="clear" w:color="auto" w:fill="CCFFCC"/>
            <w:vAlign w:val="center"/>
            <w:hideMark/>
          </w:tcPr>
          <w:p w14:paraId="2FC9B921" w14:textId="77777777" w:rsidR="00B37C79" w:rsidRPr="00476CDA" w:rsidRDefault="00B37C79" w:rsidP="00371560">
            <w:pPr>
              <w:jc w:val="center"/>
              <w:rPr>
                <w:rFonts w:ascii="Arial Narrow" w:hAnsi="Arial Narrow" w:cs="Arial"/>
                <w:b/>
                <w:bCs/>
                <w:sz w:val="20"/>
                <w:szCs w:val="20"/>
                <w:lang w:val="en-US"/>
              </w:rPr>
            </w:pPr>
            <w:r w:rsidRPr="00476CDA">
              <w:rPr>
                <w:rFonts w:ascii="Arial Narrow" w:hAnsi="Arial Narrow" w:cs="Arial"/>
                <w:b/>
                <w:bCs/>
                <w:sz w:val="20"/>
                <w:szCs w:val="20"/>
                <w:lang w:val="en-US"/>
              </w:rPr>
              <w:t>Year 1</w:t>
            </w:r>
          </w:p>
        </w:tc>
        <w:tc>
          <w:tcPr>
            <w:tcW w:w="1900" w:type="dxa"/>
            <w:gridSpan w:val="4"/>
            <w:shd w:val="clear" w:color="auto" w:fill="CCFFCC"/>
            <w:vAlign w:val="center"/>
            <w:hideMark/>
          </w:tcPr>
          <w:p w14:paraId="68CFFECD" w14:textId="77777777" w:rsidR="00B37C79" w:rsidRPr="00476CDA" w:rsidRDefault="00B37C79" w:rsidP="00371560">
            <w:pPr>
              <w:jc w:val="center"/>
              <w:rPr>
                <w:rFonts w:ascii="Arial Narrow" w:hAnsi="Arial Narrow" w:cs="Arial"/>
                <w:b/>
                <w:bCs/>
                <w:sz w:val="20"/>
                <w:szCs w:val="20"/>
                <w:lang w:val="en-US"/>
              </w:rPr>
            </w:pPr>
            <w:r w:rsidRPr="00476CDA">
              <w:rPr>
                <w:rFonts w:ascii="Arial Narrow" w:hAnsi="Arial Narrow" w:cs="Arial"/>
                <w:b/>
                <w:bCs/>
                <w:sz w:val="20"/>
                <w:szCs w:val="20"/>
                <w:lang w:val="en-US"/>
              </w:rPr>
              <w:t>Year 2</w:t>
            </w:r>
          </w:p>
        </w:tc>
        <w:tc>
          <w:tcPr>
            <w:tcW w:w="1900" w:type="dxa"/>
            <w:gridSpan w:val="4"/>
            <w:shd w:val="clear" w:color="auto" w:fill="CCFFCC"/>
            <w:vAlign w:val="center"/>
            <w:hideMark/>
          </w:tcPr>
          <w:p w14:paraId="0E6EFA2F" w14:textId="77777777" w:rsidR="00B37C79" w:rsidRPr="00476CDA" w:rsidRDefault="00B37C79" w:rsidP="00371560">
            <w:pPr>
              <w:jc w:val="center"/>
              <w:rPr>
                <w:rFonts w:ascii="Arial Narrow" w:hAnsi="Arial Narrow" w:cs="Arial"/>
                <w:b/>
                <w:bCs/>
                <w:sz w:val="20"/>
                <w:szCs w:val="20"/>
                <w:lang w:val="en-US"/>
              </w:rPr>
            </w:pPr>
            <w:r w:rsidRPr="00476CDA">
              <w:rPr>
                <w:rFonts w:ascii="Arial Narrow" w:hAnsi="Arial Narrow" w:cs="Arial"/>
                <w:b/>
                <w:bCs/>
                <w:sz w:val="20"/>
                <w:szCs w:val="20"/>
                <w:lang w:val="en-US"/>
              </w:rPr>
              <w:t>Year 3</w:t>
            </w:r>
          </w:p>
        </w:tc>
        <w:tc>
          <w:tcPr>
            <w:tcW w:w="1900" w:type="dxa"/>
            <w:gridSpan w:val="4"/>
            <w:shd w:val="clear" w:color="auto" w:fill="CCFFCC"/>
            <w:vAlign w:val="center"/>
            <w:hideMark/>
          </w:tcPr>
          <w:p w14:paraId="52808C47" w14:textId="77777777" w:rsidR="00B37C79" w:rsidRPr="00476CDA" w:rsidRDefault="00B37C79" w:rsidP="00371560">
            <w:pPr>
              <w:jc w:val="center"/>
              <w:rPr>
                <w:rFonts w:ascii="Arial Narrow" w:hAnsi="Arial Narrow" w:cs="Arial"/>
                <w:b/>
                <w:bCs/>
                <w:sz w:val="20"/>
                <w:szCs w:val="20"/>
                <w:lang w:val="en-US"/>
              </w:rPr>
            </w:pPr>
            <w:r w:rsidRPr="00476CDA">
              <w:rPr>
                <w:rFonts w:ascii="Arial Narrow" w:hAnsi="Arial Narrow" w:cs="Arial"/>
                <w:b/>
                <w:bCs/>
                <w:sz w:val="20"/>
                <w:szCs w:val="20"/>
                <w:lang w:val="en-US"/>
              </w:rPr>
              <w:t>Year 4</w:t>
            </w:r>
          </w:p>
        </w:tc>
        <w:tc>
          <w:tcPr>
            <w:tcW w:w="1310" w:type="dxa"/>
            <w:vMerge/>
            <w:shd w:val="clear" w:color="auto" w:fill="CCFFCC"/>
            <w:vAlign w:val="center"/>
            <w:hideMark/>
          </w:tcPr>
          <w:p w14:paraId="28926A45" w14:textId="77777777" w:rsidR="00B37C79" w:rsidRPr="00476CDA" w:rsidRDefault="00B37C79" w:rsidP="00371560">
            <w:pPr>
              <w:jc w:val="center"/>
              <w:rPr>
                <w:rFonts w:ascii="Arial Narrow" w:hAnsi="Arial Narrow" w:cs="Arial"/>
                <w:b/>
                <w:bCs/>
                <w:sz w:val="20"/>
                <w:szCs w:val="20"/>
                <w:lang w:val="en-US"/>
              </w:rPr>
            </w:pPr>
          </w:p>
        </w:tc>
      </w:tr>
      <w:tr w:rsidR="00B37C79" w:rsidRPr="00476CDA" w14:paraId="7BD93575" w14:textId="77777777" w:rsidTr="00B37C79">
        <w:trPr>
          <w:trHeight w:val="340"/>
        </w:trPr>
        <w:tc>
          <w:tcPr>
            <w:tcW w:w="3503" w:type="dxa"/>
            <w:vMerge/>
            <w:shd w:val="clear" w:color="auto" w:fill="CCFFCC"/>
            <w:vAlign w:val="center"/>
            <w:hideMark/>
          </w:tcPr>
          <w:p w14:paraId="67D75ACB" w14:textId="77777777" w:rsidR="00B37C79" w:rsidRPr="00476CDA" w:rsidRDefault="00B37C79" w:rsidP="00371560">
            <w:pPr>
              <w:jc w:val="center"/>
              <w:rPr>
                <w:rFonts w:ascii="Arial Narrow" w:hAnsi="Arial Narrow" w:cs="Arial"/>
                <w:b/>
                <w:bCs/>
                <w:sz w:val="20"/>
                <w:szCs w:val="20"/>
                <w:lang w:val="en-US"/>
              </w:rPr>
            </w:pPr>
          </w:p>
        </w:tc>
        <w:tc>
          <w:tcPr>
            <w:tcW w:w="1540" w:type="dxa"/>
            <w:vMerge/>
            <w:shd w:val="clear" w:color="auto" w:fill="CCFFCC"/>
            <w:vAlign w:val="center"/>
            <w:hideMark/>
          </w:tcPr>
          <w:p w14:paraId="4BC318C7" w14:textId="77777777" w:rsidR="00B37C79" w:rsidRPr="00476CDA" w:rsidRDefault="00B37C79" w:rsidP="00371560">
            <w:pPr>
              <w:jc w:val="center"/>
              <w:rPr>
                <w:rFonts w:ascii="Arial Narrow" w:hAnsi="Arial Narrow" w:cs="Arial"/>
                <w:b/>
                <w:bCs/>
                <w:sz w:val="20"/>
                <w:szCs w:val="20"/>
                <w:lang w:val="en-US"/>
              </w:rPr>
            </w:pPr>
          </w:p>
        </w:tc>
        <w:tc>
          <w:tcPr>
            <w:tcW w:w="474" w:type="dxa"/>
            <w:shd w:val="clear" w:color="auto" w:fill="CCFFCC"/>
            <w:vAlign w:val="center"/>
            <w:hideMark/>
          </w:tcPr>
          <w:p w14:paraId="169A6DE0" w14:textId="77777777" w:rsidR="00B37C79" w:rsidRPr="00476CDA" w:rsidRDefault="00B37C79" w:rsidP="00371560">
            <w:pPr>
              <w:jc w:val="center"/>
              <w:rPr>
                <w:rFonts w:ascii="Arial Narrow" w:hAnsi="Arial Narrow" w:cs="Arial"/>
                <w:b/>
                <w:bCs/>
                <w:sz w:val="20"/>
                <w:szCs w:val="20"/>
                <w:lang w:val="en-US"/>
              </w:rPr>
            </w:pPr>
            <w:r w:rsidRPr="00476CDA">
              <w:rPr>
                <w:rFonts w:ascii="Arial Narrow" w:hAnsi="Arial Narrow" w:cs="Arial"/>
                <w:b/>
                <w:bCs/>
                <w:sz w:val="20"/>
                <w:szCs w:val="20"/>
                <w:lang w:val="en-US"/>
              </w:rPr>
              <w:t>Q1</w:t>
            </w:r>
          </w:p>
        </w:tc>
        <w:tc>
          <w:tcPr>
            <w:tcW w:w="474" w:type="dxa"/>
            <w:shd w:val="clear" w:color="auto" w:fill="CCFFCC"/>
            <w:vAlign w:val="center"/>
            <w:hideMark/>
          </w:tcPr>
          <w:p w14:paraId="3D75ED36" w14:textId="77777777" w:rsidR="00B37C79" w:rsidRPr="00476CDA" w:rsidRDefault="00B37C79" w:rsidP="00371560">
            <w:pPr>
              <w:jc w:val="center"/>
              <w:rPr>
                <w:rFonts w:ascii="Arial Narrow" w:hAnsi="Arial Narrow" w:cs="Arial"/>
                <w:b/>
                <w:bCs/>
                <w:sz w:val="20"/>
                <w:szCs w:val="20"/>
                <w:lang w:val="en-US"/>
              </w:rPr>
            </w:pPr>
            <w:r w:rsidRPr="00476CDA">
              <w:rPr>
                <w:rFonts w:ascii="Arial Narrow" w:hAnsi="Arial Narrow" w:cs="Arial"/>
                <w:b/>
                <w:bCs/>
                <w:sz w:val="20"/>
                <w:szCs w:val="20"/>
                <w:lang w:val="en-US"/>
              </w:rPr>
              <w:t>Q2</w:t>
            </w:r>
          </w:p>
        </w:tc>
        <w:tc>
          <w:tcPr>
            <w:tcW w:w="474" w:type="dxa"/>
            <w:shd w:val="clear" w:color="auto" w:fill="CCFFCC"/>
            <w:vAlign w:val="center"/>
            <w:hideMark/>
          </w:tcPr>
          <w:p w14:paraId="701A0B5A" w14:textId="77777777" w:rsidR="00B37C79" w:rsidRPr="00476CDA" w:rsidRDefault="00B37C79" w:rsidP="00371560">
            <w:pPr>
              <w:jc w:val="center"/>
              <w:rPr>
                <w:rFonts w:ascii="Arial Narrow" w:hAnsi="Arial Narrow" w:cs="Arial"/>
                <w:b/>
                <w:bCs/>
                <w:sz w:val="20"/>
                <w:szCs w:val="20"/>
                <w:lang w:val="en-US"/>
              </w:rPr>
            </w:pPr>
            <w:r w:rsidRPr="00476CDA">
              <w:rPr>
                <w:rFonts w:ascii="Arial Narrow" w:hAnsi="Arial Narrow" w:cs="Arial"/>
                <w:b/>
                <w:bCs/>
                <w:sz w:val="20"/>
                <w:szCs w:val="20"/>
                <w:lang w:val="en-US"/>
              </w:rPr>
              <w:t>Q3</w:t>
            </w:r>
          </w:p>
        </w:tc>
        <w:tc>
          <w:tcPr>
            <w:tcW w:w="474" w:type="dxa"/>
            <w:shd w:val="clear" w:color="auto" w:fill="CCFFCC"/>
            <w:vAlign w:val="center"/>
            <w:hideMark/>
          </w:tcPr>
          <w:p w14:paraId="32327AA0" w14:textId="77777777" w:rsidR="00B37C79" w:rsidRPr="00476CDA" w:rsidRDefault="00B37C79" w:rsidP="00371560">
            <w:pPr>
              <w:jc w:val="center"/>
              <w:rPr>
                <w:rFonts w:ascii="Arial Narrow" w:hAnsi="Arial Narrow" w:cs="Arial"/>
                <w:b/>
                <w:bCs/>
                <w:sz w:val="20"/>
                <w:szCs w:val="20"/>
                <w:lang w:val="en-US"/>
              </w:rPr>
            </w:pPr>
            <w:r w:rsidRPr="00476CDA">
              <w:rPr>
                <w:rFonts w:ascii="Arial Narrow" w:hAnsi="Arial Narrow" w:cs="Arial"/>
                <w:b/>
                <w:bCs/>
                <w:sz w:val="20"/>
                <w:szCs w:val="20"/>
                <w:lang w:val="en-US"/>
              </w:rPr>
              <w:t>Q4</w:t>
            </w:r>
          </w:p>
        </w:tc>
        <w:tc>
          <w:tcPr>
            <w:tcW w:w="475" w:type="dxa"/>
            <w:shd w:val="clear" w:color="auto" w:fill="CCFFCC"/>
            <w:vAlign w:val="center"/>
            <w:hideMark/>
          </w:tcPr>
          <w:p w14:paraId="55971A93" w14:textId="77777777" w:rsidR="00B37C79" w:rsidRPr="00476CDA" w:rsidRDefault="00B37C79" w:rsidP="00371560">
            <w:pPr>
              <w:jc w:val="center"/>
              <w:rPr>
                <w:rFonts w:ascii="Arial Narrow" w:hAnsi="Arial Narrow" w:cs="Arial"/>
                <w:b/>
                <w:bCs/>
                <w:sz w:val="20"/>
                <w:szCs w:val="20"/>
                <w:lang w:val="en-US"/>
              </w:rPr>
            </w:pPr>
            <w:r w:rsidRPr="00476CDA">
              <w:rPr>
                <w:rFonts w:ascii="Arial Narrow" w:hAnsi="Arial Narrow" w:cs="Arial"/>
                <w:b/>
                <w:bCs/>
                <w:sz w:val="20"/>
                <w:szCs w:val="20"/>
                <w:lang w:val="en-US"/>
              </w:rPr>
              <w:t>Q1</w:t>
            </w:r>
          </w:p>
        </w:tc>
        <w:tc>
          <w:tcPr>
            <w:tcW w:w="475" w:type="dxa"/>
            <w:shd w:val="clear" w:color="auto" w:fill="CCFFCC"/>
            <w:vAlign w:val="center"/>
            <w:hideMark/>
          </w:tcPr>
          <w:p w14:paraId="20E35A10" w14:textId="77777777" w:rsidR="00B37C79" w:rsidRPr="00476CDA" w:rsidRDefault="00B37C79" w:rsidP="00371560">
            <w:pPr>
              <w:jc w:val="center"/>
              <w:rPr>
                <w:rFonts w:ascii="Arial Narrow" w:hAnsi="Arial Narrow" w:cs="Arial"/>
                <w:b/>
                <w:bCs/>
                <w:sz w:val="20"/>
                <w:szCs w:val="20"/>
                <w:lang w:val="en-US"/>
              </w:rPr>
            </w:pPr>
            <w:r w:rsidRPr="00476CDA">
              <w:rPr>
                <w:rFonts w:ascii="Arial Narrow" w:hAnsi="Arial Narrow" w:cs="Arial"/>
                <w:b/>
                <w:bCs/>
                <w:sz w:val="20"/>
                <w:szCs w:val="20"/>
                <w:lang w:val="en-US"/>
              </w:rPr>
              <w:t>Q2</w:t>
            </w:r>
          </w:p>
        </w:tc>
        <w:tc>
          <w:tcPr>
            <w:tcW w:w="475" w:type="dxa"/>
            <w:shd w:val="clear" w:color="auto" w:fill="CCFFCC"/>
            <w:vAlign w:val="center"/>
            <w:hideMark/>
          </w:tcPr>
          <w:p w14:paraId="4D02D76D" w14:textId="77777777" w:rsidR="00B37C79" w:rsidRPr="00476CDA" w:rsidRDefault="00B37C79" w:rsidP="00371560">
            <w:pPr>
              <w:jc w:val="center"/>
              <w:rPr>
                <w:rFonts w:ascii="Arial Narrow" w:hAnsi="Arial Narrow" w:cs="Arial"/>
                <w:b/>
                <w:bCs/>
                <w:sz w:val="20"/>
                <w:szCs w:val="20"/>
                <w:lang w:val="en-US"/>
              </w:rPr>
            </w:pPr>
            <w:r w:rsidRPr="00476CDA">
              <w:rPr>
                <w:rFonts w:ascii="Arial Narrow" w:hAnsi="Arial Narrow" w:cs="Arial"/>
                <w:b/>
                <w:bCs/>
                <w:sz w:val="20"/>
                <w:szCs w:val="20"/>
                <w:lang w:val="en-US"/>
              </w:rPr>
              <w:t>Q3</w:t>
            </w:r>
          </w:p>
        </w:tc>
        <w:tc>
          <w:tcPr>
            <w:tcW w:w="475" w:type="dxa"/>
            <w:shd w:val="clear" w:color="auto" w:fill="CCFFCC"/>
            <w:vAlign w:val="center"/>
            <w:hideMark/>
          </w:tcPr>
          <w:p w14:paraId="010F529C" w14:textId="77777777" w:rsidR="00B37C79" w:rsidRPr="00476CDA" w:rsidRDefault="00B37C79" w:rsidP="00371560">
            <w:pPr>
              <w:jc w:val="center"/>
              <w:rPr>
                <w:rFonts w:ascii="Arial Narrow" w:hAnsi="Arial Narrow" w:cs="Arial"/>
                <w:b/>
                <w:bCs/>
                <w:sz w:val="20"/>
                <w:szCs w:val="20"/>
                <w:lang w:val="en-US"/>
              </w:rPr>
            </w:pPr>
            <w:r w:rsidRPr="00476CDA">
              <w:rPr>
                <w:rFonts w:ascii="Arial Narrow" w:hAnsi="Arial Narrow" w:cs="Arial"/>
                <w:b/>
                <w:bCs/>
                <w:sz w:val="20"/>
                <w:szCs w:val="20"/>
                <w:lang w:val="en-US"/>
              </w:rPr>
              <w:t>Q4</w:t>
            </w:r>
          </w:p>
        </w:tc>
        <w:tc>
          <w:tcPr>
            <w:tcW w:w="475" w:type="dxa"/>
            <w:shd w:val="clear" w:color="auto" w:fill="CCFFCC"/>
            <w:vAlign w:val="center"/>
            <w:hideMark/>
          </w:tcPr>
          <w:p w14:paraId="43E0CE43" w14:textId="77777777" w:rsidR="00B37C79" w:rsidRPr="00476CDA" w:rsidRDefault="00B37C79" w:rsidP="00371560">
            <w:pPr>
              <w:jc w:val="center"/>
              <w:rPr>
                <w:rFonts w:ascii="Arial Narrow" w:hAnsi="Arial Narrow" w:cs="Arial"/>
                <w:b/>
                <w:bCs/>
                <w:sz w:val="20"/>
                <w:szCs w:val="20"/>
                <w:lang w:val="en-US"/>
              </w:rPr>
            </w:pPr>
            <w:r w:rsidRPr="00476CDA">
              <w:rPr>
                <w:rFonts w:ascii="Arial Narrow" w:hAnsi="Arial Narrow" w:cs="Arial"/>
                <w:b/>
                <w:bCs/>
                <w:sz w:val="20"/>
                <w:szCs w:val="20"/>
                <w:lang w:val="en-US"/>
              </w:rPr>
              <w:t>Q1</w:t>
            </w:r>
          </w:p>
        </w:tc>
        <w:tc>
          <w:tcPr>
            <w:tcW w:w="475" w:type="dxa"/>
            <w:shd w:val="clear" w:color="auto" w:fill="CCFFCC"/>
            <w:vAlign w:val="center"/>
            <w:hideMark/>
          </w:tcPr>
          <w:p w14:paraId="2255C4E6" w14:textId="77777777" w:rsidR="00B37C79" w:rsidRPr="00476CDA" w:rsidRDefault="00B37C79" w:rsidP="00371560">
            <w:pPr>
              <w:jc w:val="center"/>
              <w:rPr>
                <w:rFonts w:ascii="Arial Narrow" w:hAnsi="Arial Narrow" w:cs="Arial"/>
                <w:b/>
                <w:bCs/>
                <w:sz w:val="20"/>
                <w:szCs w:val="20"/>
                <w:lang w:val="en-US"/>
              </w:rPr>
            </w:pPr>
            <w:r w:rsidRPr="00476CDA">
              <w:rPr>
                <w:rFonts w:ascii="Arial Narrow" w:hAnsi="Arial Narrow" w:cs="Arial"/>
                <w:b/>
                <w:bCs/>
                <w:sz w:val="20"/>
                <w:szCs w:val="20"/>
                <w:lang w:val="en-US"/>
              </w:rPr>
              <w:t>Q2</w:t>
            </w:r>
          </w:p>
        </w:tc>
        <w:tc>
          <w:tcPr>
            <w:tcW w:w="475" w:type="dxa"/>
            <w:shd w:val="clear" w:color="auto" w:fill="CCFFCC"/>
            <w:vAlign w:val="center"/>
            <w:hideMark/>
          </w:tcPr>
          <w:p w14:paraId="4F6F615A" w14:textId="77777777" w:rsidR="00B37C79" w:rsidRPr="00476CDA" w:rsidRDefault="00B37C79" w:rsidP="00371560">
            <w:pPr>
              <w:jc w:val="center"/>
              <w:rPr>
                <w:rFonts w:ascii="Arial Narrow" w:hAnsi="Arial Narrow" w:cs="Arial"/>
                <w:b/>
                <w:bCs/>
                <w:sz w:val="20"/>
                <w:szCs w:val="20"/>
                <w:lang w:val="en-US"/>
              </w:rPr>
            </w:pPr>
            <w:r w:rsidRPr="00476CDA">
              <w:rPr>
                <w:rFonts w:ascii="Arial Narrow" w:hAnsi="Arial Narrow" w:cs="Arial"/>
                <w:b/>
                <w:bCs/>
                <w:sz w:val="20"/>
                <w:szCs w:val="20"/>
                <w:lang w:val="en-US"/>
              </w:rPr>
              <w:t>Q3</w:t>
            </w:r>
          </w:p>
        </w:tc>
        <w:tc>
          <w:tcPr>
            <w:tcW w:w="475" w:type="dxa"/>
            <w:shd w:val="clear" w:color="auto" w:fill="CCFFCC"/>
            <w:vAlign w:val="center"/>
            <w:hideMark/>
          </w:tcPr>
          <w:p w14:paraId="7EF6A391" w14:textId="77777777" w:rsidR="00B37C79" w:rsidRPr="00476CDA" w:rsidRDefault="00B37C79" w:rsidP="00371560">
            <w:pPr>
              <w:jc w:val="center"/>
              <w:rPr>
                <w:rFonts w:ascii="Arial Narrow" w:hAnsi="Arial Narrow" w:cs="Arial"/>
                <w:b/>
                <w:bCs/>
                <w:sz w:val="20"/>
                <w:szCs w:val="20"/>
                <w:lang w:val="en-US"/>
              </w:rPr>
            </w:pPr>
            <w:r w:rsidRPr="00476CDA">
              <w:rPr>
                <w:rFonts w:ascii="Arial Narrow" w:hAnsi="Arial Narrow" w:cs="Arial"/>
                <w:b/>
                <w:bCs/>
                <w:sz w:val="20"/>
                <w:szCs w:val="20"/>
                <w:lang w:val="en-US"/>
              </w:rPr>
              <w:t>Q4</w:t>
            </w:r>
          </w:p>
        </w:tc>
        <w:tc>
          <w:tcPr>
            <w:tcW w:w="475" w:type="dxa"/>
            <w:shd w:val="clear" w:color="auto" w:fill="CCFFCC"/>
            <w:vAlign w:val="center"/>
            <w:hideMark/>
          </w:tcPr>
          <w:p w14:paraId="56EDE4C4" w14:textId="77777777" w:rsidR="00B37C79" w:rsidRPr="00476CDA" w:rsidRDefault="00B37C79" w:rsidP="00371560">
            <w:pPr>
              <w:jc w:val="center"/>
              <w:rPr>
                <w:rFonts w:ascii="Arial Narrow" w:hAnsi="Arial Narrow" w:cs="Arial"/>
                <w:b/>
                <w:bCs/>
                <w:sz w:val="20"/>
                <w:szCs w:val="20"/>
                <w:lang w:val="en-US"/>
              </w:rPr>
            </w:pPr>
            <w:r w:rsidRPr="00476CDA">
              <w:rPr>
                <w:rFonts w:ascii="Arial Narrow" w:hAnsi="Arial Narrow" w:cs="Arial"/>
                <w:b/>
                <w:bCs/>
                <w:sz w:val="20"/>
                <w:szCs w:val="20"/>
                <w:lang w:val="en-US"/>
              </w:rPr>
              <w:t>Q1</w:t>
            </w:r>
          </w:p>
        </w:tc>
        <w:tc>
          <w:tcPr>
            <w:tcW w:w="475" w:type="dxa"/>
            <w:shd w:val="clear" w:color="auto" w:fill="CCFFCC"/>
            <w:vAlign w:val="center"/>
            <w:hideMark/>
          </w:tcPr>
          <w:p w14:paraId="7F6E0D0A" w14:textId="77777777" w:rsidR="00B37C79" w:rsidRPr="00476CDA" w:rsidRDefault="00B37C79" w:rsidP="00371560">
            <w:pPr>
              <w:jc w:val="center"/>
              <w:rPr>
                <w:rFonts w:ascii="Arial Narrow" w:hAnsi="Arial Narrow" w:cs="Arial"/>
                <w:b/>
                <w:bCs/>
                <w:sz w:val="20"/>
                <w:szCs w:val="20"/>
                <w:lang w:val="en-US"/>
              </w:rPr>
            </w:pPr>
            <w:r w:rsidRPr="00476CDA">
              <w:rPr>
                <w:rFonts w:ascii="Arial Narrow" w:hAnsi="Arial Narrow" w:cs="Arial"/>
                <w:b/>
                <w:bCs/>
                <w:sz w:val="20"/>
                <w:szCs w:val="20"/>
                <w:lang w:val="en-US"/>
              </w:rPr>
              <w:t>Q2</w:t>
            </w:r>
          </w:p>
        </w:tc>
        <w:tc>
          <w:tcPr>
            <w:tcW w:w="475" w:type="dxa"/>
            <w:shd w:val="clear" w:color="auto" w:fill="CCFFCC"/>
            <w:vAlign w:val="center"/>
            <w:hideMark/>
          </w:tcPr>
          <w:p w14:paraId="3BF730AB" w14:textId="77777777" w:rsidR="00B37C79" w:rsidRPr="00476CDA" w:rsidRDefault="00B37C79" w:rsidP="00371560">
            <w:pPr>
              <w:jc w:val="center"/>
              <w:rPr>
                <w:rFonts w:ascii="Arial Narrow" w:hAnsi="Arial Narrow" w:cs="Arial"/>
                <w:b/>
                <w:bCs/>
                <w:sz w:val="20"/>
                <w:szCs w:val="20"/>
                <w:lang w:val="en-US"/>
              </w:rPr>
            </w:pPr>
            <w:r w:rsidRPr="00476CDA">
              <w:rPr>
                <w:rFonts w:ascii="Arial Narrow" w:hAnsi="Arial Narrow" w:cs="Arial"/>
                <w:b/>
                <w:bCs/>
                <w:sz w:val="20"/>
                <w:szCs w:val="20"/>
                <w:lang w:val="en-US"/>
              </w:rPr>
              <w:t>Q3</w:t>
            </w:r>
          </w:p>
        </w:tc>
        <w:tc>
          <w:tcPr>
            <w:tcW w:w="475" w:type="dxa"/>
            <w:shd w:val="clear" w:color="auto" w:fill="CCFFCC"/>
            <w:vAlign w:val="center"/>
            <w:hideMark/>
          </w:tcPr>
          <w:p w14:paraId="1512E9AA" w14:textId="77777777" w:rsidR="00B37C79" w:rsidRPr="00476CDA" w:rsidRDefault="00B37C79" w:rsidP="00371560">
            <w:pPr>
              <w:jc w:val="center"/>
              <w:rPr>
                <w:rFonts w:ascii="Arial Narrow" w:hAnsi="Arial Narrow" w:cs="Arial"/>
                <w:b/>
                <w:bCs/>
                <w:sz w:val="20"/>
                <w:szCs w:val="20"/>
                <w:lang w:val="en-US"/>
              </w:rPr>
            </w:pPr>
            <w:r w:rsidRPr="00476CDA">
              <w:rPr>
                <w:rFonts w:ascii="Arial Narrow" w:hAnsi="Arial Narrow" w:cs="Arial"/>
                <w:b/>
                <w:bCs/>
                <w:sz w:val="20"/>
                <w:szCs w:val="20"/>
                <w:lang w:val="en-US"/>
              </w:rPr>
              <w:t>Q4</w:t>
            </w:r>
          </w:p>
        </w:tc>
        <w:tc>
          <w:tcPr>
            <w:tcW w:w="1310" w:type="dxa"/>
            <w:vMerge/>
            <w:shd w:val="clear" w:color="auto" w:fill="CCFFCC"/>
            <w:vAlign w:val="center"/>
            <w:hideMark/>
          </w:tcPr>
          <w:p w14:paraId="119AD48F" w14:textId="77777777" w:rsidR="00B37C79" w:rsidRPr="00476CDA" w:rsidRDefault="00B37C79" w:rsidP="00371560">
            <w:pPr>
              <w:jc w:val="center"/>
              <w:rPr>
                <w:rFonts w:ascii="Arial Narrow" w:hAnsi="Arial Narrow" w:cs="Arial"/>
                <w:b/>
                <w:bCs/>
                <w:sz w:val="20"/>
                <w:szCs w:val="20"/>
                <w:lang w:val="en-US"/>
              </w:rPr>
            </w:pPr>
          </w:p>
        </w:tc>
      </w:tr>
      <w:tr w:rsidR="00E02E21" w:rsidRPr="00476CDA" w14:paraId="1D4A2A20" w14:textId="77777777" w:rsidTr="00B37C79">
        <w:trPr>
          <w:trHeight w:val="320"/>
        </w:trPr>
        <w:tc>
          <w:tcPr>
            <w:tcW w:w="12639" w:type="dxa"/>
            <w:gridSpan w:val="18"/>
            <w:hideMark/>
          </w:tcPr>
          <w:p w14:paraId="56E4BC98" w14:textId="77777777" w:rsidR="00E02E21" w:rsidRPr="00476CDA" w:rsidRDefault="002D3DD8" w:rsidP="00E02E21">
            <w:pPr>
              <w:rPr>
                <w:rFonts w:ascii="Arial Narrow" w:hAnsi="Arial Narrow" w:cs="Arial"/>
                <w:b/>
                <w:bCs/>
                <w:sz w:val="20"/>
                <w:szCs w:val="20"/>
                <w:lang w:val="en-US"/>
              </w:rPr>
            </w:pPr>
            <w:r w:rsidRPr="00476CDA">
              <w:rPr>
                <w:rFonts w:ascii="Arial Narrow" w:hAnsi="Arial Narrow" w:cs="Arial"/>
                <w:b/>
                <w:sz w:val="20"/>
                <w:szCs w:val="20"/>
                <w:lang w:val="en-US"/>
              </w:rPr>
              <w:t xml:space="preserve">Output 1.1 </w:t>
            </w:r>
            <w:r w:rsidR="004E56F0" w:rsidRPr="00476CDA">
              <w:rPr>
                <w:rFonts w:ascii="Arial Narrow" w:hAnsi="Arial Narrow" w:cs="Arial"/>
                <w:b/>
                <w:sz w:val="20"/>
                <w:szCs w:val="20"/>
                <w:lang w:val="en-US"/>
              </w:rPr>
              <w:t>Finalized</w:t>
            </w:r>
            <w:r w:rsidRPr="00476CDA">
              <w:rPr>
                <w:rFonts w:ascii="Arial Narrow" w:hAnsi="Arial Narrow" w:cs="Arial"/>
                <w:b/>
                <w:sz w:val="20"/>
                <w:szCs w:val="20"/>
                <w:lang w:val="en-US"/>
              </w:rPr>
              <w:t xml:space="preserve"> provincial level inventory tool for energy generation and end-use sectors</w:t>
            </w:r>
          </w:p>
        </w:tc>
        <w:tc>
          <w:tcPr>
            <w:tcW w:w="1310" w:type="dxa"/>
            <w:hideMark/>
          </w:tcPr>
          <w:p w14:paraId="2023ED0F" w14:textId="77777777" w:rsidR="00E02E21" w:rsidRPr="00476CDA" w:rsidRDefault="00E02E21" w:rsidP="00E02E21">
            <w:pPr>
              <w:rPr>
                <w:rFonts w:ascii="Arial Narrow" w:hAnsi="Arial Narrow" w:cs="Arial"/>
                <w:b/>
                <w:bCs/>
                <w:sz w:val="20"/>
                <w:szCs w:val="20"/>
                <w:lang w:val="en-US"/>
              </w:rPr>
            </w:pPr>
            <w:r w:rsidRPr="00476CDA">
              <w:rPr>
                <w:rFonts w:ascii="Arial Narrow" w:hAnsi="Arial Narrow" w:cs="Arial"/>
                <w:b/>
                <w:bCs/>
                <w:sz w:val="20"/>
                <w:szCs w:val="20"/>
                <w:lang w:val="en-US"/>
              </w:rPr>
              <w:t> </w:t>
            </w:r>
          </w:p>
        </w:tc>
      </w:tr>
      <w:tr w:rsidR="00BF2E61" w:rsidRPr="00476CDA" w14:paraId="743BCEFD" w14:textId="77777777" w:rsidTr="00B37C79">
        <w:trPr>
          <w:trHeight w:val="1008"/>
        </w:trPr>
        <w:tc>
          <w:tcPr>
            <w:tcW w:w="3503" w:type="dxa"/>
          </w:tcPr>
          <w:p w14:paraId="413EC0A7" w14:textId="77777777" w:rsidR="00BF2E61" w:rsidRPr="00476CDA" w:rsidRDefault="00BF2E61" w:rsidP="00B37C79">
            <w:pPr>
              <w:rPr>
                <w:rFonts w:ascii="Arial Narrow" w:hAnsi="Arial Narrow" w:cs="Arial"/>
                <w:sz w:val="20"/>
                <w:szCs w:val="20"/>
                <w:lang w:val="en-US"/>
              </w:rPr>
            </w:pPr>
            <w:r w:rsidRPr="00476CDA">
              <w:rPr>
                <w:rFonts w:ascii="Arial Narrow" w:hAnsi="Arial Narrow" w:cs="Arial"/>
                <w:sz w:val="20"/>
                <w:szCs w:val="20"/>
                <w:lang w:val="en-US"/>
              </w:rPr>
              <w:t>Activity 1.1.1 Review EnerGIS database system of SLSEA and existing national communications data inventory system to identify barriers, gaps, needs, and challenges for data collection and compilation</w:t>
            </w:r>
          </w:p>
        </w:tc>
        <w:tc>
          <w:tcPr>
            <w:tcW w:w="1540" w:type="dxa"/>
            <w:hideMark/>
          </w:tcPr>
          <w:p w14:paraId="1F7194E5" w14:textId="77777777" w:rsidR="00BF2E61" w:rsidRPr="00476CDA" w:rsidRDefault="00BF2E61" w:rsidP="00E02E21">
            <w:pPr>
              <w:rPr>
                <w:rFonts w:ascii="Arial Narrow" w:hAnsi="Arial Narrow" w:cs="Arial"/>
                <w:sz w:val="20"/>
                <w:szCs w:val="20"/>
                <w:lang w:val="en-US"/>
              </w:rPr>
            </w:pPr>
            <w:r w:rsidRPr="00476CDA">
              <w:rPr>
                <w:rFonts w:ascii="Arial Narrow" w:hAnsi="Arial Narrow" w:cs="Arial"/>
                <w:sz w:val="20"/>
                <w:szCs w:val="20"/>
                <w:lang w:val="en-US"/>
              </w:rPr>
              <w:t>PT, SLSEA</w:t>
            </w:r>
          </w:p>
        </w:tc>
        <w:tc>
          <w:tcPr>
            <w:tcW w:w="474" w:type="dxa"/>
            <w:tcBorders>
              <w:bottom w:val="single" w:sz="4" w:space="0" w:color="auto"/>
            </w:tcBorders>
            <w:shd w:val="clear" w:color="auto" w:fill="E6E6E6"/>
            <w:vAlign w:val="center"/>
            <w:hideMark/>
          </w:tcPr>
          <w:p w14:paraId="6369E0F1" w14:textId="77777777" w:rsidR="00BF2E61" w:rsidRPr="00476CDA" w:rsidRDefault="00BF2E61" w:rsidP="007644E6">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vAlign w:val="center"/>
            <w:hideMark/>
          </w:tcPr>
          <w:p w14:paraId="6FE76FE4" w14:textId="77777777" w:rsidR="00BF2E61" w:rsidRPr="00476CDA" w:rsidRDefault="00BF2E61" w:rsidP="007644E6">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vAlign w:val="center"/>
            <w:hideMark/>
          </w:tcPr>
          <w:p w14:paraId="1CBC5EB7" w14:textId="77777777" w:rsidR="00BF2E61" w:rsidRPr="00476CDA" w:rsidRDefault="00BF2E61" w:rsidP="007644E6">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vAlign w:val="center"/>
            <w:hideMark/>
          </w:tcPr>
          <w:p w14:paraId="018A40B7" w14:textId="77777777" w:rsidR="00BF2E61" w:rsidRPr="00476CDA" w:rsidRDefault="00BF2E61" w:rsidP="007644E6">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hideMark/>
          </w:tcPr>
          <w:p w14:paraId="2FE162BB" w14:textId="77777777" w:rsidR="00BF2E61" w:rsidRPr="00476CDA" w:rsidRDefault="00BF2E61"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749566E4" w14:textId="77777777" w:rsidR="00BF2E61" w:rsidRPr="00476CDA" w:rsidRDefault="00BF2E61"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22991EB2" w14:textId="77777777" w:rsidR="00BF2E61" w:rsidRPr="00476CDA" w:rsidRDefault="00BF2E61"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673B5712" w14:textId="77777777" w:rsidR="00BF2E61" w:rsidRPr="00476CDA" w:rsidRDefault="00BF2E61"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6A884785" w14:textId="77777777" w:rsidR="00BF2E61" w:rsidRPr="00476CDA" w:rsidRDefault="00BF2E61"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092CAE6F" w14:textId="77777777" w:rsidR="00BF2E61" w:rsidRPr="00476CDA" w:rsidRDefault="00BF2E61"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122C8822" w14:textId="77777777" w:rsidR="00BF2E61" w:rsidRPr="00476CDA" w:rsidRDefault="00BF2E61"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516F2F7B" w14:textId="77777777" w:rsidR="00BF2E61" w:rsidRPr="00476CDA" w:rsidRDefault="00BF2E61"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317D6531" w14:textId="77777777" w:rsidR="00BF2E61" w:rsidRPr="00476CDA" w:rsidRDefault="00BF2E61"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329FC4AB" w14:textId="77777777" w:rsidR="00BF2E61" w:rsidRPr="00476CDA" w:rsidRDefault="00BF2E61" w:rsidP="00E02E21">
            <w:pPr>
              <w:rPr>
                <w:rFonts w:ascii="Arial Narrow" w:hAnsi="Arial Narrow" w:cs="Arial"/>
                <w:sz w:val="20"/>
                <w:szCs w:val="20"/>
                <w:lang w:val="en-US"/>
              </w:rPr>
            </w:pPr>
            <w:r w:rsidRPr="00476CDA">
              <w:rPr>
                <w:rFonts w:ascii="Arial Narrow" w:hAnsi="Arial Narrow" w:cs="Arial"/>
                <w:sz w:val="20"/>
                <w:szCs w:val="20"/>
                <w:lang w:val="en-US"/>
              </w:rPr>
              <w:t> </w:t>
            </w:r>
          </w:p>
        </w:tc>
        <w:tc>
          <w:tcPr>
            <w:tcW w:w="475" w:type="dxa"/>
            <w:hideMark/>
          </w:tcPr>
          <w:p w14:paraId="3648B2FB" w14:textId="77777777" w:rsidR="00BF2E61" w:rsidRPr="00476CDA" w:rsidRDefault="00BF2E61" w:rsidP="00E02E21">
            <w:pPr>
              <w:rPr>
                <w:rFonts w:ascii="Arial Narrow" w:hAnsi="Arial Narrow" w:cs="Arial"/>
                <w:sz w:val="20"/>
                <w:szCs w:val="20"/>
                <w:lang w:val="en-US"/>
              </w:rPr>
            </w:pPr>
            <w:r w:rsidRPr="00476CDA">
              <w:rPr>
                <w:rFonts w:ascii="Arial Narrow" w:hAnsi="Arial Narrow" w:cs="Arial"/>
                <w:sz w:val="20"/>
                <w:szCs w:val="20"/>
                <w:lang w:val="en-US"/>
              </w:rPr>
              <w:t> </w:t>
            </w:r>
          </w:p>
        </w:tc>
        <w:tc>
          <w:tcPr>
            <w:tcW w:w="475" w:type="dxa"/>
            <w:hideMark/>
          </w:tcPr>
          <w:p w14:paraId="1E071F60" w14:textId="77777777" w:rsidR="00BF2E61" w:rsidRPr="00476CDA" w:rsidRDefault="00BF2E61" w:rsidP="00E02E21">
            <w:pPr>
              <w:rPr>
                <w:rFonts w:ascii="Arial Narrow" w:hAnsi="Arial Narrow" w:cs="Arial"/>
                <w:sz w:val="20"/>
                <w:szCs w:val="20"/>
                <w:lang w:val="en-US"/>
              </w:rPr>
            </w:pPr>
            <w:r w:rsidRPr="00476CDA">
              <w:rPr>
                <w:rFonts w:ascii="Arial Narrow" w:hAnsi="Arial Narrow" w:cs="Arial"/>
                <w:sz w:val="20"/>
                <w:szCs w:val="20"/>
                <w:lang w:val="en-US"/>
              </w:rPr>
              <w:t> </w:t>
            </w:r>
          </w:p>
        </w:tc>
        <w:tc>
          <w:tcPr>
            <w:tcW w:w="1310" w:type="dxa"/>
            <w:hideMark/>
          </w:tcPr>
          <w:p w14:paraId="124B77B3" w14:textId="77777777" w:rsidR="00BF2E61" w:rsidRPr="00476CDA" w:rsidRDefault="00F00032" w:rsidP="00E02E21">
            <w:pPr>
              <w:rPr>
                <w:rFonts w:ascii="Arial Narrow" w:hAnsi="Arial Narrow" w:cs="Arial"/>
                <w:sz w:val="20"/>
                <w:szCs w:val="20"/>
                <w:lang w:val="en-US"/>
              </w:rPr>
            </w:pPr>
            <w:r w:rsidRPr="00476CDA">
              <w:rPr>
                <w:rFonts w:ascii="Arial Narrow" w:hAnsi="Arial Narrow" w:cs="Arial"/>
                <w:sz w:val="20"/>
                <w:szCs w:val="20"/>
                <w:lang w:val="en-US"/>
              </w:rPr>
              <w:t xml:space="preserve">Uva , </w:t>
            </w:r>
            <w:r w:rsidR="00BF2E61" w:rsidRPr="00476CDA">
              <w:rPr>
                <w:rFonts w:ascii="Arial Narrow" w:hAnsi="Arial Narrow" w:cs="Arial"/>
                <w:sz w:val="20"/>
                <w:szCs w:val="20"/>
                <w:lang w:val="en-US"/>
              </w:rPr>
              <w:t>Central</w:t>
            </w:r>
            <w:r w:rsidRPr="00476CDA">
              <w:rPr>
                <w:rFonts w:ascii="Arial Narrow" w:hAnsi="Arial Narrow" w:cs="Arial"/>
                <w:sz w:val="20"/>
                <w:szCs w:val="20"/>
                <w:lang w:val="en-US"/>
              </w:rPr>
              <w:t xml:space="preserve"> and Southern</w:t>
            </w:r>
            <w:r w:rsidR="00BF2E61" w:rsidRPr="00476CDA">
              <w:rPr>
                <w:rFonts w:ascii="Arial Narrow" w:hAnsi="Arial Narrow" w:cs="Arial"/>
                <w:sz w:val="20"/>
                <w:szCs w:val="20"/>
                <w:lang w:val="en-US"/>
              </w:rPr>
              <w:t xml:space="preserve"> Provincial staff </w:t>
            </w:r>
          </w:p>
        </w:tc>
      </w:tr>
      <w:tr w:rsidR="00F00032" w:rsidRPr="00476CDA" w14:paraId="40AEAC7A" w14:textId="77777777" w:rsidTr="00B37C79">
        <w:trPr>
          <w:trHeight w:val="980"/>
        </w:trPr>
        <w:tc>
          <w:tcPr>
            <w:tcW w:w="3503" w:type="dxa"/>
          </w:tcPr>
          <w:p w14:paraId="3580AC42" w14:textId="4EC304DC" w:rsidR="00F00032" w:rsidRPr="00476CDA" w:rsidRDefault="00F00032" w:rsidP="008E3523">
            <w:pPr>
              <w:rPr>
                <w:rFonts w:ascii="Arial Narrow" w:hAnsi="Arial Narrow" w:cs="Arial"/>
                <w:sz w:val="20"/>
                <w:szCs w:val="20"/>
                <w:lang w:val="en-US"/>
              </w:rPr>
            </w:pPr>
            <w:r w:rsidRPr="00476CDA">
              <w:rPr>
                <w:rFonts w:ascii="Arial Narrow" w:hAnsi="Arial Narrow" w:cs="Arial"/>
                <w:sz w:val="20"/>
                <w:szCs w:val="20"/>
                <w:lang w:val="en-US"/>
              </w:rPr>
              <w:t>Activity 1.1.2 Develop</w:t>
            </w:r>
            <w:r w:rsidR="008E3523">
              <w:rPr>
                <w:rFonts w:ascii="Arial Narrow" w:hAnsi="Arial Narrow" w:cs="Arial"/>
                <w:sz w:val="20"/>
                <w:szCs w:val="20"/>
                <w:lang w:val="en-US"/>
              </w:rPr>
              <w:t xml:space="preserve">, test, verify, </w:t>
            </w:r>
            <w:r w:rsidRPr="00476CDA">
              <w:rPr>
                <w:rFonts w:ascii="Arial Narrow" w:hAnsi="Arial Narrow" w:cs="Arial"/>
                <w:sz w:val="20"/>
                <w:szCs w:val="20"/>
                <w:lang w:val="en-US"/>
              </w:rPr>
              <w:t>and update the inventory system at sub-national level</w:t>
            </w:r>
          </w:p>
        </w:tc>
        <w:tc>
          <w:tcPr>
            <w:tcW w:w="1540" w:type="dxa"/>
            <w:hideMark/>
          </w:tcPr>
          <w:p w14:paraId="245D2CA1" w14:textId="77777777" w:rsidR="00F00032" w:rsidRPr="00476CDA" w:rsidRDefault="00F00032" w:rsidP="00E02E21">
            <w:pPr>
              <w:rPr>
                <w:rFonts w:ascii="Arial Narrow" w:hAnsi="Arial Narrow" w:cs="Arial"/>
                <w:sz w:val="20"/>
                <w:szCs w:val="20"/>
                <w:lang w:val="en-US"/>
              </w:rPr>
            </w:pPr>
            <w:r w:rsidRPr="00476CDA">
              <w:rPr>
                <w:rFonts w:ascii="Arial Narrow" w:hAnsi="Arial Narrow" w:cs="Arial"/>
                <w:sz w:val="20"/>
                <w:szCs w:val="20"/>
                <w:lang w:val="en-US"/>
              </w:rPr>
              <w:t>PT, SLSEA, (National Inventory Expert (NE)</w:t>
            </w:r>
          </w:p>
        </w:tc>
        <w:tc>
          <w:tcPr>
            <w:tcW w:w="474" w:type="dxa"/>
            <w:tcBorders>
              <w:bottom w:val="single" w:sz="4" w:space="0" w:color="auto"/>
            </w:tcBorders>
            <w:shd w:val="clear" w:color="auto" w:fill="E6E6E6"/>
            <w:vAlign w:val="center"/>
            <w:hideMark/>
          </w:tcPr>
          <w:p w14:paraId="2585EF5C" w14:textId="77777777" w:rsidR="00F00032" w:rsidRPr="00476CDA" w:rsidRDefault="00F00032" w:rsidP="00CB51B0">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vAlign w:val="center"/>
            <w:hideMark/>
          </w:tcPr>
          <w:p w14:paraId="1E3C7238" w14:textId="77777777" w:rsidR="00F00032" w:rsidRPr="00476CDA" w:rsidRDefault="00F00032" w:rsidP="00CB51B0">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vAlign w:val="center"/>
            <w:hideMark/>
          </w:tcPr>
          <w:p w14:paraId="0FF68100" w14:textId="77777777" w:rsidR="00F00032" w:rsidRPr="00476CDA" w:rsidRDefault="00F00032" w:rsidP="00CB51B0">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vAlign w:val="center"/>
            <w:hideMark/>
          </w:tcPr>
          <w:p w14:paraId="7EBF8861" w14:textId="77777777" w:rsidR="00F00032" w:rsidRPr="00476CDA" w:rsidRDefault="00F00032" w:rsidP="00CB51B0">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shd w:val="clear" w:color="auto" w:fill="E6E6E6"/>
            <w:vAlign w:val="center"/>
            <w:hideMark/>
          </w:tcPr>
          <w:p w14:paraId="14DFF7F6" w14:textId="77777777" w:rsidR="00F00032" w:rsidRPr="00476CDA" w:rsidRDefault="00F00032" w:rsidP="00CB51B0">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shd w:val="clear" w:color="auto" w:fill="E6E6E6"/>
            <w:vAlign w:val="center"/>
            <w:hideMark/>
          </w:tcPr>
          <w:p w14:paraId="6F38629E" w14:textId="77777777" w:rsidR="00F00032" w:rsidRPr="00476CDA" w:rsidRDefault="00F00032" w:rsidP="00CB51B0">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shd w:val="clear" w:color="auto" w:fill="E6E6E6"/>
            <w:vAlign w:val="center"/>
            <w:hideMark/>
          </w:tcPr>
          <w:p w14:paraId="612C47D3" w14:textId="77777777" w:rsidR="00F00032" w:rsidRPr="00476CDA" w:rsidRDefault="00F00032" w:rsidP="00CB51B0">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shd w:val="clear" w:color="auto" w:fill="E6E6E6"/>
            <w:vAlign w:val="center"/>
            <w:hideMark/>
          </w:tcPr>
          <w:p w14:paraId="7ACC5060" w14:textId="77777777" w:rsidR="00F00032" w:rsidRPr="00476CDA" w:rsidRDefault="00F00032" w:rsidP="00CB51B0">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hideMark/>
          </w:tcPr>
          <w:p w14:paraId="0B347434" w14:textId="77777777" w:rsidR="00F00032" w:rsidRPr="00476CDA" w:rsidRDefault="00F00032"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765AB625" w14:textId="77777777" w:rsidR="00F00032" w:rsidRPr="00476CDA" w:rsidRDefault="00F00032"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110A9FAE" w14:textId="77777777" w:rsidR="00F00032" w:rsidRPr="00476CDA" w:rsidRDefault="00F00032"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5F9CA1F6" w14:textId="77777777" w:rsidR="00F00032" w:rsidRPr="00476CDA" w:rsidRDefault="00F00032"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16FE4CB6" w14:textId="77777777" w:rsidR="00F00032" w:rsidRPr="00476CDA" w:rsidRDefault="00F00032"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34D19CA3" w14:textId="77777777" w:rsidR="00F00032" w:rsidRPr="00476CDA" w:rsidRDefault="00F00032"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6872EDBB" w14:textId="77777777" w:rsidR="00F00032" w:rsidRPr="00476CDA" w:rsidRDefault="00F00032" w:rsidP="00E02E21">
            <w:pPr>
              <w:rPr>
                <w:rFonts w:ascii="Arial Narrow" w:hAnsi="Arial Narrow" w:cs="Arial"/>
                <w:sz w:val="20"/>
                <w:szCs w:val="20"/>
                <w:lang w:val="en-US"/>
              </w:rPr>
            </w:pPr>
            <w:r w:rsidRPr="00476CDA">
              <w:rPr>
                <w:rFonts w:ascii="Arial Narrow" w:hAnsi="Arial Narrow" w:cs="Arial"/>
                <w:sz w:val="20"/>
                <w:szCs w:val="20"/>
                <w:lang w:val="en-US"/>
              </w:rPr>
              <w:t> </w:t>
            </w:r>
          </w:p>
        </w:tc>
        <w:tc>
          <w:tcPr>
            <w:tcW w:w="475" w:type="dxa"/>
            <w:tcBorders>
              <w:bottom w:val="single" w:sz="4" w:space="0" w:color="auto"/>
            </w:tcBorders>
            <w:hideMark/>
          </w:tcPr>
          <w:p w14:paraId="1C171AF1" w14:textId="77777777" w:rsidR="00F00032" w:rsidRPr="00476CDA" w:rsidRDefault="00F00032" w:rsidP="00E02E21">
            <w:pPr>
              <w:rPr>
                <w:rFonts w:ascii="Arial Narrow" w:hAnsi="Arial Narrow" w:cs="Arial"/>
                <w:sz w:val="20"/>
                <w:szCs w:val="20"/>
                <w:lang w:val="en-US"/>
              </w:rPr>
            </w:pPr>
            <w:r w:rsidRPr="00476CDA">
              <w:rPr>
                <w:rFonts w:ascii="Arial Narrow" w:hAnsi="Arial Narrow" w:cs="Arial"/>
                <w:sz w:val="20"/>
                <w:szCs w:val="20"/>
                <w:lang w:val="en-US"/>
              </w:rPr>
              <w:t> </w:t>
            </w:r>
          </w:p>
        </w:tc>
        <w:tc>
          <w:tcPr>
            <w:tcW w:w="1310" w:type="dxa"/>
            <w:hideMark/>
          </w:tcPr>
          <w:p w14:paraId="3D715AA1" w14:textId="77777777" w:rsidR="00F00032" w:rsidRPr="00476CDA" w:rsidRDefault="00F00032" w:rsidP="00E02E21">
            <w:pPr>
              <w:rPr>
                <w:rFonts w:ascii="Arial Narrow" w:hAnsi="Arial Narrow" w:cs="Arial"/>
                <w:sz w:val="20"/>
                <w:szCs w:val="20"/>
                <w:lang w:val="en-US"/>
              </w:rPr>
            </w:pPr>
            <w:r w:rsidRPr="00476CDA">
              <w:rPr>
                <w:rFonts w:ascii="Arial Narrow" w:hAnsi="Arial Narrow" w:cs="Arial"/>
                <w:sz w:val="20"/>
                <w:szCs w:val="20"/>
                <w:lang w:val="en-US"/>
              </w:rPr>
              <w:t xml:space="preserve">Uva , Central and Southern Provincial staff </w:t>
            </w:r>
          </w:p>
        </w:tc>
      </w:tr>
      <w:tr w:rsidR="00F00032" w:rsidRPr="00476CDA" w14:paraId="7A031AC3" w14:textId="77777777" w:rsidTr="00B37C79">
        <w:trPr>
          <w:trHeight w:val="756"/>
        </w:trPr>
        <w:tc>
          <w:tcPr>
            <w:tcW w:w="3503" w:type="dxa"/>
          </w:tcPr>
          <w:p w14:paraId="081BA3EF" w14:textId="77777777" w:rsidR="00F00032" w:rsidRPr="00476CDA" w:rsidRDefault="00F00032" w:rsidP="00B37C79">
            <w:pPr>
              <w:rPr>
                <w:rFonts w:ascii="Arial Narrow" w:hAnsi="Arial Narrow" w:cs="Arial"/>
                <w:sz w:val="20"/>
                <w:szCs w:val="20"/>
                <w:lang w:val="en-US"/>
              </w:rPr>
            </w:pPr>
            <w:r w:rsidRPr="00476CDA">
              <w:rPr>
                <w:rFonts w:ascii="Arial Narrow" w:hAnsi="Arial Narrow" w:cs="Arial"/>
                <w:sz w:val="20"/>
                <w:szCs w:val="20"/>
                <w:lang w:val="en-US"/>
              </w:rPr>
              <w:t>Activity 1.1.3 Identif</w:t>
            </w:r>
            <w:r w:rsidR="00B37C79" w:rsidRPr="00476CDA">
              <w:rPr>
                <w:rFonts w:ascii="Arial Narrow" w:hAnsi="Arial Narrow" w:cs="Arial"/>
                <w:sz w:val="20"/>
                <w:szCs w:val="20"/>
                <w:lang w:val="en-US"/>
              </w:rPr>
              <w:t>y</w:t>
            </w:r>
            <w:r w:rsidRPr="00476CDA">
              <w:rPr>
                <w:rFonts w:ascii="Arial Narrow" w:hAnsi="Arial Narrow" w:cs="Arial"/>
                <w:sz w:val="20"/>
                <w:szCs w:val="20"/>
                <w:lang w:val="en-US"/>
              </w:rPr>
              <w:t xml:space="preserve"> and select key focal points and define boundary for the development of inventory system for the collection, compilation and management of baseline data at the municipal/urban/Pradeshiya sabha levels in the Uva, Central and Southern Province</w:t>
            </w:r>
          </w:p>
        </w:tc>
        <w:tc>
          <w:tcPr>
            <w:tcW w:w="1540" w:type="dxa"/>
          </w:tcPr>
          <w:p w14:paraId="276CB29C" w14:textId="77777777" w:rsidR="00F00032" w:rsidRPr="00476CDA" w:rsidRDefault="00F00032" w:rsidP="00E02E21">
            <w:pPr>
              <w:rPr>
                <w:rFonts w:ascii="Arial Narrow" w:hAnsi="Arial Narrow" w:cs="Arial"/>
                <w:sz w:val="20"/>
                <w:szCs w:val="20"/>
                <w:lang w:val="en-US"/>
              </w:rPr>
            </w:pPr>
            <w:r w:rsidRPr="00476CDA">
              <w:rPr>
                <w:rFonts w:ascii="Arial Narrow" w:hAnsi="Arial Narrow" w:cs="Arial"/>
                <w:sz w:val="20"/>
                <w:szCs w:val="20"/>
                <w:lang w:val="en-US"/>
              </w:rPr>
              <w:t>PT, SLSEA</w:t>
            </w:r>
          </w:p>
        </w:tc>
        <w:tc>
          <w:tcPr>
            <w:tcW w:w="474" w:type="dxa"/>
            <w:shd w:val="clear" w:color="auto" w:fill="E6E6E6"/>
            <w:vAlign w:val="center"/>
          </w:tcPr>
          <w:p w14:paraId="100CD9A6" w14:textId="77777777" w:rsidR="00F00032" w:rsidRPr="00476CDA" w:rsidRDefault="00185F92" w:rsidP="00CB51B0">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vAlign w:val="center"/>
          </w:tcPr>
          <w:p w14:paraId="58067A03" w14:textId="77777777" w:rsidR="00F00032" w:rsidRPr="00476CDA" w:rsidRDefault="00185F92" w:rsidP="00CB51B0">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auto"/>
            <w:vAlign w:val="center"/>
          </w:tcPr>
          <w:p w14:paraId="0B83B496" w14:textId="77777777" w:rsidR="00F00032" w:rsidRPr="00476CDA" w:rsidRDefault="00F00032" w:rsidP="00CB51B0">
            <w:pPr>
              <w:jc w:val="center"/>
              <w:rPr>
                <w:rFonts w:ascii="Arial Narrow" w:hAnsi="Arial Narrow" w:cs="Arial"/>
                <w:sz w:val="20"/>
                <w:szCs w:val="20"/>
                <w:lang w:val="en-US"/>
              </w:rPr>
            </w:pPr>
          </w:p>
        </w:tc>
        <w:tc>
          <w:tcPr>
            <w:tcW w:w="474" w:type="dxa"/>
            <w:shd w:val="clear" w:color="auto" w:fill="auto"/>
            <w:vAlign w:val="center"/>
          </w:tcPr>
          <w:p w14:paraId="56B39CC2" w14:textId="77777777" w:rsidR="00F00032" w:rsidRPr="00476CDA" w:rsidRDefault="00F00032" w:rsidP="00CB51B0">
            <w:pPr>
              <w:jc w:val="center"/>
              <w:rPr>
                <w:rFonts w:ascii="Arial Narrow" w:hAnsi="Arial Narrow" w:cs="Arial"/>
                <w:sz w:val="20"/>
                <w:szCs w:val="20"/>
                <w:lang w:val="en-US"/>
              </w:rPr>
            </w:pPr>
          </w:p>
        </w:tc>
        <w:tc>
          <w:tcPr>
            <w:tcW w:w="475" w:type="dxa"/>
            <w:tcBorders>
              <w:bottom w:val="single" w:sz="4" w:space="0" w:color="auto"/>
            </w:tcBorders>
            <w:shd w:val="clear" w:color="auto" w:fill="auto"/>
            <w:vAlign w:val="center"/>
          </w:tcPr>
          <w:p w14:paraId="43919625" w14:textId="77777777" w:rsidR="00F00032" w:rsidRPr="00476CDA" w:rsidRDefault="00F00032" w:rsidP="00CB51B0">
            <w:pPr>
              <w:jc w:val="center"/>
              <w:rPr>
                <w:rFonts w:ascii="Arial Narrow" w:hAnsi="Arial Narrow" w:cs="Arial"/>
                <w:sz w:val="20"/>
                <w:szCs w:val="20"/>
                <w:lang w:val="en-US"/>
              </w:rPr>
            </w:pPr>
          </w:p>
        </w:tc>
        <w:tc>
          <w:tcPr>
            <w:tcW w:w="475" w:type="dxa"/>
            <w:tcBorders>
              <w:bottom w:val="single" w:sz="4" w:space="0" w:color="auto"/>
            </w:tcBorders>
            <w:shd w:val="clear" w:color="auto" w:fill="auto"/>
            <w:vAlign w:val="center"/>
          </w:tcPr>
          <w:p w14:paraId="4339D0D9" w14:textId="77777777" w:rsidR="00F00032" w:rsidRPr="00476CDA" w:rsidRDefault="00F00032" w:rsidP="00CB51B0">
            <w:pPr>
              <w:jc w:val="center"/>
              <w:rPr>
                <w:rFonts w:ascii="Arial Narrow" w:hAnsi="Arial Narrow" w:cs="Arial"/>
                <w:sz w:val="20"/>
                <w:szCs w:val="20"/>
                <w:lang w:val="en-US"/>
              </w:rPr>
            </w:pPr>
          </w:p>
        </w:tc>
        <w:tc>
          <w:tcPr>
            <w:tcW w:w="475" w:type="dxa"/>
            <w:tcBorders>
              <w:bottom w:val="single" w:sz="4" w:space="0" w:color="auto"/>
            </w:tcBorders>
            <w:shd w:val="clear" w:color="auto" w:fill="auto"/>
            <w:vAlign w:val="center"/>
          </w:tcPr>
          <w:p w14:paraId="1C0DF2A5" w14:textId="77777777" w:rsidR="00F00032" w:rsidRPr="00476CDA" w:rsidRDefault="00F00032" w:rsidP="00CB51B0">
            <w:pPr>
              <w:jc w:val="center"/>
              <w:rPr>
                <w:rFonts w:ascii="Arial Narrow" w:hAnsi="Arial Narrow" w:cs="Arial"/>
                <w:sz w:val="20"/>
                <w:szCs w:val="20"/>
                <w:lang w:val="en-US"/>
              </w:rPr>
            </w:pPr>
          </w:p>
        </w:tc>
        <w:tc>
          <w:tcPr>
            <w:tcW w:w="475" w:type="dxa"/>
            <w:tcBorders>
              <w:bottom w:val="single" w:sz="4" w:space="0" w:color="auto"/>
            </w:tcBorders>
            <w:shd w:val="clear" w:color="auto" w:fill="auto"/>
            <w:vAlign w:val="center"/>
          </w:tcPr>
          <w:p w14:paraId="5E22674D" w14:textId="77777777" w:rsidR="00F00032" w:rsidRPr="00476CDA" w:rsidRDefault="00F00032" w:rsidP="00CB51B0">
            <w:pPr>
              <w:jc w:val="center"/>
              <w:rPr>
                <w:rFonts w:ascii="Arial Narrow" w:hAnsi="Arial Narrow" w:cs="Arial"/>
                <w:sz w:val="20"/>
                <w:szCs w:val="20"/>
                <w:lang w:val="en-US"/>
              </w:rPr>
            </w:pPr>
          </w:p>
        </w:tc>
        <w:tc>
          <w:tcPr>
            <w:tcW w:w="475" w:type="dxa"/>
            <w:tcBorders>
              <w:bottom w:val="single" w:sz="4" w:space="0" w:color="auto"/>
            </w:tcBorders>
            <w:shd w:val="clear" w:color="auto" w:fill="auto"/>
            <w:vAlign w:val="center"/>
          </w:tcPr>
          <w:p w14:paraId="68E1DA20" w14:textId="77777777" w:rsidR="00F00032" w:rsidRPr="00476CDA" w:rsidRDefault="00F00032" w:rsidP="00CB51B0">
            <w:pPr>
              <w:jc w:val="center"/>
              <w:rPr>
                <w:rFonts w:ascii="Arial Narrow" w:hAnsi="Arial Narrow" w:cs="Arial"/>
                <w:sz w:val="20"/>
                <w:szCs w:val="20"/>
                <w:lang w:val="en-US"/>
              </w:rPr>
            </w:pPr>
          </w:p>
        </w:tc>
        <w:tc>
          <w:tcPr>
            <w:tcW w:w="475" w:type="dxa"/>
            <w:tcBorders>
              <w:bottom w:val="single" w:sz="4" w:space="0" w:color="auto"/>
            </w:tcBorders>
            <w:shd w:val="clear" w:color="auto" w:fill="auto"/>
            <w:vAlign w:val="center"/>
          </w:tcPr>
          <w:p w14:paraId="3B79DFB5" w14:textId="77777777" w:rsidR="00F00032" w:rsidRPr="00476CDA" w:rsidRDefault="00F00032" w:rsidP="00CB51B0">
            <w:pPr>
              <w:jc w:val="center"/>
              <w:rPr>
                <w:rFonts w:ascii="Arial Narrow" w:hAnsi="Arial Narrow" w:cs="Arial"/>
                <w:sz w:val="20"/>
                <w:szCs w:val="20"/>
                <w:lang w:val="en-US"/>
              </w:rPr>
            </w:pPr>
          </w:p>
        </w:tc>
        <w:tc>
          <w:tcPr>
            <w:tcW w:w="475" w:type="dxa"/>
            <w:tcBorders>
              <w:bottom w:val="single" w:sz="4" w:space="0" w:color="auto"/>
            </w:tcBorders>
            <w:shd w:val="clear" w:color="auto" w:fill="auto"/>
            <w:vAlign w:val="center"/>
          </w:tcPr>
          <w:p w14:paraId="4D87F3AD" w14:textId="77777777" w:rsidR="00F00032" w:rsidRPr="00476CDA" w:rsidRDefault="00F00032" w:rsidP="00CB51B0">
            <w:pPr>
              <w:jc w:val="center"/>
              <w:rPr>
                <w:rFonts w:ascii="Arial Narrow" w:hAnsi="Arial Narrow" w:cs="Arial"/>
                <w:sz w:val="20"/>
                <w:szCs w:val="20"/>
                <w:lang w:val="en-US"/>
              </w:rPr>
            </w:pPr>
          </w:p>
        </w:tc>
        <w:tc>
          <w:tcPr>
            <w:tcW w:w="475" w:type="dxa"/>
            <w:tcBorders>
              <w:bottom w:val="single" w:sz="4" w:space="0" w:color="auto"/>
            </w:tcBorders>
            <w:shd w:val="clear" w:color="auto" w:fill="auto"/>
            <w:vAlign w:val="center"/>
          </w:tcPr>
          <w:p w14:paraId="739C1447" w14:textId="77777777" w:rsidR="00F00032" w:rsidRPr="00476CDA" w:rsidRDefault="00F00032" w:rsidP="00CB51B0">
            <w:pPr>
              <w:jc w:val="center"/>
              <w:rPr>
                <w:rFonts w:ascii="Arial Narrow" w:hAnsi="Arial Narrow" w:cs="Arial"/>
                <w:sz w:val="20"/>
                <w:szCs w:val="20"/>
                <w:lang w:val="en-US"/>
              </w:rPr>
            </w:pPr>
          </w:p>
        </w:tc>
        <w:tc>
          <w:tcPr>
            <w:tcW w:w="475" w:type="dxa"/>
            <w:tcBorders>
              <w:bottom w:val="single" w:sz="4" w:space="0" w:color="auto"/>
            </w:tcBorders>
            <w:shd w:val="clear" w:color="auto" w:fill="auto"/>
            <w:vAlign w:val="center"/>
          </w:tcPr>
          <w:p w14:paraId="45C2DF3B" w14:textId="77777777" w:rsidR="00F00032" w:rsidRPr="00476CDA" w:rsidRDefault="00F00032" w:rsidP="00CB51B0">
            <w:pPr>
              <w:jc w:val="center"/>
              <w:rPr>
                <w:rFonts w:ascii="Arial Narrow" w:hAnsi="Arial Narrow" w:cs="Arial"/>
                <w:sz w:val="20"/>
                <w:szCs w:val="20"/>
                <w:lang w:val="en-US"/>
              </w:rPr>
            </w:pPr>
          </w:p>
        </w:tc>
        <w:tc>
          <w:tcPr>
            <w:tcW w:w="475" w:type="dxa"/>
            <w:tcBorders>
              <w:bottom w:val="single" w:sz="4" w:space="0" w:color="auto"/>
            </w:tcBorders>
            <w:shd w:val="clear" w:color="auto" w:fill="auto"/>
            <w:vAlign w:val="center"/>
          </w:tcPr>
          <w:p w14:paraId="5FFAA297" w14:textId="77777777" w:rsidR="00F00032" w:rsidRPr="00476CDA" w:rsidRDefault="00F00032" w:rsidP="00CB51B0">
            <w:pPr>
              <w:jc w:val="center"/>
              <w:rPr>
                <w:rFonts w:ascii="Arial Narrow" w:hAnsi="Arial Narrow" w:cs="Arial"/>
                <w:sz w:val="20"/>
                <w:szCs w:val="20"/>
                <w:lang w:val="en-US"/>
              </w:rPr>
            </w:pPr>
          </w:p>
        </w:tc>
        <w:tc>
          <w:tcPr>
            <w:tcW w:w="475" w:type="dxa"/>
            <w:tcBorders>
              <w:bottom w:val="single" w:sz="4" w:space="0" w:color="auto"/>
            </w:tcBorders>
            <w:shd w:val="clear" w:color="auto" w:fill="auto"/>
            <w:vAlign w:val="center"/>
          </w:tcPr>
          <w:p w14:paraId="2D3C51A0" w14:textId="77777777" w:rsidR="00F00032" w:rsidRPr="00476CDA" w:rsidRDefault="00F00032" w:rsidP="00E02E21">
            <w:pPr>
              <w:rPr>
                <w:rFonts w:ascii="Arial Narrow" w:hAnsi="Arial Narrow" w:cs="Arial"/>
                <w:sz w:val="20"/>
                <w:szCs w:val="20"/>
                <w:lang w:val="en-US"/>
              </w:rPr>
            </w:pPr>
          </w:p>
        </w:tc>
        <w:tc>
          <w:tcPr>
            <w:tcW w:w="475" w:type="dxa"/>
            <w:tcBorders>
              <w:bottom w:val="single" w:sz="4" w:space="0" w:color="auto"/>
            </w:tcBorders>
            <w:shd w:val="clear" w:color="auto" w:fill="auto"/>
            <w:vAlign w:val="center"/>
          </w:tcPr>
          <w:p w14:paraId="7E1427A3" w14:textId="77777777" w:rsidR="00F00032" w:rsidRPr="00476CDA" w:rsidRDefault="00F00032" w:rsidP="00E02E21">
            <w:pPr>
              <w:rPr>
                <w:rFonts w:ascii="Arial Narrow" w:hAnsi="Arial Narrow" w:cs="Arial"/>
                <w:sz w:val="20"/>
                <w:szCs w:val="20"/>
                <w:lang w:val="en-US"/>
              </w:rPr>
            </w:pPr>
          </w:p>
        </w:tc>
        <w:tc>
          <w:tcPr>
            <w:tcW w:w="1310" w:type="dxa"/>
          </w:tcPr>
          <w:p w14:paraId="6641811D" w14:textId="77777777" w:rsidR="00F00032" w:rsidRPr="00476CDA" w:rsidRDefault="00F00032" w:rsidP="00E02E21">
            <w:pPr>
              <w:rPr>
                <w:rFonts w:ascii="Arial Narrow" w:hAnsi="Arial Narrow" w:cs="Arial"/>
                <w:sz w:val="20"/>
                <w:szCs w:val="20"/>
                <w:lang w:val="en-US"/>
              </w:rPr>
            </w:pPr>
            <w:r w:rsidRPr="00476CDA">
              <w:rPr>
                <w:rFonts w:ascii="Arial Narrow" w:hAnsi="Arial Narrow" w:cs="Arial"/>
                <w:sz w:val="20"/>
                <w:szCs w:val="20"/>
                <w:lang w:val="en-US"/>
              </w:rPr>
              <w:t xml:space="preserve">Uva , Central and Southern Provincial staff </w:t>
            </w:r>
          </w:p>
        </w:tc>
      </w:tr>
      <w:tr w:rsidR="00F00032" w:rsidRPr="00476CDA" w14:paraId="24C889DC" w14:textId="77777777" w:rsidTr="00B37C79">
        <w:trPr>
          <w:trHeight w:val="756"/>
        </w:trPr>
        <w:tc>
          <w:tcPr>
            <w:tcW w:w="3503" w:type="dxa"/>
          </w:tcPr>
          <w:p w14:paraId="642693E3" w14:textId="4CAD66BF" w:rsidR="00F00032" w:rsidRPr="00476CDA" w:rsidRDefault="00F00032" w:rsidP="008E3523">
            <w:pPr>
              <w:rPr>
                <w:rFonts w:ascii="Arial Narrow" w:hAnsi="Arial Narrow" w:cs="Arial"/>
                <w:sz w:val="20"/>
                <w:szCs w:val="20"/>
                <w:lang w:val="en-US"/>
              </w:rPr>
            </w:pPr>
            <w:r w:rsidRPr="00476CDA">
              <w:rPr>
                <w:rFonts w:ascii="Arial Narrow" w:hAnsi="Arial Narrow" w:cs="Arial"/>
                <w:sz w:val="20"/>
                <w:szCs w:val="20"/>
                <w:lang w:val="en-US"/>
              </w:rPr>
              <w:t xml:space="preserve">Activity 1.1.4 </w:t>
            </w:r>
            <w:r w:rsidR="008E3523">
              <w:rPr>
                <w:rFonts w:ascii="Arial Narrow" w:hAnsi="Arial Narrow" w:cs="Arial"/>
                <w:sz w:val="20"/>
                <w:szCs w:val="20"/>
                <w:lang w:val="en-US"/>
              </w:rPr>
              <w:t xml:space="preserve">Test, verify, and </w:t>
            </w:r>
            <w:r w:rsidR="00847DF3">
              <w:rPr>
                <w:rFonts w:ascii="Arial Narrow" w:hAnsi="Arial Narrow" w:cs="Arial"/>
                <w:sz w:val="20"/>
                <w:szCs w:val="20"/>
                <w:lang w:val="en-US"/>
              </w:rPr>
              <w:t>deploy</w:t>
            </w:r>
            <w:r w:rsidR="008E3523" w:rsidRPr="00476CDA">
              <w:rPr>
                <w:rFonts w:ascii="Arial Narrow" w:hAnsi="Arial Narrow" w:cs="Arial"/>
                <w:sz w:val="20"/>
                <w:szCs w:val="20"/>
                <w:lang w:val="en-US"/>
              </w:rPr>
              <w:t xml:space="preserve"> </w:t>
            </w:r>
            <w:r w:rsidRPr="00476CDA">
              <w:rPr>
                <w:rFonts w:ascii="Arial Narrow" w:hAnsi="Arial Narrow" w:cs="Arial"/>
                <w:sz w:val="20"/>
                <w:szCs w:val="20"/>
                <w:lang w:val="en-US"/>
              </w:rPr>
              <w:t xml:space="preserve">web-based data collection for EnerGIS GHG inventory system for energy generation (oil based, thermal, </w:t>
            </w:r>
            <w:r w:rsidR="00847DF3" w:rsidRPr="00476CDA">
              <w:rPr>
                <w:rFonts w:ascii="Arial Narrow" w:hAnsi="Arial Narrow" w:cs="Arial"/>
                <w:sz w:val="20"/>
                <w:szCs w:val="20"/>
                <w:lang w:val="en-US"/>
              </w:rPr>
              <w:t>and hydro</w:t>
            </w:r>
            <w:r w:rsidRPr="00476CDA">
              <w:rPr>
                <w:rFonts w:ascii="Arial Narrow" w:hAnsi="Arial Narrow" w:cs="Arial"/>
                <w:sz w:val="20"/>
                <w:szCs w:val="20"/>
                <w:lang w:val="en-US"/>
              </w:rPr>
              <w:t>. Coal and RE) and end-use sectors (energy industry, transport, industry, residential and commercial) at Uva, Central and Southern Provinces</w:t>
            </w:r>
          </w:p>
        </w:tc>
        <w:tc>
          <w:tcPr>
            <w:tcW w:w="1540" w:type="dxa"/>
            <w:hideMark/>
          </w:tcPr>
          <w:p w14:paraId="37045EC8" w14:textId="77777777" w:rsidR="00F00032" w:rsidRPr="00476CDA" w:rsidRDefault="00F00032" w:rsidP="00E02E21">
            <w:pPr>
              <w:rPr>
                <w:rFonts w:ascii="Arial Narrow" w:hAnsi="Arial Narrow" w:cs="Arial"/>
                <w:sz w:val="20"/>
                <w:szCs w:val="20"/>
                <w:lang w:val="en-US"/>
              </w:rPr>
            </w:pPr>
            <w:r w:rsidRPr="00476CDA">
              <w:rPr>
                <w:rFonts w:ascii="Arial Narrow" w:hAnsi="Arial Narrow" w:cs="Arial"/>
                <w:sz w:val="20"/>
                <w:szCs w:val="20"/>
                <w:lang w:val="en-US"/>
              </w:rPr>
              <w:t>PT, SLSEA</w:t>
            </w:r>
          </w:p>
        </w:tc>
        <w:tc>
          <w:tcPr>
            <w:tcW w:w="474" w:type="dxa"/>
            <w:shd w:val="clear" w:color="auto" w:fill="E6E6E6"/>
            <w:vAlign w:val="center"/>
            <w:hideMark/>
          </w:tcPr>
          <w:p w14:paraId="3DB4E70A" w14:textId="77777777" w:rsidR="00F00032" w:rsidRPr="00476CDA" w:rsidRDefault="00F00032" w:rsidP="00CB51B0">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vAlign w:val="center"/>
            <w:hideMark/>
          </w:tcPr>
          <w:p w14:paraId="60102FF1" w14:textId="77777777" w:rsidR="00F00032" w:rsidRPr="00476CDA" w:rsidRDefault="00F00032" w:rsidP="00CB51B0">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vAlign w:val="center"/>
            <w:hideMark/>
          </w:tcPr>
          <w:p w14:paraId="680C0B10" w14:textId="77777777" w:rsidR="00F00032" w:rsidRPr="00476CDA" w:rsidRDefault="00F00032" w:rsidP="00CB51B0">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vAlign w:val="center"/>
            <w:hideMark/>
          </w:tcPr>
          <w:p w14:paraId="31114ED6" w14:textId="77777777" w:rsidR="00F00032" w:rsidRPr="00476CDA" w:rsidRDefault="00F00032" w:rsidP="00CB51B0">
            <w:pPr>
              <w:jc w:val="center"/>
              <w:rPr>
                <w:rFonts w:ascii="Arial Narrow" w:hAnsi="Arial Narrow" w:cs="Arial"/>
                <w:sz w:val="20"/>
                <w:szCs w:val="20"/>
                <w:lang w:val="en-US"/>
              </w:rPr>
            </w:pPr>
          </w:p>
        </w:tc>
        <w:tc>
          <w:tcPr>
            <w:tcW w:w="475" w:type="dxa"/>
            <w:shd w:val="clear" w:color="auto" w:fill="auto"/>
            <w:vAlign w:val="center"/>
            <w:hideMark/>
          </w:tcPr>
          <w:p w14:paraId="000A4269" w14:textId="77777777" w:rsidR="00F00032" w:rsidRPr="00476CDA" w:rsidRDefault="00F00032" w:rsidP="00CB51B0">
            <w:pPr>
              <w:jc w:val="center"/>
              <w:rPr>
                <w:rFonts w:ascii="Arial Narrow" w:hAnsi="Arial Narrow" w:cs="Arial"/>
                <w:sz w:val="20"/>
                <w:szCs w:val="20"/>
                <w:lang w:val="en-US"/>
              </w:rPr>
            </w:pPr>
          </w:p>
        </w:tc>
        <w:tc>
          <w:tcPr>
            <w:tcW w:w="475" w:type="dxa"/>
            <w:shd w:val="clear" w:color="auto" w:fill="auto"/>
            <w:vAlign w:val="center"/>
          </w:tcPr>
          <w:p w14:paraId="24A26161" w14:textId="77777777" w:rsidR="00F00032" w:rsidRPr="00476CDA" w:rsidRDefault="00F00032" w:rsidP="00CB51B0">
            <w:pPr>
              <w:jc w:val="center"/>
              <w:rPr>
                <w:rFonts w:ascii="Arial Narrow" w:hAnsi="Arial Narrow" w:cs="Arial"/>
                <w:sz w:val="20"/>
                <w:szCs w:val="20"/>
                <w:lang w:val="en-US"/>
              </w:rPr>
            </w:pPr>
          </w:p>
        </w:tc>
        <w:tc>
          <w:tcPr>
            <w:tcW w:w="475" w:type="dxa"/>
            <w:shd w:val="clear" w:color="auto" w:fill="auto"/>
            <w:vAlign w:val="center"/>
          </w:tcPr>
          <w:p w14:paraId="047E98AA" w14:textId="77777777" w:rsidR="00F00032" w:rsidRPr="00476CDA" w:rsidRDefault="00F00032" w:rsidP="00CB51B0">
            <w:pPr>
              <w:jc w:val="center"/>
              <w:rPr>
                <w:rFonts w:ascii="Arial Narrow" w:hAnsi="Arial Narrow" w:cs="Arial"/>
                <w:sz w:val="20"/>
                <w:szCs w:val="20"/>
                <w:lang w:val="en-US"/>
              </w:rPr>
            </w:pPr>
          </w:p>
        </w:tc>
        <w:tc>
          <w:tcPr>
            <w:tcW w:w="475" w:type="dxa"/>
            <w:shd w:val="clear" w:color="auto" w:fill="auto"/>
            <w:vAlign w:val="center"/>
          </w:tcPr>
          <w:p w14:paraId="07B36B62" w14:textId="77777777" w:rsidR="00F00032" w:rsidRPr="00476CDA" w:rsidRDefault="00F00032" w:rsidP="00CB51B0">
            <w:pPr>
              <w:jc w:val="center"/>
              <w:rPr>
                <w:rFonts w:ascii="Arial Narrow" w:hAnsi="Arial Narrow" w:cs="Arial"/>
                <w:sz w:val="20"/>
                <w:szCs w:val="20"/>
                <w:lang w:val="en-US"/>
              </w:rPr>
            </w:pPr>
          </w:p>
        </w:tc>
        <w:tc>
          <w:tcPr>
            <w:tcW w:w="475" w:type="dxa"/>
            <w:shd w:val="clear" w:color="auto" w:fill="auto"/>
            <w:vAlign w:val="center"/>
          </w:tcPr>
          <w:p w14:paraId="092B35DE" w14:textId="77777777" w:rsidR="00F00032" w:rsidRPr="00476CDA" w:rsidRDefault="00F00032" w:rsidP="00CB51B0">
            <w:pPr>
              <w:jc w:val="center"/>
              <w:rPr>
                <w:rFonts w:ascii="Arial Narrow" w:hAnsi="Arial Narrow" w:cs="Arial"/>
                <w:sz w:val="20"/>
                <w:szCs w:val="20"/>
                <w:lang w:val="en-US"/>
              </w:rPr>
            </w:pPr>
          </w:p>
        </w:tc>
        <w:tc>
          <w:tcPr>
            <w:tcW w:w="475" w:type="dxa"/>
            <w:shd w:val="clear" w:color="auto" w:fill="auto"/>
            <w:vAlign w:val="center"/>
          </w:tcPr>
          <w:p w14:paraId="59BE4004" w14:textId="77777777" w:rsidR="00F00032" w:rsidRPr="00476CDA" w:rsidRDefault="00F00032" w:rsidP="00CB51B0">
            <w:pPr>
              <w:jc w:val="center"/>
              <w:rPr>
                <w:rFonts w:ascii="Arial Narrow" w:hAnsi="Arial Narrow" w:cs="Arial"/>
                <w:sz w:val="20"/>
                <w:szCs w:val="20"/>
                <w:lang w:val="en-US"/>
              </w:rPr>
            </w:pPr>
          </w:p>
        </w:tc>
        <w:tc>
          <w:tcPr>
            <w:tcW w:w="475" w:type="dxa"/>
            <w:shd w:val="clear" w:color="auto" w:fill="auto"/>
            <w:vAlign w:val="center"/>
          </w:tcPr>
          <w:p w14:paraId="72AAC665" w14:textId="77777777" w:rsidR="00F00032" w:rsidRPr="00476CDA" w:rsidRDefault="00F00032" w:rsidP="00CB51B0">
            <w:pPr>
              <w:jc w:val="center"/>
              <w:rPr>
                <w:rFonts w:ascii="Arial Narrow" w:hAnsi="Arial Narrow" w:cs="Arial"/>
                <w:sz w:val="20"/>
                <w:szCs w:val="20"/>
                <w:lang w:val="en-US"/>
              </w:rPr>
            </w:pPr>
          </w:p>
        </w:tc>
        <w:tc>
          <w:tcPr>
            <w:tcW w:w="475" w:type="dxa"/>
            <w:shd w:val="clear" w:color="auto" w:fill="auto"/>
            <w:vAlign w:val="center"/>
          </w:tcPr>
          <w:p w14:paraId="1C8A14F1" w14:textId="77777777" w:rsidR="00F00032" w:rsidRPr="00476CDA" w:rsidRDefault="00F00032" w:rsidP="00CB51B0">
            <w:pPr>
              <w:jc w:val="center"/>
              <w:rPr>
                <w:rFonts w:ascii="Arial Narrow" w:hAnsi="Arial Narrow" w:cs="Arial"/>
                <w:sz w:val="20"/>
                <w:szCs w:val="20"/>
                <w:lang w:val="en-US"/>
              </w:rPr>
            </w:pPr>
          </w:p>
        </w:tc>
        <w:tc>
          <w:tcPr>
            <w:tcW w:w="475" w:type="dxa"/>
            <w:shd w:val="clear" w:color="auto" w:fill="auto"/>
            <w:vAlign w:val="center"/>
          </w:tcPr>
          <w:p w14:paraId="78522BF4" w14:textId="77777777" w:rsidR="00F00032" w:rsidRPr="00476CDA" w:rsidRDefault="00F00032" w:rsidP="00CB51B0">
            <w:pPr>
              <w:jc w:val="center"/>
              <w:rPr>
                <w:rFonts w:ascii="Arial Narrow" w:hAnsi="Arial Narrow" w:cs="Arial"/>
                <w:sz w:val="20"/>
                <w:szCs w:val="20"/>
                <w:lang w:val="en-US"/>
              </w:rPr>
            </w:pPr>
          </w:p>
        </w:tc>
        <w:tc>
          <w:tcPr>
            <w:tcW w:w="475" w:type="dxa"/>
            <w:shd w:val="clear" w:color="auto" w:fill="auto"/>
            <w:vAlign w:val="center"/>
          </w:tcPr>
          <w:p w14:paraId="036D17A5" w14:textId="77777777" w:rsidR="00F00032" w:rsidRPr="00476CDA" w:rsidRDefault="00F00032" w:rsidP="00CB51B0">
            <w:pPr>
              <w:jc w:val="center"/>
              <w:rPr>
                <w:rFonts w:ascii="Arial Narrow" w:hAnsi="Arial Narrow" w:cs="Arial"/>
                <w:sz w:val="20"/>
                <w:szCs w:val="20"/>
                <w:lang w:val="en-US"/>
              </w:rPr>
            </w:pPr>
          </w:p>
        </w:tc>
        <w:tc>
          <w:tcPr>
            <w:tcW w:w="475" w:type="dxa"/>
            <w:shd w:val="clear" w:color="auto" w:fill="auto"/>
            <w:hideMark/>
          </w:tcPr>
          <w:p w14:paraId="0B30CCEB" w14:textId="77777777" w:rsidR="00F00032" w:rsidRPr="00476CDA" w:rsidRDefault="00F00032" w:rsidP="00E02E21">
            <w:pPr>
              <w:rPr>
                <w:rFonts w:ascii="Arial Narrow" w:hAnsi="Arial Narrow" w:cs="Arial"/>
                <w:sz w:val="20"/>
                <w:szCs w:val="20"/>
                <w:lang w:val="en-US"/>
              </w:rPr>
            </w:pPr>
            <w:r w:rsidRPr="00476CDA">
              <w:rPr>
                <w:rFonts w:ascii="Arial Narrow" w:hAnsi="Arial Narrow" w:cs="Arial"/>
                <w:sz w:val="20"/>
                <w:szCs w:val="20"/>
                <w:lang w:val="en-US"/>
              </w:rPr>
              <w:t> </w:t>
            </w:r>
          </w:p>
        </w:tc>
        <w:tc>
          <w:tcPr>
            <w:tcW w:w="475" w:type="dxa"/>
            <w:shd w:val="clear" w:color="auto" w:fill="auto"/>
            <w:hideMark/>
          </w:tcPr>
          <w:p w14:paraId="6A31FAC8" w14:textId="77777777" w:rsidR="00F00032" w:rsidRPr="00476CDA" w:rsidRDefault="00F00032" w:rsidP="00E02E21">
            <w:pPr>
              <w:rPr>
                <w:rFonts w:ascii="Arial Narrow" w:hAnsi="Arial Narrow" w:cs="Arial"/>
                <w:sz w:val="20"/>
                <w:szCs w:val="20"/>
                <w:lang w:val="en-US"/>
              </w:rPr>
            </w:pPr>
            <w:r w:rsidRPr="00476CDA">
              <w:rPr>
                <w:rFonts w:ascii="Arial Narrow" w:hAnsi="Arial Narrow" w:cs="Arial"/>
                <w:sz w:val="20"/>
                <w:szCs w:val="20"/>
                <w:lang w:val="en-US"/>
              </w:rPr>
              <w:t> </w:t>
            </w:r>
          </w:p>
        </w:tc>
        <w:tc>
          <w:tcPr>
            <w:tcW w:w="1310" w:type="dxa"/>
            <w:hideMark/>
          </w:tcPr>
          <w:p w14:paraId="1A6EB954" w14:textId="77777777" w:rsidR="00F00032" w:rsidRPr="00476CDA" w:rsidRDefault="00F00032" w:rsidP="00E02E21">
            <w:pPr>
              <w:rPr>
                <w:rFonts w:ascii="Arial Narrow" w:hAnsi="Arial Narrow" w:cs="Arial"/>
                <w:sz w:val="20"/>
                <w:szCs w:val="20"/>
                <w:lang w:val="en-US"/>
              </w:rPr>
            </w:pPr>
            <w:r w:rsidRPr="00476CDA">
              <w:rPr>
                <w:rFonts w:ascii="Arial Narrow" w:hAnsi="Arial Narrow" w:cs="Arial"/>
                <w:sz w:val="20"/>
                <w:szCs w:val="20"/>
                <w:lang w:val="en-US"/>
              </w:rPr>
              <w:t xml:space="preserve">Uva , Central and Southern Provincial staff </w:t>
            </w:r>
          </w:p>
        </w:tc>
      </w:tr>
      <w:tr w:rsidR="00196019" w:rsidRPr="00476CDA" w14:paraId="6865C273" w14:textId="77777777" w:rsidTr="00B37C79">
        <w:trPr>
          <w:trHeight w:val="300"/>
        </w:trPr>
        <w:tc>
          <w:tcPr>
            <w:tcW w:w="13949" w:type="dxa"/>
            <w:gridSpan w:val="19"/>
            <w:hideMark/>
          </w:tcPr>
          <w:p w14:paraId="3C5D7532" w14:textId="77777777" w:rsidR="00196019" w:rsidRPr="00476CDA" w:rsidRDefault="003E0B53" w:rsidP="00E02E21">
            <w:pPr>
              <w:rPr>
                <w:rFonts w:ascii="Arial Narrow" w:hAnsi="Arial Narrow" w:cs="Arial"/>
                <w:b/>
                <w:bCs/>
                <w:sz w:val="20"/>
                <w:szCs w:val="20"/>
                <w:lang w:val="en-US"/>
              </w:rPr>
            </w:pPr>
            <w:r w:rsidRPr="00476CDA">
              <w:rPr>
                <w:rFonts w:ascii="Arial Narrow" w:hAnsi="Arial Narrow" w:cs="Arial"/>
                <w:b/>
                <w:sz w:val="20"/>
                <w:szCs w:val="20"/>
                <w:lang w:val="en-US"/>
              </w:rPr>
              <w:t>Output 1.2 Defined and established sectoral and sub-sectoral reference baseline specific energy consumptions for the energy generation and end-use sector and sub-sectors</w:t>
            </w:r>
          </w:p>
        </w:tc>
      </w:tr>
      <w:tr w:rsidR="00187888" w:rsidRPr="00476CDA" w14:paraId="0489A3A3" w14:textId="77777777" w:rsidTr="00B37C79">
        <w:trPr>
          <w:trHeight w:val="1020"/>
        </w:trPr>
        <w:tc>
          <w:tcPr>
            <w:tcW w:w="3503" w:type="dxa"/>
            <w:hideMark/>
          </w:tcPr>
          <w:p w14:paraId="22E193F7" w14:textId="667A89DD" w:rsidR="00187888" w:rsidRPr="00476CDA" w:rsidRDefault="00187888" w:rsidP="00B37C79">
            <w:pPr>
              <w:rPr>
                <w:rFonts w:ascii="Arial Narrow" w:hAnsi="Arial Narrow" w:cs="Arial"/>
                <w:sz w:val="20"/>
                <w:szCs w:val="20"/>
                <w:lang w:val="en-US"/>
              </w:rPr>
            </w:pPr>
            <w:r w:rsidRPr="00476CDA">
              <w:rPr>
                <w:rFonts w:ascii="Arial Narrow" w:hAnsi="Arial Narrow" w:cs="Arial"/>
                <w:sz w:val="20"/>
                <w:szCs w:val="20"/>
                <w:lang w:val="en-US"/>
              </w:rPr>
              <w:lastRenderedPageBreak/>
              <w:t>Activity 1.2.1 In partnership with national communication inventory team, define and develop parameters, reference baseline and emissions boundary for GHG inventory on energy generation sub-</w:t>
            </w:r>
            <w:r w:rsidR="008E3523">
              <w:rPr>
                <w:rFonts w:ascii="Arial Narrow" w:hAnsi="Arial Narrow" w:cs="Arial"/>
                <w:sz w:val="20"/>
                <w:szCs w:val="20"/>
                <w:lang w:val="en-US"/>
              </w:rPr>
              <w:t xml:space="preserve">sectors </w:t>
            </w:r>
            <w:r w:rsidRPr="00476CDA">
              <w:rPr>
                <w:rFonts w:ascii="Arial Narrow" w:hAnsi="Arial Narrow" w:cs="Arial"/>
                <w:sz w:val="20"/>
                <w:szCs w:val="20"/>
                <w:lang w:val="en-US"/>
              </w:rPr>
              <w:t xml:space="preserve">(oil based, thermal, hydro, solar, wind, biomass) and end-use </w:t>
            </w:r>
            <w:r w:rsidR="00F741B1">
              <w:rPr>
                <w:rFonts w:ascii="Arial Narrow" w:hAnsi="Arial Narrow" w:cs="Arial"/>
                <w:sz w:val="20"/>
                <w:szCs w:val="20"/>
                <w:lang w:val="en-US"/>
              </w:rPr>
              <w:t>sub-</w:t>
            </w:r>
            <w:r w:rsidRPr="00476CDA">
              <w:rPr>
                <w:rFonts w:ascii="Arial Narrow" w:hAnsi="Arial Narrow" w:cs="Arial"/>
                <w:sz w:val="20"/>
                <w:szCs w:val="20"/>
                <w:lang w:val="en-US"/>
              </w:rPr>
              <w:t xml:space="preserve">sectors (energy industry, transport, industry, residential and commercial) </w:t>
            </w:r>
          </w:p>
        </w:tc>
        <w:tc>
          <w:tcPr>
            <w:tcW w:w="1540" w:type="dxa"/>
            <w:hideMark/>
          </w:tcPr>
          <w:p w14:paraId="42F62A92" w14:textId="77777777" w:rsidR="00187888" w:rsidRPr="00476CDA" w:rsidRDefault="00187888" w:rsidP="00E02E21">
            <w:pPr>
              <w:rPr>
                <w:rFonts w:ascii="Arial Narrow" w:hAnsi="Arial Narrow" w:cs="Arial"/>
                <w:sz w:val="20"/>
                <w:szCs w:val="20"/>
                <w:lang w:val="en-US"/>
              </w:rPr>
            </w:pPr>
            <w:r w:rsidRPr="00476CDA">
              <w:rPr>
                <w:rFonts w:ascii="Arial Narrow" w:hAnsi="Arial Narrow" w:cs="Arial"/>
                <w:sz w:val="20"/>
                <w:szCs w:val="20"/>
                <w:lang w:val="en-US"/>
              </w:rPr>
              <w:t>PT, SLSEA</w:t>
            </w:r>
          </w:p>
        </w:tc>
        <w:tc>
          <w:tcPr>
            <w:tcW w:w="474" w:type="dxa"/>
            <w:shd w:val="clear" w:color="auto" w:fill="E6E6E6"/>
            <w:vAlign w:val="center"/>
            <w:hideMark/>
          </w:tcPr>
          <w:p w14:paraId="78CBF395" w14:textId="77777777" w:rsidR="00187888" w:rsidRPr="00476CDA" w:rsidRDefault="00187888" w:rsidP="00CB51B0">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vAlign w:val="center"/>
            <w:hideMark/>
          </w:tcPr>
          <w:p w14:paraId="434CA572" w14:textId="77777777" w:rsidR="00187888" w:rsidRPr="00476CDA" w:rsidRDefault="00187888" w:rsidP="00CB51B0">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vAlign w:val="center"/>
            <w:hideMark/>
          </w:tcPr>
          <w:p w14:paraId="6E73EC3D" w14:textId="77777777" w:rsidR="00187888" w:rsidRPr="00476CDA" w:rsidRDefault="00187888" w:rsidP="00CB51B0">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vAlign w:val="center"/>
            <w:hideMark/>
          </w:tcPr>
          <w:p w14:paraId="703ADA97" w14:textId="77777777" w:rsidR="00187888" w:rsidRPr="00476CDA" w:rsidRDefault="00187888" w:rsidP="00CB51B0">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hideMark/>
          </w:tcPr>
          <w:p w14:paraId="1CE0CB91" w14:textId="77777777" w:rsidR="00187888" w:rsidRPr="00476CDA" w:rsidRDefault="00187888"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76EE4520" w14:textId="77777777" w:rsidR="00187888" w:rsidRPr="00476CDA" w:rsidRDefault="00187888"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2DDED975" w14:textId="77777777" w:rsidR="00187888" w:rsidRPr="00476CDA" w:rsidRDefault="00187888"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594928A8" w14:textId="77777777" w:rsidR="00187888" w:rsidRPr="00476CDA" w:rsidRDefault="00187888"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66A995FD" w14:textId="77777777" w:rsidR="00187888" w:rsidRPr="00476CDA" w:rsidRDefault="00187888"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12EBE667" w14:textId="77777777" w:rsidR="00187888" w:rsidRPr="00476CDA" w:rsidRDefault="00187888"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7EF2A893" w14:textId="77777777" w:rsidR="00187888" w:rsidRPr="00476CDA" w:rsidRDefault="00187888"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3E3A0138" w14:textId="77777777" w:rsidR="00187888" w:rsidRPr="00476CDA" w:rsidRDefault="00187888"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524D97E3" w14:textId="77777777" w:rsidR="00187888" w:rsidRPr="00476CDA" w:rsidRDefault="00187888"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05C8B171" w14:textId="77777777" w:rsidR="00187888" w:rsidRPr="00476CDA" w:rsidRDefault="00187888" w:rsidP="00E02E21">
            <w:pPr>
              <w:rPr>
                <w:rFonts w:ascii="Arial Narrow" w:hAnsi="Arial Narrow" w:cs="Arial"/>
                <w:sz w:val="20"/>
                <w:szCs w:val="20"/>
                <w:lang w:val="en-US"/>
              </w:rPr>
            </w:pPr>
            <w:r w:rsidRPr="00476CDA">
              <w:rPr>
                <w:rFonts w:ascii="Arial Narrow" w:hAnsi="Arial Narrow" w:cs="Arial"/>
                <w:sz w:val="20"/>
                <w:szCs w:val="20"/>
                <w:lang w:val="en-US"/>
              </w:rPr>
              <w:t> </w:t>
            </w:r>
          </w:p>
        </w:tc>
        <w:tc>
          <w:tcPr>
            <w:tcW w:w="475" w:type="dxa"/>
            <w:hideMark/>
          </w:tcPr>
          <w:p w14:paraId="7F4BE495" w14:textId="77777777" w:rsidR="00187888" w:rsidRPr="00476CDA" w:rsidRDefault="00187888" w:rsidP="00E02E21">
            <w:pPr>
              <w:rPr>
                <w:rFonts w:ascii="Arial Narrow" w:hAnsi="Arial Narrow" w:cs="Arial"/>
                <w:sz w:val="20"/>
                <w:szCs w:val="20"/>
                <w:lang w:val="en-US"/>
              </w:rPr>
            </w:pPr>
            <w:r w:rsidRPr="00476CDA">
              <w:rPr>
                <w:rFonts w:ascii="Arial Narrow" w:hAnsi="Arial Narrow" w:cs="Arial"/>
                <w:sz w:val="20"/>
                <w:szCs w:val="20"/>
                <w:lang w:val="en-US"/>
              </w:rPr>
              <w:t> </w:t>
            </w:r>
          </w:p>
        </w:tc>
        <w:tc>
          <w:tcPr>
            <w:tcW w:w="475" w:type="dxa"/>
            <w:hideMark/>
          </w:tcPr>
          <w:p w14:paraId="1D8D3299" w14:textId="77777777" w:rsidR="00187888" w:rsidRPr="00476CDA" w:rsidRDefault="00187888" w:rsidP="00E02E21">
            <w:pPr>
              <w:rPr>
                <w:rFonts w:ascii="Arial Narrow" w:hAnsi="Arial Narrow" w:cs="Arial"/>
                <w:sz w:val="20"/>
                <w:szCs w:val="20"/>
                <w:lang w:val="en-US"/>
              </w:rPr>
            </w:pPr>
            <w:r w:rsidRPr="00476CDA">
              <w:rPr>
                <w:rFonts w:ascii="Arial Narrow" w:hAnsi="Arial Narrow" w:cs="Arial"/>
                <w:sz w:val="20"/>
                <w:szCs w:val="20"/>
                <w:lang w:val="en-US"/>
              </w:rPr>
              <w:t> </w:t>
            </w:r>
          </w:p>
        </w:tc>
        <w:tc>
          <w:tcPr>
            <w:tcW w:w="1310" w:type="dxa"/>
            <w:hideMark/>
          </w:tcPr>
          <w:p w14:paraId="4CDAE4D5" w14:textId="77777777" w:rsidR="00187888" w:rsidRPr="00476CDA" w:rsidRDefault="00187888" w:rsidP="00E02E21">
            <w:pPr>
              <w:rPr>
                <w:rFonts w:ascii="Arial Narrow" w:hAnsi="Arial Narrow" w:cs="Arial"/>
                <w:sz w:val="20"/>
                <w:szCs w:val="20"/>
                <w:lang w:val="en-US"/>
              </w:rPr>
            </w:pPr>
            <w:r w:rsidRPr="00476CDA">
              <w:rPr>
                <w:rFonts w:ascii="Arial Narrow" w:hAnsi="Arial Narrow" w:cs="Arial"/>
                <w:sz w:val="20"/>
                <w:szCs w:val="20"/>
                <w:lang w:val="en-US"/>
              </w:rPr>
              <w:t xml:space="preserve">Uva, Central and Southern Provincial staff, CEB, LECO </w:t>
            </w:r>
          </w:p>
        </w:tc>
      </w:tr>
      <w:tr w:rsidR="00FB6AE7" w:rsidRPr="00476CDA" w14:paraId="045CEB7D" w14:textId="77777777" w:rsidTr="00B37C79">
        <w:trPr>
          <w:trHeight w:val="726"/>
        </w:trPr>
        <w:tc>
          <w:tcPr>
            <w:tcW w:w="3503" w:type="dxa"/>
          </w:tcPr>
          <w:p w14:paraId="2F57590A" w14:textId="5362E2C7" w:rsidR="00FB6AE7" w:rsidRPr="00476CDA" w:rsidRDefault="00FB6AE7" w:rsidP="00B37C79">
            <w:pPr>
              <w:rPr>
                <w:rFonts w:ascii="Arial Narrow" w:hAnsi="Arial Narrow" w:cs="Arial"/>
                <w:sz w:val="20"/>
                <w:szCs w:val="20"/>
                <w:lang w:val="en-US"/>
              </w:rPr>
            </w:pPr>
            <w:r w:rsidRPr="00476CDA">
              <w:rPr>
                <w:rFonts w:ascii="Arial Narrow" w:hAnsi="Arial Narrow" w:cs="Arial"/>
                <w:sz w:val="20"/>
                <w:szCs w:val="20"/>
                <w:lang w:val="en-US"/>
              </w:rPr>
              <w:t>Activity 1.2.2 Collect, compile</w:t>
            </w:r>
            <w:r w:rsidR="00F741B1">
              <w:rPr>
                <w:rFonts w:ascii="Arial Narrow" w:hAnsi="Arial Narrow" w:cs="Arial"/>
                <w:sz w:val="20"/>
                <w:szCs w:val="20"/>
                <w:lang w:val="en-US"/>
              </w:rPr>
              <w:t>, quality check</w:t>
            </w:r>
            <w:r w:rsidRPr="00476CDA">
              <w:rPr>
                <w:rFonts w:ascii="Arial Narrow" w:hAnsi="Arial Narrow" w:cs="Arial"/>
                <w:sz w:val="20"/>
                <w:szCs w:val="20"/>
                <w:lang w:val="en-US"/>
              </w:rPr>
              <w:t xml:space="preserve"> and analyze data for Uva, Central and Southern Provinces</w:t>
            </w:r>
          </w:p>
        </w:tc>
        <w:tc>
          <w:tcPr>
            <w:tcW w:w="1540" w:type="dxa"/>
          </w:tcPr>
          <w:p w14:paraId="44FFB0A5"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PT, SLSEA</w:t>
            </w:r>
          </w:p>
        </w:tc>
        <w:tc>
          <w:tcPr>
            <w:tcW w:w="474" w:type="dxa"/>
            <w:vAlign w:val="center"/>
          </w:tcPr>
          <w:p w14:paraId="202885E1" w14:textId="77777777" w:rsidR="00FB6AE7" w:rsidRPr="00476CDA" w:rsidRDefault="00FB6AE7" w:rsidP="00E02E21">
            <w:pPr>
              <w:rPr>
                <w:rFonts w:ascii="Arial Narrow" w:hAnsi="Arial Narrow" w:cs="Arial"/>
                <w:sz w:val="20"/>
                <w:szCs w:val="20"/>
                <w:lang w:val="en-US"/>
              </w:rPr>
            </w:pPr>
          </w:p>
        </w:tc>
        <w:tc>
          <w:tcPr>
            <w:tcW w:w="474" w:type="dxa"/>
            <w:shd w:val="clear" w:color="auto" w:fill="E6E6E6"/>
            <w:vAlign w:val="center"/>
          </w:tcPr>
          <w:p w14:paraId="4DA4DDB5" w14:textId="77777777" w:rsidR="00FB6AE7" w:rsidRPr="00476CDA" w:rsidRDefault="00FB6AE7" w:rsidP="00070465">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vAlign w:val="center"/>
          </w:tcPr>
          <w:p w14:paraId="48DA41D8" w14:textId="77777777" w:rsidR="00FB6AE7" w:rsidRPr="00476CDA" w:rsidRDefault="00FB6AE7" w:rsidP="00070465">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vAlign w:val="center"/>
          </w:tcPr>
          <w:p w14:paraId="781CD42E" w14:textId="77777777" w:rsidR="00FB6AE7" w:rsidRPr="00476CDA" w:rsidRDefault="00FB6AE7" w:rsidP="00070465">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Pr>
          <w:p w14:paraId="0504EB51" w14:textId="77777777" w:rsidR="00FB6AE7" w:rsidRPr="00476CDA" w:rsidRDefault="00FB6AE7" w:rsidP="00E02E21">
            <w:pPr>
              <w:rPr>
                <w:rFonts w:ascii="Arial Narrow" w:hAnsi="Arial Narrow" w:cs="Arial"/>
                <w:sz w:val="20"/>
                <w:szCs w:val="20"/>
                <w:lang w:val="en-US"/>
              </w:rPr>
            </w:pPr>
          </w:p>
        </w:tc>
        <w:tc>
          <w:tcPr>
            <w:tcW w:w="475" w:type="dxa"/>
          </w:tcPr>
          <w:p w14:paraId="28C4269E" w14:textId="77777777" w:rsidR="00FB6AE7" w:rsidRPr="00476CDA" w:rsidRDefault="00FB6AE7" w:rsidP="00E02E21">
            <w:pPr>
              <w:rPr>
                <w:rFonts w:ascii="Arial Narrow" w:hAnsi="Arial Narrow" w:cs="Arial"/>
                <w:sz w:val="20"/>
                <w:szCs w:val="20"/>
                <w:lang w:val="en-US"/>
              </w:rPr>
            </w:pPr>
          </w:p>
        </w:tc>
        <w:tc>
          <w:tcPr>
            <w:tcW w:w="475" w:type="dxa"/>
          </w:tcPr>
          <w:p w14:paraId="080A4AFA" w14:textId="77777777" w:rsidR="00FB6AE7" w:rsidRPr="00476CDA" w:rsidRDefault="00FB6AE7" w:rsidP="00E02E21">
            <w:pPr>
              <w:rPr>
                <w:rFonts w:ascii="Arial Narrow" w:hAnsi="Arial Narrow" w:cs="Arial"/>
                <w:sz w:val="20"/>
                <w:szCs w:val="20"/>
                <w:lang w:val="en-US"/>
              </w:rPr>
            </w:pPr>
          </w:p>
        </w:tc>
        <w:tc>
          <w:tcPr>
            <w:tcW w:w="475" w:type="dxa"/>
          </w:tcPr>
          <w:p w14:paraId="0DEB088E" w14:textId="77777777" w:rsidR="00FB6AE7" w:rsidRPr="00476CDA" w:rsidRDefault="00FB6AE7" w:rsidP="00E02E21">
            <w:pPr>
              <w:rPr>
                <w:rFonts w:ascii="Arial Narrow" w:hAnsi="Arial Narrow" w:cs="Arial"/>
                <w:sz w:val="20"/>
                <w:szCs w:val="20"/>
                <w:lang w:val="en-US"/>
              </w:rPr>
            </w:pPr>
          </w:p>
        </w:tc>
        <w:tc>
          <w:tcPr>
            <w:tcW w:w="475" w:type="dxa"/>
          </w:tcPr>
          <w:p w14:paraId="0CB3D7C0" w14:textId="77777777" w:rsidR="00FB6AE7" w:rsidRPr="00476CDA" w:rsidRDefault="00FB6AE7" w:rsidP="00E02E21">
            <w:pPr>
              <w:rPr>
                <w:rFonts w:ascii="Arial Narrow" w:hAnsi="Arial Narrow" w:cs="Arial"/>
                <w:sz w:val="20"/>
                <w:szCs w:val="20"/>
                <w:lang w:val="en-US"/>
              </w:rPr>
            </w:pPr>
          </w:p>
        </w:tc>
        <w:tc>
          <w:tcPr>
            <w:tcW w:w="475" w:type="dxa"/>
          </w:tcPr>
          <w:p w14:paraId="6A68A203" w14:textId="77777777" w:rsidR="00FB6AE7" w:rsidRPr="00476CDA" w:rsidRDefault="00FB6AE7" w:rsidP="00E02E21">
            <w:pPr>
              <w:rPr>
                <w:rFonts w:ascii="Arial Narrow" w:hAnsi="Arial Narrow" w:cs="Arial"/>
                <w:sz w:val="20"/>
                <w:szCs w:val="20"/>
                <w:lang w:val="en-US"/>
              </w:rPr>
            </w:pPr>
          </w:p>
        </w:tc>
        <w:tc>
          <w:tcPr>
            <w:tcW w:w="475" w:type="dxa"/>
          </w:tcPr>
          <w:p w14:paraId="4B1C2EF2" w14:textId="77777777" w:rsidR="00FB6AE7" w:rsidRPr="00476CDA" w:rsidRDefault="00FB6AE7" w:rsidP="00E02E21">
            <w:pPr>
              <w:rPr>
                <w:rFonts w:ascii="Arial Narrow" w:hAnsi="Arial Narrow" w:cs="Arial"/>
                <w:sz w:val="20"/>
                <w:szCs w:val="20"/>
                <w:lang w:val="en-US"/>
              </w:rPr>
            </w:pPr>
          </w:p>
        </w:tc>
        <w:tc>
          <w:tcPr>
            <w:tcW w:w="475" w:type="dxa"/>
          </w:tcPr>
          <w:p w14:paraId="1341DC4C" w14:textId="77777777" w:rsidR="00FB6AE7" w:rsidRPr="00476CDA" w:rsidRDefault="00FB6AE7" w:rsidP="00E02E21">
            <w:pPr>
              <w:rPr>
                <w:rFonts w:ascii="Arial Narrow" w:hAnsi="Arial Narrow" w:cs="Arial"/>
                <w:sz w:val="20"/>
                <w:szCs w:val="20"/>
                <w:lang w:val="en-US"/>
              </w:rPr>
            </w:pPr>
          </w:p>
        </w:tc>
        <w:tc>
          <w:tcPr>
            <w:tcW w:w="475" w:type="dxa"/>
          </w:tcPr>
          <w:p w14:paraId="60AD160A" w14:textId="77777777" w:rsidR="00FB6AE7" w:rsidRPr="00476CDA" w:rsidRDefault="00FB6AE7" w:rsidP="00E02E21">
            <w:pPr>
              <w:rPr>
                <w:rFonts w:ascii="Arial Narrow" w:hAnsi="Arial Narrow" w:cs="Arial"/>
                <w:sz w:val="20"/>
                <w:szCs w:val="20"/>
                <w:lang w:val="en-US"/>
              </w:rPr>
            </w:pPr>
          </w:p>
        </w:tc>
        <w:tc>
          <w:tcPr>
            <w:tcW w:w="475" w:type="dxa"/>
          </w:tcPr>
          <w:p w14:paraId="6B3373F1" w14:textId="77777777" w:rsidR="00FB6AE7" w:rsidRPr="00476CDA" w:rsidRDefault="00FB6AE7" w:rsidP="00E02E21">
            <w:pPr>
              <w:rPr>
                <w:rFonts w:ascii="Arial Narrow" w:hAnsi="Arial Narrow" w:cs="Arial"/>
                <w:sz w:val="20"/>
                <w:szCs w:val="20"/>
                <w:lang w:val="en-US"/>
              </w:rPr>
            </w:pPr>
          </w:p>
        </w:tc>
        <w:tc>
          <w:tcPr>
            <w:tcW w:w="475" w:type="dxa"/>
          </w:tcPr>
          <w:p w14:paraId="2FF3DD7D" w14:textId="77777777" w:rsidR="00FB6AE7" w:rsidRPr="00476CDA" w:rsidRDefault="00FB6AE7" w:rsidP="00E02E21">
            <w:pPr>
              <w:rPr>
                <w:rFonts w:ascii="Arial Narrow" w:hAnsi="Arial Narrow" w:cs="Arial"/>
                <w:sz w:val="20"/>
                <w:szCs w:val="20"/>
                <w:lang w:val="en-US"/>
              </w:rPr>
            </w:pPr>
          </w:p>
        </w:tc>
        <w:tc>
          <w:tcPr>
            <w:tcW w:w="475" w:type="dxa"/>
          </w:tcPr>
          <w:p w14:paraId="3984BE7B" w14:textId="77777777" w:rsidR="00FB6AE7" w:rsidRPr="00476CDA" w:rsidRDefault="00FB6AE7" w:rsidP="00E02E21">
            <w:pPr>
              <w:rPr>
                <w:rFonts w:ascii="Arial Narrow" w:hAnsi="Arial Narrow" w:cs="Arial"/>
                <w:sz w:val="20"/>
                <w:szCs w:val="20"/>
                <w:lang w:val="en-US"/>
              </w:rPr>
            </w:pPr>
          </w:p>
        </w:tc>
        <w:tc>
          <w:tcPr>
            <w:tcW w:w="1310" w:type="dxa"/>
          </w:tcPr>
          <w:p w14:paraId="348C45C2" w14:textId="77777777" w:rsidR="00FB6AE7" w:rsidRPr="00476CDA" w:rsidRDefault="00CE0AD8" w:rsidP="00E02E21">
            <w:pPr>
              <w:rPr>
                <w:rFonts w:ascii="Arial Narrow" w:hAnsi="Arial Narrow" w:cs="Arial"/>
                <w:sz w:val="20"/>
                <w:szCs w:val="20"/>
                <w:lang w:val="en-US"/>
              </w:rPr>
            </w:pPr>
            <w:r w:rsidRPr="00476CDA">
              <w:rPr>
                <w:rFonts w:ascii="Arial Narrow" w:hAnsi="Arial Narrow" w:cs="Arial"/>
                <w:sz w:val="20"/>
                <w:szCs w:val="20"/>
                <w:lang w:val="en-US"/>
              </w:rPr>
              <w:t>Uva, Central and Southern Provincial staff, CEB, LECO</w:t>
            </w:r>
          </w:p>
        </w:tc>
      </w:tr>
      <w:tr w:rsidR="00FB6AE7" w:rsidRPr="00476CDA" w14:paraId="40AE3ED3" w14:textId="77777777" w:rsidTr="00B37C79">
        <w:trPr>
          <w:trHeight w:val="726"/>
        </w:trPr>
        <w:tc>
          <w:tcPr>
            <w:tcW w:w="3503" w:type="dxa"/>
            <w:hideMark/>
          </w:tcPr>
          <w:p w14:paraId="7BC2BCE0" w14:textId="0607D016" w:rsidR="00FB6AE7" w:rsidRPr="00476CDA" w:rsidRDefault="00FB6AE7" w:rsidP="000316E6">
            <w:pPr>
              <w:rPr>
                <w:rFonts w:ascii="Arial Narrow" w:hAnsi="Arial Narrow" w:cs="Arial"/>
                <w:sz w:val="20"/>
                <w:szCs w:val="20"/>
                <w:lang w:val="en-US"/>
              </w:rPr>
            </w:pPr>
            <w:r w:rsidRPr="00476CDA">
              <w:rPr>
                <w:rFonts w:ascii="Arial Narrow" w:hAnsi="Arial Narrow" w:cs="Arial"/>
                <w:sz w:val="20"/>
                <w:szCs w:val="20"/>
                <w:lang w:val="en-US"/>
              </w:rPr>
              <w:t xml:space="preserve">Activity 1.2.3 </w:t>
            </w:r>
            <w:r w:rsidR="000845C3">
              <w:rPr>
                <w:rFonts w:ascii="Arial Narrow" w:hAnsi="Arial Narrow" w:cs="Arial"/>
                <w:sz w:val="20"/>
                <w:szCs w:val="20"/>
                <w:lang w:val="en-US"/>
              </w:rPr>
              <w:t>Test, verify</w:t>
            </w:r>
            <w:r w:rsidR="000316E6">
              <w:rPr>
                <w:rFonts w:ascii="Arial Narrow" w:hAnsi="Arial Narrow" w:cs="Arial"/>
                <w:sz w:val="20"/>
                <w:szCs w:val="20"/>
                <w:lang w:val="en-US"/>
              </w:rPr>
              <w:t xml:space="preserve"> and e</w:t>
            </w:r>
            <w:r w:rsidRPr="00476CDA">
              <w:rPr>
                <w:rFonts w:ascii="Arial Narrow" w:hAnsi="Arial Narrow" w:cs="Arial"/>
                <w:sz w:val="20"/>
                <w:szCs w:val="20"/>
                <w:lang w:val="en-US"/>
              </w:rPr>
              <w:t>stablish reference baselines for renewable energy utilization, energy consumption in different end-use sectors and GHG emissions in Uva, Central and Southern Provinces</w:t>
            </w:r>
          </w:p>
        </w:tc>
        <w:tc>
          <w:tcPr>
            <w:tcW w:w="1540" w:type="dxa"/>
            <w:hideMark/>
          </w:tcPr>
          <w:p w14:paraId="78D4CC7E"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PT, SLSEA</w:t>
            </w:r>
          </w:p>
        </w:tc>
        <w:tc>
          <w:tcPr>
            <w:tcW w:w="474" w:type="dxa"/>
            <w:hideMark/>
          </w:tcPr>
          <w:p w14:paraId="16B5E600"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4" w:type="dxa"/>
            <w:shd w:val="clear" w:color="auto" w:fill="E6E6E6"/>
            <w:vAlign w:val="center"/>
            <w:hideMark/>
          </w:tcPr>
          <w:p w14:paraId="5B455AF3" w14:textId="77777777" w:rsidR="00FB6AE7" w:rsidRPr="00476CDA" w:rsidRDefault="00FB6AE7" w:rsidP="00070465">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vAlign w:val="center"/>
            <w:hideMark/>
          </w:tcPr>
          <w:p w14:paraId="0EBF0B06" w14:textId="77777777" w:rsidR="00FB6AE7" w:rsidRPr="00476CDA" w:rsidRDefault="00FB6AE7" w:rsidP="00070465">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vAlign w:val="center"/>
            <w:hideMark/>
          </w:tcPr>
          <w:p w14:paraId="5216AA7D" w14:textId="77777777" w:rsidR="00FB6AE7" w:rsidRPr="00476CDA" w:rsidRDefault="00FB6AE7" w:rsidP="00070465">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hideMark/>
          </w:tcPr>
          <w:p w14:paraId="4A9757EC"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2B14E2C2"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5B4C0723"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0EBAC1AE"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2DA4DC45"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28A3156A"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13794EE4"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2FD429F7"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795AB7DA"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284C1F35"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w:t>
            </w:r>
          </w:p>
        </w:tc>
        <w:tc>
          <w:tcPr>
            <w:tcW w:w="475" w:type="dxa"/>
            <w:hideMark/>
          </w:tcPr>
          <w:p w14:paraId="0B55F538"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w:t>
            </w:r>
          </w:p>
        </w:tc>
        <w:tc>
          <w:tcPr>
            <w:tcW w:w="475" w:type="dxa"/>
            <w:hideMark/>
          </w:tcPr>
          <w:p w14:paraId="7BAD2B53"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w:t>
            </w:r>
          </w:p>
        </w:tc>
        <w:tc>
          <w:tcPr>
            <w:tcW w:w="1310" w:type="dxa"/>
            <w:hideMark/>
          </w:tcPr>
          <w:p w14:paraId="3D640205"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Uva, Central and Southern Provincial staff, CEB, LECO </w:t>
            </w:r>
          </w:p>
        </w:tc>
      </w:tr>
      <w:tr w:rsidR="00FB6AE7" w:rsidRPr="00476CDA" w14:paraId="09890597" w14:textId="77777777" w:rsidTr="00B37C79">
        <w:trPr>
          <w:trHeight w:val="400"/>
        </w:trPr>
        <w:tc>
          <w:tcPr>
            <w:tcW w:w="12639" w:type="dxa"/>
            <w:gridSpan w:val="18"/>
            <w:hideMark/>
          </w:tcPr>
          <w:p w14:paraId="77AD09A7" w14:textId="74C68593" w:rsidR="00FB6AE7" w:rsidRPr="00476CDA" w:rsidRDefault="00FB6AE7" w:rsidP="00F741B1">
            <w:pPr>
              <w:rPr>
                <w:rFonts w:ascii="Arial Narrow" w:hAnsi="Arial Narrow" w:cs="Arial"/>
                <w:b/>
                <w:bCs/>
                <w:sz w:val="20"/>
                <w:szCs w:val="20"/>
                <w:lang w:val="en-US"/>
              </w:rPr>
            </w:pPr>
            <w:r w:rsidRPr="00476CDA">
              <w:rPr>
                <w:rFonts w:ascii="Arial Narrow" w:hAnsi="Arial Narrow" w:cs="Arial"/>
                <w:b/>
                <w:sz w:val="20"/>
                <w:szCs w:val="20"/>
                <w:lang w:val="en-US"/>
              </w:rPr>
              <w:t>Output 1.3 Established</w:t>
            </w:r>
            <w:r w:rsidR="00F741B1">
              <w:rPr>
                <w:rFonts w:ascii="Arial Narrow" w:hAnsi="Arial Narrow" w:cs="Arial"/>
                <w:b/>
                <w:sz w:val="20"/>
                <w:szCs w:val="20"/>
                <w:lang w:val="en-US"/>
              </w:rPr>
              <w:t>,</w:t>
            </w:r>
            <w:r w:rsidRPr="00476CDA">
              <w:rPr>
                <w:rFonts w:ascii="Arial Narrow" w:hAnsi="Arial Narrow" w:cs="Arial"/>
                <w:b/>
                <w:sz w:val="20"/>
                <w:szCs w:val="20"/>
                <w:lang w:val="en-US"/>
              </w:rPr>
              <w:t xml:space="preserve"> operational </w:t>
            </w:r>
            <w:r w:rsidR="00F741B1">
              <w:rPr>
                <w:rFonts w:ascii="Arial Narrow" w:hAnsi="Arial Narrow" w:cs="Arial"/>
                <w:b/>
                <w:sz w:val="20"/>
                <w:szCs w:val="20"/>
                <w:lang w:val="en-US"/>
              </w:rPr>
              <w:t xml:space="preserve">and updated </w:t>
            </w:r>
            <w:r w:rsidRPr="00476CDA">
              <w:rPr>
                <w:rFonts w:ascii="Arial Narrow" w:hAnsi="Arial Narrow" w:cs="Arial"/>
                <w:b/>
                <w:sz w:val="20"/>
                <w:szCs w:val="20"/>
                <w:lang w:val="en-US"/>
              </w:rPr>
              <w:t>national and provincial GHG emission inventory system for energy generation and end-use sectors</w:t>
            </w:r>
          </w:p>
        </w:tc>
        <w:tc>
          <w:tcPr>
            <w:tcW w:w="1310" w:type="dxa"/>
            <w:hideMark/>
          </w:tcPr>
          <w:p w14:paraId="4458462D" w14:textId="77777777" w:rsidR="00FB6AE7" w:rsidRPr="00476CDA" w:rsidRDefault="00FB6AE7" w:rsidP="00E02E21">
            <w:pPr>
              <w:rPr>
                <w:rFonts w:ascii="Arial Narrow" w:hAnsi="Arial Narrow" w:cs="Arial"/>
                <w:bCs/>
                <w:sz w:val="20"/>
                <w:szCs w:val="20"/>
                <w:lang w:val="en-US"/>
              </w:rPr>
            </w:pPr>
            <w:r w:rsidRPr="00476CDA">
              <w:rPr>
                <w:rFonts w:ascii="Arial Narrow" w:hAnsi="Arial Narrow" w:cs="Arial"/>
                <w:bCs/>
                <w:sz w:val="20"/>
                <w:szCs w:val="20"/>
                <w:lang w:val="en-US"/>
              </w:rPr>
              <w:t> </w:t>
            </w:r>
          </w:p>
        </w:tc>
      </w:tr>
      <w:tr w:rsidR="00FB6AE7" w:rsidRPr="00476CDA" w14:paraId="48F02190" w14:textId="77777777" w:rsidTr="00B37C79">
        <w:trPr>
          <w:trHeight w:val="682"/>
        </w:trPr>
        <w:tc>
          <w:tcPr>
            <w:tcW w:w="3503" w:type="dxa"/>
            <w:hideMark/>
          </w:tcPr>
          <w:p w14:paraId="68A83224" w14:textId="77777777" w:rsidR="00FB6AE7" w:rsidRPr="00476CDA" w:rsidRDefault="00FB6AE7" w:rsidP="00B37C79">
            <w:pPr>
              <w:rPr>
                <w:rFonts w:ascii="Arial Narrow" w:hAnsi="Arial Narrow" w:cs="Arial"/>
                <w:sz w:val="20"/>
                <w:szCs w:val="20"/>
                <w:lang w:val="en-US"/>
              </w:rPr>
            </w:pPr>
            <w:r w:rsidRPr="00476CDA">
              <w:rPr>
                <w:rFonts w:ascii="Arial Narrow" w:hAnsi="Arial Narrow" w:cs="Arial"/>
                <w:sz w:val="20"/>
                <w:szCs w:val="20"/>
                <w:lang w:val="en-US"/>
              </w:rPr>
              <w:t>Activity 1.3.1 Develop and implement steps to regularly update and improve the inventory system</w:t>
            </w:r>
          </w:p>
        </w:tc>
        <w:tc>
          <w:tcPr>
            <w:tcW w:w="1540" w:type="dxa"/>
            <w:hideMark/>
          </w:tcPr>
          <w:p w14:paraId="17988970"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PT, SLSEA</w:t>
            </w:r>
          </w:p>
        </w:tc>
        <w:tc>
          <w:tcPr>
            <w:tcW w:w="474" w:type="dxa"/>
            <w:tcBorders>
              <w:bottom w:val="single" w:sz="4" w:space="0" w:color="auto"/>
            </w:tcBorders>
            <w:shd w:val="clear" w:color="auto" w:fill="E6E6E6"/>
            <w:vAlign w:val="center"/>
            <w:hideMark/>
          </w:tcPr>
          <w:p w14:paraId="51DD58EA"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vAlign w:val="center"/>
            <w:hideMark/>
          </w:tcPr>
          <w:p w14:paraId="33A8F0EF"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vAlign w:val="center"/>
            <w:hideMark/>
          </w:tcPr>
          <w:p w14:paraId="732FD830"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hideMark/>
          </w:tcPr>
          <w:p w14:paraId="0D85A1B3"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5A991808"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3E3BDA1A"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192AE034"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1CE7ECAE"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086F951F"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3BB88BCC"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31D7DA2A"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40D95AEB"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6D81C528"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26757CEE"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0446716F"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1D7A60EE"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1310" w:type="dxa"/>
            <w:hideMark/>
          </w:tcPr>
          <w:p w14:paraId="7AE54760"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Uva, Central and Southern Provincial staff, CEB, LECO</w:t>
            </w:r>
          </w:p>
        </w:tc>
      </w:tr>
      <w:tr w:rsidR="00FB6AE7" w:rsidRPr="00476CDA" w14:paraId="7E17E8CD" w14:textId="77777777" w:rsidTr="00B37C79">
        <w:trPr>
          <w:trHeight w:val="1124"/>
        </w:trPr>
        <w:tc>
          <w:tcPr>
            <w:tcW w:w="3503" w:type="dxa"/>
            <w:hideMark/>
          </w:tcPr>
          <w:p w14:paraId="3F447C89" w14:textId="77777777" w:rsidR="00FB6AE7" w:rsidRPr="00476CDA" w:rsidRDefault="00FB6AE7" w:rsidP="00B37C79">
            <w:pPr>
              <w:rPr>
                <w:rFonts w:ascii="Arial Narrow" w:hAnsi="Arial Narrow" w:cs="Arial"/>
                <w:sz w:val="20"/>
                <w:szCs w:val="20"/>
                <w:lang w:val="en-US"/>
              </w:rPr>
            </w:pPr>
            <w:r w:rsidRPr="00476CDA">
              <w:rPr>
                <w:rFonts w:ascii="Arial Narrow" w:hAnsi="Arial Narrow" w:cs="Arial"/>
                <w:sz w:val="20"/>
                <w:szCs w:val="20"/>
                <w:lang w:val="en-US"/>
              </w:rPr>
              <w:t xml:space="preserve">Activity 1.3.2 Develop and conduct training </w:t>
            </w:r>
            <w:r w:rsidR="00786E33">
              <w:rPr>
                <w:rFonts w:ascii="Arial Narrow" w:hAnsi="Arial Narrow" w:cs="Arial"/>
                <w:sz w:val="20"/>
                <w:szCs w:val="20"/>
                <w:lang w:val="en-US"/>
              </w:rPr>
              <w:t>program</w:t>
            </w:r>
            <w:r w:rsidRPr="00476CDA">
              <w:rPr>
                <w:rFonts w:ascii="Arial Narrow" w:hAnsi="Arial Narrow" w:cs="Arial"/>
                <w:sz w:val="20"/>
                <w:szCs w:val="20"/>
                <w:lang w:val="en-US"/>
              </w:rPr>
              <w:t xml:space="preserve">s to data management staff to strengthen the data collection efforts for inventory at sub-national level </w:t>
            </w:r>
          </w:p>
        </w:tc>
        <w:tc>
          <w:tcPr>
            <w:tcW w:w="1540" w:type="dxa"/>
            <w:hideMark/>
          </w:tcPr>
          <w:p w14:paraId="416A6AD6"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PT, SLSEA, Inventory Expert (IE, NE)</w:t>
            </w:r>
          </w:p>
        </w:tc>
        <w:tc>
          <w:tcPr>
            <w:tcW w:w="474" w:type="dxa"/>
            <w:tcBorders>
              <w:bottom w:val="single" w:sz="4" w:space="0" w:color="auto"/>
            </w:tcBorders>
            <w:shd w:val="clear" w:color="auto" w:fill="E6E6E6"/>
            <w:vAlign w:val="center"/>
            <w:hideMark/>
          </w:tcPr>
          <w:p w14:paraId="2A917021" w14:textId="77777777" w:rsidR="00FB6AE7" w:rsidRPr="00476CDA" w:rsidRDefault="00FB6AE7" w:rsidP="00070465">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vAlign w:val="center"/>
            <w:hideMark/>
          </w:tcPr>
          <w:p w14:paraId="28877A68" w14:textId="77777777" w:rsidR="00FB6AE7" w:rsidRPr="00476CDA" w:rsidRDefault="00FB6AE7" w:rsidP="00070465">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vAlign w:val="center"/>
            <w:hideMark/>
          </w:tcPr>
          <w:p w14:paraId="706FA824" w14:textId="77777777" w:rsidR="00FB6AE7" w:rsidRPr="00476CDA" w:rsidRDefault="00FB6AE7" w:rsidP="00070465">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vAlign w:val="center"/>
            <w:hideMark/>
          </w:tcPr>
          <w:p w14:paraId="06926E68" w14:textId="77777777" w:rsidR="00FB6AE7" w:rsidRPr="00476CDA" w:rsidRDefault="00FB6AE7" w:rsidP="00070465">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shd w:val="clear" w:color="auto" w:fill="E6E6E6"/>
            <w:vAlign w:val="center"/>
            <w:hideMark/>
          </w:tcPr>
          <w:p w14:paraId="3AA2530A" w14:textId="77777777" w:rsidR="00FB6AE7" w:rsidRPr="00476CDA" w:rsidRDefault="00FB6AE7" w:rsidP="00070465">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hideMark/>
          </w:tcPr>
          <w:p w14:paraId="00587683"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5CC724D4"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5EDCBD6B"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555BA961"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387DE394"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50906979"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4F2B3673"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47D4BE68"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47997372"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64EECA2F"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37CF4AE3"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1310" w:type="dxa"/>
            <w:hideMark/>
          </w:tcPr>
          <w:p w14:paraId="2678A9D4"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Uva, Central and Southern Provincial staff, CEB, LECO</w:t>
            </w:r>
          </w:p>
        </w:tc>
      </w:tr>
      <w:tr w:rsidR="00FB6AE7" w:rsidRPr="00476CDA" w14:paraId="777AF83F" w14:textId="77777777" w:rsidTr="00371560">
        <w:trPr>
          <w:trHeight w:val="846"/>
        </w:trPr>
        <w:tc>
          <w:tcPr>
            <w:tcW w:w="3503" w:type="dxa"/>
            <w:hideMark/>
          </w:tcPr>
          <w:p w14:paraId="764B08EA" w14:textId="77777777" w:rsidR="00FB6AE7" w:rsidRPr="00476CDA" w:rsidRDefault="00FB6AE7" w:rsidP="00B37C79">
            <w:pPr>
              <w:rPr>
                <w:rFonts w:ascii="Arial Narrow" w:hAnsi="Arial Narrow" w:cs="Arial"/>
                <w:sz w:val="20"/>
                <w:szCs w:val="20"/>
                <w:lang w:val="en-US"/>
              </w:rPr>
            </w:pPr>
            <w:r w:rsidRPr="00476CDA">
              <w:rPr>
                <w:rFonts w:ascii="Arial Narrow" w:hAnsi="Arial Narrow" w:cs="Arial"/>
                <w:sz w:val="20"/>
                <w:szCs w:val="20"/>
                <w:lang w:val="en-US"/>
              </w:rPr>
              <w:t>Activity 1.3.3 Develop knowledge products on the use of the provincial inventory system for provincial inventory data management staff</w:t>
            </w:r>
          </w:p>
        </w:tc>
        <w:tc>
          <w:tcPr>
            <w:tcW w:w="1540" w:type="dxa"/>
            <w:hideMark/>
          </w:tcPr>
          <w:p w14:paraId="37A1F05F"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PT, SLSEA</w:t>
            </w:r>
          </w:p>
        </w:tc>
        <w:tc>
          <w:tcPr>
            <w:tcW w:w="474" w:type="dxa"/>
            <w:tcBorders>
              <w:bottom w:val="single" w:sz="4" w:space="0" w:color="auto"/>
            </w:tcBorders>
            <w:shd w:val="clear" w:color="auto" w:fill="E6E6E6"/>
            <w:vAlign w:val="center"/>
            <w:hideMark/>
          </w:tcPr>
          <w:p w14:paraId="5A8F2DA0" w14:textId="77777777" w:rsidR="00FB6AE7" w:rsidRPr="00476CDA" w:rsidRDefault="00FB6AE7" w:rsidP="00DB739B">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vAlign w:val="center"/>
            <w:hideMark/>
          </w:tcPr>
          <w:p w14:paraId="41D6270B" w14:textId="77777777" w:rsidR="00FB6AE7" w:rsidRPr="00476CDA" w:rsidRDefault="00FB6AE7" w:rsidP="00DB739B">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vAlign w:val="center"/>
            <w:hideMark/>
          </w:tcPr>
          <w:p w14:paraId="4FA4BB9E" w14:textId="77777777" w:rsidR="00FB6AE7" w:rsidRPr="00476CDA" w:rsidRDefault="00FB6AE7" w:rsidP="00DB739B">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vAlign w:val="center"/>
            <w:hideMark/>
          </w:tcPr>
          <w:p w14:paraId="7DBE8871" w14:textId="77777777" w:rsidR="00FB6AE7" w:rsidRPr="00476CDA" w:rsidRDefault="00FB6AE7" w:rsidP="00DB739B">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shd w:val="clear" w:color="auto" w:fill="E6E6E6"/>
            <w:vAlign w:val="center"/>
            <w:hideMark/>
          </w:tcPr>
          <w:p w14:paraId="11855469" w14:textId="77777777" w:rsidR="00FB6AE7" w:rsidRPr="00476CDA" w:rsidRDefault="00FB6AE7" w:rsidP="00DB739B">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shd w:val="clear" w:color="auto" w:fill="E6E6E6"/>
            <w:vAlign w:val="center"/>
            <w:hideMark/>
          </w:tcPr>
          <w:p w14:paraId="4303EF46" w14:textId="77777777" w:rsidR="00FB6AE7" w:rsidRPr="00476CDA" w:rsidRDefault="00FB6AE7" w:rsidP="00DB739B">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shd w:val="clear" w:color="auto" w:fill="E6E6E6"/>
            <w:vAlign w:val="center"/>
            <w:hideMark/>
          </w:tcPr>
          <w:p w14:paraId="08FF33F0" w14:textId="77777777" w:rsidR="00FB6AE7" w:rsidRPr="00476CDA" w:rsidRDefault="00FB6AE7" w:rsidP="00DB739B">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shd w:val="clear" w:color="auto" w:fill="E6E6E6"/>
            <w:vAlign w:val="center"/>
            <w:hideMark/>
          </w:tcPr>
          <w:p w14:paraId="41783A0E" w14:textId="77777777" w:rsidR="00FB6AE7" w:rsidRPr="00476CDA" w:rsidRDefault="00FB6AE7" w:rsidP="00DB739B">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shd w:val="clear" w:color="auto" w:fill="E6E6E6"/>
            <w:vAlign w:val="center"/>
            <w:hideMark/>
          </w:tcPr>
          <w:p w14:paraId="3C5809F2" w14:textId="77777777" w:rsidR="00FB6AE7" w:rsidRPr="00476CDA" w:rsidRDefault="00FB6AE7" w:rsidP="00DB739B">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shd w:val="clear" w:color="auto" w:fill="E6E6E6"/>
            <w:vAlign w:val="center"/>
            <w:hideMark/>
          </w:tcPr>
          <w:p w14:paraId="1882611B" w14:textId="77777777" w:rsidR="00FB6AE7" w:rsidRPr="00476CDA" w:rsidRDefault="00FB6AE7" w:rsidP="00DB739B">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shd w:val="clear" w:color="auto" w:fill="E6E6E6"/>
            <w:vAlign w:val="center"/>
            <w:hideMark/>
          </w:tcPr>
          <w:p w14:paraId="5CD41AA1" w14:textId="77777777" w:rsidR="00FB6AE7" w:rsidRPr="00476CDA" w:rsidRDefault="00FB6AE7" w:rsidP="00DB739B">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shd w:val="clear" w:color="auto" w:fill="E6E6E6"/>
            <w:vAlign w:val="center"/>
            <w:hideMark/>
          </w:tcPr>
          <w:p w14:paraId="500E79D0" w14:textId="77777777" w:rsidR="00FB6AE7" w:rsidRPr="00476CDA" w:rsidRDefault="00FB6AE7" w:rsidP="00DB739B">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shd w:val="clear" w:color="auto" w:fill="E6E6E6"/>
            <w:vAlign w:val="center"/>
            <w:hideMark/>
          </w:tcPr>
          <w:p w14:paraId="56640CE8" w14:textId="77777777" w:rsidR="00FB6AE7" w:rsidRPr="00476CDA" w:rsidRDefault="00FB6AE7" w:rsidP="00DB739B">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vAlign w:val="center"/>
            <w:hideMark/>
          </w:tcPr>
          <w:p w14:paraId="57501325" w14:textId="77777777" w:rsidR="00FB6AE7" w:rsidRPr="00476CDA" w:rsidRDefault="00FB6AE7" w:rsidP="00DB739B">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vAlign w:val="center"/>
            <w:hideMark/>
          </w:tcPr>
          <w:p w14:paraId="35FB5DBD" w14:textId="77777777" w:rsidR="00FB6AE7" w:rsidRPr="00476CDA" w:rsidRDefault="00FB6AE7" w:rsidP="00DB739B">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vAlign w:val="center"/>
            <w:hideMark/>
          </w:tcPr>
          <w:p w14:paraId="0747F9B3" w14:textId="77777777" w:rsidR="00FB6AE7" w:rsidRPr="00476CDA" w:rsidRDefault="00FB6AE7" w:rsidP="00DB739B">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1310" w:type="dxa"/>
            <w:hideMark/>
          </w:tcPr>
          <w:p w14:paraId="6F42F9ED" w14:textId="77777777" w:rsidR="00FB6AE7" w:rsidRPr="00476CDA" w:rsidRDefault="00FB6AE7" w:rsidP="00E02E21">
            <w:pPr>
              <w:rPr>
                <w:rFonts w:ascii="Arial Narrow" w:hAnsi="Arial Narrow" w:cs="Arial"/>
                <w:sz w:val="20"/>
                <w:szCs w:val="20"/>
                <w:lang w:val="en-US"/>
              </w:rPr>
            </w:pPr>
            <w:r w:rsidRPr="00476CDA">
              <w:rPr>
                <w:rFonts w:ascii="Arial Narrow" w:hAnsi="Arial Narrow" w:cs="Arial"/>
                <w:sz w:val="20"/>
                <w:szCs w:val="20"/>
                <w:lang w:val="en-US"/>
              </w:rPr>
              <w:t xml:space="preserve">Uva, Central and Southern Provincial staff </w:t>
            </w:r>
          </w:p>
        </w:tc>
      </w:tr>
      <w:tr w:rsidR="00B37C79" w:rsidRPr="00476CDA" w14:paraId="77C07F49" w14:textId="77777777" w:rsidTr="00371560">
        <w:trPr>
          <w:trHeight w:val="846"/>
        </w:trPr>
        <w:tc>
          <w:tcPr>
            <w:tcW w:w="3503" w:type="dxa"/>
          </w:tcPr>
          <w:p w14:paraId="43929288"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Activity 1.3.4 Develop a strategy for replication to other provinces</w:t>
            </w:r>
          </w:p>
        </w:tc>
        <w:tc>
          <w:tcPr>
            <w:tcW w:w="1540" w:type="dxa"/>
          </w:tcPr>
          <w:p w14:paraId="690C38CE"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PT, SLSEA</w:t>
            </w:r>
          </w:p>
        </w:tc>
        <w:tc>
          <w:tcPr>
            <w:tcW w:w="474" w:type="dxa"/>
            <w:shd w:val="clear" w:color="auto" w:fill="auto"/>
            <w:vAlign w:val="center"/>
          </w:tcPr>
          <w:p w14:paraId="14EC2908" w14:textId="77777777" w:rsidR="00B37C79" w:rsidRPr="00476CDA" w:rsidRDefault="00B37C79" w:rsidP="00B37C79">
            <w:pPr>
              <w:jc w:val="center"/>
              <w:rPr>
                <w:rFonts w:ascii="Arial Narrow" w:hAnsi="Arial Narrow" w:cs="Arial"/>
                <w:sz w:val="20"/>
                <w:szCs w:val="20"/>
                <w:lang w:val="en-US"/>
              </w:rPr>
            </w:pPr>
          </w:p>
        </w:tc>
        <w:tc>
          <w:tcPr>
            <w:tcW w:w="474" w:type="dxa"/>
            <w:shd w:val="clear" w:color="auto" w:fill="auto"/>
            <w:vAlign w:val="center"/>
          </w:tcPr>
          <w:p w14:paraId="42EEC47D" w14:textId="77777777" w:rsidR="00B37C79" w:rsidRPr="00476CDA" w:rsidRDefault="00B37C79" w:rsidP="00B37C79">
            <w:pPr>
              <w:jc w:val="center"/>
              <w:rPr>
                <w:rFonts w:ascii="Arial Narrow" w:hAnsi="Arial Narrow" w:cs="Arial"/>
                <w:sz w:val="20"/>
                <w:szCs w:val="20"/>
                <w:lang w:val="en-US"/>
              </w:rPr>
            </w:pPr>
          </w:p>
        </w:tc>
        <w:tc>
          <w:tcPr>
            <w:tcW w:w="474" w:type="dxa"/>
            <w:shd w:val="clear" w:color="auto" w:fill="auto"/>
            <w:vAlign w:val="center"/>
          </w:tcPr>
          <w:p w14:paraId="5CF4CC2C" w14:textId="77777777" w:rsidR="00B37C79" w:rsidRPr="00476CDA" w:rsidRDefault="00B37C79" w:rsidP="00B37C79">
            <w:pPr>
              <w:jc w:val="center"/>
              <w:rPr>
                <w:rFonts w:ascii="Arial Narrow" w:hAnsi="Arial Narrow" w:cs="Arial"/>
                <w:sz w:val="20"/>
                <w:szCs w:val="20"/>
                <w:lang w:val="en-US"/>
              </w:rPr>
            </w:pPr>
          </w:p>
        </w:tc>
        <w:tc>
          <w:tcPr>
            <w:tcW w:w="474" w:type="dxa"/>
            <w:shd w:val="clear" w:color="auto" w:fill="auto"/>
            <w:vAlign w:val="center"/>
          </w:tcPr>
          <w:p w14:paraId="364988E1"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auto"/>
            <w:vAlign w:val="center"/>
          </w:tcPr>
          <w:p w14:paraId="3E14F1DC"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auto"/>
            <w:vAlign w:val="center"/>
          </w:tcPr>
          <w:p w14:paraId="448F61C2"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auto"/>
            <w:vAlign w:val="center"/>
          </w:tcPr>
          <w:p w14:paraId="4BA62B57"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auto"/>
            <w:vAlign w:val="center"/>
          </w:tcPr>
          <w:p w14:paraId="40D9769B"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auto"/>
            <w:vAlign w:val="center"/>
          </w:tcPr>
          <w:p w14:paraId="71A7F584"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auto"/>
            <w:vAlign w:val="center"/>
          </w:tcPr>
          <w:p w14:paraId="5382C7A8"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auto"/>
            <w:vAlign w:val="center"/>
          </w:tcPr>
          <w:p w14:paraId="5B3257DD"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auto"/>
            <w:vAlign w:val="center"/>
          </w:tcPr>
          <w:p w14:paraId="35619F57"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auto"/>
            <w:vAlign w:val="center"/>
          </w:tcPr>
          <w:p w14:paraId="7D2A8F37"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E6E6E6"/>
            <w:vAlign w:val="center"/>
          </w:tcPr>
          <w:p w14:paraId="64C51D2D"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vAlign w:val="center"/>
          </w:tcPr>
          <w:p w14:paraId="78FD2C46"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vAlign w:val="center"/>
          </w:tcPr>
          <w:p w14:paraId="23986CF9"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1310" w:type="dxa"/>
          </w:tcPr>
          <w:p w14:paraId="29994388"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Provincial staff from other provinces</w:t>
            </w:r>
          </w:p>
        </w:tc>
      </w:tr>
      <w:tr w:rsidR="00B37C79" w:rsidRPr="00476CDA" w14:paraId="646A3D13" w14:textId="77777777" w:rsidTr="00B37C79">
        <w:trPr>
          <w:trHeight w:val="280"/>
        </w:trPr>
        <w:tc>
          <w:tcPr>
            <w:tcW w:w="13949" w:type="dxa"/>
            <w:gridSpan w:val="19"/>
            <w:hideMark/>
          </w:tcPr>
          <w:p w14:paraId="2EE00D48" w14:textId="77777777" w:rsidR="00B37C79" w:rsidRPr="00476CDA" w:rsidRDefault="00B37C79" w:rsidP="00B37C79">
            <w:pPr>
              <w:rPr>
                <w:rFonts w:ascii="Arial Narrow" w:hAnsi="Arial Narrow" w:cs="Arial"/>
                <w:b/>
                <w:bCs/>
                <w:sz w:val="20"/>
                <w:szCs w:val="20"/>
                <w:lang w:val="en-US"/>
              </w:rPr>
            </w:pPr>
            <w:r w:rsidRPr="00476CDA">
              <w:rPr>
                <w:rFonts w:ascii="Arial Narrow" w:hAnsi="Arial Narrow" w:cs="Arial"/>
                <w:b/>
                <w:sz w:val="20"/>
                <w:szCs w:val="20"/>
                <w:lang w:val="en-US"/>
              </w:rPr>
              <w:lastRenderedPageBreak/>
              <w:t>Output 2.1 Developed and published detailed marginal GHG abatement cost curves for the energy generation and end-use sector</w:t>
            </w:r>
          </w:p>
        </w:tc>
      </w:tr>
      <w:tr w:rsidR="00B37C79" w:rsidRPr="00476CDA" w14:paraId="4FC2C05C" w14:textId="77777777" w:rsidTr="00B37C79">
        <w:trPr>
          <w:trHeight w:val="980"/>
        </w:trPr>
        <w:tc>
          <w:tcPr>
            <w:tcW w:w="3503" w:type="dxa"/>
            <w:hideMark/>
          </w:tcPr>
          <w:p w14:paraId="5AB5EB66"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Activity 2.1.1 Develop MACC using collected data for energy generation (oil-based, thermal, coal, hydro, solar, wind, biomass) and end-use sectors (energy industry, transport, industry, residential and commercial) for Uva, Central and Southern Provinces</w:t>
            </w:r>
          </w:p>
        </w:tc>
        <w:tc>
          <w:tcPr>
            <w:tcW w:w="1540" w:type="dxa"/>
            <w:hideMark/>
          </w:tcPr>
          <w:p w14:paraId="10149EAB"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PT, SLSEA, MACC Expert (IE, NE)</w:t>
            </w:r>
          </w:p>
        </w:tc>
        <w:tc>
          <w:tcPr>
            <w:tcW w:w="474" w:type="dxa"/>
            <w:shd w:val="clear" w:color="auto" w:fill="E6E6E6"/>
            <w:vAlign w:val="center"/>
            <w:hideMark/>
          </w:tcPr>
          <w:p w14:paraId="0217CE35"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vAlign w:val="center"/>
            <w:hideMark/>
          </w:tcPr>
          <w:p w14:paraId="664E70B0"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vAlign w:val="center"/>
            <w:hideMark/>
          </w:tcPr>
          <w:p w14:paraId="6A45FAEF"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vAlign w:val="center"/>
            <w:hideMark/>
          </w:tcPr>
          <w:p w14:paraId="19B8A25B"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vAlign w:val="center"/>
            <w:hideMark/>
          </w:tcPr>
          <w:p w14:paraId="5B393661"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hideMark/>
          </w:tcPr>
          <w:p w14:paraId="3CE7FF5B"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2B3C10EA"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3A61A618"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4F2DAC54"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2638E28A"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6F57A1AB"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0FE21FA6"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70E4E6F6"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tcBorders>
              <w:bottom w:val="single" w:sz="4" w:space="0" w:color="auto"/>
            </w:tcBorders>
            <w:hideMark/>
          </w:tcPr>
          <w:p w14:paraId="187D6C65"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 </w:t>
            </w:r>
          </w:p>
        </w:tc>
        <w:tc>
          <w:tcPr>
            <w:tcW w:w="475" w:type="dxa"/>
            <w:hideMark/>
          </w:tcPr>
          <w:p w14:paraId="1EB43071"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 </w:t>
            </w:r>
          </w:p>
        </w:tc>
        <w:tc>
          <w:tcPr>
            <w:tcW w:w="475" w:type="dxa"/>
            <w:hideMark/>
          </w:tcPr>
          <w:p w14:paraId="01B3190D"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 </w:t>
            </w:r>
          </w:p>
        </w:tc>
        <w:tc>
          <w:tcPr>
            <w:tcW w:w="1310" w:type="dxa"/>
            <w:hideMark/>
          </w:tcPr>
          <w:p w14:paraId="4ED4AB76"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DNA, CEB, LEKO</w:t>
            </w:r>
          </w:p>
        </w:tc>
      </w:tr>
      <w:tr w:rsidR="00B37C79" w:rsidRPr="00476CDA" w14:paraId="468D0017" w14:textId="77777777" w:rsidTr="00B37C79">
        <w:trPr>
          <w:trHeight w:val="760"/>
        </w:trPr>
        <w:tc>
          <w:tcPr>
            <w:tcW w:w="3503" w:type="dxa"/>
            <w:hideMark/>
          </w:tcPr>
          <w:p w14:paraId="7D5A68E1" w14:textId="21E36FFD" w:rsidR="00B37C79" w:rsidRPr="00476CDA" w:rsidRDefault="00B37C79" w:rsidP="00F741B1">
            <w:pPr>
              <w:rPr>
                <w:rFonts w:ascii="Arial Narrow" w:hAnsi="Arial Narrow" w:cs="Arial"/>
                <w:sz w:val="20"/>
                <w:szCs w:val="20"/>
                <w:lang w:val="en-US"/>
              </w:rPr>
            </w:pPr>
            <w:r w:rsidRPr="00476CDA">
              <w:rPr>
                <w:rFonts w:ascii="Arial Narrow" w:hAnsi="Arial Narrow" w:cs="Arial"/>
                <w:sz w:val="20"/>
                <w:szCs w:val="20"/>
                <w:lang w:val="en-US"/>
              </w:rPr>
              <w:t xml:space="preserve">Activity 2.1.2 Develop training </w:t>
            </w:r>
            <w:r w:rsidR="00786E33">
              <w:rPr>
                <w:rFonts w:ascii="Arial Narrow" w:hAnsi="Arial Narrow" w:cs="Arial"/>
                <w:sz w:val="20"/>
                <w:szCs w:val="20"/>
                <w:lang w:val="en-US"/>
              </w:rPr>
              <w:t>program</w:t>
            </w:r>
            <w:r w:rsidRPr="00476CDA">
              <w:rPr>
                <w:rFonts w:ascii="Arial Narrow" w:hAnsi="Arial Narrow" w:cs="Arial"/>
                <w:sz w:val="20"/>
                <w:szCs w:val="20"/>
                <w:lang w:val="en-US"/>
              </w:rPr>
              <w:t xml:space="preserve"> and annual budget on the use of MACC</w:t>
            </w:r>
          </w:p>
        </w:tc>
        <w:tc>
          <w:tcPr>
            <w:tcW w:w="1540" w:type="dxa"/>
            <w:hideMark/>
          </w:tcPr>
          <w:p w14:paraId="10766951"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PT, SLSEA</w:t>
            </w:r>
          </w:p>
        </w:tc>
        <w:tc>
          <w:tcPr>
            <w:tcW w:w="474" w:type="dxa"/>
            <w:tcBorders>
              <w:bottom w:val="single" w:sz="4" w:space="0" w:color="auto"/>
            </w:tcBorders>
            <w:hideMark/>
          </w:tcPr>
          <w:p w14:paraId="29B2F95B"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 </w:t>
            </w:r>
          </w:p>
        </w:tc>
        <w:tc>
          <w:tcPr>
            <w:tcW w:w="474" w:type="dxa"/>
            <w:tcBorders>
              <w:bottom w:val="single" w:sz="4" w:space="0" w:color="auto"/>
            </w:tcBorders>
            <w:shd w:val="clear" w:color="auto" w:fill="E6E6E6"/>
            <w:vAlign w:val="center"/>
            <w:hideMark/>
          </w:tcPr>
          <w:p w14:paraId="5214E2FC"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vAlign w:val="center"/>
            <w:hideMark/>
          </w:tcPr>
          <w:p w14:paraId="0654CFF7"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hideMark/>
          </w:tcPr>
          <w:p w14:paraId="7EBAF837"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hideMark/>
          </w:tcPr>
          <w:p w14:paraId="65D14CBD"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475" w:type="dxa"/>
            <w:shd w:val="clear" w:color="auto" w:fill="E6E6E6"/>
            <w:vAlign w:val="center"/>
            <w:hideMark/>
          </w:tcPr>
          <w:p w14:paraId="2979EB1E"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auto"/>
            <w:vAlign w:val="center"/>
            <w:hideMark/>
          </w:tcPr>
          <w:p w14:paraId="453DAC6C"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auto"/>
            <w:vAlign w:val="center"/>
            <w:hideMark/>
          </w:tcPr>
          <w:p w14:paraId="6A0C92DC"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auto"/>
            <w:vAlign w:val="center"/>
            <w:hideMark/>
          </w:tcPr>
          <w:p w14:paraId="7F6AE3C6"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E6E6E6"/>
            <w:vAlign w:val="center"/>
            <w:hideMark/>
          </w:tcPr>
          <w:p w14:paraId="42B12BAD"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auto"/>
            <w:vAlign w:val="center"/>
            <w:hideMark/>
          </w:tcPr>
          <w:p w14:paraId="21E5525B"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auto"/>
            <w:vAlign w:val="center"/>
            <w:hideMark/>
          </w:tcPr>
          <w:p w14:paraId="759543F9"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auto"/>
            <w:vAlign w:val="center"/>
            <w:hideMark/>
          </w:tcPr>
          <w:p w14:paraId="7A5D9C44"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E6E6E6"/>
            <w:vAlign w:val="center"/>
            <w:hideMark/>
          </w:tcPr>
          <w:p w14:paraId="7440E3CC"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hideMark/>
          </w:tcPr>
          <w:p w14:paraId="786FF620"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 </w:t>
            </w:r>
          </w:p>
        </w:tc>
        <w:tc>
          <w:tcPr>
            <w:tcW w:w="475" w:type="dxa"/>
            <w:hideMark/>
          </w:tcPr>
          <w:p w14:paraId="7A4234EA"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 </w:t>
            </w:r>
          </w:p>
        </w:tc>
        <w:tc>
          <w:tcPr>
            <w:tcW w:w="1310" w:type="dxa"/>
            <w:hideMark/>
          </w:tcPr>
          <w:p w14:paraId="58F4E89F"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DNA, CEB, LEKO</w:t>
            </w:r>
          </w:p>
        </w:tc>
      </w:tr>
      <w:tr w:rsidR="00B37C79" w:rsidRPr="00476CDA" w14:paraId="0883614C" w14:textId="77777777" w:rsidTr="00B37C79">
        <w:trPr>
          <w:trHeight w:val="800"/>
        </w:trPr>
        <w:tc>
          <w:tcPr>
            <w:tcW w:w="3503" w:type="dxa"/>
            <w:hideMark/>
          </w:tcPr>
          <w:p w14:paraId="2A495483" w14:textId="07A91034" w:rsidR="00B37C79" w:rsidRPr="00476CDA" w:rsidRDefault="00B37C79" w:rsidP="00F741B1">
            <w:pPr>
              <w:rPr>
                <w:rFonts w:ascii="Arial Narrow" w:hAnsi="Arial Narrow" w:cs="Arial"/>
                <w:sz w:val="20"/>
                <w:szCs w:val="20"/>
                <w:lang w:val="en-US"/>
              </w:rPr>
            </w:pPr>
            <w:r w:rsidRPr="00476CDA">
              <w:rPr>
                <w:rFonts w:ascii="Arial Narrow" w:hAnsi="Arial Narrow" w:cs="Arial"/>
                <w:sz w:val="20"/>
                <w:szCs w:val="20"/>
                <w:lang w:val="en-US"/>
              </w:rPr>
              <w:t>Activity 2.1.3 Develop and implement a strategy to upgrade and update the MACC on</w:t>
            </w:r>
            <w:r w:rsidR="00F741B1">
              <w:rPr>
                <w:rFonts w:ascii="Arial Narrow" w:hAnsi="Arial Narrow" w:cs="Arial"/>
                <w:sz w:val="20"/>
                <w:szCs w:val="20"/>
                <w:lang w:val="en-US"/>
              </w:rPr>
              <w:t xml:space="preserve"> a</w:t>
            </w:r>
            <w:r w:rsidRPr="00476CDA">
              <w:rPr>
                <w:rFonts w:ascii="Arial Narrow" w:hAnsi="Arial Narrow" w:cs="Arial"/>
                <w:sz w:val="20"/>
                <w:szCs w:val="20"/>
                <w:lang w:val="en-US"/>
              </w:rPr>
              <w:t xml:space="preserve"> regular basis</w:t>
            </w:r>
          </w:p>
        </w:tc>
        <w:tc>
          <w:tcPr>
            <w:tcW w:w="1540" w:type="dxa"/>
            <w:hideMark/>
          </w:tcPr>
          <w:p w14:paraId="5A3BFD7B"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PT, SLSEA, NE</w:t>
            </w:r>
          </w:p>
        </w:tc>
        <w:tc>
          <w:tcPr>
            <w:tcW w:w="474" w:type="dxa"/>
            <w:shd w:val="clear" w:color="auto" w:fill="E6E6E6"/>
            <w:vAlign w:val="center"/>
            <w:hideMark/>
          </w:tcPr>
          <w:p w14:paraId="4A7833FF"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vAlign w:val="center"/>
            <w:hideMark/>
          </w:tcPr>
          <w:p w14:paraId="006F8F17"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vAlign w:val="center"/>
            <w:hideMark/>
          </w:tcPr>
          <w:p w14:paraId="52D1037A" w14:textId="77777777" w:rsidR="00B37C79" w:rsidRPr="00476CDA" w:rsidRDefault="00B37C79" w:rsidP="00B37C79">
            <w:pPr>
              <w:jc w:val="center"/>
              <w:rPr>
                <w:rFonts w:ascii="Arial Narrow" w:hAnsi="Arial Narrow" w:cs="Arial"/>
                <w:sz w:val="20"/>
                <w:szCs w:val="20"/>
                <w:lang w:val="en-US"/>
              </w:rPr>
            </w:pPr>
          </w:p>
        </w:tc>
        <w:tc>
          <w:tcPr>
            <w:tcW w:w="474" w:type="dxa"/>
            <w:vAlign w:val="center"/>
            <w:hideMark/>
          </w:tcPr>
          <w:p w14:paraId="377F39E9" w14:textId="77777777" w:rsidR="00B37C79" w:rsidRPr="00476CDA" w:rsidRDefault="00B37C79" w:rsidP="00B37C79">
            <w:pPr>
              <w:jc w:val="center"/>
              <w:rPr>
                <w:rFonts w:ascii="Arial Narrow" w:hAnsi="Arial Narrow" w:cs="Arial"/>
                <w:sz w:val="20"/>
                <w:szCs w:val="20"/>
                <w:lang w:val="en-US"/>
              </w:rPr>
            </w:pPr>
          </w:p>
        </w:tc>
        <w:tc>
          <w:tcPr>
            <w:tcW w:w="475" w:type="dxa"/>
            <w:vAlign w:val="center"/>
            <w:hideMark/>
          </w:tcPr>
          <w:p w14:paraId="26DD75BD"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E6E6E6"/>
            <w:vAlign w:val="center"/>
            <w:hideMark/>
          </w:tcPr>
          <w:p w14:paraId="18FAA230"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auto"/>
            <w:vAlign w:val="center"/>
            <w:hideMark/>
          </w:tcPr>
          <w:p w14:paraId="622CCCB3"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auto"/>
            <w:vAlign w:val="center"/>
            <w:hideMark/>
          </w:tcPr>
          <w:p w14:paraId="6BB5D0E2"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auto"/>
            <w:vAlign w:val="center"/>
            <w:hideMark/>
          </w:tcPr>
          <w:p w14:paraId="391B507C"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E6E6E6"/>
            <w:vAlign w:val="center"/>
            <w:hideMark/>
          </w:tcPr>
          <w:p w14:paraId="67EB6B8D"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auto"/>
            <w:vAlign w:val="center"/>
            <w:hideMark/>
          </w:tcPr>
          <w:p w14:paraId="4D89FD81"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auto"/>
            <w:vAlign w:val="center"/>
            <w:hideMark/>
          </w:tcPr>
          <w:p w14:paraId="41CF0C50"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auto"/>
            <w:vAlign w:val="center"/>
            <w:hideMark/>
          </w:tcPr>
          <w:p w14:paraId="3F1839B8"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E6E6E6"/>
            <w:vAlign w:val="center"/>
            <w:hideMark/>
          </w:tcPr>
          <w:p w14:paraId="1F6B2DD3"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hideMark/>
          </w:tcPr>
          <w:p w14:paraId="6DC9B34B"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 </w:t>
            </w:r>
          </w:p>
        </w:tc>
        <w:tc>
          <w:tcPr>
            <w:tcW w:w="475" w:type="dxa"/>
            <w:hideMark/>
          </w:tcPr>
          <w:p w14:paraId="6DF03490"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 </w:t>
            </w:r>
          </w:p>
        </w:tc>
        <w:tc>
          <w:tcPr>
            <w:tcW w:w="1310" w:type="dxa"/>
            <w:hideMark/>
          </w:tcPr>
          <w:p w14:paraId="331D5CF1" w14:textId="77777777"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DNA, CEB, LEKO</w:t>
            </w:r>
          </w:p>
        </w:tc>
      </w:tr>
      <w:tr w:rsidR="00B37C79" w:rsidRPr="00476CDA" w14:paraId="1146D574" w14:textId="77777777" w:rsidTr="00B37C79">
        <w:trPr>
          <w:trHeight w:val="200"/>
        </w:trPr>
        <w:tc>
          <w:tcPr>
            <w:tcW w:w="13949" w:type="dxa"/>
            <w:gridSpan w:val="19"/>
            <w:noWrap/>
            <w:vAlign w:val="center"/>
            <w:hideMark/>
          </w:tcPr>
          <w:p w14:paraId="3338489F" w14:textId="77777777" w:rsidR="00B37C79" w:rsidRPr="00476CDA" w:rsidRDefault="00B37C79" w:rsidP="00B37C79">
            <w:pPr>
              <w:rPr>
                <w:rFonts w:ascii="Arial Narrow" w:hAnsi="Arial Narrow" w:cs="Arial"/>
                <w:b/>
                <w:bCs/>
                <w:sz w:val="20"/>
                <w:szCs w:val="20"/>
                <w:lang w:val="en-US"/>
              </w:rPr>
            </w:pPr>
            <w:r w:rsidRPr="00476CDA">
              <w:rPr>
                <w:rFonts w:ascii="Arial Narrow" w:hAnsi="Arial Narrow" w:cs="Arial"/>
                <w:b/>
                <w:sz w:val="20"/>
                <w:szCs w:val="20"/>
                <w:lang w:val="en-US"/>
              </w:rPr>
              <w:t>Output 2.2 Completed comprehensive barrier analysis for mitigation options in the energy generation and end-use sector</w:t>
            </w:r>
          </w:p>
        </w:tc>
      </w:tr>
      <w:tr w:rsidR="00B37C79" w:rsidRPr="00476CDA" w14:paraId="4BAC7687" w14:textId="77777777" w:rsidTr="00B37C79">
        <w:trPr>
          <w:trHeight w:val="1500"/>
        </w:trPr>
        <w:tc>
          <w:tcPr>
            <w:tcW w:w="3503" w:type="dxa"/>
            <w:noWrap/>
            <w:vAlign w:val="center"/>
            <w:hideMark/>
          </w:tcPr>
          <w:p w14:paraId="657786E0" w14:textId="418355AC" w:rsidR="00B37C79" w:rsidRPr="00476CDA" w:rsidRDefault="00F741B1" w:rsidP="00B37C79">
            <w:pPr>
              <w:rPr>
                <w:rFonts w:ascii="Arial Narrow" w:hAnsi="Arial Narrow" w:cs="Arial"/>
                <w:sz w:val="20"/>
                <w:szCs w:val="20"/>
                <w:lang w:val="en-US"/>
              </w:rPr>
            </w:pPr>
            <w:r w:rsidRPr="00F741B1">
              <w:rPr>
                <w:rFonts w:ascii="Arial Narrow" w:hAnsi="Arial Narrow" w:cs="Arial"/>
                <w:sz w:val="20"/>
                <w:szCs w:val="20"/>
                <w:lang w:val="en-US"/>
              </w:rPr>
              <w:t>Activity 2.2.1 Identify and analyze regulatory, technical, financial and social barriers to the implementation of CC mitigation actions in the energy generation and energy end use sectors in the Uva, Central and Southern Provinces</w:t>
            </w:r>
          </w:p>
        </w:tc>
        <w:tc>
          <w:tcPr>
            <w:tcW w:w="1540" w:type="dxa"/>
            <w:noWrap/>
            <w:vAlign w:val="center"/>
            <w:hideMark/>
          </w:tcPr>
          <w:p w14:paraId="357E2102"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PT, SLSEA, NAMA Expert (IE, NE)</w:t>
            </w:r>
          </w:p>
        </w:tc>
        <w:tc>
          <w:tcPr>
            <w:tcW w:w="474" w:type="dxa"/>
            <w:noWrap/>
            <w:vAlign w:val="center"/>
            <w:hideMark/>
          </w:tcPr>
          <w:p w14:paraId="42C51734" w14:textId="77777777" w:rsidR="00B37C79" w:rsidRPr="00476CDA" w:rsidRDefault="00B37C79" w:rsidP="00B37C79">
            <w:pPr>
              <w:jc w:val="center"/>
              <w:rPr>
                <w:rFonts w:ascii="Arial Narrow" w:hAnsi="Arial Narrow" w:cs="Arial"/>
                <w:sz w:val="20"/>
                <w:szCs w:val="20"/>
                <w:lang w:val="en-US"/>
              </w:rPr>
            </w:pPr>
          </w:p>
        </w:tc>
        <w:tc>
          <w:tcPr>
            <w:tcW w:w="474" w:type="dxa"/>
            <w:shd w:val="clear" w:color="auto" w:fill="E6E6E6"/>
            <w:noWrap/>
            <w:vAlign w:val="center"/>
            <w:hideMark/>
          </w:tcPr>
          <w:p w14:paraId="1E17F8B0"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hideMark/>
          </w:tcPr>
          <w:p w14:paraId="18AC46C4"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hideMark/>
          </w:tcPr>
          <w:p w14:paraId="242383FA"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noWrap/>
            <w:vAlign w:val="center"/>
            <w:hideMark/>
          </w:tcPr>
          <w:p w14:paraId="018ADF32"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47A13EAE"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FEE77ED"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4A7B6E74"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7C492A2F"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1DE4494F"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9DD1578"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118D7829"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7B476F05"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7E7B0082"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4FCF786E"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654C01E1" w14:textId="77777777" w:rsidR="00B37C79" w:rsidRPr="00476CDA" w:rsidRDefault="00B37C79" w:rsidP="00B37C79">
            <w:pPr>
              <w:jc w:val="center"/>
              <w:rPr>
                <w:rFonts w:ascii="Arial Narrow" w:hAnsi="Arial Narrow" w:cs="Arial"/>
                <w:sz w:val="20"/>
                <w:szCs w:val="20"/>
                <w:lang w:val="en-US"/>
              </w:rPr>
            </w:pPr>
          </w:p>
        </w:tc>
        <w:tc>
          <w:tcPr>
            <w:tcW w:w="1310" w:type="dxa"/>
            <w:noWrap/>
            <w:vAlign w:val="center"/>
            <w:hideMark/>
          </w:tcPr>
          <w:p w14:paraId="2FF1007D"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PMU, DoE, TA</w:t>
            </w:r>
          </w:p>
        </w:tc>
      </w:tr>
      <w:tr w:rsidR="00B37C79" w:rsidRPr="00476CDA" w14:paraId="288064F4" w14:textId="77777777" w:rsidTr="00B37C79">
        <w:trPr>
          <w:trHeight w:val="260"/>
        </w:trPr>
        <w:tc>
          <w:tcPr>
            <w:tcW w:w="13949" w:type="dxa"/>
            <w:gridSpan w:val="19"/>
            <w:vAlign w:val="center"/>
            <w:hideMark/>
          </w:tcPr>
          <w:p w14:paraId="324BFEF2" w14:textId="3BC1FA1C" w:rsidR="00B37C79" w:rsidRPr="00476CDA" w:rsidRDefault="00B37C79" w:rsidP="00B37C79">
            <w:pPr>
              <w:rPr>
                <w:rFonts w:ascii="Arial Narrow" w:hAnsi="Arial Narrow" w:cs="Arial"/>
                <w:b/>
                <w:bCs/>
                <w:sz w:val="20"/>
                <w:szCs w:val="20"/>
                <w:lang w:val="en-US"/>
              </w:rPr>
            </w:pPr>
            <w:r w:rsidRPr="00476CDA">
              <w:rPr>
                <w:rFonts w:ascii="Arial Narrow" w:hAnsi="Arial Narrow" w:cs="Arial"/>
                <w:b/>
                <w:sz w:val="20"/>
                <w:szCs w:val="20"/>
                <w:lang w:val="en-US"/>
              </w:rPr>
              <w:t xml:space="preserve">Output 2.3 Identified and </w:t>
            </w:r>
            <w:r w:rsidR="004E56F0" w:rsidRPr="00476CDA">
              <w:rPr>
                <w:rFonts w:ascii="Arial Narrow" w:hAnsi="Arial Narrow" w:cs="Arial"/>
                <w:b/>
                <w:sz w:val="20"/>
                <w:szCs w:val="20"/>
                <w:lang w:val="en-US"/>
              </w:rPr>
              <w:t>analyzed</w:t>
            </w:r>
            <w:r w:rsidRPr="00476CDA">
              <w:rPr>
                <w:rFonts w:ascii="Arial Narrow" w:hAnsi="Arial Narrow" w:cs="Arial"/>
                <w:b/>
                <w:sz w:val="20"/>
                <w:szCs w:val="20"/>
                <w:lang w:val="en-US"/>
              </w:rPr>
              <w:t xml:space="preserve"> priority appropriate mitigation actions in the energy </w:t>
            </w:r>
            <w:r w:rsidR="00F741B1">
              <w:rPr>
                <w:rFonts w:ascii="Arial Narrow" w:hAnsi="Arial Narrow" w:cs="Arial"/>
                <w:b/>
                <w:sz w:val="20"/>
                <w:szCs w:val="20"/>
                <w:lang w:val="en-US"/>
              </w:rPr>
              <w:t xml:space="preserve">generation and end use </w:t>
            </w:r>
            <w:r w:rsidRPr="00476CDA">
              <w:rPr>
                <w:rFonts w:ascii="Arial Narrow" w:hAnsi="Arial Narrow" w:cs="Arial"/>
                <w:b/>
                <w:sz w:val="20"/>
                <w:szCs w:val="20"/>
                <w:lang w:val="en-US"/>
              </w:rPr>
              <w:t>sector in Sri Lanka</w:t>
            </w:r>
          </w:p>
        </w:tc>
      </w:tr>
      <w:tr w:rsidR="00B37C79" w:rsidRPr="00476CDA" w14:paraId="2ED659E8" w14:textId="77777777" w:rsidTr="00B37C79">
        <w:trPr>
          <w:trHeight w:val="640"/>
        </w:trPr>
        <w:tc>
          <w:tcPr>
            <w:tcW w:w="3503" w:type="dxa"/>
            <w:noWrap/>
            <w:hideMark/>
          </w:tcPr>
          <w:p w14:paraId="60ADB2B7" w14:textId="63FF2E89"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 xml:space="preserve">Activity 2.3.1 Develop and implement selection criteria for prioritizing of NAMA in the energy </w:t>
            </w:r>
            <w:r w:rsidR="00F741B1">
              <w:rPr>
                <w:rFonts w:ascii="Arial Narrow" w:hAnsi="Arial Narrow" w:cs="Arial"/>
                <w:sz w:val="20"/>
                <w:szCs w:val="20"/>
                <w:lang w:val="en-US"/>
              </w:rPr>
              <w:t xml:space="preserve">generation and end use </w:t>
            </w:r>
            <w:r w:rsidRPr="00476CDA">
              <w:rPr>
                <w:rFonts w:ascii="Arial Narrow" w:hAnsi="Arial Narrow" w:cs="Arial"/>
                <w:sz w:val="20"/>
                <w:szCs w:val="20"/>
                <w:lang w:val="en-US"/>
              </w:rPr>
              <w:t xml:space="preserve">sector </w:t>
            </w:r>
          </w:p>
        </w:tc>
        <w:tc>
          <w:tcPr>
            <w:tcW w:w="1540" w:type="dxa"/>
            <w:noWrap/>
            <w:vAlign w:val="center"/>
            <w:hideMark/>
          </w:tcPr>
          <w:p w14:paraId="02ADFAAA"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PT, SLSEA, IE, NE</w:t>
            </w:r>
          </w:p>
        </w:tc>
        <w:tc>
          <w:tcPr>
            <w:tcW w:w="474" w:type="dxa"/>
            <w:noWrap/>
            <w:vAlign w:val="center"/>
            <w:hideMark/>
          </w:tcPr>
          <w:p w14:paraId="6775F99D" w14:textId="77777777" w:rsidR="00B37C79" w:rsidRPr="00476CDA" w:rsidRDefault="00B37C79" w:rsidP="00B37C79">
            <w:pPr>
              <w:jc w:val="center"/>
              <w:rPr>
                <w:rFonts w:ascii="Arial Narrow" w:hAnsi="Arial Narrow" w:cs="Arial"/>
                <w:sz w:val="20"/>
                <w:szCs w:val="20"/>
                <w:lang w:val="en-US"/>
              </w:rPr>
            </w:pPr>
          </w:p>
        </w:tc>
        <w:tc>
          <w:tcPr>
            <w:tcW w:w="474" w:type="dxa"/>
            <w:tcBorders>
              <w:bottom w:val="single" w:sz="4" w:space="0" w:color="auto"/>
            </w:tcBorders>
            <w:shd w:val="clear" w:color="auto" w:fill="E6E6E6"/>
            <w:noWrap/>
            <w:vAlign w:val="center"/>
            <w:hideMark/>
          </w:tcPr>
          <w:p w14:paraId="33F5DC2C"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noWrap/>
            <w:vAlign w:val="center"/>
            <w:hideMark/>
          </w:tcPr>
          <w:p w14:paraId="7A0C502F"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noWrap/>
            <w:vAlign w:val="center"/>
            <w:hideMark/>
          </w:tcPr>
          <w:p w14:paraId="456D10DD"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shd w:val="clear" w:color="auto" w:fill="E6E6E6"/>
            <w:noWrap/>
            <w:vAlign w:val="center"/>
            <w:hideMark/>
          </w:tcPr>
          <w:p w14:paraId="042CB672"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noWrap/>
            <w:vAlign w:val="center"/>
            <w:hideMark/>
          </w:tcPr>
          <w:p w14:paraId="425FE3D1"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73B3AFCD"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4F6C345F"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52205BE"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5430CB7"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784B6EEA"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0EB0E2F"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48BC843"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118E8C1C"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24A1BDFA"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6C01F550" w14:textId="77777777" w:rsidR="00B37C79" w:rsidRPr="00476CDA" w:rsidRDefault="00B37C79" w:rsidP="00B37C79">
            <w:pPr>
              <w:jc w:val="center"/>
              <w:rPr>
                <w:rFonts w:ascii="Arial Narrow" w:hAnsi="Arial Narrow" w:cs="Arial"/>
                <w:sz w:val="20"/>
                <w:szCs w:val="20"/>
                <w:lang w:val="en-US"/>
              </w:rPr>
            </w:pPr>
          </w:p>
        </w:tc>
        <w:tc>
          <w:tcPr>
            <w:tcW w:w="1310" w:type="dxa"/>
            <w:noWrap/>
            <w:vAlign w:val="center"/>
            <w:hideMark/>
          </w:tcPr>
          <w:p w14:paraId="222CE192"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NCE, Public, private and CSO partners</w:t>
            </w:r>
          </w:p>
        </w:tc>
      </w:tr>
      <w:tr w:rsidR="00B37C79" w:rsidRPr="00476CDA" w14:paraId="697D98F6" w14:textId="77777777" w:rsidTr="00B37C79">
        <w:trPr>
          <w:trHeight w:val="400"/>
        </w:trPr>
        <w:tc>
          <w:tcPr>
            <w:tcW w:w="3503" w:type="dxa"/>
            <w:noWrap/>
            <w:hideMark/>
          </w:tcPr>
          <w:p w14:paraId="7043F823" w14:textId="1EA7CFD9"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 xml:space="preserve">Activity 2.3.2 </w:t>
            </w:r>
            <w:r w:rsidRPr="00476CDA">
              <w:rPr>
                <w:rFonts w:ascii="Arial Narrow" w:hAnsi="Arial Narrow" w:cs="Arial"/>
                <w:bCs/>
                <w:sz w:val="20"/>
                <w:szCs w:val="20"/>
                <w:lang w:val="en-US"/>
              </w:rPr>
              <w:t xml:space="preserve">Develop a full NAMA design document for each selected NAMAs in the energy </w:t>
            </w:r>
            <w:r w:rsidR="00F741B1">
              <w:rPr>
                <w:rFonts w:ascii="Arial Narrow" w:hAnsi="Arial Narrow" w:cs="Arial"/>
                <w:sz w:val="20"/>
                <w:szCs w:val="20"/>
                <w:lang w:val="en-US"/>
              </w:rPr>
              <w:t>generation and end use</w:t>
            </w:r>
            <w:r w:rsidR="00F741B1" w:rsidRPr="00476CDA">
              <w:rPr>
                <w:rFonts w:ascii="Arial Narrow" w:hAnsi="Arial Narrow" w:cs="Arial"/>
                <w:bCs/>
                <w:sz w:val="20"/>
                <w:szCs w:val="20"/>
                <w:lang w:val="en-US"/>
              </w:rPr>
              <w:t xml:space="preserve"> </w:t>
            </w:r>
            <w:r w:rsidRPr="00476CDA">
              <w:rPr>
                <w:rFonts w:ascii="Arial Narrow" w:hAnsi="Arial Narrow" w:cs="Arial"/>
                <w:bCs/>
                <w:sz w:val="20"/>
                <w:szCs w:val="20"/>
                <w:lang w:val="en-US"/>
              </w:rPr>
              <w:t>sector</w:t>
            </w:r>
          </w:p>
        </w:tc>
        <w:tc>
          <w:tcPr>
            <w:tcW w:w="1540" w:type="dxa"/>
            <w:noWrap/>
            <w:vAlign w:val="center"/>
            <w:hideMark/>
          </w:tcPr>
          <w:p w14:paraId="7A935544"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PT, SLSEA, IE, NE</w:t>
            </w:r>
          </w:p>
        </w:tc>
        <w:tc>
          <w:tcPr>
            <w:tcW w:w="474" w:type="dxa"/>
            <w:noWrap/>
            <w:vAlign w:val="center"/>
            <w:hideMark/>
          </w:tcPr>
          <w:p w14:paraId="013B09F8" w14:textId="77777777" w:rsidR="00B37C79" w:rsidRPr="00476CDA" w:rsidRDefault="00B37C79" w:rsidP="00B37C79">
            <w:pPr>
              <w:jc w:val="center"/>
              <w:rPr>
                <w:rFonts w:ascii="Arial Narrow" w:hAnsi="Arial Narrow" w:cs="Arial"/>
                <w:sz w:val="20"/>
                <w:szCs w:val="20"/>
                <w:lang w:val="en-US"/>
              </w:rPr>
            </w:pPr>
          </w:p>
        </w:tc>
        <w:tc>
          <w:tcPr>
            <w:tcW w:w="474" w:type="dxa"/>
            <w:shd w:val="clear" w:color="auto" w:fill="E6E6E6"/>
            <w:noWrap/>
            <w:vAlign w:val="center"/>
            <w:hideMark/>
          </w:tcPr>
          <w:p w14:paraId="50FA10BC"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hideMark/>
          </w:tcPr>
          <w:p w14:paraId="2460EB7E"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hideMark/>
          </w:tcPr>
          <w:p w14:paraId="353714FE"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hideMark/>
          </w:tcPr>
          <w:p w14:paraId="1D2D3469"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noWrap/>
            <w:vAlign w:val="center"/>
            <w:hideMark/>
          </w:tcPr>
          <w:p w14:paraId="6A405557"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4116E976"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27071B33"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6AB4A5E"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450E5FF"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2E94260E"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484A654"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6FEDA3AD"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AAD28C6"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001F066"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57042EF" w14:textId="77777777" w:rsidR="00B37C79" w:rsidRPr="00476CDA" w:rsidRDefault="00B37C79" w:rsidP="00B37C79">
            <w:pPr>
              <w:jc w:val="center"/>
              <w:rPr>
                <w:rFonts w:ascii="Arial Narrow" w:hAnsi="Arial Narrow" w:cs="Arial"/>
                <w:sz w:val="20"/>
                <w:szCs w:val="20"/>
                <w:lang w:val="en-US"/>
              </w:rPr>
            </w:pPr>
          </w:p>
        </w:tc>
        <w:tc>
          <w:tcPr>
            <w:tcW w:w="1310" w:type="dxa"/>
            <w:noWrap/>
            <w:vAlign w:val="center"/>
            <w:hideMark/>
          </w:tcPr>
          <w:p w14:paraId="4EC4A869"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NCE, Public, private and CSO partners</w:t>
            </w:r>
          </w:p>
        </w:tc>
      </w:tr>
      <w:tr w:rsidR="00B37C79" w:rsidRPr="00476CDA" w14:paraId="55AEED0F" w14:textId="77777777" w:rsidTr="00B37C79">
        <w:trPr>
          <w:trHeight w:val="260"/>
        </w:trPr>
        <w:tc>
          <w:tcPr>
            <w:tcW w:w="13949" w:type="dxa"/>
            <w:gridSpan w:val="19"/>
            <w:vAlign w:val="center"/>
            <w:hideMark/>
          </w:tcPr>
          <w:p w14:paraId="126206E3" w14:textId="77777777" w:rsidR="00B37C79" w:rsidRPr="00476CDA" w:rsidRDefault="00B37C79" w:rsidP="00B37C79">
            <w:pPr>
              <w:rPr>
                <w:rFonts w:ascii="Arial Narrow" w:hAnsi="Arial Narrow" w:cs="Arial"/>
                <w:b/>
                <w:bCs/>
                <w:sz w:val="20"/>
                <w:szCs w:val="20"/>
                <w:lang w:val="en-US"/>
              </w:rPr>
            </w:pPr>
            <w:r w:rsidRPr="00476CDA">
              <w:rPr>
                <w:rFonts w:ascii="Arial Narrow" w:hAnsi="Arial Narrow" w:cs="Arial"/>
                <w:b/>
                <w:sz w:val="20"/>
                <w:szCs w:val="20"/>
                <w:lang w:val="en-US"/>
              </w:rPr>
              <w:t>Output 2.4 Categorized identified mitigation actions as supported and voluntary</w:t>
            </w:r>
          </w:p>
        </w:tc>
      </w:tr>
      <w:tr w:rsidR="00B37C79" w:rsidRPr="00476CDA" w14:paraId="4D5A5851" w14:textId="77777777" w:rsidTr="00B37C79">
        <w:trPr>
          <w:trHeight w:val="760"/>
        </w:trPr>
        <w:tc>
          <w:tcPr>
            <w:tcW w:w="3503" w:type="dxa"/>
            <w:noWrap/>
            <w:hideMark/>
          </w:tcPr>
          <w:p w14:paraId="32C933F0" w14:textId="7E042903" w:rsidR="00B37C79" w:rsidRPr="00476CDA" w:rsidRDefault="00B37C79" w:rsidP="00B37C79">
            <w:pPr>
              <w:rPr>
                <w:rFonts w:ascii="Arial Narrow" w:hAnsi="Arial Narrow" w:cs="Arial"/>
                <w:sz w:val="20"/>
                <w:szCs w:val="20"/>
                <w:lang w:val="en-US"/>
              </w:rPr>
            </w:pPr>
            <w:r w:rsidRPr="00476CDA">
              <w:rPr>
                <w:rFonts w:ascii="Arial Narrow" w:hAnsi="Arial Narrow" w:cs="Arial"/>
                <w:sz w:val="20"/>
                <w:szCs w:val="20"/>
                <w:lang w:val="en-US"/>
              </w:rPr>
              <w:t>Activity 2.4.1 Review status and lessons learned in developing voluntary and supported NAMA</w:t>
            </w:r>
            <w:r w:rsidR="00F741B1">
              <w:rPr>
                <w:rFonts w:ascii="Arial Narrow" w:hAnsi="Arial Narrow" w:cs="Arial"/>
                <w:sz w:val="20"/>
                <w:szCs w:val="20"/>
                <w:lang w:val="en-US"/>
              </w:rPr>
              <w:t>s</w:t>
            </w:r>
            <w:r w:rsidRPr="00476CDA">
              <w:rPr>
                <w:rFonts w:ascii="Arial Narrow" w:hAnsi="Arial Narrow" w:cs="Arial"/>
                <w:sz w:val="20"/>
                <w:szCs w:val="20"/>
                <w:lang w:val="en-US"/>
              </w:rPr>
              <w:t xml:space="preserve"> in Sri Lanka and other countries in the region </w:t>
            </w:r>
          </w:p>
        </w:tc>
        <w:tc>
          <w:tcPr>
            <w:tcW w:w="1540" w:type="dxa"/>
            <w:noWrap/>
            <w:vAlign w:val="center"/>
            <w:hideMark/>
          </w:tcPr>
          <w:p w14:paraId="6BDA4FB5"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PT, SLSEA</w:t>
            </w:r>
          </w:p>
        </w:tc>
        <w:tc>
          <w:tcPr>
            <w:tcW w:w="474" w:type="dxa"/>
            <w:noWrap/>
            <w:vAlign w:val="center"/>
            <w:hideMark/>
          </w:tcPr>
          <w:p w14:paraId="3130C492" w14:textId="77777777" w:rsidR="00B37C79" w:rsidRPr="00476CDA" w:rsidRDefault="00B37C79" w:rsidP="00B37C79">
            <w:pPr>
              <w:jc w:val="center"/>
              <w:rPr>
                <w:rFonts w:ascii="Arial Narrow" w:hAnsi="Arial Narrow" w:cs="Arial"/>
                <w:sz w:val="20"/>
                <w:szCs w:val="20"/>
                <w:lang w:val="en-US"/>
              </w:rPr>
            </w:pPr>
          </w:p>
        </w:tc>
        <w:tc>
          <w:tcPr>
            <w:tcW w:w="474" w:type="dxa"/>
            <w:shd w:val="clear" w:color="auto" w:fill="E6E6E6"/>
            <w:noWrap/>
            <w:vAlign w:val="center"/>
            <w:hideMark/>
          </w:tcPr>
          <w:p w14:paraId="36F1EB95"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noWrap/>
            <w:vAlign w:val="center"/>
            <w:hideMark/>
          </w:tcPr>
          <w:p w14:paraId="79E78519"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noWrap/>
            <w:vAlign w:val="center"/>
            <w:hideMark/>
          </w:tcPr>
          <w:p w14:paraId="41EA0558"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noWrap/>
            <w:vAlign w:val="center"/>
            <w:hideMark/>
          </w:tcPr>
          <w:p w14:paraId="49DBE526" w14:textId="77777777" w:rsidR="00B37C79" w:rsidRPr="00476CDA" w:rsidRDefault="00B37C79" w:rsidP="00B37C79">
            <w:pPr>
              <w:jc w:val="center"/>
              <w:rPr>
                <w:rFonts w:ascii="Arial Narrow" w:hAnsi="Arial Narrow" w:cs="Arial"/>
                <w:sz w:val="20"/>
                <w:szCs w:val="20"/>
                <w:lang w:val="en-US"/>
              </w:rPr>
            </w:pPr>
          </w:p>
        </w:tc>
        <w:tc>
          <w:tcPr>
            <w:tcW w:w="475" w:type="dxa"/>
            <w:tcBorders>
              <w:bottom w:val="single" w:sz="4" w:space="0" w:color="auto"/>
            </w:tcBorders>
            <w:noWrap/>
            <w:vAlign w:val="center"/>
            <w:hideMark/>
          </w:tcPr>
          <w:p w14:paraId="13F2B707"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61644150"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E2A75A0"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1DEF539E"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1679BBC"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7ECE2BC6"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467238C7"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26F8F440"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7BEF971"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47434C0"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69187547" w14:textId="77777777" w:rsidR="00B37C79" w:rsidRPr="00476CDA" w:rsidRDefault="00B37C79" w:rsidP="00B37C79">
            <w:pPr>
              <w:jc w:val="center"/>
              <w:rPr>
                <w:rFonts w:ascii="Arial Narrow" w:hAnsi="Arial Narrow" w:cs="Arial"/>
                <w:sz w:val="20"/>
                <w:szCs w:val="20"/>
                <w:lang w:val="en-US"/>
              </w:rPr>
            </w:pPr>
          </w:p>
        </w:tc>
        <w:tc>
          <w:tcPr>
            <w:tcW w:w="1310" w:type="dxa"/>
            <w:noWrap/>
            <w:vAlign w:val="center"/>
            <w:hideMark/>
          </w:tcPr>
          <w:p w14:paraId="6A58023A"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NCE, Public, private and CSO partners</w:t>
            </w:r>
          </w:p>
        </w:tc>
      </w:tr>
      <w:tr w:rsidR="00B37C79" w:rsidRPr="00476CDA" w14:paraId="2FD84B4C" w14:textId="77777777" w:rsidTr="00B37C79">
        <w:trPr>
          <w:trHeight w:val="760"/>
        </w:trPr>
        <w:tc>
          <w:tcPr>
            <w:tcW w:w="3503" w:type="dxa"/>
            <w:hideMark/>
          </w:tcPr>
          <w:p w14:paraId="1DFAEED3" w14:textId="77777777" w:rsidR="00B37C79" w:rsidRPr="00476CDA" w:rsidRDefault="00B37C79" w:rsidP="007B421C">
            <w:pPr>
              <w:rPr>
                <w:rFonts w:ascii="Arial Narrow" w:hAnsi="Arial Narrow" w:cs="Arial"/>
                <w:sz w:val="20"/>
                <w:szCs w:val="20"/>
                <w:lang w:val="en-US"/>
              </w:rPr>
            </w:pPr>
            <w:r w:rsidRPr="00476CDA">
              <w:rPr>
                <w:rFonts w:ascii="Arial Narrow" w:hAnsi="Arial Narrow" w:cs="Arial"/>
                <w:sz w:val="20"/>
                <w:szCs w:val="20"/>
                <w:lang w:val="en-US"/>
              </w:rPr>
              <w:t>Activity 2.4.2 Develop criteria for categorizing NAMA as supported or voluntary</w:t>
            </w:r>
          </w:p>
        </w:tc>
        <w:tc>
          <w:tcPr>
            <w:tcW w:w="1540" w:type="dxa"/>
            <w:noWrap/>
            <w:vAlign w:val="center"/>
            <w:hideMark/>
          </w:tcPr>
          <w:p w14:paraId="3EA8CE7F"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PT, SLSEA</w:t>
            </w:r>
          </w:p>
        </w:tc>
        <w:tc>
          <w:tcPr>
            <w:tcW w:w="474" w:type="dxa"/>
            <w:noWrap/>
            <w:vAlign w:val="center"/>
            <w:hideMark/>
          </w:tcPr>
          <w:p w14:paraId="6D06C0AA" w14:textId="77777777" w:rsidR="00B37C79" w:rsidRPr="00476CDA" w:rsidRDefault="00B37C79" w:rsidP="00B37C79">
            <w:pPr>
              <w:jc w:val="center"/>
              <w:rPr>
                <w:rFonts w:ascii="Arial Narrow" w:hAnsi="Arial Narrow" w:cs="Arial"/>
                <w:sz w:val="20"/>
                <w:szCs w:val="20"/>
                <w:lang w:val="en-US"/>
              </w:rPr>
            </w:pPr>
          </w:p>
        </w:tc>
        <w:tc>
          <w:tcPr>
            <w:tcW w:w="474" w:type="dxa"/>
            <w:noWrap/>
            <w:vAlign w:val="center"/>
            <w:hideMark/>
          </w:tcPr>
          <w:p w14:paraId="371A347E" w14:textId="77777777" w:rsidR="00B37C79" w:rsidRPr="00476CDA" w:rsidRDefault="00B37C79" w:rsidP="00B37C79">
            <w:pPr>
              <w:jc w:val="center"/>
              <w:rPr>
                <w:rFonts w:ascii="Arial Narrow" w:hAnsi="Arial Narrow" w:cs="Arial"/>
                <w:sz w:val="20"/>
                <w:szCs w:val="20"/>
                <w:lang w:val="en-US"/>
              </w:rPr>
            </w:pPr>
          </w:p>
        </w:tc>
        <w:tc>
          <w:tcPr>
            <w:tcW w:w="474" w:type="dxa"/>
            <w:shd w:val="clear" w:color="auto" w:fill="E6E6E6"/>
            <w:noWrap/>
            <w:vAlign w:val="center"/>
            <w:hideMark/>
          </w:tcPr>
          <w:p w14:paraId="035C8DA2"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hideMark/>
          </w:tcPr>
          <w:p w14:paraId="10B23AC0"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hideMark/>
          </w:tcPr>
          <w:p w14:paraId="20848263"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hideMark/>
          </w:tcPr>
          <w:p w14:paraId="168AD101"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noWrap/>
            <w:vAlign w:val="center"/>
            <w:hideMark/>
          </w:tcPr>
          <w:p w14:paraId="6680E050"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792A4BCE"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66AB0982"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4A989AD1"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B780E8E"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27D33421"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6C83A7F5"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11CF5745"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A53AFE2"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78F4552" w14:textId="77777777" w:rsidR="00B37C79" w:rsidRPr="00476CDA" w:rsidRDefault="00B37C79" w:rsidP="00B37C79">
            <w:pPr>
              <w:jc w:val="center"/>
              <w:rPr>
                <w:rFonts w:ascii="Arial Narrow" w:hAnsi="Arial Narrow" w:cs="Arial"/>
                <w:sz w:val="20"/>
                <w:szCs w:val="20"/>
                <w:lang w:val="en-US"/>
              </w:rPr>
            </w:pPr>
          </w:p>
        </w:tc>
        <w:tc>
          <w:tcPr>
            <w:tcW w:w="1310" w:type="dxa"/>
            <w:noWrap/>
            <w:vAlign w:val="center"/>
            <w:hideMark/>
          </w:tcPr>
          <w:p w14:paraId="2E633AEC"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NCE, Public, private and CSO partners</w:t>
            </w:r>
          </w:p>
        </w:tc>
      </w:tr>
      <w:tr w:rsidR="00B37C79" w:rsidRPr="00476CDA" w14:paraId="0FDB5B53" w14:textId="77777777" w:rsidTr="00B37C79">
        <w:trPr>
          <w:trHeight w:val="760"/>
        </w:trPr>
        <w:tc>
          <w:tcPr>
            <w:tcW w:w="3503" w:type="dxa"/>
          </w:tcPr>
          <w:p w14:paraId="12E5B823" w14:textId="03B86AF3" w:rsidR="00B37C79" w:rsidRPr="00476CDA" w:rsidRDefault="00B37C79" w:rsidP="007631FD">
            <w:pPr>
              <w:rPr>
                <w:rFonts w:ascii="Arial Narrow" w:hAnsi="Arial Narrow" w:cs="Arial"/>
                <w:sz w:val="20"/>
                <w:szCs w:val="20"/>
                <w:lang w:val="en-US"/>
              </w:rPr>
            </w:pPr>
            <w:r w:rsidRPr="00476CDA">
              <w:rPr>
                <w:rFonts w:ascii="Arial Narrow" w:hAnsi="Arial Narrow" w:cs="Arial"/>
                <w:sz w:val="20"/>
                <w:szCs w:val="20"/>
                <w:lang w:val="en-US"/>
              </w:rPr>
              <w:lastRenderedPageBreak/>
              <w:t xml:space="preserve">Activity </w:t>
            </w:r>
            <w:r w:rsidRPr="00D83A6F">
              <w:rPr>
                <w:rFonts w:ascii="Arial Narrow" w:hAnsi="Arial Narrow" w:cs="Arial"/>
                <w:sz w:val="20"/>
                <w:szCs w:val="20"/>
                <w:highlight w:val="green"/>
                <w:lang w:val="en-US"/>
              </w:rPr>
              <w:t>2.</w:t>
            </w:r>
            <w:r w:rsidR="007631FD" w:rsidRPr="00D83A6F">
              <w:rPr>
                <w:rFonts w:ascii="Arial Narrow" w:hAnsi="Arial Narrow" w:cs="Arial"/>
                <w:sz w:val="20"/>
                <w:szCs w:val="20"/>
                <w:highlight w:val="green"/>
                <w:lang w:val="en-US"/>
              </w:rPr>
              <w:t>4</w:t>
            </w:r>
            <w:r w:rsidRPr="00D83A6F">
              <w:rPr>
                <w:rFonts w:ascii="Arial Narrow" w:hAnsi="Arial Narrow" w:cs="Arial"/>
                <w:sz w:val="20"/>
                <w:szCs w:val="20"/>
                <w:highlight w:val="green"/>
                <w:lang w:val="en-US"/>
              </w:rPr>
              <w:t>.</w:t>
            </w:r>
            <w:r w:rsidR="007631FD" w:rsidRPr="00D83A6F">
              <w:rPr>
                <w:rFonts w:ascii="Arial Narrow" w:hAnsi="Arial Narrow" w:cs="Arial"/>
                <w:sz w:val="20"/>
                <w:szCs w:val="20"/>
                <w:highlight w:val="green"/>
                <w:lang w:val="en-US"/>
              </w:rPr>
              <w:t>3</w:t>
            </w:r>
            <w:r w:rsidRPr="00476CDA">
              <w:rPr>
                <w:rFonts w:ascii="Arial Narrow" w:hAnsi="Arial Narrow" w:cs="Arial"/>
                <w:sz w:val="20"/>
                <w:szCs w:val="20"/>
                <w:lang w:val="en-US"/>
              </w:rPr>
              <w:t xml:space="preserve"> Design the implementation of the RE NAMAs for </w:t>
            </w:r>
            <w:r w:rsidR="00AB3948">
              <w:rPr>
                <w:rFonts w:ascii="Arial Narrow" w:hAnsi="Arial Narrow" w:cs="Arial"/>
                <w:sz w:val="20"/>
                <w:szCs w:val="20"/>
                <w:lang w:val="en-US"/>
              </w:rPr>
              <w:t>bio-digester</w:t>
            </w:r>
            <w:r w:rsidRPr="00476CDA">
              <w:rPr>
                <w:rFonts w:ascii="Arial Narrow" w:hAnsi="Arial Narrow" w:cs="Arial"/>
                <w:sz w:val="20"/>
                <w:szCs w:val="20"/>
                <w:lang w:val="en-US"/>
              </w:rPr>
              <w:t>s (domestic, institutional, industrial), and solar PV net metering combined with deep cycle battery</w:t>
            </w:r>
          </w:p>
        </w:tc>
        <w:tc>
          <w:tcPr>
            <w:tcW w:w="1540" w:type="dxa"/>
            <w:noWrap/>
            <w:vAlign w:val="center"/>
          </w:tcPr>
          <w:p w14:paraId="11D5DE33"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PT, SLSEA</w:t>
            </w:r>
          </w:p>
        </w:tc>
        <w:tc>
          <w:tcPr>
            <w:tcW w:w="474" w:type="dxa"/>
            <w:noWrap/>
            <w:vAlign w:val="center"/>
          </w:tcPr>
          <w:p w14:paraId="54BA08F1" w14:textId="77777777" w:rsidR="00B37C79" w:rsidRPr="00476CDA" w:rsidRDefault="00B37C79" w:rsidP="00B37C79">
            <w:pPr>
              <w:jc w:val="center"/>
              <w:rPr>
                <w:rFonts w:ascii="Arial Narrow" w:hAnsi="Arial Narrow" w:cs="Arial"/>
                <w:sz w:val="20"/>
                <w:szCs w:val="20"/>
                <w:lang w:val="en-US"/>
              </w:rPr>
            </w:pPr>
          </w:p>
        </w:tc>
        <w:tc>
          <w:tcPr>
            <w:tcW w:w="474" w:type="dxa"/>
            <w:noWrap/>
            <w:vAlign w:val="center"/>
          </w:tcPr>
          <w:p w14:paraId="7FF5EB26"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tcPr>
          <w:p w14:paraId="184B1CB3"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tcPr>
          <w:p w14:paraId="1498B74D"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tcPr>
          <w:p w14:paraId="41BCC842"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tcPr>
          <w:p w14:paraId="025B6A2A"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tcPr>
          <w:p w14:paraId="08048D1A"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tcPr>
          <w:p w14:paraId="31A5C8A2"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tcPr>
          <w:p w14:paraId="400EC370"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tcPr>
          <w:p w14:paraId="116C6D0E"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tcPr>
          <w:p w14:paraId="07A0674A"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tcPr>
          <w:p w14:paraId="2FA73403"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tcPr>
          <w:p w14:paraId="3C831E6C"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tcPr>
          <w:p w14:paraId="0D32EC14"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tcPr>
          <w:p w14:paraId="759782BF"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tcPr>
          <w:p w14:paraId="507FBE2A" w14:textId="77777777" w:rsidR="00B37C79" w:rsidRPr="00476CDA" w:rsidRDefault="00B37C79" w:rsidP="00B37C79">
            <w:pPr>
              <w:jc w:val="center"/>
              <w:rPr>
                <w:rFonts w:ascii="Arial Narrow" w:hAnsi="Arial Narrow" w:cs="Arial"/>
                <w:sz w:val="20"/>
                <w:szCs w:val="20"/>
                <w:lang w:val="en-US"/>
              </w:rPr>
            </w:pPr>
          </w:p>
        </w:tc>
        <w:tc>
          <w:tcPr>
            <w:tcW w:w="1310" w:type="dxa"/>
            <w:noWrap/>
            <w:vAlign w:val="center"/>
          </w:tcPr>
          <w:p w14:paraId="4FAF36EF"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Uva, Central and Southern Provinces</w:t>
            </w:r>
          </w:p>
        </w:tc>
      </w:tr>
      <w:tr w:rsidR="00B37C79" w:rsidRPr="00476CDA" w14:paraId="2AFF37A8" w14:textId="77777777" w:rsidTr="00B37C79">
        <w:trPr>
          <w:trHeight w:val="760"/>
        </w:trPr>
        <w:tc>
          <w:tcPr>
            <w:tcW w:w="3503" w:type="dxa"/>
            <w:hideMark/>
          </w:tcPr>
          <w:p w14:paraId="6D4B333A" w14:textId="6FB29165" w:rsidR="00B37C79" w:rsidRPr="00476CDA" w:rsidRDefault="00B37C79" w:rsidP="007B421C">
            <w:pPr>
              <w:rPr>
                <w:rFonts w:ascii="Arial Narrow" w:hAnsi="Arial Narrow" w:cs="Arial"/>
                <w:sz w:val="20"/>
                <w:szCs w:val="20"/>
                <w:lang w:val="en-US"/>
              </w:rPr>
            </w:pPr>
            <w:r w:rsidRPr="00476CDA">
              <w:rPr>
                <w:rFonts w:ascii="Arial Narrow" w:hAnsi="Arial Narrow" w:cs="Arial"/>
                <w:sz w:val="20"/>
                <w:szCs w:val="20"/>
                <w:lang w:val="en-US"/>
              </w:rPr>
              <w:t xml:space="preserve">Activity </w:t>
            </w:r>
            <w:r w:rsidRPr="00D83A6F">
              <w:rPr>
                <w:rFonts w:ascii="Arial Narrow" w:hAnsi="Arial Narrow" w:cs="Arial"/>
                <w:sz w:val="20"/>
                <w:szCs w:val="20"/>
                <w:highlight w:val="green"/>
                <w:lang w:val="en-US"/>
              </w:rPr>
              <w:t>2.</w:t>
            </w:r>
            <w:r w:rsidR="007631FD" w:rsidRPr="00D83A6F">
              <w:rPr>
                <w:rFonts w:ascii="Arial Narrow" w:hAnsi="Arial Narrow" w:cs="Arial"/>
                <w:sz w:val="20"/>
                <w:szCs w:val="20"/>
                <w:highlight w:val="green"/>
                <w:lang w:val="en-US"/>
              </w:rPr>
              <w:t>4</w:t>
            </w:r>
            <w:r w:rsidRPr="00D83A6F">
              <w:rPr>
                <w:rFonts w:ascii="Arial Narrow" w:hAnsi="Arial Narrow" w:cs="Arial"/>
                <w:sz w:val="20"/>
                <w:szCs w:val="20"/>
                <w:highlight w:val="green"/>
                <w:lang w:val="en-US"/>
              </w:rPr>
              <w:t>.</w:t>
            </w:r>
            <w:r w:rsidR="007631FD" w:rsidRPr="00D83A6F">
              <w:rPr>
                <w:rFonts w:ascii="Arial Narrow" w:hAnsi="Arial Narrow" w:cs="Arial"/>
                <w:sz w:val="20"/>
                <w:szCs w:val="20"/>
                <w:highlight w:val="green"/>
                <w:lang w:val="en-US"/>
              </w:rPr>
              <w:t>4</w:t>
            </w:r>
            <w:r w:rsidRPr="00476CDA">
              <w:rPr>
                <w:rFonts w:ascii="Arial Narrow" w:hAnsi="Arial Narrow" w:cs="Arial"/>
                <w:sz w:val="20"/>
                <w:szCs w:val="20"/>
                <w:lang w:val="en-US"/>
              </w:rPr>
              <w:t xml:space="preserve"> </w:t>
            </w:r>
            <w:r w:rsidR="007B421C" w:rsidRPr="00476CDA">
              <w:rPr>
                <w:rFonts w:ascii="Arial Narrow" w:hAnsi="Arial Narrow" w:cs="Arial"/>
                <w:sz w:val="20"/>
                <w:szCs w:val="20"/>
                <w:lang w:val="en-US"/>
              </w:rPr>
              <w:t>Design the i</w:t>
            </w:r>
            <w:r w:rsidRPr="00476CDA">
              <w:rPr>
                <w:rFonts w:ascii="Arial Narrow" w:hAnsi="Arial Narrow" w:cs="Arial"/>
                <w:sz w:val="20"/>
                <w:szCs w:val="20"/>
                <w:lang w:val="en-US"/>
              </w:rPr>
              <w:t>mplement</w:t>
            </w:r>
            <w:r w:rsidR="007B421C" w:rsidRPr="00476CDA">
              <w:rPr>
                <w:rFonts w:ascii="Arial Narrow" w:hAnsi="Arial Narrow" w:cs="Arial"/>
                <w:sz w:val="20"/>
                <w:szCs w:val="20"/>
                <w:lang w:val="en-US"/>
              </w:rPr>
              <w:t xml:space="preserve">ation of </w:t>
            </w:r>
            <w:r w:rsidRPr="00476CDA">
              <w:rPr>
                <w:rFonts w:ascii="Arial Narrow" w:hAnsi="Arial Narrow" w:cs="Arial"/>
                <w:sz w:val="20"/>
                <w:szCs w:val="20"/>
                <w:lang w:val="en-US"/>
              </w:rPr>
              <w:t xml:space="preserve"> EE NAMA in tea factories for the application of efficient motors</w:t>
            </w:r>
          </w:p>
        </w:tc>
        <w:tc>
          <w:tcPr>
            <w:tcW w:w="1540" w:type="dxa"/>
            <w:noWrap/>
            <w:vAlign w:val="center"/>
            <w:hideMark/>
          </w:tcPr>
          <w:p w14:paraId="78F91B1F"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PT, SLSEA</w:t>
            </w:r>
          </w:p>
        </w:tc>
        <w:tc>
          <w:tcPr>
            <w:tcW w:w="474" w:type="dxa"/>
            <w:noWrap/>
            <w:vAlign w:val="center"/>
            <w:hideMark/>
          </w:tcPr>
          <w:p w14:paraId="07927990" w14:textId="77777777" w:rsidR="00B37C79" w:rsidRPr="00476CDA" w:rsidRDefault="00B37C79" w:rsidP="00B37C79">
            <w:pPr>
              <w:jc w:val="center"/>
              <w:rPr>
                <w:rFonts w:ascii="Arial Narrow" w:hAnsi="Arial Narrow" w:cs="Arial"/>
                <w:sz w:val="20"/>
                <w:szCs w:val="20"/>
                <w:lang w:val="en-US"/>
              </w:rPr>
            </w:pPr>
          </w:p>
        </w:tc>
        <w:tc>
          <w:tcPr>
            <w:tcW w:w="474" w:type="dxa"/>
            <w:noWrap/>
            <w:vAlign w:val="center"/>
            <w:hideMark/>
          </w:tcPr>
          <w:p w14:paraId="194E4230"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hideMark/>
          </w:tcPr>
          <w:p w14:paraId="6A4DD9BE"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hideMark/>
          </w:tcPr>
          <w:p w14:paraId="47A7319A"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hideMark/>
          </w:tcPr>
          <w:p w14:paraId="7426CA24"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hideMark/>
          </w:tcPr>
          <w:p w14:paraId="0F25C82F"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77D655A"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60A602F6"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BCC8C54"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130611C"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480A4CE8"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4E354309"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6C59998B"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44644B34"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6A5DE55"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44F57EB" w14:textId="77777777" w:rsidR="00B37C79" w:rsidRPr="00476CDA" w:rsidRDefault="00B37C79" w:rsidP="00B37C79">
            <w:pPr>
              <w:jc w:val="center"/>
              <w:rPr>
                <w:rFonts w:ascii="Arial Narrow" w:hAnsi="Arial Narrow" w:cs="Arial"/>
                <w:sz w:val="20"/>
                <w:szCs w:val="20"/>
                <w:lang w:val="en-US"/>
              </w:rPr>
            </w:pPr>
          </w:p>
        </w:tc>
        <w:tc>
          <w:tcPr>
            <w:tcW w:w="1310" w:type="dxa"/>
            <w:noWrap/>
            <w:vAlign w:val="center"/>
            <w:hideMark/>
          </w:tcPr>
          <w:p w14:paraId="62ECA192"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Central and Southern Provinces</w:t>
            </w:r>
          </w:p>
        </w:tc>
      </w:tr>
      <w:tr w:rsidR="00B37C79" w:rsidRPr="00476CDA" w14:paraId="215F2A63" w14:textId="77777777" w:rsidTr="00B37C79">
        <w:trPr>
          <w:trHeight w:val="400"/>
        </w:trPr>
        <w:tc>
          <w:tcPr>
            <w:tcW w:w="12639" w:type="dxa"/>
            <w:gridSpan w:val="18"/>
            <w:vAlign w:val="center"/>
            <w:hideMark/>
          </w:tcPr>
          <w:p w14:paraId="1C06E4CD" w14:textId="77777777" w:rsidR="00B37C79" w:rsidRPr="00476CDA" w:rsidRDefault="00B37C79" w:rsidP="00B37C79">
            <w:pPr>
              <w:spacing w:after="200"/>
              <w:jc w:val="both"/>
              <w:rPr>
                <w:rFonts w:ascii="Arial Narrow" w:hAnsi="Arial Narrow" w:cs="Arial"/>
                <w:b/>
                <w:sz w:val="20"/>
                <w:szCs w:val="20"/>
                <w:lang w:val="en-US"/>
              </w:rPr>
            </w:pPr>
            <w:r w:rsidRPr="00476CDA">
              <w:rPr>
                <w:rFonts w:ascii="Arial Narrow" w:hAnsi="Arial Narrow" w:cs="Arial"/>
                <w:b/>
                <w:sz w:val="20"/>
                <w:szCs w:val="20"/>
                <w:lang w:val="en-US"/>
              </w:rPr>
              <w:t xml:space="preserve">Output 3.1 Identified and established fully capable and qualified private and public sector entities in the implementation of climate change mitigation programs and sourcing of funds </w:t>
            </w:r>
          </w:p>
        </w:tc>
        <w:tc>
          <w:tcPr>
            <w:tcW w:w="1310" w:type="dxa"/>
            <w:noWrap/>
            <w:vAlign w:val="center"/>
            <w:hideMark/>
          </w:tcPr>
          <w:p w14:paraId="4F844BDD" w14:textId="77777777" w:rsidR="00B37C79" w:rsidRPr="00476CDA" w:rsidRDefault="00B37C79" w:rsidP="00B37C79">
            <w:pPr>
              <w:jc w:val="center"/>
              <w:rPr>
                <w:rFonts w:ascii="Arial Narrow" w:hAnsi="Arial Narrow" w:cs="Arial"/>
                <w:bCs/>
                <w:sz w:val="20"/>
                <w:szCs w:val="20"/>
                <w:lang w:val="en-US"/>
              </w:rPr>
            </w:pPr>
          </w:p>
        </w:tc>
      </w:tr>
      <w:tr w:rsidR="00B37C79" w:rsidRPr="00476CDA" w14:paraId="05A782D9" w14:textId="77777777" w:rsidTr="00B37C79">
        <w:trPr>
          <w:trHeight w:val="600"/>
        </w:trPr>
        <w:tc>
          <w:tcPr>
            <w:tcW w:w="3503" w:type="dxa"/>
            <w:hideMark/>
          </w:tcPr>
          <w:p w14:paraId="5AE9EE48" w14:textId="77777777" w:rsidR="00B37C79" w:rsidRPr="00476CDA" w:rsidRDefault="00B37C79" w:rsidP="007B421C">
            <w:pPr>
              <w:rPr>
                <w:rFonts w:ascii="Arial Narrow" w:hAnsi="Arial Narrow" w:cs="Arial"/>
                <w:sz w:val="20"/>
                <w:szCs w:val="20"/>
                <w:lang w:val="en-US"/>
              </w:rPr>
            </w:pPr>
            <w:r w:rsidRPr="00476CDA">
              <w:rPr>
                <w:rFonts w:ascii="Arial Narrow" w:hAnsi="Arial Narrow" w:cs="Arial"/>
                <w:sz w:val="20"/>
                <w:szCs w:val="20"/>
                <w:lang w:val="en-US"/>
              </w:rPr>
              <w:t>Activity 3.1.1 Develop criteria for the selection of public and private stakeholders as potential partners</w:t>
            </w:r>
          </w:p>
        </w:tc>
        <w:tc>
          <w:tcPr>
            <w:tcW w:w="1540" w:type="dxa"/>
            <w:noWrap/>
            <w:vAlign w:val="center"/>
            <w:hideMark/>
          </w:tcPr>
          <w:p w14:paraId="5B672396"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PT, SLSEA</w:t>
            </w:r>
          </w:p>
        </w:tc>
        <w:tc>
          <w:tcPr>
            <w:tcW w:w="474" w:type="dxa"/>
            <w:noWrap/>
            <w:vAlign w:val="center"/>
            <w:hideMark/>
          </w:tcPr>
          <w:p w14:paraId="1ECD0CC2" w14:textId="77777777" w:rsidR="00B37C79" w:rsidRPr="00476CDA" w:rsidRDefault="00B37C79" w:rsidP="00B37C79">
            <w:pPr>
              <w:jc w:val="center"/>
              <w:rPr>
                <w:rFonts w:ascii="Arial Narrow" w:hAnsi="Arial Narrow" w:cs="Arial"/>
                <w:sz w:val="20"/>
                <w:szCs w:val="20"/>
                <w:lang w:val="en-US"/>
              </w:rPr>
            </w:pPr>
          </w:p>
        </w:tc>
        <w:tc>
          <w:tcPr>
            <w:tcW w:w="474" w:type="dxa"/>
            <w:shd w:val="clear" w:color="auto" w:fill="E6E6E6"/>
            <w:noWrap/>
            <w:vAlign w:val="center"/>
            <w:hideMark/>
          </w:tcPr>
          <w:p w14:paraId="3B6F2B18"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hideMark/>
          </w:tcPr>
          <w:p w14:paraId="32D50F89"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hideMark/>
          </w:tcPr>
          <w:p w14:paraId="32C1D01D"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noWrap/>
            <w:vAlign w:val="center"/>
            <w:hideMark/>
          </w:tcPr>
          <w:p w14:paraId="5059BE1A"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1DDED5EC"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8C1767C"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0EB2BEC"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900AB0A"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9AE8238"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6C64649"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7F830AE0"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61452198"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426A58D"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49A9EA30"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168A16B8" w14:textId="77777777" w:rsidR="00B37C79" w:rsidRPr="00476CDA" w:rsidRDefault="00B37C79" w:rsidP="00B37C79">
            <w:pPr>
              <w:jc w:val="center"/>
              <w:rPr>
                <w:rFonts w:ascii="Arial Narrow" w:hAnsi="Arial Narrow" w:cs="Arial"/>
                <w:sz w:val="20"/>
                <w:szCs w:val="20"/>
                <w:lang w:val="en-US"/>
              </w:rPr>
            </w:pPr>
          </w:p>
        </w:tc>
        <w:tc>
          <w:tcPr>
            <w:tcW w:w="1310" w:type="dxa"/>
            <w:noWrap/>
            <w:vAlign w:val="center"/>
            <w:hideMark/>
          </w:tcPr>
          <w:p w14:paraId="4A965E2B"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NCE, Public, private and CSO partners</w:t>
            </w:r>
          </w:p>
        </w:tc>
      </w:tr>
      <w:tr w:rsidR="00B37C79" w:rsidRPr="00476CDA" w14:paraId="17D1B08F" w14:textId="77777777" w:rsidTr="00B37C79">
        <w:trPr>
          <w:trHeight w:val="1040"/>
        </w:trPr>
        <w:tc>
          <w:tcPr>
            <w:tcW w:w="3503" w:type="dxa"/>
            <w:noWrap/>
            <w:hideMark/>
          </w:tcPr>
          <w:p w14:paraId="06536F8A" w14:textId="54ABE84C" w:rsidR="00B37C79" w:rsidRPr="00476CDA" w:rsidRDefault="00B37C79" w:rsidP="00F741B1">
            <w:pPr>
              <w:rPr>
                <w:rFonts w:ascii="Arial Narrow" w:hAnsi="Arial Narrow" w:cs="Arial"/>
                <w:sz w:val="20"/>
                <w:szCs w:val="20"/>
                <w:lang w:val="en-US"/>
              </w:rPr>
            </w:pPr>
            <w:r w:rsidRPr="00476CDA">
              <w:rPr>
                <w:rFonts w:ascii="Arial Narrow" w:hAnsi="Arial Narrow" w:cs="Arial"/>
                <w:sz w:val="20"/>
                <w:szCs w:val="20"/>
                <w:lang w:val="en-US"/>
              </w:rPr>
              <w:t xml:space="preserve">Activity 3.1.2 </w:t>
            </w:r>
            <w:r w:rsidR="00F741B1">
              <w:rPr>
                <w:rFonts w:ascii="Arial Narrow" w:hAnsi="Arial Narrow" w:cs="Arial"/>
                <w:sz w:val="20"/>
                <w:szCs w:val="20"/>
                <w:lang w:val="en-US"/>
              </w:rPr>
              <w:t>D</w:t>
            </w:r>
            <w:r w:rsidRPr="00476CDA">
              <w:rPr>
                <w:rFonts w:ascii="Arial Narrow" w:hAnsi="Arial Narrow" w:cs="Arial"/>
                <w:sz w:val="20"/>
                <w:szCs w:val="20"/>
                <w:lang w:val="en-US"/>
              </w:rPr>
              <w:t>efin</w:t>
            </w:r>
            <w:r w:rsidR="007B421C" w:rsidRPr="00476CDA">
              <w:rPr>
                <w:rFonts w:ascii="Arial Narrow" w:hAnsi="Arial Narrow" w:cs="Arial"/>
                <w:sz w:val="20"/>
                <w:szCs w:val="20"/>
                <w:lang w:val="en-US"/>
              </w:rPr>
              <w:t>e</w:t>
            </w:r>
            <w:r w:rsidRPr="00476CDA">
              <w:rPr>
                <w:rFonts w:ascii="Arial Narrow" w:hAnsi="Arial Narrow" w:cs="Arial"/>
                <w:sz w:val="20"/>
                <w:szCs w:val="20"/>
                <w:lang w:val="en-US"/>
              </w:rPr>
              <w:t xml:space="preserve"> and develop business and financial modality, roles and responsibilities of the NAMA Implementing Entity under SLSEA and PPP in the implementation of the each NAMA (</w:t>
            </w:r>
            <w:r w:rsidR="00AB3948">
              <w:rPr>
                <w:rFonts w:ascii="Arial Narrow" w:hAnsi="Arial Narrow" w:cs="Arial"/>
                <w:sz w:val="20"/>
                <w:szCs w:val="20"/>
                <w:lang w:val="en-US"/>
              </w:rPr>
              <w:t>bio-digester</w:t>
            </w:r>
            <w:r w:rsidRPr="00476CDA">
              <w:rPr>
                <w:rFonts w:ascii="Arial Narrow" w:hAnsi="Arial Narrow" w:cs="Arial"/>
                <w:sz w:val="20"/>
                <w:szCs w:val="20"/>
                <w:lang w:val="en-US"/>
              </w:rPr>
              <w:t>, solar PV with battery storage, HEM)</w:t>
            </w:r>
            <w:r w:rsidR="00F741B1">
              <w:rPr>
                <w:rFonts w:ascii="Arial Narrow" w:hAnsi="Arial Narrow" w:cs="Arial"/>
                <w:sz w:val="20"/>
                <w:szCs w:val="20"/>
                <w:lang w:val="en-US"/>
              </w:rPr>
              <w:t xml:space="preserve"> i</w:t>
            </w:r>
            <w:r w:rsidR="00F741B1" w:rsidRPr="00476CDA">
              <w:rPr>
                <w:rFonts w:ascii="Arial Narrow" w:hAnsi="Arial Narrow" w:cs="Arial"/>
                <w:sz w:val="20"/>
                <w:szCs w:val="20"/>
                <w:lang w:val="en-US"/>
              </w:rPr>
              <w:t>n partnership with Sri Lanka Carbon Fund and other relevant institutions,</w:t>
            </w:r>
          </w:p>
        </w:tc>
        <w:tc>
          <w:tcPr>
            <w:tcW w:w="1540" w:type="dxa"/>
            <w:noWrap/>
            <w:vAlign w:val="center"/>
            <w:hideMark/>
          </w:tcPr>
          <w:p w14:paraId="49EAB728"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PT, SLSEA, IE, NE</w:t>
            </w:r>
          </w:p>
        </w:tc>
        <w:tc>
          <w:tcPr>
            <w:tcW w:w="474" w:type="dxa"/>
            <w:noWrap/>
            <w:vAlign w:val="center"/>
            <w:hideMark/>
          </w:tcPr>
          <w:p w14:paraId="4C8151F2" w14:textId="77777777" w:rsidR="00B37C79" w:rsidRPr="00476CDA" w:rsidRDefault="00B37C79" w:rsidP="00B37C79">
            <w:pPr>
              <w:jc w:val="center"/>
              <w:rPr>
                <w:rFonts w:ascii="Arial Narrow" w:hAnsi="Arial Narrow" w:cs="Arial"/>
                <w:sz w:val="20"/>
                <w:szCs w:val="20"/>
                <w:lang w:val="en-US"/>
              </w:rPr>
            </w:pPr>
          </w:p>
        </w:tc>
        <w:tc>
          <w:tcPr>
            <w:tcW w:w="474" w:type="dxa"/>
            <w:shd w:val="clear" w:color="auto" w:fill="E6E6E6"/>
            <w:noWrap/>
            <w:vAlign w:val="center"/>
            <w:hideMark/>
          </w:tcPr>
          <w:p w14:paraId="183197A5"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hideMark/>
          </w:tcPr>
          <w:p w14:paraId="4193498B"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hideMark/>
          </w:tcPr>
          <w:p w14:paraId="4A79209A"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noWrap/>
            <w:vAlign w:val="center"/>
            <w:hideMark/>
          </w:tcPr>
          <w:p w14:paraId="23E49C3F"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144AF0BC"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1A021997"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D9C7FA9"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7DA4D03"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6CC94507"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06A0EB0"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7FC23433"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859868F"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7D8BF1BD"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7CC5DF09"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4E0A5461" w14:textId="77777777" w:rsidR="00B37C79" w:rsidRPr="00476CDA" w:rsidRDefault="00B37C79" w:rsidP="00B37C79">
            <w:pPr>
              <w:jc w:val="center"/>
              <w:rPr>
                <w:rFonts w:ascii="Arial Narrow" w:hAnsi="Arial Narrow" w:cs="Arial"/>
                <w:sz w:val="20"/>
                <w:szCs w:val="20"/>
                <w:lang w:val="en-US"/>
              </w:rPr>
            </w:pPr>
          </w:p>
        </w:tc>
        <w:tc>
          <w:tcPr>
            <w:tcW w:w="1310" w:type="dxa"/>
            <w:noWrap/>
            <w:vAlign w:val="center"/>
            <w:hideMark/>
          </w:tcPr>
          <w:p w14:paraId="7D53EDAB"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NCE, Public, private and CSO partners</w:t>
            </w:r>
          </w:p>
        </w:tc>
      </w:tr>
      <w:tr w:rsidR="00B37C79" w:rsidRPr="00476CDA" w14:paraId="717F8F10" w14:textId="77777777" w:rsidTr="00B37C79">
        <w:trPr>
          <w:trHeight w:val="960"/>
        </w:trPr>
        <w:tc>
          <w:tcPr>
            <w:tcW w:w="3503" w:type="dxa"/>
            <w:noWrap/>
            <w:hideMark/>
          </w:tcPr>
          <w:p w14:paraId="626F261A" w14:textId="77777777" w:rsidR="00B37C79" w:rsidRPr="00476CDA" w:rsidRDefault="00B37C79" w:rsidP="007B421C">
            <w:pPr>
              <w:rPr>
                <w:rFonts w:ascii="Arial Narrow" w:hAnsi="Arial Narrow" w:cs="Arial"/>
                <w:sz w:val="20"/>
                <w:szCs w:val="20"/>
                <w:lang w:val="en-US"/>
              </w:rPr>
            </w:pPr>
            <w:r w:rsidRPr="00476CDA">
              <w:rPr>
                <w:rFonts w:ascii="Arial Narrow" w:hAnsi="Arial Narrow" w:cs="Arial"/>
                <w:sz w:val="20"/>
                <w:szCs w:val="20"/>
                <w:lang w:val="en-US"/>
              </w:rPr>
              <w:t>Activity 3.1.3 Review and suggest sources of potential funding for voluntary and supported NAMA and develop investment platform</w:t>
            </w:r>
          </w:p>
        </w:tc>
        <w:tc>
          <w:tcPr>
            <w:tcW w:w="1540" w:type="dxa"/>
            <w:noWrap/>
            <w:vAlign w:val="center"/>
            <w:hideMark/>
          </w:tcPr>
          <w:p w14:paraId="5D15B093"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PT, SLSEA</w:t>
            </w:r>
          </w:p>
        </w:tc>
        <w:tc>
          <w:tcPr>
            <w:tcW w:w="474" w:type="dxa"/>
            <w:noWrap/>
            <w:vAlign w:val="center"/>
            <w:hideMark/>
          </w:tcPr>
          <w:p w14:paraId="2423DE48" w14:textId="77777777" w:rsidR="00B37C79" w:rsidRPr="00476CDA" w:rsidRDefault="00B37C79" w:rsidP="00B37C79">
            <w:pPr>
              <w:jc w:val="center"/>
              <w:rPr>
                <w:rFonts w:ascii="Arial Narrow" w:hAnsi="Arial Narrow" w:cs="Arial"/>
                <w:sz w:val="20"/>
                <w:szCs w:val="20"/>
                <w:lang w:val="en-US"/>
              </w:rPr>
            </w:pPr>
          </w:p>
        </w:tc>
        <w:tc>
          <w:tcPr>
            <w:tcW w:w="474" w:type="dxa"/>
            <w:shd w:val="clear" w:color="auto" w:fill="E6E6E6"/>
            <w:noWrap/>
            <w:vAlign w:val="center"/>
            <w:hideMark/>
          </w:tcPr>
          <w:p w14:paraId="0F1332B2"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hideMark/>
          </w:tcPr>
          <w:p w14:paraId="6E8C9587"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hideMark/>
          </w:tcPr>
          <w:p w14:paraId="22514518"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noWrap/>
            <w:vAlign w:val="center"/>
            <w:hideMark/>
          </w:tcPr>
          <w:p w14:paraId="22D476AC"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4BD96CDD"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6F3245F4"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76B2A284"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E118BFA"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4233D08F"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8D4D683"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78365440"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74B1455"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7657EF18"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267C7357"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F61A1C2" w14:textId="77777777" w:rsidR="00B37C79" w:rsidRPr="00476CDA" w:rsidRDefault="00B37C79" w:rsidP="00B37C79">
            <w:pPr>
              <w:jc w:val="center"/>
              <w:rPr>
                <w:rFonts w:ascii="Arial Narrow" w:hAnsi="Arial Narrow" w:cs="Arial"/>
                <w:sz w:val="20"/>
                <w:szCs w:val="20"/>
                <w:lang w:val="en-US"/>
              </w:rPr>
            </w:pPr>
          </w:p>
        </w:tc>
        <w:tc>
          <w:tcPr>
            <w:tcW w:w="1310" w:type="dxa"/>
            <w:noWrap/>
            <w:vAlign w:val="center"/>
            <w:hideMark/>
          </w:tcPr>
          <w:p w14:paraId="2F873817"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NCE, Public, private and CSO partners</w:t>
            </w:r>
          </w:p>
        </w:tc>
      </w:tr>
      <w:tr w:rsidR="00B37C79" w:rsidRPr="00476CDA" w14:paraId="3102BCF7" w14:textId="77777777" w:rsidTr="00B37C79">
        <w:trPr>
          <w:trHeight w:val="380"/>
        </w:trPr>
        <w:tc>
          <w:tcPr>
            <w:tcW w:w="13949" w:type="dxa"/>
            <w:gridSpan w:val="19"/>
            <w:vAlign w:val="center"/>
            <w:hideMark/>
          </w:tcPr>
          <w:p w14:paraId="45A0484E" w14:textId="77777777" w:rsidR="00B37C79" w:rsidRPr="00476CDA" w:rsidRDefault="00B37C79" w:rsidP="00B37C79">
            <w:pPr>
              <w:rPr>
                <w:rFonts w:ascii="Arial Narrow" w:hAnsi="Arial Narrow" w:cs="Arial"/>
                <w:b/>
                <w:bCs/>
                <w:sz w:val="20"/>
                <w:szCs w:val="20"/>
                <w:lang w:val="en-US"/>
              </w:rPr>
            </w:pPr>
            <w:r w:rsidRPr="00476CDA">
              <w:rPr>
                <w:rFonts w:ascii="Arial Narrow" w:hAnsi="Arial Narrow" w:cs="Arial"/>
                <w:b/>
                <w:sz w:val="20"/>
                <w:szCs w:val="20"/>
                <w:lang w:val="en-US"/>
              </w:rPr>
              <w:t>Output 3.2 Updated financial tools that support the implementation of the mitigation actions program in the energy generation and end-use sectors, including sustainable energy guarantee fund, fiscal incentives, feed in tariffs and other options available in Sri Lanka</w:t>
            </w:r>
          </w:p>
        </w:tc>
      </w:tr>
      <w:tr w:rsidR="00B37C79" w:rsidRPr="00476CDA" w14:paraId="74787DA9" w14:textId="77777777" w:rsidTr="00B37C79">
        <w:trPr>
          <w:trHeight w:val="800"/>
        </w:trPr>
        <w:tc>
          <w:tcPr>
            <w:tcW w:w="3503" w:type="dxa"/>
            <w:hideMark/>
          </w:tcPr>
          <w:p w14:paraId="51182765" w14:textId="77777777" w:rsidR="00B37C79" w:rsidRPr="00476CDA" w:rsidRDefault="00B37C79" w:rsidP="007B421C">
            <w:pPr>
              <w:rPr>
                <w:rFonts w:ascii="Arial Narrow" w:hAnsi="Arial Narrow" w:cs="Arial"/>
                <w:sz w:val="20"/>
                <w:szCs w:val="20"/>
                <w:lang w:val="en-US"/>
              </w:rPr>
            </w:pPr>
            <w:r w:rsidRPr="00476CDA">
              <w:rPr>
                <w:rFonts w:ascii="Arial Narrow" w:hAnsi="Arial Narrow" w:cs="Arial"/>
                <w:sz w:val="20"/>
                <w:szCs w:val="20"/>
                <w:lang w:val="en-US"/>
              </w:rPr>
              <w:t xml:space="preserve">Activity 3.2.1 Review lessons learned and develop best practices in the use of financial instruments (matching rebate, partial loan scheme) for the scaling up of RE and EE solutions. </w:t>
            </w:r>
          </w:p>
        </w:tc>
        <w:tc>
          <w:tcPr>
            <w:tcW w:w="1540" w:type="dxa"/>
            <w:noWrap/>
            <w:vAlign w:val="center"/>
            <w:hideMark/>
          </w:tcPr>
          <w:p w14:paraId="26AC3B77"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PT, SLSEA, Climate Finance Expert (IE, NE)</w:t>
            </w:r>
          </w:p>
        </w:tc>
        <w:tc>
          <w:tcPr>
            <w:tcW w:w="474" w:type="dxa"/>
            <w:noWrap/>
            <w:vAlign w:val="center"/>
            <w:hideMark/>
          </w:tcPr>
          <w:p w14:paraId="3871FBAE" w14:textId="77777777" w:rsidR="00B37C79" w:rsidRPr="00476CDA" w:rsidRDefault="00B37C79" w:rsidP="00B37C79">
            <w:pPr>
              <w:jc w:val="center"/>
              <w:rPr>
                <w:rFonts w:ascii="Arial Narrow" w:hAnsi="Arial Narrow" w:cs="Arial"/>
                <w:sz w:val="20"/>
                <w:szCs w:val="20"/>
                <w:lang w:val="en-US"/>
              </w:rPr>
            </w:pPr>
          </w:p>
        </w:tc>
        <w:tc>
          <w:tcPr>
            <w:tcW w:w="474" w:type="dxa"/>
            <w:shd w:val="clear" w:color="auto" w:fill="E6E6E6"/>
            <w:noWrap/>
            <w:vAlign w:val="center"/>
            <w:hideMark/>
          </w:tcPr>
          <w:p w14:paraId="07D10593"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hideMark/>
          </w:tcPr>
          <w:p w14:paraId="78CF9730"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hideMark/>
          </w:tcPr>
          <w:p w14:paraId="4EE814E2"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noWrap/>
            <w:vAlign w:val="center"/>
            <w:hideMark/>
          </w:tcPr>
          <w:p w14:paraId="3875F31A"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1FFBED7C"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1ED27B00"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BC57762"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181AFE9"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7465828"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40B0E08E"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CA3823F"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7C8A2DA"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71C3141"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4F9A5CF5"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6FED14BE" w14:textId="77777777" w:rsidR="00B37C79" w:rsidRPr="00476CDA" w:rsidRDefault="00B37C79" w:rsidP="00B37C79">
            <w:pPr>
              <w:jc w:val="center"/>
              <w:rPr>
                <w:rFonts w:ascii="Arial Narrow" w:hAnsi="Arial Narrow" w:cs="Arial"/>
                <w:sz w:val="20"/>
                <w:szCs w:val="20"/>
                <w:lang w:val="en-US"/>
              </w:rPr>
            </w:pPr>
          </w:p>
        </w:tc>
        <w:tc>
          <w:tcPr>
            <w:tcW w:w="1310" w:type="dxa"/>
            <w:noWrap/>
            <w:vAlign w:val="center"/>
            <w:hideMark/>
          </w:tcPr>
          <w:p w14:paraId="7541B2E2"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PFIs, MFIs, ESCOs, value chain actors</w:t>
            </w:r>
          </w:p>
        </w:tc>
      </w:tr>
      <w:tr w:rsidR="00B37C79" w:rsidRPr="00476CDA" w14:paraId="4A6D75C7" w14:textId="77777777" w:rsidTr="00B37C79">
        <w:trPr>
          <w:trHeight w:val="1180"/>
        </w:trPr>
        <w:tc>
          <w:tcPr>
            <w:tcW w:w="3503" w:type="dxa"/>
            <w:hideMark/>
          </w:tcPr>
          <w:p w14:paraId="4D79BC72" w14:textId="77777777" w:rsidR="00B37C79" w:rsidRPr="00476CDA" w:rsidRDefault="00B37C79" w:rsidP="007B421C">
            <w:pPr>
              <w:rPr>
                <w:rFonts w:ascii="Arial Narrow" w:hAnsi="Arial Narrow" w:cs="Arial"/>
                <w:sz w:val="20"/>
                <w:szCs w:val="20"/>
                <w:lang w:val="en-US"/>
              </w:rPr>
            </w:pPr>
            <w:r w:rsidRPr="00476CDA">
              <w:rPr>
                <w:rFonts w:ascii="Arial Narrow" w:hAnsi="Arial Narrow" w:cs="Arial"/>
                <w:sz w:val="20"/>
                <w:szCs w:val="20"/>
                <w:lang w:val="en-US"/>
              </w:rPr>
              <w:t xml:space="preserve">Activity 3.2.2 Develop and implement financial instruments to support end users for the purchase of </w:t>
            </w:r>
            <w:r w:rsidR="00AB3948">
              <w:rPr>
                <w:rFonts w:ascii="Arial Narrow" w:hAnsi="Arial Narrow" w:cs="Arial"/>
                <w:sz w:val="20"/>
                <w:szCs w:val="20"/>
                <w:lang w:val="en-US"/>
              </w:rPr>
              <w:t>bio-digester</w:t>
            </w:r>
            <w:r w:rsidRPr="00476CDA">
              <w:rPr>
                <w:rFonts w:ascii="Arial Narrow" w:hAnsi="Arial Narrow" w:cs="Arial"/>
                <w:sz w:val="20"/>
                <w:szCs w:val="20"/>
                <w:lang w:val="en-US"/>
              </w:rPr>
              <w:t>s, solar PV and high efficiency motors (HEM) as part of the PPP structure using matching rebate and viable business model</w:t>
            </w:r>
          </w:p>
        </w:tc>
        <w:tc>
          <w:tcPr>
            <w:tcW w:w="1540" w:type="dxa"/>
            <w:noWrap/>
            <w:vAlign w:val="center"/>
            <w:hideMark/>
          </w:tcPr>
          <w:p w14:paraId="523F4B96"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PT, SLSEA, Climate Finance Expert (IE, NE)</w:t>
            </w:r>
          </w:p>
        </w:tc>
        <w:tc>
          <w:tcPr>
            <w:tcW w:w="474" w:type="dxa"/>
            <w:noWrap/>
            <w:vAlign w:val="center"/>
            <w:hideMark/>
          </w:tcPr>
          <w:p w14:paraId="6143A217" w14:textId="77777777" w:rsidR="00B37C79" w:rsidRPr="00476CDA" w:rsidRDefault="00B37C79" w:rsidP="00B37C79">
            <w:pPr>
              <w:jc w:val="center"/>
              <w:rPr>
                <w:rFonts w:ascii="Arial Narrow" w:hAnsi="Arial Narrow" w:cs="Arial"/>
                <w:sz w:val="20"/>
                <w:szCs w:val="20"/>
                <w:lang w:val="en-US"/>
              </w:rPr>
            </w:pPr>
          </w:p>
        </w:tc>
        <w:tc>
          <w:tcPr>
            <w:tcW w:w="474" w:type="dxa"/>
            <w:shd w:val="clear" w:color="auto" w:fill="E6E6E6"/>
            <w:noWrap/>
            <w:vAlign w:val="center"/>
            <w:hideMark/>
          </w:tcPr>
          <w:p w14:paraId="7AAE3C12"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hideMark/>
          </w:tcPr>
          <w:p w14:paraId="09437814"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hideMark/>
          </w:tcPr>
          <w:p w14:paraId="7C623C5A"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noWrap/>
            <w:vAlign w:val="center"/>
            <w:hideMark/>
          </w:tcPr>
          <w:p w14:paraId="5FB24586"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5221732"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17E0BA20"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235112C0"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78492145"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288E45E2"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751BC5A4"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457A1CEA"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78B40C0E"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2E3F6721"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1642225"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97ED863" w14:textId="77777777" w:rsidR="00B37C79" w:rsidRPr="00476CDA" w:rsidRDefault="00B37C79" w:rsidP="00B37C79">
            <w:pPr>
              <w:jc w:val="center"/>
              <w:rPr>
                <w:rFonts w:ascii="Arial Narrow" w:hAnsi="Arial Narrow" w:cs="Arial"/>
                <w:sz w:val="20"/>
                <w:szCs w:val="20"/>
                <w:lang w:val="en-US"/>
              </w:rPr>
            </w:pPr>
          </w:p>
        </w:tc>
        <w:tc>
          <w:tcPr>
            <w:tcW w:w="1310" w:type="dxa"/>
            <w:noWrap/>
            <w:vAlign w:val="center"/>
            <w:hideMark/>
          </w:tcPr>
          <w:p w14:paraId="623FF381"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PFIs, MFIs, ESCOs, value chain actors</w:t>
            </w:r>
          </w:p>
        </w:tc>
      </w:tr>
      <w:tr w:rsidR="00B37C79" w:rsidRPr="00476CDA" w14:paraId="593E4517" w14:textId="77777777" w:rsidTr="00B37C79">
        <w:trPr>
          <w:trHeight w:val="320"/>
        </w:trPr>
        <w:tc>
          <w:tcPr>
            <w:tcW w:w="13949" w:type="dxa"/>
            <w:gridSpan w:val="19"/>
            <w:vAlign w:val="center"/>
            <w:hideMark/>
          </w:tcPr>
          <w:p w14:paraId="644C2BEE" w14:textId="77777777" w:rsidR="00B37C79" w:rsidRPr="00476CDA" w:rsidRDefault="00B37C79" w:rsidP="00B37C79">
            <w:pPr>
              <w:rPr>
                <w:rFonts w:ascii="Arial Narrow" w:hAnsi="Arial Narrow" w:cs="Arial"/>
                <w:b/>
                <w:bCs/>
                <w:sz w:val="20"/>
                <w:szCs w:val="20"/>
                <w:lang w:val="en-US"/>
              </w:rPr>
            </w:pPr>
            <w:r w:rsidRPr="00476CDA">
              <w:rPr>
                <w:rFonts w:ascii="Arial Narrow" w:hAnsi="Arial Narrow" w:cs="Arial"/>
                <w:b/>
                <w:sz w:val="20"/>
                <w:szCs w:val="20"/>
                <w:lang w:val="en-US"/>
              </w:rPr>
              <w:lastRenderedPageBreak/>
              <w:t>Output 3.3 Implemented NAMA projects</w:t>
            </w:r>
          </w:p>
        </w:tc>
      </w:tr>
      <w:tr w:rsidR="00B37C79" w:rsidRPr="00476CDA" w14:paraId="771EC532" w14:textId="77777777" w:rsidTr="00B37C79">
        <w:trPr>
          <w:trHeight w:val="840"/>
        </w:trPr>
        <w:tc>
          <w:tcPr>
            <w:tcW w:w="3503" w:type="dxa"/>
          </w:tcPr>
          <w:p w14:paraId="44ED7852" w14:textId="73BD3158" w:rsidR="00B37C79" w:rsidRPr="00476CDA" w:rsidRDefault="00B37C79" w:rsidP="007B421C">
            <w:pPr>
              <w:rPr>
                <w:rFonts w:ascii="Arial Narrow" w:hAnsi="Arial Narrow" w:cs="Arial"/>
                <w:sz w:val="20"/>
                <w:szCs w:val="20"/>
                <w:lang w:val="en-US"/>
              </w:rPr>
            </w:pPr>
            <w:r w:rsidRPr="00476CDA">
              <w:rPr>
                <w:rFonts w:ascii="Arial Narrow" w:hAnsi="Arial Narrow" w:cs="Arial"/>
                <w:sz w:val="20"/>
                <w:szCs w:val="20"/>
                <w:lang w:val="en-US"/>
              </w:rPr>
              <w:t xml:space="preserve">Activity 3.3.1 Implement HEM </w:t>
            </w:r>
            <w:r w:rsidR="00F741B1">
              <w:rPr>
                <w:rFonts w:ascii="Arial Narrow" w:hAnsi="Arial Narrow" w:cs="Arial"/>
                <w:sz w:val="20"/>
                <w:szCs w:val="20"/>
                <w:lang w:val="en-US"/>
              </w:rPr>
              <w:t xml:space="preserve">application </w:t>
            </w:r>
            <w:r w:rsidRPr="00476CDA">
              <w:rPr>
                <w:rFonts w:ascii="Arial Narrow" w:hAnsi="Arial Narrow" w:cs="Arial"/>
                <w:sz w:val="20"/>
                <w:szCs w:val="20"/>
                <w:lang w:val="en-US"/>
              </w:rPr>
              <w:t>in the tea sector and solar PV with battery storage NAMA project in private sector funded modality</w:t>
            </w:r>
          </w:p>
        </w:tc>
        <w:tc>
          <w:tcPr>
            <w:tcW w:w="1540" w:type="dxa"/>
            <w:noWrap/>
            <w:vAlign w:val="center"/>
          </w:tcPr>
          <w:p w14:paraId="652DAA05"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PT, SLSEA, IE, NE</w:t>
            </w:r>
          </w:p>
        </w:tc>
        <w:tc>
          <w:tcPr>
            <w:tcW w:w="474" w:type="dxa"/>
            <w:noWrap/>
            <w:vAlign w:val="center"/>
          </w:tcPr>
          <w:p w14:paraId="23E05F8E" w14:textId="77777777" w:rsidR="00B37C79" w:rsidRPr="00476CDA" w:rsidRDefault="00B37C79" w:rsidP="00B37C79">
            <w:pPr>
              <w:jc w:val="center"/>
              <w:rPr>
                <w:rFonts w:ascii="Arial Narrow" w:hAnsi="Arial Narrow" w:cs="Arial"/>
                <w:sz w:val="20"/>
                <w:szCs w:val="20"/>
                <w:lang w:val="en-US"/>
              </w:rPr>
            </w:pPr>
          </w:p>
        </w:tc>
        <w:tc>
          <w:tcPr>
            <w:tcW w:w="474" w:type="dxa"/>
            <w:noWrap/>
            <w:vAlign w:val="center"/>
          </w:tcPr>
          <w:p w14:paraId="71BE86FA" w14:textId="77777777" w:rsidR="00B37C79" w:rsidRPr="00476CDA" w:rsidRDefault="00B37C79" w:rsidP="00B37C79">
            <w:pPr>
              <w:jc w:val="center"/>
              <w:rPr>
                <w:rFonts w:ascii="Arial Narrow" w:hAnsi="Arial Narrow" w:cs="Arial"/>
                <w:sz w:val="20"/>
                <w:szCs w:val="20"/>
                <w:lang w:val="en-US"/>
              </w:rPr>
            </w:pPr>
          </w:p>
        </w:tc>
        <w:tc>
          <w:tcPr>
            <w:tcW w:w="474" w:type="dxa"/>
            <w:shd w:val="clear" w:color="auto" w:fill="E6E6E6"/>
            <w:noWrap/>
            <w:vAlign w:val="center"/>
          </w:tcPr>
          <w:p w14:paraId="354D0E18"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tcPr>
          <w:p w14:paraId="6822907F"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tcPr>
          <w:p w14:paraId="110E59EA"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tcPr>
          <w:p w14:paraId="6E9C308F"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tcPr>
          <w:p w14:paraId="78FFD3E2"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tcPr>
          <w:p w14:paraId="097081B6"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tcPr>
          <w:p w14:paraId="3C2CD94A"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tcPr>
          <w:p w14:paraId="1F98D23D"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tcPr>
          <w:p w14:paraId="44C62648"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tcPr>
          <w:p w14:paraId="00B773DF"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tcPr>
          <w:p w14:paraId="18E4F214"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tcPr>
          <w:p w14:paraId="2227A85C"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tcPr>
          <w:p w14:paraId="66728E26"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tcPr>
          <w:p w14:paraId="53C43D41"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1310" w:type="dxa"/>
            <w:noWrap/>
            <w:vAlign w:val="center"/>
          </w:tcPr>
          <w:p w14:paraId="2A6EC8EC"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PFIs, Tea factories, ESCOs, service providers, TRI</w:t>
            </w:r>
          </w:p>
        </w:tc>
      </w:tr>
      <w:tr w:rsidR="00B37C79" w:rsidRPr="00476CDA" w14:paraId="43592B96" w14:textId="77777777" w:rsidTr="00B37C79">
        <w:trPr>
          <w:trHeight w:val="840"/>
        </w:trPr>
        <w:tc>
          <w:tcPr>
            <w:tcW w:w="3503" w:type="dxa"/>
          </w:tcPr>
          <w:p w14:paraId="72800998" w14:textId="77777777" w:rsidR="00B37C79" w:rsidRPr="00476CDA" w:rsidRDefault="00B37C79" w:rsidP="007B421C">
            <w:pPr>
              <w:rPr>
                <w:rFonts w:ascii="Arial Narrow" w:hAnsi="Arial Narrow" w:cs="Arial"/>
                <w:sz w:val="20"/>
                <w:szCs w:val="20"/>
                <w:lang w:val="en-US"/>
              </w:rPr>
            </w:pPr>
            <w:r w:rsidRPr="00476CDA">
              <w:rPr>
                <w:rFonts w:ascii="Arial Narrow" w:hAnsi="Arial Narrow" w:cs="Arial"/>
                <w:sz w:val="20"/>
                <w:szCs w:val="20"/>
                <w:lang w:val="en-US"/>
              </w:rPr>
              <w:t>Activity 3.3.2 Implement biogas projects in the Uva, Central, Southern and North Western Provinces in PPP modality</w:t>
            </w:r>
          </w:p>
        </w:tc>
        <w:tc>
          <w:tcPr>
            <w:tcW w:w="1540" w:type="dxa"/>
            <w:noWrap/>
            <w:vAlign w:val="center"/>
          </w:tcPr>
          <w:p w14:paraId="34FD04EE"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PT, SLSEA, IE, NE</w:t>
            </w:r>
          </w:p>
        </w:tc>
        <w:tc>
          <w:tcPr>
            <w:tcW w:w="474" w:type="dxa"/>
            <w:noWrap/>
            <w:vAlign w:val="center"/>
          </w:tcPr>
          <w:p w14:paraId="69B2E9E9" w14:textId="77777777" w:rsidR="00B37C79" w:rsidRPr="00476CDA" w:rsidRDefault="00B37C79" w:rsidP="00B37C79">
            <w:pPr>
              <w:jc w:val="center"/>
              <w:rPr>
                <w:rFonts w:ascii="Arial Narrow" w:hAnsi="Arial Narrow" w:cs="Arial"/>
                <w:sz w:val="20"/>
                <w:szCs w:val="20"/>
                <w:lang w:val="en-US"/>
              </w:rPr>
            </w:pPr>
          </w:p>
        </w:tc>
        <w:tc>
          <w:tcPr>
            <w:tcW w:w="474" w:type="dxa"/>
            <w:noWrap/>
            <w:vAlign w:val="center"/>
          </w:tcPr>
          <w:p w14:paraId="0FC48C7A" w14:textId="77777777" w:rsidR="00B37C79" w:rsidRPr="00476CDA" w:rsidRDefault="00B37C79" w:rsidP="00B37C79">
            <w:pPr>
              <w:jc w:val="center"/>
              <w:rPr>
                <w:rFonts w:ascii="Arial Narrow" w:hAnsi="Arial Narrow" w:cs="Arial"/>
                <w:sz w:val="20"/>
                <w:szCs w:val="20"/>
                <w:lang w:val="en-US"/>
              </w:rPr>
            </w:pPr>
          </w:p>
        </w:tc>
        <w:tc>
          <w:tcPr>
            <w:tcW w:w="474" w:type="dxa"/>
            <w:tcBorders>
              <w:bottom w:val="single" w:sz="4" w:space="0" w:color="auto"/>
            </w:tcBorders>
            <w:shd w:val="clear" w:color="auto" w:fill="E6E6E6"/>
            <w:noWrap/>
            <w:vAlign w:val="center"/>
          </w:tcPr>
          <w:p w14:paraId="024DEF54"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noWrap/>
            <w:vAlign w:val="center"/>
          </w:tcPr>
          <w:p w14:paraId="02E3162D"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shd w:val="clear" w:color="auto" w:fill="E6E6E6"/>
            <w:noWrap/>
            <w:vAlign w:val="center"/>
          </w:tcPr>
          <w:p w14:paraId="5CD679B7"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shd w:val="clear" w:color="auto" w:fill="E6E6E6"/>
            <w:noWrap/>
            <w:vAlign w:val="center"/>
          </w:tcPr>
          <w:p w14:paraId="2B084941"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tcPr>
          <w:p w14:paraId="77EF0466"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tcPr>
          <w:p w14:paraId="2788A954"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tcPr>
          <w:p w14:paraId="40D4C120"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tcPr>
          <w:p w14:paraId="3D01B8A6"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tcPr>
          <w:p w14:paraId="061591D9"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tcPr>
          <w:p w14:paraId="0488E7A2"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tcPr>
          <w:p w14:paraId="132AF55D"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tcPr>
          <w:p w14:paraId="7213BD82"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tcPr>
          <w:p w14:paraId="7A5A246D"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tcPr>
          <w:p w14:paraId="6F3461B5"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1310" w:type="dxa"/>
            <w:noWrap/>
            <w:vAlign w:val="center"/>
          </w:tcPr>
          <w:p w14:paraId="47953D30"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 xml:space="preserve">PFIs, Lanka Biogas Association </w:t>
            </w:r>
          </w:p>
        </w:tc>
      </w:tr>
      <w:tr w:rsidR="00B37C79" w:rsidRPr="00476CDA" w14:paraId="7E88084D" w14:textId="77777777" w:rsidTr="00B37C79">
        <w:trPr>
          <w:trHeight w:val="400"/>
        </w:trPr>
        <w:tc>
          <w:tcPr>
            <w:tcW w:w="13949" w:type="dxa"/>
            <w:gridSpan w:val="19"/>
            <w:vAlign w:val="center"/>
            <w:hideMark/>
          </w:tcPr>
          <w:p w14:paraId="4EE9E877" w14:textId="77777777" w:rsidR="00B37C79" w:rsidRPr="00476CDA" w:rsidRDefault="00B37C79" w:rsidP="00B37C79">
            <w:pPr>
              <w:rPr>
                <w:rFonts w:ascii="Arial Narrow" w:hAnsi="Arial Narrow" w:cs="Arial"/>
                <w:b/>
                <w:bCs/>
                <w:sz w:val="20"/>
                <w:szCs w:val="20"/>
                <w:lang w:val="en-US"/>
              </w:rPr>
            </w:pPr>
            <w:r w:rsidRPr="00476CDA">
              <w:rPr>
                <w:rFonts w:ascii="Arial Narrow" w:hAnsi="Arial Narrow" w:cs="Arial"/>
                <w:b/>
                <w:sz w:val="20"/>
                <w:szCs w:val="20"/>
                <w:lang w:val="en-US"/>
              </w:rPr>
              <w:t>Output 4.1 Established and operational national registry mechanism for mitigation actions in the energy generation and end-use sectors</w:t>
            </w:r>
          </w:p>
        </w:tc>
      </w:tr>
      <w:tr w:rsidR="00B37C79" w:rsidRPr="00476CDA" w14:paraId="36C2D0E6" w14:textId="77777777" w:rsidTr="00B37C79">
        <w:trPr>
          <w:trHeight w:val="1060"/>
        </w:trPr>
        <w:tc>
          <w:tcPr>
            <w:tcW w:w="3503" w:type="dxa"/>
            <w:hideMark/>
          </w:tcPr>
          <w:p w14:paraId="43B36177" w14:textId="77777777" w:rsidR="00B37C79" w:rsidRPr="00476CDA" w:rsidRDefault="00B37C79" w:rsidP="007B421C">
            <w:pPr>
              <w:rPr>
                <w:rFonts w:ascii="Arial Narrow" w:hAnsi="Arial Narrow" w:cs="Arial"/>
                <w:sz w:val="20"/>
                <w:szCs w:val="20"/>
                <w:lang w:val="en-US"/>
              </w:rPr>
            </w:pPr>
            <w:r w:rsidRPr="00476CDA">
              <w:rPr>
                <w:rFonts w:ascii="Arial Narrow" w:hAnsi="Arial Narrow" w:cs="Arial"/>
                <w:sz w:val="20"/>
                <w:szCs w:val="20"/>
                <w:lang w:val="en-US"/>
              </w:rPr>
              <w:t>Activity 4.1.1 Identif</w:t>
            </w:r>
            <w:r w:rsidR="007B421C" w:rsidRPr="00476CDA">
              <w:rPr>
                <w:rFonts w:ascii="Arial Narrow" w:hAnsi="Arial Narrow" w:cs="Arial"/>
                <w:sz w:val="20"/>
                <w:szCs w:val="20"/>
                <w:lang w:val="en-US"/>
              </w:rPr>
              <w:t>y</w:t>
            </w:r>
            <w:r w:rsidRPr="00476CDA">
              <w:rPr>
                <w:rFonts w:ascii="Arial Narrow" w:hAnsi="Arial Narrow" w:cs="Arial"/>
                <w:sz w:val="20"/>
                <w:szCs w:val="20"/>
                <w:lang w:val="en-US"/>
              </w:rPr>
              <w:t xml:space="preserve"> and select focal point as NAMA Secretariat, NAMA Coordinating Entity (NCE) and as NAMA National Registry </w:t>
            </w:r>
          </w:p>
        </w:tc>
        <w:tc>
          <w:tcPr>
            <w:tcW w:w="1540" w:type="dxa"/>
            <w:noWrap/>
            <w:vAlign w:val="center"/>
            <w:hideMark/>
          </w:tcPr>
          <w:p w14:paraId="53AEF6DC"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PT, SLSEA, MRV Expert (IE, NE)</w:t>
            </w:r>
          </w:p>
        </w:tc>
        <w:tc>
          <w:tcPr>
            <w:tcW w:w="474" w:type="dxa"/>
            <w:noWrap/>
            <w:vAlign w:val="center"/>
            <w:hideMark/>
          </w:tcPr>
          <w:p w14:paraId="7A412D96" w14:textId="77777777" w:rsidR="00B37C79" w:rsidRPr="00476CDA" w:rsidRDefault="00B37C79" w:rsidP="00B37C79">
            <w:pPr>
              <w:jc w:val="center"/>
              <w:rPr>
                <w:rFonts w:ascii="Arial Narrow" w:hAnsi="Arial Narrow" w:cs="Arial"/>
                <w:sz w:val="20"/>
                <w:szCs w:val="20"/>
                <w:lang w:val="en-US"/>
              </w:rPr>
            </w:pPr>
          </w:p>
        </w:tc>
        <w:tc>
          <w:tcPr>
            <w:tcW w:w="474" w:type="dxa"/>
            <w:shd w:val="clear" w:color="auto" w:fill="E6E6E6"/>
            <w:noWrap/>
            <w:vAlign w:val="center"/>
            <w:hideMark/>
          </w:tcPr>
          <w:p w14:paraId="317EC143"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hideMark/>
          </w:tcPr>
          <w:p w14:paraId="66C90539"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hideMark/>
          </w:tcPr>
          <w:p w14:paraId="48DA4C66"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hideMark/>
          </w:tcPr>
          <w:p w14:paraId="79B1C615"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noWrap/>
            <w:vAlign w:val="center"/>
            <w:hideMark/>
          </w:tcPr>
          <w:p w14:paraId="34091C73"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C953554"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632BB147"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1E3CE1DD"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20B1926F"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74B7A2C"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59ADFA0"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2181B759"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86389FB"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6DB121F2"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F7030DB" w14:textId="77777777" w:rsidR="00B37C79" w:rsidRPr="00476CDA" w:rsidRDefault="00B37C79" w:rsidP="00B37C79">
            <w:pPr>
              <w:jc w:val="center"/>
              <w:rPr>
                <w:rFonts w:ascii="Arial Narrow" w:hAnsi="Arial Narrow" w:cs="Arial"/>
                <w:sz w:val="20"/>
                <w:szCs w:val="20"/>
                <w:lang w:val="en-US"/>
              </w:rPr>
            </w:pPr>
          </w:p>
        </w:tc>
        <w:tc>
          <w:tcPr>
            <w:tcW w:w="1310" w:type="dxa"/>
            <w:noWrap/>
            <w:vAlign w:val="center"/>
            <w:hideMark/>
          </w:tcPr>
          <w:p w14:paraId="4E0F29C9"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NCE, Public, private and CSO partners</w:t>
            </w:r>
          </w:p>
        </w:tc>
      </w:tr>
      <w:tr w:rsidR="00B37C79" w:rsidRPr="00476CDA" w14:paraId="236C1412" w14:textId="77777777" w:rsidTr="00B37C79">
        <w:trPr>
          <w:trHeight w:val="680"/>
        </w:trPr>
        <w:tc>
          <w:tcPr>
            <w:tcW w:w="3503" w:type="dxa"/>
            <w:hideMark/>
          </w:tcPr>
          <w:p w14:paraId="6AD4C8F7" w14:textId="77777777" w:rsidR="00B37C79" w:rsidRPr="00476CDA" w:rsidRDefault="00B37C79" w:rsidP="007B421C">
            <w:pPr>
              <w:rPr>
                <w:rFonts w:ascii="Arial Narrow" w:hAnsi="Arial Narrow" w:cs="Arial"/>
                <w:sz w:val="20"/>
                <w:szCs w:val="20"/>
                <w:lang w:val="en-US"/>
              </w:rPr>
            </w:pPr>
            <w:r w:rsidRPr="00476CDA">
              <w:rPr>
                <w:rFonts w:ascii="Arial Narrow" w:hAnsi="Arial Narrow" w:cs="Arial"/>
                <w:sz w:val="20"/>
                <w:szCs w:val="20"/>
                <w:lang w:val="en-US"/>
              </w:rPr>
              <w:t xml:space="preserve">Activity 4.1.2 Define roles and responsibilities of the NAMA Secretariat and NCE and NAMA Registry </w:t>
            </w:r>
          </w:p>
        </w:tc>
        <w:tc>
          <w:tcPr>
            <w:tcW w:w="1540" w:type="dxa"/>
            <w:noWrap/>
            <w:vAlign w:val="center"/>
            <w:hideMark/>
          </w:tcPr>
          <w:p w14:paraId="002E9B87"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PT, SLSEA, IE, NE</w:t>
            </w:r>
          </w:p>
        </w:tc>
        <w:tc>
          <w:tcPr>
            <w:tcW w:w="474" w:type="dxa"/>
            <w:noWrap/>
            <w:vAlign w:val="center"/>
            <w:hideMark/>
          </w:tcPr>
          <w:p w14:paraId="17113DD2" w14:textId="77777777" w:rsidR="00B37C79" w:rsidRPr="00476CDA" w:rsidRDefault="00B37C79" w:rsidP="00B37C79">
            <w:pPr>
              <w:jc w:val="center"/>
              <w:rPr>
                <w:rFonts w:ascii="Arial Narrow" w:hAnsi="Arial Narrow" w:cs="Arial"/>
                <w:sz w:val="20"/>
                <w:szCs w:val="20"/>
                <w:lang w:val="en-US"/>
              </w:rPr>
            </w:pPr>
          </w:p>
        </w:tc>
        <w:tc>
          <w:tcPr>
            <w:tcW w:w="474" w:type="dxa"/>
            <w:shd w:val="clear" w:color="auto" w:fill="E6E6E6"/>
            <w:noWrap/>
            <w:vAlign w:val="center"/>
            <w:hideMark/>
          </w:tcPr>
          <w:p w14:paraId="0B7D687A"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hideMark/>
          </w:tcPr>
          <w:p w14:paraId="651DC13A"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hideMark/>
          </w:tcPr>
          <w:p w14:paraId="418AC736"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hideMark/>
          </w:tcPr>
          <w:p w14:paraId="04093950"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noWrap/>
            <w:vAlign w:val="center"/>
            <w:hideMark/>
          </w:tcPr>
          <w:p w14:paraId="70E86B9B"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1F750655"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6780A971"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4DF14797"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C544924"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886C964"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5E8B69A"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BB21168"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95285FE"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2DEB387E"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3E2FDBC" w14:textId="77777777" w:rsidR="00B37C79" w:rsidRPr="00476CDA" w:rsidRDefault="00B37C79" w:rsidP="00B37C79">
            <w:pPr>
              <w:jc w:val="center"/>
              <w:rPr>
                <w:rFonts w:ascii="Arial Narrow" w:hAnsi="Arial Narrow" w:cs="Arial"/>
                <w:sz w:val="20"/>
                <w:szCs w:val="20"/>
                <w:lang w:val="en-US"/>
              </w:rPr>
            </w:pPr>
          </w:p>
        </w:tc>
        <w:tc>
          <w:tcPr>
            <w:tcW w:w="1310" w:type="dxa"/>
            <w:noWrap/>
            <w:vAlign w:val="center"/>
            <w:hideMark/>
          </w:tcPr>
          <w:p w14:paraId="262CE579"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NCE, Public, private and CSO partners</w:t>
            </w:r>
          </w:p>
        </w:tc>
      </w:tr>
      <w:tr w:rsidR="00B37C79" w:rsidRPr="00476CDA" w14:paraId="3F4054DB" w14:textId="77777777" w:rsidTr="00B37C79">
        <w:trPr>
          <w:trHeight w:val="1060"/>
        </w:trPr>
        <w:tc>
          <w:tcPr>
            <w:tcW w:w="3503" w:type="dxa"/>
            <w:hideMark/>
          </w:tcPr>
          <w:p w14:paraId="044ACA76" w14:textId="77777777" w:rsidR="00B37C79" w:rsidRPr="00476CDA" w:rsidRDefault="00B37C79" w:rsidP="007B421C">
            <w:pPr>
              <w:rPr>
                <w:rFonts w:ascii="Arial Narrow" w:hAnsi="Arial Narrow" w:cs="Arial"/>
                <w:sz w:val="20"/>
                <w:szCs w:val="20"/>
                <w:lang w:val="en-US"/>
              </w:rPr>
            </w:pPr>
            <w:r w:rsidRPr="00476CDA">
              <w:rPr>
                <w:rFonts w:ascii="Arial Narrow" w:hAnsi="Arial Narrow" w:cs="Arial"/>
                <w:sz w:val="20"/>
                <w:szCs w:val="20"/>
                <w:lang w:val="en-US"/>
              </w:rPr>
              <w:t>Activity 4.1.3 Review best practices and recommend institutional arrangement for the setting up of the NAMA Secretariat, NCE and NAMA registry</w:t>
            </w:r>
          </w:p>
        </w:tc>
        <w:tc>
          <w:tcPr>
            <w:tcW w:w="1540" w:type="dxa"/>
            <w:noWrap/>
            <w:vAlign w:val="center"/>
            <w:hideMark/>
          </w:tcPr>
          <w:p w14:paraId="4445D520"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PT, SLSEA, IE, NE</w:t>
            </w:r>
          </w:p>
        </w:tc>
        <w:tc>
          <w:tcPr>
            <w:tcW w:w="474" w:type="dxa"/>
            <w:noWrap/>
            <w:vAlign w:val="center"/>
            <w:hideMark/>
          </w:tcPr>
          <w:p w14:paraId="460E18AC" w14:textId="77777777" w:rsidR="00B37C79" w:rsidRPr="00476CDA" w:rsidRDefault="00B37C79" w:rsidP="00B37C79">
            <w:pPr>
              <w:jc w:val="center"/>
              <w:rPr>
                <w:rFonts w:ascii="Arial Narrow" w:hAnsi="Arial Narrow" w:cs="Arial"/>
                <w:sz w:val="20"/>
                <w:szCs w:val="20"/>
                <w:lang w:val="en-US"/>
              </w:rPr>
            </w:pPr>
          </w:p>
        </w:tc>
        <w:tc>
          <w:tcPr>
            <w:tcW w:w="474" w:type="dxa"/>
            <w:tcBorders>
              <w:bottom w:val="single" w:sz="4" w:space="0" w:color="auto"/>
            </w:tcBorders>
            <w:shd w:val="clear" w:color="auto" w:fill="E6E6E6"/>
            <w:noWrap/>
            <w:vAlign w:val="center"/>
            <w:hideMark/>
          </w:tcPr>
          <w:p w14:paraId="25D5557A"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noWrap/>
            <w:vAlign w:val="center"/>
            <w:hideMark/>
          </w:tcPr>
          <w:p w14:paraId="043CFEBE"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noWrap/>
            <w:vAlign w:val="center"/>
            <w:hideMark/>
          </w:tcPr>
          <w:p w14:paraId="33057533"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shd w:val="clear" w:color="auto" w:fill="E6E6E6"/>
            <w:noWrap/>
            <w:vAlign w:val="center"/>
            <w:hideMark/>
          </w:tcPr>
          <w:p w14:paraId="736DE583"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noWrap/>
            <w:vAlign w:val="center"/>
            <w:hideMark/>
          </w:tcPr>
          <w:p w14:paraId="5A0AD770"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6CF7BF79"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77797259"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924C808"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631A8C95"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C901A61"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F50C472"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288D0EA6"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4677C9DA"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7C8777F9"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74128C1B" w14:textId="77777777" w:rsidR="00B37C79" w:rsidRPr="00476CDA" w:rsidRDefault="00B37C79" w:rsidP="00B37C79">
            <w:pPr>
              <w:jc w:val="center"/>
              <w:rPr>
                <w:rFonts w:ascii="Arial Narrow" w:hAnsi="Arial Narrow" w:cs="Arial"/>
                <w:sz w:val="20"/>
                <w:szCs w:val="20"/>
                <w:lang w:val="en-US"/>
              </w:rPr>
            </w:pPr>
          </w:p>
        </w:tc>
        <w:tc>
          <w:tcPr>
            <w:tcW w:w="1310" w:type="dxa"/>
            <w:noWrap/>
            <w:vAlign w:val="center"/>
            <w:hideMark/>
          </w:tcPr>
          <w:p w14:paraId="0695E35F"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NCIE, Public, private and CSO partners</w:t>
            </w:r>
          </w:p>
        </w:tc>
      </w:tr>
      <w:tr w:rsidR="00B37C79" w:rsidRPr="00476CDA" w14:paraId="66C64B22" w14:textId="77777777" w:rsidTr="00B37C79">
        <w:trPr>
          <w:trHeight w:val="640"/>
        </w:trPr>
        <w:tc>
          <w:tcPr>
            <w:tcW w:w="3503" w:type="dxa"/>
            <w:hideMark/>
          </w:tcPr>
          <w:p w14:paraId="220428E2" w14:textId="77777777" w:rsidR="00B37C79" w:rsidRPr="00476CDA" w:rsidRDefault="00B37C79" w:rsidP="007B421C">
            <w:pPr>
              <w:rPr>
                <w:rFonts w:ascii="Arial Narrow" w:hAnsi="Arial Narrow" w:cs="Arial"/>
                <w:sz w:val="20"/>
                <w:szCs w:val="20"/>
                <w:lang w:val="en-US"/>
              </w:rPr>
            </w:pPr>
            <w:r w:rsidRPr="00476CDA">
              <w:rPr>
                <w:rFonts w:ascii="Arial Narrow" w:hAnsi="Arial Narrow" w:cs="Arial"/>
                <w:sz w:val="20"/>
                <w:szCs w:val="20"/>
                <w:lang w:val="en-US"/>
              </w:rPr>
              <w:t>Activity 4.1.4 Develop steps to monitor, evaluate, upgrade the NAMA National Registry and integrate with International NAMA registry</w:t>
            </w:r>
          </w:p>
        </w:tc>
        <w:tc>
          <w:tcPr>
            <w:tcW w:w="1540" w:type="dxa"/>
            <w:noWrap/>
            <w:vAlign w:val="center"/>
            <w:hideMark/>
          </w:tcPr>
          <w:p w14:paraId="14A118FB"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PT, SLSEA, IE, NE</w:t>
            </w:r>
          </w:p>
        </w:tc>
        <w:tc>
          <w:tcPr>
            <w:tcW w:w="474" w:type="dxa"/>
            <w:noWrap/>
            <w:vAlign w:val="center"/>
            <w:hideMark/>
          </w:tcPr>
          <w:p w14:paraId="0348157A" w14:textId="77777777" w:rsidR="00B37C79" w:rsidRPr="00476CDA" w:rsidRDefault="00B37C79" w:rsidP="00B37C79">
            <w:pPr>
              <w:jc w:val="center"/>
              <w:rPr>
                <w:rFonts w:ascii="Arial Narrow" w:hAnsi="Arial Narrow" w:cs="Arial"/>
                <w:sz w:val="20"/>
                <w:szCs w:val="20"/>
                <w:lang w:val="en-US"/>
              </w:rPr>
            </w:pPr>
          </w:p>
        </w:tc>
        <w:tc>
          <w:tcPr>
            <w:tcW w:w="474" w:type="dxa"/>
            <w:shd w:val="clear" w:color="auto" w:fill="E6E6E6"/>
            <w:noWrap/>
            <w:vAlign w:val="center"/>
            <w:hideMark/>
          </w:tcPr>
          <w:p w14:paraId="7F6C96F3"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hideMark/>
          </w:tcPr>
          <w:p w14:paraId="03E7D9E0"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hideMark/>
          </w:tcPr>
          <w:p w14:paraId="709E18A6"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hideMark/>
          </w:tcPr>
          <w:p w14:paraId="7C2493EF"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noWrap/>
            <w:vAlign w:val="center"/>
            <w:hideMark/>
          </w:tcPr>
          <w:p w14:paraId="224C2CF0"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F64C96E"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8905D6C"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155CD79F"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25C8AB02"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1E5520B4"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42D45CFA"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67FFB683"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809BBAC"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8718789"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6694247" w14:textId="77777777" w:rsidR="00B37C79" w:rsidRPr="00476CDA" w:rsidRDefault="00B37C79" w:rsidP="00B37C79">
            <w:pPr>
              <w:jc w:val="center"/>
              <w:rPr>
                <w:rFonts w:ascii="Arial Narrow" w:hAnsi="Arial Narrow" w:cs="Arial"/>
                <w:sz w:val="20"/>
                <w:szCs w:val="20"/>
                <w:lang w:val="en-US"/>
              </w:rPr>
            </w:pPr>
          </w:p>
        </w:tc>
        <w:tc>
          <w:tcPr>
            <w:tcW w:w="1310" w:type="dxa"/>
            <w:noWrap/>
            <w:vAlign w:val="center"/>
            <w:hideMark/>
          </w:tcPr>
          <w:p w14:paraId="0F20576B"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NCE, Public, private and CSO partners</w:t>
            </w:r>
          </w:p>
        </w:tc>
      </w:tr>
      <w:tr w:rsidR="00B37C79" w:rsidRPr="00476CDA" w14:paraId="279D6A94" w14:textId="77777777" w:rsidTr="00B37C79">
        <w:trPr>
          <w:trHeight w:val="300"/>
        </w:trPr>
        <w:tc>
          <w:tcPr>
            <w:tcW w:w="13949" w:type="dxa"/>
            <w:gridSpan w:val="19"/>
            <w:vAlign w:val="center"/>
            <w:hideMark/>
          </w:tcPr>
          <w:p w14:paraId="603D3815" w14:textId="77777777" w:rsidR="00B37C79" w:rsidRPr="00476CDA" w:rsidRDefault="00B37C79" w:rsidP="00B37C79">
            <w:pPr>
              <w:rPr>
                <w:rFonts w:ascii="Arial Narrow" w:hAnsi="Arial Narrow" w:cs="Arial"/>
                <w:b/>
                <w:bCs/>
                <w:sz w:val="20"/>
                <w:szCs w:val="20"/>
                <w:lang w:val="en-US"/>
              </w:rPr>
            </w:pPr>
            <w:r w:rsidRPr="00476CDA">
              <w:rPr>
                <w:rFonts w:ascii="Arial Narrow" w:hAnsi="Arial Narrow" w:cs="Arial"/>
                <w:b/>
                <w:sz w:val="20"/>
                <w:szCs w:val="20"/>
                <w:lang w:val="en-US"/>
              </w:rPr>
              <w:t>Output 4.2 Defined key parameters (quantitative/qualitative) to be monitored for the selected appropriate mitigation actions</w:t>
            </w:r>
          </w:p>
        </w:tc>
      </w:tr>
      <w:tr w:rsidR="00B37C79" w:rsidRPr="00476CDA" w14:paraId="64B62EE3" w14:textId="77777777" w:rsidTr="00B37C79">
        <w:trPr>
          <w:trHeight w:val="699"/>
        </w:trPr>
        <w:tc>
          <w:tcPr>
            <w:tcW w:w="3503" w:type="dxa"/>
            <w:vAlign w:val="center"/>
            <w:hideMark/>
          </w:tcPr>
          <w:p w14:paraId="5D0E6749" w14:textId="77777777" w:rsidR="00B37C79" w:rsidRPr="00476CDA" w:rsidRDefault="00B37C79" w:rsidP="007B421C">
            <w:pPr>
              <w:rPr>
                <w:rFonts w:ascii="Arial Narrow" w:hAnsi="Arial Narrow" w:cs="Arial"/>
                <w:sz w:val="20"/>
                <w:szCs w:val="20"/>
                <w:lang w:val="en-US"/>
              </w:rPr>
            </w:pPr>
            <w:r w:rsidRPr="00476CDA">
              <w:rPr>
                <w:rFonts w:ascii="Arial Narrow" w:hAnsi="Arial Narrow" w:cs="Arial"/>
                <w:sz w:val="20"/>
                <w:szCs w:val="20"/>
                <w:lang w:val="en-US"/>
              </w:rPr>
              <w:t xml:space="preserve">Activity 4.2.1 Based on the inventory system developed under output 1.3, establish monitoring framework by defining key parameters for </w:t>
            </w:r>
            <w:r w:rsidR="00AB3948">
              <w:rPr>
                <w:rFonts w:ascii="Arial Narrow" w:hAnsi="Arial Narrow" w:cs="Arial"/>
                <w:sz w:val="20"/>
                <w:szCs w:val="20"/>
                <w:lang w:val="en-US"/>
              </w:rPr>
              <w:t>bio-digester</w:t>
            </w:r>
            <w:r w:rsidRPr="00476CDA">
              <w:rPr>
                <w:rFonts w:ascii="Arial Narrow" w:hAnsi="Arial Narrow" w:cs="Arial"/>
                <w:sz w:val="20"/>
                <w:szCs w:val="20"/>
                <w:lang w:val="en-US"/>
              </w:rPr>
              <w:t>, solar PV and HEM NAMA to be measured, monitored, recorded and updated on the web-based EnerGIS platform (based on Quality Control and Quality Assurance principles)</w:t>
            </w:r>
          </w:p>
        </w:tc>
        <w:tc>
          <w:tcPr>
            <w:tcW w:w="1540" w:type="dxa"/>
            <w:noWrap/>
            <w:vAlign w:val="center"/>
            <w:hideMark/>
          </w:tcPr>
          <w:p w14:paraId="0C9D4C37"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PT, SLSEA, MRV Expert (IE, NE)</w:t>
            </w:r>
          </w:p>
        </w:tc>
        <w:tc>
          <w:tcPr>
            <w:tcW w:w="474" w:type="dxa"/>
            <w:noWrap/>
            <w:vAlign w:val="center"/>
            <w:hideMark/>
          </w:tcPr>
          <w:p w14:paraId="098194A7" w14:textId="77777777" w:rsidR="00B37C79" w:rsidRPr="00476CDA" w:rsidRDefault="00B37C79" w:rsidP="00B37C79">
            <w:pPr>
              <w:jc w:val="center"/>
              <w:rPr>
                <w:rFonts w:ascii="Arial Narrow" w:hAnsi="Arial Narrow" w:cs="Arial"/>
                <w:sz w:val="20"/>
                <w:szCs w:val="20"/>
                <w:lang w:val="en-US"/>
              </w:rPr>
            </w:pPr>
          </w:p>
        </w:tc>
        <w:tc>
          <w:tcPr>
            <w:tcW w:w="474" w:type="dxa"/>
            <w:shd w:val="clear" w:color="auto" w:fill="E6E6E6"/>
            <w:noWrap/>
            <w:vAlign w:val="center"/>
            <w:hideMark/>
          </w:tcPr>
          <w:p w14:paraId="4B3086C3"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hideMark/>
          </w:tcPr>
          <w:p w14:paraId="1FAEB43E"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E6E6E6"/>
            <w:noWrap/>
            <w:vAlign w:val="center"/>
            <w:hideMark/>
          </w:tcPr>
          <w:p w14:paraId="0C457A5B"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hideMark/>
          </w:tcPr>
          <w:p w14:paraId="6073A1A4"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noWrap/>
            <w:vAlign w:val="center"/>
            <w:hideMark/>
          </w:tcPr>
          <w:p w14:paraId="4F0CED57"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DF9F780"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998BB9F"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3629F99"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69918C71"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FC5BF6B"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04D22B8"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1A39C530"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54E7BD5"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1EF17977"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0CD90F7" w14:textId="77777777" w:rsidR="00B37C79" w:rsidRPr="00476CDA" w:rsidRDefault="00B37C79" w:rsidP="00B37C79">
            <w:pPr>
              <w:jc w:val="center"/>
              <w:rPr>
                <w:rFonts w:ascii="Arial Narrow" w:hAnsi="Arial Narrow" w:cs="Arial"/>
                <w:sz w:val="20"/>
                <w:szCs w:val="20"/>
                <w:lang w:val="en-US"/>
              </w:rPr>
            </w:pPr>
          </w:p>
        </w:tc>
        <w:tc>
          <w:tcPr>
            <w:tcW w:w="1310" w:type="dxa"/>
            <w:noWrap/>
            <w:vAlign w:val="center"/>
            <w:hideMark/>
          </w:tcPr>
          <w:p w14:paraId="593F1930"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NCE, MRV Committee</w:t>
            </w:r>
          </w:p>
        </w:tc>
      </w:tr>
      <w:tr w:rsidR="00B37C79" w:rsidRPr="00476CDA" w14:paraId="5643F84C" w14:textId="77777777" w:rsidTr="00B37C79">
        <w:trPr>
          <w:trHeight w:val="360"/>
        </w:trPr>
        <w:tc>
          <w:tcPr>
            <w:tcW w:w="13949" w:type="dxa"/>
            <w:gridSpan w:val="19"/>
            <w:vAlign w:val="center"/>
            <w:hideMark/>
          </w:tcPr>
          <w:p w14:paraId="3C319C3F" w14:textId="77777777" w:rsidR="00B37C79" w:rsidRPr="00476CDA" w:rsidRDefault="00B37C79" w:rsidP="00B37C79">
            <w:pPr>
              <w:spacing w:after="200"/>
              <w:jc w:val="both"/>
              <w:rPr>
                <w:rFonts w:ascii="Arial Narrow" w:hAnsi="Arial Narrow" w:cs="Arial"/>
                <w:b/>
                <w:sz w:val="20"/>
                <w:szCs w:val="20"/>
                <w:lang w:val="en-US"/>
              </w:rPr>
            </w:pPr>
            <w:r w:rsidRPr="00476CDA">
              <w:rPr>
                <w:rFonts w:ascii="Arial Narrow" w:hAnsi="Arial Narrow" w:cs="Arial"/>
                <w:b/>
                <w:sz w:val="20"/>
                <w:szCs w:val="20"/>
                <w:lang w:val="en-US"/>
              </w:rPr>
              <w:lastRenderedPageBreak/>
              <w:t>Output 4.3 Designed and implemented MRV system for the selected appropriate mitigation action</w:t>
            </w:r>
          </w:p>
        </w:tc>
      </w:tr>
      <w:tr w:rsidR="00B37C79" w:rsidRPr="00476CDA" w14:paraId="21D57CFE" w14:textId="77777777" w:rsidTr="00B37C79">
        <w:trPr>
          <w:trHeight w:val="1020"/>
        </w:trPr>
        <w:tc>
          <w:tcPr>
            <w:tcW w:w="3503" w:type="dxa"/>
            <w:hideMark/>
          </w:tcPr>
          <w:p w14:paraId="08996C88" w14:textId="77777777" w:rsidR="00B37C79" w:rsidRPr="00476CDA" w:rsidRDefault="00B37C79" w:rsidP="007B421C">
            <w:pPr>
              <w:rPr>
                <w:rFonts w:ascii="Arial Narrow" w:hAnsi="Arial Narrow" w:cs="Arial"/>
                <w:sz w:val="20"/>
                <w:szCs w:val="20"/>
                <w:lang w:val="en-US"/>
              </w:rPr>
            </w:pPr>
            <w:r w:rsidRPr="00476CDA">
              <w:rPr>
                <w:rFonts w:ascii="Arial Narrow" w:hAnsi="Arial Narrow" w:cs="Arial"/>
                <w:sz w:val="20"/>
                <w:szCs w:val="20"/>
                <w:lang w:val="en-US"/>
              </w:rPr>
              <w:t xml:space="preserve">Activity 4.3.1 Develop best practices in MRV standards and methodologies for RE (solar PV and biogas) and EE NAMA (HEM) based on established CDM methodologies and IPCC guidelines and principles </w:t>
            </w:r>
          </w:p>
        </w:tc>
        <w:tc>
          <w:tcPr>
            <w:tcW w:w="1540" w:type="dxa"/>
            <w:noWrap/>
            <w:vAlign w:val="center"/>
            <w:hideMark/>
          </w:tcPr>
          <w:p w14:paraId="00E5469F"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PT, SLSEA, IE, NE</w:t>
            </w:r>
          </w:p>
        </w:tc>
        <w:tc>
          <w:tcPr>
            <w:tcW w:w="474" w:type="dxa"/>
            <w:noWrap/>
            <w:vAlign w:val="center"/>
            <w:hideMark/>
          </w:tcPr>
          <w:p w14:paraId="76D2F17D" w14:textId="77777777" w:rsidR="00B37C79" w:rsidRPr="00476CDA" w:rsidRDefault="00B37C79" w:rsidP="00B37C79">
            <w:pPr>
              <w:jc w:val="center"/>
              <w:rPr>
                <w:rFonts w:ascii="Arial Narrow" w:hAnsi="Arial Narrow" w:cs="Arial"/>
                <w:sz w:val="20"/>
                <w:szCs w:val="20"/>
                <w:lang w:val="en-US"/>
              </w:rPr>
            </w:pPr>
          </w:p>
        </w:tc>
        <w:tc>
          <w:tcPr>
            <w:tcW w:w="474" w:type="dxa"/>
            <w:tcBorders>
              <w:bottom w:val="single" w:sz="4" w:space="0" w:color="auto"/>
            </w:tcBorders>
            <w:shd w:val="clear" w:color="auto" w:fill="E6E6E6"/>
            <w:noWrap/>
            <w:vAlign w:val="center"/>
            <w:hideMark/>
          </w:tcPr>
          <w:p w14:paraId="15873D4D"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noWrap/>
            <w:vAlign w:val="center"/>
            <w:hideMark/>
          </w:tcPr>
          <w:p w14:paraId="00477FC7"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noWrap/>
            <w:vAlign w:val="center"/>
            <w:hideMark/>
          </w:tcPr>
          <w:p w14:paraId="51FDAFBC"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shd w:val="clear" w:color="auto" w:fill="E6E6E6"/>
            <w:noWrap/>
            <w:vAlign w:val="center"/>
            <w:hideMark/>
          </w:tcPr>
          <w:p w14:paraId="0C4BB337"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shd w:val="clear" w:color="auto" w:fill="E6E6E6"/>
            <w:noWrap/>
            <w:vAlign w:val="center"/>
            <w:hideMark/>
          </w:tcPr>
          <w:p w14:paraId="4F2706C4"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noWrap/>
            <w:vAlign w:val="center"/>
            <w:hideMark/>
          </w:tcPr>
          <w:p w14:paraId="273B797A" w14:textId="77777777" w:rsidR="00B37C79" w:rsidRPr="00476CDA" w:rsidRDefault="00B37C79" w:rsidP="00B37C79">
            <w:pPr>
              <w:jc w:val="center"/>
              <w:rPr>
                <w:rFonts w:ascii="Arial Narrow" w:hAnsi="Arial Narrow" w:cs="Arial"/>
                <w:sz w:val="20"/>
                <w:szCs w:val="20"/>
                <w:lang w:val="en-US"/>
              </w:rPr>
            </w:pPr>
          </w:p>
        </w:tc>
        <w:tc>
          <w:tcPr>
            <w:tcW w:w="475" w:type="dxa"/>
            <w:tcBorders>
              <w:bottom w:val="single" w:sz="4" w:space="0" w:color="auto"/>
            </w:tcBorders>
            <w:noWrap/>
            <w:vAlign w:val="center"/>
            <w:hideMark/>
          </w:tcPr>
          <w:p w14:paraId="2FB002DB" w14:textId="77777777" w:rsidR="00B37C79" w:rsidRPr="00476CDA" w:rsidRDefault="00B37C79" w:rsidP="00B37C79">
            <w:pPr>
              <w:jc w:val="center"/>
              <w:rPr>
                <w:rFonts w:ascii="Arial Narrow" w:hAnsi="Arial Narrow" w:cs="Arial"/>
                <w:sz w:val="20"/>
                <w:szCs w:val="20"/>
                <w:lang w:val="en-US"/>
              </w:rPr>
            </w:pPr>
          </w:p>
        </w:tc>
        <w:tc>
          <w:tcPr>
            <w:tcW w:w="475" w:type="dxa"/>
            <w:tcBorders>
              <w:bottom w:val="single" w:sz="4" w:space="0" w:color="auto"/>
            </w:tcBorders>
            <w:noWrap/>
            <w:vAlign w:val="center"/>
            <w:hideMark/>
          </w:tcPr>
          <w:p w14:paraId="0E6A549E" w14:textId="77777777" w:rsidR="00B37C79" w:rsidRPr="00476CDA" w:rsidRDefault="00B37C79" w:rsidP="00B37C79">
            <w:pPr>
              <w:jc w:val="center"/>
              <w:rPr>
                <w:rFonts w:ascii="Arial Narrow" w:hAnsi="Arial Narrow" w:cs="Arial"/>
                <w:sz w:val="20"/>
                <w:szCs w:val="20"/>
                <w:lang w:val="en-US"/>
              </w:rPr>
            </w:pPr>
          </w:p>
        </w:tc>
        <w:tc>
          <w:tcPr>
            <w:tcW w:w="475" w:type="dxa"/>
            <w:tcBorders>
              <w:bottom w:val="single" w:sz="4" w:space="0" w:color="auto"/>
            </w:tcBorders>
            <w:noWrap/>
            <w:vAlign w:val="center"/>
            <w:hideMark/>
          </w:tcPr>
          <w:p w14:paraId="203CE8B3" w14:textId="77777777" w:rsidR="00B37C79" w:rsidRPr="00476CDA" w:rsidRDefault="00B37C79" w:rsidP="00B37C79">
            <w:pPr>
              <w:jc w:val="center"/>
              <w:rPr>
                <w:rFonts w:ascii="Arial Narrow" w:hAnsi="Arial Narrow" w:cs="Arial"/>
                <w:sz w:val="20"/>
                <w:szCs w:val="20"/>
                <w:lang w:val="en-US"/>
              </w:rPr>
            </w:pPr>
          </w:p>
        </w:tc>
        <w:tc>
          <w:tcPr>
            <w:tcW w:w="475" w:type="dxa"/>
            <w:tcBorders>
              <w:bottom w:val="single" w:sz="4" w:space="0" w:color="auto"/>
            </w:tcBorders>
            <w:noWrap/>
            <w:vAlign w:val="center"/>
            <w:hideMark/>
          </w:tcPr>
          <w:p w14:paraId="5BB7D073" w14:textId="77777777" w:rsidR="00B37C79" w:rsidRPr="00476CDA" w:rsidRDefault="00B37C79" w:rsidP="00B37C79">
            <w:pPr>
              <w:jc w:val="center"/>
              <w:rPr>
                <w:rFonts w:ascii="Arial Narrow" w:hAnsi="Arial Narrow" w:cs="Arial"/>
                <w:sz w:val="20"/>
                <w:szCs w:val="20"/>
                <w:lang w:val="en-US"/>
              </w:rPr>
            </w:pPr>
          </w:p>
        </w:tc>
        <w:tc>
          <w:tcPr>
            <w:tcW w:w="475" w:type="dxa"/>
            <w:tcBorders>
              <w:bottom w:val="single" w:sz="4" w:space="0" w:color="auto"/>
            </w:tcBorders>
            <w:noWrap/>
            <w:vAlign w:val="center"/>
            <w:hideMark/>
          </w:tcPr>
          <w:p w14:paraId="35C4B92C" w14:textId="77777777" w:rsidR="00B37C79" w:rsidRPr="00476CDA" w:rsidRDefault="00B37C79" w:rsidP="00B37C79">
            <w:pPr>
              <w:jc w:val="center"/>
              <w:rPr>
                <w:rFonts w:ascii="Arial Narrow" w:hAnsi="Arial Narrow" w:cs="Arial"/>
                <w:sz w:val="20"/>
                <w:szCs w:val="20"/>
                <w:lang w:val="en-US"/>
              </w:rPr>
            </w:pPr>
          </w:p>
        </w:tc>
        <w:tc>
          <w:tcPr>
            <w:tcW w:w="475" w:type="dxa"/>
            <w:tcBorders>
              <w:bottom w:val="single" w:sz="4" w:space="0" w:color="auto"/>
            </w:tcBorders>
            <w:noWrap/>
            <w:vAlign w:val="center"/>
            <w:hideMark/>
          </w:tcPr>
          <w:p w14:paraId="5700AE51" w14:textId="77777777" w:rsidR="00B37C79" w:rsidRPr="00476CDA" w:rsidRDefault="00B37C79" w:rsidP="00B37C79">
            <w:pPr>
              <w:jc w:val="center"/>
              <w:rPr>
                <w:rFonts w:ascii="Arial Narrow" w:hAnsi="Arial Narrow" w:cs="Arial"/>
                <w:sz w:val="20"/>
                <w:szCs w:val="20"/>
                <w:lang w:val="en-US"/>
              </w:rPr>
            </w:pPr>
          </w:p>
        </w:tc>
        <w:tc>
          <w:tcPr>
            <w:tcW w:w="475" w:type="dxa"/>
            <w:tcBorders>
              <w:bottom w:val="single" w:sz="4" w:space="0" w:color="auto"/>
            </w:tcBorders>
            <w:noWrap/>
            <w:vAlign w:val="center"/>
            <w:hideMark/>
          </w:tcPr>
          <w:p w14:paraId="502C3164"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4A6FAC9C"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93DAA00" w14:textId="77777777" w:rsidR="00B37C79" w:rsidRPr="00476CDA" w:rsidRDefault="00B37C79" w:rsidP="00B37C79">
            <w:pPr>
              <w:jc w:val="center"/>
              <w:rPr>
                <w:rFonts w:ascii="Arial Narrow" w:hAnsi="Arial Narrow" w:cs="Arial"/>
                <w:sz w:val="20"/>
                <w:szCs w:val="20"/>
                <w:lang w:val="en-US"/>
              </w:rPr>
            </w:pPr>
          </w:p>
        </w:tc>
        <w:tc>
          <w:tcPr>
            <w:tcW w:w="1310" w:type="dxa"/>
            <w:noWrap/>
            <w:vAlign w:val="center"/>
            <w:hideMark/>
          </w:tcPr>
          <w:p w14:paraId="0DAF86DD"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NCE, MRV Committee</w:t>
            </w:r>
          </w:p>
        </w:tc>
      </w:tr>
      <w:tr w:rsidR="00B37C79" w:rsidRPr="00476CDA" w14:paraId="38E7B955" w14:textId="77777777" w:rsidTr="00B37C79">
        <w:trPr>
          <w:trHeight w:val="1060"/>
        </w:trPr>
        <w:tc>
          <w:tcPr>
            <w:tcW w:w="3503" w:type="dxa"/>
            <w:hideMark/>
          </w:tcPr>
          <w:p w14:paraId="1628D24D" w14:textId="77777777" w:rsidR="00B37C79" w:rsidRPr="00476CDA" w:rsidRDefault="00B37C79" w:rsidP="007B421C">
            <w:pPr>
              <w:rPr>
                <w:rFonts w:ascii="Arial Narrow" w:hAnsi="Arial Narrow" w:cs="Arial"/>
                <w:sz w:val="20"/>
                <w:szCs w:val="20"/>
                <w:lang w:val="en-US"/>
              </w:rPr>
            </w:pPr>
            <w:r w:rsidRPr="00476CDA">
              <w:rPr>
                <w:rFonts w:ascii="Arial Narrow" w:hAnsi="Arial Narrow" w:cs="Arial"/>
                <w:sz w:val="20"/>
                <w:szCs w:val="20"/>
                <w:lang w:val="en-US"/>
              </w:rPr>
              <w:t xml:space="preserve">Activity 4.3.2 Design and test the MRV system for </w:t>
            </w:r>
            <w:r w:rsidR="00AB3948">
              <w:rPr>
                <w:rFonts w:ascii="Arial Narrow" w:hAnsi="Arial Narrow" w:cs="Arial"/>
                <w:sz w:val="20"/>
                <w:szCs w:val="20"/>
                <w:lang w:val="en-US"/>
              </w:rPr>
              <w:t>bio-digester</w:t>
            </w:r>
            <w:r w:rsidR="007B421C" w:rsidRPr="00476CDA">
              <w:rPr>
                <w:rFonts w:ascii="Arial Narrow" w:hAnsi="Arial Narrow" w:cs="Arial"/>
                <w:sz w:val="20"/>
                <w:szCs w:val="20"/>
                <w:lang w:val="en-US"/>
              </w:rPr>
              <w:t>s</w:t>
            </w:r>
            <w:r w:rsidRPr="00476CDA">
              <w:rPr>
                <w:rFonts w:ascii="Arial Narrow" w:hAnsi="Arial Narrow" w:cs="Arial"/>
                <w:sz w:val="20"/>
                <w:szCs w:val="20"/>
                <w:lang w:val="en-US"/>
              </w:rPr>
              <w:t>, solar PV and HEM NAMAs</w:t>
            </w:r>
          </w:p>
        </w:tc>
        <w:tc>
          <w:tcPr>
            <w:tcW w:w="1540" w:type="dxa"/>
            <w:noWrap/>
            <w:vAlign w:val="center"/>
            <w:hideMark/>
          </w:tcPr>
          <w:p w14:paraId="37188607"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PT, SLSEA, IE, NE</w:t>
            </w:r>
          </w:p>
        </w:tc>
        <w:tc>
          <w:tcPr>
            <w:tcW w:w="474" w:type="dxa"/>
            <w:noWrap/>
            <w:vAlign w:val="center"/>
            <w:hideMark/>
          </w:tcPr>
          <w:p w14:paraId="42DA7AE8" w14:textId="77777777" w:rsidR="00B37C79" w:rsidRPr="00476CDA" w:rsidRDefault="00B37C79" w:rsidP="00B37C79">
            <w:pPr>
              <w:jc w:val="center"/>
              <w:rPr>
                <w:rFonts w:ascii="Arial Narrow" w:hAnsi="Arial Narrow" w:cs="Arial"/>
                <w:sz w:val="20"/>
                <w:szCs w:val="20"/>
                <w:lang w:val="en-US"/>
              </w:rPr>
            </w:pPr>
          </w:p>
        </w:tc>
        <w:tc>
          <w:tcPr>
            <w:tcW w:w="474" w:type="dxa"/>
            <w:tcBorders>
              <w:bottom w:val="single" w:sz="4" w:space="0" w:color="auto"/>
            </w:tcBorders>
            <w:shd w:val="clear" w:color="auto" w:fill="E6E6E6"/>
            <w:noWrap/>
            <w:vAlign w:val="center"/>
            <w:hideMark/>
          </w:tcPr>
          <w:p w14:paraId="52A9F13E"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shd w:val="clear" w:color="auto" w:fill="E6E6E6"/>
            <w:noWrap/>
            <w:vAlign w:val="center"/>
            <w:hideMark/>
          </w:tcPr>
          <w:p w14:paraId="5C98C4FE"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auto"/>
            <w:noWrap/>
            <w:vAlign w:val="center"/>
            <w:hideMark/>
          </w:tcPr>
          <w:p w14:paraId="6BCA2C92"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auto"/>
            <w:noWrap/>
            <w:vAlign w:val="center"/>
            <w:hideMark/>
          </w:tcPr>
          <w:p w14:paraId="461CD73F"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E6E6E6"/>
            <w:noWrap/>
            <w:vAlign w:val="center"/>
            <w:hideMark/>
          </w:tcPr>
          <w:p w14:paraId="5B7A6F9D"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auto"/>
            <w:noWrap/>
            <w:vAlign w:val="center"/>
            <w:hideMark/>
          </w:tcPr>
          <w:p w14:paraId="0318D12D"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auto"/>
            <w:noWrap/>
            <w:vAlign w:val="center"/>
            <w:hideMark/>
          </w:tcPr>
          <w:p w14:paraId="6A1D577A"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auto"/>
            <w:noWrap/>
            <w:vAlign w:val="center"/>
            <w:hideMark/>
          </w:tcPr>
          <w:p w14:paraId="02B1E301"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E6E6E6"/>
            <w:noWrap/>
            <w:vAlign w:val="center"/>
            <w:hideMark/>
          </w:tcPr>
          <w:p w14:paraId="7D5E5542"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auto"/>
            <w:noWrap/>
            <w:vAlign w:val="center"/>
            <w:hideMark/>
          </w:tcPr>
          <w:p w14:paraId="26F9B227"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auto"/>
            <w:noWrap/>
            <w:vAlign w:val="center"/>
            <w:hideMark/>
          </w:tcPr>
          <w:p w14:paraId="54343F3C"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auto"/>
            <w:noWrap/>
            <w:vAlign w:val="center"/>
            <w:hideMark/>
          </w:tcPr>
          <w:p w14:paraId="736ABC0F"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E6E6E6"/>
            <w:noWrap/>
            <w:vAlign w:val="center"/>
            <w:hideMark/>
          </w:tcPr>
          <w:p w14:paraId="60BD6E6E"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noWrap/>
            <w:vAlign w:val="center"/>
            <w:hideMark/>
          </w:tcPr>
          <w:p w14:paraId="5E4249DA"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0180C82" w14:textId="77777777" w:rsidR="00B37C79" w:rsidRPr="00476CDA" w:rsidRDefault="00B37C79" w:rsidP="00B37C79">
            <w:pPr>
              <w:jc w:val="center"/>
              <w:rPr>
                <w:rFonts w:ascii="Arial Narrow" w:hAnsi="Arial Narrow" w:cs="Arial"/>
                <w:sz w:val="20"/>
                <w:szCs w:val="20"/>
                <w:lang w:val="en-US"/>
              </w:rPr>
            </w:pPr>
          </w:p>
        </w:tc>
        <w:tc>
          <w:tcPr>
            <w:tcW w:w="1310" w:type="dxa"/>
            <w:noWrap/>
            <w:vAlign w:val="center"/>
            <w:hideMark/>
          </w:tcPr>
          <w:p w14:paraId="25A4A8AD"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NCE, MRV Committee</w:t>
            </w:r>
          </w:p>
        </w:tc>
      </w:tr>
      <w:tr w:rsidR="00B37C79" w:rsidRPr="00476CDA" w14:paraId="625BA2C3" w14:textId="77777777" w:rsidTr="00B37C79">
        <w:trPr>
          <w:trHeight w:val="820"/>
        </w:trPr>
        <w:tc>
          <w:tcPr>
            <w:tcW w:w="3503" w:type="dxa"/>
            <w:hideMark/>
          </w:tcPr>
          <w:p w14:paraId="2CBDCC78" w14:textId="77777777" w:rsidR="00B37C79" w:rsidRPr="00476CDA" w:rsidRDefault="00B37C79" w:rsidP="007B421C">
            <w:pPr>
              <w:rPr>
                <w:rFonts w:ascii="Arial Narrow" w:hAnsi="Arial Narrow" w:cs="Arial"/>
                <w:sz w:val="20"/>
                <w:szCs w:val="20"/>
                <w:lang w:val="en-US"/>
              </w:rPr>
            </w:pPr>
            <w:r w:rsidRPr="00476CDA">
              <w:rPr>
                <w:rFonts w:ascii="Arial Narrow" w:hAnsi="Arial Narrow" w:cs="Arial"/>
                <w:sz w:val="20"/>
                <w:szCs w:val="20"/>
                <w:lang w:val="en-US"/>
              </w:rPr>
              <w:t xml:space="preserve">Activity 4.3.3 Adopt and develop best practices in monitoring plan for RE (solar PV and biogas) and EE (HEM in tea factories) NAMAs </w:t>
            </w:r>
          </w:p>
        </w:tc>
        <w:tc>
          <w:tcPr>
            <w:tcW w:w="1540" w:type="dxa"/>
            <w:noWrap/>
            <w:vAlign w:val="center"/>
            <w:hideMark/>
          </w:tcPr>
          <w:p w14:paraId="0859E23A"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PT, SLSEA, IE, NE</w:t>
            </w:r>
          </w:p>
        </w:tc>
        <w:tc>
          <w:tcPr>
            <w:tcW w:w="474" w:type="dxa"/>
            <w:noWrap/>
            <w:vAlign w:val="center"/>
            <w:hideMark/>
          </w:tcPr>
          <w:p w14:paraId="7B487B3F" w14:textId="77777777" w:rsidR="00B37C79" w:rsidRPr="00476CDA" w:rsidRDefault="00B37C79" w:rsidP="00B37C79">
            <w:pPr>
              <w:jc w:val="center"/>
              <w:rPr>
                <w:rFonts w:ascii="Arial Narrow" w:hAnsi="Arial Narrow" w:cs="Arial"/>
                <w:sz w:val="20"/>
                <w:szCs w:val="20"/>
                <w:lang w:val="en-US"/>
              </w:rPr>
            </w:pPr>
          </w:p>
        </w:tc>
        <w:tc>
          <w:tcPr>
            <w:tcW w:w="474" w:type="dxa"/>
            <w:shd w:val="clear" w:color="auto" w:fill="auto"/>
            <w:noWrap/>
            <w:vAlign w:val="center"/>
          </w:tcPr>
          <w:p w14:paraId="26AD1839" w14:textId="77777777" w:rsidR="00B37C79" w:rsidRPr="00476CDA" w:rsidRDefault="00B37C79" w:rsidP="00B37C79">
            <w:pPr>
              <w:jc w:val="center"/>
              <w:rPr>
                <w:rFonts w:ascii="Arial Narrow" w:hAnsi="Arial Narrow" w:cs="Arial"/>
                <w:sz w:val="20"/>
                <w:szCs w:val="20"/>
                <w:lang w:val="en-US"/>
              </w:rPr>
            </w:pPr>
          </w:p>
        </w:tc>
        <w:tc>
          <w:tcPr>
            <w:tcW w:w="474" w:type="dxa"/>
            <w:shd w:val="clear" w:color="auto" w:fill="auto"/>
            <w:noWrap/>
            <w:vAlign w:val="center"/>
          </w:tcPr>
          <w:p w14:paraId="598711C1" w14:textId="77777777" w:rsidR="00B37C79" w:rsidRPr="00476CDA" w:rsidRDefault="00B37C79" w:rsidP="00B37C79">
            <w:pPr>
              <w:jc w:val="center"/>
              <w:rPr>
                <w:rFonts w:ascii="Arial Narrow" w:hAnsi="Arial Narrow" w:cs="Arial"/>
                <w:sz w:val="20"/>
                <w:szCs w:val="20"/>
                <w:lang w:val="en-US"/>
              </w:rPr>
            </w:pPr>
          </w:p>
        </w:tc>
        <w:tc>
          <w:tcPr>
            <w:tcW w:w="474" w:type="dxa"/>
            <w:shd w:val="clear" w:color="auto" w:fill="E6E6E6"/>
            <w:noWrap/>
            <w:vAlign w:val="center"/>
            <w:hideMark/>
          </w:tcPr>
          <w:p w14:paraId="2DC10B28"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hideMark/>
          </w:tcPr>
          <w:p w14:paraId="61D5C28A"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hideMark/>
          </w:tcPr>
          <w:p w14:paraId="60950D22"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hideMark/>
          </w:tcPr>
          <w:p w14:paraId="5125CBDC"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hideMark/>
          </w:tcPr>
          <w:p w14:paraId="320A9016"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hideMark/>
          </w:tcPr>
          <w:p w14:paraId="5A467BAD"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hideMark/>
          </w:tcPr>
          <w:p w14:paraId="5D0373F6"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hideMark/>
          </w:tcPr>
          <w:p w14:paraId="68849595"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hideMark/>
          </w:tcPr>
          <w:p w14:paraId="416B6094"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hideMark/>
          </w:tcPr>
          <w:p w14:paraId="4F64D360"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hideMark/>
          </w:tcPr>
          <w:p w14:paraId="6A0DD9E5"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hideMark/>
          </w:tcPr>
          <w:p w14:paraId="306D2618"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E6E6E6"/>
            <w:noWrap/>
            <w:vAlign w:val="center"/>
            <w:hideMark/>
          </w:tcPr>
          <w:p w14:paraId="665B42E1"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1310" w:type="dxa"/>
            <w:noWrap/>
            <w:vAlign w:val="center"/>
            <w:hideMark/>
          </w:tcPr>
          <w:p w14:paraId="56219B9C"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NCE, MRV Committee</w:t>
            </w:r>
          </w:p>
        </w:tc>
      </w:tr>
      <w:tr w:rsidR="00B37C79" w:rsidRPr="00476CDA" w14:paraId="76A7A0E1" w14:textId="77777777" w:rsidTr="00B37C79">
        <w:trPr>
          <w:trHeight w:val="335"/>
        </w:trPr>
        <w:tc>
          <w:tcPr>
            <w:tcW w:w="13949" w:type="dxa"/>
            <w:gridSpan w:val="19"/>
            <w:vAlign w:val="center"/>
          </w:tcPr>
          <w:p w14:paraId="707FECAD" w14:textId="0E39A642" w:rsidR="00B37C79" w:rsidRPr="00476CDA" w:rsidRDefault="00B37C79" w:rsidP="004709E0">
            <w:pPr>
              <w:ind w:right="4"/>
              <w:jc w:val="both"/>
              <w:rPr>
                <w:rFonts w:ascii="Arial Narrow" w:hAnsi="Arial Narrow" w:cs="Arial"/>
                <w:b/>
                <w:sz w:val="20"/>
                <w:szCs w:val="20"/>
                <w:lang w:val="en-US"/>
              </w:rPr>
            </w:pPr>
            <w:r w:rsidRPr="00476CDA">
              <w:rPr>
                <w:rFonts w:ascii="Arial Narrow" w:hAnsi="Arial Narrow" w:cs="Arial"/>
                <w:b/>
                <w:sz w:val="20"/>
                <w:szCs w:val="20"/>
                <w:lang w:val="en-US"/>
              </w:rPr>
              <w:t xml:space="preserve">Output 4.4 </w:t>
            </w:r>
            <w:r w:rsidR="004709E0">
              <w:rPr>
                <w:rFonts w:ascii="Arial Narrow" w:hAnsi="Arial Narrow" w:cs="Arial"/>
                <w:b/>
                <w:sz w:val="20"/>
                <w:szCs w:val="20"/>
                <w:lang w:val="en-US"/>
              </w:rPr>
              <w:t>Completed c</w:t>
            </w:r>
            <w:r w:rsidRPr="00476CDA">
              <w:rPr>
                <w:rFonts w:ascii="Arial Narrow" w:hAnsi="Arial Narrow" w:cs="Arial"/>
                <w:b/>
                <w:sz w:val="20"/>
                <w:szCs w:val="20"/>
                <w:lang w:val="en-US"/>
              </w:rPr>
              <w:t xml:space="preserve">apacity development </w:t>
            </w:r>
            <w:r w:rsidR="004709E0">
              <w:rPr>
                <w:rFonts w:ascii="Arial Narrow" w:hAnsi="Arial Narrow" w:cs="Arial"/>
                <w:b/>
                <w:sz w:val="20"/>
                <w:szCs w:val="20"/>
                <w:lang w:val="en-US"/>
              </w:rPr>
              <w:t>program</w:t>
            </w:r>
            <w:r w:rsidRPr="00476CDA">
              <w:rPr>
                <w:rFonts w:ascii="Arial Narrow" w:hAnsi="Arial Narrow" w:cs="Arial"/>
                <w:b/>
                <w:sz w:val="20"/>
                <w:szCs w:val="20"/>
                <w:lang w:val="en-US"/>
              </w:rPr>
              <w:t xml:space="preserve"> for all public, private and CSO stakeholders involved in the operation of the NAMA </w:t>
            </w:r>
            <w:r w:rsidR="00786E33">
              <w:rPr>
                <w:rFonts w:ascii="Arial Narrow" w:hAnsi="Arial Narrow" w:cs="Arial"/>
                <w:b/>
                <w:sz w:val="20"/>
                <w:szCs w:val="20"/>
                <w:lang w:val="en-US"/>
              </w:rPr>
              <w:t>program</w:t>
            </w:r>
          </w:p>
        </w:tc>
      </w:tr>
      <w:tr w:rsidR="00B37C79" w:rsidRPr="00476CDA" w14:paraId="7341A69C" w14:textId="77777777" w:rsidTr="00B37C79">
        <w:trPr>
          <w:trHeight w:val="680"/>
        </w:trPr>
        <w:tc>
          <w:tcPr>
            <w:tcW w:w="3503" w:type="dxa"/>
            <w:vAlign w:val="center"/>
            <w:hideMark/>
          </w:tcPr>
          <w:p w14:paraId="17D3D7A5" w14:textId="77777777" w:rsidR="00B37C79" w:rsidRPr="00476CDA" w:rsidRDefault="00B37C79" w:rsidP="007B421C">
            <w:pPr>
              <w:rPr>
                <w:rFonts w:ascii="Arial Narrow" w:hAnsi="Arial Narrow" w:cs="Arial"/>
                <w:sz w:val="20"/>
                <w:szCs w:val="20"/>
                <w:lang w:val="en-US"/>
              </w:rPr>
            </w:pPr>
            <w:r w:rsidRPr="00476CDA">
              <w:rPr>
                <w:rFonts w:ascii="Arial Narrow" w:hAnsi="Arial Narrow" w:cs="Arial"/>
                <w:sz w:val="20"/>
                <w:szCs w:val="20"/>
                <w:lang w:val="en-US"/>
              </w:rPr>
              <w:t>Activity 4.4.1 Review and document lessons learned for the development of knowledge products (CD, DVD, training manuals) and training program for all NAMA staff in operation and management of the Inventory, MRV system and implementation of the NAMAs</w:t>
            </w:r>
          </w:p>
        </w:tc>
        <w:tc>
          <w:tcPr>
            <w:tcW w:w="1540" w:type="dxa"/>
            <w:noWrap/>
            <w:vAlign w:val="center"/>
            <w:hideMark/>
          </w:tcPr>
          <w:p w14:paraId="35048AD1"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PT, SLSEA, IE, NE</w:t>
            </w:r>
          </w:p>
        </w:tc>
        <w:tc>
          <w:tcPr>
            <w:tcW w:w="474" w:type="dxa"/>
            <w:tcBorders>
              <w:bottom w:val="single" w:sz="4" w:space="0" w:color="auto"/>
            </w:tcBorders>
            <w:noWrap/>
            <w:vAlign w:val="center"/>
            <w:hideMark/>
          </w:tcPr>
          <w:p w14:paraId="0A4E3E68" w14:textId="77777777" w:rsidR="00B37C79" w:rsidRPr="00476CDA" w:rsidRDefault="00B37C79" w:rsidP="00B37C79">
            <w:pPr>
              <w:jc w:val="center"/>
              <w:rPr>
                <w:rFonts w:ascii="Arial Narrow" w:hAnsi="Arial Narrow" w:cs="Arial"/>
                <w:sz w:val="20"/>
                <w:szCs w:val="20"/>
                <w:lang w:val="en-US"/>
              </w:rPr>
            </w:pPr>
          </w:p>
        </w:tc>
        <w:tc>
          <w:tcPr>
            <w:tcW w:w="474" w:type="dxa"/>
            <w:tcBorders>
              <w:bottom w:val="single" w:sz="4" w:space="0" w:color="auto"/>
            </w:tcBorders>
            <w:noWrap/>
            <w:vAlign w:val="center"/>
            <w:hideMark/>
          </w:tcPr>
          <w:p w14:paraId="76BCE462" w14:textId="77777777" w:rsidR="00B37C79" w:rsidRPr="00476CDA" w:rsidRDefault="00B37C79" w:rsidP="00B37C79">
            <w:pPr>
              <w:jc w:val="center"/>
              <w:rPr>
                <w:rFonts w:ascii="Arial Narrow" w:hAnsi="Arial Narrow" w:cs="Arial"/>
                <w:sz w:val="20"/>
                <w:szCs w:val="20"/>
                <w:lang w:val="en-US"/>
              </w:rPr>
            </w:pPr>
          </w:p>
        </w:tc>
        <w:tc>
          <w:tcPr>
            <w:tcW w:w="474" w:type="dxa"/>
            <w:tcBorders>
              <w:bottom w:val="single" w:sz="4" w:space="0" w:color="auto"/>
            </w:tcBorders>
            <w:shd w:val="clear" w:color="auto" w:fill="auto"/>
            <w:noWrap/>
            <w:vAlign w:val="center"/>
            <w:hideMark/>
          </w:tcPr>
          <w:p w14:paraId="4792842E" w14:textId="77777777" w:rsidR="00B37C79" w:rsidRPr="00476CDA" w:rsidRDefault="00B37C79" w:rsidP="00B37C79">
            <w:pPr>
              <w:jc w:val="center"/>
              <w:rPr>
                <w:rFonts w:ascii="Arial Narrow" w:hAnsi="Arial Narrow" w:cs="Arial"/>
                <w:sz w:val="20"/>
                <w:szCs w:val="20"/>
                <w:lang w:val="en-US"/>
              </w:rPr>
            </w:pPr>
          </w:p>
        </w:tc>
        <w:tc>
          <w:tcPr>
            <w:tcW w:w="474" w:type="dxa"/>
            <w:tcBorders>
              <w:bottom w:val="single" w:sz="4" w:space="0" w:color="auto"/>
            </w:tcBorders>
            <w:shd w:val="clear" w:color="auto" w:fill="auto"/>
            <w:noWrap/>
            <w:vAlign w:val="center"/>
            <w:hideMark/>
          </w:tcPr>
          <w:p w14:paraId="5AE5A6DC" w14:textId="77777777" w:rsidR="00B37C79" w:rsidRPr="00476CDA" w:rsidRDefault="00B37C79" w:rsidP="00B37C79">
            <w:pPr>
              <w:jc w:val="center"/>
              <w:rPr>
                <w:rFonts w:ascii="Arial Narrow" w:hAnsi="Arial Narrow" w:cs="Arial"/>
                <w:sz w:val="20"/>
                <w:szCs w:val="20"/>
                <w:lang w:val="en-US"/>
              </w:rPr>
            </w:pPr>
          </w:p>
        </w:tc>
        <w:tc>
          <w:tcPr>
            <w:tcW w:w="475" w:type="dxa"/>
            <w:tcBorders>
              <w:bottom w:val="single" w:sz="4" w:space="0" w:color="auto"/>
            </w:tcBorders>
            <w:shd w:val="clear" w:color="auto" w:fill="E6E6E6"/>
            <w:noWrap/>
            <w:vAlign w:val="center"/>
            <w:hideMark/>
          </w:tcPr>
          <w:p w14:paraId="373F3112"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shd w:val="clear" w:color="auto" w:fill="auto"/>
            <w:noWrap/>
            <w:vAlign w:val="center"/>
            <w:hideMark/>
          </w:tcPr>
          <w:p w14:paraId="0E4A4FA4" w14:textId="77777777" w:rsidR="00B37C79" w:rsidRPr="00476CDA" w:rsidRDefault="00B37C79" w:rsidP="00B37C79">
            <w:pPr>
              <w:jc w:val="center"/>
              <w:rPr>
                <w:rFonts w:ascii="Arial Narrow" w:hAnsi="Arial Narrow" w:cs="Arial"/>
                <w:sz w:val="20"/>
                <w:szCs w:val="20"/>
                <w:lang w:val="en-US"/>
              </w:rPr>
            </w:pPr>
          </w:p>
        </w:tc>
        <w:tc>
          <w:tcPr>
            <w:tcW w:w="475" w:type="dxa"/>
            <w:tcBorders>
              <w:bottom w:val="single" w:sz="4" w:space="0" w:color="auto"/>
            </w:tcBorders>
            <w:shd w:val="clear" w:color="auto" w:fill="auto"/>
            <w:noWrap/>
            <w:vAlign w:val="center"/>
            <w:hideMark/>
          </w:tcPr>
          <w:p w14:paraId="53DE00B9" w14:textId="77777777" w:rsidR="00B37C79" w:rsidRPr="00476CDA" w:rsidRDefault="00B37C79" w:rsidP="00B37C79">
            <w:pPr>
              <w:jc w:val="center"/>
              <w:rPr>
                <w:rFonts w:ascii="Arial Narrow" w:hAnsi="Arial Narrow" w:cs="Arial"/>
                <w:sz w:val="20"/>
                <w:szCs w:val="20"/>
                <w:lang w:val="en-US"/>
              </w:rPr>
            </w:pPr>
          </w:p>
        </w:tc>
        <w:tc>
          <w:tcPr>
            <w:tcW w:w="475" w:type="dxa"/>
            <w:tcBorders>
              <w:bottom w:val="single" w:sz="4" w:space="0" w:color="auto"/>
            </w:tcBorders>
            <w:shd w:val="clear" w:color="auto" w:fill="auto"/>
            <w:noWrap/>
            <w:vAlign w:val="center"/>
            <w:hideMark/>
          </w:tcPr>
          <w:p w14:paraId="06CE9140" w14:textId="77777777" w:rsidR="00B37C79" w:rsidRPr="00476CDA" w:rsidRDefault="00B37C79" w:rsidP="00B37C79">
            <w:pPr>
              <w:jc w:val="center"/>
              <w:rPr>
                <w:rFonts w:ascii="Arial Narrow" w:hAnsi="Arial Narrow" w:cs="Arial"/>
                <w:sz w:val="20"/>
                <w:szCs w:val="20"/>
                <w:lang w:val="en-US"/>
              </w:rPr>
            </w:pPr>
          </w:p>
        </w:tc>
        <w:tc>
          <w:tcPr>
            <w:tcW w:w="475" w:type="dxa"/>
            <w:tcBorders>
              <w:bottom w:val="single" w:sz="4" w:space="0" w:color="auto"/>
            </w:tcBorders>
            <w:shd w:val="clear" w:color="auto" w:fill="auto"/>
            <w:noWrap/>
            <w:vAlign w:val="center"/>
            <w:hideMark/>
          </w:tcPr>
          <w:p w14:paraId="3DA70823" w14:textId="77777777" w:rsidR="00B37C79" w:rsidRPr="00476CDA" w:rsidRDefault="00B37C79" w:rsidP="00B37C79">
            <w:pPr>
              <w:jc w:val="center"/>
              <w:rPr>
                <w:rFonts w:ascii="Arial Narrow" w:hAnsi="Arial Narrow" w:cs="Arial"/>
                <w:sz w:val="20"/>
                <w:szCs w:val="20"/>
                <w:lang w:val="en-US"/>
              </w:rPr>
            </w:pPr>
          </w:p>
        </w:tc>
        <w:tc>
          <w:tcPr>
            <w:tcW w:w="475" w:type="dxa"/>
            <w:tcBorders>
              <w:bottom w:val="single" w:sz="4" w:space="0" w:color="auto"/>
            </w:tcBorders>
            <w:shd w:val="clear" w:color="auto" w:fill="E6E6E6"/>
            <w:noWrap/>
            <w:vAlign w:val="center"/>
            <w:hideMark/>
          </w:tcPr>
          <w:p w14:paraId="4BEFEFEB"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shd w:val="clear" w:color="auto" w:fill="auto"/>
            <w:noWrap/>
            <w:vAlign w:val="center"/>
            <w:hideMark/>
          </w:tcPr>
          <w:p w14:paraId="4ED3F5F8" w14:textId="77777777" w:rsidR="00B37C79" w:rsidRPr="00476CDA" w:rsidRDefault="00B37C79" w:rsidP="00B37C79">
            <w:pPr>
              <w:jc w:val="center"/>
              <w:rPr>
                <w:rFonts w:ascii="Arial Narrow" w:hAnsi="Arial Narrow" w:cs="Arial"/>
                <w:sz w:val="20"/>
                <w:szCs w:val="20"/>
                <w:lang w:val="en-US"/>
              </w:rPr>
            </w:pPr>
          </w:p>
        </w:tc>
        <w:tc>
          <w:tcPr>
            <w:tcW w:w="475" w:type="dxa"/>
            <w:tcBorders>
              <w:bottom w:val="single" w:sz="4" w:space="0" w:color="auto"/>
            </w:tcBorders>
            <w:shd w:val="clear" w:color="auto" w:fill="auto"/>
            <w:noWrap/>
            <w:vAlign w:val="center"/>
            <w:hideMark/>
          </w:tcPr>
          <w:p w14:paraId="348FFEA4" w14:textId="77777777" w:rsidR="00B37C79" w:rsidRPr="00476CDA" w:rsidRDefault="00B37C79" w:rsidP="00B37C79">
            <w:pPr>
              <w:jc w:val="center"/>
              <w:rPr>
                <w:rFonts w:ascii="Arial Narrow" w:hAnsi="Arial Narrow" w:cs="Arial"/>
                <w:sz w:val="20"/>
                <w:szCs w:val="20"/>
                <w:lang w:val="en-US"/>
              </w:rPr>
            </w:pPr>
          </w:p>
        </w:tc>
        <w:tc>
          <w:tcPr>
            <w:tcW w:w="475" w:type="dxa"/>
            <w:tcBorders>
              <w:bottom w:val="single" w:sz="4" w:space="0" w:color="auto"/>
            </w:tcBorders>
            <w:shd w:val="clear" w:color="auto" w:fill="auto"/>
            <w:noWrap/>
            <w:vAlign w:val="center"/>
            <w:hideMark/>
          </w:tcPr>
          <w:p w14:paraId="1328A15D" w14:textId="77777777" w:rsidR="00B37C79" w:rsidRPr="00476CDA" w:rsidRDefault="00B37C79" w:rsidP="00B37C79">
            <w:pPr>
              <w:jc w:val="center"/>
              <w:rPr>
                <w:rFonts w:ascii="Arial Narrow" w:hAnsi="Arial Narrow" w:cs="Arial"/>
                <w:sz w:val="20"/>
                <w:szCs w:val="20"/>
                <w:lang w:val="en-US"/>
              </w:rPr>
            </w:pPr>
          </w:p>
        </w:tc>
        <w:tc>
          <w:tcPr>
            <w:tcW w:w="475" w:type="dxa"/>
            <w:tcBorders>
              <w:bottom w:val="single" w:sz="4" w:space="0" w:color="auto"/>
            </w:tcBorders>
            <w:shd w:val="clear" w:color="auto" w:fill="E6E6E6"/>
            <w:noWrap/>
            <w:vAlign w:val="center"/>
            <w:hideMark/>
          </w:tcPr>
          <w:p w14:paraId="18C320B7"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noWrap/>
            <w:vAlign w:val="center"/>
            <w:hideMark/>
          </w:tcPr>
          <w:p w14:paraId="10CABB3D" w14:textId="77777777" w:rsidR="00B37C79" w:rsidRPr="00476CDA" w:rsidRDefault="00B37C79" w:rsidP="00B37C79">
            <w:pPr>
              <w:jc w:val="center"/>
              <w:rPr>
                <w:rFonts w:ascii="Arial Narrow" w:hAnsi="Arial Narrow" w:cs="Arial"/>
                <w:sz w:val="20"/>
                <w:szCs w:val="20"/>
                <w:lang w:val="en-US"/>
              </w:rPr>
            </w:pPr>
          </w:p>
        </w:tc>
        <w:tc>
          <w:tcPr>
            <w:tcW w:w="475" w:type="dxa"/>
            <w:tcBorders>
              <w:bottom w:val="single" w:sz="4" w:space="0" w:color="auto"/>
            </w:tcBorders>
            <w:noWrap/>
            <w:vAlign w:val="center"/>
            <w:hideMark/>
          </w:tcPr>
          <w:p w14:paraId="4C7DD3D3" w14:textId="77777777" w:rsidR="00B37C79" w:rsidRPr="00476CDA" w:rsidRDefault="00B37C79" w:rsidP="00B37C79">
            <w:pPr>
              <w:jc w:val="center"/>
              <w:rPr>
                <w:rFonts w:ascii="Arial Narrow" w:hAnsi="Arial Narrow" w:cs="Arial"/>
                <w:sz w:val="20"/>
                <w:szCs w:val="20"/>
                <w:lang w:val="en-US"/>
              </w:rPr>
            </w:pPr>
          </w:p>
        </w:tc>
        <w:tc>
          <w:tcPr>
            <w:tcW w:w="1310" w:type="dxa"/>
            <w:noWrap/>
            <w:vAlign w:val="center"/>
            <w:hideMark/>
          </w:tcPr>
          <w:p w14:paraId="12341621"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NCE, MRV Committee</w:t>
            </w:r>
          </w:p>
        </w:tc>
      </w:tr>
      <w:tr w:rsidR="00B37C79" w:rsidRPr="00476CDA" w14:paraId="0CAC3326" w14:textId="77777777" w:rsidTr="00B37C79">
        <w:trPr>
          <w:trHeight w:val="800"/>
        </w:trPr>
        <w:tc>
          <w:tcPr>
            <w:tcW w:w="3503" w:type="dxa"/>
            <w:vMerge w:val="restart"/>
            <w:vAlign w:val="center"/>
            <w:hideMark/>
          </w:tcPr>
          <w:p w14:paraId="38A19879" w14:textId="77777777" w:rsidR="00B37C79" w:rsidRPr="00476CDA" w:rsidRDefault="00B37C79" w:rsidP="00B37C79">
            <w:pPr>
              <w:jc w:val="center"/>
              <w:rPr>
                <w:rFonts w:ascii="Arial Narrow" w:hAnsi="Arial Narrow" w:cs="Arial"/>
                <w:bCs/>
                <w:sz w:val="20"/>
                <w:szCs w:val="20"/>
                <w:lang w:val="en-US"/>
              </w:rPr>
            </w:pPr>
            <w:r w:rsidRPr="00476CDA">
              <w:rPr>
                <w:rFonts w:ascii="Arial Narrow" w:hAnsi="Arial Narrow" w:cs="Arial"/>
                <w:bCs/>
                <w:sz w:val="20"/>
                <w:szCs w:val="20"/>
                <w:lang w:val="en-US"/>
              </w:rPr>
              <w:t>Project Management</w:t>
            </w:r>
          </w:p>
        </w:tc>
        <w:tc>
          <w:tcPr>
            <w:tcW w:w="1540" w:type="dxa"/>
            <w:vAlign w:val="center"/>
            <w:hideMark/>
          </w:tcPr>
          <w:p w14:paraId="2A631FB8"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Project coordination and management</w:t>
            </w:r>
          </w:p>
        </w:tc>
        <w:tc>
          <w:tcPr>
            <w:tcW w:w="474" w:type="dxa"/>
            <w:tcBorders>
              <w:bottom w:val="single" w:sz="4" w:space="0" w:color="auto"/>
            </w:tcBorders>
            <w:shd w:val="clear" w:color="auto" w:fill="FFFF99"/>
            <w:vAlign w:val="center"/>
            <w:hideMark/>
          </w:tcPr>
          <w:p w14:paraId="37C48D71"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FFFF99"/>
            <w:vAlign w:val="center"/>
            <w:hideMark/>
          </w:tcPr>
          <w:p w14:paraId="0A72F95A"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FFFF99"/>
            <w:vAlign w:val="center"/>
            <w:hideMark/>
          </w:tcPr>
          <w:p w14:paraId="77D4A83D"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shd w:val="clear" w:color="auto" w:fill="FFFF99"/>
            <w:vAlign w:val="center"/>
            <w:hideMark/>
          </w:tcPr>
          <w:p w14:paraId="3447355B"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FFFF99"/>
            <w:vAlign w:val="center"/>
            <w:hideMark/>
          </w:tcPr>
          <w:p w14:paraId="2AD6AE04"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FFFF99"/>
            <w:vAlign w:val="center"/>
            <w:hideMark/>
          </w:tcPr>
          <w:p w14:paraId="08DE8DA6"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FFFF99"/>
            <w:vAlign w:val="center"/>
            <w:hideMark/>
          </w:tcPr>
          <w:p w14:paraId="5CECC3A3"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FFFF99"/>
            <w:vAlign w:val="center"/>
            <w:hideMark/>
          </w:tcPr>
          <w:p w14:paraId="021A361C"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FFFF99"/>
            <w:vAlign w:val="center"/>
            <w:hideMark/>
          </w:tcPr>
          <w:p w14:paraId="429A873F"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FFFF99"/>
            <w:vAlign w:val="center"/>
            <w:hideMark/>
          </w:tcPr>
          <w:p w14:paraId="3D4342C6"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FFFF99"/>
            <w:vAlign w:val="center"/>
            <w:hideMark/>
          </w:tcPr>
          <w:p w14:paraId="586569F7"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FFFF99"/>
            <w:vAlign w:val="center"/>
            <w:hideMark/>
          </w:tcPr>
          <w:p w14:paraId="459EFFDF"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FFFF99"/>
            <w:vAlign w:val="center"/>
            <w:hideMark/>
          </w:tcPr>
          <w:p w14:paraId="7FCAF15D"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FFFF99"/>
            <w:vAlign w:val="center"/>
            <w:hideMark/>
          </w:tcPr>
          <w:p w14:paraId="279A7772"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FFFF99"/>
            <w:vAlign w:val="center"/>
            <w:hideMark/>
          </w:tcPr>
          <w:p w14:paraId="6BE5113A"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FFFF99"/>
            <w:vAlign w:val="center"/>
            <w:hideMark/>
          </w:tcPr>
          <w:p w14:paraId="4DD2BC7B"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1310" w:type="dxa"/>
            <w:vAlign w:val="center"/>
            <w:hideMark/>
          </w:tcPr>
          <w:p w14:paraId="28958F6E"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Project coordinator, PMU</w:t>
            </w:r>
          </w:p>
        </w:tc>
      </w:tr>
      <w:tr w:rsidR="00B37C79" w:rsidRPr="00476CDA" w14:paraId="627DEAEF" w14:textId="77777777" w:rsidTr="00B37C79">
        <w:trPr>
          <w:trHeight w:val="600"/>
        </w:trPr>
        <w:tc>
          <w:tcPr>
            <w:tcW w:w="3503" w:type="dxa"/>
            <w:vMerge/>
            <w:vAlign w:val="center"/>
            <w:hideMark/>
          </w:tcPr>
          <w:p w14:paraId="4532F785" w14:textId="77777777" w:rsidR="00B37C79" w:rsidRPr="00476CDA" w:rsidRDefault="00B37C79" w:rsidP="00B37C79">
            <w:pPr>
              <w:jc w:val="center"/>
              <w:rPr>
                <w:rFonts w:ascii="Arial Narrow" w:hAnsi="Arial Narrow" w:cs="Arial"/>
                <w:bCs/>
                <w:sz w:val="20"/>
                <w:szCs w:val="20"/>
                <w:lang w:val="en-US"/>
              </w:rPr>
            </w:pPr>
          </w:p>
        </w:tc>
        <w:tc>
          <w:tcPr>
            <w:tcW w:w="1540" w:type="dxa"/>
            <w:vAlign w:val="center"/>
            <w:hideMark/>
          </w:tcPr>
          <w:p w14:paraId="4F4E846E" w14:textId="77777777" w:rsidR="00B37C79" w:rsidRPr="00476CDA" w:rsidRDefault="004E56F0" w:rsidP="00B37C79">
            <w:pPr>
              <w:jc w:val="center"/>
              <w:rPr>
                <w:rFonts w:ascii="Arial Narrow" w:hAnsi="Arial Narrow" w:cs="Arial"/>
                <w:sz w:val="20"/>
                <w:szCs w:val="20"/>
                <w:lang w:val="en-US"/>
              </w:rPr>
            </w:pPr>
            <w:r w:rsidRPr="00476CDA">
              <w:rPr>
                <w:rFonts w:ascii="Arial Narrow" w:hAnsi="Arial Narrow" w:cs="Arial"/>
                <w:sz w:val="20"/>
                <w:szCs w:val="20"/>
                <w:lang w:val="en-US"/>
              </w:rPr>
              <w:t>Mobilization</w:t>
            </w:r>
            <w:r w:rsidR="00B37C79" w:rsidRPr="00476CDA">
              <w:rPr>
                <w:rFonts w:ascii="Arial Narrow" w:hAnsi="Arial Narrow" w:cs="Arial"/>
                <w:sz w:val="20"/>
                <w:szCs w:val="20"/>
                <w:lang w:val="en-US"/>
              </w:rPr>
              <w:t xml:space="preserve"> and hiring of personnel</w:t>
            </w:r>
          </w:p>
        </w:tc>
        <w:tc>
          <w:tcPr>
            <w:tcW w:w="474" w:type="dxa"/>
            <w:shd w:val="clear" w:color="auto" w:fill="FFFF99"/>
            <w:vAlign w:val="center"/>
            <w:hideMark/>
          </w:tcPr>
          <w:p w14:paraId="123B4502"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vAlign w:val="center"/>
            <w:hideMark/>
          </w:tcPr>
          <w:p w14:paraId="06D3176D" w14:textId="77777777" w:rsidR="00B37C79" w:rsidRPr="00476CDA" w:rsidRDefault="00B37C79" w:rsidP="00B37C79">
            <w:pPr>
              <w:jc w:val="center"/>
              <w:rPr>
                <w:rFonts w:ascii="Arial Narrow" w:hAnsi="Arial Narrow" w:cs="Arial"/>
                <w:sz w:val="20"/>
                <w:szCs w:val="20"/>
                <w:lang w:val="en-US"/>
              </w:rPr>
            </w:pPr>
          </w:p>
        </w:tc>
        <w:tc>
          <w:tcPr>
            <w:tcW w:w="474" w:type="dxa"/>
            <w:vAlign w:val="center"/>
            <w:hideMark/>
          </w:tcPr>
          <w:p w14:paraId="6B365ED3" w14:textId="77777777" w:rsidR="00B37C79" w:rsidRPr="00476CDA" w:rsidRDefault="00B37C79" w:rsidP="00B37C79">
            <w:pPr>
              <w:jc w:val="center"/>
              <w:rPr>
                <w:rFonts w:ascii="Arial Narrow" w:hAnsi="Arial Narrow" w:cs="Arial"/>
                <w:sz w:val="20"/>
                <w:szCs w:val="20"/>
                <w:lang w:val="en-US"/>
              </w:rPr>
            </w:pPr>
          </w:p>
        </w:tc>
        <w:tc>
          <w:tcPr>
            <w:tcW w:w="474" w:type="dxa"/>
            <w:vAlign w:val="center"/>
            <w:hideMark/>
          </w:tcPr>
          <w:p w14:paraId="1FE0C7A1" w14:textId="77777777" w:rsidR="00B37C79" w:rsidRPr="00476CDA" w:rsidRDefault="00B37C79" w:rsidP="00B37C79">
            <w:pPr>
              <w:jc w:val="center"/>
              <w:rPr>
                <w:rFonts w:ascii="Arial Narrow" w:hAnsi="Arial Narrow" w:cs="Arial"/>
                <w:sz w:val="20"/>
                <w:szCs w:val="20"/>
                <w:lang w:val="en-US"/>
              </w:rPr>
            </w:pPr>
          </w:p>
        </w:tc>
        <w:tc>
          <w:tcPr>
            <w:tcW w:w="475" w:type="dxa"/>
            <w:vAlign w:val="center"/>
            <w:hideMark/>
          </w:tcPr>
          <w:p w14:paraId="0D573273" w14:textId="77777777" w:rsidR="00B37C79" w:rsidRPr="00476CDA" w:rsidRDefault="00B37C79" w:rsidP="00B37C79">
            <w:pPr>
              <w:jc w:val="center"/>
              <w:rPr>
                <w:rFonts w:ascii="Arial Narrow" w:hAnsi="Arial Narrow" w:cs="Arial"/>
                <w:sz w:val="20"/>
                <w:szCs w:val="20"/>
                <w:lang w:val="en-US"/>
              </w:rPr>
            </w:pPr>
          </w:p>
        </w:tc>
        <w:tc>
          <w:tcPr>
            <w:tcW w:w="475" w:type="dxa"/>
            <w:vAlign w:val="center"/>
            <w:hideMark/>
          </w:tcPr>
          <w:p w14:paraId="653719C7" w14:textId="77777777" w:rsidR="00B37C79" w:rsidRPr="00476CDA" w:rsidRDefault="00B37C79" w:rsidP="00B37C79">
            <w:pPr>
              <w:jc w:val="center"/>
              <w:rPr>
                <w:rFonts w:ascii="Arial Narrow" w:hAnsi="Arial Narrow" w:cs="Arial"/>
                <w:sz w:val="20"/>
                <w:szCs w:val="20"/>
                <w:lang w:val="en-US"/>
              </w:rPr>
            </w:pPr>
          </w:p>
        </w:tc>
        <w:tc>
          <w:tcPr>
            <w:tcW w:w="475" w:type="dxa"/>
            <w:vAlign w:val="center"/>
            <w:hideMark/>
          </w:tcPr>
          <w:p w14:paraId="0DE4C362" w14:textId="77777777" w:rsidR="00B37C79" w:rsidRPr="00476CDA" w:rsidRDefault="00B37C79" w:rsidP="00B37C79">
            <w:pPr>
              <w:jc w:val="center"/>
              <w:rPr>
                <w:rFonts w:ascii="Arial Narrow" w:hAnsi="Arial Narrow" w:cs="Arial"/>
                <w:sz w:val="20"/>
                <w:szCs w:val="20"/>
                <w:lang w:val="en-US"/>
              </w:rPr>
            </w:pPr>
          </w:p>
        </w:tc>
        <w:tc>
          <w:tcPr>
            <w:tcW w:w="475" w:type="dxa"/>
            <w:vAlign w:val="center"/>
            <w:hideMark/>
          </w:tcPr>
          <w:p w14:paraId="1C284325" w14:textId="77777777" w:rsidR="00B37C79" w:rsidRPr="00476CDA" w:rsidRDefault="00B37C79" w:rsidP="00B37C79">
            <w:pPr>
              <w:jc w:val="center"/>
              <w:rPr>
                <w:rFonts w:ascii="Arial Narrow" w:hAnsi="Arial Narrow" w:cs="Arial"/>
                <w:sz w:val="20"/>
                <w:szCs w:val="20"/>
                <w:lang w:val="en-US"/>
              </w:rPr>
            </w:pPr>
          </w:p>
        </w:tc>
        <w:tc>
          <w:tcPr>
            <w:tcW w:w="475" w:type="dxa"/>
            <w:vAlign w:val="center"/>
            <w:hideMark/>
          </w:tcPr>
          <w:p w14:paraId="4FA4B34A" w14:textId="77777777" w:rsidR="00B37C79" w:rsidRPr="00476CDA" w:rsidRDefault="00B37C79" w:rsidP="00B37C79">
            <w:pPr>
              <w:jc w:val="center"/>
              <w:rPr>
                <w:rFonts w:ascii="Arial Narrow" w:hAnsi="Arial Narrow" w:cs="Arial"/>
                <w:sz w:val="20"/>
                <w:szCs w:val="20"/>
                <w:lang w:val="en-US"/>
              </w:rPr>
            </w:pPr>
          </w:p>
        </w:tc>
        <w:tc>
          <w:tcPr>
            <w:tcW w:w="475" w:type="dxa"/>
            <w:vAlign w:val="center"/>
            <w:hideMark/>
          </w:tcPr>
          <w:p w14:paraId="7C7EF758" w14:textId="77777777" w:rsidR="00B37C79" w:rsidRPr="00476CDA" w:rsidRDefault="00B37C79" w:rsidP="00B37C79">
            <w:pPr>
              <w:jc w:val="center"/>
              <w:rPr>
                <w:rFonts w:ascii="Arial Narrow" w:hAnsi="Arial Narrow" w:cs="Arial"/>
                <w:sz w:val="20"/>
                <w:szCs w:val="20"/>
                <w:lang w:val="en-US"/>
              </w:rPr>
            </w:pPr>
          </w:p>
        </w:tc>
        <w:tc>
          <w:tcPr>
            <w:tcW w:w="475" w:type="dxa"/>
            <w:vAlign w:val="center"/>
            <w:hideMark/>
          </w:tcPr>
          <w:p w14:paraId="2DE3E687" w14:textId="77777777" w:rsidR="00B37C79" w:rsidRPr="00476CDA" w:rsidRDefault="00B37C79" w:rsidP="00B37C79">
            <w:pPr>
              <w:jc w:val="center"/>
              <w:rPr>
                <w:rFonts w:ascii="Arial Narrow" w:hAnsi="Arial Narrow" w:cs="Arial"/>
                <w:sz w:val="20"/>
                <w:szCs w:val="20"/>
                <w:lang w:val="en-US"/>
              </w:rPr>
            </w:pPr>
          </w:p>
        </w:tc>
        <w:tc>
          <w:tcPr>
            <w:tcW w:w="475" w:type="dxa"/>
            <w:vAlign w:val="center"/>
            <w:hideMark/>
          </w:tcPr>
          <w:p w14:paraId="1B0F90C0" w14:textId="77777777" w:rsidR="00B37C79" w:rsidRPr="00476CDA" w:rsidRDefault="00B37C79" w:rsidP="00B37C79">
            <w:pPr>
              <w:jc w:val="center"/>
              <w:rPr>
                <w:rFonts w:ascii="Arial Narrow" w:hAnsi="Arial Narrow" w:cs="Arial"/>
                <w:sz w:val="20"/>
                <w:szCs w:val="20"/>
                <w:lang w:val="en-US"/>
              </w:rPr>
            </w:pPr>
          </w:p>
        </w:tc>
        <w:tc>
          <w:tcPr>
            <w:tcW w:w="475" w:type="dxa"/>
            <w:vAlign w:val="center"/>
            <w:hideMark/>
          </w:tcPr>
          <w:p w14:paraId="3F30E912" w14:textId="77777777" w:rsidR="00B37C79" w:rsidRPr="00476CDA" w:rsidRDefault="00B37C79" w:rsidP="00B37C79">
            <w:pPr>
              <w:jc w:val="center"/>
              <w:rPr>
                <w:rFonts w:ascii="Arial Narrow" w:hAnsi="Arial Narrow" w:cs="Arial"/>
                <w:sz w:val="20"/>
                <w:szCs w:val="20"/>
                <w:lang w:val="en-US"/>
              </w:rPr>
            </w:pPr>
          </w:p>
        </w:tc>
        <w:tc>
          <w:tcPr>
            <w:tcW w:w="475" w:type="dxa"/>
            <w:vAlign w:val="center"/>
            <w:hideMark/>
          </w:tcPr>
          <w:p w14:paraId="526A30C7" w14:textId="77777777" w:rsidR="00B37C79" w:rsidRPr="00476CDA" w:rsidRDefault="00B37C79" w:rsidP="00B37C79">
            <w:pPr>
              <w:jc w:val="center"/>
              <w:rPr>
                <w:rFonts w:ascii="Arial Narrow" w:hAnsi="Arial Narrow" w:cs="Arial"/>
                <w:sz w:val="20"/>
                <w:szCs w:val="20"/>
                <w:lang w:val="en-US"/>
              </w:rPr>
            </w:pPr>
          </w:p>
        </w:tc>
        <w:tc>
          <w:tcPr>
            <w:tcW w:w="475" w:type="dxa"/>
            <w:vAlign w:val="center"/>
            <w:hideMark/>
          </w:tcPr>
          <w:p w14:paraId="4EDE28F2" w14:textId="77777777" w:rsidR="00B37C79" w:rsidRPr="00476CDA" w:rsidRDefault="00B37C79" w:rsidP="00B37C79">
            <w:pPr>
              <w:jc w:val="center"/>
              <w:rPr>
                <w:rFonts w:ascii="Arial Narrow" w:hAnsi="Arial Narrow" w:cs="Arial"/>
                <w:sz w:val="20"/>
                <w:szCs w:val="20"/>
                <w:lang w:val="en-US"/>
              </w:rPr>
            </w:pPr>
          </w:p>
        </w:tc>
        <w:tc>
          <w:tcPr>
            <w:tcW w:w="475" w:type="dxa"/>
            <w:vAlign w:val="center"/>
            <w:hideMark/>
          </w:tcPr>
          <w:p w14:paraId="3BD59FE9" w14:textId="77777777" w:rsidR="00B37C79" w:rsidRPr="00476CDA" w:rsidRDefault="00B37C79" w:rsidP="00B37C79">
            <w:pPr>
              <w:jc w:val="center"/>
              <w:rPr>
                <w:rFonts w:ascii="Arial Narrow" w:hAnsi="Arial Narrow" w:cs="Arial"/>
                <w:sz w:val="20"/>
                <w:szCs w:val="20"/>
                <w:lang w:val="en-US"/>
              </w:rPr>
            </w:pPr>
          </w:p>
        </w:tc>
        <w:tc>
          <w:tcPr>
            <w:tcW w:w="1310" w:type="dxa"/>
            <w:vAlign w:val="center"/>
            <w:hideMark/>
          </w:tcPr>
          <w:p w14:paraId="0D6478E0"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UNDP CO, SLSEA</w:t>
            </w:r>
          </w:p>
        </w:tc>
      </w:tr>
      <w:tr w:rsidR="00B37C79" w:rsidRPr="00476CDA" w14:paraId="370735C0" w14:textId="77777777" w:rsidTr="00B37C79">
        <w:trPr>
          <w:trHeight w:val="400"/>
        </w:trPr>
        <w:tc>
          <w:tcPr>
            <w:tcW w:w="3503" w:type="dxa"/>
            <w:vMerge/>
            <w:vAlign w:val="center"/>
            <w:hideMark/>
          </w:tcPr>
          <w:p w14:paraId="13AAD08F" w14:textId="77777777" w:rsidR="00B37C79" w:rsidRPr="00476CDA" w:rsidRDefault="00B37C79" w:rsidP="00B37C79">
            <w:pPr>
              <w:jc w:val="center"/>
              <w:rPr>
                <w:rFonts w:ascii="Arial Narrow" w:hAnsi="Arial Narrow" w:cs="Arial"/>
                <w:bCs/>
                <w:sz w:val="20"/>
                <w:szCs w:val="20"/>
                <w:lang w:val="en-US"/>
              </w:rPr>
            </w:pPr>
          </w:p>
        </w:tc>
        <w:tc>
          <w:tcPr>
            <w:tcW w:w="1540" w:type="dxa"/>
            <w:vAlign w:val="center"/>
            <w:hideMark/>
          </w:tcPr>
          <w:p w14:paraId="1B0FA97C"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Inception workshop</w:t>
            </w:r>
          </w:p>
        </w:tc>
        <w:tc>
          <w:tcPr>
            <w:tcW w:w="474" w:type="dxa"/>
            <w:shd w:val="clear" w:color="auto" w:fill="FFFF99"/>
            <w:vAlign w:val="center"/>
            <w:hideMark/>
          </w:tcPr>
          <w:p w14:paraId="42E5C1FA"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tcBorders>
              <w:bottom w:val="single" w:sz="4" w:space="0" w:color="auto"/>
            </w:tcBorders>
            <w:vAlign w:val="center"/>
            <w:hideMark/>
          </w:tcPr>
          <w:p w14:paraId="034F7C0D" w14:textId="77777777" w:rsidR="00B37C79" w:rsidRPr="00476CDA" w:rsidRDefault="00B37C79" w:rsidP="00B37C79">
            <w:pPr>
              <w:jc w:val="center"/>
              <w:rPr>
                <w:rFonts w:ascii="Arial Narrow" w:hAnsi="Arial Narrow" w:cs="Arial"/>
                <w:sz w:val="20"/>
                <w:szCs w:val="20"/>
                <w:lang w:val="en-US"/>
              </w:rPr>
            </w:pPr>
          </w:p>
        </w:tc>
        <w:tc>
          <w:tcPr>
            <w:tcW w:w="474" w:type="dxa"/>
            <w:vAlign w:val="center"/>
            <w:hideMark/>
          </w:tcPr>
          <w:p w14:paraId="1B56A53D" w14:textId="77777777" w:rsidR="00B37C79" w:rsidRPr="00476CDA" w:rsidRDefault="00B37C79" w:rsidP="00B37C79">
            <w:pPr>
              <w:jc w:val="center"/>
              <w:rPr>
                <w:rFonts w:ascii="Arial Narrow" w:hAnsi="Arial Narrow" w:cs="Arial"/>
                <w:sz w:val="20"/>
                <w:szCs w:val="20"/>
                <w:lang w:val="en-US"/>
              </w:rPr>
            </w:pPr>
          </w:p>
        </w:tc>
        <w:tc>
          <w:tcPr>
            <w:tcW w:w="474" w:type="dxa"/>
            <w:tcBorders>
              <w:bottom w:val="single" w:sz="4" w:space="0" w:color="auto"/>
            </w:tcBorders>
            <w:vAlign w:val="center"/>
            <w:hideMark/>
          </w:tcPr>
          <w:p w14:paraId="660DD693" w14:textId="77777777" w:rsidR="00B37C79" w:rsidRPr="00476CDA" w:rsidRDefault="00B37C79" w:rsidP="00B37C79">
            <w:pPr>
              <w:jc w:val="center"/>
              <w:rPr>
                <w:rFonts w:ascii="Arial Narrow" w:hAnsi="Arial Narrow" w:cs="Arial"/>
                <w:sz w:val="20"/>
                <w:szCs w:val="20"/>
                <w:lang w:val="en-US"/>
              </w:rPr>
            </w:pPr>
          </w:p>
        </w:tc>
        <w:tc>
          <w:tcPr>
            <w:tcW w:w="475" w:type="dxa"/>
            <w:vAlign w:val="center"/>
            <w:hideMark/>
          </w:tcPr>
          <w:p w14:paraId="3BEDA5D6" w14:textId="77777777" w:rsidR="00B37C79" w:rsidRPr="00476CDA" w:rsidRDefault="00B37C79" w:rsidP="00B37C79">
            <w:pPr>
              <w:jc w:val="center"/>
              <w:rPr>
                <w:rFonts w:ascii="Arial Narrow" w:hAnsi="Arial Narrow" w:cs="Arial"/>
                <w:sz w:val="20"/>
                <w:szCs w:val="20"/>
                <w:lang w:val="en-US"/>
              </w:rPr>
            </w:pPr>
          </w:p>
        </w:tc>
        <w:tc>
          <w:tcPr>
            <w:tcW w:w="475" w:type="dxa"/>
            <w:tcBorders>
              <w:bottom w:val="single" w:sz="4" w:space="0" w:color="auto"/>
            </w:tcBorders>
            <w:vAlign w:val="center"/>
            <w:hideMark/>
          </w:tcPr>
          <w:p w14:paraId="26FFD3D1" w14:textId="77777777" w:rsidR="00B37C79" w:rsidRPr="00476CDA" w:rsidRDefault="00B37C79" w:rsidP="00B37C79">
            <w:pPr>
              <w:jc w:val="center"/>
              <w:rPr>
                <w:rFonts w:ascii="Arial Narrow" w:hAnsi="Arial Narrow" w:cs="Arial"/>
                <w:sz w:val="20"/>
                <w:szCs w:val="20"/>
                <w:lang w:val="en-US"/>
              </w:rPr>
            </w:pPr>
          </w:p>
        </w:tc>
        <w:tc>
          <w:tcPr>
            <w:tcW w:w="475" w:type="dxa"/>
            <w:vAlign w:val="center"/>
            <w:hideMark/>
          </w:tcPr>
          <w:p w14:paraId="3F6DC0EF" w14:textId="77777777" w:rsidR="00B37C79" w:rsidRPr="00476CDA" w:rsidRDefault="00B37C79" w:rsidP="00B37C79">
            <w:pPr>
              <w:jc w:val="center"/>
              <w:rPr>
                <w:rFonts w:ascii="Arial Narrow" w:hAnsi="Arial Narrow" w:cs="Arial"/>
                <w:sz w:val="20"/>
                <w:szCs w:val="20"/>
                <w:lang w:val="en-US"/>
              </w:rPr>
            </w:pPr>
          </w:p>
        </w:tc>
        <w:tc>
          <w:tcPr>
            <w:tcW w:w="475" w:type="dxa"/>
            <w:tcBorders>
              <w:bottom w:val="single" w:sz="4" w:space="0" w:color="auto"/>
            </w:tcBorders>
            <w:vAlign w:val="center"/>
            <w:hideMark/>
          </w:tcPr>
          <w:p w14:paraId="708F59A7" w14:textId="77777777" w:rsidR="00B37C79" w:rsidRPr="00476CDA" w:rsidRDefault="00B37C79" w:rsidP="00B37C79">
            <w:pPr>
              <w:jc w:val="center"/>
              <w:rPr>
                <w:rFonts w:ascii="Arial Narrow" w:hAnsi="Arial Narrow" w:cs="Arial"/>
                <w:sz w:val="20"/>
                <w:szCs w:val="20"/>
                <w:lang w:val="en-US"/>
              </w:rPr>
            </w:pPr>
          </w:p>
        </w:tc>
        <w:tc>
          <w:tcPr>
            <w:tcW w:w="475" w:type="dxa"/>
            <w:vAlign w:val="center"/>
            <w:hideMark/>
          </w:tcPr>
          <w:p w14:paraId="466F4AC9" w14:textId="77777777" w:rsidR="00B37C79" w:rsidRPr="00476CDA" w:rsidRDefault="00B37C79" w:rsidP="00B37C79">
            <w:pPr>
              <w:jc w:val="center"/>
              <w:rPr>
                <w:rFonts w:ascii="Arial Narrow" w:hAnsi="Arial Narrow" w:cs="Arial"/>
                <w:sz w:val="20"/>
                <w:szCs w:val="20"/>
                <w:lang w:val="en-US"/>
              </w:rPr>
            </w:pPr>
          </w:p>
        </w:tc>
        <w:tc>
          <w:tcPr>
            <w:tcW w:w="475" w:type="dxa"/>
            <w:tcBorders>
              <w:bottom w:val="single" w:sz="4" w:space="0" w:color="auto"/>
            </w:tcBorders>
            <w:vAlign w:val="center"/>
            <w:hideMark/>
          </w:tcPr>
          <w:p w14:paraId="3694E93F" w14:textId="77777777" w:rsidR="00B37C79" w:rsidRPr="00476CDA" w:rsidRDefault="00B37C79" w:rsidP="00B37C79">
            <w:pPr>
              <w:jc w:val="center"/>
              <w:rPr>
                <w:rFonts w:ascii="Arial Narrow" w:hAnsi="Arial Narrow" w:cs="Arial"/>
                <w:sz w:val="20"/>
                <w:szCs w:val="20"/>
                <w:lang w:val="en-US"/>
              </w:rPr>
            </w:pPr>
          </w:p>
        </w:tc>
        <w:tc>
          <w:tcPr>
            <w:tcW w:w="475" w:type="dxa"/>
            <w:vAlign w:val="center"/>
            <w:hideMark/>
          </w:tcPr>
          <w:p w14:paraId="09C4E2C4" w14:textId="77777777" w:rsidR="00B37C79" w:rsidRPr="00476CDA" w:rsidRDefault="00B37C79" w:rsidP="00B37C79">
            <w:pPr>
              <w:jc w:val="center"/>
              <w:rPr>
                <w:rFonts w:ascii="Arial Narrow" w:hAnsi="Arial Narrow" w:cs="Arial"/>
                <w:sz w:val="20"/>
                <w:szCs w:val="20"/>
                <w:lang w:val="en-US"/>
              </w:rPr>
            </w:pPr>
          </w:p>
        </w:tc>
        <w:tc>
          <w:tcPr>
            <w:tcW w:w="475" w:type="dxa"/>
            <w:tcBorders>
              <w:bottom w:val="single" w:sz="4" w:space="0" w:color="auto"/>
            </w:tcBorders>
            <w:vAlign w:val="center"/>
            <w:hideMark/>
          </w:tcPr>
          <w:p w14:paraId="613C3A9D" w14:textId="77777777" w:rsidR="00B37C79" w:rsidRPr="00476CDA" w:rsidRDefault="00B37C79" w:rsidP="00B37C79">
            <w:pPr>
              <w:jc w:val="center"/>
              <w:rPr>
                <w:rFonts w:ascii="Arial Narrow" w:hAnsi="Arial Narrow" w:cs="Arial"/>
                <w:sz w:val="20"/>
                <w:szCs w:val="20"/>
                <w:lang w:val="en-US"/>
              </w:rPr>
            </w:pPr>
          </w:p>
        </w:tc>
        <w:tc>
          <w:tcPr>
            <w:tcW w:w="475" w:type="dxa"/>
            <w:vAlign w:val="center"/>
            <w:hideMark/>
          </w:tcPr>
          <w:p w14:paraId="5EA188D4" w14:textId="77777777" w:rsidR="00B37C79" w:rsidRPr="00476CDA" w:rsidRDefault="00B37C79" w:rsidP="00B37C79">
            <w:pPr>
              <w:jc w:val="center"/>
              <w:rPr>
                <w:rFonts w:ascii="Arial Narrow" w:hAnsi="Arial Narrow" w:cs="Arial"/>
                <w:sz w:val="20"/>
                <w:szCs w:val="20"/>
                <w:lang w:val="en-US"/>
              </w:rPr>
            </w:pPr>
          </w:p>
        </w:tc>
        <w:tc>
          <w:tcPr>
            <w:tcW w:w="475" w:type="dxa"/>
            <w:tcBorders>
              <w:bottom w:val="single" w:sz="4" w:space="0" w:color="auto"/>
            </w:tcBorders>
            <w:vAlign w:val="center"/>
            <w:hideMark/>
          </w:tcPr>
          <w:p w14:paraId="760B0727" w14:textId="77777777" w:rsidR="00B37C79" w:rsidRPr="00476CDA" w:rsidRDefault="00B37C79" w:rsidP="00B37C79">
            <w:pPr>
              <w:jc w:val="center"/>
              <w:rPr>
                <w:rFonts w:ascii="Arial Narrow" w:hAnsi="Arial Narrow" w:cs="Arial"/>
                <w:sz w:val="20"/>
                <w:szCs w:val="20"/>
                <w:lang w:val="en-US"/>
              </w:rPr>
            </w:pPr>
          </w:p>
        </w:tc>
        <w:tc>
          <w:tcPr>
            <w:tcW w:w="475" w:type="dxa"/>
            <w:tcBorders>
              <w:bottom w:val="single" w:sz="4" w:space="0" w:color="auto"/>
            </w:tcBorders>
            <w:vAlign w:val="center"/>
            <w:hideMark/>
          </w:tcPr>
          <w:p w14:paraId="201E50B7" w14:textId="77777777" w:rsidR="00B37C79" w:rsidRPr="00476CDA" w:rsidRDefault="00B37C79" w:rsidP="00B37C79">
            <w:pPr>
              <w:jc w:val="center"/>
              <w:rPr>
                <w:rFonts w:ascii="Arial Narrow" w:hAnsi="Arial Narrow" w:cs="Arial"/>
                <w:sz w:val="20"/>
                <w:szCs w:val="20"/>
                <w:lang w:val="en-US"/>
              </w:rPr>
            </w:pPr>
          </w:p>
        </w:tc>
        <w:tc>
          <w:tcPr>
            <w:tcW w:w="475" w:type="dxa"/>
            <w:tcBorders>
              <w:bottom w:val="single" w:sz="4" w:space="0" w:color="auto"/>
            </w:tcBorders>
            <w:vAlign w:val="center"/>
            <w:hideMark/>
          </w:tcPr>
          <w:p w14:paraId="460B4589" w14:textId="77777777" w:rsidR="00B37C79" w:rsidRPr="00476CDA" w:rsidRDefault="00B37C79" w:rsidP="00B37C79">
            <w:pPr>
              <w:jc w:val="center"/>
              <w:rPr>
                <w:rFonts w:ascii="Arial Narrow" w:hAnsi="Arial Narrow" w:cs="Arial"/>
                <w:sz w:val="20"/>
                <w:szCs w:val="20"/>
                <w:lang w:val="en-US"/>
              </w:rPr>
            </w:pPr>
          </w:p>
        </w:tc>
        <w:tc>
          <w:tcPr>
            <w:tcW w:w="1310" w:type="dxa"/>
            <w:vAlign w:val="center"/>
            <w:hideMark/>
          </w:tcPr>
          <w:p w14:paraId="3977766E"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Project coordinator, PMU</w:t>
            </w:r>
          </w:p>
        </w:tc>
      </w:tr>
      <w:tr w:rsidR="00B37C79" w:rsidRPr="00476CDA" w14:paraId="7302E750" w14:textId="77777777" w:rsidTr="00B37C79">
        <w:trPr>
          <w:trHeight w:val="400"/>
        </w:trPr>
        <w:tc>
          <w:tcPr>
            <w:tcW w:w="3503" w:type="dxa"/>
            <w:vMerge/>
            <w:vAlign w:val="center"/>
            <w:hideMark/>
          </w:tcPr>
          <w:p w14:paraId="2AA5CDC9" w14:textId="77777777" w:rsidR="00B37C79" w:rsidRPr="00476CDA" w:rsidRDefault="00B37C79" w:rsidP="00B37C79">
            <w:pPr>
              <w:jc w:val="center"/>
              <w:rPr>
                <w:rFonts w:ascii="Arial Narrow" w:hAnsi="Arial Narrow" w:cs="Arial"/>
                <w:bCs/>
                <w:sz w:val="20"/>
                <w:szCs w:val="20"/>
                <w:lang w:val="en-US"/>
              </w:rPr>
            </w:pPr>
          </w:p>
        </w:tc>
        <w:tc>
          <w:tcPr>
            <w:tcW w:w="1540" w:type="dxa"/>
            <w:vAlign w:val="center"/>
            <w:hideMark/>
          </w:tcPr>
          <w:p w14:paraId="35D452FD"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Progress report</w:t>
            </w:r>
          </w:p>
        </w:tc>
        <w:tc>
          <w:tcPr>
            <w:tcW w:w="474" w:type="dxa"/>
            <w:vAlign w:val="center"/>
            <w:hideMark/>
          </w:tcPr>
          <w:p w14:paraId="2D808BE1" w14:textId="77777777" w:rsidR="00B37C79" w:rsidRPr="00476CDA" w:rsidRDefault="00B37C79" w:rsidP="00B37C79">
            <w:pPr>
              <w:jc w:val="center"/>
              <w:rPr>
                <w:rFonts w:ascii="Arial Narrow" w:hAnsi="Arial Narrow" w:cs="Arial"/>
                <w:sz w:val="20"/>
                <w:szCs w:val="20"/>
                <w:lang w:val="en-US"/>
              </w:rPr>
            </w:pPr>
          </w:p>
        </w:tc>
        <w:tc>
          <w:tcPr>
            <w:tcW w:w="474" w:type="dxa"/>
            <w:shd w:val="clear" w:color="auto" w:fill="FFFF99"/>
            <w:vAlign w:val="center"/>
            <w:hideMark/>
          </w:tcPr>
          <w:p w14:paraId="3782F3A8"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4" w:type="dxa"/>
            <w:vAlign w:val="center"/>
            <w:hideMark/>
          </w:tcPr>
          <w:p w14:paraId="35CA415C" w14:textId="77777777" w:rsidR="00B37C79" w:rsidRPr="00476CDA" w:rsidRDefault="00B37C79" w:rsidP="00B37C79">
            <w:pPr>
              <w:jc w:val="center"/>
              <w:rPr>
                <w:rFonts w:ascii="Arial Narrow" w:hAnsi="Arial Narrow" w:cs="Arial"/>
                <w:sz w:val="20"/>
                <w:szCs w:val="20"/>
                <w:lang w:val="en-US"/>
              </w:rPr>
            </w:pPr>
          </w:p>
        </w:tc>
        <w:tc>
          <w:tcPr>
            <w:tcW w:w="474" w:type="dxa"/>
            <w:shd w:val="clear" w:color="auto" w:fill="FFFF99"/>
            <w:vAlign w:val="center"/>
            <w:hideMark/>
          </w:tcPr>
          <w:p w14:paraId="2B3A2B48"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vAlign w:val="center"/>
            <w:hideMark/>
          </w:tcPr>
          <w:p w14:paraId="719B4038"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FFFF99"/>
            <w:vAlign w:val="center"/>
            <w:hideMark/>
          </w:tcPr>
          <w:p w14:paraId="6BFBA717"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vAlign w:val="center"/>
            <w:hideMark/>
          </w:tcPr>
          <w:p w14:paraId="30461C36"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FFFF99"/>
            <w:vAlign w:val="center"/>
            <w:hideMark/>
          </w:tcPr>
          <w:p w14:paraId="0CB50B07"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vAlign w:val="center"/>
            <w:hideMark/>
          </w:tcPr>
          <w:p w14:paraId="1874C2FE"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FFFF99"/>
            <w:vAlign w:val="center"/>
            <w:hideMark/>
          </w:tcPr>
          <w:p w14:paraId="52694DA2"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vAlign w:val="center"/>
            <w:hideMark/>
          </w:tcPr>
          <w:p w14:paraId="2CD42502"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FFFF99"/>
            <w:vAlign w:val="center"/>
            <w:hideMark/>
          </w:tcPr>
          <w:p w14:paraId="619C7971"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vAlign w:val="center"/>
            <w:hideMark/>
          </w:tcPr>
          <w:p w14:paraId="4AEBDB56"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FFFF99"/>
            <w:vAlign w:val="center"/>
            <w:hideMark/>
          </w:tcPr>
          <w:p w14:paraId="554A52AD"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shd w:val="clear" w:color="auto" w:fill="auto"/>
            <w:vAlign w:val="center"/>
            <w:hideMark/>
          </w:tcPr>
          <w:p w14:paraId="1F5287EC"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FFFF99"/>
            <w:vAlign w:val="center"/>
            <w:hideMark/>
          </w:tcPr>
          <w:p w14:paraId="3C3530BE"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1310" w:type="dxa"/>
            <w:vAlign w:val="center"/>
            <w:hideMark/>
          </w:tcPr>
          <w:p w14:paraId="5F9BB1DA"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Project coordinator, PMU</w:t>
            </w:r>
          </w:p>
        </w:tc>
      </w:tr>
      <w:tr w:rsidR="00B37C79" w:rsidRPr="00476CDA" w14:paraId="1E19BBE3" w14:textId="77777777" w:rsidTr="00B37C79">
        <w:trPr>
          <w:trHeight w:val="400"/>
        </w:trPr>
        <w:tc>
          <w:tcPr>
            <w:tcW w:w="3503" w:type="dxa"/>
            <w:vMerge/>
            <w:vAlign w:val="center"/>
            <w:hideMark/>
          </w:tcPr>
          <w:p w14:paraId="5170D036" w14:textId="77777777" w:rsidR="00B37C79" w:rsidRPr="00476CDA" w:rsidRDefault="00B37C79" w:rsidP="00B37C79">
            <w:pPr>
              <w:jc w:val="center"/>
              <w:rPr>
                <w:rFonts w:ascii="Arial Narrow" w:hAnsi="Arial Narrow" w:cs="Arial"/>
                <w:bCs/>
                <w:sz w:val="20"/>
                <w:szCs w:val="20"/>
                <w:lang w:val="en-US"/>
              </w:rPr>
            </w:pPr>
          </w:p>
        </w:tc>
        <w:tc>
          <w:tcPr>
            <w:tcW w:w="1540" w:type="dxa"/>
            <w:vAlign w:val="center"/>
            <w:hideMark/>
          </w:tcPr>
          <w:p w14:paraId="6FF09409"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Annual reports (APR/PIR)</w:t>
            </w:r>
          </w:p>
        </w:tc>
        <w:tc>
          <w:tcPr>
            <w:tcW w:w="474" w:type="dxa"/>
            <w:vAlign w:val="center"/>
            <w:hideMark/>
          </w:tcPr>
          <w:p w14:paraId="7B6C171A" w14:textId="77777777" w:rsidR="00B37C79" w:rsidRPr="00476CDA" w:rsidRDefault="00B37C79" w:rsidP="00B37C79">
            <w:pPr>
              <w:jc w:val="center"/>
              <w:rPr>
                <w:rFonts w:ascii="Arial Narrow" w:hAnsi="Arial Narrow" w:cs="Arial"/>
                <w:sz w:val="20"/>
                <w:szCs w:val="20"/>
                <w:lang w:val="en-US"/>
              </w:rPr>
            </w:pPr>
          </w:p>
        </w:tc>
        <w:tc>
          <w:tcPr>
            <w:tcW w:w="474" w:type="dxa"/>
            <w:vAlign w:val="center"/>
            <w:hideMark/>
          </w:tcPr>
          <w:p w14:paraId="7CBF27C5" w14:textId="77777777" w:rsidR="00B37C79" w:rsidRPr="00476CDA" w:rsidRDefault="00B37C79" w:rsidP="00B37C79">
            <w:pPr>
              <w:jc w:val="center"/>
              <w:rPr>
                <w:rFonts w:ascii="Arial Narrow" w:hAnsi="Arial Narrow" w:cs="Arial"/>
                <w:sz w:val="20"/>
                <w:szCs w:val="20"/>
                <w:lang w:val="en-US"/>
              </w:rPr>
            </w:pPr>
          </w:p>
        </w:tc>
        <w:tc>
          <w:tcPr>
            <w:tcW w:w="474" w:type="dxa"/>
            <w:vAlign w:val="center"/>
            <w:hideMark/>
          </w:tcPr>
          <w:p w14:paraId="4C659CFD" w14:textId="77777777" w:rsidR="00B37C79" w:rsidRPr="00476CDA" w:rsidRDefault="00B37C79" w:rsidP="00B37C79">
            <w:pPr>
              <w:jc w:val="center"/>
              <w:rPr>
                <w:rFonts w:ascii="Arial Narrow" w:hAnsi="Arial Narrow" w:cs="Arial"/>
                <w:sz w:val="20"/>
                <w:szCs w:val="20"/>
                <w:lang w:val="en-US"/>
              </w:rPr>
            </w:pPr>
          </w:p>
        </w:tc>
        <w:tc>
          <w:tcPr>
            <w:tcW w:w="474" w:type="dxa"/>
            <w:shd w:val="clear" w:color="auto" w:fill="FFFF99"/>
            <w:vAlign w:val="center"/>
            <w:hideMark/>
          </w:tcPr>
          <w:p w14:paraId="71446974"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vAlign w:val="center"/>
            <w:hideMark/>
          </w:tcPr>
          <w:p w14:paraId="688E7548" w14:textId="77777777" w:rsidR="00B37C79" w:rsidRPr="00476CDA" w:rsidRDefault="00B37C79" w:rsidP="00B37C79">
            <w:pPr>
              <w:jc w:val="center"/>
              <w:rPr>
                <w:rFonts w:ascii="Arial Narrow" w:hAnsi="Arial Narrow" w:cs="Arial"/>
                <w:sz w:val="20"/>
                <w:szCs w:val="20"/>
                <w:lang w:val="en-US"/>
              </w:rPr>
            </w:pPr>
          </w:p>
        </w:tc>
        <w:tc>
          <w:tcPr>
            <w:tcW w:w="475" w:type="dxa"/>
            <w:vAlign w:val="center"/>
            <w:hideMark/>
          </w:tcPr>
          <w:p w14:paraId="3C364BF5" w14:textId="77777777" w:rsidR="00B37C79" w:rsidRPr="00476CDA" w:rsidRDefault="00B37C79" w:rsidP="00B37C79">
            <w:pPr>
              <w:jc w:val="center"/>
              <w:rPr>
                <w:rFonts w:ascii="Arial Narrow" w:hAnsi="Arial Narrow" w:cs="Arial"/>
                <w:sz w:val="20"/>
                <w:szCs w:val="20"/>
                <w:lang w:val="en-US"/>
              </w:rPr>
            </w:pPr>
          </w:p>
        </w:tc>
        <w:tc>
          <w:tcPr>
            <w:tcW w:w="475" w:type="dxa"/>
            <w:vAlign w:val="center"/>
            <w:hideMark/>
          </w:tcPr>
          <w:p w14:paraId="0A0CD910"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FFFF99"/>
            <w:vAlign w:val="center"/>
            <w:hideMark/>
          </w:tcPr>
          <w:p w14:paraId="29EFF33C"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tcBorders>
              <w:bottom w:val="single" w:sz="4" w:space="0" w:color="auto"/>
            </w:tcBorders>
            <w:vAlign w:val="center"/>
            <w:hideMark/>
          </w:tcPr>
          <w:p w14:paraId="75531604" w14:textId="77777777" w:rsidR="00B37C79" w:rsidRPr="00476CDA" w:rsidRDefault="00B37C79" w:rsidP="00B37C79">
            <w:pPr>
              <w:jc w:val="center"/>
              <w:rPr>
                <w:rFonts w:ascii="Arial Narrow" w:hAnsi="Arial Narrow" w:cs="Arial"/>
                <w:sz w:val="20"/>
                <w:szCs w:val="20"/>
                <w:lang w:val="en-US"/>
              </w:rPr>
            </w:pPr>
          </w:p>
        </w:tc>
        <w:tc>
          <w:tcPr>
            <w:tcW w:w="475" w:type="dxa"/>
            <w:vAlign w:val="center"/>
            <w:hideMark/>
          </w:tcPr>
          <w:p w14:paraId="0F8093C3" w14:textId="77777777" w:rsidR="00B37C79" w:rsidRPr="00476CDA" w:rsidRDefault="00B37C79" w:rsidP="00B37C79">
            <w:pPr>
              <w:jc w:val="center"/>
              <w:rPr>
                <w:rFonts w:ascii="Arial Narrow" w:hAnsi="Arial Narrow" w:cs="Arial"/>
                <w:sz w:val="20"/>
                <w:szCs w:val="20"/>
                <w:lang w:val="en-US"/>
              </w:rPr>
            </w:pPr>
          </w:p>
        </w:tc>
        <w:tc>
          <w:tcPr>
            <w:tcW w:w="475" w:type="dxa"/>
            <w:vAlign w:val="center"/>
            <w:hideMark/>
          </w:tcPr>
          <w:p w14:paraId="52B16081"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FFFF99"/>
            <w:vAlign w:val="center"/>
            <w:hideMark/>
          </w:tcPr>
          <w:p w14:paraId="79D00555"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vAlign w:val="center"/>
            <w:hideMark/>
          </w:tcPr>
          <w:p w14:paraId="3C69913B" w14:textId="77777777" w:rsidR="00B37C79" w:rsidRPr="00476CDA" w:rsidRDefault="00B37C79" w:rsidP="00B37C79">
            <w:pPr>
              <w:jc w:val="center"/>
              <w:rPr>
                <w:rFonts w:ascii="Arial Narrow" w:hAnsi="Arial Narrow" w:cs="Arial"/>
                <w:sz w:val="20"/>
                <w:szCs w:val="20"/>
                <w:lang w:val="en-US"/>
              </w:rPr>
            </w:pPr>
          </w:p>
        </w:tc>
        <w:tc>
          <w:tcPr>
            <w:tcW w:w="475" w:type="dxa"/>
            <w:vAlign w:val="center"/>
            <w:hideMark/>
          </w:tcPr>
          <w:p w14:paraId="38F547F2"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auto"/>
            <w:vAlign w:val="center"/>
            <w:hideMark/>
          </w:tcPr>
          <w:p w14:paraId="34D5DBA4"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FFFF99"/>
            <w:vAlign w:val="center"/>
            <w:hideMark/>
          </w:tcPr>
          <w:p w14:paraId="0B57FC6C"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1310" w:type="dxa"/>
            <w:vAlign w:val="center"/>
            <w:hideMark/>
          </w:tcPr>
          <w:p w14:paraId="497B668B"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Project coordinator, PMU</w:t>
            </w:r>
          </w:p>
        </w:tc>
      </w:tr>
      <w:tr w:rsidR="00B37C79" w:rsidRPr="00476CDA" w14:paraId="376831D5" w14:textId="77777777" w:rsidTr="00B37C79">
        <w:trPr>
          <w:trHeight w:val="400"/>
        </w:trPr>
        <w:tc>
          <w:tcPr>
            <w:tcW w:w="3503" w:type="dxa"/>
            <w:vMerge/>
            <w:vAlign w:val="center"/>
            <w:hideMark/>
          </w:tcPr>
          <w:p w14:paraId="5C49C1B0" w14:textId="77777777" w:rsidR="00B37C79" w:rsidRPr="00476CDA" w:rsidRDefault="00B37C79" w:rsidP="00B37C79">
            <w:pPr>
              <w:jc w:val="center"/>
              <w:rPr>
                <w:rFonts w:ascii="Arial Narrow" w:hAnsi="Arial Narrow" w:cs="Arial"/>
                <w:bCs/>
                <w:sz w:val="20"/>
                <w:szCs w:val="20"/>
                <w:lang w:val="en-US"/>
              </w:rPr>
            </w:pPr>
          </w:p>
        </w:tc>
        <w:tc>
          <w:tcPr>
            <w:tcW w:w="1540" w:type="dxa"/>
            <w:vAlign w:val="center"/>
            <w:hideMark/>
          </w:tcPr>
          <w:p w14:paraId="14986F0E" w14:textId="77777777" w:rsidR="00B37C79" w:rsidRPr="00476CDA" w:rsidRDefault="00B37C79" w:rsidP="007B421C">
            <w:pPr>
              <w:jc w:val="center"/>
              <w:rPr>
                <w:rFonts w:ascii="Arial Narrow" w:hAnsi="Arial Narrow" w:cs="Arial"/>
                <w:sz w:val="20"/>
                <w:szCs w:val="20"/>
                <w:lang w:val="en-US"/>
              </w:rPr>
            </w:pPr>
            <w:r w:rsidRPr="00476CDA">
              <w:rPr>
                <w:rFonts w:ascii="Arial Narrow" w:hAnsi="Arial Narrow" w:cs="Arial"/>
                <w:sz w:val="20"/>
                <w:szCs w:val="20"/>
                <w:lang w:val="en-US"/>
              </w:rPr>
              <w:t>Mid</w:t>
            </w:r>
            <w:r w:rsidR="007B421C" w:rsidRPr="00476CDA">
              <w:rPr>
                <w:rFonts w:ascii="Arial Narrow" w:hAnsi="Arial Narrow" w:cs="Arial"/>
                <w:sz w:val="20"/>
                <w:szCs w:val="20"/>
                <w:lang w:val="en-US"/>
              </w:rPr>
              <w:t>-</w:t>
            </w:r>
            <w:r w:rsidRPr="00476CDA">
              <w:rPr>
                <w:rFonts w:ascii="Arial Narrow" w:hAnsi="Arial Narrow" w:cs="Arial"/>
                <w:sz w:val="20"/>
                <w:szCs w:val="20"/>
                <w:lang w:val="en-US"/>
              </w:rPr>
              <w:t>term Report</w:t>
            </w:r>
          </w:p>
        </w:tc>
        <w:tc>
          <w:tcPr>
            <w:tcW w:w="474" w:type="dxa"/>
            <w:noWrap/>
            <w:vAlign w:val="center"/>
            <w:hideMark/>
          </w:tcPr>
          <w:p w14:paraId="36E93810" w14:textId="77777777" w:rsidR="00B37C79" w:rsidRPr="00476CDA" w:rsidRDefault="00B37C79" w:rsidP="00B37C79">
            <w:pPr>
              <w:jc w:val="center"/>
              <w:rPr>
                <w:rFonts w:ascii="Arial Narrow" w:hAnsi="Arial Narrow" w:cs="Arial"/>
                <w:sz w:val="20"/>
                <w:szCs w:val="20"/>
                <w:lang w:val="en-US"/>
              </w:rPr>
            </w:pPr>
          </w:p>
        </w:tc>
        <w:tc>
          <w:tcPr>
            <w:tcW w:w="474" w:type="dxa"/>
            <w:noWrap/>
            <w:vAlign w:val="center"/>
            <w:hideMark/>
          </w:tcPr>
          <w:p w14:paraId="2C189EB2" w14:textId="77777777" w:rsidR="00B37C79" w:rsidRPr="00476CDA" w:rsidRDefault="00B37C79" w:rsidP="00B37C79">
            <w:pPr>
              <w:jc w:val="center"/>
              <w:rPr>
                <w:rFonts w:ascii="Arial Narrow" w:hAnsi="Arial Narrow" w:cs="Arial"/>
                <w:sz w:val="20"/>
                <w:szCs w:val="20"/>
                <w:lang w:val="en-US"/>
              </w:rPr>
            </w:pPr>
          </w:p>
        </w:tc>
        <w:tc>
          <w:tcPr>
            <w:tcW w:w="474" w:type="dxa"/>
            <w:noWrap/>
            <w:vAlign w:val="center"/>
            <w:hideMark/>
          </w:tcPr>
          <w:p w14:paraId="478CE72F" w14:textId="77777777" w:rsidR="00B37C79" w:rsidRPr="00476CDA" w:rsidRDefault="00B37C79" w:rsidP="00B37C79">
            <w:pPr>
              <w:jc w:val="center"/>
              <w:rPr>
                <w:rFonts w:ascii="Arial Narrow" w:hAnsi="Arial Narrow" w:cs="Arial"/>
                <w:sz w:val="20"/>
                <w:szCs w:val="20"/>
                <w:lang w:val="en-US"/>
              </w:rPr>
            </w:pPr>
          </w:p>
        </w:tc>
        <w:tc>
          <w:tcPr>
            <w:tcW w:w="474" w:type="dxa"/>
            <w:noWrap/>
            <w:vAlign w:val="center"/>
            <w:hideMark/>
          </w:tcPr>
          <w:p w14:paraId="038DCBB9"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71CD1CEB"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64DB63B9"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4F8D8FE4"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4D5F5F3"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FFFF99"/>
            <w:noWrap/>
            <w:vAlign w:val="center"/>
            <w:hideMark/>
          </w:tcPr>
          <w:p w14:paraId="1F490FC5"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noWrap/>
            <w:vAlign w:val="center"/>
            <w:hideMark/>
          </w:tcPr>
          <w:p w14:paraId="50EEBDA6"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71EE7546"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6415F4D1"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95DCF77"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EECE464" w14:textId="77777777" w:rsidR="00B37C79" w:rsidRPr="00476CDA" w:rsidRDefault="00B37C79" w:rsidP="00B37C79">
            <w:pPr>
              <w:jc w:val="center"/>
              <w:rPr>
                <w:rFonts w:ascii="Arial Narrow" w:hAnsi="Arial Narrow" w:cs="Arial"/>
                <w:sz w:val="20"/>
                <w:szCs w:val="20"/>
                <w:lang w:val="en-US"/>
              </w:rPr>
            </w:pPr>
          </w:p>
        </w:tc>
        <w:tc>
          <w:tcPr>
            <w:tcW w:w="475" w:type="dxa"/>
            <w:tcBorders>
              <w:bottom w:val="single" w:sz="4" w:space="0" w:color="auto"/>
            </w:tcBorders>
            <w:noWrap/>
            <w:vAlign w:val="center"/>
            <w:hideMark/>
          </w:tcPr>
          <w:p w14:paraId="4102BA34"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20AE299F" w14:textId="77777777" w:rsidR="00B37C79" w:rsidRPr="00476CDA" w:rsidRDefault="00B37C79" w:rsidP="00B37C79">
            <w:pPr>
              <w:jc w:val="center"/>
              <w:rPr>
                <w:rFonts w:ascii="Arial Narrow" w:hAnsi="Arial Narrow" w:cs="Arial"/>
                <w:sz w:val="20"/>
                <w:szCs w:val="20"/>
                <w:lang w:val="en-US"/>
              </w:rPr>
            </w:pPr>
          </w:p>
        </w:tc>
        <w:tc>
          <w:tcPr>
            <w:tcW w:w="1310" w:type="dxa"/>
            <w:noWrap/>
            <w:vAlign w:val="center"/>
            <w:hideMark/>
          </w:tcPr>
          <w:p w14:paraId="547F6C3D"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International consultant</w:t>
            </w:r>
          </w:p>
        </w:tc>
      </w:tr>
      <w:tr w:rsidR="00B37C79" w:rsidRPr="00476CDA" w14:paraId="78A255E0" w14:textId="77777777" w:rsidTr="00B37C79">
        <w:trPr>
          <w:trHeight w:val="400"/>
        </w:trPr>
        <w:tc>
          <w:tcPr>
            <w:tcW w:w="3503" w:type="dxa"/>
            <w:vMerge/>
            <w:vAlign w:val="center"/>
            <w:hideMark/>
          </w:tcPr>
          <w:p w14:paraId="334C91C5" w14:textId="77777777" w:rsidR="00B37C79" w:rsidRPr="00476CDA" w:rsidRDefault="00B37C79" w:rsidP="00B37C79">
            <w:pPr>
              <w:jc w:val="center"/>
              <w:rPr>
                <w:rFonts w:ascii="Arial Narrow" w:hAnsi="Arial Narrow" w:cs="Arial"/>
                <w:bCs/>
                <w:sz w:val="20"/>
                <w:szCs w:val="20"/>
                <w:lang w:val="en-US"/>
              </w:rPr>
            </w:pPr>
          </w:p>
        </w:tc>
        <w:tc>
          <w:tcPr>
            <w:tcW w:w="1540" w:type="dxa"/>
            <w:vAlign w:val="center"/>
            <w:hideMark/>
          </w:tcPr>
          <w:p w14:paraId="1B8100CB"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Terminal Report</w:t>
            </w:r>
          </w:p>
        </w:tc>
        <w:tc>
          <w:tcPr>
            <w:tcW w:w="474" w:type="dxa"/>
            <w:noWrap/>
            <w:vAlign w:val="center"/>
            <w:hideMark/>
          </w:tcPr>
          <w:p w14:paraId="3F083780" w14:textId="77777777" w:rsidR="00B37C79" w:rsidRPr="00476CDA" w:rsidRDefault="00B37C79" w:rsidP="00B37C79">
            <w:pPr>
              <w:jc w:val="center"/>
              <w:rPr>
                <w:rFonts w:ascii="Arial Narrow" w:hAnsi="Arial Narrow" w:cs="Arial"/>
                <w:sz w:val="20"/>
                <w:szCs w:val="20"/>
                <w:lang w:val="en-US"/>
              </w:rPr>
            </w:pPr>
          </w:p>
        </w:tc>
        <w:tc>
          <w:tcPr>
            <w:tcW w:w="474" w:type="dxa"/>
            <w:noWrap/>
            <w:vAlign w:val="center"/>
            <w:hideMark/>
          </w:tcPr>
          <w:p w14:paraId="3945F57A" w14:textId="77777777" w:rsidR="00B37C79" w:rsidRPr="00476CDA" w:rsidRDefault="00B37C79" w:rsidP="00B37C79">
            <w:pPr>
              <w:jc w:val="center"/>
              <w:rPr>
                <w:rFonts w:ascii="Arial Narrow" w:hAnsi="Arial Narrow" w:cs="Arial"/>
                <w:sz w:val="20"/>
                <w:szCs w:val="20"/>
                <w:lang w:val="en-US"/>
              </w:rPr>
            </w:pPr>
          </w:p>
        </w:tc>
        <w:tc>
          <w:tcPr>
            <w:tcW w:w="474" w:type="dxa"/>
            <w:noWrap/>
            <w:vAlign w:val="center"/>
            <w:hideMark/>
          </w:tcPr>
          <w:p w14:paraId="4BE72A34" w14:textId="77777777" w:rsidR="00B37C79" w:rsidRPr="00476CDA" w:rsidRDefault="00B37C79" w:rsidP="00B37C79">
            <w:pPr>
              <w:jc w:val="center"/>
              <w:rPr>
                <w:rFonts w:ascii="Arial Narrow" w:hAnsi="Arial Narrow" w:cs="Arial"/>
                <w:sz w:val="20"/>
                <w:szCs w:val="20"/>
                <w:lang w:val="en-US"/>
              </w:rPr>
            </w:pPr>
          </w:p>
        </w:tc>
        <w:tc>
          <w:tcPr>
            <w:tcW w:w="474" w:type="dxa"/>
            <w:noWrap/>
            <w:vAlign w:val="center"/>
            <w:hideMark/>
          </w:tcPr>
          <w:p w14:paraId="7E4AE168"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19B64ECA"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1F9668A"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7DF76BA"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2DA9910"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072EBCFA"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27148535"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5947198B"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17ABDACA"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36F54370" w14:textId="77777777" w:rsidR="00B37C79" w:rsidRPr="00476CDA" w:rsidRDefault="00B37C79" w:rsidP="00B37C79">
            <w:pPr>
              <w:jc w:val="center"/>
              <w:rPr>
                <w:rFonts w:ascii="Arial Narrow" w:hAnsi="Arial Narrow" w:cs="Arial"/>
                <w:sz w:val="20"/>
                <w:szCs w:val="20"/>
                <w:lang w:val="en-US"/>
              </w:rPr>
            </w:pPr>
          </w:p>
        </w:tc>
        <w:tc>
          <w:tcPr>
            <w:tcW w:w="475" w:type="dxa"/>
            <w:noWrap/>
            <w:vAlign w:val="center"/>
            <w:hideMark/>
          </w:tcPr>
          <w:p w14:paraId="7A28E12C" w14:textId="77777777" w:rsidR="00B37C79" w:rsidRPr="00476CDA" w:rsidRDefault="00B37C79" w:rsidP="00B37C79">
            <w:pPr>
              <w:jc w:val="center"/>
              <w:rPr>
                <w:rFonts w:ascii="Arial Narrow" w:hAnsi="Arial Narrow" w:cs="Arial"/>
                <w:sz w:val="20"/>
                <w:szCs w:val="20"/>
                <w:lang w:val="en-US"/>
              </w:rPr>
            </w:pPr>
          </w:p>
        </w:tc>
        <w:tc>
          <w:tcPr>
            <w:tcW w:w="475" w:type="dxa"/>
            <w:shd w:val="clear" w:color="auto" w:fill="FFFF99"/>
            <w:noWrap/>
            <w:vAlign w:val="center"/>
            <w:hideMark/>
          </w:tcPr>
          <w:p w14:paraId="0D534BC0"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X</w:t>
            </w:r>
          </w:p>
        </w:tc>
        <w:tc>
          <w:tcPr>
            <w:tcW w:w="475" w:type="dxa"/>
            <w:noWrap/>
            <w:vAlign w:val="center"/>
            <w:hideMark/>
          </w:tcPr>
          <w:p w14:paraId="4F8DB47B" w14:textId="77777777" w:rsidR="00B37C79" w:rsidRPr="00476CDA" w:rsidRDefault="00B37C79" w:rsidP="00B37C79">
            <w:pPr>
              <w:jc w:val="center"/>
              <w:rPr>
                <w:rFonts w:ascii="Arial Narrow" w:hAnsi="Arial Narrow" w:cs="Arial"/>
                <w:sz w:val="20"/>
                <w:szCs w:val="20"/>
                <w:lang w:val="en-US"/>
              </w:rPr>
            </w:pPr>
          </w:p>
        </w:tc>
        <w:tc>
          <w:tcPr>
            <w:tcW w:w="1310" w:type="dxa"/>
            <w:noWrap/>
            <w:vAlign w:val="center"/>
            <w:hideMark/>
          </w:tcPr>
          <w:p w14:paraId="0A51A136"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International consultant</w:t>
            </w:r>
          </w:p>
        </w:tc>
      </w:tr>
      <w:tr w:rsidR="00B37C79" w:rsidRPr="00476CDA" w14:paraId="60FCFBBF" w14:textId="77777777" w:rsidTr="00B37C79">
        <w:trPr>
          <w:trHeight w:val="240"/>
        </w:trPr>
        <w:tc>
          <w:tcPr>
            <w:tcW w:w="13949" w:type="dxa"/>
            <w:gridSpan w:val="19"/>
            <w:noWrap/>
            <w:vAlign w:val="center"/>
            <w:hideMark/>
          </w:tcPr>
          <w:p w14:paraId="06C57A99" w14:textId="77777777" w:rsidR="00B37C79" w:rsidRPr="00476CDA" w:rsidRDefault="00B37C79" w:rsidP="00B37C79">
            <w:pPr>
              <w:jc w:val="center"/>
              <w:rPr>
                <w:rFonts w:ascii="Arial Narrow" w:hAnsi="Arial Narrow" w:cs="Arial"/>
                <w:sz w:val="20"/>
                <w:szCs w:val="20"/>
                <w:lang w:val="en-US"/>
              </w:rPr>
            </w:pPr>
            <w:r w:rsidRPr="00476CDA">
              <w:rPr>
                <w:rFonts w:ascii="Arial Narrow" w:hAnsi="Arial Narrow" w:cs="Arial"/>
                <w:sz w:val="20"/>
                <w:szCs w:val="20"/>
                <w:lang w:val="en-US"/>
              </w:rPr>
              <w:t>Note: IE - International Expert; NE - National Expert</w:t>
            </w:r>
          </w:p>
        </w:tc>
      </w:tr>
    </w:tbl>
    <w:p w14:paraId="6452C91E" w14:textId="77777777" w:rsidR="00FB5719" w:rsidRPr="00476CDA" w:rsidRDefault="00FB5719" w:rsidP="00CE034E">
      <w:pPr>
        <w:pStyle w:val="Heading1"/>
        <w:numPr>
          <w:ilvl w:val="0"/>
          <w:numId w:val="0"/>
        </w:numPr>
        <w:pBdr>
          <w:top w:val="single" w:sz="4" w:space="1" w:color="auto"/>
        </w:pBdr>
        <w:tabs>
          <w:tab w:val="clear" w:pos="1980"/>
        </w:tabs>
        <w:suppressAutoHyphens/>
        <w:spacing w:before="0" w:after="0"/>
        <w:jc w:val="both"/>
        <w:rPr>
          <w:rFonts w:ascii="Arial" w:eastAsia="Calibri" w:hAnsi="Arial" w:cs="Arial"/>
          <w:bCs w:val="0"/>
          <w:smallCaps/>
          <w:spacing w:val="-2"/>
          <w:lang w:val="en-US" w:eastAsia="en-US" w:bidi="en-US"/>
        </w:rPr>
        <w:sectPr w:rsidR="00FB5719" w:rsidRPr="00476CDA" w:rsidSect="00672607">
          <w:type w:val="oddPage"/>
          <w:pgSz w:w="16839" w:h="11907" w:orient="landscape" w:code="9"/>
          <w:pgMar w:top="1440" w:right="1440" w:bottom="1440" w:left="1440" w:header="720" w:footer="720" w:gutter="0"/>
          <w:pgNumType w:start="46"/>
          <w:cols w:space="720"/>
          <w:docGrid w:linePitch="360"/>
        </w:sectPr>
      </w:pPr>
      <w:bookmarkStart w:id="49" w:name="_Toc245449272"/>
    </w:p>
    <w:p w14:paraId="56FA71F8" w14:textId="77777777" w:rsidR="00F71E60" w:rsidRPr="00476CDA" w:rsidRDefault="00DC20CE" w:rsidP="00BF48A5">
      <w:pPr>
        <w:pStyle w:val="Heading1"/>
        <w:numPr>
          <w:ilvl w:val="0"/>
          <w:numId w:val="0"/>
        </w:numPr>
        <w:pBdr>
          <w:top w:val="single" w:sz="4" w:space="1" w:color="auto"/>
        </w:pBdr>
        <w:tabs>
          <w:tab w:val="clear" w:pos="1980"/>
        </w:tabs>
        <w:suppressAutoHyphens/>
        <w:spacing w:before="0" w:after="0"/>
        <w:ind w:left="432" w:hanging="432"/>
        <w:jc w:val="both"/>
        <w:rPr>
          <w:rFonts w:ascii="Arial" w:eastAsia="Calibri" w:hAnsi="Arial" w:cs="Arial"/>
          <w:bCs w:val="0"/>
          <w:lang w:val="en-US" w:eastAsia="en-US" w:bidi="en-US"/>
        </w:rPr>
      </w:pPr>
      <w:bookmarkStart w:id="50" w:name="_Toc405316531"/>
      <w:r w:rsidRPr="00476CDA">
        <w:rPr>
          <w:rFonts w:ascii="Arial" w:eastAsia="Calibri" w:hAnsi="Arial" w:cs="Arial"/>
          <w:bCs w:val="0"/>
          <w:smallCaps/>
          <w:spacing w:val="-2"/>
          <w:lang w:val="en-US" w:eastAsia="en-US" w:bidi="en-US"/>
        </w:rPr>
        <w:lastRenderedPageBreak/>
        <w:t>6</w:t>
      </w:r>
      <w:r w:rsidR="00BF48A5" w:rsidRPr="00476CDA">
        <w:rPr>
          <w:rFonts w:ascii="Arial" w:eastAsia="Calibri" w:hAnsi="Arial" w:cs="Arial"/>
          <w:bCs w:val="0"/>
          <w:smallCaps/>
          <w:spacing w:val="-2"/>
          <w:lang w:val="en-US" w:eastAsia="en-US" w:bidi="en-US"/>
        </w:rPr>
        <w:t xml:space="preserve">. </w:t>
      </w:r>
      <w:r w:rsidR="00377BF8" w:rsidRPr="00476CDA">
        <w:rPr>
          <w:rFonts w:ascii="Arial" w:eastAsia="Calibri" w:hAnsi="Arial" w:cs="Arial"/>
          <w:bCs w:val="0"/>
          <w:smallCaps/>
          <w:spacing w:val="-2"/>
          <w:lang w:val="en-US" w:eastAsia="en-US" w:bidi="en-US"/>
        </w:rPr>
        <w:t>M</w:t>
      </w:r>
      <w:bookmarkEnd w:id="49"/>
      <w:r w:rsidR="00F71E60" w:rsidRPr="00476CDA">
        <w:rPr>
          <w:rFonts w:ascii="Arial" w:eastAsia="Calibri" w:hAnsi="Arial" w:cs="Arial"/>
          <w:bCs w:val="0"/>
          <w:lang w:val="en-US" w:eastAsia="en-US" w:bidi="en-US"/>
        </w:rPr>
        <w:t>anagement arrangement</w:t>
      </w:r>
      <w:bookmarkEnd w:id="50"/>
      <w:r w:rsidR="00F71E60" w:rsidRPr="00476CDA">
        <w:rPr>
          <w:rFonts w:ascii="Arial" w:eastAsia="Calibri" w:hAnsi="Arial" w:cs="Arial"/>
          <w:bCs w:val="0"/>
          <w:lang w:val="en-US" w:eastAsia="en-US" w:bidi="en-US"/>
        </w:rPr>
        <w:t xml:space="preserve"> </w:t>
      </w:r>
    </w:p>
    <w:p w14:paraId="60F30A6A" w14:textId="77777777" w:rsidR="00F71E60" w:rsidRPr="00476CDA" w:rsidRDefault="00F71E60" w:rsidP="00F71E60">
      <w:pPr>
        <w:pStyle w:val="BodyText"/>
        <w:tabs>
          <w:tab w:val="left" w:pos="1512"/>
        </w:tabs>
        <w:rPr>
          <w:rFonts w:ascii="Arial" w:hAnsi="Arial" w:cs="Arial"/>
          <w:sz w:val="20"/>
          <w:szCs w:val="20"/>
          <w:lang w:val="en-US"/>
        </w:rPr>
      </w:pPr>
    </w:p>
    <w:p w14:paraId="66E35DBF" w14:textId="77777777" w:rsidR="00833555" w:rsidRPr="00476CDA" w:rsidRDefault="00833555" w:rsidP="00833555">
      <w:pPr>
        <w:pStyle w:val="BodyText"/>
        <w:tabs>
          <w:tab w:val="left" w:pos="1512"/>
        </w:tabs>
        <w:rPr>
          <w:rFonts w:ascii="Arial" w:hAnsi="Arial" w:cs="Arial"/>
          <w:sz w:val="20"/>
          <w:szCs w:val="20"/>
          <w:lang w:val="en-US"/>
        </w:rPr>
      </w:pPr>
      <w:r w:rsidRPr="00476CDA">
        <w:rPr>
          <w:rFonts w:ascii="Arial" w:hAnsi="Arial" w:cs="Arial"/>
          <w:sz w:val="20"/>
          <w:szCs w:val="20"/>
          <w:lang w:val="en-US"/>
        </w:rPr>
        <w:t xml:space="preserve">This Nationally Appropriate Mitigation Actions (NAMA) project will provide the Government of Sri Lanka with a good opportunity to strengthen the institutional, technical, </w:t>
      </w:r>
      <w:r w:rsidR="004E56F0">
        <w:rPr>
          <w:rFonts w:ascii="Arial" w:hAnsi="Arial" w:cs="Arial"/>
          <w:sz w:val="20"/>
          <w:szCs w:val="20"/>
          <w:lang w:val="en-US"/>
        </w:rPr>
        <w:t xml:space="preserve">and </w:t>
      </w:r>
      <w:r w:rsidRPr="00476CDA">
        <w:rPr>
          <w:rFonts w:ascii="Arial" w:hAnsi="Arial" w:cs="Arial"/>
          <w:sz w:val="20"/>
          <w:szCs w:val="20"/>
          <w:lang w:val="en-US"/>
        </w:rPr>
        <w:t xml:space="preserve">financial and organization capabilities of its agencies in the development and implementation of a robust and transparent inventory, NAMA and Monitoring Reporting &amp; Verification (MRV) systems for meeting national Green House Gas (GHG) targets. A prime beneficiary will be the Sri Lanka Sustainable Energy Authority (SLSEA), Climate Change Secretariat (CCS), Ministry of Power &amp; Energy (MoPE), Provincial Government and Local Authorities who will act as key partners, under the tutelage of the Ministry of Environment and Renewable Energy (MERE). The MERE, CCS and SLSEA are the best combination of entities for driving this project forward and to establish a technical competency center in the area of coordinating and implementing Renewable Energy (RE) and Energy Efficiency (EE) NAMAs. </w:t>
      </w:r>
    </w:p>
    <w:p w14:paraId="3B904F0A" w14:textId="77777777" w:rsidR="00833555" w:rsidRPr="00476CDA" w:rsidRDefault="00833555" w:rsidP="00833555">
      <w:pPr>
        <w:pStyle w:val="BodyText"/>
        <w:tabs>
          <w:tab w:val="left" w:pos="1512"/>
        </w:tabs>
        <w:rPr>
          <w:rFonts w:ascii="Arial" w:hAnsi="Arial" w:cs="Arial"/>
          <w:sz w:val="20"/>
          <w:szCs w:val="20"/>
          <w:lang w:val="en-US"/>
        </w:rPr>
      </w:pPr>
    </w:p>
    <w:p w14:paraId="2A3506A1" w14:textId="77777777" w:rsidR="00833555" w:rsidRPr="00476CDA" w:rsidRDefault="00833555" w:rsidP="00833555">
      <w:pPr>
        <w:pStyle w:val="BodyText"/>
        <w:tabs>
          <w:tab w:val="left" w:pos="1512"/>
        </w:tabs>
        <w:rPr>
          <w:rFonts w:ascii="Arial" w:hAnsi="Arial" w:cs="Arial"/>
          <w:sz w:val="20"/>
          <w:szCs w:val="20"/>
          <w:lang w:val="en-US"/>
        </w:rPr>
      </w:pPr>
      <w:r w:rsidRPr="00476CDA">
        <w:rPr>
          <w:rFonts w:ascii="Arial" w:hAnsi="Arial" w:cs="Arial"/>
          <w:sz w:val="20"/>
          <w:szCs w:val="20"/>
          <w:lang w:val="en-US"/>
        </w:rPr>
        <w:t>The proposed project organization structur</w:t>
      </w:r>
      <w:r w:rsidR="005E3E11" w:rsidRPr="00476CDA">
        <w:rPr>
          <w:rFonts w:ascii="Arial" w:hAnsi="Arial" w:cs="Arial"/>
          <w:sz w:val="20"/>
          <w:szCs w:val="20"/>
          <w:lang w:val="en-US"/>
        </w:rPr>
        <w:t>e is depicted below:</w:t>
      </w:r>
    </w:p>
    <w:p w14:paraId="4F4C19B7" w14:textId="77777777" w:rsidR="00833555" w:rsidRPr="00476CDA" w:rsidRDefault="002E745D" w:rsidP="00833555">
      <w:pPr>
        <w:pStyle w:val="BodyText"/>
        <w:tabs>
          <w:tab w:val="left" w:pos="1512"/>
        </w:tabs>
        <w:jc w:val="center"/>
        <w:rPr>
          <w:rFonts w:ascii="Arial" w:hAnsi="Arial" w:cs="Arial"/>
          <w:sz w:val="20"/>
          <w:szCs w:val="20"/>
          <w:lang w:val="en-US"/>
        </w:rPr>
      </w:pPr>
      <w:r w:rsidRPr="00476CDA">
        <w:rPr>
          <w:rFonts w:ascii="Arial" w:hAnsi="Arial" w:cs="Arial"/>
          <w:noProof/>
          <w:sz w:val="20"/>
          <w:szCs w:val="20"/>
          <w:lang w:val="en-US"/>
        </w:rPr>
        <w:drawing>
          <wp:anchor distT="0" distB="0" distL="114300" distR="114300" simplePos="0" relativeHeight="251683840" behindDoc="0" locked="0" layoutInCell="1" allowOverlap="1" wp14:anchorId="201B42F6" wp14:editId="50E49B2D">
            <wp:simplePos x="0" y="0"/>
            <wp:positionH relativeFrom="column">
              <wp:posOffset>0</wp:posOffset>
            </wp:positionH>
            <wp:positionV relativeFrom="paragraph">
              <wp:posOffset>163830</wp:posOffset>
            </wp:positionV>
            <wp:extent cx="5730240" cy="3157855"/>
            <wp:effectExtent l="0" t="0" r="1016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20558" b="5951"/>
                    <a:stretch/>
                  </pic:blipFill>
                  <pic:spPr bwMode="auto">
                    <a:xfrm>
                      <a:off x="0" y="0"/>
                      <a:ext cx="5730240" cy="31578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836968" w14:textId="77777777" w:rsidR="00833555" w:rsidRPr="00476CDA" w:rsidRDefault="00833555" w:rsidP="005E3E11">
      <w:pPr>
        <w:pStyle w:val="BodyText"/>
        <w:tabs>
          <w:tab w:val="left" w:pos="1512"/>
        </w:tabs>
        <w:jc w:val="center"/>
        <w:rPr>
          <w:rFonts w:ascii="Arial" w:hAnsi="Arial" w:cs="Arial"/>
          <w:b/>
          <w:sz w:val="20"/>
          <w:szCs w:val="20"/>
          <w:lang w:val="en-US"/>
        </w:rPr>
      </w:pPr>
      <w:r w:rsidRPr="00476CDA">
        <w:rPr>
          <w:rFonts w:ascii="Arial" w:hAnsi="Arial" w:cs="Arial"/>
          <w:b/>
          <w:sz w:val="20"/>
          <w:szCs w:val="20"/>
          <w:lang w:val="en-US"/>
        </w:rPr>
        <w:t>Figure 6: Project Organizational structure</w:t>
      </w:r>
    </w:p>
    <w:p w14:paraId="0D6F9227" w14:textId="77777777" w:rsidR="00833555" w:rsidRPr="00476CDA" w:rsidRDefault="00833555" w:rsidP="00833555">
      <w:pPr>
        <w:pStyle w:val="BodyText"/>
        <w:tabs>
          <w:tab w:val="left" w:pos="1512"/>
        </w:tabs>
        <w:rPr>
          <w:rFonts w:ascii="Arial" w:hAnsi="Arial" w:cs="Arial"/>
          <w:b/>
          <w:sz w:val="20"/>
          <w:szCs w:val="20"/>
          <w:lang w:val="en-US"/>
        </w:rPr>
      </w:pPr>
    </w:p>
    <w:p w14:paraId="0C468DB4" w14:textId="77777777" w:rsidR="00F12B10" w:rsidRPr="00476CDA" w:rsidRDefault="00F12B10" w:rsidP="00833555">
      <w:pPr>
        <w:pStyle w:val="BodyText"/>
        <w:tabs>
          <w:tab w:val="left" w:pos="1512"/>
        </w:tabs>
        <w:rPr>
          <w:rFonts w:ascii="Arial" w:hAnsi="Arial" w:cs="Arial"/>
          <w:b/>
          <w:sz w:val="20"/>
          <w:szCs w:val="20"/>
          <w:lang w:val="en-US"/>
        </w:rPr>
      </w:pPr>
    </w:p>
    <w:p w14:paraId="09B6FA53" w14:textId="77777777" w:rsidR="00F12B10" w:rsidRPr="00476CDA" w:rsidRDefault="00F12B10" w:rsidP="00F12B10">
      <w:pPr>
        <w:pStyle w:val="BodyText"/>
        <w:tabs>
          <w:tab w:val="left" w:pos="1512"/>
        </w:tabs>
        <w:rPr>
          <w:rFonts w:ascii="Arial" w:hAnsi="Arial" w:cs="Arial"/>
          <w:sz w:val="20"/>
          <w:szCs w:val="20"/>
          <w:lang w:val="en-US"/>
        </w:rPr>
      </w:pPr>
      <w:r w:rsidRPr="00476CDA">
        <w:rPr>
          <w:rFonts w:ascii="Arial" w:hAnsi="Arial" w:cs="Arial"/>
          <w:sz w:val="20"/>
          <w:szCs w:val="20"/>
          <w:lang w:val="en-US"/>
        </w:rPr>
        <w:t>The project will be i</w:t>
      </w:r>
      <w:r w:rsidR="005E5DED" w:rsidRPr="00476CDA">
        <w:rPr>
          <w:rFonts w:ascii="Arial" w:hAnsi="Arial" w:cs="Arial"/>
          <w:sz w:val="20"/>
          <w:szCs w:val="20"/>
          <w:lang w:val="en-US"/>
        </w:rPr>
        <w:t>mplemented over a period of four</w:t>
      </w:r>
      <w:r w:rsidRPr="00476CDA">
        <w:rPr>
          <w:rFonts w:ascii="Arial" w:hAnsi="Arial" w:cs="Arial"/>
          <w:sz w:val="20"/>
          <w:szCs w:val="20"/>
          <w:lang w:val="en-US"/>
        </w:rPr>
        <w:t xml:space="preserve"> years, starting in </w:t>
      </w:r>
      <w:r w:rsidR="007B421C" w:rsidRPr="00476CDA">
        <w:rPr>
          <w:rFonts w:ascii="Arial" w:hAnsi="Arial" w:cs="Arial"/>
          <w:sz w:val="20"/>
          <w:szCs w:val="20"/>
          <w:lang w:val="en-US"/>
        </w:rPr>
        <w:t xml:space="preserve">the year </w:t>
      </w:r>
      <w:r w:rsidRPr="00476CDA">
        <w:rPr>
          <w:rFonts w:ascii="Arial" w:hAnsi="Arial" w:cs="Arial"/>
          <w:sz w:val="20"/>
          <w:szCs w:val="20"/>
          <w:lang w:val="en-US"/>
        </w:rPr>
        <w:t xml:space="preserve">2015. The project will be nationally executed under UNDP’s National Implementation Modality (NIM) according to the Standard Basic Assistance Agreement between UNDP and the Government of Sri Lanka, and the Country </w:t>
      </w:r>
      <w:r w:rsidR="00786E33">
        <w:rPr>
          <w:rFonts w:ascii="Arial" w:hAnsi="Arial" w:cs="Arial"/>
          <w:sz w:val="20"/>
          <w:szCs w:val="20"/>
          <w:lang w:val="en-US"/>
        </w:rPr>
        <w:t>Program</w:t>
      </w:r>
      <w:r w:rsidRPr="00476CDA">
        <w:rPr>
          <w:rFonts w:ascii="Arial" w:hAnsi="Arial" w:cs="Arial"/>
          <w:sz w:val="20"/>
          <w:szCs w:val="20"/>
          <w:lang w:val="en-US"/>
        </w:rPr>
        <w:t xml:space="preserve"> Action Plan (CPAP). The lead Executing Agency for this Project will be the Ministry of Environment and Renewable Energy, which has the governmental mandate to coordinate the formulation and implementation of land degradation policies and related </w:t>
      </w:r>
      <w:r w:rsidR="00786E33">
        <w:rPr>
          <w:rFonts w:ascii="Arial" w:hAnsi="Arial" w:cs="Arial"/>
          <w:sz w:val="20"/>
          <w:szCs w:val="20"/>
          <w:lang w:val="en-US"/>
        </w:rPr>
        <w:t>program</w:t>
      </w:r>
      <w:r w:rsidRPr="00476CDA">
        <w:rPr>
          <w:rFonts w:ascii="Arial" w:hAnsi="Arial" w:cs="Arial"/>
          <w:sz w:val="20"/>
          <w:szCs w:val="20"/>
          <w:lang w:val="en-US"/>
        </w:rPr>
        <w:t>s and strategies.</w:t>
      </w:r>
    </w:p>
    <w:p w14:paraId="4BAE0404" w14:textId="77777777" w:rsidR="00F12B10" w:rsidRPr="00476CDA" w:rsidRDefault="00F12B10" w:rsidP="00F12B10">
      <w:pPr>
        <w:pStyle w:val="BodyText"/>
        <w:tabs>
          <w:tab w:val="left" w:pos="1512"/>
        </w:tabs>
        <w:rPr>
          <w:rFonts w:ascii="Arial" w:hAnsi="Arial" w:cs="Arial"/>
          <w:sz w:val="20"/>
          <w:szCs w:val="20"/>
          <w:lang w:val="en-US"/>
        </w:rPr>
      </w:pPr>
    </w:p>
    <w:p w14:paraId="6DDCDA54" w14:textId="77777777" w:rsidR="007560AB" w:rsidRPr="00476CDA" w:rsidRDefault="00F12B10" w:rsidP="007560AB">
      <w:pPr>
        <w:pStyle w:val="BodyText"/>
        <w:tabs>
          <w:tab w:val="left" w:pos="1512"/>
        </w:tabs>
        <w:rPr>
          <w:rFonts w:ascii="Arial" w:hAnsi="Arial" w:cs="Arial"/>
          <w:b/>
          <w:sz w:val="20"/>
          <w:szCs w:val="20"/>
          <w:lang w:val="en-US"/>
        </w:rPr>
      </w:pPr>
      <w:r w:rsidRPr="00476CDA">
        <w:rPr>
          <w:rFonts w:ascii="Arial" w:hAnsi="Arial" w:cs="Arial"/>
          <w:b/>
          <w:sz w:val="20"/>
          <w:szCs w:val="20"/>
          <w:lang w:val="en-US"/>
        </w:rPr>
        <w:t>P</w:t>
      </w:r>
      <w:r w:rsidR="007C51DE" w:rsidRPr="00476CDA">
        <w:rPr>
          <w:rFonts w:ascii="Arial" w:hAnsi="Arial" w:cs="Arial"/>
          <w:b/>
          <w:sz w:val="20"/>
          <w:szCs w:val="20"/>
          <w:lang w:val="en-US"/>
        </w:rPr>
        <w:t xml:space="preserve">roject Board: </w:t>
      </w:r>
      <w:r w:rsidR="007560AB" w:rsidRPr="00476CDA">
        <w:rPr>
          <w:rFonts w:ascii="Arial" w:hAnsi="Arial" w:cs="Arial"/>
          <w:sz w:val="20"/>
          <w:szCs w:val="20"/>
          <w:lang w:val="en-US"/>
        </w:rPr>
        <w:t xml:space="preserve">The </w:t>
      </w:r>
      <w:r w:rsidR="007560AB" w:rsidRPr="00476CDA">
        <w:rPr>
          <w:rFonts w:ascii="Arial" w:hAnsi="Arial" w:cs="Arial"/>
          <w:b/>
          <w:sz w:val="20"/>
          <w:szCs w:val="20"/>
          <w:lang w:val="en-US"/>
        </w:rPr>
        <w:t>Project Board</w:t>
      </w:r>
      <w:r w:rsidR="007560AB" w:rsidRPr="00476CDA">
        <w:rPr>
          <w:rFonts w:ascii="Arial" w:hAnsi="Arial" w:cs="Arial"/>
          <w:sz w:val="20"/>
          <w:szCs w:val="20"/>
          <w:lang w:val="en-US"/>
        </w:rPr>
        <w:t xml:space="preserve"> </w:t>
      </w:r>
      <w:r w:rsidR="007560AB" w:rsidRPr="00476CDA">
        <w:rPr>
          <w:rFonts w:ascii="Arial" w:hAnsi="Arial" w:cs="Arial"/>
          <w:i/>
          <w:sz w:val="20"/>
          <w:szCs w:val="20"/>
          <w:lang w:val="en-US"/>
        </w:rPr>
        <w:t>(Steering Committee)</w:t>
      </w:r>
      <w:r w:rsidR="007560AB" w:rsidRPr="00476CDA">
        <w:rPr>
          <w:rFonts w:ascii="Arial" w:hAnsi="Arial" w:cs="Arial"/>
          <w:sz w:val="20"/>
          <w:szCs w:val="20"/>
          <w:lang w:val="en-US"/>
        </w:rPr>
        <w:t xml:space="preserve"> will be established at the inception of the project. The composition of this is presented above in Figure 6. The Board will meet at least biennially and it will be convened and supported logistically by the NAMA Secretariat to be established at CCS, MERE. The Board may meet more frequently, if required. This will be chaired by the Secretary to the MERE, and will provide overall guidance for the project throughout its implementation. Specifically the Board will be responsible for: (i) achieving co-ordination among the various government agencies; (ii) guiding the program implementation process to ensure alignment with national and local statutory planning processes and RE and EE resource use and policies, plans and strategies; (iii) ensuring that activities are fully integrated between the other relevant developmental initiatives; (iv) overseeing the work being carried out by the different agencies, monitoring progress and approving plans and reports; (v) overseeing the financial management and production of financial reports; (vi) monitor the effectiveness of project implementation; and (vii) providing guidance to district and local committees as needed. </w:t>
      </w:r>
    </w:p>
    <w:p w14:paraId="4CB0B04A" w14:textId="77777777" w:rsidR="007560AB" w:rsidRPr="00476CDA" w:rsidRDefault="007560AB" w:rsidP="003F30B8">
      <w:pPr>
        <w:pStyle w:val="BodyText"/>
        <w:tabs>
          <w:tab w:val="left" w:pos="1512"/>
        </w:tabs>
        <w:rPr>
          <w:rFonts w:ascii="Arial" w:hAnsi="Arial" w:cs="Arial"/>
          <w:sz w:val="20"/>
          <w:szCs w:val="20"/>
          <w:lang w:val="en-US"/>
        </w:rPr>
      </w:pPr>
    </w:p>
    <w:p w14:paraId="3167F6C1" w14:textId="77777777" w:rsidR="00F12B10" w:rsidRPr="00476CDA" w:rsidRDefault="00F12B10" w:rsidP="00F12B10">
      <w:pPr>
        <w:pStyle w:val="BodyText"/>
        <w:tabs>
          <w:tab w:val="left" w:pos="1512"/>
        </w:tabs>
        <w:rPr>
          <w:rFonts w:ascii="Arial" w:hAnsi="Arial" w:cs="Arial"/>
          <w:sz w:val="20"/>
          <w:szCs w:val="20"/>
          <w:lang w:val="en-US"/>
        </w:rPr>
      </w:pPr>
      <w:r w:rsidRPr="00476CDA">
        <w:rPr>
          <w:rFonts w:ascii="Arial" w:hAnsi="Arial" w:cs="Arial"/>
          <w:sz w:val="20"/>
          <w:szCs w:val="20"/>
          <w:lang w:val="en-US"/>
        </w:rPr>
        <w:t xml:space="preserve">The proceedings of all Project Board meetings will be recorded and shared amongst all the members and also with the </w:t>
      </w:r>
      <w:r w:rsidR="008D3FA6" w:rsidRPr="00476CDA">
        <w:rPr>
          <w:rFonts w:ascii="Arial" w:hAnsi="Arial" w:cs="Arial"/>
          <w:sz w:val="20"/>
          <w:szCs w:val="20"/>
          <w:lang w:val="en-US"/>
        </w:rPr>
        <w:t xml:space="preserve">Provincial </w:t>
      </w:r>
      <w:r w:rsidR="009D60D7" w:rsidRPr="00476CDA">
        <w:rPr>
          <w:rFonts w:ascii="Arial" w:hAnsi="Arial" w:cs="Arial"/>
          <w:sz w:val="20"/>
          <w:szCs w:val="20"/>
          <w:lang w:val="en-US"/>
        </w:rPr>
        <w:t>Facilitation Committees</w:t>
      </w:r>
      <w:r w:rsidRPr="00476CDA">
        <w:rPr>
          <w:rFonts w:ascii="Arial" w:hAnsi="Arial" w:cs="Arial"/>
          <w:sz w:val="20"/>
          <w:szCs w:val="20"/>
          <w:lang w:val="en-US"/>
        </w:rPr>
        <w:t xml:space="preserve">.  The Board will undertake annual project reviews (or as otherwise deemed necessary by the Project Board) – including the review of annual Project Implementation Review (PIR) sheets that the project has to submit to UNDP and the GEF. In case a consensus cannot be reached, final decision shall rest with the UNDP Resident Representative, in consultation with MERE. The extent to which the UNDP </w:t>
      </w:r>
      <w:r w:rsidR="00786E33">
        <w:rPr>
          <w:rFonts w:ascii="Arial" w:hAnsi="Arial" w:cs="Arial"/>
          <w:sz w:val="20"/>
          <w:szCs w:val="20"/>
          <w:lang w:val="en-US"/>
        </w:rPr>
        <w:t>Program</w:t>
      </w:r>
      <w:r w:rsidRPr="00476CDA">
        <w:rPr>
          <w:rFonts w:ascii="Arial" w:hAnsi="Arial" w:cs="Arial"/>
          <w:sz w:val="20"/>
          <w:szCs w:val="20"/>
          <w:lang w:val="en-US"/>
        </w:rPr>
        <w:t xml:space="preserve"> Officer will be delegated quality assurance responsibilities will be determined during the first Project Board meeting and will be indicated in writing.</w:t>
      </w:r>
    </w:p>
    <w:p w14:paraId="7C7204DB" w14:textId="77777777" w:rsidR="00F12B10" w:rsidRPr="00476CDA" w:rsidRDefault="00F12B10" w:rsidP="00F12B10">
      <w:pPr>
        <w:pStyle w:val="BodyText"/>
        <w:tabs>
          <w:tab w:val="left" w:pos="1512"/>
        </w:tabs>
        <w:rPr>
          <w:rFonts w:ascii="Arial" w:hAnsi="Arial" w:cs="Arial"/>
          <w:sz w:val="20"/>
          <w:szCs w:val="20"/>
          <w:lang w:val="en-US"/>
        </w:rPr>
      </w:pPr>
    </w:p>
    <w:p w14:paraId="3D312EFC" w14:textId="77777777" w:rsidR="00F12B10" w:rsidRPr="00476CDA" w:rsidRDefault="00F12B10" w:rsidP="00F12B10">
      <w:pPr>
        <w:pStyle w:val="BodyText"/>
        <w:tabs>
          <w:tab w:val="left" w:pos="1512"/>
        </w:tabs>
        <w:rPr>
          <w:rFonts w:ascii="Arial" w:hAnsi="Arial" w:cs="Arial"/>
          <w:sz w:val="20"/>
          <w:szCs w:val="20"/>
          <w:lang w:val="en-US"/>
        </w:rPr>
      </w:pPr>
      <w:r w:rsidRPr="00476CDA">
        <w:rPr>
          <w:rFonts w:ascii="Arial" w:hAnsi="Arial" w:cs="Arial"/>
          <w:sz w:val="20"/>
          <w:szCs w:val="20"/>
          <w:lang w:val="en-US"/>
        </w:rPr>
        <w:t>The Secretary of the Ministry of Environment and Renewable Energy (MERE) will serve as the Executive and will have ultimate responsibility for the project, supported by the Senior Beneficiary and Senior Supplier. As part of the responsibilities of the Project Board, the Executive will ensure that the project is focused, throughout the project cycle, on achieving the results noted in the project’s Strategic Results Framework in the most innovative, cost effective, catalytic and replicable manner. The Board will provide strategic guidance to the project and will ensure that risks are being tracked and mitigated as effectively as possible. The Senior Executive will be responsible for approving and signing the Annual Work Plan (AWP) for the following year on behalf of the Implementing Partner as well as approving and signing the Combined Delivery Report (CDR) at the end of the year</w:t>
      </w:r>
      <w:r w:rsidR="00FA6C8B" w:rsidRPr="00476CDA">
        <w:rPr>
          <w:rFonts w:ascii="Arial" w:hAnsi="Arial" w:cs="Arial"/>
          <w:sz w:val="20"/>
          <w:szCs w:val="20"/>
          <w:lang w:val="en-US"/>
        </w:rPr>
        <w:t>.</w:t>
      </w:r>
      <w:r w:rsidRPr="00476CDA">
        <w:rPr>
          <w:rFonts w:ascii="Arial" w:hAnsi="Arial" w:cs="Arial"/>
          <w:sz w:val="20"/>
          <w:szCs w:val="20"/>
          <w:lang w:val="en-US"/>
        </w:rPr>
        <w:t xml:space="preserve"> The Senior Executive will be responsible for delegating authority in writing to a Responsible Officer within the Ministry for signature of the Funding Authorization and Certificate of Expenditures (FACE) form as well as any other project related documentation.</w:t>
      </w:r>
    </w:p>
    <w:p w14:paraId="22E442E7" w14:textId="77777777" w:rsidR="00F12B10" w:rsidRPr="00476CDA" w:rsidRDefault="00F12B10" w:rsidP="00F12B10">
      <w:pPr>
        <w:pStyle w:val="BodyText"/>
        <w:tabs>
          <w:tab w:val="left" w:pos="1512"/>
        </w:tabs>
        <w:rPr>
          <w:rFonts w:ascii="Arial" w:hAnsi="Arial" w:cs="Arial"/>
          <w:sz w:val="20"/>
          <w:szCs w:val="20"/>
          <w:lang w:val="en-US"/>
        </w:rPr>
      </w:pPr>
    </w:p>
    <w:p w14:paraId="29E76B17" w14:textId="77777777" w:rsidR="00F12B10" w:rsidRPr="00476CDA" w:rsidRDefault="00F12B10" w:rsidP="00F12B10">
      <w:pPr>
        <w:pStyle w:val="BodyText"/>
        <w:tabs>
          <w:tab w:val="left" w:pos="1512"/>
        </w:tabs>
        <w:rPr>
          <w:rFonts w:ascii="Arial" w:hAnsi="Arial" w:cs="Arial"/>
          <w:sz w:val="20"/>
          <w:szCs w:val="20"/>
          <w:lang w:val="en-US"/>
        </w:rPr>
      </w:pPr>
      <w:r w:rsidRPr="00476CDA">
        <w:rPr>
          <w:rFonts w:ascii="Arial" w:hAnsi="Arial" w:cs="Arial"/>
          <w:sz w:val="20"/>
          <w:szCs w:val="20"/>
          <w:lang w:val="en-US"/>
        </w:rPr>
        <w:t>The UNDP Deputy Country Director (</w:t>
      </w:r>
      <w:r w:rsidR="00786E33">
        <w:rPr>
          <w:rFonts w:ascii="Arial" w:hAnsi="Arial" w:cs="Arial"/>
          <w:sz w:val="20"/>
          <w:szCs w:val="20"/>
          <w:lang w:val="en-US"/>
        </w:rPr>
        <w:t>Program</w:t>
      </w:r>
      <w:r w:rsidRPr="00476CDA">
        <w:rPr>
          <w:rFonts w:ascii="Arial" w:hAnsi="Arial" w:cs="Arial"/>
          <w:sz w:val="20"/>
          <w:szCs w:val="20"/>
          <w:lang w:val="en-US"/>
        </w:rPr>
        <w:t xml:space="preserve">) will represent the interests of those designing and developing the project deliverables and providing project resources.  The primary function of the Senior Supplier will be to provide guidance regarding the technical feasibility of the project. The Senior Supplier will have authority to commit or acquire supplier resources as required.  As part of the responsibilities of the Project Board, Senior Supplier will advise on the selection of the strategy, design and methods to carry out project activities.  Quality assurance and oversight roles include ensuring that standards defined for the project are met and used to good effect, monitoring potential changes and their impact on the quality of deliverables and monitoring any risks in project implementation.  Within the context of the Project Board, the Senior Supplier will also be responsible for ensuring that progress towards outputs remains consistent, contributing the supplier’s perspective and opinions on implementing any proposed changes and arbitrating on and ensuring resolution of input/resource related priorities or conflicts. </w:t>
      </w:r>
    </w:p>
    <w:p w14:paraId="2E041CA9" w14:textId="77777777" w:rsidR="00F12B10" w:rsidRPr="00476CDA" w:rsidRDefault="00F12B10" w:rsidP="00F12B10">
      <w:pPr>
        <w:pStyle w:val="BodyText"/>
        <w:tabs>
          <w:tab w:val="left" w:pos="1512"/>
        </w:tabs>
        <w:rPr>
          <w:rFonts w:ascii="Arial" w:hAnsi="Arial" w:cs="Arial"/>
          <w:sz w:val="20"/>
          <w:szCs w:val="20"/>
          <w:lang w:val="en-US"/>
        </w:rPr>
      </w:pPr>
    </w:p>
    <w:p w14:paraId="6ECC47EC" w14:textId="77777777" w:rsidR="00F12B10" w:rsidRPr="00476CDA" w:rsidRDefault="00F112BA" w:rsidP="00F12B10">
      <w:pPr>
        <w:pStyle w:val="BodyText"/>
        <w:tabs>
          <w:tab w:val="left" w:pos="1512"/>
        </w:tabs>
        <w:rPr>
          <w:rFonts w:ascii="Arial" w:hAnsi="Arial" w:cs="Arial"/>
          <w:sz w:val="20"/>
          <w:szCs w:val="20"/>
          <w:lang w:val="en-US"/>
        </w:rPr>
      </w:pPr>
      <w:r w:rsidRPr="00476CDA">
        <w:rPr>
          <w:rFonts w:ascii="Arial" w:hAnsi="Arial" w:cs="Arial"/>
          <w:sz w:val="20"/>
          <w:szCs w:val="20"/>
          <w:lang w:val="en-US"/>
        </w:rPr>
        <w:t>The Director/NAMA</w:t>
      </w:r>
      <w:r w:rsidR="00F12B10" w:rsidRPr="00476CDA">
        <w:rPr>
          <w:rFonts w:ascii="Arial" w:hAnsi="Arial" w:cs="Arial"/>
          <w:sz w:val="20"/>
          <w:szCs w:val="20"/>
          <w:lang w:val="en-US"/>
        </w:rPr>
        <w:t xml:space="preserve"> Secretariat of the MERE will serve as the Senior Beneficiary with the primary function of ensuring the realization of project results from the perspective of project beneficiaries. As part of the responsibilities for the Project Board, the Senior Beneficiary will be responsible for ensuring that specification of the Beneficiary’s needs are accurate, complete and unambiguous, implementation of activities at all stages is monitored to ensure that they will meet the beneficiary’s needs and are progressing towards identified targets, impact of potential changes is evaluated from the beneficiary point of view, risks to the beneficiaries are frequently monitored, providing the opinion of beneficiaries of implementation of any proposed changes, and helping to resolve priority conflicts.</w:t>
      </w:r>
    </w:p>
    <w:p w14:paraId="2DF02258" w14:textId="77777777" w:rsidR="00D116EE" w:rsidRPr="00476CDA" w:rsidRDefault="00D116EE" w:rsidP="00F12B10">
      <w:pPr>
        <w:pStyle w:val="BodyText"/>
        <w:tabs>
          <w:tab w:val="left" w:pos="1512"/>
        </w:tabs>
        <w:rPr>
          <w:rFonts w:ascii="Arial" w:hAnsi="Arial" w:cs="Arial"/>
          <w:sz w:val="20"/>
          <w:szCs w:val="20"/>
          <w:lang w:val="en-US"/>
        </w:rPr>
      </w:pPr>
    </w:p>
    <w:p w14:paraId="70625C50" w14:textId="77777777" w:rsidR="00055DB9" w:rsidRPr="00476CDA" w:rsidRDefault="00055DB9" w:rsidP="00055DB9">
      <w:pPr>
        <w:pStyle w:val="BodyText"/>
        <w:tabs>
          <w:tab w:val="left" w:pos="1512"/>
        </w:tabs>
        <w:rPr>
          <w:rFonts w:ascii="Arial" w:hAnsi="Arial" w:cs="Arial"/>
          <w:b/>
          <w:sz w:val="20"/>
          <w:szCs w:val="20"/>
          <w:lang w:val="en-US"/>
        </w:rPr>
      </w:pPr>
      <w:r w:rsidRPr="00476CDA">
        <w:rPr>
          <w:rFonts w:ascii="Arial" w:hAnsi="Arial" w:cs="Arial"/>
          <w:b/>
          <w:sz w:val="20"/>
          <w:szCs w:val="20"/>
          <w:lang w:val="en-US"/>
        </w:rPr>
        <w:t xml:space="preserve">Project Management </w:t>
      </w:r>
      <w:r w:rsidR="007C51DE" w:rsidRPr="00476CDA">
        <w:rPr>
          <w:rFonts w:ascii="Arial" w:hAnsi="Arial" w:cs="Arial"/>
          <w:b/>
          <w:sz w:val="20"/>
          <w:szCs w:val="20"/>
          <w:lang w:val="en-US"/>
        </w:rPr>
        <w:t xml:space="preserve">Committee (PMC): </w:t>
      </w:r>
      <w:r w:rsidRPr="00476CDA">
        <w:rPr>
          <w:rFonts w:ascii="Arial" w:hAnsi="Arial" w:cs="Arial"/>
          <w:sz w:val="20"/>
          <w:szCs w:val="20"/>
          <w:lang w:val="en-US"/>
        </w:rPr>
        <w:t xml:space="preserve">The Project Management Committee (PMC) will be setup under the Project </w:t>
      </w:r>
      <w:r w:rsidR="00DD78E3" w:rsidRPr="00476CDA">
        <w:rPr>
          <w:rFonts w:ascii="Arial" w:hAnsi="Arial" w:cs="Arial"/>
          <w:sz w:val="20"/>
          <w:szCs w:val="20"/>
          <w:lang w:val="en-US"/>
        </w:rPr>
        <w:t>Board</w:t>
      </w:r>
      <w:r w:rsidRPr="00476CDA">
        <w:rPr>
          <w:rFonts w:ascii="Arial" w:hAnsi="Arial" w:cs="Arial"/>
          <w:sz w:val="20"/>
          <w:szCs w:val="20"/>
          <w:lang w:val="en-US"/>
        </w:rPr>
        <w:t>, which will meet at least once a month to guide the Project Management Unit (PMU) to make key management, functional and operational decisions. Its specific responsibility includes;</w:t>
      </w:r>
    </w:p>
    <w:p w14:paraId="087C5ACF" w14:textId="77777777" w:rsidR="00055DB9" w:rsidRPr="00476CDA" w:rsidRDefault="00055DB9" w:rsidP="00055DB9">
      <w:pPr>
        <w:pStyle w:val="BodyText"/>
        <w:tabs>
          <w:tab w:val="left" w:pos="1512"/>
        </w:tabs>
        <w:rPr>
          <w:rFonts w:ascii="Arial" w:hAnsi="Arial" w:cs="Arial"/>
          <w:sz w:val="20"/>
          <w:szCs w:val="20"/>
          <w:lang w:val="en-US"/>
        </w:rPr>
      </w:pPr>
    </w:p>
    <w:p w14:paraId="25B4607D" w14:textId="77777777" w:rsidR="00055DB9" w:rsidRPr="00476CDA" w:rsidRDefault="00055DB9" w:rsidP="00055DB9">
      <w:pPr>
        <w:pStyle w:val="Paragraph"/>
        <w:numPr>
          <w:ilvl w:val="0"/>
          <w:numId w:val="108"/>
        </w:numPr>
        <w:spacing w:after="0"/>
        <w:jc w:val="both"/>
        <w:rPr>
          <w:rFonts w:ascii="Arial" w:hAnsi="Arial" w:cs="Arial"/>
          <w:noProof w:val="0"/>
          <w:sz w:val="20"/>
          <w:szCs w:val="20"/>
          <w:lang w:val="en-US"/>
        </w:rPr>
      </w:pPr>
      <w:r w:rsidRPr="00476CDA">
        <w:rPr>
          <w:rFonts w:ascii="Arial" w:hAnsi="Arial" w:cs="Arial"/>
          <w:noProof w:val="0"/>
          <w:sz w:val="20"/>
          <w:szCs w:val="20"/>
          <w:lang w:val="en-US"/>
        </w:rPr>
        <w:t>Approve the appointment and responsibilities of the Project Manager and delegate its project assurance responsibilities</w:t>
      </w:r>
    </w:p>
    <w:p w14:paraId="13E6521C" w14:textId="77777777" w:rsidR="00055DB9" w:rsidRPr="00476CDA" w:rsidRDefault="00055DB9" w:rsidP="00055DB9">
      <w:pPr>
        <w:pStyle w:val="Paragraph"/>
        <w:numPr>
          <w:ilvl w:val="0"/>
          <w:numId w:val="108"/>
        </w:numPr>
        <w:spacing w:after="0"/>
        <w:jc w:val="both"/>
        <w:rPr>
          <w:rFonts w:ascii="Arial" w:hAnsi="Arial" w:cs="Arial"/>
          <w:noProof w:val="0"/>
          <w:sz w:val="20"/>
          <w:szCs w:val="20"/>
          <w:lang w:val="en-US"/>
        </w:rPr>
      </w:pPr>
      <w:r w:rsidRPr="00476CDA">
        <w:rPr>
          <w:rFonts w:ascii="Arial" w:hAnsi="Arial" w:cs="Arial"/>
          <w:noProof w:val="0"/>
          <w:sz w:val="20"/>
          <w:szCs w:val="20"/>
          <w:lang w:val="en-US"/>
        </w:rPr>
        <w:t>Based on the approved Annual Work Plan, approve quarterly execution plans and also approve any essential deviations from original plans</w:t>
      </w:r>
    </w:p>
    <w:p w14:paraId="05E8C694" w14:textId="77777777" w:rsidR="00055DB9" w:rsidRPr="00476CDA" w:rsidRDefault="00055DB9" w:rsidP="00055DB9">
      <w:pPr>
        <w:pStyle w:val="BodyText"/>
        <w:numPr>
          <w:ilvl w:val="0"/>
          <w:numId w:val="108"/>
        </w:numPr>
        <w:tabs>
          <w:tab w:val="left" w:pos="1512"/>
        </w:tabs>
        <w:spacing w:line="276" w:lineRule="auto"/>
        <w:rPr>
          <w:rFonts w:ascii="Arial" w:hAnsi="Arial" w:cs="Arial"/>
          <w:sz w:val="20"/>
          <w:szCs w:val="20"/>
          <w:lang w:val="en-US"/>
        </w:rPr>
      </w:pPr>
      <w:r w:rsidRPr="00476CDA">
        <w:rPr>
          <w:rFonts w:ascii="Arial" w:hAnsi="Arial" w:cs="Arial"/>
          <w:sz w:val="20"/>
          <w:szCs w:val="20"/>
          <w:lang w:val="en-US"/>
        </w:rPr>
        <w:t>Provide technical and operational guidance to the project</w:t>
      </w:r>
    </w:p>
    <w:p w14:paraId="4E16DD67" w14:textId="77777777" w:rsidR="00055DB9" w:rsidRPr="00476CDA" w:rsidRDefault="00055DB9" w:rsidP="00055DB9">
      <w:pPr>
        <w:pStyle w:val="BodyText"/>
        <w:numPr>
          <w:ilvl w:val="0"/>
          <w:numId w:val="108"/>
        </w:numPr>
        <w:tabs>
          <w:tab w:val="left" w:pos="1512"/>
        </w:tabs>
        <w:spacing w:line="276" w:lineRule="auto"/>
        <w:jc w:val="left"/>
        <w:rPr>
          <w:rFonts w:ascii="Arial" w:hAnsi="Arial" w:cs="Arial"/>
          <w:sz w:val="20"/>
          <w:szCs w:val="20"/>
          <w:lang w:val="en-US"/>
        </w:rPr>
      </w:pPr>
      <w:r w:rsidRPr="00476CDA">
        <w:rPr>
          <w:rFonts w:ascii="Arial" w:hAnsi="Arial" w:cs="Arial"/>
          <w:sz w:val="20"/>
          <w:szCs w:val="20"/>
          <w:lang w:val="en-US"/>
        </w:rPr>
        <w:t>Ensure the quality assurance of project processes and deliverables</w:t>
      </w:r>
    </w:p>
    <w:p w14:paraId="5E3896C0" w14:textId="77777777" w:rsidR="00055DB9" w:rsidRPr="00476CDA" w:rsidRDefault="00055DB9" w:rsidP="00055DB9">
      <w:pPr>
        <w:pStyle w:val="Paragraph"/>
        <w:numPr>
          <w:ilvl w:val="0"/>
          <w:numId w:val="108"/>
        </w:numPr>
        <w:spacing w:after="0"/>
        <w:jc w:val="both"/>
        <w:rPr>
          <w:rFonts w:ascii="Arial" w:hAnsi="Arial" w:cs="Arial"/>
          <w:noProof w:val="0"/>
          <w:sz w:val="20"/>
          <w:szCs w:val="20"/>
          <w:lang w:val="en-US"/>
        </w:rPr>
      </w:pPr>
      <w:r w:rsidRPr="00476CDA">
        <w:rPr>
          <w:rFonts w:ascii="Arial" w:hAnsi="Arial" w:cs="Arial"/>
          <w:noProof w:val="0"/>
          <w:sz w:val="20"/>
          <w:szCs w:val="20"/>
          <w:lang w:val="en-US"/>
        </w:rPr>
        <w:t>Ensure the required resources for the successful implementation of the project</w:t>
      </w:r>
    </w:p>
    <w:p w14:paraId="3BFC37E4" w14:textId="77777777" w:rsidR="00055DB9" w:rsidRPr="00476CDA" w:rsidRDefault="00055DB9" w:rsidP="00055DB9">
      <w:pPr>
        <w:pStyle w:val="BodyText"/>
        <w:numPr>
          <w:ilvl w:val="0"/>
          <w:numId w:val="108"/>
        </w:numPr>
        <w:tabs>
          <w:tab w:val="left" w:pos="1512"/>
        </w:tabs>
        <w:spacing w:line="276" w:lineRule="auto"/>
        <w:jc w:val="left"/>
        <w:rPr>
          <w:rFonts w:ascii="Arial" w:hAnsi="Arial" w:cs="Arial"/>
          <w:sz w:val="20"/>
          <w:szCs w:val="20"/>
          <w:lang w:val="en-US"/>
        </w:rPr>
      </w:pPr>
      <w:r w:rsidRPr="00476CDA">
        <w:rPr>
          <w:rFonts w:ascii="Arial" w:hAnsi="Arial" w:cs="Arial"/>
          <w:sz w:val="20"/>
          <w:szCs w:val="20"/>
          <w:lang w:val="en-US"/>
        </w:rPr>
        <w:t>Monitor and evaluate the progress of project activities</w:t>
      </w:r>
    </w:p>
    <w:p w14:paraId="55F8EE22" w14:textId="77777777" w:rsidR="00055DB9" w:rsidRPr="00476CDA" w:rsidRDefault="00055DB9" w:rsidP="00055DB9">
      <w:pPr>
        <w:pStyle w:val="BodyText"/>
        <w:numPr>
          <w:ilvl w:val="0"/>
          <w:numId w:val="108"/>
        </w:numPr>
        <w:tabs>
          <w:tab w:val="left" w:pos="1512"/>
        </w:tabs>
        <w:spacing w:line="276" w:lineRule="auto"/>
        <w:jc w:val="left"/>
        <w:rPr>
          <w:rFonts w:ascii="Arial" w:hAnsi="Arial" w:cs="Arial"/>
          <w:sz w:val="20"/>
          <w:szCs w:val="20"/>
          <w:lang w:val="en-US"/>
        </w:rPr>
      </w:pPr>
      <w:r w:rsidRPr="00476CDA">
        <w:rPr>
          <w:rFonts w:ascii="Arial" w:hAnsi="Arial" w:cs="Arial"/>
          <w:sz w:val="20"/>
          <w:szCs w:val="20"/>
          <w:lang w:val="en-US"/>
        </w:rPr>
        <w:t>Use the evaluations for performance improvement, accountability and learning</w:t>
      </w:r>
    </w:p>
    <w:p w14:paraId="49D4730E" w14:textId="77777777" w:rsidR="00055DB9" w:rsidRPr="00476CDA" w:rsidRDefault="00055DB9" w:rsidP="00055DB9">
      <w:pPr>
        <w:pStyle w:val="Paragraph"/>
        <w:numPr>
          <w:ilvl w:val="0"/>
          <w:numId w:val="108"/>
        </w:numPr>
        <w:spacing w:after="0"/>
        <w:jc w:val="both"/>
        <w:rPr>
          <w:rFonts w:ascii="Arial" w:hAnsi="Arial" w:cs="Arial"/>
          <w:noProof w:val="0"/>
          <w:sz w:val="20"/>
          <w:szCs w:val="20"/>
          <w:lang w:val="en-US"/>
        </w:rPr>
      </w:pPr>
      <w:r w:rsidRPr="00476CDA">
        <w:rPr>
          <w:rFonts w:ascii="Arial" w:hAnsi="Arial" w:cs="Arial"/>
          <w:noProof w:val="0"/>
          <w:sz w:val="20"/>
          <w:szCs w:val="20"/>
          <w:lang w:val="en-US"/>
        </w:rPr>
        <w:lastRenderedPageBreak/>
        <w:t>Arbitrate on any conflicts within the project or negotiate solutions to problems if any with external bodies</w:t>
      </w:r>
    </w:p>
    <w:p w14:paraId="764EBEB8" w14:textId="77777777" w:rsidR="00055DB9" w:rsidRPr="00476CDA" w:rsidRDefault="00055DB9" w:rsidP="00055DB9">
      <w:pPr>
        <w:pStyle w:val="BodyText"/>
        <w:tabs>
          <w:tab w:val="left" w:pos="1512"/>
        </w:tabs>
        <w:rPr>
          <w:rFonts w:ascii="Arial" w:hAnsi="Arial" w:cs="Arial"/>
          <w:sz w:val="20"/>
          <w:szCs w:val="20"/>
          <w:lang w:val="en-US"/>
        </w:rPr>
      </w:pPr>
    </w:p>
    <w:p w14:paraId="45F7827E" w14:textId="77777777" w:rsidR="00055DB9" w:rsidRPr="00476CDA" w:rsidRDefault="00055DB9" w:rsidP="00055DB9">
      <w:pPr>
        <w:pStyle w:val="BodyText"/>
        <w:tabs>
          <w:tab w:val="left" w:pos="1512"/>
        </w:tabs>
        <w:rPr>
          <w:rFonts w:ascii="Arial" w:hAnsi="Arial" w:cs="Arial"/>
          <w:sz w:val="20"/>
          <w:szCs w:val="20"/>
          <w:lang w:val="en-US"/>
        </w:rPr>
      </w:pPr>
      <w:r w:rsidRPr="00476CDA">
        <w:rPr>
          <w:rFonts w:ascii="Arial" w:hAnsi="Arial" w:cs="Arial"/>
          <w:sz w:val="20"/>
          <w:szCs w:val="20"/>
          <w:lang w:val="en-US"/>
        </w:rPr>
        <w:t>The composition of the Project Management Committee will be as follows;</w:t>
      </w:r>
    </w:p>
    <w:p w14:paraId="4355FA1C" w14:textId="77777777" w:rsidR="00055DB9" w:rsidRPr="00476CDA" w:rsidRDefault="00055DB9" w:rsidP="00055DB9">
      <w:pPr>
        <w:pStyle w:val="BodyText"/>
        <w:tabs>
          <w:tab w:val="left" w:pos="1512"/>
        </w:tabs>
        <w:spacing w:line="276" w:lineRule="auto"/>
        <w:ind w:left="1080"/>
        <w:rPr>
          <w:rFonts w:ascii="Arial" w:hAnsi="Arial" w:cs="Arial"/>
          <w:b/>
          <w:bCs/>
          <w:iCs/>
          <w:sz w:val="20"/>
          <w:szCs w:val="20"/>
          <w:lang w:val="en-US"/>
        </w:rPr>
      </w:pPr>
    </w:p>
    <w:p w14:paraId="5468D1F2" w14:textId="77777777" w:rsidR="00055DB9" w:rsidRPr="00476CDA" w:rsidRDefault="00055DB9" w:rsidP="00055DB9">
      <w:pPr>
        <w:pStyle w:val="BodyText"/>
        <w:numPr>
          <w:ilvl w:val="0"/>
          <w:numId w:val="108"/>
        </w:numPr>
        <w:tabs>
          <w:tab w:val="left" w:pos="1512"/>
        </w:tabs>
        <w:spacing w:line="276" w:lineRule="auto"/>
        <w:jc w:val="left"/>
        <w:rPr>
          <w:rFonts w:ascii="Arial" w:hAnsi="Arial" w:cs="Arial"/>
          <w:iCs/>
          <w:sz w:val="20"/>
          <w:szCs w:val="20"/>
          <w:lang w:val="en-US"/>
        </w:rPr>
      </w:pPr>
      <w:r w:rsidRPr="00476CDA">
        <w:rPr>
          <w:rFonts w:ascii="Arial" w:hAnsi="Arial" w:cs="Arial"/>
          <w:b/>
          <w:bCs/>
          <w:iCs/>
          <w:sz w:val="20"/>
          <w:szCs w:val="20"/>
          <w:lang w:val="en-US"/>
        </w:rPr>
        <w:t>Chairman</w:t>
      </w:r>
      <w:r w:rsidRPr="00476CDA">
        <w:rPr>
          <w:rFonts w:ascii="Arial" w:hAnsi="Arial" w:cs="Arial"/>
          <w:iCs/>
          <w:sz w:val="20"/>
          <w:szCs w:val="20"/>
          <w:lang w:val="en-US"/>
        </w:rPr>
        <w:t xml:space="preserve"> – Director, Climate Change Secretariat (National Project Director – NPD)</w:t>
      </w:r>
    </w:p>
    <w:p w14:paraId="544B1F95" w14:textId="77777777" w:rsidR="00055DB9" w:rsidRPr="00476CDA" w:rsidRDefault="00055DB9" w:rsidP="00055DB9">
      <w:pPr>
        <w:pStyle w:val="BodyText"/>
        <w:numPr>
          <w:ilvl w:val="0"/>
          <w:numId w:val="61"/>
        </w:numPr>
        <w:tabs>
          <w:tab w:val="left" w:pos="1512"/>
        </w:tabs>
        <w:spacing w:line="276" w:lineRule="auto"/>
        <w:ind w:left="1080"/>
        <w:jc w:val="left"/>
        <w:rPr>
          <w:rFonts w:ascii="Arial" w:hAnsi="Arial" w:cs="Arial"/>
          <w:iCs/>
          <w:sz w:val="20"/>
          <w:szCs w:val="20"/>
          <w:lang w:val="en-US"/>
        </w:rPr>
      </w:pPr>
      <w:r w:rsidRPr="00476CDA">
        <w:rPr>
          <w:rFonts w:ascii="Arial" w:hAnsi="Arial" w:cs="Arial"/>
          <w:b/>
          <w:bCs/>
          <w:iCs/>
          <w:sz w:val="20"/>
          <w:szCs w:val="20"/>
          <w:lang w:val="en-US"/>
        </w:rPr>
        <w:t>Members</w:t>
      </w:r>
      <w:r w:rsidRPr="00476CDA">
        <w:rPr>
          <w:rFonts w:ascii="Arial" w:hAnsi="Arial" w:cs="Arial"/>
          <w:iCs/>
          <w:sz w:val="20"/>
          <w:szCs w:val="20"/>
          <w:lang w:val="en-US"/>
        </w:rPr>
        <w:t xml:space="preserve"> (Representing) - UNDP, Ceylon Electricity Board (CEB), Sri Lanka Carbon Fund (SLCF), Tea Research Institute (TRI) and Provincial Ministry of Energy</w:t>
      </w:r>
    </w:p>
    <w:p w14:paraId="61077BD5" w14:textId="77777777" w:rsidR="00055DB9" w:rsidRPr="00476CDA" w:rsidRDefault="00055DB9" w:rsidP="00055DB9">
      <w:pPr>
        <w:pStyle w:val="BodyText"/>
        <w:numPr>
          <w:ilvl w:val="0"/>
          <w:numId w:val="108"/>
        </w:numPr>
        <w:tabs>
          <w:tab w:val="left" w:pos="1512"/>
        </w:tabs>
        <w:spacing w:line="276" w:lineRule="auto"/>
        <w:jc w:val="left"/>
        <w:rPr>
          <w:rFonts w:ascii="Arial" w:hAnsi="Arial" w:cs="Arial"/>
          <w:iCs/>
          <w:sz w:val="20"/>
          <w:szCs w:val="20"/>
          <w:lang w:val="en-US"/>
        </w:rPr>
      </w:pPr>
      <w:r w:rsidRPr="00476CDA">
        <w:rPr>
          <w:rFonts w:ascii="Arial" w:hAnsi="Arial" w:cs="Arial"/>
          <w:b/>
          <w:bCs/>
          <w:iCs/>
          <w:sz w:val="20"/>
          <w:szCs w:val="20"/>
          <w:lang w:val="en-US"/>
        </w:rPr>
        <w:t>Convener</w:t>
      </w:r>
      <w:r w:rsidRPr="00476CDA">
        <w:rPr>
          <w:rFonts w:ascii="Arial" w:hAnsi="Arial" w:cs="Arial"/>
          <w:iCs/>
          <w:sz w:val="20"/>
          <w:szCs w:val="20"/>
          <w:lang w:val="en-US"/>
        </w:rPr>
        <w:t xml:space="preserve"> &amp; </w:t>
      </w:r>
      <w:r w:rsidRPr="00476CDA">
        <w:rPr>
          <w:rFonts w:ascii="Arial" w:hAnsi="Arial" w:cs="Arial"/>
          <w:b/>
          <w:bCs/>
          <w:iCs/>
          <w:sz w:val="20"/>
          <w:szCs w:val="20"/>
          <w:lang w:val="en-US"/>
        </w:rPr>
        <w:t>Secretary</w:t>
      </w:r>
      <w:r w:rsidRPr="00476CDA">
        <w:rPr>
          <w:rFonts w:ascii="Arial" w:hAnsi="Arial" w:cs="Arial"/>
          <w:iCs/>
          <w:sz w:val="20"/>
          <w:szCs w:val="20"/>
          <w:lang w:val="en-US"/>
        </w:rPr>
        <w:t xml:space="preserve"> – Director General, Sri Lanka Sustainable Energy Authority (Project Manager – PM)</w:t>
      </w:r>
      <w:r w:rsidR="008248BF" w:rsidRPr="00476CDA">
        <w:rPr>
          <w:rFonts w:ascii="Arial" w:hAnsi="Arial" w:cs="Arial"/>
          <w:iCs/>
          <w:sz w:val="20"/>
          <w:szCs w:val="20"/>
          <w:lang w:val="en-US"/>
        </w:rPr>
        <w:t xml:space="preserve"> supported by National Technical Advisor</w:t>
      </w:r>
    </w:p>
    <w:p w14:paraId="77267903" w14:textId="77777777" w:rsidR="00055DB9" w:rsidRPr="00476CDA" w:rsidRDefault="00055DB9" w:rsidP="00055DB9">
      <w:pPr>
        <w:pStyle w:val="BodyText"/>
        <w:tabs>
          <w:tab w:val="left" w:pos="1512"/>
        </w:tabs>
        <w:rPr>
          <w:rFonts w:ascii="Arial" w:hAnsi="Arial" w:cs="Arial"/>
          <w:b/>
          <w:sz w:val="20"/>
          <w:szCs w:val="20"/>
          <w:lang w:val="en-US"/>
        </w:rPr>
      </w:pPr>
    </w:p>
    <w:p w14:paraId="19FD51BE" w14:textId="77777777" w:rsidR="00055DB9" w:rsidRPr="00476CDA" w:rsidRDefault="00055DB9" w:rsidP="00055DB9">
      <w:pPr>
        <w:pStyle w:val="BodyText"/>
        <w:tabs>
          <w:tab w:val="left" w:pos="1512"/>
        </w:tabs>
        <w:rPr>
          <w:rFonts w:ascii="Arial" w:hAnsi="Arial" w:cs="Arial"/>
          <w:sz w:val="20"/>
          <w:szCs w:val="20"/>
          <w:lang w:val="en-US"/>
        </w:rPr>
      </w:pPr>
      <w:r w:rsidRPr="00476CDA">
        <w:rPr>
          <w:rFonts w:ascii="Arial" w:hAnsi="Arial" w:cs="Arial"/>
          <w:sz w:val="20"/>
          <w:szCs w:val="20"/>
          <w:lang w:val="en-US"/>
        </w:rPr>
        <w:t>Depending on the need, PMC could invite relevant private sector project beneficiaries as well as sector specialists for consultations at its regular meetings.</w:t>
      </w:r>
    </w:p>
    <w:p w14:paraId="26359DFF" w14:textId="77777777" w:rsidR="00055DB9" w:rsidRPr="00476CDA" w:rsidRDefault="00055DB9" w:rsidP="00055DB9">
      <w:pPr>
        <w:pStyle w:val="BodyText"/>
        <w:tabs>
          <w:tab w:val="left" w:pos="1512"/>
        </w:tabs>
        <w:rPr>
          <w:rFonts w:ascii="Arial" w:hAnsi="Arial" w:cs="Arial"/>
          <w:b/>
          <w:sz w:val="20"/>
          <w:szCs w:val="20"/>
          <w:lang w:val="en-US"/>
        </w:rPr>
      </w:pPr>
    </w:p>
    <w:p w14:paraId="71FB0D69" w14:textId="77777777" w:rsidR="00055DB9" w:rsidRPr="00476CDA" w:rsidRDefault="00055DB9" w:rsidP="003D22C8">
      <w:pPr>
        <w:pStyle w:val="BodyText"/>
        <w:tabs>
          <w:tab w:val="left" w:pos="1512"/>
        </w:tabs>
        <w:rPr>
          <w:rFonts w:ascii="Arial" w:hAnsi="Arial" w:cs="Arial"/>
          <w:b/>
          <w:sz w:val="20"/>
          <w:szCs w:val="20"/>
          <w:lang w:val="en-US"/>
        </w:rPr>
      </w:pPr>
      <w:r w:rsidRPr="00476CDA">
        <w:rPr>
          <w:rFonts w:ascii="Arial" w:hAnsi="Arial" w:cs="Arial"/>
          <w:b/>
          <w:sz w:val="20"/>
          <w:szCs w:val="20"/>
          <w:lang w:val="en-US"/>
        </w:rPr>
        <w:t>Project Management Unit (PMU)</w:t>
      </w:r>
      <w:r w:rsidR="003D22C8" w:rsidRPr="00476CDA">
        <w:rPr>
          <w:rFonts w:ascii="Arial" w:hAnsi="Arial" w:cs="Arial"/>
          <w:b/>
          <w:sz w:val="20"/>
          <w:szCs w:val="20"/>
          <w:lang w:val="en-US"/>
        </w:rPr>
        <w:t xml:space="preserve">: </w:t>
      </w:r>
      <w:r w:rsidRPr="00476CDA">
        <w:rPr>
          <w:rFonts w:ascii="Arial" w:hAnsi="Arial" w:cs="Arial"/>
          <w:sz w:val="20"/>
          <w:szCs w:val="20"/>
          <w:lang w:val="en-US"/>
        </w:rPr>
        <w:t xml:space="preserve">The Project Management Unit will be physically established and hosted within SLSEA of the MERE except the Component No 4 (MRV), which will be setup at CCS as this unit will have to take charge of multi sector MRVs not confining to RE and EE. SLSEA will play the key role in project execution. </w:t>
      </w:r>
    </w:p>
    <w:p w14:paraId="473E63D0" w14:textId="77777777" w:rsidR="00055DB9" w:rsidRPr="00476CDA" w:rsidRDefault="00055DB9" w:rsidP="00055DB9">
      <w:pPr>
        <w:pStyle w:val="Paragraph"/>
        <w:numPr>
          <w:ilvl w:val="0"/>
          <w:numId w:val="0"/>
        </w:numPr>
        <w:spacing w:after="0"/>
        <w:jc w:val="both"/>
        <w:rPr>
          <w:rFonts w:ascii="Arial" w:hAnsi="Arial" w:cs="Arial"/>
          <w:noProof w:val="0"/>
          <w:sz w:val="20"/>
          <w:szCs w:val="20"/>
          <w:lang w:val="en-US"/>
        </w:rPr>
      </w:pPr>
    </w:p>
    <w:p w14:paraId="3F880757" w14:textId="77777777" w:rsidR="003D22C8" w:rsidRPr="00476CDA" w:rsidRDefault="00055DB9" w:rsidP="003D22C8">
      <w:pPr>
        <w:pStyle w:val="Paragraph"/>
        <w:numPr>
          <w:ilvl w:val="0"/>
          <w:numId w:val="0"/>
        </w:numPr>
        <w:spacing w:after="0"/>
        <w:jc w:val="both"/>
        <w:rPr>
          <w:rFonts w:ascii="Arial" w:hAnsi="Arial" w:cs="Arial"/>
          <w:b/>
          <w:noProof w:val="0"/>
          <w:sz w:val="20"/>
          <w:szCs w:val="20"/>
          <w:lang w:val="en-US"/>
        </w:rPr>
      </w:pPr>
      <w:r w:rsidRPr="00476CDA">
        <w:rPr>
          <w:rFonts w:ascii="Arial" w:hAnsi="Arial" w:cs="Arial"/>
          <w:b/>
          <w:noProof w:val="0"/>
          <w:sz w:val="20"/>
          <w:szCs w:val="20"/>
          <w:lang w:val="en-US"/>
        </w:rPr>
        <w:t>Compliance to UNDP Standards</w:t>
      </w:r>
      <w:r w:rsidR="003D22C8" w:rsidRPr="00476CDA">
        <w:rPr>
          <w:rFonts w:ascii="Arial" w:hAnsi="Arial" w:cs="Arial"/>
          <w:b/>
          <w:noProof w:val="0"/>
          <w:sz w:val="20"/>
          <w:szCs w:val="20"/>
          <w:lang w:val="en-US"/>
        </w:rPr>
        <w:t xml:space="preserve">: </w:t>
      </w:r>
      <w:r w:rsidR="003D22C8" w:rsidRPr="00476CDA">
        <w:rPr>
          <w:rFonts w:ascii="Arial" w:hAnsi="Arial" w:cs="Arial"/>
          <w:noProof w:val="0"/>
          <w:sz w:val="20"/>
          <w:szCs w:val="20"/>
          <w:lang w:val="en-US"/>
        </w:rPr>
        <w:t xml:space="preserve">As delegated by the Project Board, the designated UNDP </w:t>
      </w:r>
      <w:r w:rsidR="00786E33">
        <w:rPr>
          <w:rFonts w:ascii="Arial" w:hAnsi="Arial" w:cs="Arial"/>
          <w:noProof w:val="0"/>
          <w:sz w:val="20"/>
          <w:szCs w:val="20"/>
          <w:lang w:val="en-US"/>
        </w:rPr>
        <w:t>Program</w:t>
      </w:r>
      <w:r w:rsidR="003D22C8" w:rsidRPr="00476CDA">
        <w:rPr>
          <w:rFonts w:ascii="Arial" w:hAnsi="Arial" w:cs="Arial"/>
          <w:noProof w:val="0"/>
          <w:sz w:val="20"/>
          <w:szCs w:val="20"/>
          <w:lang w:val="en-US"/>
        </w:rPr>
        <w:t xml:space="preserve"> Officer, supported by the UNDP </w:t>
      </w:r>
      <w:r w:rsidR="00786E33">
        <w:rPr>
          <w:rFonts w:ascii="Arial" w:hAnsi="Arial" w:cs="Arial"/>
          <w:noProof w:val="0"/>
          <w:sz w:val="20"/>
          <w:szCs w:val="20"/>
          <w:lang w:val="en-US"/>
        </w:rPr>
        <w:t>Program</w:t>
      </w:r>
      <w:r w:rsidR="003D22C8" w:rsidRPr="00476CDA">
        <w:rPr>
          <w:rFonts w:ascii="Arial" w:hAnsi="Arial" w:cs="Arial"/>
          <w:noProof w:val="0"/>
          <w:sz w:val="20"/>
          <w:szCs w:val="20"/>
          <w:lang w:val="en-US"/>
        </w:rPr>
        <w:t xml:space="preserve"> Associate will assist the Project Board in its role of Project Assurance.  In undertaking this role, the UNDP </w:t>
      </w:r>
      <w:r w:rsidR="00786E33">
        <w:rPr>
          <w:rFonts w:ascii="Arial" w:hAnsi="Arial" w:cs="Arial"/>
          <w:noProof w:val="0"/>
          <w:sz w:val="20"/>
          <w:szCs w:val="20"/>
          <w:lang w:val="en-US"/>
        </w:rPr>
        <w:t>Program</w:t>
      </w:r>
      <w:r w:rsidR="003D22C8" w:rsidRPr="00476CDA">
        <w:rPr>
          <w:rFonts w:ascii="Arial" w:hAnsi="Arial" w:cs="Arial"/>
          <w:noProof w:val="0"/>
          <w:sz w:val="20"/>
          <w:szCs w:val="20"/>
          <w:lang w:val="en-US"/>
        </w:rPr>
        <w:t xml:space="preserve"> Officer will take action to address as well as alert the Project Board of issues with regard to project quality assurance such as alignment with the overall Country </w:t>
      </w:r>
      <w:r w:rsidR="00786E33">
        <w:rPr>
          <w:rFonts w:ascii="Arial" w:hAnsi="Arial" w:cs="Arial"/>
          <w:noProof w:val="0"/>
          <w:sz w:val="20"/>
          <w:szCs w:val="20"/>
          <w:lang w:val="en-US"/>
        </w:rPr>
        <w:t>Program</w:t>
      </w:r>
      <w:r w:rsidR="003D22C8" w:rsidRPr="00476CDA">
        <w:rPr>
          <w:rFonts w:ascii="Arial" w:hAnsi="Arial" w:cs="Arial"/>
          <w:noProof w:val="0"/>
          <w:sz w:val="20"/>
          <w:szCs w:val="20"/>
          <w:lang w:val="en-US"/>
        </w:rPr>
        <w:t xml:space="preserve">, availability of funds, observation of UNDP rules and regulations and adherence to Project Board decisions.  The UNDP </w:t>
      </w:r>
      <w:r w:rsidR="00786E33">
        <w:rPr>
          <w:rFonts w:ascii="Arial" w:hAnsi="Arial" w:cs="Arial"/>
          <w:noProof w:val="0"/>
          <w:sz w:val="20"/>
          <w:szCs w:val="20"/>
          <w:lang w:val="en-US"/>
        </w:rPr>
        <w:t>Program</w:t>
      </w:r>
      <w:r w:rsidR="003D22C8" w:rsidRPr="00476CDA">
        <w:rPr>
          <w:rFonts w:ascii="Arial" w:hAnsi="Arial" w:cs="Arial"/>
          <w:noProof w:val="0"/>
          <w:sz w:val="20"/>
          <w:szCs w:val="20"/>
          <w:lang w:val="en-US"/>
        </w:rPr>
        <w:t xml:space="preserve"> Officer will assist the Project Board by performing some oversight activities, such as periodic monitoring visits and “spot checks,” ensuring that revisions are managed in line with the required procedures, RMG monitoring and reporting requirements and standards are maintained, Project output(s) and activities, including description and quality criteria, risks and issues are properly recorded and are regularly updated in Atlas. The UNDP </w:t>
      </w:r>
      <w:r w:rsidR="00786E33">
        <w:rPr>
          <w:rFonts w:ascii="Arial" w:hAnsi="Arial" w:cs="Arial"/>
          <w:noProof w:val="0"/>
          <w:sz w:val="20"/>
          <w:szCs w:val="20"/>
          <w:lang w:val="en-US"/>
        </w:rPr>
        <w:t>Program</w:t>
      </w:r>
      <w:r w:rsidR="003D22C8" w:rsidRPr="00476CDA">
        <w:rPr>
          <w:rFonts w:ascii="Arial" w:hAnsi="Arial" w:cs="Arial"/>
          <w:noProof w:val="0"/>
          <w:sz w:val="20"/>
          <w:szCs w:val="20"/>
          <w:lang w:val="en-US"/>
        </w:rPr>
        <w:t xml:space="preserve"> Officer will also assist the Project Board in ensuring that the project follows the approved plans, meets planned targets as well as project Quarterly Progress Reports are prepared and submitted on time, and according to standards.  During project closure, the UNDP </w:t>
      </w:r>
      <w:r w:rsidR="00786E33">
        <w:rPr>
          <w:rFonts w:ascii="Arial" w:hAnsi="Arial" w:cs="Arial"/>
          <w:noProof w:val="0"/>
          <w:sz w:val="20"/>
          <w:szCs w:val="20"/>
          <w:lang w:val="en-US"/>
        </w:rPr>
        <w:t>Program</w:t>
      </w:r>
      <w:r w:rsidR="003D22C8" w:rsidRPr="00476CDA">
        <w:rPr>
          <w:rFonts w:ascii="Arial" w:hAnsi="Arial" w:cs="Arial"/>
          <w:noProof w:val="0"/>
          <w:sz w:val="20"/>
          <w:szCs w:val="20"/>
          <w:lang w:val="en-US"/>
        </w:rPr>
        <w:t xml:space="preserve"> Officer will work to ensure that the project is operationally closed in Atlas, financial transactions are in Atlas based on final accounting of expenditures and project accounts are closed and status set in Atlas accordingly.</w:t>
      </w:r>
    </w:p>
    <w:p w14:paraId="608E7A35" w14:textId="77777777" w:rsidR="003D22C8" w:rsidRPr="00476CDA" w:rsidRDefault="003D22C8" w:rsidP="003D22C8">
      <w:pPr>
        <w:pStyle w:val="BodyText"/>
        <w:tabs>
          <w:tab w:val="left" w:pos="1512"/>
        </w:tabs>
        <w:rPr>
          <w:rFonts w:ascii="Arial" w:hAnsi="Arial" w:cs="Arial"/>
          <w:sz w:val="20"/>
          <w:szCs w:val="20"/>
          <w:lang w:val="en-US"/>
        </w:rPr>
      </w:pPr>
    </w:p>
    <w:p w14:paraId="54F328C8" w14:textId="77777777" w:rsidR="003D22C8" w:rsidRPr="00476CDA" w:rsidRDefault="003D22C8" w:rsidP="003D22C8">
      <w:pPr>
        <w:pStyle w:val="BodyText"/>
        <w:tabs>
          <w:tab w:val="left" w:pos="1512"/>
        </w:tabs>
        <w:rPr>
          <w:rFonts w:ascii="Arial" w:hAnsi="Arial" w:cs="Arial"/>
          <w:sz w:val="20"/>
          <w:szCs w:val="20"/>
          <w:lang w:val="en-US"/>
        </w:rPr>
      </w:pPr>
      <w:r w:rsidRPr="00476CDA">
        <w:rPr>
          <w:rFonts w:ascii="Arial" w:hAnsi="Arial" w:cs="Arial"/>
          <w:sz w:val="20"/>
          <w:szCs w:val="20"/>
          <w:lang w:val="en-US"/>
        </w:rPr>
        <w:t>The Assurance role will support the PMC by carrying out objective and independent project oversight and monitoring functions. During the implementation of the project, this role ensures (through periodic monitoring, assessment and evaluations) that appropriate project management milestones are managed and completed.    The assurance will:</w:t>
      </w:r>
    </w:p>
    <w:p w14:paraId="0F705F38" w14:textId="77777777" w:rsidR="003D22C8" w:rsidRPr="00476CDA" w:rsidRDefault="003D22C8" w:rsidP="003D22C8">
      <w:pPr>
        <w:pStyle w:val="BodyText"/>
        <w:tabs>
          <w:tab w:val="left" w:pos="1512"/>
        </w:tabs>
        <w:rPr>
          <w:rFonts w:ascii="Arial" w:hAnsi="Arial" w:cs="Arial"/>
          <w:sz w:val="20"/>
          <w:szCs w:val="20"/>
          <w:lang w:val="en-US"/>
        </w:rPr>
      </w:pPr>
      <w:r w:rsidRPr="00476CDA">
        <w:rPr>
          <w:rFonts w:ascii="Arial" w:hAnsi="Arial" w:cs="Arial"/>
          <w:sz w:val="20"/>
          <w:szCs w:val="20"/>
          <w:lang w:val="en-US"/>
        </w:rPr>
        <w:t xml:space="preserve"> </w:t>
      </w:r>
    </w:p>
    <w:p w14:paraId="6501A3A9" w14:textId="77777777" w:rsidR="003D22C8" w:rsidRPr="00476CDA" w:rsidRDefault="003D22C8" w:rsidP="00145DC1">
      <w:pPr>
        <w:pStyle w:val="BodyText"/>
        <w:numPr>
          <w:ilvl w:val="0"/>
          <w:numId w:val="130"/>
        </w:numPr>
        <w:tabs>
          <w:tab w:val="left" w:pos="1512"/>
        </w:tabs>
        <w:rPr>
          <w:rFonts w:ascii="Arial" w:hAnsi="Arial" w:cs="Arial"/>
          <w:sz w:val="20"/>
          <w:szCs w:val="20"/>
          <w:lang w:val="en-US"/>
        </w:rPr>
      </w:pPr>
      <w:r w:rsidRPr="00476CDA">
        <w:rPr>
          <w:rFonts w:ascii="Arial" w:hAnsi="Arial" w:cs="Arial"/>
          <w:sz w:val="20"/>
          <w:szCs w:val="20"/>
          <w:lang w:val="en-US"/>
        </w:rPr>
        <w:t xml:space="preserve">Ensure that funds are made available to the project; </w:t>
      </w:r>
    </w:p>
    <w:p w14:paraId="0AF06CB4" w14:textId="77777777" w:rsidR="003D22C8" w:rsidRPr="00476CDA" w:rsidRDefault="003D22C8" w:rsidP="00145DC1">
      <w:pPr>
        <w:pStyle w:val="BodyText"/>
        <w:numPr>
          <w:ilvl w:val="0"/>
          <w:numId w:val="130"/>
        </w:numPr>
        <w:tabs>
          <w:tab w:val="left" w:pos="1512"/>
        </w:tabs>
        <w:rPr>
          <w:rFonts w:ascii="Arial" w:hAnsi="Arial" w:cs="Arial"/>
          <w:sz w:val="20"/>
          <w:szCs w:val="20"/>
          <w:lang w:val="en-US"/>
        </w:rPr>
      </w:pPr>
      <w:r w:rsidRPr="00476CDA">
        <w:rPr>
          <w:rFonts w:ascii="Arial" w:hAnsi="Arial" w:cs="Arial"/>
          <w:sz w:val="20"/>
          <w:szCs w:val="20"/>
          <w:lang w:val="en-US"/>
        </w:rPr>
        <w:t>Ensure the project is making progress towards intended outputs;</w:t>
      </w:r>
    </w:p>
    <w:p w14:paraId="4486F4DB" w14:textId="77777777" w:rsidR="003D22C8" w:rsidRPr="00476CDA" w:rsidRDefault="003D22C8" w:rsidP="00145DC1">
      <w:pPr>
        <w:pStyle w:val="BodyText"/>
        <w:numPr>
          <w:ilvl w:val="0"/>
          <w:numId w:val="130"/>
        </w:numPr>
        <w:tabs>
          <w:tab w:val="left" w:pos="1512"/>
        </w:tabs>
        <w:rPr>
          <w:rFonts w:ascii="Arial" w:hAnsi="Arial" w:cs="Arial"/>
          <w:sz w:val="20"/>
          <w:szCs w:val="20"/>
          <w:lang w:val="en-US"/>
        </w:rPr>
      </w:pPr>
      <w:r w:rsidRPr="00476CDA">
        <w:rPr>
          <w:rFonts w:ascii="Arial" w:hAnsi="Arial" w:cs="Arial"/>
          <w:sz w:val="20"/>
          <w:szCs w:val="20"/>
          <w:lang w:val="en-US"/>
        </w:rPr>
        <w:t xml:space="preserve">Perform regular monitoring activities, such as periodic monitoring visits and spot checks; </w:t>
      </w:r>
    </w:p>
    <w:p w14:paraId="086C49A2" w14:textId="77777777" w:rsidR="003D22C8" w:rsidRPr="00476CDA" w:rsidRDefault="003D22C8" w:rsidP="00145DC1">
      <w:pPr>
        <w:pStyle w:val="BodyText"/>
        <w:numPr>
          <w:ilvl w:val="0"/>
          <w:numId w:val="130"/>
        </w:numPr>
        <w:tabs>
          <w:tab w:val="left" w:pos="1512"/>
        </w:tabs>
        <w:rPr>
          <w:rFonts w:ascii="Arial" w:hAnsi="Arial" w:cs="Arial"/>
          <w:sz w:val="20"/>
          <w:szCs w:val="20"/>
          <w:lang w:val="en-US"/>
        </w:rPr>
      </w:pPr>
      <w:r w:rsidRPr="00476CDA">
        <w:rPr>
          <w:rFonts w:ascii="Arial" w:hAnsi="Arial" w:cs="Arial"/>
          <w:sz w:val="20"/>
          <w:szCs w:val="20"/>
          <w:lang w:val="en-US"/>
        </w:rPr>
        <w:t>Ensure that resources entrusted to UNDP are utilized appropriately;</w:t>
      </w:r>
    </w:p>
    <w:p w14:paraId="3D5177AF" w14:textId="77777777" w:rsidR="003D22C8" w:rsidRPr="00476CDA" w:rsidRDefault="003D22C8" w:rsidP="00145DC1">
      <w:pPr>
        <w:pStyle w:val="BodyText"/>
        <w:numPr>
          <w:ilvl w:val="0"/>
          <w:numId w:val="130"/>
        </w:numPr>
        <w:tabs>
          <w:tab w:val="left" w:pos="1512"/>
        </w:tabs>
        <w:rPr>
          <w:rFonts w:ascii="Arial" w:hAnsi="Arial" w:cs="Arial"/>
          <w:sz w:val="20"/>
          <w:szCs w:val="20"/>
          <w:lang w:val="en-US"/>
        </w:rPr>
      </w:pPr>
      <w:r w:rsidRPr="00476CDA">
        <w:rPr>
          <w:rFonts w:ascii="Arial" w:hAnsi="Arial" w:cs="Arial"/>
          <w:sz w:val="20"/>
          <w:szCs w:val="20"/>
          <w:lang w:val="en-US"/>
        </w:rPr>
        <w:t xml:space="preserve">Ensure that critical project information is monitored and updated  </w:t>
      </w:r>
    </w:p>
    <w:p w14:paraId="79695860" w14:textId="77777777" w:rsidR="003D22C8" w:rsidRPr="00476CDA" w:rsidRDefault="003D22C8" w:rsidP="00145DC1">
      <w:pPr>
        <w:pStyle w:val="BodyText"/>
        <w:numPr>
          <w:ilvl w:val="0"/>
          <w:numId w:val="130"/>
        </w:numPr>
        <w:tabs>
          <w:tab w:val="left" w:pos="1512"/>
        </w:tabs>
        <w:rPr>
          <w:rFonts w:ascii="Arial" w:hAnsi="Arial" w:cs="Arial"/>
          <w:sz w:val="20"/>
          <w:szCs w:val="20"/>
          <w:lang w:val="en-US"/>
        </w:rPr>
      </w:pPr>
      <w:r w:rsidRPr="00476CDA">
        <w:rPr>
          <w:rFonts w:ascii="Arial" w:hAnsi="Arial" w:cs="Arial"/>
          <w:sz w:val="20"/>
          <w:szCs w:val="20"/>
          <w:lang w:val="en-US"/>
        </w:rPr>
        <w:t>Ensure that financial reports are submitted to UNDP on time, and that combined delivery reports are p</w:t>
      </w:r>
      <w:r w:rsidR="00C1427B" w:rsidRPr="00476CDA">
        <w:rPr>
          <w:rFonts w:ascii="Arial" w:hAnsi="Arial" w:cs="Arial"/>
          <w:sz w:val="20"/>
          <w:szCs w:val="20"/>
          <w:lang w:val="en-US"/>
        </w:rPr>
        <w:t>repared and submitted to the PM</w:t>
      </w:r>
      <w:r w:rsidRPr="00476CDA">
        <w:rPr>
          <w:rFonts w:ascii="Arial" w:hAnsi="Arial" w:cs="Arial"/>
          <w:sz w:val="20"/>
          <w:szCs w:val="20"/>
          <w:lang w:val="en-US"/>
        </w:rPr>
        <w:t>C;</w:t>
      </w:r>
    </w:p>
    <w:p w14:paraId="597058FA" w14:textId="77777777" w:rsidR="003D22C8" w:rsidRPr="00476CDA" w:rsidRDefault="003D22C8" w:rsidP="00145DC1">
      <w:pPr>
        <w:pStyle w:val="BodyText"/>
        <w:numPr>
          <w:ilvl w:val="0"/>
          <w:numId w:val="130"/>
        </w:numPr>
        <w:tabs>
          <w:tab w:val="left" w:pos="1512"/>
        </w:tabs>
        <w:rPr>
          <w:rFonts w:ascii="Arial" w:hAnsi="Arial" w:cs="Arial"/>
          <w:sz w:val="20"/>
          <w:szCs w:val="20"/>
          <w:lang w:val="en-US"/>
        </w:rPr>
      </w:pPr>
      <w:r w:rsidRPr="00476CDA">
        <w:rPr>
          <w:rFonts w:ascii="Arial" w:hAnsi="Arial" w:cs="Arial"/>
          <w:sz w:val="20"/>
          <w:szCs w:val="20"/>
          <w:lang w:val="en-US"/>
        </w:rPr>
        <w:t xml:space="preserve">Ensure that risks are properly identified, managed, and monitored on regular basis.  </w:t>
      </w:r>
    </w:p>
    <w:p w14:paraId="461263A2" w14:textId="77777777" w:rsidR="003D22C8" w:rsidRPr="00476CDA" w:rsidRDefault="003D22C8" w:rsidP="003D22C8">
      <w:pPr>
        <w:pStyle w:val="BodyText"/>
        <w:tabs>
          <w:tab w:val="left" w:pos="1512"/>
        </w:tabs>
        <w:rPr>
          <w:rFonts w:ascii="Arial" w:hAnsi="Arial" w:cs="Arial"/>
          <w:sz w:val="20"/>
          <w:szCs w:val="20"/>
          <w:lang w:val="en-US"/>
        </w:rPr>
      </w:pPr>
    </w:p>
    <w:p w14:paraId="4A851E82" w14:textId="77777777" w:rsidR="003D22C8" w:rsidRPr="00476CDA" w:rsidRDefault="003D22C8" w:rsidP="003D22C8">
      <w:pPr>
        <w:pStyle w:val="BodyText"/>
        <w:tabs>
          <w:tab w:val="left" w:pos="1512"/>
        </w:tabs>
        <w:rPr>
          <w:rFonts w:ascii="Arial" w:hAnsi="Arial" w:cs="Arial"/>
          <w:sz w:val="20"/>
          <w:szCs w:val="20"/>
          <w:lang w:val="en-US"/>
        </w:rPr>
      </w:pPr>
      <w:r w:rsidRPr="00476CDA">
        <w:rPr>
          <w:rFonts w:ascii="Arial" w:hAnsi="Arial" w:cs="Arial"/>
          <w:sz w:val="20"/>
          <w:szCs w:val="20"/>
          <w:lang w:val="en-US"/>
        </w:rPr>
        <w:t>An independent external review may be conducted through resource persons/groups to feed into this process. The UNDP official responsible for the Project Assurance and the PM will meet on a quarterly basis to assess progress o</w:t>
      </w:r>
      <w:r w:rsidR="005275AE" w:rsidRPr="00476CDA">
        <w:rPr>
          <w:rFonts w:ascii="Arial" w:hAnsi="Arial" w:cs="Arial"/>
          <w:sz w:val="20"/>
          <w:szCs w:val="20"/>
          <w:lang w:val="en-US"/>
        </w:rPr>
        <w:t>f the decisions taken in the PMC</w:t>
      </w:r>
      <w:r w:rsidRPr="00476CDA">
        <w:rPr>
          <w:rFonts w:ascii="Arial" w:hAnsi="Arial" w:cs="Arial"/>
          <w:sz w:val="20"/>
          <w:szCs w:val="20"/>
          <w:lang w:val="en-US"/>
        </w:rPr>
        <w:t>.</w:t>
      </w:r>
    </w:p>
    <w:p w14:paraId="6FF04734" w14:textId="77777777" w:rsidR="003D22C8" w:rsidRPr="00476CDA" w:rsidRDefault="003D22C8" w:rsidP="00055DB9">
      <w:pPr>
        <w:pStyle w:val="Paragraph"/>
        <w:numPr>
          <w:ilvl w:val="0"/>
          <w:numId w:val="0"/>
        </w:numPr>
        <w:spacing w:after="0"/>
        <w:jc w:val="both"/>
        <w:rPr>
          <w:rFonts w:ascii="Arial" w:hAnsi="Arial" w:cs="Arial"/>
          <w:noProof w:val="0"/>
          <w:sz w:val="20"/>
          <w:szCs w:val="20"/>
          <w:lang w:val="en-US"/>
        </w:rPr>
      </w:pPr>
    </w:p>
    <w:p w14:paraId="6FE877E5" w14:textId="77777777" w:rsidR="00055DB9" w:rsidRPr="00476CDA" w:rsidRDefault="00055DB9" w:rsidP="00055DB9">
      <w:pPr>
        <w:pStyle w:val="Paragraph"/>
        <w:numPr>
          <w:ilvl w:val="0"/>
          <w:numId w:val="0"/>
        </w:numPr>
        <w:spacing w:after="0"/>
        <w:jc w:val="both"/>
        <w:rPr>
          <w:rFonts w:ascii="Arial" w:hAnsi="Arial" w:cs="Arial"/>
          <w:b/>
          <w:noProof w:val="0"/>
          <w:sz w:val="20"/>
          <w:szCs w:val="20"/>
          <w:lang w:val="en-US"/>
        </w:rPr>
      </w:pPr>
      <w:r w:rsidRPr="00476CDA">
        <w:rPr>
          <w:rFonts w:ascii="Arial" w:hAnsi="Arial" w:cs="Arial"/>
          <w:b/>
          <w:noProof w:val="0"/>
          <w:sz w:val="20"/>
          <w:szCs w:val="20"/>
          <w:lang w:val="en-US"/>
        </w:rPr>
        <w:t xml:space="preserve">Project Staff </w:t>
      </w:r>
    </w:p>
    <w:p w14:paraId="444C7C82" w14:textId="77777777" w:rsidR="00055DB9" w:rsidRPr="00476CDA" w:rsidRDefault="00055DB9" w:rsidP="00055DB9">
      <w:pPr>
        <w:pStyle w:val="Paragraph"/>
        <w:numPr>
          <w:ilvl w:val="0"/>
          <w:numId w:val="0"/>
        </w:numPr>
        <w:spacing w:after="0"/>
        <w:jc w:val="both"/>
        <w:rPr>
          <w:rFonts w:ascii="Arial" w:hAnsi="Arial" w:cs="Arial"/>
          <w:b/>
          <w:noProof w:val="0"/>
          <w:sz w:val="20"/>
          <w:szCs w:val="20"/>
          <w:lang w:val="en-US"/>
        </w:rPr>
      </w:pPr>
    </w:p>
    <w:p w14:paraId="45516BDB" w14:textId="77777777" w:rsidR="006D434B" w:rsidRPr="00476CDA" w:rsidRDefault="006D434B" w:rsidP="00055DB9">
      <w:pPr>
        <w:pStyle w:val="Paragraph"/>
        <w:numPr>
          <w:ilvl w:val="0"/>
          <w:numId w:val="0"/>
        </w:numPr>
        <w:spacing w:after="0"/>
        <w:jc w:val="both"/>
        <w:rPr>
          <w:rFonts w:ascii="Arial" w:hAnsi="Arial" w:cs="Arial"/>
          <w:noProof w:val="0"/>
          <w:sz w:val="20"/>
          <w:szCs w:val="20"/>
          <w:lang w:val="en-US"/>
        </w:rPr>
      </w:pPr>
      <w:r w:rsidRPr="00476CDA">
        <w:rPr>
          <w:rFonts w:ascii="Arial" w:hAnsi="Arial" w:cs="Arial"/>
          <w:noProof w:val="0"/>
          <w:sz w:val="20"/>
          <w:szCs w:val="20"/>
          <w:lang w:val="en-US"/>
        </w:rPr>
        <w:t>The TOR</w:t>
      </w:r>
      <w:r w:rsidR="00D808E6" w:rsidRPr="00476CDA">
        <w:rPr>
          <w:rFonts w:ascii="Arial" w:hAnsi="Arial" w:cs="Arial"/>
          <w:noProof w:val="0"/>
          <w:sz w:val="20"/>
          <w:szCs w:val="20"/>
          <w:lang w:val="en-US"/>
        </w:rPr>
        <w:t>s for each post are</w:t>
      </w:r>
      <w:r w:rsidRPr="00476CDA">
        <w:rPr>
          <w:rFonts w:ascii="Arial" w:hAnsi="Arial" w:cs="Arial"/>
          <w:noProof w:val="0"/>
          <w:sz w:val="20"/>
          <w:szCs w:val="20"/>
          <w:lang w:val="en-US"/>
        </w:rPr>
        <w:t xml:space="preserve"> explained in detail in Annex E. </w:t>
      </w:r>
    </w:p>
    <w:p w14:paraId="5FA38839" w14:textId="77777777" w:rsidR="001A0D72" w:rsidRPr="00476CDA" w:rsidRDefault="001A0D72" w:rsidP="00055DB9">
      <w:pPr>
        <w:pStyle w:val="Paragraph"/>
        <w:numPr>
          <w:ilvl w:val="0"/>
          <w:numId w:val="0"/>
        </w:numPr>
        <w:spacing w:after="0"/>
        <w:jc w:val="both"/>
        <w:rPr>
          <w:rFonts w:ascii="Arial" w:hAnsi="Arial" w:cs="Arial"/>
          <w:noProof w:val="0"/>
          <w:sz w:val="20"/>
          <w:szCs w:val="20"/>
          <w:lang w:val="en-US"/>
        </w:rPr>
      </w:pPr>
    </w:p>
    <w:p w14:paraId="1FADE07B" w14:textId="77777777" w:rsidR="00055DB9" w:rsidRPr="00476CDA" w:rsidRDefault="00055DB9" w:rsidP="00055DB9">
      <w:pPr>
        <w:pStyle w:val="Paragraph"/>
        <w:numPr>
          <w:ilvl w:val="0"/>
          <w:numId w:val="0"/>
        </w:numPr>
        <w:spacing w:after="0"/>
        <w:jc w:val="both"/>
        <w:rPr>
          <w:rFonts w:ascii="Arial" w:hAnsi="Arial" w:cs="Arial"/>
          <w:noProof w:val="0"/>
          <w:sz w:val="20"/>
          <w:szCs w:val="20"/>
          <w:lang w:val="en-US"/>
        </w:rPr>
      </w:pPr>
      <w:r w:rsidRPr="00476CDA">
        <w:rPr>
          <w:rFonts w:ascii="Arial" w:hAnsi="Arial" w:cs="Arial"/>
          <w:b/>
          <w:noProof w:val="0"/>
          <w:sz w:val="20"/>
          <w:szCs w:val="20"/>
          <w:lang w:val="en-US"/>
        </w:rPr>
        <w:t>Project Manager (PM):</w:t>
      </w:r>
      <w:r w:rsidRPr="00476CDA">
        <w:rPr>
          <w:rFonts w:ascii="Arial" w:hAnsi="Arial" w:cs="Arial"/>
          <w:noProof w:val="0"/>
          <w:sz w:val="20"/>
          <w:szCs w:val="20"/>
          <w:lang w:val="en-US"/>
        </w:rPr>
        <w:t xml:space="preserve"> </w:t>
      </w:r>
      <w:r w:rsidRPr="00476CDA">
        <w:rPr>
          <w:rFonts w:ascii="Arial" w:hAnsi="Arial" w:cs="Arial"/>
          <w:iCs/>
          <w:noProof w:val="0"/>
          <w:sz w:val="20"/>
          <w:szCs w:val="20"/>
          <w:lang w:val="en-US"/>
        </w:rPr>
        <w:t xml:space="preserve">The Project Manager (PM) is the chief executive officer of this project and will be responsible for overseeing the overall project implementation and ensuring that the project objective </w:t>
      </w:r>
      <w:r w:rsidRPr="00476CDA">
        <w:rPr>
          <w:rFonts w:ascii="Arial" w:hAnsi="Arial" w:cs="Arial"/>
          <w:iCs/>
          <w:noProof w:val="0"/>
          <w:sz w:val="20"/>
          <w:szCs w:val="20"/>
          <w:lang w:val="en-US"/>
        </w:rPr>
        <w:lastRenderedPageBreak/>
        <w:t xml:space="preserve">and outcomes </w:t>
      </w:r>
      <w:r w:rsidRPr="00476CDA">
        <w:rPr>
          <w:rFonts w:ascii="Arial" w:hAnsi="Arial" w:cs="Arial"/>
          <w:noProof w:val="0"/>
          <w:sz w:val="20"/>
          <w:szCs w:val="20"/>
          <w:lang w:val="en-US"/>
        </w:rPr>
        <w:t xml:space="preserve">(results specified in the project document) </w:t>
      </w:r>
      <w:r w:rsidRPr="00476CDA">
        <w:rPr>
          <w:rFonts w:ascii="Arial" w:hAnsi="Arial" w:cs="Arial"/>
          <w:iCs/>
          <w:noProof w:val="0"/>
          <w:sz w:val="20"/>
          <w:szCs w:val="20"/>
          <w:lang w:val="en-US"/>
        </w:rPr>
        <w:t>are achieved in a timely and cost effective manner</w:t>
      </w:r>
      <w:r w:rsidRPr="00476CDA">
        <w:rPr>
          <w:rFonts w:ascii="Arial" w:hAnsi="Arial" w:cs="Arial"/>
          <w:noProof w:val="0"/>
          <w:sz w:val="20"/>
          <w:szCs w:val="20"/>
          <w:lang w:val="en-US"/>
        </w:rPr>
        <w:t xml:space="preserve"> to the required standard of quality</w:t>
      </w:r>
      <w:r w:rsidRPr="00476CDA">
        <w:rPr>
          <w:rFonts w:ascii="Arial" w:hAnsi="Arial" w:cs="Arial"/>
          <w:iCs/>
          <w:noProof w:val="0"/>
          <w:sz w:val="20"/>
          <w:szCs w:val="20"/>
          <w:lang w:val="en-US"/>
        </w:rPr>
        <w:t xml:space="preserve">. The PM will report to the Project Management Committee on project progress and plan, and seek its guidance to resolve emerging issues. </w:t>
      </w:r>
      <w:r w:rsidRPr="00476CDA">
        <w:rPr>
          <w:rFonts w:ascii="Arial" w:hAnsi="Arial" w:cs="Arial"/>
          <w:noProof w:val="0"/>
          <w:sz w:val="20"/>
          <w:szCs w:val="20"/>
          <w:lang w:val="en-US"/>
        </w:rPr>
        <w:t xml:space="preserve">The Director General of SLSEA will be the Project Manager (an ex-officio position).  </w:t>
      </w:r>
    </w:p>
    <w:p w14:paraId="6C898621" w14:textId="77777777" w:rsidR="00055DB9" w:rsidRPr="00476CDA" w:rsidRDefault="00055DB9" w:rsidP="00055DB9">
      <w:pPr>
        <w:pStyle w:val="Paragraph"/>
        <w:numPr>
          <w:ilvl w:val="0"/>
          <w:numId w:val="0"/>
        </w:numPr>
        <w:spacing w:after="0"/>
        <w:jc w:val="both"/>
        <w:rPr>
          <w:rFonts w:ascii="Arial" w:hAnsi="Arial" w:cs="Arial"/>
          <w:noProof w:val="0"/>
          <w:sz w:val="20"/>
          <w:szCs w:val="20"/>
          <w:lang w:val="en-US"/>
        </w:rPr>
      </w:pPr>
    </w:p>
    <w:p w14:paraId="72EB89B6" w14:textId="77777777" w:rsidR="00415EA3" w:rsidRPr="00476CDA" w:rsidRDefault="000A603F" w:rsidP="006D434B">
      <w:pPr>
        <w:pStyle w:val="BodyText"/>
        <w:tabs>
          <w:tab w:val="left" w:pos="1512"/>
        </w:tabs>
        <w:rPr>
          <w:rFonts w:ascii="Arial" w:hAnsi="Arial" w:cs="Arial"/>
          <w:sz w:val="20"/>
          <w:szCs w:val="20"/>
          <w:lang w:val="en-US"/>
        </w:rPr>
      </w:pPr>
      <w:r w:rsidRPr="00476CDA">
        <w:rPr>
          <w:rFonts w:ascii="Arial" w:hAnsi="Arial" w:cs="Arial"/>
          <w:sz w:val="20"/>
          <w:szCs w:val="20"/>
          <w:lang w:val="en-US"/>
        </w:rPr>
        <w:t>A</w:t>
      </w:r>
      <w:r w:rsidR="00F9438A" w:rsidRPr="00476CDA">
        <w:rPr>
          <w:rFonts w:ascii="Arial" w:hAnsi="Arial" w:cs="Arial"/>
          <w:sz w:val="20"/>
          <w:szCs w:val="20"/>
          <w:lang w:val="en-US"/>
        </w:rPr>
        <w:t xml:space="preserve"> full time</w:t>
      </w:r>
      <w:r w:rsidR="00415EA3" w:rsidRPr="00476CDA">
        <w:rPr>
          <w:rFonts w:ascii="Arial" w:hAnsi="Arial" w:cs="Arial"/>
          <w:sz w:val="20"/>
          <w:szCs w:val="20"/>
          <w:lang w:val="en-US"/>
        </w:rPr>
        <w:t xml:space="preserve"> </w:t>
      </w:r>
      <w:r w:rsidR="00213033" w:rsidRPr="00476CDA">
        <w:rPr>
          <w:rFonts w:ascii="Arial" w:hAnsi="Arial" w:cs="Arial"/>
          <w:b/>
          <w:sz w:val="20"/>
          <w:szCs w:val="20"/>
          <w:lang w:val="en-US"/>
        </w:rPr>
        <w:t>National Technical Advisor (NTA)</w:t>
      </w:r>
      <w:r w:rsidR="00415EA3" w:rsidRPr="00476CDA">
        <w:rPr>
          <w:rFonts w:ascii="Arial" w:hAnsi="Arial" w:cs="Arial"/>
          <w:sz w:val="20"/>
          <w:szCs w:val="20"/>
          <w:lang w:val="en-US"/>
        </w:rPr>
        <w:t xml:space="preserve"> </w:t>
      </w:r>
      <w:r w:rsidR="00F9438A" w:rsidRPr="00476CDA">
        <w:rPr>
          <w:rFonts w:ascii="Arial" w:hAnsi="Arial" w:cs="Arial"/>
          <w:sz w:val="20"/>
          <w:szCs w:val="20"/>
          <w:lang w:val="en-US"/>
        </w:rPr>
        <w:t xml:space="preserve">to be hired for the project </w:t>
      </w:r>
      <w:r w:rsidR="00E2778E" w:rsidRPr="00476CDA">
        <w:rPr>
          <w:rFonts w:ascii="Arial" w:hAnsi="Arial" w:cs="Arial"/>
          <w:sz w:val="20"/>
          <w:szCs w:val="20"/>
          <w:lang w:val="en-US"/>
        </w:rPr>
        <w:t xml:space="preserve">to </w:t>
      </w:r>
      <w:r w:rsidR="00415EA3" w:rsidRPr="00476CDA">
        <w:rPr>
          <w:rFonts w:ascii="Arial" w:hAnsi="Arial" w:cs="Arial"/>
          <w:sz w:val="20"/>
          <w:szCs w:val="20"/>
          <w:lang w:val="en-US"/>
        </w:rPr>
        <w:t xml:space="preserve">support the Project Manager </w:t>
      </w:r>
      <w:r w:rsidR="00E2778E" w:rsidRPr="00476CDA">
        <w:rPr>
          <w:rFonts w:ascii="Arial" w:hAnsi="Arial" w:cs="Arial"/>
          <w:sz w:val="20"/>
          <w:szCs w:val="20"/>
          <w:lang w:val="en-US"/>
        </w:rPr>
        <w:t>to run the project on a day-to-day basis on behalf of the Implementing Organization under the strategic direction and the guidance of both Project Board and Project Management Committee. The duties will cover</w:t>
      </w:r>
      <w:r w:rsidR="00415EA3" w:rsidRPr="00476CDA">
        <w:rPr>
          <w:rFonts w:ascii="Arial" w:hAnsi="Arial" w:cs="Arial"/>
          <w:sz w:val="20"/>
          <w:szCs w:val="20"/>
          <w:lang w:val="en-US"/>
        </w:rPr>
        <w:t xml:space="preserve">: planning </w:t>
      </w:r>
      <w:r w:rsidR="00F9438A" w:rsidRPr="00476CDA">
        <w:rPr>
          <w:rFonts w:ascii="Arial" w:hAnsi="Arial" w:cs="Arial"/>
          <w:sz w:val="20"/>
          <w:szCs w:val="20"/>
          <w:lang w:val="en-US"/>
        </w:rPr>
        <w:t xml:space="preserve">and implementing </w:t>
      </w:r>
      <w:r w:rsidR="00415EA3" w:rsidRPr="00476CDA">
        <w:rPr>
          <w:rFonts w:ascii="Arial" w:hAnsi="Arial" w:cs="Arial"/>
          <w:sz w:val="20"/>
          <w:szCs w:val="20"/>
          <w:lang w:val="en-US"/>
        </w:rPr>
        <w:t>activities, preparing annual work</w:t>
      </w:r>
      <w:r w:rsidR="004E56F0">
        <w:rPr>
          <w:rFonts w:ascii="Arial" w:hAnsi="Arial" w:cs="Arial"/>
          <w:sz w:val="20"/>
          <w:szCs w:val="20"/>
          <w:lang w:val="en-US"/>
        </w:rPr>
        <w:t xml:space="preserve"> </w:t>
      </w:r>
      <w:r w:rsidR="00415EA3" w:rsidRPr="00476CDA">
        <w:rPr>
          <w:rFonts w:ascii="Arial" w:hAnsi="Arial" w:cs="Arial"/>
          <w:sz w:val="20"/>
          <w:szCs w:val="20"/>
          <w:lang w:val="en-US"/>
        </w:rPr>
        <w:t xml:space="preserve">plans and monitoring progress against quality criteria; monitoring events and updating the Monitoring and Communication Plan; liaising with any suppliers to mobilize goods and services to support project activities; monitoring financial resources and accounting to ensure accuracy and reliability of financial reports; managing requests for the provision of financial resources using advance of funds, direct payments, or reimbursement using the FACE (Fund Authorization and Certificate of Expenditures); managing, monitoring and updating the project risks as initially identified and submitting new risks to the Project Board for consideration and decision on possible actions; managing issues and requests for change by maintaining an Issues Log;  preparing the Project Quarterly Progress, Annual and Final Reports and submitting reports to the Project Board and UNDP </w:t>
      </w:r>
      <w:r w:rsidR="00786E33">
        <w:rPr>
          <w:rFonts w:ascii="Arial" w:hAnsi="Arial" w:cs="Arial"/>
          <w:sz w:val="20"/>
          <w:szCs w:val="20"/>
          <w:lang w:val="en-US"/>
        </w:rPr>
        <w:t>Program</w:t>
      </w:r>
      <w:r w:rsidR="00415EA3" w:rsidRPr="00476CDA">
        <w:rPr>
          <w:rFonts w:ascii="Arial" w:hAnsi="Arial" w:cs="Arial"/>
          <w:sz w:val="20"/>
          <w:szCs w:val="20"/>
          <w:lang w:val="en-US"/>
        </w:rPr>
        <w:t xml:space="preserve"> Officer and managing and facilitating transfer of project deliverables, documents, files, equipment and materials to national beneficiaries at project closure.</w:t>
      </w:r>
      <w:r w:rsidRPr="00476CDA">
        <w:rPr>
          <w:rFonts w:ascii="Arial" w:hAnsi="Arial" w:cs="Arial"/>
          <w:sz w:val="20"/>
          <w:szCs w:val="20"/>
          <w:lang w:val="en-US"/>
        </w:rPr>
        <w:t xml:space="preserve"> The NTA will be supported by the </w:t>
      </w:r>
      <w:r w:rsidR="008B520A" w:rsidRPr="00476CDA">
        <w:rPr>
          <w:rFonts w:ascii="Arial" w:hAnsi="Arial" w:cs="Arial"/>
          <w:sz w:val="20"/>
          <w:szCs w:val="20"/>
          <w:lang w:val="en-US"/>
        </w:rPr>
        <w:t xml:space="preserve">4 </w:t>
      </w:r>
      <w:r w:rsidRPr="00476CDA">
        <w:rPr>
          <w:rFonts w:ascii="Arial" w:hAnsi="Arial" w:cs="Arial"/>
          <w:sz w:val="20"/>
          <w:szCs w:val="20"/>
          <w:lang w:val="en-US"/>
        </w:rPr>
        <w:t>full time Assistant Manager</w:t>
      </w:r>
      <w:r w:rsidR="008B520A" w:rsidRPr="00476CDA">
        <w:rPr>
          <w:rFonts w:ascii="Arial" w:hAnsi="Arial" w:cs="Arial"/>
          <w:sz w:val="20"/>
          <w:szCs w:val="20"/>
          <w:lang w:val="en-US"/>
        </w:rPr>
        <w:t>s</w:t>
      </w:r>
      <w:r w:rsidRPr="00476CDA">
        <w:rPr>
          <w:rFonts w:ascii="Arial" w:hAnsi="Arial" w:cs="Arial"/>
          <w:sz w:val="20"/>
          <w:szCs w:val="20"/>
          <w:lang w:val="en-US"/>
        </w:rPr>
        <w:t xml:space="preserve"> </w:t>
      </w:r>
      <w:r w:rsidR="008B520A" w:rsidRPr="00476CDA">
        <w:rPr>
          <w:rFonts w:ascii="Arial" w:hAnsi="Arial" w:cs="Arial"/>
          <w:sz w:val="20"/>
          <w:szCs w:val="20"/>
          <w:lang w:val="en-US"/>
        </w:rPr>
        <w:t xml:space="preserve">for each component </w:t>
      </w:r>
      <w:r w:rsidRPr="00476CDA">
        <w:rPr>
          <w:rFonts w:ascii="Arial" w:hAnsi="Arial" w:cs="Arial"/>
          <w:sz w:val="20"/>
          <w:szCs w:val="20"/>
          <w:lang w:val="en-US"/>
        </w:rPr>
        <w:t xml:space="preserve">and </w:t>
      </w:r>
      <w:r w:rsidR="008B520A" w:rsidRPr="00476CDA">
        <w:rPr>
          <w:rFonts w:ascii="Arial" w:hAnsi="Arial" w:cs="Arial"/>
          <w:sz w:val="20"/>
          <w:szCs w:val="20"/>
          <w:lang w:val="en-US"/>
        </w:rPr>
        <w:t>the part time Inter</w:t>
      </w:r>
      <w:r w:rsidRPr="00476CDA">
        <w:rPr>
          <w:rFonts w:ascii="Arial" w:hAnsi="Arial" w:cs="Arial"/>
          <w:sz w:val="20"/>
          <w:szCs w:val="20"/>
          <w:lang w:val="en-US"/>
        </w:rPr>
        <w:t>n</w:t>
      </w:r>
      <w:r w:rsidR="008B520A" w:rsidRPr="00476CDA">
        <w:rPr>
          <w:rFonts w:ascii="Arial" w:hAnsi="Arial" w:cs="Arial"/>
          <w:sz w:val="20"/>
          <w:szCs w:val="20"/>
          <w:lang w:val="en-US"/>
        </w:rPr>
        <w:t>a</w:t>
      </w:r>
      <w:r w:rsidRPr="00476CDA">
        <w:rPr>
          <w:rFonts w:ascii="Arial" w:hAnsi="Arial" w:cs="Arial"/>
          <w:sz w:val="20"/>
          <w:szCs w:val="20"/>
          <w:lang w:val="en-US"/>
        </w:rPr>
        <w:t xml:space="preserve">tional Technical Advisor. </w:t>
      </w:r>
      <w:r w:rsidR="00415EA3" w:rsidRPr="00476CDA">
        <w:rPr>
          <w:rFonts w:ascii="Arial" w:hAnsi="Arial" w:cs="Arial"/>
          <w:sz w:val="20"/>
          <w:szCs w:val="20"/>
          <w:lang w:val="en-US"/>
        </w:rPr>
        <w:t xml:space="preserve"> </w:t>
      </w:r>
    </w:p>
    <w:p w14:paraId="510EF058" w14:textId="77777777" w:rsidR="00415EA3" w:rsidRPr="00476CDA" w:rsidRDefault="00415EA3" w:rsidP="00055DB9">
      <w:pPr>
        <w:pStyle w:val="Paragraph"/>
        <w:numPr>
          <w:ilvl w:val="0"/>
          <w:numId w:val="0"/>
        </w:numPr>
        <w:spacing w:after="0"/>
        <w:jc w:val="both"/>
        <w:rPr>
          <w:rFonts w:ascii="Arial" w:hAnsi="Arial" w:cs="Arial"/>
          <w:b/>
          <w:noProof w:val="0"/>
          <w:sz w:val="20"/>
          <w:szCs w:val="20"/>
          <w:lang w:val="en-US"/>
        </w:rPr>
      </w:pPr>
    </w:p>
    <w:p w14:paraId="45274918" w14:textId="77777777" w:rsidR="00055DB9" w:rsidRPr="00476CDA" w:rsidRDefault="00B64723" w:rsidP="00055DB9">
      <w:pPr>
        <w:pStyle w:val="Paragraph"/>
        <w:numPr>
          <w:ilvl w:val="0"/>
          <w:numId w:val="0"/>
        </w:numPr>
        <w:spacing w:after="0"/>
        <w:jc w:val="both"/>
        <w:rPr>
          <w:rFonts w:ascii="Arial" w:hAnsi="Arial" w:cs="Arial"/>
          <w:noProof w:val="0"/>
          <w:sz w:val="20"/>
          <w:szCs w:val="20"/>
          <w:lang w:val="en-US"/>
        </w:rPr>
      </w:pPr>
      <w:r w:rsidRPr="00476CDA">
        <w:rPr>
          <w:rFonts w:ascii="Arial" w:hAnsi="Arial" w:cs="Arial"/>
          <w:b/>
          <w:noProof w:val="0"/>
          <w:sz w:val="20"/>
          <w:szCs w:val="20"/>
          <w:lang w:val="en-US"/>
        </w:rPr>
        <w:t xml:space="preserve">Part time </w:t>
      </w:r>
      <w:r w:rsidR="00055DB9" w:rsidRPr="00476CDA">
        <w:rPr>
          <w:rFonts w:ascii="Arial" w:hAnsi="Arial" w:cs="Arial"/>
          <w:b/>
          <w:noProof w:val="0"/>
          <w:sz w:val="20"/>
          <w:szCs w:val="20"/>
          <w:lang w:val="en-US"/>
        </w:rPr>
        <w:t>Deputy Project Managers (DPM):</w:t>
      </w:r>
      <w:r w:rsidR="00055DB9" w:rsidRPr="00476CDA">
        <w:rPr>
          <w:rFonts w:ascii="Arial" w:hAnsi="Arial" w:cs="Arial"/>
          <w:noProof w:val="0"/>
          <w:sz w:val="20"/>
          <w:szCs w:val="20"/>
          <w:lang w:val="en-US"/>
        </w:rPr>
        <w:t xml:space="preserve"> SLSEA and CCS of MERE will take charge of all 4 Components of the Project. The operation of these components will be led by component Deputy Project Managers deployed by SLSEA (For Components 1, 2 and 3) and CCS (For Component 4) on part time basis.</w:t>
      </w:r>
    </w:p>
    <w:p w14:paraId="0F2BF17E" w14:textId="77777777" w:rsidR="00055DB9" w:rsidRPr="00476CDA" w:rsidRDefault="00055DB9" w:rsidP="00055DB9">
      <w:pPr>
        <w:pStyle w:val="Paragraph"/>
        <w:numPr>
          <w:ilvl w:val="0"/>
          <w:numId w:val="0"/>
        </w:numPr>
        <w:spacing w:after="0"/>
        <w:jc w:val="both"/>
        <w:rPr>
          <w:rFonts w:ascii="Arial" w:hAnsi="Arial" w:cs="Arial"/>
          <w:b/>
          <w:noProof w:val="0"/>
          <w:sz w:val="20"/>
          <w:szCs w:val="20"/>
          <w:lang w:val="en-US"/>
        </w:rPr>
      </w:pPr>
    </w:p>
    <w:p w14:paraId="23DC2519" w14:textId="77777777" w:rsidR="00055DB9" w:rsidRPr="00476CDA" w:rsidRDefault="00B64723" w:rsidP="00055DB9">
      <w:pPr>
        <w:pStyle w:val="Paragraph"/>
        <w:numPr>
          <w:ilvl w:val="0"/>
          <w:numId w:val="0"/>
        </w:numPr>
        <w:spacing w:after="0"/>
        <w:jc w:val="both"/>
        <w:rPr>
          <w:rFonts w:ascii="Arial" w:hAnsi="Arial" w:cs="Arial"/>
          <w:noProof w:val="0"/>
          <w:sz w:val="20"/>
          <w:szCs w:val="20"/>
          <w:lang w:val="en-US"/>
        </w:rPr>
      </w:pPr>
      <w:r w:rsidRPr="00476CDA">
        <w:rPr>
          <w:rFonts w:ascii="Arial" w:hAnsi="Arial" w:cs="Arial"/>
          <w:b/>
          <w:noProof w:val="0"/>
          <w:sz w:val="20"/>
          <w:szCs w:val="20"/>
          <w:lang w:val="en-US"/>
        </w:rPr>
        <w:t xml:space="preserve">Part time </w:t>
      </w:r>
      <w:r w:rsidR="00055DB9" w:rsidRPr="00476CDA">
        <w:rPr>
          <w:rFonts w:ascii="Arial" w:hAnsi="Arial" w:cs="Arial"/>
          <w:b/>
          <w:noProof w:val="0"/>
          <w:sz w:val="20"/>
          <w:szCs w:val="20"/>
          <w:lang w:val="en-US"/>
        </w:rPr>
        <w:t>Deputy Project Manager (Finance):</w:t>
      </w:r>
      <w:r w:rsidR="00055DB9" w:rsidRPr="00476CDA">
        <w:rPr>
          <w:rFonts w:ascii="Arial" w:hAnsi="Arial" w:cs="Arial"/>
          <w:noProof w:val="0"/>
          <w:sz w:val="20"/>
          <w:szCs w:val="20"/>
          <w:lang w:val="en-US"/>
        </w:rPr>
        <w:t xml:space="preserve"> Deputy Project Manager (Finance) will be responsible for all financial and administrative matters of the project and will also be a part time position.</w:t>
      </w:r>
    </w:p>
    <w:p w14:paraId="4F87FE02" w14:textId="77777777" w:rsidR="00055DB9" w:rsidRPr="00476CDA" w:rsidRDefault="00055DB9" w:rsidP="00055DB9">
      <w:pPr>
        <w:pStyle w:val="Paragraph"/>
        <w:numPr>
          <w:ilvl w:val="0"/>
          <w:numId w:val="0"/>
        </w:numPr>
        <w:spacing w:after="0"/>
        <w:jc w:val="both"/>
        <w:rPr>
          <w:rFonts w:ascii="Arial" w:hAnsi="Arial" w:cs="Arial"/>
          <w:b/>
          <w:noProof w:val="0"/>
          <w:sz w:val="20"/>
          <w:szCs w:val="20"/>
          <w:lang w:val="en-US"/>
        </w:rPr>
      </w:pPr>
    </w:p>
    <w:p w14:paraId="2F2868F8" w14:textId="77777777" w:rsidR="00055DB9" w:rsidRPr="00476CDA" w:rsidRDefault="00B64723" w:rsidP="00055DB9">
      <w:pPr>
        <w:pStyle w:val="Paragraph"/>
        <w:numPr>
          <w:ilvl w:val="0"/>
          <w:numId w:val="0"/>
        </w:numPr>
        <w:spacing w:after="0"/>
        <w:jc w:val="both"/>
        <w:rPr>
          <w:rFonts w:ascii="Arial" w:hAnsi="Arial" w:cs="Arial"/>
          <w:noProof w:val="0"/>
          <w:sz w:val="20"/>
          <w:szCs w:val="20"/>
          <w:lang w:val="en-US"/>
        </w:rPr>
      </w:pPr>
      <w:r w:rsidRPr="00476CDA">
        <w:rPr>
          <w:rFonts w:ascii="Arial" w:hAnsi="Arial" w:cs="Arial"/>
          <w:b/>
          <w:noProof w:val="0"/>
          <w:sz w:val="20"/>
          <w:szCs w:val="20"/>
          <w:lang w:val="en-US"/>
        </w:rPr>
        <w:t xml:space="preserve">Full time </w:t>
      </w:r>
      <w:r w:rsidR="00055DB9" w:rsidRPr="00476CDA">
        <w:rPr>
          <w:rFonts w:ascii="Arial" w:hAnsi="Arial" w:cs="Arial"/>
          <w:b/>
          <w:noProof w:val="0"/>
          <w:sz w:val="20"/>
          <w:szCs w:val="20"/>
          <w:lang w:val="en-US"/>
        </w:rPr>
        <w:t>Assistant Project Managers (APM):</w:t>
      </w:r>
      <w:r w:rsidR="00055DB9" w:rsidRPr="00476CDA">
        <w:rPr>
          <w:rFonts w:ascii="Arial" w:hAnsi="Arial" w:cs="Arial"/>
          <w:noProof w:val="0"/>
          <w:sz w:val="20"/>
          <w:szCs w:val="20"/>
          <w:lang w:val="en-US"/>
        </w:rPr>
        <w:t xml:space="preserve"> Each component will have an Assistant Project Manager, which is a full time position and will be responsible for carrying out all </w:t>
      </w:r>
      <w:r w:rsidR="00CC6716" w:rsidRPr="00476CDA">
        <w:rPr>
          <w:rFonts w:ascii="Arial" w:hAnsi="Arial" w:cs="Arial"/>
          <w:noProof w:val="0"/>
          <w:sz w:val="20"/>
          <w:szCs w:val="20"/>
          <w:lang w:val="en-US"/>
        </w:rPr>
        <w:t xml:space="preserve">the day to day management </w:t>
      </w:r>
      <w:r w:rsidR="00055DB9" w:rsidRPr="00476CDA">
        <w:rPr>
          <w:rFonts w:ascii="Arial" w:hAnsi="Arial" w:cs="Arial"/>
          <w:noProof w:val="0"/>
          <w:sz w:val="20"/>
          <w:szCs w:val="20"/>
          <w:lang w:val="en-US"/>
        </w:rPr>
        <w:t xml:space="preserve">of the respective component under the </w:t>
      </w:r>
      <w:r w:rsidR="00921471" w:rsidRPr="00476CDA">
        <w:rPr>
          <w:rFonts w:ascii="Arial" w:hAnsi="Arial" w:cs="Arial"/>
          <w:noProof w:val="0"/>
          <w:sz w:val="20"/>
          <w:szCs w:val="20"/>
          <w:lang w:val="en-US"/>
        </w:rPr>
        <w:t xml:space="preserve">supervision </w:t>
      </w:r>
      <w:r w:rsidR="00055DB9" w:rsidRPr="00476CDA">
        <w:rPr>
          <w:rFonts w:ascii="Arial" w:hAnsi="Arial" w:cs="Arial"/>
          <w:noProof w:val="0"/>
          <w:sz w:val="20"/>
          <w:szCs w:val="20"/>
          <w:lang w:val="en-US"/>
        </w:rPr>
        <w:t xml:space="preserve">of the </w:t>
      </w:r>
      <w:r w:rsidR="00921471" w:rsidRPr="00476CDA">
        <w:rPr>
          <w:rFonts w:ascii="Arial" w:hAnsi="Arial" w:cs="Arial"/>
          <w:noProof w:val="0"/>
          <w:sz w:val="20"/>
          <w:szCs w:val="20"/>
          <w:lang w:val="en-US"/>
        </w:rPr>
        <w:t xml:space="preserve">National Technical Advisor and guidance of the Deputy </w:t>
      </w:r>
      <w:r w:rsidR="00055DB9" w:rsidRPr="00476CDA">
        <w:rPr>
          <w:rFonts w:ascii="Arial" w:hAnsi="Arial" w:cs="Arial"/>
          <w:noProof w:val="0"/>
          <w:sz w:val="20"/>
          <w:szCs w:val="20"/>
          <w:lang w:val="en-US"/>
        </w:rPr>
        <w:t xml:space="preserve">Project Manager. </w:t>
      </w:r>
    </w:p>
    <w:p w14:paraId="3C4FCE8E" w14:textId="77777777" w:rsidR="00055DB9" w:rsidRPr="00476CDA" w:rsidRDefault="00055DB9" w:rsidP="00055DB9">
      <w:pPr>
        <w:pStyle w:val="Paragraph"/>
        <w:numPr>
          <w:ilvl w:val="0"/>
          <w:numId w:val="0"/>
        </w:numPr>
        <w:spacing w:after="0"/>
        <w:jc w:val="both"/>
        <w:rPr>
          <w:rFonts w:ascii="Arial" w:hAnsi="Arial" w:cs="Arial"/>
          <w:noProof w:val="0"/>
          <w:sz w:val="20"/>
          <w:szCs w:val="20"/>
          <w:lang w:val="en-US"/>
        </w:rPr>
      </w:pPr>
    </w:p>
    <w:p w14:paraId="5CB3FCF8" w14:textId="77777777" w:rsidR="00055DB9" w:rsidRPr="00476CDA" w:rsidRDefault="00B64723" w:rsidP="00055DB9">
      <w:pPr>
        <w:pStyle w:val="Paragraph"/>
        <w:numPr>
          <w:ilvl w:val="0"/>
          <w:numId w:val="0"/>
        </w:numPr>
        <w:spacing w:after="0"/>
        <w:jc w:val="both"/>
        <w:rPr>
          <w:rFonts w:ascii="Arial" w:hAnsi="Arial" w:cs="Arial"/>
          <w:noProof w:val="0"/>
          <w:sz w:val="20"/>
          <w:szCs w:val="20"/>
          <w:lang w:val="en-US"/>
        </w:rPr>
      </w:pPr>
      <w:r w:rsidRPr="00476CDA">
        <w:rPr>
          <w:rFonts w:ascii="Arial" w:hAnsi="Arial" w:cs="Arial"/>
          <w:b/>
          <w:noProof w:val="0"/>
          <w:sz w:val="20"/>
          <w:szCs w:val="20"/>
          <w:lang w:val="en-US"/>
        </w:rPr>
        <w:t xml:space="preserve">Part time </w:t>
      </w:r>
      <w:r w:rsidR="00055DB9" w:rsidRPr="00476CDA">
        <w:rPr>
          <w:rFonts w:ascii="Arial" w:hAnsi="Arial" w:cs="Arial"/>
          <w:b/>
          <w:noProof w:val="0"/>
          <w:sz w:val="20"/>
          <w:szCs w:val="20"/>
          <w:lang w:val="en-US"/>
        </w:rPr>
        <w:t>Project Officer:</w:t>
      </w:r>
      <w:r w:rsidR="00055DB9" w:rsidRPr="00476CDA">
        <w:rPr>
          <w:rFonts w:ascii="Arial" w:hAnsi="Arial" w:cs="Arial"/>
          <w:noProof w:val="0"/>
          <w:sz w:val="20"/>
          <w:szCs w:val="20"/>
          <w:lang w:val="en-US"/>
        </w:rPr>
        <w:t xml:space="preserve"> A Project Officer on part time basis only for the Component 4 will be an officer from CCS to assist the respective Assistant Project Manager for Monitoring Reporting and Verifications (MRV). </w:t>
      </w:r>
    </w:p>
    <w:p w14:paraId="7FFC98B2" w14:textId="77777777" w:rsidR="00055DB9" w:rsidRPr="00476CDA" w:rsidRDefault="00055DB9" w:rsidP="00055DB9">
      <w:pPr>
        <w:pStyle w:val="Paragraph"/>
        <w:numPr>
          <w:ilvl w:val="0"/>
          <w:numId w:val="0"/>
        </w:numPr>
        <w:spacing w:after="0"/>
        <w:jc w:val="both"/>
        <w:rPr>
          <w:rFonts w:ascii="Arial" w:hAnsi="Arial" w:cs="Arial"/>
          <w:b/>
          <w:noProof w:val="0"/>
          <w:sz w:val="20"/>
          <w:szCs w:val="20"/>
          <w:lang w:val="en-US"/>
        </w:rPr>
      </w:pPr>
    </w:p>
    <w:p w14:paraId="187AE65E" w14:textId="77777777" w:rsidR="00055DB9" w:rsidRPr="00476CDA" w:rsidRDefault="008B520A" w:rsidP="00055DB9">
      <w:pPr>
        <w:pStyle w:val="Paragraph"/>
        <w:numPr>
          <w:ilvl w:val="0"/>
          <w:numId w:val="0"/>
        </w:numPr>
        <w:spacing w:after="0"/>
        <w:jc w:val="both"/>
        <w:rPr>
          <w:rFonts w:ascii="Arial" w:hAnsi="Arial" w:cs="Arial"/>
          <w:noProof w:val="0"/>
          <w:sz w:val="20"/>
          <w:szCs w:val="20"/>
          <w:lang w:val="en-US"/>
        </w:rPr>
      </w:pPr>
      <w:r w:rsidRPr="00476CDA">
        <w:rPr>
          <w:rFonts w:ascii="Arial" w:hAnsi="Arial" w:cs="Arial"/>
          <w:b/>
          <w:noProof w:val="0"/>
          <w:sz w:val="20"/>
          <w:szCs w:val="20"/>
          <w:lang w:val="en-US"/>
        </w:rPr>
        <w:t xml:space="preserve">Full time </w:t>
      </w:r>
      <w:r w:rsidR="00055DB9" w:rsidRPr="00476CDA">
        <w:rPr>
          <w:rFonts w:ascii="Arial" w:hAnsi="Arial" w:cs="Arial"/>
          <w:b/>
          <w:noProof w:val="0"/>
          <w:sz w:val="20"/>
          <w:szCs w:val="20"/>
          <w:lang w:val="en-US"/>
        </w:rPr>
        <w:t>Project Assistant:</w:t>
      </w:r>
      <w:r w:rsidR="00055DB9" w:rsidRPr="00476CDA">
        <w:rPr>
          <w:rFonts w:ascii="Arial" w:hAnsi="Arial" w:cs="Arial"/>
          <w:noProof w:val="0"/>
          <w:sz w:val="20"/>
          <w:szCs w:val="20"/>
          <w:lang w:val="en-US"/>
        </w:rPr>
        <w:t xml:space="preserve"> Project Assistant will provide secretarial assistance to the project staff and assist the Deputy Project Manager (Finance) for administrative and financial matters. </w:t>
      </w:r>
    </w:p>
    <w:p w14:paraId="3DE467CF" w14:textId="77777777" w:rsidR="00055DB9" w:rsidRPr="00476CDA" w:rsidRDefault="00055DB9" w:rsidP="00055DB9">
      <w:pPr>
        <w:pStyle w:val="Paragraph"/>
        <w:numPr>
          <w:ilvl w:val="0"/>
          <w:numId w:val="0"/>
        </w:numPr>
        <w:spacing w:after="0"/>
        <w:jc w:val="both"/>
        <w:rPr>
          <w:rFonts w:ascii="Arial" w:hAnsi="Arial" w:cs="Arial"/>
          <w:b/>
          <w:noProof w:val="0"/>
          <w:sz w:val="20"/>
          <w:szCs w:val="20"/>
          <w:lang w:val="en-US"/>
        </w:rPr>
      </w:pPr>
    </w:p>
    <w:p w14:paraId="7E6F4ADC" w14:textId="77777777" w:rsidR="00055DB9" w:rsidRPr="00476CDA" w:rsidRDefault="00055DB9" w:rsidP="00055DB9">
      <w:pPr>
        <w:pStyle w:val="Paragraph"/>
        <w:numPr>
          <w:ilvl w:val="0"/>
          <w:numId w:val="0"/>
        </w:numPr>
        <w:spacing w:after="0"/>
        <w:jc w:val="both"/>
        <w:rPr>
          <w:rFonts w:ascii="Arial" w:hAnsi="Arial" w:cs="Arial"/>
          <w:noProof w:val="0"/>
          <w:sz w:val="20"/>
          <w:szCs w:val="20"/>
          <w:lang w:val="en-US"/>
        </w:rPr>
      </w:pPr>
      <w:r w:rsidRPr="00476CDA">
        <w:rPr>
          <w:rFonts w:ascii="Arial" w:hAnsi="Arial" w:cs="Arial"/>
          <w:b/>
          <w:noProof w:val="0"/>
          <w:sz w:val="20"/>
          <w:szCs w:val="20"/>
          <w:lang w:val="en-US"/>
        </w:rPr>
        <w:t>Representatives of Provincial Councils:</w:t>
      </w:r>
      <w:r w:rsidRPr="00476CDA">
        <w:rPr>
          <w:rFonts w:ascii="Arial" w:hAnsi="Arial" w:cs="Arial"/>
          <w:noProof w:val="0"/>
          <w:sz w:val="20"/>
          <w:szCs w:val="20"/>
          <w:lang w:val="en-US"/>
        </w:rPr>
        <w:t xml:space="preserve"> Representatives from Provincial Councils need to be identified and engaged on need basis for the successful coordination and implementation of project activities at provincial level.</w:t>
      </w:r>
    </w:p>
    <w:p w14:paraId="0E97D1E3" w14:textId="77777777" w:rsidR="0005508A" w:rsidRPr="00476CDA" w:rsidRDefault="0005508A" w:rsidP="00055DB9">
      <w:pPr>
        <w:pStyle w:val="Paragraph"/>
        <w:numPr>
          <w:ilvl w:val="0"/>
          <w:numId w:val="0"/>
        </w:numPr>
        <w:spacing w:after="0"/>
        <w:jc w:val="both"/>
        <w:rPr>
          <w:rFonts w:ascii="Arial" w:hAnsi="Arial" w:cs="Arial"/>
          <w:noProof w:val="0"/>
          <w:sz w:val="20"/>
          <w:szCs w:val="20"/>
          <w:lang w:val="en-US"/>
        </w:rPr>
      </w:pPr>
    </w:p>
    <w:p w14:paraId="715B9D98" w14:textId="77777777" w:rsidR="0005508A" w:rsidRPr="00476CDA" w:rsidRDefault="0005508A" w:rsidP="0088107B">
      <w:pPr>
        <w:tabs>
          <w:tab w:val="left" w:pos="0"/>
        </w:tabs>
        <w:contextualSpacing/>
        <w:jc w:val="both"/>
        <w:rPr>
          <w:rFonts w:ascii="Arial" w:hAnsi="Arial" w:cs="Arial"/>
          <w:sz w:val="20"/>
          <w:szCs w:val="20"/>
          <w:lang w:val="en-US"/>
        </w:rPr>
      </w:pPr>
      <w:r w:rsidRPr="00476CDA">
        <w:rPr>
          <w:rFonts w:ascii="Arial" w:hAnsi="Arial" w:cs="Arial"/>
          <w:b/>
          <w:sz w:val="20"/>
          <w:szCs w:val="20"/>
          <w:lang w:val="en-US"/>
        </w:rPr>
        <w:t>Part time International Technical Advisor</w:t>
      </w:r>
      <w:r w:rsidR="004024B4" w:rsidRPr="00476CDA">
        <w:rPr>
          <w:rFonts w:ascii="Arial" w:hAnsi="Arial" w:cs="Arial"/>
          <w:b/>
          <w:sz w:val="20"/>
          <w:szCs w:val="20"/>
          <w:lang w:val="en-US"/>
        </w:rPr>
        <w:t xml:space="preserve"> (ITA)</w:t>
      </w:r>
      <w:r w:rsidRPr="00476CDA">
        <w:rPr>
          <w:rFonts w:ascii="Arial" w:hAnsi="Arial" w:cs="Arial"/>
          <w:b/>
          <w:sz w:val="20"/>
          <w:szCs w:val="20"/>
          <w:lang w:val="en-US"/>
        </w:rPr>
        <w:t xml:space="preserve">: </w:t>
      </w:r>
      <w:r w:rsidR="004024B4" w:rsidRPr="00476CDA">
        <w:rPr>
          <w:rFonts w:ascii="Arial" w:hAnsi="Arial" w:cs="Arial"/>
          <w:sz w:val="20"/>
          <w:szCs w:val="20"/>
          <w:lang w:val="en-US"/>
        </w:rPr>
        <w:t>A part-time ITA will be engage</w:t>
      </w:r>
      <w:r w:rsidR="006B3340" w:rsidRPr="00476CDA">
        <w:rPr>
          <w:rFonts w:ascii="Arial" w:hAnsi="Arial" w:cs="Arial"/>
          <w:sz w:val="20"/>
          <w:szCs w:val="20"/>
          <w:lang w:val="en-US"/>
        </w:rPr>
        <w:t>d</w:t>
      </w:r>
      <w:r w:rsidR="004024B4" w:rsidRPr="00476CDA">
        <w:rPr>
          <w:rFonts w:ascii="Arial" w:hAnsi="Arial" w:cs="Arial"/>
          <w:sz w:val="20"/>
          <w:szCs w:val="20"/>
          <w:lang w:val="en-US"/>
        </w:rPr>
        <w:t xml:space="preserve"> to provide overall technical guidance, advice an</w:t>
      </w:r>
      <w:r w:rsidR="0088107B" w:rsidRPr="00476CDA">
        <w:rPr>
          <w:rFonts w:ascii="Arial" w:hAnsi="Arial" w:cs="Arial"/>
          <w:sz w:val="20"/>
          <w:szCs w:val="20"/>
          <w:lang w:val="en-US"/>
        </w:rPr>
        <w:t xml:space="preserve">d back </w:t>
      </w:r>
      <w:r w:rsidR="004024B4" w:rsidRPr="00476CDA">
        <w:rPr>
          <w:rFonts w:ascii="Arial" w:hAnsi="Arial" w:cs="Arial"/>
          <w:sz w:val="20"/>
          <w:szCs w:val="20"/>
          <w:lang w:val="en-US"/>
        </w:rPr>
        <w:t xml:space="preserve">supporting to </w:t>
      </w:r>
      <w:r w:rsidR="006D434B" w:rsidRPr="00476CDA">
        <w:rPr>
          <w:rFonts w:ascii="Arial" w:hAnsi="Arial" w:cs="Arial"/>
          <w:sz w:val="20"/>
          <w:szCs w:val="20"/>
          <w:lang w:val="en-US"/>
        </w:rPr>
        <w:t>NTA and p</w:t>
      </w:r>
      <w:r w:rsidR="004024B4" w:rsidRPr="00476CDA">
        <w:rPr>
          <w:rFonts w:ascii="Arial" w:hAnsi="Arial" w:cs="Arial"/>
          <w:sz w:val="20"/>
          <w:szCs w:val="20"/>
          <w:lang w:val="en-US"/>
        </w:rPr>
        <w:t xml:space="preserve">roject </w:t>
      </w:r>
      <w:r w:rsidR="006D434B" w:rsidRPr="00476CDA">
        <w:rPr>
          <w:rFonts w:ascii="Arial" w:hAnsi="Arial" w:cs="Arial"/>
          <w:sz w:val="20"/>
          <w:szCs w:val="20"/>
          <w:lang w:val="en-US"/>
        </w:rPr>
        <w:t>team</w:t>
      </w:r>
      <w:r w:rsidR="0088107B" w:rsidRPr="00476CDA">
        <w:rPr>
          <w:rFonts w:ascii="Arial" w:hAnsi="Arial" w:cs="Arial"/>
          <w:sz w:val="20"/>
          <w:szCs w:val="20"/>
          <w:lang w:val="en-US"/>
        </w:rPr>
        <w:t xml:space="preserve"> in the planning and implementation </w:t>
      </w:r>
      <w:r w:rsidR="00445426" w:rsidRPr="00476CDA">
        <w:rPr>
          <w:rFonts w:ascii="Arial" w:hAnsi="Arial" w:cs="Arial"/>
          <w:sz w:val="20"/>
          <w:szCs w:val="20"/>
          <w:lang w:val="en-US"/>
        </w:rPr>
        <w:t xml:space="preserve">and monitoring </w:t>
      </w:r>
      <w:r w:rsidR="0088107B" w:rsidRPr="00476CDA">
        <w:rPr>
          <w:rFonts w:ascii="Arial" w:hAnsi="Arial" w:cs="Arial"/>
          <w:sz w:val="20"/>
          <w:szCs w:val="20"/>
          <w:lang w:val="en-US"/>
        </w:rPr>
        <w:t>of the project</w:t>
      </w:r>
      <w:r w:rsidR="006D434B" w:rsidRPr="00476CDA">
        <w:rPr>
          <w:rFonts w:ascii="Arial" w:hAnsi="Arial" w:cs="Arial"/>
          <w:sz w:val="20"/>
          <w:szCs w:val="20"/>
          <w:lang w:val="en-US"/>
        </w:rPr>
        <w:t xml:space="preserve">. </w:t>
      </w:r>
    </w:p>
    <w:p w14:paraId="62B9CFE5" w14:textId="77777777" w:rsidR="0088107B" w:rsidRPr="00476CDA" w:rsidRDefault="0088107B" w:rsidP="0088107B">
      <w:pPr>
        <w:tabs>
          <w:tab w:val="left" w:pos="0"/>
        </w:tabs>
        <w:contextualSpacing/>
        <w:jc w:val="both"/>
        <w:rPr>
          <w:rFonts w:ascii="Arial" w:hAnsi="Arial" w:cs="Arial"/>
          <w:sz w:val="20"/>
          <w:szCs w:val="20"/>
          <w:lang w:val="en-US"/>
        </w:rPr>
      </w:pPr>
    </w:p>
    <w:p w14:paraId="0D6971D1" w14:textId="77777777" w:rsidR="00055DB9" w:rsidRPr="00476CDA" w:rsidRDefault="00055DB9" w:rsidP="00055DB9">
      <w:pPr>
        <w:pStyle w:val="Paragraph"/>
        <w:numPr>
          <w:ilvl w:val="0"/>
          <w:numId w:val="0"/>
        </w:numPr>
        <w:spacing w:after="0"/>
        <w:jc w:val="both"/>
        <w:rPr>
          <w:rFonts w:ascii="Arial" w:hAnsi="Arial" w:cs="Arial"/>
          <w:noProof w:val="0"/>
          <w:sz w:val="20"/>
          <w:szCs w:val="20"/>
          <w:lang w:val="en-US"/>
        </w:rPr>
      </w:pPr>
      <w:r w:rsidRPr="00476CDA">
        <w:rPr>
          <w:rFonts w:ascii="Arial" w:hAnsi="Arial" w:cs="Arial"/>
          <w:b/>
          <w:noProof w:val="0"/>
          <w:sz w:val="20"/>
          <w:szCs w:val="20"/>
          <w:lang w:val="en-US"/>
        </w:rPr>
        <w:t>Short-term External Experts:</w:t>
      </w:r>
      <w:r w:rsidRPr="00476CDA">
        <w:rPr>
          <w:rFonts w:ascii="Arial" w:hAnsi="Arial" w:cs="Arial"/>
          <w:noProof w:val="0"/>
          <w:sz w:val="20"/>
          <w:szCs w:val="20"/>
          <w:lang w:val="en-US"/>
        </w:rPr>
        <w:t xml:space="preserve"> Both international and local short-term experts (STEs) may be engaged to provide technical assistance to support the different activities and aspects of the Project implementation. The selection and hiring of STEs will be done through competitive offers and in accordance with UNDP and the GoSL requirements.</w:t>
      </w:r>
    </w:p>
    <w:p w14:paraId="21400870" w14:textId="77777777" w:rsidR="00055DB9" w:rsidRPr="00476CDA" w:rsidRDefault="00055DB9" w:rsidP="00055DB9">
      <w:pPr>
        <w:pStyle w:val="Paragraph"/>
        <w:numPr>
          <w:ilvl w:val="0"/>
          <w:numId w:val="0"/>
        </w:numPr>
        <w:spacing w:after="0"/>
        <w:jc w:val="both"/>
        <w:rPr>
          <w:rFonts w:ascii="Arial" w:hAnsi="Arial" w:cs="Arial"/>
          <w:noProof w:val="0"/>
          <w:sz w:val="20"/>
          <w:szCs w:val="20"/>
          <w:lang w:val="en-US"/>
        </w:rPr>
      </w:pPr>
    </w:p>
    <w:p w14:paraId="30907C4B" w14:textId="77777777" w:rsidR="00055DB9" w:rsidRPr="00476CDA" w:rsidRDefault="00055DB9" w:rsidP="00055DB9">
      <w:pPr>
        <w:pStyle w:val="BodyText"/>
        <w:tabs>
          <w:tab w:val="left" w:pos="1512"/>
        </w:tabs>
        <w:spacing w:line="276" w:lineRule="auto"/>
        <w:rPr>
          <w:rFonts w:ascii="Arial" w:hAnsi="Arial" w:cs="Arial"/>
          <w:b/>
          <w:iCs/>
          <w:sz w:val="20"/>
          <w:szCs w:val="20"/>
          <w:lang w:val="en-US"/>
        </w:rPr>
      </w:pPr>
      <w:r w:rsidRPr="00476CDA">
        <w:rPr>
          <w:rFonts w:ascii="Arial" w:hAnsi="Arial" w:cs="Arial"/>
          <w:b/>
          <w:iCs/>
          <w:sz w:val="20"/>
          <w:szCs w:val="20"/>
          <w:lang w:val="en-US"/>
        </w:rPr>
        <w:t>NAMA Supporting Entities</w:t>
      </w:r>
    </w:p>
    <w:p w14:paraId="31FD074A" w14:textId="77777777" w:rsidR="00055DB9" w:rsidRPr="00476CDA" w:rsidRDefault="00055DB9" w:rsidP="00055DB9">
      <w:pPr>
        <w:pStyle w:val="BodyText"/>
        <w:tabs>
          <w:tab w:val="left" w:pos="1512"/>
        </w:tabs>
        <w:spacing w:line="276" w:lineRule="auto"/>
        <w:rPr>
          <w:rFonts w:ascii="Arial" w:hAnsi="Arial" w:cs="Arial"/>
          <w:iCs/>
          <w:sz w:val="20"/>
          <w:szCs w:val="20"/>
          <w:lang w:val="en-US"/>
        </w:rPr>
      </w:pPr>
    </w:p>
    <w:p w14:paraId="530D64A5" w14:textId="77777777" w:rsidR="00055DB9" w:rsidRPr="00476CDA" w:rsidRDefault="00055DB9" w:rsidP="00055DB9">
      <w:pPr>
        <w:pStyle w:val="BodyText"/>
        <w:numPr>
          <w:ilvl w:val="0"/>
          <w:numId w:val="61"/>
        </w:numPr>
        <w:tabs>
          <w:tab w:val="left" w:pos="1512"/>
        </w:tabs>
        <w:spacing w:line="276" w:lineRule="auto"/>
        <w:rPr>
          <w:rFonts w:ascii="Arial" w:hAnsi="Arial" w:cs="Arial"/>
          <w:iCs/>
          <w:sz w:val="20"/>
          <w:szCs w:val="20"/>
          <w:lang w:val="en-US"/>
        </w:rPr>
      </w:pPr>
      <w:r w:rsidRPr="00476CDA">
        <w:rPr>
          <w:rFonts w:ascii="Arial" w:hAnsi="Arial" w:cs="Arial"/>
          <w:iCs/>
          <w:sz w:val="20"/>
          <w:szCs w:val="20"/>
          <w:u w:val="single"/>
          <w:lang w:val="en-US"/>
        </w:rPr>
        <w:t xml:space="preserve">To be established at </w:t>
      </w:r>
      <w:r w:rsidRPr="00476CDA">
        <w:rPr>
          <w:rFonts w:ascii="Arial" w:hAnsi="Arial" w:cs="Arial"/>
          <w:b/>
          <w:bCs/>
          <w:iCs/>
          <w:sz w:val="20"/>
          <w:szCs w:val="20"/>
          <w:u w:val="single"/>
          <w:lang w:val="en-US"/>
        </w:rPr>
        <w:t>CCS</w:t>
      </w:r>
      <w:r w:rsidRPr="00476CDA">
        <w:rPr>
          <w:rFonts w:ascii="Arial" w:hAnsi="Arial" w:cs="Arial"/>
          <w:iCs/>
          <w:sz w:val="20"/>
          <w:szCs w:val="20"/>
          <w:u w:val="single"/>
          <w:lang w:val="en-US"/>
        </w:rPr>
        <w:t xml:space="preserve"> of MERE</w:t>
      </w:r>
    </w:p>
    <w:p w14:paraId="43DAE1B6" w14:textId="77777777" w:rsidR="00055DB9" w:rsidRPr="00476CDA" w:rsidRDefault="00055DB9" w:rsidP="00055DB9">
      <w:pPr>
        <w:pStyle w:val="BodyText"/>
        <w:numPr>
          <w:ilvl w:val="0"/>
          <w:numId w:val="114"/>
        </w:numPr>
        <w:tabs>
          <w:tab w:val="left" w:pos="1512"/>
        </w:tabs>
        <w:spacing w:line="276" w:lineRule="auto"/>
        <w:rPr>
          <w:rFonts w:ascii="Arial" w:hAnsi="Arial" w:cs="Arial"/>
          <w:iCs/>
          <w:sz w:val="20"/>
          <w:szCs w:val="20"/>
          <w:lang w:val="en-US"/>
        </w:rPr>
      </w:pPr>
      <w:r w:rsidRPr="00476CDA">
        <w:rPr>
          <w:rFonts w:ascii="Arial" w:hAnsi="Arial" w:cs="Arial"/>
          <w:iCs/>
          <w:sz w:val="20"/>
          <w:szCs w:val="20"/>
          <w:lang w:val="en-US"/>
        </w:rPr>
        <w:t>NAMA Secretariat to act as NAMA Focal Point and liaise with UNFCCC</w:t>
      </w:r>
    </w:p>
    <w:p w14:paraId="3F11DFCE" w14:textId="77777777" w:rsidR="00055DB9" w:rsidRPr="00476CDA" w:rsidRDefault="00055DB9" w:rsidP="00055DB9">
      <w:pPr>
        <w:pStyle w:val="BodyText"/>
        <w:numPr>
          <w:ilvl w:val="0"/>
          <w:numId w:val="114"/>
        </w:numPr>
        <w:tabs>
          <w:tab w:val="left" w:pos="1512"/>
        </w:tabs>
        <w:spacing w:line="276" w:lineRule="auto"/>
        <w:rPr>
          <w:rFonts w:ascii="Arial" w:hAnsi="Arial" w:cs="Arial"/>
          <w:iCs/>
          <w:sz w:val="20"/>
          <w:szCs w:val="20"/>
          <w:lang w:val="en-US"/>
        </w:rPr>
      </w:pPr>
      <w:r w:rsidRPr="00476CDA">
        <w:rPr>
          <w:rFonts w:ascii="Arial" w:hAnsi="Arial" w:cs="Arial"/>
          <w:iCs/>
          <w:sz w:val="20"/>
          <w:szCs w:val="20"/>
          <w:lang w:val="en-US"/>
        </w:rPr>
        <w:lastRenderedPageBreak/>
        <w:t>NAMA Coordinating Entity under the NAMA Secretariat to approve and manage NAMA projects</w:t>
      </w:r>
    </w:p>
    <w:p w14:paraId="2BC3AFC3" w14:textId="77777777" w:rsidR="00055DB9" w:rsidRPr="00476CDA" w:rsidRDefault="00055DB9" w:rsidP="00055DB9">
      <w:pPr>
        <w:pStyle w:val="BodyText"/>
        <w:numPr>
          <w:ilvl w:val="0"/>
          <w:numId w:val="114"/>
        </w:numPr>
        <w:tabs>
          <w:tab w:val="left" w:pos="1512"/>
        </w:tabs>
        <w:spacing w:line="276" w:lineRule="auto"/>
        <w:rPr>
          <w:rFonts w:ascii="Arial" w:hAnsi="Arial" w:cs="Arial"/>
          <w:iCs/>
          <w:sz w:val="20"/>
          <w:szCs w:val="20"/>
          <w:lang w:val="en-US"/>
        </w:rPr>
      </w:pPr>
      <w:r w:rsidRPr="00476CDA">
        <w:rPr>
          <w:rFonts w:ascii="Arial" w:hAnsi="Arial" w:cs="Arial"/>
          <w:iCs/>
          <w:sz w:val="20"/>
          <w:szCs w:val="20"/>
          <w:lang w:val="en-US"/>
        </w:rPr>
        <w:t xml:space="preserve">NAMA MRV Committee to design and oversee MRV procedures  </w:t>
      </w:r>
    </w:p>
    <w:p w14:paraId="0D3AA216" w14:textId="77777777" w:rsidR="00055DB9" w:rsidRPr="00476CDA" w:rsidRDefault="00055DB9" w:rsidP="00055DB9">
      <w:pPr>
        <w:pStyle w:val="BodyText"/>
        <w:numPr>
          <w:ilvl w:val="0"/>
          <w:numId w:val="114"/>
        </w:numPr>
        <w:tabs>
          <w:tab w:val="left" w:pos="1512"/>
        </w:tabs>
        <w:spacing w:line="276" w:lineRule="auto"/>
        <w:rPr>
          <w:rFonts w:ascii="Arial" w:hAnsi="Arial" w:cs="Arial"/>
          <w:iCs/>
          <w:sz w:val="20"/>
          <w:szCs w:val="20"/>
          <w:lang w:val="en-US"/>
        </w:rPr>
      </w:pPr>
      <w:r w:rsidRPr="00476CDA">
        <w:rPr>
          <w:rFonts w:ascii="Arial" w:hAnsi="Arial" w:cs="Arial"/>
          <w:iCs/>
          <w:sz w:val="20"/>
          <w:szCs w:val="20"/>
          <w:lang w:val="en-US"/>
        </w:rPr>
        <w:t>NAMA Registry to register NAMA and to liaise with International NAMA Registry</w:t>
      </w:r>
    </w:p>
    <w:p w14:paraId="1D68DC18" w14:textId="77777777" w:rsidR="00055DB9" w:rsidRPr="00476CDA" w:rsidRDefault="00055DB9" w:rsidP="00055DB9">
      <w:pPr>
        <w:pStyle w:val="BodyText"/>
        <w:tabs>
          <w:tab w:val="left" w:pos="1512"/>
        </w:tabs>
        <w:spacing w:line="276" w:lineRule="auto"/>
        <w:ind w:left="1060"/>
        <w:rPr>
          <w:rFonts w:ascii="Arial" w:hAnsi="Arial" w:cs="Arial"/>
          <w:iCs/>
          <w:sz w:val="20"/>
          <w:szCs w:val="20"/>
          <w:lang w:val="en-US"/>
        </w:rPr>
      </w:pPr>
    </w:p>
    <w:p w14:paraId="5AD03DBD" w14:textId="77777777" w:rsidR="00055DB9" w:rsidRPr="00476CDA" w:rsidRDefault="00055DB9" w:rsidP="00055DB9">
      <w:pPr>
        <w:pStyle w:val="BodyText"/>
        <w:numPr>
          <w:ilvl w:val="0"/>
          <w:numId w:val="61"/>
        </w:numPr>
        <w:tabs>
          <w:tab w:val="left" w:pos="1512"/>
        </w:tabs>
        <w:spacing w:line="276" w:lineRule="auto"/>
        <w:rPr>
          <w:rFonts w:ascii="Arial" w:hAnsi="Arial" w:cs="Arial"/>
          <w:iCs/>
          <w:sz w:val="20"/>
          <w:szCs w:val="20"/>
          <w:lang w:val="en-US"/>
        </w:rPr>
      </w:pPr>
      <w:r w:rsidRPr="00476CDA">
        <w:rPr>
          <w:rFonts w:ascii="Arial" w:hAnsi="Arial" w:cs="Arial"/>
          <w:iCs/>
          <w:sz w:val="20"/>
          <w:szCs w:val="20"/>
          <w:u w:val="single"/>
          <w:lang w:val="en-US"/>
        </w:rPr>
        <w:t xml:space="preserve">To be established at </w:t>
      </w:r>
      <w:r w:rsidRPr="00476CDA">
        <w:rPr>
          <w:rFonts w:ascii="Arial" w:hAnsi="Arial" w:cs="Arial"/>
          <w:b/>
          <w:bCs/>
          <w:iCs/>
          <w:sz w:val="20"/>
          <w:szCs w:val="20"/>
          <w:u w:val="single"/>
          <w:lang w:val="en-US"/>
        </w:rPr>
        <w:t>SLSEA</w:t>
      </w:r>
      <w:r w:rsidRPr="00476CDA">
        <w:rPr>
          <w:rFonts w:ascii="Arial" w:hAnsi="Arial" w:cs="Arial"/>
          <w:iCs/>
          <w:sz w:val="20"/>
          <w:szCs w:val="20"/>
          <w:u w:val="single"/>
          <w:lang w:val="en-US"/>
        </w:rPr>
        <w:t xml:space="preserve"> of MERE</w:t>
      </w:r>
    </w:p>
    <w:p w14:paraId="01DD5E45" w14:textId="77777777" w:rsidR="00055DB9" w:rsidRPr="00476CDA" w:rsidRDefault="00055DB9" w:rsidP="00055DB9">
      <w:pPr>
        <w:pStyle w:val="BodyText"/>
        <w:numPr>
          <w:ilvl w:val="0"/>
          <w:numId w:val="115"/>
        </w:numPr>
        <w:tabs>
          <w:tab w:val="left" w:pos="1512"/>
        </w:tabs>
        <w:spacing w:line="276" w:lineRule="auto"/>
        <w:rPr>
          <w:rFonts w:ascii="Arial" w:hAnsi="Arial" w:cs="Arial"/>
          <w:iCs/>
          <w:sz w:val="20"/>
          <w:szCs w:val="20"/>
          <w:lang w:val="en-US"/>
        </w:rPr>
      </w:pPr>
      <w:r w:rsidRPr="00476CDA">
        <w:rPr>
          <w:rFonts w:ascii="Arial" w:hAnsi="Arial" w:cs="Arial"/>
          <w:iCs/>
          <w:sz w:val="20"/>
          <w:szCs w:val="20"/>
          <w:lang w:val="en-US"/>
        </w:rPr>
        <w:t>NAMA Implementing Entity for Energy</w:t>
      </w:r>
    </w:p>
    <w:p w14:paraId="2476320B" w14:textId="77777777" w:rsidR="00D116EE" w:rsidRPr="00476CDA" w:rsidRDefault="00D116EE" w:rsidP="00F12B10">
      <w:pPr>
        <w:pStyle w:val="BodyText"/>
        <w:tabs>
          <w:tab w:val="left" w:pos="1512"/>
        </w:tabs>
        <w:rPr>
          <w:rFonts w:ascii="Arial" w:hAnsi="Arial" w:cs="Arial"/>
          <w:sz w:val="20"/>
          <w:szCs w:val="20"/>
          <w:lang w:val="en-US"/>
        </w:rPr>
      </w:pPr>
    </w:p>
    <w:p w14:paraId="656A9395" w14:textId="77777777" w:rsidR="00F12B10" w:rsidRPr="00476CDA" w:rsidRDefault="00F12B10" w:rsidP="00F12B10">
      <w:pPr>
        <w:pStyle w:val="BodyText"/>
        <w:tabs>
          <w:tab w:val="left" w:pos="1512"/>
        </w:tabs>
        <w:rPr>
          <w:rFonts w:ascii="Arial" w:hAnsi="Arial" w:cs="Arial"/>
          <w:sz w:val="20"/>
          <w:szCs w:val="20"/>
          <w:lang w:val="en-US"/>
        </w:rPr>
      </w:pPr>
    </w:p>
    <w:p w14:paraId="44ACA5D4" w14:textId="77777777" w:rsidR="00F12B10" w:rsidRPr="00476CDA" w:rsidRDefault="00F12B10" w:rsidP="00F12B10">
      <w:pPr>
        <w:pStyle w:val="BodyText"/>
        <w:tabs>
          <w:tab w:val="left" w:pos="1512"/>
        </w:tabs>
        <w:rPr>
          <w:rFonts w:ascii="Arial" w:hAnsi="Arial" w:cs="Arial"/>
          <w:b/>
          <w:sz w:val="20"/>
          <w:szCs w:val="20"/>
          <w:lang w:val="en-US"/>
        </w:rPr>
      </w:pPr>
      <w:r w:rsidRPr="00476CDA">
        <w:rPr>
          <w:rFonts w:ascii="Arial" w:hAnsi="Arial" w:cs="Arial"/>
          <w:b/>
          <w:sz w:val="20"/>
          <w:szCs w:val="20"/>
          <w:lang w:val="en-US"/>
        </w:rPr>
        <w:t>Financial Procedures</w:t>
      </w:r>
    </w:p>
    <w:p w14:paraId="2E6282AB" w14:textId="77777777" w:rsidR="00F12B10" w:rsidRPr="00476CDA" w:rsidRDefault="00F12B10" w:rsidP="00F12B10">
      <w:pPr>
        <w:pStyle w:val="BodyText"/>
        <w:tabs>
          <w:tab w:val="left" w:pos="1512"/>
        </w:tabs>
        <w:rPr>
          <w:rFonts w:ascii="Arial" w:hAnsi="Arial" w:cs="Arial"/>
          <w:sz w:val="20"/>
          <w:szCs w:val="20"/>
          <w:lang w:val="en-US"/>
        </w:rPr>
      </w:pPr>
    </w:p>
    <w:p w14:paraId="143BACFF" w14:textId="77777777" w:rsidR="00F12B10" w:rsidRPr="00476CDA" w:rsidRDefault="00F12B10" w:rsidP="00F12B10">
      <w:pPr>
        <w:pStyle w:val="BodyText"/>
        <w:tabs>
          <w:tab w:val="left" w:pos="1512"/>
        </w:tabs>
        <w:rPr>
          <w:rFonts w:ascii="Arial" w:hAnsi="Arial" w:cs="Arial"/>
          <w:sz w:val="20"/>
          <w:szCs w:val="20"/>
          <w:lang w:val="en-US"/>
        </w:rPr>
      </w:pPr>
      <w:r w:rsidRPr="00476CDA">
        <w:rPr>
          <w:rFonts w:ascii="Arial" w:hAnsi="Arial" w:cs="Arial"/>
          <w:sz w:val="20"/>
          <w:szCs w:val="20"/>
          <w:lang w:val="en-US"/>
        </w:rPr>
        <w:t>Funding for this project is from GEF resources with co</w:t>
      </w:r>
      <w:r w:rsidR="005D46AD" w:rsidRPr="00476CDA">
        <w:rPr>
          <w:rFonts w:ascii="Arial" w:hAnsi="Arial" w:cs="Arial"/>
          <w:sz w:val="20"/>
          <w:szCs w:val="20"/>
          <w:lang w:val="en-US"/>
        </w:rPr>
        <w:t>-</w:t>
      </w:r>
      <w:r w:rsidRPr="00476CDA">
        <w:rPr>
          <w:rFonts w:ascii="Arial" w:hAnsi="Arial" w:cs="Arial"/>
          <w:sz w:val="20"/>
          <w:szCs w:val="20"/>
          <w:lang w:val="en-US"/>
        </w:rPr>
        <w:t>funding from</w:t>
      </w:r>
      <w:r w:rsidR="002847AF" w:rsidRPr="00476CDA">
        <w:rPr>
          <w:rFonts w:ascii="Arial" w:hAnsi="Arial" w:cs="Arial"/>
          <w:sz w:val="20"/>
          <w:szCs w:val="20"/>
          <w:lang w:val="en-US"/>
        </w:rPr>
        <w:t xml:space="preserve"> UNDP and government agencies. </w:t>
      </w:r>
      <w:r w:rsidRPr="00476CDA">
        <w:rPr>
          <w:rFonts w:ascii="Arial" w:hAnsi="Arial" w:cs="Arial"/>
          <w:sz w:val="20"/>
          <w:szCs w:val="20"/>
          <w:lang w:val="en-US"/>
        </w:rPr>
        <w:t>Under the Harmonized Cash Transfer system (HACT) introduced by the UN EXCOM Agencies (UNDP, UNICEF, WFP and UNFPA) as part of the UN reform commitment to reduce transaction costs on implementing partners, four modalities of payments are foreseen for nationally implemented projects.  They include: 1) Prior to the start of activities against agreed work plan cash transferred (direct cash transfer) to the Treasury, Ministry of Finance and Planning, for forwarding to the Implementing Partner; 2) Reimbursements after completion of eligible activities by the Implementing Partner; 3) Direct payment to vendors or third parties for obligations incurred by the Implementing Partners on the basis of requests signed by the designated official of the Implementing Partner; 4) Direct payments to vendors or third parties for obligations incurred by UN agencies in support of activities agreed with Implementing Partners.</w:t>
      </w:r>
    </w:p>
    <w:p w14:paraId="50686211" w14:textId="77777777" w:rsidR="002847AF" w:rsidRPr="00476CDA" w:rsidRDefault="002847AF" w:rsidP="00F12B10">
      <w:pPr>
        <w:pStyle w:val="BodyText"/>
        <w:tabs>
          <w:tab w:val="left" w:pos="1512"/>
        </w:tabs>
        <w:rPr>
          <w:rFonts w:ascii="Arial" w:hAnsi="Arial" w:cs="Arial"/>
          <w:sz w:val="20"/>
          <w:szCs w:val="20"/>
          <w:lang w:val="en-US"/>
        </w:rPr>
      </w:pPr>
    </w:p>
    <w:p w14:paraId="4F86FF31" w14:textId="77777777" w:rsidR="00F12B10" w:rsidRPr="00476CDA" w:rsidRDefault="003D3251" w:rsidP="00F12B10">
      <w:pPr>
        <w:pStyle w:val="BodyText"/>
        <w:tabs>
          <w:tab w:val="left" w:pos="1512"/>
        </w:tabs>
        <w:rPr>
          <w:rFonts w:ascii="Arial" w:hAnsi="Arial" w:cs="Arial"/>
          <w:sz w:val="20"/>
          <w:szCs w:val="20"/>
          <w:lang w:val="en-US"/>
        </w:rPr>
      </w:pPr>
      <w:r w:rsidRPr="00476CDA">
        <w:rPr>
          <w:rFonts w:ascii="Arial" w:hAnsi="Arial" w:cs="Arial"/>
          <w:sz w:val="20"/>
          <w:szCs w:val="20"/>
          <w:lang w:val="en-US"/>
        </w:rPr>
        <w:t xml:space="preserve">In </w:t>
      </w:r>
      <w:r w:rsidR="00F12B10" w:rsidRPr="00476CDA">
        <w:rPr>
          <w:rFonts w:ascii="Arial" w:hAnsi="Arial" w:cs="Arial"/>
          <w:sz w:val="20"/>
          <w:szCs w:val="20"/>
          <w:lang w:val="en-US"/>
        </w:rPr>
        <w:t>order to receive the funds advanced by UNDP, the Implementing Partner must either: a) Open a bank account, under the name of the project, to be used only for receiving UNDP advances and to make</w:t>
      </w:r>
      <w:r w:rsidRPr="00476CDA">
        <w:rPr>
          <w:rFonts w:ascii="Arial" w:hAnsi="Arial" w:cs="Arial"/>
          <w:sz w:val="20"/>
          <w:szCs w:val="20"/>
          <w:lang w:val="en-US"/>
        </w:rPr>
        <w:t xml:space="preserve"> payments of the project; or b) </w:t>
      </w:r>
      <w:r w:rsidR="00F12B10" w:rsidRPr="00476CDA">
        <w:rPr>
          <w:rFonts w:ascii="Arial" w:hAnsi="Arial" w:cs="Arial"/>
          <w:sz w:val="20"/>
          <w:szCs w:val="20"/>
          <w:lang w:val="en-US"/>
        </w:rPr>
        <w:t xml:space="preserve">In agreement with UNDP’s </w:t>
      </w:r>
      <w:r w:rsidR="00786E33">
        <w:rPr>
          <w:rFonts w:ascii="Arial" w:hAnsi="Arial" w:cs="Arial"/>
          <w:sz w:val="20"/>
          <w:szCs w:val="20"/>
          <w:lang w:val="en-US"/>
        </w:rPr>
        <w:t>Program</w:t>
      </w:r>
      <w:r w:rsidR="00F12B10" w:rsidRPr="00476CDA">
        <w:rPr>
          <w:rFonts w:ascii="Arial" w:hAnsi="Arial" w:cs="Arial"/>
          <w:sz w:val="20"/>
          <w:szCs w:val="20"/>
          <w:lang w:val="en-US"/>
        </w:rPr>
        <w:t xml:space="preserve"> Manager, identify an existing bank account under the Implementing Partner’s name, that would be used solely for the purposes of receiving UNDP advances to the project and making payments with these advances.  Under no circumstances will the Direct Cash Transfer Modality be used to advance funds to any individual inside or any entity or individual outside of the Implementing Partner or to any account other than the identified official project bank account.  It will be the responsibility of the Project Manager </w:t>
      </w:r>
      <w:r w:rsidR="00E14ADD" w:rsidRPr="00476CDA">
        <w:rPr>
          <w:rFonts w:ascii="Arial" w:hAnsi="Arial" w:cs="Arial"/>
          <w:sz w:val="20"/>
          <w:szCs w:val="20"/>
          <w:lang w:val="en-US"/>
        </w:rPr>
        <w:t xml:space="preserve">and NTA </w:t>
      </w:r>
      <w:r w:rsidR="00F12B10" w:rsidRPr="00476CDA">
        <w:rPr>
          <w:rFonts w:ascii="Arial" w:hAnsi="Arial" w:cs="Arial"/>
          <w:sz w:val="20"/>
          <w:szCs w:val="20"/>
          <w:lang w:val="en-US"/>
        </w:rPr>
        <w:t xml:space="preserve">to liaise with the UNDP </w:t>
      </w:r>
      <w:r w:rsidR="00786E33">
        <w:rPr>
          <w:rFonts w:ascii="Arial" w:hAnsi="Arial" w:cs="Arial"/>
          <w:sz w:val="20"/>
          <w:szCs w:val="20"/>
          <w:lang w:val="en-US"/>
        </w:rPr>
        <w:t>Program</w:t>
      </w:r>
      <w:r w:rsidR="00F12B10" w:rsidRPr="00476CDA">
        <w:rPr>
          <w:rFonts w:ascii="Arial" w:hAnsi="Arial" w:cs="Arial"/>
          <w:sz w:val="20"/>
          <w:szCs w:val="20"/>
          <w:lang w:val="en-US"/>
        </w:rPr>
        <w:t xml:space="preserve"> Associate to prepare a consolidated financial report, in the required format, and provide it to UNDP at regular and necessary intervals.</w:t>
      </w:r>
    </w:p>
    <w:p w14:paraId="08F8CC8D" w14:textId="77777777" w:rsidR="00E14ADD" w:rsidRPr="00476CDA" w:rsidRDefault="00E14ADD" w:rsidP="00F12B10">
      <w:pPr>
        <w:pStyle w:val="BodyText"/>
        <w:tabs>
          <w:tab w:val="left" w:pos="1512"/>
        </w:tabs>
        <w:rPr>
          <w:rFonts w:ascii="Arial" w:hAnsi="Arial" w:cs="Arial"/>
          <w:sz w:val="20"/>
          <w:szCs w:val="20"/>
          <w:lang w:val="en-US"/>
        </w:rPr>
      </w:pPr>
    </w:p>
    <w:p w14:paraId="4BCBF737" w14:textId="77777777" w:rsidR="00F12B10" w:rsidRPr="00476CDA" w:rsidRDefault="00F12B10" w:rsidP="00F12B10">
      <w:pPr>
        <w:pStyle w:val="BodyText"/>
        <w:tabs>
          <w:tab w:val="left" w:pos="1512"/>
        </w:tabs>
        <w:rPr>
          <w:rFonts w:ascii="Arial" w:hAnsi="Arial" w:cs="Arial"/>
          <w:sz w:val="20"/>
          <w:szCs w:val="20"/>
          <w:lang w:val="en-US"/>
        </w:rPr>
      </w:pPr>
      <w:r w:rsidRPr="00476CDA">
        <w:rPr>
          <w:rFonts w:ascii="Arial" w:hAnsi="Arial" w:cs="Arial"/>
          <w:sz w:val="20"/>
          <w:szCs w:val="20"/>
          <w:lang w:val="en-US"/>
        </w:rPr>
        <w:t xml:space="preserve">Under the project’s national implementation arrangement (NIM) Government guidelines for competitive procurement of goods and services (advertising, tender bidding, evaluation, and approval) in line with international standards will apply for all project-related activities. Upon specific request of the implementing partner UNDP can in line with UNDP procurement policy provide procurement and recruitment services to the implementing partner including: </w:t>
      </w:r>
    </w:p>
    <w:p w14:paraId="6AD7E972" w14:textId="77777777" w:rsidR="00F12B10" w:rsidRPr="00476CDA" w:rsidRDefault="00F12B10" w:rsidP="00E14ADD">
      <w:pPr>
        <w:pStyle w:val="BodyText"/>
        <w:numPr>
          <w:ilvl w:val="0"/>
          <w:numId w:val="131"/>
        </w:numPr>
        <w:tabs>
          <w:tab w:val="left" w:pos="1512"/>
        </w:tabs>
        <w:rPr>
          <w:rFonts w:ascii="Arial" w:hAnsi="Arial" w:cs="Arial"/>
          <w:sz w:val="20"/>
          <w:szCs w:val="20"/>
          <w:lang w:val="en-US"/>
        </w:rPr>
      </w:pPr>
      <w:r w:rsidRPr="00476CDA">
        <w:rPr>
          <w:rFonts w:ascii="Arial" w:hAnsi="Arial" w:cs="Arial"/>
          <w:sz w:val="20"/>
          <w:szCs w:val="20"/>
          <w:lang w:val="en-US"/>
        </w:rPr>
        <w:t xml:space="preserve">Identification and recruitment of project and </w:t>
      </w:r>
      <w:r w:rsidR="00786E33">
        <w:rPr>
          <w:rFonts w:ascii="Arial" w:hAnsi="Arial" w:cs="Arial"/>
          <w:sz w:val="20"/>
          <w:szCs w:val="20"/>
          <w:lang w:val="en-US"/>
        </w:rPr>
        <w:t>program</w:t>
      </w:r>
      <w:r w:rsidRPr="00476CDA">
        <w:rPr>
          <w:rFonts w:ascii="Arial" w:hAnsi="Arial" w:cs="Arial"/>
          <w:sz w:val="20"/>
          <w:szCs w:val="20"/>
          <w:lang w:val="en-US"/>
        </w:rPr>
        <w:t xml:space="preserve"> personnel </w:t>
      </w:r>
    </w:p>
    <w:p w14:paraId="7823ACE7" w14:textId="77777777" w:rsidR="00F12B10" w:rsidRPr="00476CDA" w:rsidRDefault="00F12B10" w:rsidP="00E14ADD">
      <w:pPr>
        <w:pStyle w:val="BodyText"/>
        <w:numPr>
          <w:ilvl w:val="0"/>
          <w:numId w:val="131"/>
        </w:numPr>
        <w:tabs>
          <w:tab w:val="left" w:pos="1512"/>
        </w:tabs>
        <w:rPr>
          <w:rFonts w:ascii="Arial" w:hAnsi="Arial" w:cs="Arial"/>
          <w:sz w:val="20"/>
          <w:szCs w:val="20"/>
          <w:lang w:val="en-US"/>
        </w:rPr>
      </w:pPr>
      <w:r w:rsidRPr="00476CDA">
        <w:rPr>
          <w:rFonts w:ascii="Arial" w:hAnsi="Arial" w:cs="Arial"/>
          <w:sz w:val="20"/>
          <w:szCs w:val="20"/>
          <w:lang w:val="en-US"/>
        </w:rPr>
        <w:t>Identification and facilitation of training activities</w:t>
      </w:r>
    </w:p>
    <w:p w14:paraId="0BAD08BE" w14:textId="77777777" w:rsidR="00F12B10" w:rsidRPr="00476CDA" w:rsidRDefault="00F12B10" w:rsidP="00E14ADD">
      <w:pPr>
        <w:pStyle w:val="BodyText"/>
        <w:numPr>
          <w:ilvl w:val="0"/>
          <w:numId w:val="131"/>
        </w:numPr>
        <w:tabs>
          <w:tab w:val="left" w:pos="1512"/>
        </w:tabs>
        <w:rPr>
          <w:rFonts w:ascii="Arial" w:hAnsi="Arial" w:cs="Arial"/>
          <w:sz w:val="20"/>
          <w:szCs w:val="20"/>
          <w:lang w:val="en-US"/>
        </w:rPr>
      </w:pPr>
      <w:r w:rsidRPr="00476CDA">
        <w:rPr>
          <w:rFonts w:ascii="Arial" w:hAnsi="Arial" w:cs="Arial"/>
          <w:sz w:val="20"/>
          <w:szCs w:val="20"/>
          <w:lang w:val="en-US"/>
        </w:rPr>
        <w:t>Procurement of goods and services, including contractual services to implemented agreed field activities</w:t>
      </w:r>
    </w:p>
    <w:p w14:paraId="08350704" w14:textId="77777777" w:rsidR="00F12B10" w:rsidRPr="00476CDA" w:rsidRDefault="00F12B10" w:rsidP="00F12B10">
      <w:pPr>
        <w:pStyle w:val="BodyText"/>
        <w:tabs>
          <w:tab w:val="left" w:pos="1512"/>
        </w:tabs>
        <w:rPr>
          <w:rFonts w:ascii="Arial" w:hAnsi="Arial" w:cs="Arial"/>
          <w:sz w:val="20"/>
          <w:szCs w:val="20"/>
          <w:lang w:val="en-US"/>
        </w:rPr>
      </w:pPr>
    </w:p>
    <w:p w14:paraId="755ADB73" w14:textId="77777777" w:rsidR="00F12B10" w:rsidRPr="00476CDA" w:rsidRDefault="00F12B10" w:rsidP="00F12B10">
      <w:pPr>
        <w:pStyle w:val="BodyText"/>
        <w:tabs>
          <w:tab w:val="left" w:pos="1512"/>
        </w:tabs>
        <w:rPr>
          <w:rFonts w:ascii="Arial" w:hAnsi="Arial" w:cs="Arial"/>
          <w:sz w:val="20"/>
          <w:szCs w:val="20"/>
          <w:lang w:val="en-US"/>
        </w:rPr>
      </w:pPr>
      <w:r w:rsidRPr="00476CDA">
        <w:rPr>
          <w:rFonts w:ascii="Arial" w:hAnsi="Arial" w:cs="Arial"/>
          <w:sz w:val="20"/>
          <w:szCs w:val="20"/>
          <w:lang w:val="en-US"/>
        </w:rPr>
        <w:t>As per the letter of agreement between the Government of Sri Lanka and UNDP for the provision of support services signed on 5th July 2002, UNDP shall recover the cost of providing the support services outlined above.  A cost recovery rate will be charged for the value of the amount of the contracts of the services to be procured or obtained through UNDP.  Charges will also be incurred for all financial transactions processed on behalf of the project by UNDP Finance Unit.  The charges will be subject to the Universal Price List used corporately by UNDP to determine costs associated with UNDP administrative services.</w:t>
      </w:r>
    </w:p>
    <w:p w14:paraId="39A1B10E" w14:textId="77777777" w:rsidR="000E6D93" w:rsidRPr="00476CDA" w:rsidRDefault="000E6D93" w:rsidP="00F12B10">
      <w:pPr>
        <w:pStyle w:val="BodyText"/>
        <w:tabs>
          <w:tab w:val="left" w:pos="1512"/>
        </w:tabs>
        <w:rPr>
          <w:rFonts w:ascii="Arial" w:hAnsi="Arial" w:cs="Arial"/>
          <w:sz w:val="20"/>
          <w:szCs w:val="20"/>
          <w:lang w:val="en-US"/>
        </w:rPr>
      </w:pPr>
    </w:p>
    <w:p w14:paraId="0B123DAE" w14:textId="77777777" w:rsidR="00833555" w:rsidRPr="00476CDA" w:rsidRDefault="00F12B10" w:rsidP="00787A81">
      <w:pPr>
        <w:pStyle w:val="BodyText"/>
        <w:tabs>
          <w:tab w:val="left" w:pos="1512"/>
        </w:tabs>
        <w:rPr>
          <w:rFonts w:ascii="Arial" w:hAnsi="Arial" w:cs="Arial"/>
          <w:sz w:val="20"/>
          <w:szCs w:val="20"/>
          <w:lang w:val="en-US"/>
        </w:rPr>
      </w:pPr>
      <w:r w:rsidRPr="00476CDA">
        <w:rPr>
          <w:rFonts w:ascii="Arial" w:hAnsi="Arial" w:cs="Arial"/>
          <w:sz w:val="20"/>
          <w:szCs w:val="20"/>
          <w:lang w:val="en-US"/>
        </w:rPr>
        <w:t>It will be the responsibility of the beneficiary line ministry or government institution to ensure the settlement of all duties/taxes/levies/Value Added Tax on imported goods and services at the point of clearing from Sri Lanka Customs as well as all VAT and other statutory levies applicable and payable on local procurement of goods and services.  The UNDP bears no responsibility whatsoever in the settlement of Government of Sri Lanka duties/taxes/levies/VAT on all imported and local procurement of goods and services.</w:t>
      </w:r>
      <w:r w:rsidR="000E6D93" w:rsidRPr="00476CDA">
        <w:rPr>
          <w:rFonts w:ascii="Arial" w:hAnsi="Arial" w:cs="Arial"/>
          <w:sz w:val="20"/>
          <w:szCs w:val="20"/>
          <w:lang w:val="en-US"/>
        </w:rPr>
        <w:t xml:space="preserve"> </w:t>
      </w:r>
      <w:r w:rsidRPr="00476CDA">
        <w:rPr>
          <w:rFonts w:ascii="Arial" w:hAnsi="Arial" w:cs="Arial"/>
          <w:sz w:val="20"/>
          <w:szCs w:val="20"/>
          <w:lang w:val="en-US"/>
        </w:rPr>
        <w:t xml:space="preserve">The Implementing Partner will be audited periodically as per the annual audit plan prepared by the government coordinating authority in consultation with the UNDP Sri Lanka.  The </w:t>
      </w:r>
      <w:r w:rsidRPr="00476CDA">
        <w:rPr>
          <w:rFonts w:ascii="Arial" w:hAnsi="Arial" w:cs="Arial"/>
          <w:sz w:val="20"/>
          <w:szCs w:val="20"/>
          <w:lang w:val="en-US"/>
        </w:rPr>
        <w:lastRenderedPageBreak/>
        <w:t>Implementing Partner/Ministry of Environment and Renewable Energy will be responsible for ensuring that all audit requirements are met. Project auditing will follow UNDP Financial Regulations and Rules and applicable audit policies.</w:t>
      </w:r>
      <w:r w:rsidR="000E6D93" w:rsidRPr="00476CDA">
        <w:rPr>
          <w:rFonts w:ascii="Arial" w:hAnsi="Arial" w:cs="Arial"/>
          <w:sz w:val="20"/>
          <w:szCs w:val="20"/>
          <w:lang w:val="en-US"/>
        </w:rPr>
        <w:t xml:space="preserve"> </w:t>
      </w:r>
      <w:r w:rsidRPr="00476CDA">
        <w:rPr>
          <w:rFonts w:ascii="Arial" w:hAnsi="Arial" w:cs="Arial"/>
          <w:sz w:val="20"/>
          <w:szCs w:val="20"/>
          <w:lang w:val="en-US"/>
        </w:rPr>
        <w:t>Agreement on the intellectual property rights and use of logo on the project’s deliverables: In order to accord proper acknowledgement to MERE, GEF and UNDP for providing funding, logos should appear on all relevant project publications as applicable and adhere to the branding guidelines of the aforementioned agencies.</w:t>
      </w:r>
    </w:p>
    <w:p w14:paraId="55D4FCA6" w14:textId="77777777" w:rsidR="006C5349" w:rsidRPr="00476CDA" w:rsidRDefault="006C5349" w:rsidP="006C5349">
      <w:pPr>
        <w:pStyle w:val="Paragraph"/>
        <w:numPr>
          <w:ilvl w:val="0"/>
          <w:numId w:val="0"/>
        </w:numPr>
        <w:spacing w:after="0"/>
        <w:jc w:val="both"/>
        <w:rPr>
          <w:rFonts w:ascii="Arial" w:hAnsi="Arial" w:cs="Arial"/>
          <w:noProof w:val="0"/>
          <w:sz w:val="20"/>
          <w:szCs w:val="20"/>
          <w:lang w:val="en-US"/>
        </w:rPr>
      </w:pPr>
    </w:p>
    <w:p w14:paraId="66ED4E3C" w14:textId="77777777" w:rsidR="006C5349" w:rsidRPr="00476CDA" w:rsidRDefault="006C5349" w:rsidP="00CA670B">
      <w:pPr>
        <w:pStyle w:val="Heading2"/>
        <w:numPr>
          <w:ilvl w:val="1"/>
          <w:numId w:val="124"/>
        </w:numPr>
        <w:spacing w:before="0" w:after="0"/>
        <w:rPr>
          <w:rFonts w:ascii="Arial" w:hAnsi="Arial" w:cs="Arial"/>
          <w:color w:val="000000"/>
          <w:sz w:val="20"/>
          <w:szCs w:val="20"/>
          <w:lang w:val="en-US"/>
        </w:rPr>
      </w:pPr>
      <w:bookmarkStart w:id="51" w:name="_Toc246686972"/>
      <w:bookmarkStart w:id="52" w:name="_Toc405316532"/>
      <w:r w:rsidRPr="00476CDA">
        <w:rPr>
          <w:rFonts w:ascii="Arial" w:hAnsi="Arial" w:cs="Arial"/>
          <w:sz w:val="20"/>
          <w:szCs w:val="20"/>
          <w:lang w:val="en-US"/>
        </w:rPr>
        <w:t>Monitoring Framework and Evaluation</w:t>
      </w:r>
      <w:bookmarkEnd w:id="51"/>
      <w:bookmarkEnd w:id="52"/>
      <w:r w:rsidRPr="00476CDA">
        <w:rPr>
          <w:rFonts w:ascii="Arial" w:hAnsi="Arial" w:cs="Arial"/>
          <w:sz w:val="20"/>
          <w:szCs w:val="20"/>
          <w:lang w:val="en-US"/>
        </w:rPr>
        <w:t xml:space="preserve"> </w:t>
      </w:r>
    </w:p>
    <w:p w14:paraId="38DF3D26" w14:textId="77777777" w:rsidR="006C5349" w:rsidRPr="00476CDA" w:rsidRDefault="006C5349" w:rsidP="006C5349">
      <w:pPr>
        <w:jc w:val="both"/>
        <w:rPr>
          <w:rFonts w:ascii="Arial" w:hAnsi="Arial" w:cs="Arial"/>
          <w:color w:val="000000"/>
          <w:sz w:val="20"/>
          <w:szCs w:val="20"/>
          <w:lang w:val="en-US"/>
        </w:rPr>
      </w:pPr>
    </w:p>
    <w:p w14:paraId="67399D1D" w14:textId="77777777" w:rsidR="006C5349" w:rsidRPr="00476CDA" w:rsidRDefault="006C5349" w:rsidP="006C5349">
      <w:pPr>
        <w:jc w:val="both"/>
        <w:rPr>
          <w:rFonts w:ascii="Arial" w:hAnsi="Arial" w:cs="Arial"/>
          <w:color w:val="000000"/>
          <w:sz w:val="20"/>
          <w:szCs w:val="20"/>
          <w:lang w:val="en-US"/>
        </w:rPr>
      </w:pPr>
      <w:r w:rsidRPr="00476CDA">
        <w:rPr>
          <w:rFonts w:ascii="Arial" w:hAnsi="Arial" w:cs="Arial"/>
          <w:color w:val="000000"/>
          <w:sz w:val="20"/>
          <w:szCs w:val="20"/>
          <w:lang w:val="en-US"/>
        </w:rPr>
        <w:t xml:space="preserve">The project will be monitored through the following M&amp; E activities.  The M&amp; E budget is provided in the table below.  </w:t>
      </w:r>
    </w:p>
    <w:p w14:paraId="284D5839" w14:textId="77777777" w:rsidR="006C5349" w:rsidRPr="00476CDA" w:rsidRDefault="006C5349" w:rsidP="006C5349">
      <w:pPr>
        <w:jc w:val="both"/>
        <w:rPr>
          <w:rFonts w:ascii="Arial" w:hAnsi="Arial" w:cs="Arial"/>
          <w:color w:val="000000"/>
          <w:sz w:val="20"/>
          <w:szCs w:val="20"/>
          <w:lang w:val="en-US"/>
        </w:rPr>
      </w:pPr>
    </w:p>
    <w:p w14:paraId="3A3E51C2" w14:textId="77777777" w:rsidR="006C5349" w:rsidRPr="00476CDA" w:rsidRDefault="006C5349" w:rsidP="006C5349">
      <w:pPr>
        <w:jc w:val="both"/>
        <w:rPr>
          <w:rFonts w:ascii="Arial" w:hAnsi="Arial" w:cs="Arial"/>
          <w:color w:val="000000"/>
          <w:sz w:val="20"/>
          <w:szCs w:val="20"/>
          <w:u w:val="single"/>
          <w:lang w:val="en-US"/>
        </w:rPr>
      </w:pPr>
      <w:r w:rsidRPr="00476CDA">
        <w:rPr>
          <w:rFonts w:ascii="Arial" w:hAnsi="Arial" w:cs="Arial"/>
          <w:color w:val="000000"/>
          <w:sz w:val="20"/>
          <w:szCs w:val="20"/>
          <w:u w:val="single"/>
          <w:lang w:val="en-US"/>
        </w:rPr>
        <w:t xml:space="preserve">Project start:  </w:t>
      </w:r>
    </w:p>
    <w:p w14:paraId="03D34B28" w14:textId="77777777" w:rsidR="00932EEF" w:rsidRPr="00476CDA" w:rsidRDefault="00932EEF" w:rsidP="006C5349">
      <w:pPr>
        <w:jc w:val="both"/>
        <w:rPr>
          <w:rFonts w:ascii="Arial" w:hAnsi="Arial" w:cs="Arial"/>
          <w:color w:val="000000"/>
          <w:sz w:val="20"/>
          <w:szCs w:val="20"/>
          <w:u w:val="single"/>
          <w:lang w:val="en-US"/>
        </w:rPr>
      </w:pPr>
    </w:p>
    <w:p w14:paraId="5BF7028A" w14:textId="77777777" w:rsidR="006C5349" w:rsidRPr="00476CDA" w:rsidRDefault="006C5349" w:rsidP="002F5E52">
      <w:pPr>
        <w:pStyle w:val="ParaCharChar"/>
        <w:rPr>
          <w:rFonts w:ascii="Arial" w:hAnsi="Arial" w:cs="Arial"/>
          <w:sz w:val="20"/>
          <w:szCs w:val="20"/>
          <w:lang w:val="en-US"/>
        </w:rPr>
      </w:pPr>
      <w:r w:rsidRPr="00476CDA">
        <w:rPr>
          <w:rFonts w:ascii="Arial" w:hAnsi="Arial" w:cs="Arial"/>
          <w:sz w:val="20"/>
          <w:szCs w:val="20"/>
          <w:lang w:val="en-US"/>
        </w:rPr>
        <w:t xml:space="preserve">A Project Inception Workshop will be held </w:t>
      </w:r>
      <w:r w:rsidR="00932EEF" w:rsidRPr="00476CDA">
        <w:rPr>
          <w:rFonts w:ascii="Arial" w:hAnsi="Arial" w:cs="Arial"/>
          <w:sz w:val="20"/>
          <w:szCs w:val="20"/>
          <w:u w:val="single"/>
          <w:lang w:val="en-US"/>
        </w:rPr>
        <w:t>within the first 2</w:t>
      </w:r>
      <w:r w:rsidRPr="00476CDA">
        <w:rPr>
          <w:rFonts w:ascii="Arial" w:hAnsi="Arial" w:cs="Arial"/>
          <w:sz w:val="20"/>
          <w:szCs w:val="20"/>
          <w:u w:val="single"/>
          <w:lang w:val="en-US"/>
        </w:rPr>
        <w:t xml:space="preserve"> months</w:t>
      </w:r>
      <w:r w:rsidRPr="00476CDA">
        <w:rPr>
          <w:rFonts w:ascii="Arial" w:hAnsi="Arial" w:cs="Arial"/>
          <w:sz w:val="20"/>
          <w:szCs w:val="20"/>
          <w:lang w:val="en-US"/>
        </w:rPr>
        <w:t xml:space="preserve"> of project start with those with assigned roles in the project organization structure, UNDP country office and where appropriate/feasible regional technical policy and </w:t>
      </w:r>
      <w:r w:rsidR="00786E33">
        <w:rPr>
          <w:rFonts w:ascii="Arial" w:hAnsi="Arial" w:cs="Arial"/>
          <w:sz w:val="20"/>
          <w:szCs w:val="20"/>
          <w:lang w:val="en-US"/>
        </w:rPr>
        <w:t>program</w:t>
      </w:r>
      <w:r w:rsidRPr="00476CDA">
        <w:rPr>
          <w:rFonts w:ascii="Arial" w:hAnsi="Arial" w:cs="Arial"/>
          <w:sz w:val="20"/>
          <w:szCs w:val="20"/>
          <w:lang w:val="en-US"/>
        </w:rPr>
        <w:t xml:space="preserve"> advisors as well as other stakeholders. The Inception Workshop is crucial to building </w:t>
      </w:r>
      <w:r w:rsidR="00015005" w:rsidRPr="00476CDA">
        <w:rPr>
          <w:rFonts w:ascii="Arial" w:hAnsi="Arial" w:cs="Arial"/>
          <w:sz w:val="20"/>
          <w:szCs w:val="20"/>
          <w:lang w:val="en-US"/>
        </w:rPr>
        <w:t xml:space="preserve">the necessary strong local </w:t>
      </w:r>
      <w:r w:rsidRPr="00476CDA">
        <w:rPr>
          <w:rFonts w:ascii="Arial" w:hAnsi="Arial" w:cs="Arial"/>
          <w:sz w:val="20"/>
          <w:szCs w:val="20"/>
          <w:lang w:val="en-US"/>
        </w:rPr>
        <w:t xml:space="preserve">ownership for the project results and to plan the first year annual work plan. </w:t>
      </w:r>
    </w:p>
    <w:p w14:paraId="2E294D23" w14:textId="77777777" w:rsidR="006C5349" w:rsidRPr="00476CDA" w:rsidRDefault="006C5349" w:rsidP="002F5E52">
      <w:pPr>
        <w:pStyle w:val="ParaCharChar"/>
        <w:rPr>
          <w:rFonts w:ascii="Arial" w:hAnsi="Arial" w:cs="Arial"/>
          <w:sz w:val="20"/>
          <w:szCs w:val="20"/>
          <w:lang w:val="en-US"/>
        </w:rPr>
      </w:pPr>
      <w:r w:rsidRPr="00476CDA">
        <w:rPr>
          <w:rFonts w:ascii="Arial" w:hAnsi="Arial" w:cs="Arial"/>
          <w:sz w:val="20"/>
          <w:szCs w:val="20"/>
          <w:lang w:val="en-US"/>
        </w:rPr>
        <w:t xml:space="preserve"> </w:t>
      </w:r>
    </w:p>
    <w:p w14:paraId="01810BDD" w14:textId="77777777" w:rsidR="006C5349" w:rsidRPr="00476CDA" w:rsidRDefault="006C5349" w:rsidP="006C53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sz w:val="20"/>
          <w:szCs w:val="20"/>
          <w:lang w:val="en-US"/>
        </w:rPr>
      </w:pPr>
      <w:r w:rsidRPr="00476CDA">
        <w:rPr>
          <w:rFonts w:ascii="Arial" w:hAnsi="Arial" w:cs="Arial"/>
          <w:color w:val="000000"/>
          <w:sz w:val="20"/>
          <w:szCs w:val="20"/>
          <w:lang w:val="en-US"/>
        </w:rPr>
        <w:t>The Inception Workshop should address a number of key issues including:</w:t>
      </w:r>
    </w:p>
    <w:p w14:paraId="4EB0D016" w14:textId="77777777" w:rsidR="00932EEF" w:rsidRPr="00476CDA" w:rsidRDefault="00932EEF" w:rsidP="006C53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sz w:val="20"/>
          <w:szCs w:val="20"/>
          <w:lang w:val="en-US"/>
        </w:rPr>
      </w:pPr>
    </w:p>
    <w:p w14:paraId="702BBBAD" w14:textId="77777777" w:rsidR="006C5349" w:rsidRPr="00476CDA" w:rsidRDefault="006C5349" w:rsidP="002B4A5B">
      <w:pPr>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color w:val="000000"/>
          <w:sz w:val="20"/>
          <w:szCs w:val="20"/>
          <w:lang w:val="en-US"/>
        </w:rPr>
      </w:pPr>
      <w:r w:rsidRPr="00476CDA">
        <w:rPr>
          <w:rFonts w:ascii="Arial" w:hAnsi="Arial" w:cs="Arial"/>
          <w:color w:val="000000"/>
          <w:sz w:val="20"/>
          <w:szCs w:val="20"/>
          <w:lang w:val="en-US"/>
        </w:rPr>
        <w:t xml:space="preserve">Assist all partners to fully understand and take ownership of the project. Detail the roles, support services and complementary responsibilities of UNDP CO and </w:t>
      </w:r>
      <w:r w:rsidR="00015005" w:rsidRPr="00476CDA">
        <w:rPr>
          <w:rFonts w:ascii="Arial" w:hAnsi="Arial" w:cs="Arial"/>
          <w:color w:val="000000"/>
          <w:sz w:val="20"/>
          <w:szCs w:val="20"/>
          <w:lang w:val="en-US"/>
        </w:rPr>
        <w:t>Bangkok Regional Hub (B</w:t>
      </w:r>
      <w:r w:rsidRPr="00476CDA">
        <w:rPr>
          <w:rFonts w:ascii="Arial" w:hAnsi="Arial" w:cs="Arial"/>
          <w:color w:val="000000"/>
          <w:sz w:val="20"/>
          <w:szCs w:val="20"/>
          <w:lang w:val="en-US"/>
        </w:rPr>
        <w:t>R</w:t>
      </w:r>
      <w:r w:rsidR="00015005" w:rsidRPr="00476CDA">
        <w:rPr>
          <w:rFonts w:ascii="Arial" w:hAnsi="Arial" w:cs="Arial"/>
          <w:color w:val="000000"/>
          <w:sz w:val="20"/>
          <w:szCs w:val="20"/>
          <w:lang w:val="en-US"/>
        </w:rPr>
        <w:t>H)</w:t>
      </w:r>
      <w:r w:rsidRPr="00476CDA">
        <w:rPr>
          <w:rFonts w:ascii="Arial" w:hAnsi="Arial" w:cs="Arial"/>
          <w:color w:val="000000"/>
          <w:sz w:val="20"/>
          <w:szCs w:val="20"/>
          <w:lang w:val="en-US"/>
        </w:rPr>
        <w:t xml:space="preserve"> staff vis</w:t>
      </w:r>
      <w:r w:rsidR="004E56F0">
        <w:rPr>
          <w:rFonts w:ascii="Arial" w:hAnsi="Arial" w:cs="Arial"/>
          <w:color w:val="000000"/>
          <w:sz w:val="20"/>
          <w:szCs w:val="20"/>
          <w:lang w:val="en-US"/>
        </w:rPr>
        <w:t>-</w:t>
      </w:r>
      <w:r w:rsidRPr="00476CDA">
        <w:rPr>
          <w:rFonts w:ascii="Arial" w:hAnsi="Arial" w:cs="Arial"/>
          <w:color w:val="000000"/>
          <w:sz w:val="20"/>
          <w:szCs w:val="20"/>
          <w:lang w:val="en-US"/>
        </w:rPr>
        <w:t>à</w:t>
      </w:r>
      <w:r w:rsidR="004E56F0">
        <w:rPr>
          <w:rFonts w:ascii="Arial" w:hAnsi="Arial" w:cs="Arial"/>
          <w:color w:val="000000"/>
          <w:sz w:val="20"/>
          <w:szCs w:val="20"/>
          <w:lang w:val="en-US"/>
        </w:rPr>
        <w:t>-</w:t>
      </w:r>
      <w:r w:rsidRPr="00476CDA">
        <w:rPr>
          <w:rFonts w:ascii="Arial" w:hAnsi="Arial" w:cs="Arial"/>
          <w:color w:val="000000"/>
          <w:sz w:val="20"/>
          <w:szCs w:val="20"/>
          <w:lang w:val="en-US"/>
        </w:rPr>
        <w:t>vis the project team. Discuss the roles, functions, and responsibilities within the project's decision-making structures, including reporting and communication lines, and conflict resolution mechanisms.  The Terms of Reference for project staff will be discussed again as needed.</w:t>
      </w:r>
    </w:p>
    <w:p w14:paraId="58CBBF6D" w14:textId="77777777" w:rsidR="006C5349" w:rsidRPr="00476CDA" w:rsidRDefault="006C5349" w:rsidP="002B4A5B">
      <w:pPr>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color w:val="000000"/>
          <w:sz w:val="20"/>
          <w:szCs w:val="20"/>
          <w:lang w:val="en-US"/>
        </w:rPr>
      </w:pPr>
      <w:r w:rsidRPr="00476CDA">
        <w:rPr>
          <w:rFonts w:ascii="Arial" w:hAnsi="Arial" w:cs="Arial"/>
          <w:color w:val="000000"/>
          <w:sz w:val="20"/>
          <w:szCs w:val="20"/>
          <w:lang w:val="en-US"/>
        </w:rPr>
        <w:t xml:space="preserve">Based on the project results framework and the relevant GEF Tracking Tool if appropriate, finalize the first annual work plan.  Review and agree on the indicators, targets and their means of verification, and recheck assumptions and risks.  </w:t>
      </w:r>
    </w:p>
    <w:p w14:paraId="1B7BA1E0" w14:textId="77777777" w:rsidR="006C5349" w:rsidRPr="00476CDA" w:rsidRDefault="006C5349" w:rsidP="002B4A5B">
      <w:pPr>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color w:val="000000"/>
          <w:sz w:val="20"/>
          <w:szCs w:val="20"/>
          <w:lang w:val="en-US"/>
        </w:rPr>
      </w:pPr>
      <w:r w:rsidRPr="00476CDA">
        <w:rPr>
          <w:rFonts w:ascii="Arial" w:hAnsi="Arial" w:cs="Arial"/>
          <w:color w:val="000000"/>
          <w:sz w:val="20"/>
          <w:szCs w:val="20"/>
          <w:lang w:val="en-US"/>
        </w:rPr>
        <w:t xml:space="preserve">Provide a detailed overview of reporting, monitoring and evaluation (M&amp;E) requirements.  The Monitoring and Evaluation work plan and budget should be agreed and scheduled. </w:t>
      </w:r>
    </w:p>
    <w:p w14:paraId="70FDC9B7" w14:textId="77777777" w:rsidR="006C5349" w:rsidRPr="00476CDA" w:rsidRDefault="006C5349" w:rsidP="002B4A5B">
      <w:pPr>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color w:val="000000"/>
          <w:sz w:val="20"/>
          <w:szCs w:val="20"/>
          <w:lang w:val="en-US"/>
        </w:rPr>
      </w:pPr>
      <w:r w:rsidRPr="00476CDA">
        <w:rPr>
          <w:rFonts w:ascii="Arial" w:hAnsi="Arial" w:cs="Arial"/>
          <w:color w:val="000000"/>
          <w:sz w:val="20"/>
          <w:szCs w:val="20"/>
          <w:lang w:val="en-US"/>
        </w:rPr>
        <w:t>Discuss financial reporting procedures and obligations, and arrangements for annual audit.</w:t>
      </w:r>
    </w:p>
    <w:p w14:paraId="53306C49" w14:textId="77777777" w:rsidR="006C5349" w:rsidRPr="00476CDA" w:rsidRDefault="006C5349" w:rsidP="002B4A5B">
      <w:pPr>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color w:val="000000"/>
          <w:sz w:val="20"/>
          <w:szCs w:val="20"/>
          <w:lang w:val="en-US"/>
        </w:rPr>
      </w:pPr>
      <w:r w:rsidRPr="00476CDA">
        <w:rPr>
          <w:rFonts w:ascii="Arial" w:hAnsi="Arial" w:cs="Arial"/>
          <w:color w:val="000000"/>
          <w:sz w:val="20"/>
          <w:szCs w:val="20"/>
          <w:lang w:val="en-US"/>
        </w:rPr>
        <w:t>Plan and schedule Project Board meetings.  Roles and responsibilities of all project organi</w:t>
      </w:r>
      <w:r w:rsidR="004709E0">
        <w:rPr>
          <w:rFonts w:ascii="Arial" w:hAnsi="Arial" w:cs="Arial"/>
          <w:color w:val="000000"/>
          <w:sz w:val="20"/>
          <w:szCs w:val="20"/>
          <w:lang w:val="en-US"/>
        </w:rPr>
        <w:t>z</w:t>
      </w:r>
      <w:r w:rsidRPr="00476CDA">
        <w:rPr>
          <w:rFonts w:ascii="Arial" w:hAnsi="Arial" w:cs="Arial"/>
          <w:color w:val="000000"/>
          <w:sz w:val="20"/>
          <w:szCs w:val="20"/>
          <w:lang w:val="en-US"/>
        </w:rPr>
        <w:t xml:space="preserve">ation structures should be clarified and meetings planned.  The first Project Board meeting should be held </w:t>
      </w:r>
      <w:r w:rsidRPr="00476CDA">
        <w:rPr>
          <w:rFonts w:ascii="Arial" w:hAnsi="Arial" w:cs="Arial"/>
          <w:color w:val="000000"/>
          <w:sz w:val="20"/>
          <w:szCs w:val="20"/>
          <w:u w:val="single"/>
          <w:lang w:val="en-US"/>
        </w:rPr>
        <w:t>within the first 12 months</w:t>
      </w:r>
      <w:r w:rsidRPr="00476CDA">
        <w:rPr>
          <w:rFonts w:ascii="Arial" w:hAnsi="Arial" w:cs="Arial"/>
          <w:color w:val="000000"/>
          <w:sz w:val="20"/>
          <w:szCs w:val="20"/>
          <w:lang w:val="en-US"/>
        </w:rPr>
        <w:t xml:space="preserve"> following the inception workshop.</w:t>
      </w:r>
    </w:p>
    <w:p w14:paraId="03B721A3" w14:textId="77777777" w:rsidR="006C5349" w:rsidRPr="00476CDA" w:rsidRDefault="006C5349" w:rsidP="006C5349">
      <w:pPr>
        <w:jc w:val="both"/>
        <w:rPr>
          <w:rFonts w:ascii="Arial" w:hAnsi="Arial" w:cs="Arial"/>
          <w:color w:val="000000"/>
          <w:sz w:val="20"/>
          <w:szCs w:val="20"/>
          <w:lang w:val="en-US"/>
        </w:rPr>
      </w:pPr>
    </w:p>
    <w:p w14:paraId="23921A05" w14:textId="77777777" w:rsidR="006C5349" w:rsidRPr="00476CDA" w:rsidRDefault="006C5349" w:rsidP="006C5349">
      <w:pPr>
        <w:jc w:val="both"/>
        <w:rPr>
          <w:rFonts w:ascii="Arial" w:hAnsi="Arial" w:cs="Arial"/>
          <w:b/>
          <w:color w:val="000000"/>
          <w:sz w:val="20"/>
          <w:szCs w:val="20"/>
          <w:lang w:val="en-US"/>
        </w:rPr>
      </w:pPr>
      <w:r w:rsidRPr="00476CDA">
        <w:rPr>
          <w:rFonts w:ascii="Arial" w:hAnsi="Arial" w:cs="Arial"/>
          <w:color w:val="000000"/>
          <w:sz w:val="20"/>
          <w:szCs w:val="20"/>
          <w:lang w:val="en-US"/>
        </w:rPr>
        <w:t xml:space="preserve">A </w:t>
      </w:r>
      <w:r w:rsidR="00015005" w:rsidRPr="00476CDA">
        <w:rPr>
          <w:rFonts w:ascii="Arial" w:hAnsi="Arial" w:cs="Arial"/>
          <w:color w:val="000000"/>
          <w:sz w:val="20"/>
          <w:szCs w:val="20"/>
          <w:lang w:val="en-US"/>
        </w:rPr>
        <w:t xml:space="preserve">detailed </w:t>
      </w:r>
      <w:r w:rsidRPr="00476CDA">
        <w:rPr>
          <w:rFonts w:ascii="Arial" w:hAnsi="Arial" w:cs="Arial"/>
          <w:color w:val="000000"/>
          <w:sz w:val="20"/>
          <w:szCs w:val="20"/>
          <w:u w:val="single"/>
          <w:lang w:val="en-US"/>
        </w:rPr>
        <w:t>Inception Workshop</w:t>
      </w:r>
      <w:r w:rsidRPr="00476CDA">
        <w:rPr>
          <w:rFonts w:ascii="Arial" w:hAnsi="Arial" w:cs="Arial"/>
          <w:color w:val="000000"/>
          <w:sz w:val="20"/>
          <w:szCs w:val="20"/>
          <w:lang w:val="en-US"/>
        </w:rPr>
        <w:t xml:space="preserve"> report is a key reference document and must be prepared and shared with participants to formalize various agreements and plans decided during the meeting.  </w:t>
      </w:r>
    </w:p>
    <w:p w14:paraId="36FD074F" w14:textId="77777777" w:rsidR="006C5349" w:rsidRPr="00476CDA" w:rsidRDefault="006C5349" w:rsidP="006C5349">
      <w:pPr>
        <w:jc w:val="both"/>
        <w:rPr>
          <w:rFonts w:ascii="Arial" w:hAnsi="Arial" w:cs="Arial"/>
          <w:b/>
          <w:color w:val="000000"/>
          <w:sz w:val="20"/>
          <w:szCs w:val="20"/>
          <w:lang w:val="en-US"/>
        </w:rPr>
      </w:pPr>
    </w:p>
    <w:p w14:paraId="240E4535" w14:textId="77777777" w:rsidR="006C5349" w:rsidRPr="00476CDA" w:rsidRDefault="006C5349" w:rsidP="006C5349">
      <w:pPr>
        <w:jc w:val="both"/>
        <w:rPr>
          <w:rFonts w:ascii="Arial" w:hAnsi="Arial" w:cs="Arial"/>
          <w:color w:val="000000"/>
          <w:sz w:val="20"/>
          <w:szCs w:val="20"/>
          <w:u w:val="single"/>
          <w:lang w:val="en-US"/>
        </w:rPr>
      </w:pPr>
      <w:r w:rsidRPr="00476CDA">
        <w:rPr>
          <w:rFonts w:ascii="Arial" w:hAnsi="Arial" w:cs="Arial"/>
          <w:color w:val="000000"/>
          <w:sz w:val="20"/>
          <w:szCs w:val="20"/>
          <w:u w:val="single"/>
          <w:lang w:val="en-US"/>
        </w:rPr>
        <w:t>Quarterly</w:t>
      </w:r>
      <w:r w:rsidR="00015005" w:rsidRPr="00476CDA">
        <w:rPr>
          <w:rFonts w:ascii="Arial" w:hAnsi="Arial" w:cs="Arial"/>
          <w:color w:val="000000"/>
          <w:sz w:val="20"/>
          <w:szCs w:val="20"/>
          <w:u w:val="single"/>
          <w:lang w:val="en-US"/>
        </w:rPr>
        <w:t xml:space="preserve"> review</w:t>
      </w:r>
      <w:r w:rsidRPr="00476CDA">
        <w:rPr>
          <w:rFonts w:ascii="Arial" w:hAnsi="Arial" w:cs="Arial"/>
          <w:color w:val="000000"/>
          <w:sz w:val="20"/>
          <w:szCs w:val="20"/>
          <w:u w:val="single"/>
          <w:lang w:val="en-US"/>
        </w:rPr>
        <w:t>:</w:t>
      </w:r>
    </w:p>
    <w:p w14:paraId="5281BE1F" w14:textId="0D842686" w:rsidR="006C5349" w:rsidRPr="00476CDA" w:rsidRDefault="006C5349" w:rsidP="002B4A5B">
      <w:pPr>
        <w:pStyle w:val="Bullets"/>
        <w:numPr>
          <w:ilvl w:val="0"/>
          <w:numId w:val="20"/>
        </w:numPr>
        <w:spacing w:before="0"/>
        <w:jc w:val="both"/>
        <w:rPr>
          <w:rFonts w:ascii="Arial" w:hAnsi="Arial" w:cs="Arial"/>
          <w:noProof w:val="0"/>
          <w:color w:val="000000"/>
          <w:sz w:val="20"/>
          <w:szCs w:val="20"/>
          <w:lang w:val="en-US"/>
        </w:rPr>
      </w:pPr>
      <w:r w:rsidRPr="00476CDA">
        <w:rPr>
          <w:rFonts w:ascii="Arial" w:hAnsi="Arial" w:cs="Arial"/>
          <w:noProof w:val="0"/>
          <w:color w:val="000000"/>
          <w:sz w:val="20"/>
          <w:szCs w:val="20"/>
          <w:lang w:val="en-US"/>
        </w:rPr>
        <w:t xml:space="preserve">Progress made shall be monitored in the UNDP Enhanced Results Based </w:t>
      </w:r>
      <w:r w:rsidR="004E56F0" w:rsidRPr="00476CDA">
        <w:rPr>
          <w:rFonts w:ascii="Arial" w:hAnsi="Arial" w:cs="Arial"/>
          <w:noProof w:val="0"/>
          <w:color w:val="000000"/>
          <w:sz w:val="20"/>
          <w:szCs w:val="20"/>
          <w:lang w:val="en-US"/>
        </w:rPr>
        <w:t>Management</w:t>
      </w:r>
      <w:r w:rsidRPr="00476CDA">
        <w:rPr>
          <w:rFonts w:ascii="Arial" w:hAnsi="Arial" w:cs="Arial"/>
          <w:noProof w:val="0"/>
          <w:color w:val="000000"/>
          <w:sz w:val="20"/>
          <w:szCs w:val="20"/>
          <w:lang w:val="en-US"/>
        </w:rPr>
        <w:t xml:space="preserve"> Platform.</w:t>
      </w:r>
    </w:p>
    <w:p w14:paraId="56678A1F" w14:textId="77777777" w:rsidR="006C5349" w:rsidRPr="00476CDA" w:rsidRDefault="006C5349" w:rsidP="002B4A5B">
      <w:pPr>
        <w:pStyle w:val="Bullets"/>
        <w:numPr>
          <w:ilvl w:val="0"/>
          <w:numId w:val="20"/>
        </w:numPr>
        <w:spacing w:before="0"/>
        <w:jc w:val="both"/>
        <w:rPr>
          <w:rFonts w:ascii="Arial" w:hAnsi="Arial" w:cs="Arial"/>
          <w:noProof w:val="0"/>
          <w:color w:val="000000"/>
          <w:sz w:val="20"/>
          <w:szCs w:val="20"/>
          <w:lang w:val="en-US"/>
        </w:rPr>
      </w:pPr>
      <w:r w:rsidRPr="00476CDA">
        <w:rPr>
          <w:rFonts w:ascii="Arial" w:hAnsi="Arial" w:cs="Arial"/>
          <w:noProof w:val="0"/>
          <w:color w:val="000000"/>
          <w:sz w:val="20"/>
          <w:szCs w:val="20"/>
          <w:lang w:val="en-US"/>
        </w:rPr>
        <w:t xml:space="preserve">Based on the initial risk analysis submitted, the risk log shall be regularly updated in ATLAS.  Risks become critical when the impact and probability are high. Note that for UNDP GEF projects, all financial risks associated with financial instruments such as revolving funds, microfinance schemes, or capitalization of value chain actors are automatically classified as critical on the basis of their innovative nature (high impact and uncertainty due to no previous experience justifies classification as critical). </w:t>
      </w:r>
    </w:p>
    <w:p w14:paraId="5D2A9F73" w14:textId="77777777" w:rsidR="006C5349" w:rsidRPr="00476CDA" w:rsidRDefault="006C5349" w:rsidP="002B4A5B">
      <w:pPr>
        <w:pStyle w:val="Bullets"/>
        <w:numPr>
          <w:ilvl w:val="0"/>
          <w:numId w:val="20"/>
        </w:numPr>
        <w:spacing w:before="0"/>
        <w:jc w:val="both"/>
        <w:rPr>
          <w:rFonts w:ascii="Arial" w:hAnsi="Arial" w:cs="Arial"/>
          <w:noProof w:val="0"/>
          <w:color w:val="000000"/>
          <w:sz w:val="20"/>
          <w:szCs w:val="20"/>
          <w:lang w:val="en-US"/>
        </w:rPr>
      </w:pPr>
      <w:r w:rsidRPr="00476CDA">
        <w:rPr>
          <w:rFonts w:ascii="Arial" w:hAnsi="Arial" w:cs="Arial"/>
          <w:noProof w:val="0"/>
          <w:color w:val="000000"/>
          <w:sz w:val="20"/>
          <w:szCs w:val="20"/>
          <w:lang w:val="en-US"/>
        </w:rPr>
        <w:t>Based on the information recorded in ATLAS, a Project Progress Reports (PPR) can be generated in the Executive Snapshot.</w:t>
      </w:r>
    </w:p>
    <w:p w14:paraId="4733F6F6" w14:textId="77777777" w:rsidR="00932EEF" w:rsidRPr="00476CDA" w:rsidRDefault="006C5349" w:rsidP="002B4A5B">
      <w:pPr>
        <w:pStyle w:val="Bullets"/>
        <w:numPr>
          <w:ilvl w:val="0"/>
          <w:numId w:val="20"/>
        </w:numPr>
        <w:spacing w:before="0"/>
        <w:jc w:val="both"/>
        <w:rPr>
          <w:rFonts w:ascii="Arial" w:hAnsi="Arial" w:cs="Arial"/>
          <w:noProof w:val="0"/>
          <w:color w:val="000000"/>
          <w:sz w:val="20"/>
          <w:szCs w:val="20"/>
          <w:lang w:val="en-US"/>
        </w:rPr>
      </w:pPr>
      <w:r w:rsidRPr="00476CDA">
        <w:rPr>
          <w:rFonts w:ascii="Arial" w:hAnsi="Arial" w:cs="Arial"/>
          <w:noProof w:val="0"/>
          <w:color w:val="000000"/>
          <w:sz w:val="20"/>
          <w:szCs w:val="20"/>
          <w:lang w:val="en-US"/>
        </w:rPr>
        <w:t>Other ATLAS logs can be used to monitor issues, lessons learned etc. The use of these functions is a key indicator in the UNDP Executive Balanced Scorecard.</w:t>
      </w:r>
    </w:p>
    <w:p w14:paraId="2F9622B2" w14:textId="77777777" w:rsidR="00932EEF" w:rsidRPr="00476CDA" w:rsidRDefault="00932EEF" w:rsidP="006C5349">
      <w:pPr>
        <w:jc w:val="both"/>
        <w:rPr>
          <w:rFonts w:ascii="Arial" w:hAnsi="Arial" w:cs="Arial"/>
          <w:color w:val="000000"/>
          <w:sz w:val="20"/>
          <w:szCs w:val="20"/>
          <w:u w:val="single"/>
          <w:lang w:val="en-US"/>
        </w:rPr>
      </w:pPr>
    </w:p>
    <w:p w14:paraId="2DBDCCA6" w14:textId="77777777" w:rsidR="00932EEF" w:rsidRPr="00476CDA" w:rsidRDefault="00932EEF" w:rsidP="006C5349">
      <w:pPr>
        <w:jc w:val="both"/>
        <w:rPr>
          <w:rFonts w:ascii="Arial" w:hAnsi="Arial" w:cs="Arial"/>
          <w:color w:val="000000"/>
          <w:sz w:val="20"/>
          <w:szCs w:val="20"/>
          <w:u w:val="single"/>
          <w:lang w:val="en-US"/>
        </w:rPr>
      </w:pPr>
    </w:p>
    <w:p w14:paraId="6560C8CE" w14:textId="77777777" w:rsidR="006C5349" w:rsidRPr="00476CDA" w:rsidRDefault="006C5349" w:rsidP="006C5349">
      <w:pPr>
        <w:jc w:val="both"/>
        <w:rPr>
          <w:rFonts w:ascii="Arial" w:hAnsi="Arial" w:cs="Arial"/>
          <w:color w:val="000000"/>
          <w:sz w:val="20"/>
          <w:szCs w:val="20"/>
          <w:u w:val="single"/>
          <w:lang w:val="en-US"/>
        </w:rPr>
      </w:pPr>
      <w:r w:rsidRPr="00476CDA">
        <w:rPr>
          <w:rFonts w:ascii="Arial" w:hAnsi="Arial" w:cs="Arial"/>
          <w:color w:val="000000"/>
          <w:sz w:val="20"/>
          <w:szCs w:val="20"/>
          <w:u w:val="single"/>
          <w:lang w:val="en-US"/>
        </w:rPr>
        <w:t>Annual</w:t>
      </w:r>
      <w:r w:rsidR="00015005" w:rsidRPr="00476CDA">
        <w:rPr>
          <w:rFonts w:ascii="Arial" w:hAnsi="Arial" w:cs="Arial"/>
          <w:color w:val="000000"/>
          <w:sz w:val="20"/>
          <w:szCs w:val="20"/>
          <w:u w:val="single"/>
          <w:lang w:val="en-US"/>
        </w:rPr>
        <w:t xml:space="preserve"> Review</w:t>
      </w:r>
      <w:r w:rsidRPr="00476CDA">
        <w:rPr>
          <w:rFonts w:ascii="Arial" w:hAnsi="Arial" w:cs="Arial"/>
          <w:color w:val="000000"/>
          <w:sz w:val="20"/>
          <w:szCs w:val="20"/>
          <w:u w:val="single"/>
          <w:lang w:val="en-US"/>
        </w:rPr>
        <w:t>:</w:t>
      </w:r>
    </w:p>
    <w:p w14:paraId="4D047222" w14:textId="77777777" w:rsidR="006C5349" w:rsidRPr="00476CDA" w:rsidRDefault="006C5349" w:rsidP="002B4A5B">
      <w:pPr>
        <w:numPr>
          <w:ilvl w:val="0"/>
          <w:numId w:val="21"/>
        </w:numPr>
        <w:jc w:val="both"/>
        <w:rPr>
          <w:rFonts w:ascii="Arial" w:hAnsi="Arial" w:cs="Arial"/>
          <w:color w:val="000000"/>
          <w:sz w:val="20"/>
          <w:szCs w:val="20"/>
          <w:u w:val="single"/>
          <w:lang w:val="en-US"/>
        </w:rPr>
      </w:pPr>
      <w:r w:rsidRPr="00476CDA">
        <w:rPr>
          <w:rFonts w:ascii="Arial" w:hAnsi="Arial" w:cs="Arial"/>
          <w:color w:val="000000"/>
          <w:sz w:val="20"/>
          <w:szCs w:val="20"/>
          <w:lang w:val="en-US"/>
        </w:rPr>
        <w:t>Annual Project Review/Project Implementation Reports (APR/PIR):  This key report is prepared to monitor progress made since project start and in particular for the previous reporting period (1 July</w:t>
      </w:r>
      <w:r w:rsidR="00932EEF" w:rsidRPr="00476CDA">
        <w:rPr>
          <w:rFonts w:ascii="Arial" w:hAnsi="Arial" w:cs="Arial"/>
          <w:color w:val="000000"/>
          <w:sz w:val="20"/>
          <w:szCs w:val="20"/>
          <w:lang w:val="en-US"/>
        </w:rPr>
        <w:t xml:space="preserve"> to 30 June).</w:t>
      </w:r>
      <w:r w:rsidRPr="00476CDA">
        <w:rPr>
          <w:rFonts w:ascii="Arial" w:hAnsi="Arial" w:cs="Arial"/>
          <w:color w:val="000000"/>
          <w:sz w:val="20"/>
          <w:szCs w:val="20"/>
          <w:lang w:val="en-US"/>
        </w:rPr>
        <w:t xml:space="preserve"> The APR/PIR combines both UNDP and GEF reporting requirements.  </w:t>
      </w:r>
    </w:p>
    <w:p w14:paraId="3E9B6063" w14:textId="77777777" w:rsidR="006C5349" w:rsidRPr="00476CDA" w:rsidRDefault="006C5349" w:rsidP="006C5349">
      <w:pPr>
        <w:pStyle w:val="NormalWeb"/>
        <w:spacing w:before="0" w:beforeAutospacing="0" w:after="0" w:afterAutospacing="0"/>
        <w:ind w:left="360"/>
        <w:jc w:val="both"/>
        <w:rPr>
          <w:rFonts w:ascii="Arial" w:hAnsi="Arial" w:cs="Arial"/>
          <w:sz w:val="20"/>
          <w:szCs w:val="20"/>
          <w:lang w:val="en-US"/>
        </w:rPr>
      </w:pPr>
    </w:p>
    <w:p w14:paraId="69CD8E3A" w14:textId="77777777" w:rsidR="006C5349" w:rsidRPr="00476CDA" w:rsidRDefault="006C5349" w:rsidP="006C5349">
      <w:pPr>
        <w:pStyle w:val="NormalWeb"/>
        <w:spacing w:before="0" w:beforeAutospacing="0" w:after="0" w:afterAutospacing="0"/>
        <w:ind w:left="360"/>
        <w:jc w:val="both"/>
        <w:rPr>
          <w:rFonts w:ascii="Arial" w:hAnsi="Arial" w:cs="Arial"/>
          <w:sz w:val="20"/>
          <w:szCs w:val="20"/>
          <w:lang w:val="en-US"/>
        </w:rPr>
      </w:pPr>
      <w:r w:rsidRPr="00476CDA">
        <w:rPr>
          <w:rFonts w:ascii="Arial" w:hAnsi="Arial" w:cs="Arial"/>
          <w:sz w:val="20"/>
          <w:szCs w:val="20"/>
          <w:lang w:val="en-US"/>
        </w:rPr>
        <w:lastRenderedPageBreak/>
        <w:t>The APR/PIR includes, but is not limited to, reporting on the following:</w:t>
      </w:r>
    </w:p>
    <w:p w14:paraId="0DD6463A" w14:textId="77777777" w:rsidR="006C5349" w:rsidRPr="00476CDA" w:rsidRDefault="006C5349" w:rsidP="002B4A5B">
      <w:pPr>
        <w:pStyle w:val="NormalWeb"/>
        <w:numPr>
          <w:ilvl w:val="0"/>
          <w:numId w:val="22"/>
        </w:numPr>
        <w:spacing w:before="0" w:beforeAutospacing="0" w:after="0" w:afterAutospacing="0"/>
        <w:jc w:val="both"/>
        <w:rPr>
          <w:rFonts w:ascii="Arial" w:hAnsi="Arial" w:cs="Arial"/>
          <w:sz w:val="20"/>
          <w:szCs w:val="20"/>
          <w:lang w:val="en-US"/>
        </w:rPr>
      </w:pPr>
      <w:r w:rsidRPr="00476CDA">
        <w:rPr>
          <w:rFonts w:ascii="Arial" w:hAnsi="Arial" w:cs="Arial"/>
          <w:sz w:val="20"/>
          <w:szCs w:val="20"/>
          <w:lang w:val="en-US"/>
        </w:rPr>
        <w:t xml:space="preserve">Progress made toward project objective and project outcomes - each with indicators, baseline data and end-of-project targets (cumulative)  </w:t>
      </w:r>
    </w:p>
    <w:p w14:paraId="7050DBE9" w14:textId="77777777" w:rsidR="006C5349" w:rsidRPr="00476CDA" w:rsidRDefault="006C5349" w:rsidP="002B4A5B">
      <w:pPr>
        <w:pStyle w:val="NormalWeb"/>
        <w:numPr>
          <w:ilvl w:val="0"/>
          <w:numId w:val="22"/>
        </w:numPr>
        <w:spacing w:before="0" w:beforeAutospacing="0" w:after="0" w:afterAutospacing="0"/>
        <w:jc w:val="both"/>
        <w:rPr>
          <w:rFonts w:ascii="Arial" w:hAnsi="Arial" w:cs="Arial"/>
          <w:sz w:val="20"/>
          <w:szCs w:val="20"/>
          <w:lang w:val="en-US"/>
        </w:rPr>
      </w:pPr>
      <w:r w:rsidRPr="00476CDA">
        <w:rPr>
          <w:rFonts w:ascii="Arial" w:hAnsi="Arial" w:cs="Arial"/>
          <w:sz w:val="20"/>
          <w:szCs w:val="20"/>
          <w:lang w:val="en-US"/>
        </w:rPr>
        <w:t xml:space="preserve">Project outputs delivered per project outcome (annual). </w:t>
      </w:r>
    </w:p>
    <w:p w14:paraId="6911665D" w14:textId="77777777" w:rsidR="006C5349" w:rsidRPr="00476CDA" w:rsidRDefault="006C5349" w:rsidP="002B4A5B">
      <w:pPr>
        <w:pStyle w:val="NormalWeb"/>
        <w:numPr>
          <w:ilvl w:val="0"/>
          <w:numId w:val="22"/>
        </w:numPr>
        <w:spacing w:before="0" w:beforeAutospacing="0" w:after="0" w:afterAutospacing="0"/>
        <w:jc w:val="both"/>
        <w:rPr>
          <w:rFonts w:ascii="Arial" w:hAnsi="Arial" w:cs="Arial"/>
          <w:sz w:val="20"/>
          <w:szCs w:val="20"/>
          <w:lang w:val="en-US"/>
        </w:rPr>
      </w:pPr>
      <w:r w:rsidRPr="00476CDA">
        <w:rPr>
          <w:rFonts w:ascii="Arial" w:hAnsi="Arial" w:cs="Arial"/>
          <w:sz w:val="20"/>
          <w:szCs w:val="20"/>
          <w:lang w:val="en-US"/>
        </w:rPr>
        <w:t>Lesson learned/good practice.</w:t>
      </w:r>
    </w:p>
    <w:p w14:paraId="5B90ED34" w14:textId="77777777" w:rsidR="006C5349" w:rsidRPr="00476CDA" w:rsidRDefault="006C5349" w:rsidP="002B4A5B">
      <w:pPr>
        <w:pStyle w:val="NormalWeb"/>
        <w:numPr>
          <w:ilvl w:val="0"/>
          <w:numId w:val="22"/>
        </w:numPr>
        <w:spacing w:before="0" w:beforeAutospacing="0" w:after="0" w:afterAutospacing="0"/>
        <w:jc w:val="both"/>
        <w:rPr>
          <w:rFonts w:ascii="Arial" w:hAnsi="Arial" w:cs="Arial"/>
          <w:sz w:val="20"/>
          <w:szCs w:val="20"/>
          <w:lang w:val="en-US"/>
        </w:rPr>
      </w:pPr>
      <w:r w:rsidRPr="00476CDA">
        <w:rPr>
          <w:rFonts w:ascii="Arial" w:hAnsi="Arial" w:cs="Arial"/>
          <w:sz w:val="20"/>
          <w:szCs w:val="20"/>
          <w:lang w:val="en-US"/>
        </w:rPr>
        <w:t>AWP and other expenditure reports</w:t>
      </w:r>
    </w:p>
    <w:p w14:paraId="61E8C18D" w14:textId="77777777" w:rsidR="006C5349" w:rsidRPr="00476CDA" w:rsidRDefault="006C5349" w:rsidP="002B4A5B">
      <w:pPr>
        <w:pStyle w:val="NormalWeb"/>
        <w:numPr>
          <w:ilvl w:val="0"/>
          <w:numId w:val="22"/>
        </w:numPr>
        <w:spacing w:before="0" w:beforeAutospacing="0" w:after="0" w:afterAutospacing="0"/>
        <w:jc w:val="both"/>
        <w:rPr>
          <w:rFonts w:ascii="Arial" w:hAnsi="Arial" w:cs="Arial"/>
          <w:sz w:val="20"/>
          <w:szCs w:val="20"/>
          <w:lang w:val="en-US"/>
        </w:rPr>
      </w:pPr>
      <w:r w:rsidRPr="00476CDA">
        <w:rPr>
          <w:rFonts w:ascii="Arial" w:hAnsi="Arial" w:cs="Arial"/>
          <w:sz w:val="20"/>
          <w:szCs w:val="20"/>
          <w:lang w:val="en-US"/>
        </w:rPr>
        <w:t>Risk and adaptive management</w:t>
      </w:r>
    </w:p>
    <w:p w14:paraId="39561A03" w14:textId="77777777" w:rsidR="006C5349" w:rsidRPr="00476CDA" w:rsidRDefault="006C5349" w:rsidP="000A389E">
      <w:pPr>
        <w:pStyle w:val="NormalWeb"/>
        <w:numPr>
          <w:ilvl w:val="0"/>
          <w:numId w:val="22"/>
        </w:numPr>
        <w:spacing w:before="0" w:beforeAutospacing="0" w:after="0" w:afterAutospacing="0"/>
        <w:jc w:val="both"/>
        <w:rPr>
          <w:rFonts w:ascii="Arial" w:hAnsi="Arial" w:cs="Arial"/>
          <w:sz w:val="20"/>
          <w:szCs w:val="20"/>
          <w:lang w:val="en-US"/>
        </w:rPr>
      </w:pPr>
      <w:r w:rsidRPr="00476CDA">
        <w:rPr>
          <w:rFonts w:ascii="Arial" w:hAnsi="Arial" w:cs="Arial"/>
          <w:sz w:val="20"/>
          <w:szCs w:val="20"/>
          <w:lang w:val="en-US"/>
        </w:rPr>
        <w:t xml:space="preserve">ATLAS </w:t>
      </w:r>
      <w:r w:rsidR="000A389E" w:rsidRPr="00476CDA">
        <w:rPr>
          <w:rFonts w:ascii="Arial" w:hAnsi="Arial" w:cs="Arial"/>
          <w:sz w:val="20"/>
          <w:szCs w:val="20"/>
          <w:lang w:val="en-US"/>
        </w:rPr>
        <w:t>Project Progress Report (PPR)</w:t>
      </w:r>
    </w:p>
    <w:p w14:paraId="3730AC1F" w14:textId="77777777" w:rsidR="006C5349" w:rsidRPr="00476CDA" w:rsidRDefault="006C5349" w:rsidP="002B4A5B">
      <w:pPr>
        <w:pStyle w:val="NormalWeb"/>
        <w:numPr>
          <w:ilvl w:val="0"/>
          <w:numId w:val="22"/>
        </w:numPr>
        <w:spacing w:before="0" w:beforeAutospacing="0" w:after="0" w:afterAutospacing="0"/>
        <w:jc w:val="both"/>
        <w:rPr>
          <w:rFonts w:ascii="Arial" w:hAnsi="Arial" w:cs="Arial"/>
          <w:sz w:val="20"/>
          <w:szCs w:val="20"/>
          <w:lang w:val="en-US"/>
        </w:rPr>
      </w:pPr>
      <w:r w:rsidRPr="00476CDA">
        <w:rPr>
          <w:rFonts w:ascii="Arial" w:hAnsi="Arial" w:cs="Arial"/>
          <w:sz w:val="20"/>
          <w:szCs w:val="20"/>
          <w:lang w:val="en-US"/>
        </w:rPr>
        <w:t xml:space="preserve">Portfolio level indicators (i.e. GEF focal area tracking tools) are used by most focal areas on an annual basis as well.  </w:t>
      </w:r>
    </w:p>
    <w:p w14:paraId="61480298" w14:textId="77777777" w:rsidR="006C5349" w:rsidRPr="00476CDA" w:rsidRDefault="006C5349" w:rsidP="006C5349">
      <w:pPr>
        <w:ind w:left="360"/>
        <w:jc w:val="both"/>
        <w:rPr>
          <w:rFonts w:ascii="Arial" w:hAnsi="Arial" w:cs="Arial"/>
          <w:color w:val="000000"/>
          <w:sz w:val="20"/>
          <w:szCs w:val="20"/>
          <w:u w:val="single"/>
          <w:lang w:val="en-US"/>
        </w:rPr>
      </w:pPr>
      <w:r w:rsidRPr="00476CDA">
        <w:rPr>
          <w:rFonts w:ascii="Arial" w:hAnsi="Arial" w:cs="Arial"/>
          <w:color w:val="000000"/>
          <w:sz w:val="20"/>
          <w:szCs w:val="20"/>
          <w:lang w:val="en-US"/>
        </w:rPr>
        <w:t xml:space="preserve"> </w:t>
      </w:r>
    </w:p>
    <w:p w14:paraId="22985930" w14:textId="77777777" w:rsidR="006C5349" w:rsidRPr="00476CDA" w:rsidRDefault="006C5349" w:rsidP="006C5349">
      <w:pPr>
        <w:jc w:val="both"/>
        <w:rPr>
          <w:rFonts w:ascii="Arial" w:hAnsi="Arial" w:cs="Arial"/>
          <w:color w:val="000000"/>
          <w:sz w:val="20"/>
          <w:szCs w:val="20"/>
          <w:u w:val="single"/>
          <w:lang w:val="en-US"/>
        </w:rPr>
      </w:pPr>
      <w:r w:rsidRPr="00476CDA">
        <w:rPr>
          <w:rFonts w:ascii="Arial" w:hAnsi="Arial" w:cs="Arial"/>
          <w:bCs/>
          <w:iCs/>
          <w:color w:val="000000"/>
          <w:sz w:val="20"/>
          <w:szCs w:val="20"/>
          <w:u w:val="single"/>
          <w:lang w:val="en-US"/>
        </w:rPr>
        <w:t>Periodic Monitoring through site visits:</w:t>
      </w:r>
    </w:p>
    <w:p w14:paraId="49A2435B" w14:textId="77777777" w:rsidR="006C5349" w:rsidRPr="00476CDA" w:rsidRDefault="006C5349" w:rsidP="006C53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sz w:val="20"/>
          <w:szCs w:val="20"/>
          <w:lang w:val="en-US"/>
        </w:rPr>
      </w:pPr>
    </w:p>
    <w:p w14:paraId="70FEC762" w14:textId="77777777" w:rsidR="006C5349" w:rsidRPr="00476CDA" w:rsidRDefault="006C5349" w:rsidP="006C53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sz w:val="20"/>
          <w:szCs w:val="20"/>
          <w:lang w:val="en-US"/>
        </w:rPr>
      </w:pPr>
      <w:r w:rsidRPr="00476CDA">
        <w:rPr>
          <w:rFonts w:ascii="Arial" w:hAnsi="Arial" w:cs="Arial"/>
          <w:color w:val="000000"/>
          <w:sz w:val="20"/>
          <w:szCs w:val="20"/>
          <w:lang w:val="en-US"/>
        </w:rPr>
        <w:t xml:space="preserve">UNDP CO and the UNDP </w:t>
      </w:r>
      <w:r w:rsidR="00015005" w:rsidRPr="00476CDA">
        <w:rPr>
          <w:rFonts w:ascii="Arial" w:hAnsi="Arial" w:cs="Arial"/>
          <w:color w:val="000000"/>
          <w:sz w:val="20"/>
          <w:szCs w:val="20"/>
          <w:lang w:val="en-US"/>
        </w:rPr>
        <w:t xml:space="preserve">BRH </w:t>
      </w:r>
      <w:r w:rsidRPr="00476CDA">
        <w:rPr>
          <w:rFonts w:ascii="Arial" w:hAnsi="Arial" w:cs="Arial"/>
          <w:color w:val="000000"/>
          <w:sz w:val="20"/>
          <w:szCs w:val="20"/>
          <w:lang w:val="en-US"/>
        </w:rPr>
        <w:t xml:space="preserve">will conduct visits to project sites based on the agreed schedule in the project's Inception Report/Annual Work Plan to assess first hand project progress.  Other members of the Project Board may also join these visits.  A Field Visit Report/BTOR will be prepared by the CO and UNDP </w:t>
      </w:r>
      <w:r w:rsidR="00015005" w:rsidRPr="00476CDA">
        <w:rPr>
          <w:rFonts w:ascii="Arial" w:hAnsi="Arial" w:cs="Arial"/>
          <w:color w:val="000000"/>
          <w:sz w:val="20"/>
          <w:szCs w:val="20"/>
          <w:lang w:val="en-US"/>
        </w:rPr>
        <w:t xml:space="preserve">BRH </w:t>
      </w:r>
      <w:r w:rsidRPr="00476CDA">
        <w:rPr>
          <w:rFonts w:ascii="Arial" w:hAnsi="Arial" w:cs="Arial"/>
          <w:color w:val="000000"/>
          <w:sz w:val="20"/>
          <w:szCs w:val="20"/>
          <w:lang w:val="en-US"/>
        </w:rPr>
        <w:t>and will be circulated no less than one month after the visit to the project team and Project Board members.</w:t>
      </w:r>
    </w:p>
    <w:p w14:paraId="7933E5D2" w14:textId="77777777" w:rsidR="006C5349" w:rsidRPr="00476CDA" w:rsidRDefault="006C5349" w:rsidP="006C53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color w:val="000000"/>
          <w:sz w:val="20"/>
          <w:szCs w:val="20"/>
          <w:u w:val="single"/>
          <w:lang w:val="en-US"/>
        </w:rPr>
      </w:pPr>
    </w:p>
    <w:p w14:paraId="5704A6CB" w14:textId="77777777" w:rsidR="006C5349" w:rsidRPr="00476CDA" w:rsidRDefault="006C5349" w:rsidP="006C53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sz w:val="20"/>
          <w:szCs w:val="20"/>
          <w:u w:val="single"/>
          <w:lang w:val="en-US"/>
        </w:rPr>
      </w:pPr>
      <w:r w:rsidRPr="00476CDA">
        <w:rPr>
          <w:rFonts w:ascii="Arial" w:hAnsi="Arial" w:cs="Arial"/>
          <w:color w:val="000000"/>
          <w:sz w:val="20"/>
          <w:szCs w:val="20"/>
          <w:u w:val="single"/>
          <w:lang w:val="en-US"/>
        </w:rPr>
        <w:t>Mid-term of project cycle:</w:t>
      </w:r>
    </w:p>
    <w:p w14:paraId="687F9D2C" w14:textId="77777777" w:rsidR="006C5349" w:rsidRPr="00476CDA" w:rsidRDefault="006C5349" w:rsidP="002F5E52">
      <w:pPr>
        <w:pStyle w:val="ParaCharChar"/>
        <w:rPr>
          <w:rFonts w:ascii="Arial" w:hAnsi="Arial" w:cs="Arial"/>
          <w:sz w:val="20"/>
          <w:szCs w:val="20"/>
          <w:lang w:val="en-US"/>
        </w:rPr>
      </w:pPr>
      <w:r w:rsidRPr="00476CDA">
        <w:rPr>
          <w:rFonts w:ascii="Arial" w:hAnsi="Arial" w:cs="Arial"/>
          <w:sz w:val="20"/>
          <w:szCs w:val="20"/>
          <w:lang w:val="en-US"/>
        </w:rPr>
        <w:t xml:space="preserve">The project will undergo an independent </w:t>
      </w:r>
      <w:r w:rsidRPr="00476CDA">
        <w:rPr>
          <w:rFonts w:ascii="Arial" w:hAnsi="Arial" w:cs="Arial"/>
          <w:sz w:val="20"/>
          <w:szCs w:val="20"/>
          <w:u w:val="single"/>
          <w:lang w:val="en-US"/>
        </w:rPr>
        <w:t xml:space="preserve">Mid-Term </w:t>
      </w:r>
      <w:r w:rsidR="00015005" w:rsidRPr="00476CDA">
        <w:rPr>
          <w:rFonts w:ascii="Arial" w:hAnsi="Arial" w:cs="Arial"/>
          <w:sz w:val="20"/>
          <w:szCs w:val="20"/>
          <w:u w:val="single"/>
          <w:lang w:val="en-US"/>
        </w:rPr>
        <w:t>Review</w:t>
      </w:r>
      <w:r w:rsidR="00015005" w:rsidRPr="00476CDA">
        <w:rPr>
          <w:rFonts w:ascii="Arial" w:hAnsi="Arial" w:cs="Arial"/>
          <w:sz w:val="20"/>
          <w:szCs w:val="20"/>
          <w:lang w:val="en-US"/>
        </w:rPr>
        <w:t xml:space="preserve"> </w:t>
      </w:r>
      <w:r w:rsidRPr="00476CDA">
        <w:rPr>
          <w:rFonts w:ascii="Arial" w:hAnsi="Arial" w:cs="Arial"/>
          <w:sz w:val="20"/>
          <w:szCs w:val="20"/>
          <w:lang w:val="en-US"/>
        </w:rPr>
        <w:t>at the mid-point of project implementation (</w:t>
      </w:r>
      <w:r w:rsidR="00A00A48" w:rsidRPr="00476CDA">
        <w:rPr>
          <w:rFonts w:ascii="Arial" w:hAnsi="Arial" w:cs="Arial"/>
          <w:sz w:val="20"/>
          <w:szCs w:val="20"/>
          <w:lang w:val="en-US"/>
        </w:rPr>
        <w:t xml:space="preserve">early 2017). </w:t>
      </w:r>
      <w:r w:rsidRPr="00476CDA">
        <w:rPr>
          <w:rFonts w:ascii="Arial" w:hAnsi="Arial" w:cs="Arial"/>
          <w:sz w:val="20"/>
          <w:szCs w:val="20"/>
          <w:lang w:val="en-US"/>
        </w:rPr>
        <w:t xml:space="preserve">The Mid-Term </w:t>
      </w:r>
      <w:r w:rsidR="002F5E52" w:rsidRPr="00476CDA">
        <w:rPr>
          <w:rFonts w:ascii="Arial" w:hAnsi="Arial" w:cs="Arial"/>
          <w:sz w:val="20"/>
          <w:szCs w:val="20"/>
          <w:lang w:val="en-US"/>
        </w:rPr>
        <w:t xml:space="preserve">Review </w:t>
      </w:r>
      <w:r w:rsidRPr="00476CDA">
        <w:rPr>
          <w:rFonts w:ascii="Arial" w:hAnsi="Arial" w:cs="Arial"/>
          <w:sz w:val="20"/>
          <w:szCs w:val="20"/>
          <w:lang w:val="en-US"/>
        </w:rPr>
        <w:t xml:space="preserve">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the mid-term </w:t>
      </w:r>
      <w:r w:rsidR="002F5E52" w:rsidRPr="00476CDA">
        <w:rPr>
          <w:rFonts w:ascii="Arial" w:hAnsi="Arial" w:cs="Arial"/>
          <w:sz w:val="20"/>
          <w:szCs w:val="20"/>
          <w:lang w:val="en-US"/>
        </w:rPr>
        <w:t>review</w:t>
      </w:r>
      <w:r w:rsidRPr="00476CDA">
        <w:rPr>
          <w:rFonts w:ascii="Arial" w:hAnsi="Arial" w:cs="Arial"/>
          <w:sz w:val="20"/>
          <w:szCs w:val="20"/>
          <w:lang w:val="en-US"/>
        </w:rPr>
        <w:t xml:space="preserve"> will be decided after consultation between the parties to the project document.  The Terms of Reference for this Mid-term </w:t>
      </w:r>
      <w:r w:rsidR="002F5E52" w:rsidRPr="00476CDA">
        <w:rPr>
          <w:rFonts w:ascii="Arial" w:hAnsi="Arial" w:cs="Arial"/>
          <w:sz w:val="20"/>
          <w:szCs w:val="20"/>
          <w:lang w:val="en-US"/>
        </w:rPr>
        <w:t>review</w:t>
      </w:r>
      <w:r w:rsidRPr="00476CDA">
        <w:rPr>
          <w:rFonts w:ascii="Arial" w:hAnsi="Arial" w:cs="Arial"/>
          <w:sz w:val="20"/>
          <w:szCs w:val="20"/>
          <w:lang w:val="en-US"/>
        </w:rPr>
        <w:t xml:space="preserve"> will be prepared by the UNDP CO based on guidance from the </w:t>
      </w:r>
      <w:r w:rsidR="002F5E52" w:rsidRPr="00476CDA">
        <w:rPr>
          <w:rFonts w:ascii="Arial" w:hAnsi="Arial" w:cs="Arial"/>
          <w:sz w:val="20"/>
          <w:szCs w:val="20"/>
          <w:lang w:val="en-US"/>
        </w:rPr>
        <w:t>BRH</w:t>
      </w:r>
      <w:r w:rsidRPr="00476CDA">
        <w:rPr>
          <w:rFonts w:ascii="Arial" w:hAnsi="Arial" w:cs="Arial"/>
          <w:sz w:val="20"/>
          <w:szCs w:val="20"/>
          <w:lang w:val="en-US"/>
        </w:rPr>
        <w:t xml:space="preserve"> and UNDP-GEF.  The management response and the </w:t>
      </w:r>
      <w:r w:rsidR="002F5E52" w:rsidRPr="00476CDA">
        <w:rPr>
          <w:rFonts w:ascii="Arial" w:hAnsi="Arial" w:cs="Arial"/>
          <w:sz w:val="20"/>
          <w:szCs w:val="20"/>
          <w:lang w:val="en-US"/>
        </w:rPr>
        <w:t xml:space="preserve">review report </w:t>
      </w:r>
      <w:r w:rsidRPr="00476CDA">
        <w:rPr>
          <w:rFonts w:ascii="Arial" w:hAnsi="Arial" w:cs="Arial"/>
          <w:sz w:val="20"/>
          <w:szCs w:val="20"/>
          <w:lang w:val="en-US"/>
        </w:rPr>
        <w:t xml:space="preserve">will be uploaded to UNDP corporate systems, in particular the </w:t>
      </w:r>
      <w:hyperlink r:id="rId21" w:history="1">
        <w:r w:rsidRPr="00476CDA">
          <w:rPr>
            <w:rStyle w:val="Hyperlink"/>
            <w:rFonts w:ascii="Arial" w:hAnsi="Arial" w:cs="Arial"/>
            <w:color w:val="000000"/>
            <w:sz w:val="20"/>
            <w:szCs w:val="20"/>
            <w:lang w:val="en-US"/>
          </w:rPr>
          <w:t>UNDP Evaluation Office Evaluation Resource Center (ERC)</w:t>
        </w:r>
      </w:hyperlink>
      <w:r w:rsidRPr="00476CDA">
        <w:rPr>
          <w:rFonts w:ascii="Arial" w:hAnsi="Arial" w:cs="Arial"/>
          <w:sz w:val="20"/>
          <w:szCs w:val="20"/>
          <w:lang w:val="en-US"/>
        </w:rPr>
        <w:t xml:space="preserve">.  The relevant GEF Focal Area Tracking Tools will also be completed during the mid-term evaluation cycle. </w:t>
      </w:r>
    </w:p>
    <w:p w14:paraId="02BDA29D" w14:textId="77777777" w:rsidR="006C5349" w:rsidRPr="00476CDA" w:rsidRDefault="006C5349" w:rsidP="002F5E52">
      <w:pPr>
        <w:pStyle w:val="ParaCharChar"/>
        <w:rPr>
          <w:rFonts w:ascii="Arial" w:hAnsi="Arial" w:cs="Arial"/>
          <w:sz w:val="20"/>
          <w:szCs w:val="20"/>
          <w:lang w:val="en-US"/>
        </w:rPr>
      </w:pPr>
    </w:p>
    <w:p w14:paraId="40141DA7" w14:textId="77777777" w:rsidR="006C5349" w:rsidRPr="00476CDA" w:rsidRDefault="006C5349" w:rsidP="006C53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sz w:val="20"/>
          <w:szCs w:val="20"/>
          <w:u w:val="single"/>
          <w:lang w:val="en-US"/>
        </w:rPr>
      </w:pPr>
      <w:r w:rsidRPr="00476CDA">
        <w:rPr>
          <w:rFonts w:ascii="Arial" w:hAnsi="Arial" w:cs="Arial"/>
          <w:color w:val="000000"/>
          <w:sz w:val="20"/>
          <w:szCs w:val="20"/>
          <w:u w:val="single"/>
          <w:lang w:val="en-US"/>
        </w:rPr>
        <w:t>End of Project:</w:t>
      </w:r>
    </w:p>
    <w:p w14:paraId="5EC2677C" w14:textId="77777777" w:rsidR="002F5E52" w:rsidRPr="00476CDA" w:rsidRDefault="006C5349" w:rsidP="002F5E52">
      <w:pPr>
        <w:pStyle w:val="ParaCharChar"/>
        <w:rPr>
          <w:rFonts w:ascii="Arial" w:hAnsi="Arial" w:cs="Arial"/>
          <w:sz w:val="20"/>
          <w:szCs w:val="20"/>
          <w:lang w:val="en-US"/>
        </w:rPr>
      </w:pPr>
      <w:r w:rsidRPr="00476CDA">
        <w:rPr>
          <w:rFonts w:ascii="Arial" w:hAnsi="Arial" w:cs="Arial"/>
          <w:sz w:val="20"/>
          <w:szCs w:val="20"/>
          <w:lang w:val="en-US"/>
        </w:rPr>
        <w:t xml:space="preserve">An independent </w:t>
      </w:r>
      <w:r w:rsidR="002F5E52" w:rsidRPr="00476CDA">
        <w:rPr>
          <w:rFonts w:ascii="Arial" w:hAnsi="Arial" w:cs="Arial"/>
          <w:sz w:val="20"/>
          <w:szCs w:val="20"/>
          <w:u w:val="single"/>
          <w:lang w:val="en-US"/>
        </w:rPr>
        <w:t xml:space="preserve">Terminal </w:t>
      </w:r>
      <w:r w:rsidRPr="00476CDA">
        <w:rPr>
          <w:rFonts w:ascii="Arial" w:hAnsi="Arial" w:cs="Arial"/>
          <w:sz w:val="20"/>
          <w:szCs w:val="20"/>
          <w:u w:val="single"/>
          <w:lang w:val="en-US"/>
        </w:rPr>
        <w:t>Evaluation</w:t>
      </w:r>
      <w:r w:rsidRPr="00476CDA">
        <w:rPr>
          <w:rFonts w:ascii="Arial" w:hAnsi="Arial" w:cs="Arial"/>
          <w:sz w:val="20"/>
          <w:szCs w:val="20"/>
          <w:lang w:val="en-US"/>
        </w:rPr>
        <w:t xml:space="preserve"> </w:t>
      </w:r>
      <w:r w:rsidR="002F5E52" w:rsidRPr="00476CDA">
        <w:rPr>
          <w:rFonts w:ascii="Arial" w:hAnsi="Arial" w:cs="Arial"/>
          <w:sz w:val="20"/>
          <w:szCs w:val="20"/>
          <w:lang w:val="en-US"/>
        </w:rPr>
        <w:t xml:space="preserve">(TE) </w:t>
      </w:r>
      <w:r w:rsidRPr="00476CDA">
        <w:rPr>
          <w:rFonts w:ascii="Arial" w:hAnsi="Arial" w:cs="Arial"/>
          <w:sz w:val="20"/>
          <w:szCs w:val="20"/>
          <w:lang w:val="en-US"/>
        </w:rPr>
        <w:t xml:space="preserve">will take place three months prior to the final Project Board meeting and will be undertaken in accordance with UNDP and GEF guidance.  The </w:t>
      </w:r>
      <w:r w:rsidR="002F5E52" w:rsidRPr="00476CDA">
        <w:rPr>
          <w:rFonts w:ascii="Arial" w:hAnsi="Arial" w:cs="Arial"/>
          <w:sz w:val="20"/>
          <w:szCs w:val="20"/>
          <w:lang w:val="en-US"/>
        </w:rPr>
        <w:t>TE</w:t>
      </w:r>
      <w:r w:rsidRPr="00476CDA">
        <w:rPr>
          <w:rFonts w:ascii="Arial" w:hAnsi="Arial" w:cs="Arial"/>
          <w:sz w:val="20"/>
          <w:szCs w:val="20"/>
          <w:lang w:val="en-US"/>
        </w:rPr>
        <w:t xml:space="preserve"> will focus on the delivery of the project’s results as initially planned (and as corrected after the mid-term </w:t>
      </w:r>
      <w:r w:rsidR="002F5E52" w:rsidRPr="00476CDA">
        <w:rPr>
          <w:rFonts w:ascii="Arial" w:hAnsi="Arial" w:cs="Arial"/>
          <w:sz w:val="20"/>
          <w:szCs w:val="20"/>
          <w:lang w:val="en-US"/>
        </w:rPr>
        <w:t>review</w:t>
      </w:r>
      <w:r w:rsidRPr="00476CDA">
        <w:rPr>
          <w:rFonts w:ascii="Arial" w:hAnsi="Arial" w:cs="Arial"/>
          <w:sz w:val="20"/>
          <w:szCs w:val="20"/>
          <w:lang w:val="en-US"/>
        </w:rPr>
        <w:t xml:space="preserve">, if any such correction took place).  The </w:t>
      </w:r>
      <w:r w:rsidR="002F5E52" w:rsidRPr="00476CDA">
        <w:rPr>
          <w:rFonts w:ascii="Arial" w:hAnsi="Arial" w:cs="Arial"/>
          <w:sz w:val="20"/>
          <w:szCs w:val="20"/>
          <w:lang w:val="en-US"/>
        </w:rPr>
        <w:t>TE</w:t>
      </w:r>
      <w:r w:rsidRPr="00476CDA">
        <w:rPr>
          <w:rFonts w:ascii="Arial" w:hAnsi="Arial" w:cs="Arial"/>
          <w:sz w:val="20"/>
          <w:szCs w:val="20"/>
          <w:lang w:val="en-US"/>
        </w:rPr>
        <w:t xml:space="preserve"> will look at impact and sustainability of results, including the contribution to capacity development and the achievement of global environmental benefits/goals. The Terms of Reference for this evaluation will be prepared by the UNDP CO based on guidance from the </w:t>
      </w:r>
      <w:r w:rsidR="002F5E52" w:rsidRPr="00476CDA">
        <w:rPr>
          <w:rFonts w:ascii="Arial" w:hAnsi="Arial" w:cs="Arial"/>
          <w:sz w:val="20"/>
          <w:szCs w:val="20"/>
          <w:lang w:val="en-US"/>
        </w:rPr>
        <w:t>BRH</w:t>
      </w:r>
      <w:r w:rsidRPr="00476CDA">
        <w:rPr>
          <w:rFonts w:ascii="Arial" w:hAnsi="Arial" w:cs="Arial"/>
          <w:sz w:val="20"/>
          <w:szCs w:val="20"/>
          <w:lang w:val="en-US"/>
        </w:rPr>
        <w:t xml:space="preserve"> and UNDP-GEF.</w:t>
      </w:r>
      <w:r w:rsidR="002F5E52" w:rsidRPr="00476CDA">
        <w:rPr>
          <w:rFonts w:ascii="Arial" w:hAnsi="Arial" w:cs="Arial"/>
          <w:sz w:val="20"/>
          <w:szCs w:val="20"/>
          <w:lang w:val="en-US"/>
        </w:rPr>
        <w:t xml:space="preserve"> </w:t>
      </w:r>
      <w:r w:rsidRPr="00476CDA">
        <w:rPr>
          <w:rFonts w:ascii="Arial" w:hAnsi="Arial" w:cs="Arial"/>
          <w:sz w:val="20"/>
          <w:szCs w:val="20"/>
          <w:lang w:val="en-US"/>
        </w:rPr>
        <w:t xml:space="preserve">The </w:t>
      </w:r>
      <w:r w:rsidR="002F5E52" w:rsidRPr="00476CDA">
        <w:rPr>
          <w:rFonts w:ascii="Arial" w:hAnsi="Arial" w:cs="Arial"/>
          <w:sz w:val="20"/>
          <w:szCs w:val="20"/>
          <w:lang w:val="en-US"/>
        </w:rPr>
        <w:t>TE</w:t>
      </w:r>
      <w:r w:rsidRPr="00476CDA">
        <w:rPr>
          <w:rFonts w:ascii="Arial" w:hAnsi="Arial" w:cs="Arial"/>
          <w:sz w:val="20"/>
          <w:szCs w:val="20"/>
          <w:lang w:val="en-US"/>
        </w:rPr>
        <w:t xml:space="preserve"> should also provide recommendations for follow-up activities and requires a management response which should be uploaded to PIMS and to the </w:t>
      </w:r>
      <w:hyperlink r:id="rId22" w:history="1">
        <w:r w:rsidRPr="00476CDA">
          <w:rPr>
            <w:rStyle w:val="Hyperlink"/>
            <w:rFonts w:ascii="Arial" w:hAnsi="Arial" w:cs="Arial"/>
            <w:color w:val="000000"/>
            <w:sz w:val="20"/>
            <w:szCs w:val="20"/>
            <w:lang w:val="en-US"/>
          </w:rPr>
          <w:t>UNDP Evaluation Office Evaluation Resource Center (ERC)</w:t>
        </w:r>
      </w:hyperlink>
      <w:r w:rsidRPr="00476CDA">
        <w:rPr>
          <w:rFonts w:ascii="Arial" w:hAnsi="Arial" w:cs="Arial"/>
          <w:sz w:val="20"/>
          <w:szCs w:val="20"/>
          <w:lang w:val="en-US"/>
        </w:rPr>
        <w:t>.</w:t>
      </w:r>
      <w:r w:rsidR="002F5E52" w:rsidRPr="00476CDA">
        <w:rPr>
          <w:rFonts w:ascii="Arial" w:hAnsi="Arial" w:cs="Arial"/>
          <w:sz w:val="20"/>
          <w:szCs w:val="20"/>
          <w:lang w:val="en-US"/>
        </w:rPr>
        <w:t xml:space="preserve"> </w:t>
      </w:r>
      <w:r w:rsidRPr="00476CDA">
        <w:rPr>
          <w:rFonts w:ascii="Arial" w:hAnsi="Arial" w:cs="Arial"/>
          <w:sz w:val="20"/>
          <w:szCs w:val="20"/>
          <w:lang w:val="en-US"/>
        </w:rPr>
        <w:t xml:space="preserve">The relevant GEF Focal Area Tracking Tools will also be completed during the </w:t>
      </w:r>
      <w:r w:rsidR="002F5E52" w:rsidRPr="00476CDA">
        <w:rPr>
          <w:rFonts w:ascii="Arial" w:hAnsi="Arial" w:cs="Arial"/>
          <w:sz w:val="20"/>
          <w:szCs w:val="20"/>
          <w:lang w:val="en-US"/>
        </w:rPr>
        <w:t>TE</w:t>
      </w:r>
      <w:r w:rsidRPr="00476CDA">
        <w:rPr>
          <w:rFonts w:ascii="Arial" w:hAnsi="Arial" w:cs="Arial"/>
          <w:sz w:val="20"/>
          <w:szCs w:val="20"/>
          <w:lang w:val="en-US"/>
        </w:rPr>
        <w:t>.</w:t>
      </w:r>
    </w:p>
    <w:p w14:paraId="6308EC64" w14:textId="77777777" w:rsidR="006C5349" w:rsidRPr="00476CDA" w:rsidRDefault="006C5349" w:rsidP="002F5E52">
      <w:pPr>
        <w:pStyle w:val="ParaCharChar"/>
        <w:rPr>
          <w:rFonts w:ascii="Arial" w:hAnsi="Arial" w:cs="Arial"/>
          <w:sz w:val="20"/>
          <w:szCs w:val="20"/>
          <w:lang w:val="en-US"/>
        </w:rPr>
      </w:pPr>
      <w:r w:rsidRPr="00476CDA">
        <w:rPr>
          <w:rFonts w:ascii="Arial" w:hAnsi="Arial" w:cs="Arial"/>
          <w:sz w:val="20"/>
          <w:szCs w:val="20"/>
          <w:lang w:val="en-US"/>
        </w:rPr>
        <w:t xml:space="preserve"> </w:t>
      </w:r>
    </w:p>
    <w:p w14:paraId="6861AB31" w14:textId="77777777" w:rsidR="006C5349" w:rsidRPr="00476CDA" w:rsidRDefault="006C5349" w:rsidP="002F5E52">
      <w:pPr>
        <w:pStyle w:val="ParaCharChar"/>
        <w:rPr>
          <w:rFonts w:ascii="Arial" w:hAnsi="Arial" w:cs="Arial"/>
          <w:sz w:val="20"/>
          <w:szCs w:val="20"/>
          <w:lang w:val="en-US"/>
        </w:rPr>
      </w:pPr>
      <w:r w:rsidRPr="00476CDA">
        <w:rPr>
          <w:rFonts w:ascii="Arial" w:hAnsi="Arial" w:cs="Arial"/>
          <w:sz w:val="20"/>
          <w:szCs w:val="20"/>
          <w:lang w:val="en-US"/>
        </w:rPr>
        <w:t xml:space="preserve">During the last three months, the project team will prepare the </w:t>
      </w:r>
      <w:r w:rsidRPr="00476CDA">
        <w:rPr>
          <w:rFonts w:ascii="Arial" w:hAnsi="Arial" w:cs="Arial"/>
          <w:sz w:val="20"/>
          <w:szCs w:val="20"/>
          <w:u w:val="single"/>
          <w:lang w:val="en-US"/>
        </w:rPr>
        <w:t>Project Terminal Report</w:t>
      </w:r>
      <w:r w:rsidRPr="00476CDA">
        <w:rPr>
          <w:rFonts w:ascii="Arial" w:hAnsi="Arial" w:cs="Arial"/>
          <w:sz w:val="20"/>
          <w:szCs w:val="20"/>
          <w:lang w:val="en-US"/>
        </w:rPr>
        <w:t>. This comprehensive report will summarize the results achieved (objectives, outcomes, outputs), lessons learned, problems met and areas where results may not have been achieved.  It will also lay out recommendations for any further steps that may need to be taken to ensure sustainability and replicability of the project’s results.</w:t>
      </w:r>
    </w:p>
    <w:p w14:paraId="05F1621A" w14:textId="77777777" w:rsidR="006C5349" w:rsidRPr="00476CDA" w:rsidRDefault="006C5349" w:rsidP="006C5349">
      <w:pPr>
        <w:jc w:val="both"/>
        <w:rPr>
          <w:rFonts w:ascii="Arial" w:hAnsi="Arial" w:cs="Arial"/>
          <w:b/>
          <w:color w:val="000000"/>
          <w:sz w:val="20"/>
          <w:szCs w:val="20"/>
          <w:lang w:val="en-US"/>
        </w:rPr>
      </w:pPr>
    </w:p>
    <w:p w14:paraId="184D371F" w14:textId="77777777" w:rsidR="006C5349" w:rsidRPr="00476CDA" w:rsidRDefault="006C5349" w:rsidP="006C5349">
      <w:pPr>
        <w:jc w:val="both"/>
        <w:rPr>
          <w:rFonts w:ascii="Arial" w:hAnsi="Arial" w:cs="Arial"/>
          <w:color w:val="000000"/>
          <w:sz w:val="20"/>
          <w:szCs w:val="20"/>
          <w:u w:val="single"/>
          <w:lang w:val="en-US"/>
        </w:rPr>
      </w:pPr>
      <w:r w:rsidRPr="00476CDA">
        <w:rPr>
          <w:rFonts w:ascii="Arial" w:hAnsi="Arial" w:cs="Arial"/>
          <w:color w:val="000000"/>
          <w:sz w:val="20"/>
          <w:szCs w:val="20"/>
          <w:u w:val="single"/>
          <w:lang w:val="en-US"/>
        </w:rPr>
        <w:t>Learning and knowledge sharing:</w:t>
      </w:r>
    </w:p>
    <w:p w14:paraId="65485229" w14:textId="77777777" w:rsidR="006C5349" w:rsidRPr="00476CDA" w:rsidRDefault="006C5349" w:rsidP="002F5E52">
      <w:pPr>
        <w:pStyle w:val="ParaCharChar"/>
        <w:rPr>
          <w:rFonts w:ascii="Arial" w:hAnsi="Arial" w:cs="Arial"/>
          <w:sz w:val="20"/>
          <w:szCs w:val="20"/>
          <w:lang w:val="en-US"/>
        </w:rPr>
      </w:pPr>
      <w:r w:rsidRPr="00476CDA">
        <w:rPr>
          <w:rFonts w:ascii="Arial" w:hAnsi="Arial" w:cs="Arial"/>
          <w:sz w:val="20"/>
          <w:szCs w:val="20"/>
          <w:lang w:val="en-US"/>
        </w:rPr>
        <w:t xml:space="preserve">Results from the project will be disseminated within and beyond the project intervention zone through existing information sharing networks and forums.  </w:t>
      </w:r>
    </w:p>
    <w:p w14:paraId="2284EE0D" w14:textId="77777777" w:rsidR="00932EEF" w:rsidRPr="00476CDA" w:rsidRDefault="00932EEF" w:rsidP="002F5E52">
      <w:pPr>
        <w:pStyle w:val="ParaCharChar"/>
        <w:rPr>
          <w:rFonts w:ascii="Arial" w:hAnsi="Arial" w:cs="Arial"/>
          <w:sz w:val="20"/>
          <w:szCs w:val="20"/>
          <w:lang w:val="en-US"/>
        </w:rPr>
      </w:pPr>
    </w:p>
    <w:p w14:paraId="60AD2590" w14:textId="77777777" w:rsidR="006C5349" w:rsidRPr="00476CDA" w:rsidRDefault="006C5349" w:rsidP="002F5E52">
      <w:pPr>
        <w:pStyle w:val="ParaCharChar"/>
        <w:rPr>
          <w:rFonts w:ascii="Arial" w:hAnsi="Arial" w:cs="Arial"/>
          <w:sz w:val="20"/>
          <w:szCs w:val="20"/>
          <w:lang w:val="en-US"/>
        </w:rPr>
      </w:pPr>
      <w:r w:rsidRPr="00476CDA">
        <w:rPr>
          <w:rFonts w:ascii="Arial" w:hAnsi="Arial" w:cs="Arial"/>
          <w:sz w:val="20"/>
          <w:szCs w:val="20"/>
          <w:lang w:val="en-US"/>
        </w:rPr>
        <w:t xml:space="preserve">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 </w:t>
      </w:r>
    </w:p>
    <w:p w14:paraId="6D86F208" w14:textId="77777777" w:rsidR="00932EEF" w:rsidRPr="00476CDA" w:rsidRDefault="00932EEF" w:rsidP="002F5E52">
      <w:pPr>
        <w:pStyle w:val="ParaCharChar"/>
        <w:rPr>
          <w:rFonts w:ascii="Arial" w:hAnsi="Arial" w:cs="Arial"/>
          <w:sz w:val="20"/>
          <w:szCs w:val="20"/>
          <w:lang w:val="en-US"/>
        </w:rPr>
      </w:pPr>
    </w:p>
    <w:p w14:paraId="6D000C3F" w14:textId="77777777" w:rsidR="002F5E52" w:rsidRPr="00476CDA" w:rsidRDefault="006C5349" w:rsidP="002F5E52">
      <w:pPr>
        <w:pStyle w:val="ParaCharChar"/>
        <w:rPr>
          <w:rFonts w:ascii="Arial" w:hAnsi="Arial" w:cs="Arial"/>
          <w:sz w:val="20"/>
          <w:szCs w:val="20"/>
          <w:lang w:val="en-US"/>
        </w:rPr>
      </w:pPr>
      <w:r w:rsidRPr="00476CDA">
        <w:rPr>
          <w:rFonts w:ascii="Arial" w:hAnsi="Arial" w:cs="Arial"/>
          <w:sz w:val="20"/>
          <w:szCs w:val="20"/>
          <w:lang w:val="en-US"/>
        </w:rPr>
        <w:lastRenderedPageBreak/>
        <w:t xml:space="preserve">Finally, there will be a two-way flow of information between this project and other projects of a similar focus. </w:t>
      </w:r>
    </w:p>
    <w:p w14:paraId="35E2CA18" w14:textId="77777777" w:rsidR="002F5E52" w:rsidRPr="00476CDA" w:rsidRDefault="002F5E52" w:rsidP="002F5E52">
      <w:pPr>
        <w:pStyle w:val="ParaCharChar"/>
        <w:rPr>
          <w:rFonts w:ascii="Arial" w:hAnsi="Arial" w:cs="Arial"/>
          <w:sz w:val="20"/>
          <w:szCs w:val="20"/>
          <w:lang w:val="en-US"/>
        </w:rPr>
      </w:pPr>
    </w:p>
    <w:p w14:paraId="586FC246" w14:textId="77777777" w:rsidR="002F5E52" w:rsidRPr="00476CDA" w:rsidRDefault="002F5E52" w:rsidP="00CE034E">
      <w:pPr>
        <w:jc w:val="both"/>
        <w:rPr>
          <w:rFonts w:ascii="Arial" w:hAnsi="Arial" w:cs="Arial"/>
          <w:color w:val="000000"/>
          <w:sz w:val="20"/>
          <w:szCs w:val="20"/>
          <w:u w:val="single"/>
          <w:lang w:val="en-US"/>
        </w:rPr>
      </w:pPr>
      <w:r w:rsidRPr="00476CDA">
        <w:rPr>
          <w:rFonts w:ascii="Arial" w:hAnsi="Arial" w:cs="Arial"/>
          <w:color w:val="000000"/>
          <w:sz w:val="20"/>
          <w:szCs w:val="20"/>
          <w:u w:val="single"/>
          <w:lang w:val="en-US"/>
        </w:rPr>
        <w:t>Communications and visibility requirements:</w:t>
      </w:r>
    </w:p>
    <w:p w14:paraId="527CE32D" w14:textId="77777777" w:rsidR="002F5E52" w:rsidRPr="00476CDA" w:rsidRDefault="002F5E52" w:rsidP="00CE034E">
      <w:pPr>
        <w:pStyle w:val="ListParagraph0"/>
        <w:tabs>
          <w:tab w:val="left" w:pos="737"/>
        </w:tabs>
        <w:ind w:left="0"/>
        <w:rPr>
          <w:rFonts w:ascii="Arial" w:hAnsi="Arial" w:cs="Arial"/>
          <w:sz w:val="20"/>
          <w:szCs w:val="20"/>
          <w:lang w:val="en-US"/>
        </w:rPr>
      </w:pPr>
    </w:p>
    <w:p w14:paraId="1C2416D5" w14:textId="77777777" w:rsidR="002F5E52" w:rsidRPr="00476CDA" w:rsidRDefault="002F5E52" w:rsidP="00CE034E">
      <w:pPr>
        <w:pStyle w:val="ListParagraph0"/>
        <w:tabs>
          <w:tab w:val="left" w:pos="737"/>
        </w:tabs>
        <w:ind w:left="0"/>
        <w:jc w:val="both"/>
        <w:rPr>
          <w:rFonts w:ascii="Arial" w:hAnsi="Arial" w:cs="Arial"/>
          <w:sz w:val="20"/>
          <w:szCs w:val="20"/>
          <w:lang w:val="en-US"/>
        </w:rPr>
      </w:pPr>
      <w:r w:rsidRPr="00476CDA">
        <w:rPr>
          <w:rFonts w:ascii="Arial" w:hAnsi="Arial" w:cs="Arial"/>
          <w:sz w:val="20"/>
          <w:szCs w:val="20"/>
          <w:lang w:val="en-US"/>
        </w:rPr>
        <w:t xml:space="preserve">Full compliance will be undertaken with UNDP’s Branding Guidelines.  These can be accessed at </w:t>
      </w:r>
      <w:hyperlink r:id="rId23" w:history="1">
        <w:r w:rsidRPr="00476CDA">
          <w:rPr>
            <w:rStyle w:val="Hyperlink"/>
            <w:rFonts w:ascii="Arial" w:hAnsi="Arial" w:cs="Arial"/>
            <w:sz w:val="20"/>
            <w:szCs w:val="20"/>
            <w:lang w:val="en-US"/>
          </w:rPr>
          <w:t>http://intra.undp.org/coa/branding.shtml</w:t>
        </w:r>
      </w:hyperlink>
      <w:r w:rsidRPr="00476CDA">
        <w:rPr>
          <w:rFonts w:ascii="Arial" w:hAnsi="Arial" w:cs="Arial"/>
          <w:sz w:val="20"/>
          <w:szCs w:val="20"/>
          <w:lang w:val="en-US"/>
        </w:rPr>
        <w:t xml:space="preserve">, and specific guidelines on UNDP logo use can be accessed at: </w:t>
      </w:r>
      <w:hyperlink r:id="rId24" w:history="1">
        <w:r w:rsidRPr="00476CDA">
          <w:rPr>
            <w:rStyle w:val="Hyperlink"/>
            <w:rFonts w:ascii="Arial" w:hAnsi="Arial" w:cs="Arial"/>
            <w:sz w:val="20"/>
            <w:szCs w:val="20"/>
            <w:lang w:val="en-US"/>
          </w:rPr>
          <w:t>http://intra.undp.org/branding/useOfLogo.html</w:t>
        </w:r>
      </w:hyperlink>
      <w:r w:rsidRPr="00476CDA">
        <w:rPr>
          <w:rFonts w:ascii="Arial" w:hAnsi="Arial" w:cs="Arial"/>
          <w:sz w:val="20"/>
          <w:szCs w:val="20"/>
          <w:lang w:val="en-US"/>
        </w:rPr>
        <w:t xml:space="preserve">. Amongst other things, these guidelines describe when and how the UNDP logo needs to be used, as well as how the logos of donors to UNDP projects should be used.  For the avoidance of any doubt, when logo use is required, the UNDP logo needs to be used alongside the GEF logo. The </w:t>
      </w:r>
      <w:hyperlink r:id="rId25" w:history="1">
        <w:r w:rsidRPr="00476CDA">
          <w:rPr>
            <w:rStyle w:val="Hyperlink"/>
            <w:rFonts w:ascii="Arial" w:hAnsi="Arial" w:cs="Arial"/>
            <w:sz w:val="20"/>
            <w:szCs w:val="20"/>
            <w:lang w:val="en-US"/>
          </w:rPr>
          <w:t>GEF logo</w:t>
        </w:r>
      </w:hyperlink>
      <w:r w:rsidRPr="00476CDA">
        <w:rPr>
          <w:rFonts w:ascii="Arial" w:hAnsi="Arial" w:cs="Arial"/>
          <w:sz w:val="20"/>
          <w:szCs w:val="20"/>
          <w:lang w:val="en-US"/>
        </w:rPr>
        <w:t xml:space="preserve"> can be accessed at: </w:t>
      </w:r>
      <w:hyperlink r:id="rId26" w:history="1">
        <w:r w:rsidRPr="00476CDA">
          <w:rPr>
            <w:rStyle w:val="Hyperlink"/>
            <w:rFonts w:ascii="Arial" w:hAnsi="Arial" w:cs="Arial"/>
            <w:sz w:val="20"/>
            <w:szCs w:val="20"/>
            <w:lang w:val="en-US"/>
          </w:rPr>
          <w:t>http://www.thegef.org/gef/GEF_logo</w:t>
        </w:r>
      </w:hyperlink>
      <w:r w:rsidRPr="00476CDA">
        <w:rPr>
          <w:rFonts w:ascii="Arial" w:hAnsi="Arial" w:cs="Arial"/>
          <w:sz w:val="20"/>
          <w:szCs w:val="20"/>
          <w:lang w:val="en-US"/>
        </w:rPr>
        <w:t>.</w:t>
      </w:r>
      <w:r w:rsidR="000A389E" w:rsidRPr="00476CDA">
        <w:rPr>
          <w:rFonts w:ascii="Arial" w:hAnsi="Arial" w:cs="Arial"/>
          <w:sz w:val="20"/>
          <w:szCs w:val="20"/>
          <w:lang w:val="en-US"/>
        </w:rPr>
        <w:t xml:space="preserve"> </w:t>
      </w:r>
      <w:r w:rsidRPr="00476CDA">
        <w:rPr>
          <w:rFonts w:ascii="Arial" w:hAnsi="Arial" w:cs="Arial"/>
          <w:sz w:val="20"/>
          <w:szCs w:val="20"/>
          <w:lang w:val="en-US"/>
        </w:rPr>
        <w:t xml:space="preserve">The </w:t>
      </w:r>
      <w:hyperlink r:id="rId27" w:history="1">
        <w:r w:rsidRPr="00476CDA">
          <w:rPr>
            <w:rStyle w:val="Hyperlink"/>
            <w:rFonts w:ascii="Arial" w:hAnsi="Arial" w:cs="Arial"/>
            <w:sz w:val="20"/>
            <w:szCs w:val="20"/>
            <w:lang w:val="en-US"/>
          </w:rPr>
          <w:t>UNDP logo</w:t>
        </w:r>
      </w:hyperlink>
      <w:r w:rsidRPr="00476CDA">
        <w:rPr>
          <w:rFonts w:ascii="Arial" w:hAnsi="Arial" w:cs="Arial"/>
          <w:sz w:val="20"/>
          <w:szCs w:val="20"/>
          <w:lang w:val="en-US"/>
        </w:rPr>
        <w:t xml:space="preserve"> can be accessed at </w:t>
      </w:r>
      <w:hyperlink r:id="rId28" w:history="1">
        <w:r w:rsidRPr="00476CDA">
          <w:rPr>
            <w:rStyle w:val="Hyperlink"/>
            <w:rFonts w:ascii="Arial" w:hAnsi="Arial" w:cs="Arial"/>
            <w:sz w:val="20"/>
            <w:szCs w:val="20"/>
            <w:lang w:val="en-US"/>
          </w:rPr>
          <w:t>http://intra.undp.org/coa/branding.shtml</w:t>
        </w:r>
      </w:hyperlink>
      <w:r w:rsidRPr="00476CDA">
        <w:rPr>
          <w:rFonts w:ascii="Arial" w:hAnsi="Arial" w:cs="Arial"/>
          <w:sz w:val="20"/>
          <w:szCs w:val="20"/>
          <w:lang w:val="en-US"/>
        </w:rPr>
        <w:t>.</w:t>
      </w:r>
    </w:p>
    <w:p w14:paraId="2F8CA8EB" w14:textId="77777777" w:rsidR="002F5E52" w:rsidRPr="00476CDA" w:rsidRDefault="002F5E52" w:rsidP="00CE034E">
      <w:pPr>
        <w:pStyle w:val="ListParagraph0"/>
        <w:tabs>
          <w:tab w:val="left" w:pos="737"/>
        </w:tabs>
        <w:ind w:left="0"/>
        <w:rPr>
          <w:rFonts w:ascii="Arial" w:hAnsi="Arial" w:cs="Arial"/>
          <w:sz w:val="20"/>
          <w:szCs w:val="20"/>
          <w:lang w:val="en-US"/>
        </w:rPr>
      </w:pPr>
    </w:p>
    <w:p w14:paraId="42391A69" w14:textId="77777777" w:rsidR="002F5E52" w:rsidRPr="00476CDA" w:rsidRDefault="002F5E52" w:rsidP="00CE034E">
      <w:pPr>
        <w:pStyle w:val="ListParagraph0"/>
        <w:tabs>
          <w:tab w:val="left" w:pos="737"/>
        </w:tabs>
        <w:ind w:left="0"/>
        <w:rPr>
          <w:rFonts w:ascii="Arial" w:hAnsi="Arial" w:cs="Arial"/>
          <w:sz w:val="20"/>
          <w:szCs w:val="20"/>
          <w:lang w:val="en-US"/>
        </w:rPr>
      </w:pPr>
      <w:r w:rsidRPr="00476CDA">
        <w:rPr>
          <w:rFonts w:ascii="Arial" w:hAnsi="Arial" w:cs="Arial"/>
          <w:sz w:val="20"/>
          <w:szCs w:val="20"/>
          <w:lang w:val="en-US"/>
        </w:rPr>
        <w:t xml:space="preserve">Full compliance is also required with the GEF’s Communication and Visibility Guidelines (the “GEF Guidelines”).  The GEF Guidelines can be accessed at: </w:t>
      </w:r>
      <w:hyperlink r:id="rId29" w:history="1">
        <w:r w:rsidRPr="00476CDA">
          <w:rPr>
            <w:rStyle w:val="Hyperlink"/>
            <w:rFonts w:ascii="Arial" w:hAnsi="Arial" w:cs="Arial"/>
            <w:sz w:val="20"/>
            <w:szCs w:val="20"/>
            <w:lang w:val="en-US"/>
          </w:rPr>
          <w:t>http://www.thegef.org/gef/sites/thegef.org/files/documents/C.40.08_Branding_the_GEF%20final_0.pdf</w:t>
        </w:r>
      </w:hyperlink>
      <w:r w:rsidRPr="00476CDA">
        <w:rPr>
          <w:rFonts w:ascii="Arial" w:hAnsi="Arial" w:cs="Arial"/>
          <w:sz w:val="20"/>
          <w:szCs w:val="20"/>
          <w:lang w:val="en-US"/>
        </w:rPr>
        <w:t xml:space="preserve">. 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  </w:t>
      </w:r>
    </w:p>
    <w:p w14:paraId="23B6FC39" w14:textId="77777777" w:rsidR="002F5E52" w:rsidRPr="00476CDA" w:rsidRDefault="002F5E52" w:rsidP="002F5E52">
      <w:pPr>
        <w:pStyle w:val="ParaCharChar"/>
        <w:jc w:val="left"/>
        <w:rPr>
          <w:rFonts w:ascii="Arial" w:hAnsi="Arial" w:cs="Arial"/>
          <w:sz w:val="20"/>
          <w:szCs w:val="20"/>
          <w:lang w:val="en-US"/>
        </w:rPr>
      </w:pPr>
    </w:p>
    <w:p w14:paraId="3DF6D486" w14:textId="77777777" w:rsidR="006C5349" w:rsidRPr="00476CDA" w:rsidRDefault="002F5E52" w:rsidP="002F5E52">
      <w:pPr>
        <w:pStyle w:val="ParaCharChar"/>
        <w:rPr>
          <w:rFonts w:ascii="Arial" w:hAnsi="Arial" w:cs="Arial"/>
          <w:sz w:val="20"/>
          <w:szCs w:val="20"/>
          <w:lang w:val="en-US"/>
        </w:rPr>
      </w:pPr>
      <w:r w:rsidRPr="00476CDA">
        <w:rPr>
          <w:rFonts w:ascii="Arial" w:hAnsi="Arial" w:cs="Arial"/>
          <w:sz w:val="20"/>
          <w:szCs w:val="20"/>
          <w:lang w:val="en-US"/>
        </w:rPr>
        <w:t>Where other agencies and project partners have provided support through co-financing, their branding policies and requirements should be similarly applied.</w:t>
      </w:r>
      <w:r w:rsidR="006C5349" w:rsidRPr="00476CDA">
        <w:rPr>
          <w:rFonts w:ascii="Arial" w:hAnsi="Arial" w:cs="Arial"/>
          <w:sz w:val="20"/>
          <w:szCs w:val="20"/>
          <w:lang w:val="en-US"/>
        </w:rPr>
        <w:t xml:space="preserve"> </w:t>
      </w:r>
    </w:p>
    <w:p w14:paraId="4143ECE6" w14:textId="77777777" w:rsidR="006C5349" w:rsidRPr="00476CDA" w:rsidRDefault="006C5349" w:rsidP="002F5E52">
      <w:pPr>
        <w:pStyle w:val="ParaCharChar"/>
        <w:rPr>
          <w:lang w:val="en-US"/>
        </w:rPr>
      </w:pPr>
    </w:p>
    <w:p w14:paraId="65E413B0" w14:textId="77777777" w:rsidR="006C5349" w:rsidRPr="00476CDA" w:rsidRDefault="00CA670B" w:rsidP="00CA670B">
      <w:pPr>
        <w:pStyle w:val="Heading3"/>
        <w:numPr>
          <w:ilvl w:val="0"/>
          <w:numId w:val="0"/>
        </w:numPr>
        <w:spacing w:before="0" w:after="0"/>
        <w:rPr>
          <w:rFonts w:ascii="Arial" w:hAnsi="Arial" w:cs="Arial"/>
          <w:i w:val="0"/>
          <w:sz w:val="20"/>
          <w:szCs w:val="20"/>
          <w:lang w:val="en-US"/>
        </w:rPr>
      </w:pPr>
      <w:bookmarkStart w:id="53" w:name="_Toc246686973"/>
      <w:bookmarkStart w:id="54" w:name="_Toc405316533"/>
      <w:r w:rsidRPr="00476CDA">
        <w:rPr>
          <w:rFonts w:ascii="Arial" w:hAnsi="Arial" w:cs="Arial"/>
          <w:i w:val="0"/>
          <w:sz w:val="20"/>
          <w:szCs w:val="20"/>
          <w:lang w:val="en-US"/>
        </w:rPr>
        <w:t xml:space="preserve">6.2 </w:t>
      </w:r>
      <w:r w:rsidR="006C5349" w:rsidRPr="00476CDA">
        <w:rPr>
          <w:rFonts w:ascii="Arial" w:hAnsi="Arial" w:cs="Arial"/>
          <w:i w:val="0"/>
          <w:sz w:val="20"/>
          <w:szCs w:val="20"/>
          <w:lang w:val="en-US"/>
        </w:rPr>
        <w:t>M &amp; E Work</w:t>
      </w:r>
      <w:r w:rsidR="004709E0">
        <w:rPr>
          <w:rFonts w:ascii="Arial" w:hAnsi="Arial" w:cs="Arial"/>
          <w:i w:val="0"/>
          <w:sz w:val="20"/>
          <w:szCs w:val="20"/>
          <w:lang w:val="en-US"/>
        </w:rPr>
        <w:t xml:space="preserve"> P</w:t>
      </w:r>
      <w:r w:rsidR="006C5349" w:rsidRPr="00476CDA">
        <w:rPr>
          <w:rFonts w:ascii="Arial" w:hAnsi="Arial" w:cs="Arial"/>
          <w:i w:val="0"/>
          <w:sz w:val="20"/>
          <w:szCs w:val="20"/>
          <w:lang w:val="en-US"/>
        </w:rPr>
        <w:t>lan and Budget</w:t>
      </w:r>
      <w:bookmarkEnd w:id="53"/>
      <w:bookmarkEnd w:id="54"/>
    </w:p>
    <w:p w14:paraId="79D4227F" w14:textId="77777777" w:rsidR="006C5349" w:rsidRPr="00476CDA" w:rsidRDefault="006C5349" w:rsidP="006C53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18"/>
          <w:szCs w:val="18"/>
          <w:lang w:val="en-US"/>
        </w:rPr>
      </w:pPr>
    </w:p>
    <w:tbl>
      <w:tblPr>
        <w:tblW w:w="48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2357"/>
        <w:gridCol w:w="1996"/>
        <w:gridCol w:w="1900"/>
      </w:tblGrid>
      <w:tr w:rsidR="00DC5184" w:rsidRPr="00476CDA" w14:paraId="1D0D069A" w14:textId="77777777" w:rsidTr="00371560">
        <w:trPr>
          <w:tblHeader/>
          <w:jc w:val="center"/>
        </w:trPr>
        <w:tc>
          <w:tcPr>
            <w:tcW w:w="1397" w:type="pct"/>
            <w:shd w:val="clear" w:color="auto" w:fill="CCFFCC"/>
            <w:vAlign w:val="center"/>
          </w:tcPr>
          <w:p w14:paraId="5A3C60FD" w14:textId="77777777" w:rsidR="006C5349" w:rsidRPr="00476CDA" w:rsidRDefault="006C5349" w:rsidP="00371560">
            <w:pPr>
              <w:jc w:val="center"/>
              <w:rPr>
                <w:rFonts w:ascii="Arial Narrow" w:hAnsi="Arial Narrow" w:cs="Arial"/>
                <w:b/>
                <w:sz w:val="16"/>
                <w:szCs w:val="16"/>
                <w:lang w:val="en-US"/>
              </w:rPr>
            </w:pPr>
            <w:r w:rsidRPr="00476CDA">
              <w:rPr>
                <w:rFonts w:ascii="Arial Narrow" w:hAnsi="Arial Narrow" w:cs="Arial"/>
                <w:b/>
                <w:sz w:val="16"/>
                <w:szCs w:val="16"/>
                <w:lang w:val="en-US"/>
              </w:rPr>
              <w:t>Type of M&amp;E activity</w:t>
            </w:r>
          </w:p>
        </w:tc>
        <w:tc>
          <w:tcPr>
            <w:tcW w:w="1358" w:type="pct"/>
            <w:shd w:val="clear" w:color="auto" w:fill="CCFFCC"/>
            <w:vAlign w:val="center"/>
          </w:tcPr>
          <w:p w14:paraId="5961B7AE" w14:textId="77777777" w:rsidR="006C5349" w:rsidRPr="00476CDA" w:rsidRDefault="006C5349" w:rsidP="00371560">
            <w:pPr>
              <w:jc w:val="center"/>
              <w:rPr>
                <w:rFonts w:ascii="Arial Narrow" w:hAnsi="Arial Narrow" w:cs="Arial"/>
                <w:b/>
                <w:sz w:val="16"/>
                <w:szCs w:val="16"/>
                <w:lang w:val="en-US"/>
              </w:rPr>
            </w:pPr>
            <w:r w:rsidRPr="00476CDA">
              <w:rPr>
                <w:rFonts w:ascii="Arial Narrow" w:hAnsi="Arial Narrow" w:cs="Arial"/>
                <w:b/>
                <w:sz w:val="16"/>
                <w:szCs w:val="16"/>
                <w:lang w:val="en-US"/>
              </w:rPr>
              <w:t>Responsible Parties</w:t>
            </w:r>
          </w:p>
        </w:tc>
        <w:tc>
          <w:tcPr>
            <w:tcW w:w="1150" w:type="pct"/>
            <w:shd w:val="clear" w:color="auto" w:fill="CCFFCC"/>
            <w:vAlign w:val="center"/>
          </w:tcPr>
          <w:p w14:paraId="14D06C06" w14:textId="77777777" w:rsidR="006C5349" w:rsidRPr="00476CDA" w:rsidRDefault="006C5349" w:rsidP="00371560">
            <w:pPr>
              <w:jc w:val="center"/>
              <w:rPr>
                <w:rFonts w:ascii="Arial Narrow" w:hAnsi="Arial Narrow" w:cs="Arial"/>
                <w:b/>
                <w:sz w:val="16"/>
                <w:szCs w:val="16"/>
                <w:lang w:val="en-US"/>
              </w:rPr>
            </w:pPr>
            <w:r w:rsidRPr="00476CDA">
              <w:rPr>
                <w:rFonts w:ascii="Arial Narrow" w:hAnsi="Arial Narrow" w:cs="Arial"/>
                <w:b/>
                <w:sz w:val="16"/>
                <w:szCs w:val="16"/>
                <w:lang w:val="en-US"/>
              </w:rPr>
              <w:t>Budget US$</w:t>
            </w:r>
          </w:p>
          <w:p w14:paraId="1ACCE58B" w14:textId="77777777" w:rsidR="006C5349" w:rsidRPr="00476CDA" w:rsidRDefault="006C5349" w:rsidP="00371560">
            <w:pPr>
              <w:jc w:val="center"/>
              <w:rPr>
                <w:rFonts w:ascii="Arial Narrow" w:hAnsi="Arial Narrow" w:cs="Arial"/>
                <w:bCs/>
                <w:i/>
                <w:iCs/>
                <w:sz w:val="16"/>
                <w:szCs w:val="16"/>
                <w:lang w:val="en-US"/>
              </w:rPr>
            </w:pPr>
            <w:r w:rsidRPr="00476CDA">
              <w:rPr>
                <w:rFonts w:ascii="Arial Narrow" w:hAnsi="Arial Narrow" w:cs="Arial"/>
                <w:bCs/>
                <w:i/>
                <w:iCs/>
                <w:sz w:val="16"/>
                <w:szCs w:val="16"/>
                <w:lang w:val="en-US"/>
              </w:rPr>
              <w:t>Excluding project team staff time</w:t>
            </w:r>
          </w:p>
        </w:tc>
        <w:tc>
          <w:tcPr>
            <w:tcW w:w="1096" w:type="pct"/>
            <w:shd w:val="clear" w:color="auto" w:fill="CCFFCC"/>
            <w:vAlign w:val="center"/>
          </w:tcPr>
          <w:p w14:paraId="418EC449" w14:textId="77777777" w:rsidR="006C5349" w:rsidRPr="00476CDA" w:rsidRDefault="006C5349" w:rsidP="00371560">
            <w:pPr>
              <w:jc w:val="center"/>
              <w:rPr>
                <w:rFonts w:ascii="Arial Narrow" w:hAnsi="Arial Narrow" w:cs="Arial"/>
                <w:b/>
                <w:sz w:val="16"/>
                <w:szCs w:val="16"/>
                <w:lang w:val="en-US"/>
              </w:rPr>
            </w:pPr>
            <w:r w:rsidRPr="00476CDA">
              <w:rPr>
                <w:rFonts w:ascii="Arial Narrow" w:hAnsi="Arial Narrow" w:cs="Arial"/>
                <w:b/>
                <w:sz w:val="16"/>
                <w:szCs w:val="16"/>
                <w:lang w:val="en-US"/>
              </w:rPr>
              <w:t>Time frame</w:t>
            </w:r>
          </w:p>
        </w:tc>
      </w:tr>
      <w:tr w:rsidR="00DC5184" w:rsidRPr="00476CDA" w14:paraId="697C1017" w14:textId="77777777" w:rsidTr="00DC5184">
        <w:trPr>
          <w:jc w:val="center"/>
        </w:trPr>
        <w:tc>
          <w:tcPr>
            <w:tcW w:w="1397" w:type="pct"/>
            <w:vAlign w:val="center"/>
          </w:tcPr>
          <w:p w14:paraId="17C312DF" w14:textId="77777777" w:rsidR="006C5349" w:rsidRPr="00476CDA" w:rsidRDefault="006C5349" w:rsidP="006C5349">
            <w:pPr>
              <w:jc w:val="both"/>
              <w:rPr>
                <w:rFonts w:ascii="Arial Narrow" w:hAnsi="Arial Narrow" w:cs="Arial"/>
                <w:sz w:val="16"/>
                <w:szCs w:val="16"/>
                <w:lang w:val="en-US"/>
              </w:rPr>
            </w:pPr>
            <w:r w:rsidRPr="00476CDA">
              <w:rPr>
                <w:rFonts w:ascii="Arial Narrow" w:hAnsi="Arial Narrow" w:cs="Arial"/>
                <w:sz w:val="16"/>
                <w:szCs w:val="16"/>
                <w:lang w:val="en-US"/>
              </w:rPr>
              <w:t>Inception Workshop and Report</w:t>
            </w:r>
          </w:p>
        </w:tc>
        <w:tc>
          <w:tcPr>
            <w:tcW w:w="1358" w:type="pct"/>
            <w:vAlign w:val="center"/>
          </w:tcPr>
          <w:p w14:paraId="31B7AF15" w14:textId="77777777" w:rsidR="006C5349" w:rsidRPr="00476CDA" w:rsidRDefault="006C5349" w:rsidP="002B4A5B">
            <w:pPr>
              <w:numPr>
                <w:ilvl w:val="0"/>
                <w:numId w:val="13"/>
              </w:numPr>
              <w:jc w:val="both"/>
              <w:rPr>
                <w:rFonts w:ascii="Arial Narrow" w:hAnsi="Arial Narrow" w:cs="Arial"/>
                <w:sz w:val="16"/>
                <w:szCs w:val="16"/>
                <w:lang w:val="en-US"/>
              </w:rPr>
            </w:pPr>
            <w:r w:rsidRPr="00476CDA">
              <w:rPr>
                <w:rFonts w:ascii="Arial Narrow" w:hAnsi="Arial Narrow" w:cs="Arial"/>
                <w:sz w:val="16"/>
                <w:szCs w:val="16"/>
                <w:lang w:val="en-US"/>
              </w:rPr>
              <w:t>Project Manager</w:t>
            </w:r>
          </w:p>
          <w:p w14:paraId="6EC489B3" w14:textId="77777777" w:rsidR="006C5349" w:rsidRPr="00476CDA" w:rsidRDefault="006C5349" w:rsidP="002B4A5B">
            <w:pPr>
              <w:numPr>
                <w:ilvl w:val="0"/>
                <w:numId w:val="13"/>
              </w:numPr>
              <w:jc w:val="both"/>
              <w:rPr>
                <w:rFonts w:ascii="Arial Narrow" w:hAnsi="Arial Narrow" w:cs="Arial"/>
                <w:sz w:val="16"/>
                <w:szCs w:val="16"/>
                <w:lang w:val="en-US"/>
              </w:rPr>
            </w:pPr>
            <w:r w:rsidRPr="00476CDA">
              <w:rPr>
                <w:rFonts w:ascii="Arial Narrow" w:hAnsi="Arial Narrow" w:cs="Arial"/>
                <w:sz w:val="16"/>
                <w:szCs w:val="16"/>
                <w:lang w:val="en-US"/>
              </w:rPr>
              <w:t>UNDP CO, UNDP GEF</w:t>
            </w:r>
          </w:p>
        </w:tc>
        <w:tc>
          <w:tcPr>
            <w:tcW w:w="1150" w:type="pct"/>
            <w:vAlign w:val="center"/>
          </w:tcPr>
          <w:p w14:paraId="04E38667" w14:textId="77777777" w:rsidR="006C5349" w:rsidRPr="00476CDA" w:rsidRDefault="006C5349" w:rsidP="006C5349">
            <w:pPr>
              <w:jc w:val="both"/>
              <w:rPr>
                <w:rFonts w:ascii="Arial Narrow" w:hAnsi="Arial Narrow" w:cs="Arial"/>
                <w:sz w:val="16"/>
                <w:szCs w:val="16"/>
                <w:lang w:val="en-US"/>
              </w:rPr>
            </w:pPr>
            <w:r w:rsidRPr="00476CDA">
              <w:rPr>
                <w:rFonts w:ascii="Arial Narrow" w:hAnsi="Arial Narrow" w:cs="Arial"/>
                <w:sz w:val="16"/>
                <w:szCs w:val="16"/>
                <w:lang w:val="en-US"/>
              </w:rPr>
              <w:t>Indicative cost:  10,000</w:t>
            </w:r>
          </w:p>
        </w:tc>
        <w:tc>
          <w:tcPr>
            <w:tcW w:w="1096" w:type="pct"/>
          </w:tcPr>
          <w:p w14:paraId="27A7BFF6" w14:textId="77777777" w:rsidR="006C5349" w:rsidRPr="00476CDA" w:rsidRDefault="006C5349" w:rsidP="006C5349">
            <w:pPr>
              <w:jc w:val="both"/>
              <w:rPr>
                <w:rFonts w:ascii="Arial Narrow" w:hAnsi="Arial Narrow" w:cs="Arial"/>
                <w:sz w:val="16"/>
                <w:szCs w:val="16"/>
                <w:lang w:val="en-US"/>
              </w:rPr>
            </w:pPr>
            <w:r w:rsidRPr="00476CDA">
              <w:rPr>
                <w:rFonts w:ascii="Arial Narrow" w:hAnsi="Arial Narrow" w:cs="Arial"/>
                <w:sz w:val="16"/>
                <w:szCs w:val="16"/>
                <w:lang w:val="en-US"/>
              </w:rPr>
              <w:t xml:space="preserve">Within first two months of project start up </w:t>
            </w:r>
          </w:p>
        </w:tc>
      </w:tr>
      <w:tr w:rsidR="00DC5184" w:rsidRPr="00476CDA" w14:paraId="3F97DBB4" w14:textId="77777777" w:rsidTr="00DC5184">
        <w:trPr>
          <w:jc w:val="center"/>
        </w:trPr>
        <w:tc>
          <w:tcPr>
            <w:tcW w:w="1397" w:type="pct"/>
          </w:tcPr>
          <w:p w14:paraId="57822662" w14:textId="77777777" w:rsidR="006C5349" w:rsidRPr="00476CDA" w:rsidRDefault="006C5349" w:rsidP="006C5349">
            <w:pPr>
              <w:jc w:val="both"/>
              <w:rPr>
                <w:rFonts w:ascii="Arial Narrow" w:hAnsi="Arial Narrow" w:cs="Arial"/>
                <w:sz w:val="16"/>
                <w:szCs w:val="16"/>
                <w:lang w:val="en-US"/>
              </w:rPr>
            </w:pPr>
            <w:r w:rsidRPr="00476CDA">
              <w:rPr>
                <w:rFonts w:ascii="Arial Narrow" w:hAnsi="Arial Narrow" w:cs="Arial"/>
                <w:sz w:val="16"/>
                <w:szCs w:val="16"/>
                <w:lang w:val="en-US"/>
              </w:rPr>
              <w:t>Measurement of Means of Verification of project results.</w:t>
            </w:r>
          </w:p>
        </w:tc>
        <w:tc>
          <w:tcPr>
            <w:tcW w:w="1358" w:type="pct"/>
          </w:tcPr>
          <w:p w14:paraId="37076A40" w14:textId="77777777" w:rsidR="006C5349" w:rsidRPr="00476CDA" w:rsidRDefault="006C5349" w:rsidP="002B4A5B">
            <w:pPr>
              <w:numPr>
                <w:ilvl w:val="0"/>
                <w:numId w:val="12"/>
              </w:numPr>
              <w:jc w:val="both"/>
              <w:rPr>
                <w:rFonts w:ascii="Arial Narrow" w:hAnsi="Arial Narrow" w:cs="Arial"/>
                <w:sz w:val="16"/>
                <w:szCs w:val="16"/>
                <w:lang w:val="en-US"/>
              </w:rPr>
            </w:pPr>
            <w:r w:rsidRPr="00476CDA">
              <w:rPr>
                <w:rFonts w:ascii="Arial Narrow" w:hAnsi="Arial Narrow" w:cs="Arial"/>
                <w:sz w:val="16"/>
                <w:szCs w:val="16"/>
                <w:lang w:val="en-US"/>
              </w:rPr>
              <w:t>UNDP GEF RTA/Project Manager will oversee the hiring of specific studies and institutions, and delegate responsibilities to relevant team members.</w:t>
            </w:r>
          </w:p>
        </w:tc>
        <w:tc>
          <w:tcPr>
            <w:tcW w:w="1150" w:type="pct"/>
          </w:tcPr>
          <w:p w14:paraId="3283DB43" w14:textId="77777777" w:rsidR="006C5349" w:rsidRPr="00476CDA" w:rsidRDefault="002F5E52" w:rsidP="006C5349">
            <w:pPr>
              <w:pStyle w:val="BodyText23"/>
              <w:widowControl/>
              <w:tabs>
                <w:tab w:val="clear" w:pos="547"/>
              </w:tabs>
              <w:jc w:val="both"/>
              <w:rPr>
                <w:rFonts w:ascii="Arial Narrow" w:hAnsi="Arial Narrow" w:cs="Arial"/>
                <w:snapToGrid/>
                <w:sz w:val="16"/>
                <w:szCs w:val="16"/>
                <w:lang w:val="en-US"/>
              </w:rPr>
            </w:pPr>
            <w:r w:rsidRPr="00476CDA">
              <w:rPr>
                <w:rFonts w:ascii="Arial Narrow" w:hAnsi="Arial Narrow" w:cs="Arial"/>
                <w:snapToGrid/>
                <w:sz w:val="16"/>
                <w:szCs w:val="16"/>
                <w:lang w:val="en-US"/>
              </w:rPr>
              <w:t xml:space="preserve">Indicative cost:  </w:t>
            </w:r>
            <w:r w:rsidR="00157738" w:rsidRPr="00476CDA">
              <w:rPr>
                <w:rFonts w:ascii="Arial Narrow" w:hAnsi="Arial Narrow" w:cs="Arial"/>
                <w:snapToGrid/>
                <w:sz w:val="16"/>
                <w:szCs w:val="16"/>
                <w:lang w:val="en-US"/>
              </w:rPr>
              <w:t>2</w:t>
            </w:r>
            <w:r w:rsidRPr="00476CDA">
              <w:rPr>
                <w:rFonts w:ascii="Arial Narrow" w:hAnsi="Arial Narrow" w:cs="Arial"/>
                <w:snapToGrid/>
                <w:sz w:val="16"/>
                <w:szCs w:val="16"/>
                <w:lang w:val="en-US"/>
              </w:rPr>
              <w:t>0,000</w:t>
            </w:r>
            <w:r w:rsidRPr="00476CDA" w:rsidDel="002F5E52">
              <w:rPr>
                <w:rFonts w:ascii="Arial Narrow" w:hAnsi="Arial Narrow" w:cs="Arial"/>
                <w:snapToGrid/>
                <w:sz w:val="16"/>
                <w:szCs w:val="16"/>
                <w:lang w:val="en-US"/>
              </w:rPr>
              <w:t xml:space="preserve"> </w:t>
            </w:r>
          </w:p>
        </w:tc>
        <w:tc>
          <w:tcPr>
            <w:tcW w:w="1096" w:type="pct"/>
          </w:tcPr>
          <w:p w14:paraId="077F7428" w14:textId="77777777" w:rsidR="006C5349" w:rsidRPr="00476CDA" w:rsidRDefault="006C5349" w:rsidP="006C5349">
            <w:pPr>
              <w:jc w:val="both"/>
              <w:rPr>
                <w:rFonts w:ascii="Arial Narrow" w:hAnsi="Arial Narrow" w:cs="Arial"/>
                <w:sz w:val="16"/>
                <w:szCs w:val="16"/>
                <w:lang w:val="en-US"/>
              </w:rPr>
            </w:pPr>
            <w:r w:rsidRPr="00476CDA">
              <w:rPr>
                <w:rFonts w:ascii="Arial Narrow" w:hAnsi="Arial Narrow" w:cs="Arial"/>
                <w:sz w:val="16"/>
                <w:szCs w:val="16"/>
                <w:lang w:val="en-US"/>
              </w:rPr>
              <w:t>Start, mid and end of project (during evaluation cycle) and annually when required.</w:t>
            </w:r>
          </w:p>
        </w:tc>
      </w:tr>
      <w:tr w:rsidR="00DC5184" w:rsidRPr="00476CDA" w14:paraId="0816AFBB" w14:textId="77777777" w:rsidTr="00DC5184">
        <w:trPr>
          <w:jc w:val="center"/>
        </w:trPr>
        <w:tc>
          <w:tcPr>
            <w:tcW w:w="1397" w:type="pct"/>
          </w:tcPr>
          <w:p w14:paraId="3FD45292" w14:textId="77777777" w:rsidR="006C5349" w:rsidRPr="00476CDA" w:rsidRDefault="006C5349" w:rsidP="006C5349">
            <w:pPr>
              <w:jc w:val="both"/>
              <w:rPr>
                <w:rFonts w:ascii="Arial Narrow" w:hAnsi="Arial Narrow" w:cs="Arial"/>
                <w:sz w:val="16"/>
                <w:szCs w:val="16"/>
                <w:lang w:val="en-US"/>
              </w:rPr>
            </w:pPr>
            <w:r w:rsidRPr="00476CDA">
              <w:rPr>
                <w:rFonts w:ascii="Arial Narrow" w:hAnsi="Arial Narrow" w:cs="Arial"/>
                <w:sz w:val="16"/>
                <w:szCs w:val="16"/>
                <w:lang w:val="en-US"/>
              </w:rPr>
              <w:t xml:space="preserve">Measurement of Means of Verification for Project Progress on </w:t>
            </w:r>
            <w:r w:rsidRPr="00476CDA">
              <w:rPr>
                <w:rFonts w:ascii="Arial Narrow" w:hAnsi="Arial Narrow" w:cs="Arial"/>
                <w:i/>
                <w:sz w:val="16"/>
                <w:szCs w:val="16"/>
                <w:lang w:val="en-US"/>
              </w:rPr>
              <w:t>output and implementation</w:t>
            </w:r>
            <w:r w:rsidRPr="00476CDA">
              <w:rPr>
                <w:rFonts w:ascii="Arial Narrow" w:hAnsi="Arial Narrow" w:cs="Arial"/>
                <w:sz w:val="16"/>
                <w:szCs w:val="16"/>
                <w:lang w:val="en-US"/>
              </w:rPr>
              <w:t xml:space="preserve"> </w:t>
            </w:r>
          </w:p>
        </w:tc>
        <w:tc>
          <w:tcPr>
            <w:tcW w:w="1358" w:type="pct"/>
          </w:tcPr>
          <w:p w14:paraId="4F707E22" w14:textId="77777777" w:rsidR="006C5349" w:rsidRPr="00476CDA" w:rsidRDefault="006C5349" w:rsidP="002B4A5B">
            <w:pPr>
              <w:numPr>
                <w:ilvl w:val="0"/>
                <w:numId w:val="12"/>
              </w:numPr>
              <w:jc w:val="both"/>
              <w:rPr>
                <w:rFonts w:ascii="Arial Narrow" w:hAnsi="Arial Narrow" w:cs="Arial"/>
                <w:sz w:val="16"/>
                <w:szCs w:val="16"/>
                <w:lang w:val="en-US"/>
              </w:rPr>
            </w:pPr>
            <w:r w:rsidRPr="00476CDA">
              <w:rPr>
                <w:rFonts w:ascii="Arial Narrow" w:hAnsi="Arial Narrow" w:cs="Arial"/>
                <w:sz w:val="16"/>
                <w:szCs w:val="16"/>
                <w:lang w:val="en-US"/>
              </w:rPr>
              <w:t xml:space="preserve">Oversight by Project Manager </w:t>
            </w:r>
          </w:p>
          <w:p w14:paraId="29A3C90D" w14:textId="77777777" w:rsidR="006C5349" w:rsidRPr="00476CDA" w:rsidRDefault="006C5349" w:rsidP="002B4A5B">
            <w:pPr>
              <w:numPr>
                <w:ilvl w:val="0"/>
                <w:numId w:val="12"/>
              </w:numPr>
              <w:jc w:val="both"/>
              <w:rPr>
                <w:rFonts w:ascii="Arial Narrow" w:hAnsi="Arial Narrow" w:cs="Arial"/>
                <w:sz w:val="16"/>
                <w:szCs w:val="16"/>
                <w:lang w:val="en-US"/>
              </w:rPr>
            </w:pPr>
            <w:r w:rsidRPr="00476CDA">
              <w:rPr>
                <w:rFonts w:ascii="Arial Narrow" w:hAnsi="Arial Narrow" w:cs="Arial"/>
                <w:sz w:val="16"/>
                <w:szCs w:val="16"/>
                <w:lang w:val="en-US"/>
              </w:rPr>
              <w:t xml:space="preserve">Project team </w:t>
            </w:r>
          </w:p>
        </w:tc>
        <w:tc>
          <w:tcPr>
            <w:tcW w:w="1150" w:type="pct"/>
          </w:tcPr>
          <w:p w14:paraId="0B64C461" w14:textId="77777777" w:rsidR="00157738" w:rsidRPr="00476CDA" w:rsidRDefault="00157738" w:rsidP="006C5349">
            <w:pPr>
              <w:pStyle w:val="BodyText23"/>
              <w:widowControl/>
              <w:tabs>
                <w:tab w:val="clear" w:pos="547"/>
              </w:tabs>
              <w:jc w:val="both"/>
              <w:rPr>
                <w:rFonts w:ascii="Arial Narrow" w:hAnsi="Arial Narrow" w:cs="Arial"/>
                <w:snapToGrid/>
                <w:sz w:val="16"/>
                <w:szCs w:val="16"/>
                <w:lang w:val="en-US"/>
              </w:rPr>
            </w:pPr>
            <w:r w:rsidRPr="00476CDA">
              <w:rPr>
                <w:rFonts w:ascii="Arial Narrow" w:hAnsi="Arial Narrow" w:cs="Arial"/>
                <w:snapToGrid/>
                <w:sz w:val="16"/>
                <w:szCs w:val="16"/>
                <w:lang w:val="en-US"/>
              </w:rPr>
              <w:t>Indicative cost:  5,000</w:t>
            </w:r>
            <w:r w:rsidRPr="00476CDA" w:rsidDel="002F5E52">
              <w:rPr>
                <w:rFonts w:ascii="Arial Narrow" w:hAnsi="Arial Narrow" w:cs="Arial"/>
                <w:snapToGrid/>
                <w:sz w:val="16"/>
                <w:szCs w:val="16"/>
                <w:lang w:val="en-US"/>
              </w:rPr>
              <w:t xml:space="preserve"> </w:t>
            </w:r>
          </w:p>
          <w:p w14:paraId="33CE69BF" w14:textId="77777777" w:rsidR="006C5349" w:rsidRPr="00476CDA" w:rsidRDefault="00157738" w:rsidP="00157738">
            <w:pPr>
              <w:pStyle w:val="BodyText23"/>
              <w:widowControl/>
              <w:tabs>
                <w:tab w:val="clear" w:pos="547"/>
              </w:tabs>
              <w:jc w:val="both"/>
              <w:rPr>
                <w:rFonts w:ascii="Arial Narrow" w:hAnsi="Arial Narrow" w:cs="Arial"/>
                <w:snapToGrid/>
                <w:sz w:val="16"/>
                <w:szCs w:val="16"/>
                <w:lang w:val="en-US"/>
              </w:rPr>
            </w:pPr>
            <w:r w:rsidRPr="00476CDA">
              <w:rPr>
                <w:rFonts w:ascii="Arial Narrow" w:hAnsi="Arial Narrow" w:cs="Arial"/>
                <w:snapToGrid/>
                <w:sz w:val="16"/>
                <w:szCs w:val="16"/>
                <w:lang w:val="en-US"/>
              </w:rPr>
              <w:t>(t</w:t>
            </w:r>
            <w:r w:rsidR="006C5349" w:rsidRPr="00476CDA">
              <w:rPr>
                <w:rFonts w:ascii="Arial Narrow" w:hAnsi="Arial Narrow" w:cs="Arial"/>
                <w:snapToGrid/>
                <w:sz w:val="16"/>
                <w:szCs w:val="16"/>
                <w:lang w:val="en-US"/>
              </w:rPr>
              <w:t>o be determined as part of the Annual Work Plan's preparation</w:t>
            </w:r>
            <w:r w:rsidRPr="00476CDA">
              <w:rPr>
                <w:rFonts w:ascii="Arial Narrow" w:hAnsi="Arial Narrow" w:cs="Arial"/>
                <w:snapToGrid/>
                <w:sz w:val="16"/>
                <w:szCs w:val="16"/>
                <w:lang w:val="en-US"/>
              </w:rPr>
              <w:t>)</w:t>
            </w:r>
          </w:p>
        </w:tc>
        <w:tc>
          <w:tcPr>
            <w:tcW w:w="1096" w:type="pct"/>
          </w:tcPr>
          <w:p w14:paraId="10BB9A2F" w14:textId="77777777" w:rsidR="006C5349" w:rsidRPr="00476CDA" w:rsidRDefault="006C5349" w:rsidP="006C5349">
            <w:pPr>
              <w:jc w:val="both"/>
              <w:rPr>
                <w:rFonts w:ascii="Arial Narrow" w:hAnsi="Arial Narrow" w:cs="Arial"/>
                <w:sz w:val="16"/>
                <w:szCs w:val="16"/>
                <w:lang w:val="en-US"/>
              </w:rPr>
            </w:pPr>
            <w:r w:rsidRPr="00476CDA">
              <w:rPr>
                <w:rFonts w:ascii="Arial Narrow" w:hAnsi="Arial Narrow" w:cs="Arial"/>
                <w:sz w:val="16"/>
                <w:szCs w:val="16"/>
                <w:lang w:val="en-US"/>
              </w:rPr>
              <w:t xml:space="preserve">Annually prior to ARR/PIR and to the definition of annual work plans </w:t>
            </w:r>
          </w:p>
        </w:tc>
      </w:tr>
      <w:tr w:rsidR="00DC5184" w:rsidRPr="00476CDA" w14:paraId="114DE554" w14:textId="77777777" w:rsidTr="00DC5184">
        <w:trPr>
          <w:jc w:val="center"/>
        </w:trPr>
        <w:tc>
          <w:tcPr>
            <w:tcW w:w="1397" w:type="pct"/>
          </w:tcPr>
          <w:p w14:paraId="69604451" w14:textId="77777777" w:rsidR="006C5349" w:rsidRPr="00476CDA" w:rsidRDefault="006C5349" w:rsidP="006C5349">
            <w:pPr>
              <w:jc w:val="both"/>
              <w:rPr>
                <w:rFonts w:ascii="Arial Narrow" w:hAnsi="Arial Narrow" w:cs="Arial"/>
                <w:sz w:val="16"/>
                <w:szCs w:val="16"/>
                <w:lang w:val="en-US"/>
              </w:rPr>
            </w:pPr>
            <w:r w:rsidRPr="00476CDA">
              <w:rPr>
                <w:rFonts w:ascii="Arial Narrow" w:hAnsi="Arial Narrow" w:cs="Arial"/>
                <w:sz w:val="16"/>
                <w:szCs w:val="16"/>
                <w:lang w:val="en-US"/>
              </w:rPr>
              <w:t>ARR/PIR</w:t>
            </w:r>
          </w:p>
        </w:tc>
        <w:tc>
          <w:tcPr>
            <w:tcW w:w="1358" w:type="pct"/>
          </w:tcPr>
          <w:p w14:paraId="2D29B7C9" w14:textId="77777777" w:rsidR="006C5349" w:rsidRPr="00476CDA" w:rsidRDefault="006C5349" w:rsidP="002B4A5B">
            <w:pPr>
              <w:numPr>
                <w:ilvl w:val="0"/>
                <w:numId w:val="12"/>
              </w:numPr>
              <w:jc w:val="both"/>
              <w:rPr>
                <w:rFonts w:ascii="Arial Narrow" w:hAnsi="Arial Narrow" w:cs="Arial"/>
                <w:sz w:val="16"/>
                <w:szCs w:val="16"/>
                <w:lang w:val="en-US"/>
              </w:rPr>
            </w:pPr>
            <w:r w:rsidRPr="00476CDA">
              <w:rPr>
                <w:rFonts w:ascii="Arial Narrow" w:hAnsi="Arial Narrow" w:cs="Arial"/>
                <w:sz w:val="16"/>
                <w:szCs w:val="16"/>
                <w:lang w:val="en-US"/>
              </w:rPr>
              <w:t>Project manager and team</w:t>
            </w:r>
          </w:p>
          <w:p w14:paraId="347C6420" w14:textId="77777777" w:rsidR="006C5349" w:rsidRPr="00476CDA" w:rsidRDefault="006C5349" w:rsidP="002B4A5B">
            <w:pPr>
              <w:numPr>
                <w:ilvl w:val="0"/>
                <w:numId w:val="12"/>
              </w:numPr>
              <w:jc w:val="both"/>
              <w:rPr>
                <w:rFonts w:ascii="Arial Narrow" w:hAnsi="Arial Narrow" w:cs="Arial"/>
                <w:sz w:val="16"/>
                <w:szCs w:val="16"/>
                <w:lang w:val="en-US"/>
              </w:rPr>
            </w:pPr>
            <w:r w:rsidRPr="00476CDA">
              <w:rPr>
                <w:rFonts w:ascii="Arial Narrow" w:hAnsi="Arial Narrow" w:cs="Arial"/>
                <w:sz w:val="16"/>
                <w:szCs w:val="16"/>
                <w:lang w:val="en-US"/>
              </w:rPr>
              <w:t>UNDP CO</w:t>
            </w:r>
          </w:p>
          <w:p w14:paraId="2319EBC1" w14:textId="77777777" w:rsidR="006C5349" w:rsidRPr="00476CDA" w:rsidRDefault="006C5349" w:rsidP="002B4A5B">
            <w:pPr>
              <w:numPr>
                <w:ilvl w:val="0"/>
                <w:numId w:val="12"/>
              </w:numPr>
              <w:jc w:val="both"/>
              <w:rPr>
                <w:rFonts w:ascii="Arial Narrow" w:hAnsi="Arial Narrow" w:cs="Arial"/>
                <w:sz w:val="16"/>
                <w:szCs w:val="16"/>
                <w:lang w:val="en-US"/>
              </w:rPr>
            </w:pPr>
            <w:r w:rsidRPr="00476CDA">
              <w:rPr>
                <w:rFonts w:ascii="Arial Narrow" w:hAnsi="Arial Narrow" w:cs="Arial"/>
                <w:sz w:val="16"/>
                <w:szCs w:val="16"/>
                <w:lang w:val="en-US"/>
              </w:rPr>
              <w:t>UNDP RTA</w:t>
            </w:r>
          </w:p>
          <w:p w14:paraId="34761392" w14:textId="77777777" w:rsidR="006C5349" w:rsidRPr="00476CDA" w:rsidRDefault="006C5349" w:rsidP="002B4A5B">
            <w:pPr>
              <w:numPr>
                <w:ilvl w:val="0"/>
                <w:numId w:val="12"/>
              </w:numPr>
              <w:jc w:val="both"/>
              <w:rPr>
                <w:rFonts w:ascii="Arial Narrow" w:hAnsi="Arial Narrow" w:cs="Arial"/>
                <w:sz w:val="16"/>
                <w:szCs w:val="16"/>
                <w:lang w:val="en-US"/>
              </w:rPr>
            </w:pPr>
            <w:r w:rsidRPr="00476CDA">
              <w:rPr>
                <w:rFonts w:ascii="Arial Narrow" w:hAnsi="Arial Narrow" w:cs="Arial"/>
                <w:sz w:val="16"/>
                <w:szCs w:val="16"/>
                <w:lang w:val="en-US"/>
              </w:rPr>
              <w:t>UNDP EEG</w:t>
            </w:r>
          </w:p>
        </w:tc>
        <w:tc>
          <w:tcPr>
            <w:tcW w:w="1150" w:type="pct"/>
          </w:tcPr>
          <w:p w14:paraId="30D99451" w14:textId="77777777" w:rsidR="006C5349" w:rsidRPr="00476CDA" w:rsidRDefault="006C5349" w:rsidP="006C5349">
            <w:pPr>
              <w:pStyle w:val="BodyText23"/>
              <w:widowControl/>
              <w:tabs>
                <w:tab w:val="clear" w:pos="547"/>
              </w:tabs>
              <w:jc w:val="both"/>
              <w:rPr>
                <w:rFonts w:ascii="Arial Narrow" w:hAnsi="Arial Narrow" w:cs="Arial"/>
                <w:snapToGrid/>
                <w:sz w:val="16"/>
                <w:szCs w:val="16"/>
                <w:lang w:val="en-US"/>
              </w:rPr>
            </w:pPr>
            <w:r w:rsidRPr="00476CDA">
              <w:rPr>
                <w:rFonts w:ascii="Arial Narrow" w:hAnsi="Arial Narrow" w:cs="Arial"/>
                <w:snapToGrid/>
                <w:sz w:val="16"/>
                <w:szCs w:val="16"/>
                <w:lang w:val="en-US"/>
              </w:rPr>
              <w:t>None</w:t>
            </w:r>
          </w:p>
        </w:tc>
        <w:tc>
          <w:tcPr>
            <w:tcW w:w="1096" w:type="pct"/>
          </w:tcPr>
          <w:p w14:paraId="261BBDD2" w14:textId="77777777" w:rsidR="006C5349" w:rsidRPr="00476CDA" w:rsidRDefault="006C5349" w:rsidP="006C5349">
            <w:pPr>
              <w:jc w:val="both"/>
              <w:rPr>
                <w:rFonts w:ascii="Arial Narrow" w:hAnsi="Arial Narrow" w:cs="Arial"/>
                <w:sz w:val="16"/>
                <w:szCs w:val="16"/>
                <w:lang w:val="en-US"/>
              </w:rPr>
            </w:pPr>
            <w:r w:rsidRPr="00476CDA">
              <w:rPr>
                <w:rFonts w:ascii="Arial Narrow" w:hAnsi="Arial Narrow" w:cs="Arial"/>
                <w:sz w:val="16"/>
                <w:szCs w:val="16"/>
                <w:lang w:val="en-US"/>
              </w:rPr>
              <w:t xml:space="preserve">Annually </w:t>
            </w:r>
          </w:p>
        </w:tc>
      </w:tr>
      <w:tr w:rsidR="00DC5184" w:rsidRPr="00476CDA" w14:paraId="48B67490" w14:textId="77777777" w:rsidTr="00DC5184">
        <w:trPr>
          <w:jc w:val="center"/>
        </w:trPr>
        <w:tc>
          <w:tcPr>
            <w:tcW w:w="1397" w:type="pct"/>
          </w:tcPr>
          <w:p w14:paraId="7463784B" w14:textId="77777777" w:rsidR="006C5349" w:rsidRPr="00476CDA" w:rsidRDefault="006C5349" w:rsidP="006C5349">
            <w:pPr>
              <w:jc w:val="both"/>
              <w:rPr>
                <w:rFonts w:ascii="Arial Narrow" w:hAnsi="Arial Narrow" w:cs="Arial"/>
                <w:sz w:val="16"/>
                <w:szCs w:val="16"/>
                <w:lang w:val="en-US"/>
              </w:rPr>
            </w:pPr>
            <w:r w:rsidRPr="00476CDA">
              <w:rPr>
                <w:rFonts w:ascii="Arial Narrow" w:hAnsi="Arial Narrow" w:cs="Arial"/>
                <w:sz w:val="16"/>
                <w:szCs w:val="16"/>
                <w:lang w:val="en-US"/>
              </w:rPr>
              <w:t>Periodic status/ progress reports</w:t>
            </w:r>
          </w:p>
        </w:tc>
        <w:tc>
          <w:tcPr>
            <w:tcW w:w="1358" w:type="pct"/>
          </w:tcPr>
          <w:p w14:paraId="270AB89A" w14:textId="77777777" w:rsidR="006C5349" w:rsidRPr="00476CDA" w:rsidRDefault="006C5349" w:rsidP="002B4A5B">
            <w:pPr>
              <w:numPr>
                <w:ilvl w:val="0"/>
                <w:numId w:val="14"/>
              </w:numPr>
              <w:jc w:val="both"/>
              <w:rPr>
                <w:rFonts w:ascii="Arial Narrow" w:hAnsi="Arial Narrow" w:cs="Arial"/>
                <w:sz w:val="16"/>
                <w:szCs w:val="16"/>
                <w:lang w:val="en-US"/>
              </w:rPr>
            </w:pPr>
            <w:r w:rsidRPr="00476CDA">
              <w:rPr>
                <w:rFonts w:ascii="Arial Narrow" w:hAnsi="Arial Narrow" w:cs="Arial"/>
                <w:sz w:val="16"/>
                <w:szCs w:val="16"/>
                <w:lang w:val="en-US"/>
              </w:rPr>
              <w:t xml:space="preserve">Project manager and team </w:t>
            </w:r>
          </w:p>
        </w:tc>
        <w:tc>
          <w:tcPr>
            <w:tcW w:w="1150" w:type="pct"/>
          </w:tcPr>
          <w:p w14:paraId="6158C063" w14:textId="77777777" w:rsidR="006C5349" w:rsidRPr="00476CDA" w:rsidRDefault="006C5349" w:rsidP="006C5349">
            <w:pPr>
              <w:jc w:val="both"/>
              <w:rPr>
                <w:rFonts w:ascii="Arial Narrow" w:hAnsi="Arial Narrow" w:cs="Arial"/>
                <w:sz w:val="16"/>
                <w:szCs w:val="16"/>
                <w:lang w:val="en-US"/>
              </w:rPr>
            </w:pPr>
            <w:r w:rsidRPr="00476CDA">
              <w:rPr>
                <w:rFonts w:ascii="Arial Narrow" w:hAnsi="Arial Narrow" w:cs="Arial"/>
                <w:sz w:val="16"/>
                <w:szCs w:val="16"/>
                <w:lang w:val="en-US"/>
              </w:rPr>
              <w:t>None</w:t>
            </w:r>
          </w:p>
        </w:tc>
        <w:tc>
          <w:tcPr>
            <w:tcW w:w="1096" w:type="pct"/>
          </w:tcPr>
          <w:p w14:paraId="24D98B01" w14:textId="77777777" w:rsidR="006C5349" w:rsidRPr="00476CDA" w:rsidRDefault="006C5349" w:rsidP="006C5349">
            <w:pPr>
              <w:jc w:val="both"/>
              <w:rPr>
                <w:rFonts w:ascii="Arial Narrow" w:hAnsi="Arial Narrow" w:cs="Arial"/>
                <w:sz w:val="16"/>
                <w:szCs w:val="16"/>
                <w:lang w:val="en-US"/>
              </w:rPr>
            </w:pPr>
            <w:r w:rsidRPr="00476CDA">
              <w:rPr>
                <w:rFonts w:ascii="Arial Narrow" w:hAnsi="Arial Narrow" w:cs="Arial"/>
                <w:sz w:val="16"/>
                <w:szCs w:val="16"/>
                <w:lang w:val="en-US"/>
              </w:rPr>
              <w:t>Quarterly</w:t>
            </w:r>
          </w:p>
        </w:tc>
      </w:tr>
      <w:tr w:rsidR="00DC5184" w:rsidRPr="00476CDA" w14:paraId="1911E5A3" w14:textId="77777777" w:rsidTr="00DC5184">
        <w:trPr>
          <w:jc w:val="center"/>
        </w:trPr>
        <w:tc>
          <w:tcPr>
            <w:tcW w:w="1397" w:type="pct"/>
          </w:tcPr>
          <w:p w14:paraId="1AA291EE" w14:textId="77777777" w:rsidR="006C5349" w:rsidRPr="00476CDA" w:rsidRDefault="006C5349" w:rsidP="00157738">
            <w:pPr>
              <w:jc w:val="both"/>
              <w:rPr>
                <w:rFonts w:ascii="Arial Narrow" w:hAnsi="Arial Narrow" w:cs="Arial"/>
                <w:sz w:val="16"/>
                <w:szCs w:val="16"/>
                <w:lang w:val="en-US"/>
              </w:rPr>
            </w:pPr>
            <w:r w:rsidRPr="00476CDA">
              <w:rPr>
                <w:rFonts w:ascii="Arial Narrow" w:hAnsi="Arial Narrow" w:cs="Arial"/>
                <w:sz w:val="16"/>
                <w:szCs w:val="16"/>
                <w:lang w:val="en-US"/>
              </w:rPr>
              <w:t xml:space="preserve">Mid-term </w:t>
            </w:r>
            <w:r w:rsidR="00157738" w:rsidRPr="00476CDA">
              <w:rPr>
                <w:rFonts w:ascii="Arial Narrow" w:hAnsi="Arial Narrow" w:cs="Arial"/>
                <w:sz w:val="16"/>
                <w:szCs w:val="16"/>
                <w:lang w:val="en-US"/>
              </w:rPr>
              <w:t>Review</w:t>
            </w:r>
          </w:p>
        </w:tc>
        <w:tc>
          <w:tcPr>
            <w:tcW w:w="1358" w:type="pct"/>
          </w:tcPr>
          <w:p w14:paraId="69C5143A" w14:textId="77777777" w:rsidR="006C5349" w:rsidRPr="00476CDA" w:rsidRDefault="006C5349" w:rsidP="002B4A5B">
            <w:pPr>
              <w:numPr>
                <w:ilvl w:val="0"/>
                <w:numId w:val="14"/>
              </w:numPr>
              <w:jc w:val="both"/>
              <w:rPr>
                <w:rFonts w:ascii="Arial Narrow" w:hAnsi="Arial Narrow" w:cs="Arial"/>
                <w:sz w:val="16"/>
                <w:szCs w:val="16"/>
                <w:lang w:val="en-US"/>
              </w:rPr>
            </w:pPr>
            <w:r w:rsidRPr="00476CDA">
              <w:rPr>
                <w:rFonts w:ascii="Arial Narrow" w:hAnsi="Arial Narrow" w:cs="Arial"/>
                <w:sz w:val="16"/>
                <w:szCs w:val="16"/>
                <w:lang w:val="en-US"/>
              </w:rPr>
              <w:t>Project manager and team</w:t>
            </w:r>
          </w:p>
          <w:p w14:paraId="48A5DAD3" w14:textId="77777777" w:rsidR="006C5349" w:rsidRPr="00476CDA" w:rsidRDefault="006C5349" w:rsidP="002B4A5B">
            <w:pPr>
              <w:numPr>
                <w:ilvl w:val="0"/>
                <w:numId w:val="14"/>
              </w:numPr>
              <w:jc w:val="both"/>
              <w:rPr>
                <w:rFonts w:ascii="Arial Narrow" w:hAnsi="Arial Narrow" w:cs="Arial"/>
                <w:sz w:val="16"/>
                <w:szCs w:val="16"/>
                <w:lang w:val="en-US"/>
              </w:rPr>
            </w:pPr>
            <w:r w:rsidRPr="00476CDA">
              <w:rPr>
                <w:rFonts w:ascii="Arial Narrow" w:hAnsi="Arial Narrow" w:cs="Arial"/>
                <w:sz w:val="16"/>
                <w:szCs w:val="16"/>
                <w:lang w:val="en-US"/>
              </w:rPr>
              <w:t>UNDP CO</w:t>
            </w:r>
          </w:p>
          <w:p w14:paraId="1DC89DC2" w14:textId="77777777" w:rsidR="006C5349" w:rsidRPr="00476CDA" w:rsidRDefault="006C5349" w:rsidP="002B4A5B">
            <w:pPr>
              <w:numPr>
                <w:ilvl w:val="0"/>
                <w:numId w:val="14"/>
              </w:numPr>
              <w:jc w:val="both"/>
              <w:rPr>
                <w:rFonts w:ascii="Arial Narrow" w:hAnsi="Arial Narrow" w:cs="Arial"/>
                <w:sz w:val="16"/>
                <w:szCs w:val="16"/>
                <w:lang w:val="en-US"/>
              </w:rPr>
            </w:pPr>
            <w:r w:rsidRPr="00476CDA">
              <w:rPr>
                <w:rFonts w:ascii="Arial Narrow" w:hAnsi="Arial Narrow" w:cs="Arial"/>
                <w:sz w:val="16"/>
                <w:szCs w:val="16"/>
                <w:lang w:val="en-US"/>
              </w:rPr>
              <w:t xml:space="preserve">UNDP </w:t>
            </w:r>
            <w:r w:rsidR="00015005" w:rsidRPr="00476CDA">
              <w:rPr>
                <w:rFonts w:ascii="Arial Narrow" w:hAnsi="Arial Narrow" w:cs="Arial"/>
                <w:sz w:val="16"/>
                <w:szCs w:val="16"/>
                <w:lang w:val="en-US"/>
              </w:rPr>
              <w:t>BRH</w:t>
            </w:r>
          </w:p>
          <w:p w14:paraId="3458CB6F" w14:textId="77777777" w:rsidR="006C5349" w:rsidRPr="00476CDA" w:rsidRDefault="006C5349" w:rsidP="002B4A5B">
            <w:pPr>
              <w:numPr>
                <w:ilvl w:val="0"/>
                <w:numId w:val="14"/>
              </w:numPr>
              <w:jc w:val="both"/>
              <w:rPr>
                <w:rFonts w:ascii="Arial Narrow" w:hAnsi="Arial Narrow" w:cs="Arial"/>
                <w:sz w:val="16"/>
                <w:szCs w:val="16"/>
                <w:lang w:val="en-US"/>
              </w:rPr>
            </w:pPr>
            <w:r w:rsidRPr="00476CDA">
              <w:rPr>
                <w:rFonts w:ascii="Arial Narrow" w:hAnsi="Arial Narrow" w:cs="Arial"/>
                <w:sz w:val="16"/>
                <w:szCs w:val="16"/>
                <w:lang w:val="en-US"/>
              </w:rPr>
              <w:t>External Consultants (i.e. evaluation team)</w:t>
            </w:r>
          </w:p>
        </w:tc>
        <w:tc>
          <w:tcPr>
            <w:tcW w:w="1150" w:type="pct"/>
          </w:tcPr>
          <w:p w14:paraId="4D811E64" w14:textId="77777777" w:rsidR="006C5349" w:rsidRPr="00476CDA" w:rsidRDefault="006C5349" w:rsidP="006C5349">
            <w:pPr>
              <w:jc w:val="both"/>
              <w:rPr>
                <w:rFonts w:ascii="Arial Narrow" w:hAnsi="Arial Narrow" w:cs="Arial"/>
                <w:sz w:val="16"/>
                <w:szCs w:val="16"/>
                <w:lang w:val="en-US"/>
              </w:rPr>
            </w:pPr>
            <w:r w:rsidRPr="00476CDA">
              <w:rPr>
                <w:rFonts w:ascii="Arial Narrow" w:hAnsi="Arial Narrow" w:cs="Arial"/>
                <w:sz w:val="16"/>
                <w:szCs w:val="16"/>
                <w:lang w:val="en-US"/>
              </w:rPr>
              <w:t xml:space="preserve">Indicative cost:   </w:t>
            </w:r>
          </w:p>
          <w:p w14:paraId="6D77BD97" w14:textId="77777777" w:rsidR="006C5349" w:rsidRPr="00476CDA" w:rsidRDefault="006C5349" w:rsidP="000A389E">
            <w:pPr>
              <w:jc w:val="both"/>
              <w:rPr>
                <w:rFonts w:ascii="Arial Narrow" w:hAnsi="Arial Narrow" w:cs="Arial"/>
                <w:sz w:val="16"/>
                <w:szCs w:val="16"/>
                <w:lang w:val="en-US"/>
              </w:rPr>
            </w:pPr>
            <w:r w:rsidRPr="00476CDA">
              <w:rPr>
                <w:rFonts w:ascii="Arial Narrow" w:hAnsi="Arial Narrow" w:cs="Arial"/>
                <w:sz w:val="16"/>
                <w:szCs w:val="16"/>
                <w:lang w:val="en-US"/>
              </w:rPr>
              <w:t xml:space="preserve">USD </w:t>
            </w:r>
            <w:r w:rsidR="000A389E" w:rsidRPr="00476CDA">
              <w:rPr>
                <w:rFonts w:ascii="Arial Narrow" w:hAnsi="Arial Narrow" w:cs="Arial"/>
                <w:sz w:val="16"/>
                <w:szCs w:val="16"/>
                <w:lang w:val="en-US"/>
              </w:rPr>
              <w:t>3</w:t>
            </w:r>
            <w:r w:rsidRPr="00476CDA">
              <w:rPr>
                <w:rFonts w:ascii="Arial Narrow" w:hAnsi="Arial Narrow" w:cs="Arial"/>
                <w:sz w:val="16"/>
                <w:szCs w:val="16"/>
                <w:lang w:val="en-US"/>
              </w:rPr>
              <w:t>0,000</w:t>
            </w:r>
          </w:p>
        </w:tc>
        <w:tc>
          <w:tcPr>
            <w:tcW w:w="1096" w:type="pct"/>
          </w:tcPr>
          <w:p w14:paraId="25B12CD6" w14:textId="77777777" w:rsidR="006C5349" w:rsidRPr="00476CDA" w:rsidRDefault="006C5349" w:rsidP="006C5349">
            <w:pPr>
              <w:jc w:val="both"/>
              <w:rPr>
                <w:rFonts w:ascii="Arial Narrow" w:hAnsi="Arial Narrow" w:cs="Arial"/>
                <w:sz w:val="16"/>
                <w:szCs w:val="16"/>
                <w:lang w:val="en-US"/>
              </w:rPr>
            </w:pPr>
            <w:r w:rsidRPr="00476CDA">
              <w:rPr>
                <w:rFonts w:ascii="Arial Narrow" w:hAnsi="Arial Narrow" w:cs="Arial"/>
                <w:sz w:val="16"/>
                <w:szCs w:val="16"/>
                <w:lang w:val="en-US"/>
              </w:rPr>
              <w:t xml:space="preserve">At the mid-point of project implementation. </w:t>
            </w:r>
          </w:p>
        </w:tc>
      </w:tr>
      <w:tr w:rsidR="00DC5184" w:rsidRPr="00476CDA" w14:paraId="6210CA63" w14:textId="77777777" w:rsidTr="00DC5184">
        <w:trPr>
          <w:jc w:val="center"/>
        </w:trPr>
        <w:tc>
          <w:tcPr>
            <w:tcW w:w="1397" w:type="pct"/>
          </w:tcPr>
          <w:p w14:paraId="5EA35429" w14:textId="77777777" w:rsidR="006C5349" w:rsidRPr="00476CDA" w:rsidRDefault="006C5349" w:rsidP="006C5349">
            <w:pPr>
              <w:jc w:val="both"/>
              <w:rPr>
                <w:rFonts w:ascii="Arial Narrow" w:hAnsi="Arial Narrow" w:cs="Arial"/>
                <w:sz w:val="16"/>
                <w:szCs w:val="16"/>
                <w:lang w:val="en-US"/>
              </w:rPr>
            </w:pPr>
            <w:r w:rsidRPr="00476CDA">
              <w:rPr>
                <w:rFonts w:ascii="Arial Narrow" w:hAnsi="Arial Narrow" w:cs="Arial"/>
                <w:sz w:val="16"/>
                <w:szCs w:val="16"/>
                <w:lang w:val="en-US"/>
              </w:rPr>
              <w:t>Final Evaluation</w:t>
            </w:r>
          </w:p>
        </w:tc>
        <w:tc>
          <w:tcPr>
            <w:tcW w:w="1358" w:type="pct"/>
          </w:tcPr>
          <w:p w14:paraId="3AE0A0B5" w14:textId="77777777" w:rsidR="006C5349" w:rsidRPr="00476CDA" w:rsidRDefault="006C5349" w:rsidP="002B4A5B">
            <w:pPr>
              <w:numPr>
                <w:ilvl w:val="0"/>
                <w:numId w:val="15"/>
              </w:numPr>
              <w:jc w:val="both"/>
              <w:rPr>
                <w:rFonts w:ascii="Arial Narrow" w:hAnsi="Arial Narrow" w:cs="Arial"/>
                <w:sz w:val="16"/>
                <w:szCs w:val="16"/>
                <w:lang w:val="en-US"/>
              </w:rPr>
            </w:pPr>
            <w:r w:rsidRPr="00476CDA">
              <w:rPr>
                <w:rFonts w:ascii="Arial Narrow" w:hAnsi="Arial Narrow" w:cs="Arial"/>
                <w:sz w:val="16"/>
                <w:szCs w:val="16"/>
                <w:lang w:val="en-US"/>
              </w:rPr>
              <w:t xml:space="preserve">Project manager and team, </w:t>
            </w:r>
          </w:p>
          <w:p w14:paraId="5682043D" w14:textId="77777777" w:rsidR="006C5349" w:rsidRPr="00476CDA" w:rsidRDefault="006C5349" w:rsidP="002B4A5B">
            <w:pPr>
              <w:numPr>
                <w:ilvl w:val="0"/>
                <w:numId w:val="15"/>
              </w:numPr>
              <w:jc w:val="both"/>
              <w:rPr>
                <w:rFonts w:ascii="Arial Narrow" w:hAnsi="Arial Narrow" w:cs="Arial"/>
                <w:sz w:val="16"/>
                <w:szCs w:val="16"/>
                <w:lang w:val="en-US"/>
              </w:rPr>
            </w:pPr>
            <w:r w:rsidRPr="00476CDA">
              <w:rPr>
                <w:rFonts w:ascii="Arial Narrow" w:hAnsi="Arial Narrow" w:cs="Arial"/>
                <w:sz w:val="16"/>
                <w:szCs w:val="16"/>
                <w:lang w:val="en-US"/>
              </w:rPr>
              <w:t>UNDP CO</w:t>
            </w:r>
          </w:p>
          <w:p w14:paraId="54E972BF" w14:textId="77777777" w:rsidR="006C5349" w:rsidRPr="00476CDA" w:rsidRDefault="006C5349" w:rsidP="002B4A5B">
            <w:pPr>
              <w:numPr>
                <w:ilvl w:val="0"/>
                <w:numId w:val="15"/>
              </w:numPr>
              <w:jc w:val="both"/>
              <w:rPr>
                <w:rFonts w:ascii="Arial Narrow" w:hAnsi="Arial Narrow" w:cs="Arial"/>
                <w:sz w:val="16"/>
                <w:szCs w:val="16"/>
                <w:lang w:val="en-US"/>
              </w:rPr>
            </w:pPr>
            <w:r w:rsidRPr="00476CDA">
              <w:rPr>
                <w:rFonts w:ascii="Arial Narrow" w:hAnsi="Arial Narrow" w:cs="Arial"/>
                <w:sz w:val="16"/>
                <w:szCs w:val="16"/>
                <w:lang w:val="en-US"/>
              </w:rPr>
              <w:t xml:space="preserve">UNDP </w:t>
            </w:r>
            <w:r w:rsidR="00015005" w:rsidRPr="00476CDA">
              <w:rPr>
                <w:rFonts w:ascii="Arial Narrow" w:hAnsi="Arial Narrow" w:cs="Arial"/>
                <w:sz w:val="16"/>
                <w:szCs w:val="16"/>
                <w:lang w:val="en-US"/>
              </w:rPr>
              <w:t>BRH</w:t>
            </w:r>
          </w:p>
          <w:p w14:paraId="1AE3FA62" w14:textId="77777777" w:rsidR="006C5349" w:rsidRPr="00476CDA" w:rsidRDefault="006C5349" w:rsidP="002B4A5B">
            <w:pPr>
              <w:numPr>
                <w:ilvl w:val="0"/>
                <w:numId w:val="15"/>
              </w:numPr>
              <w:jc w:val="both"/>
              <w:rPr>
                <w:rFonts w:ascii="Arial Narrow" w:hAnsi="Arial Narrow" w:cs="Arial"/>
                <w:sz w:val="16"/>
                <w:szCs w:val="16"/>
                <w:lang w:val="en-US"/>
              </w:rPr>
            </w:pPr>
            <w:r w:rsidRPr="00476CDA">
              <w:rPr>
                <w:rFonts w:ascii="Arial Narrow" w:hAnsi="Arial Narrow" w:cs="Arial"/>
                <w:sz w:val="16"/>
                <w:szCs w:val="16"/>
                <w:lang w:val="en-US"/>
              </w:rPr>
              <w:t>External Consultants (i.e. evaluation team)</w:t>
            </w:r>
          </w:p>
        </w:tc>
        <w:tc>
          <w:tcPr>
            <w:tcW w:w="1150" w:type="pct"/>
          </w:tcPr>
          <w:p w14:paraId="370931C8" w14:textId="77777777" w:rsidR="006C5349" w:rsidRPr="00476CDA" w:rsidRDefault="006C5349" w:rsidP="006C5349">
            <w:pPr>
              <w:tabs>
                <w:tab w:val="center" w:pos="1216"/>
              </w:tabs>
              <w:jc w:val="both"/>
              <w:rPr>
                <w:rFonts w:ascii="Arial Narrow" w:hAnsi="Arial Narrow" w:cs="Arial"/>
                <w:sz w:val="16"/>
                <w:szCs w:val="16"/>
                <w:lang w:val="en-US"/>
              </w:rPr>
            </w:pPr>
            <w:r w:rsidRPr="00476CDA">
              <w:rPr>
                <w:rFonts w:ascii="Arial Narrow" w:hAnsi="Arial Narrow" w:cs="Arial"/>
                <w:sz w:val="16"/>
                <w:szCs w:val="16"/>
                <w:lang w:val="en-US"/>
              </w:rPr>
              <w:t>Indicative cost:  30,000</w:t>
            </w:r>
            <w:r w:rsidRPr="00476CDA">
              <w:rPr>
                <w:rFonts w:ascii="Arial Narrow" w:hAnsi="Arial Narrow" w:cs="Arial"/>
                <w:sz w:val="16"/>
                <w:szCs w:val="16"/>
                <w:lang w:val="en-US"/>
              </w:rPr>
              <w:tab/>
            </w:r>
          </w:p>
        </w:tc>
        <w:tc>
          <w:tcPr>
            <w:tcW w:w="1096" w:type="pct"/>
          </w:tcPr>
          <w:p w14:paraId="76C797A0" w14:textId="77777777" w:rsidR="006C5349" w:rsidRPr="00476CDA" w:rsidRDefault="006C5349" w:rsidP="006C5349">
            <w:pPr>
              <w:jc w:val="both"/>
              <w:rPr>
                <w:rFonts w:ascii="Arial Narrow" w:hAnsi="Arial Narrow" w:cs="Arial"/>
                <w:sz w:val="16"/>
                <w:szCs w:val="16"/>
                <w:lang w:val="en-US"/>
              </w:rPr>
            </w:pPr>
            <w:r w:rsidRPr="00476CDA">
              <w:rPr>
                <w:rFonts w:ascii="Arial Narrow" w:hAnsi="Arial Narrow" w:cs="Arial"/>
                <w:sz w:val="16"/>
                <w:szCs w:val="16"/>
                <w:lang w:val="en-US"/>
              </w:rPr>
              <w:t>At least three months before the end of project implementation</w:t>
            </w:r>
          </w:p>
        </w:tc>
      </w:tr>
      <w:tr w:rsidR="00DC5184" w:rsidRPr="00476CDA" w14:paraId="614ABAAD" w14:textId="77777777" w:rsidTr="00DC5184">
        <w:trPr>
          <w:jc w:val="center"/>
        </w:trPr>
        <w:tc>
          <w:tcPr>
            <w:tcW w:w="1397" w:type="pct"/>
          </w:tcPr>
          <w:p w14:paraId="39311C25" w14:textId="77777777" w:rsidR="006C5349" w:rsidRPr="00476CDA" w:rsidRDefault="006C5349" w:rsidP="006C5349">
            <w:pPr>
              <w:jc w:val="both"/>
              <w:rPr>
                <w:rFonts w:ascii="Arial Narrow" w:hAnsi="Arial Narrow" w:cs="Arial"/>
                <w:sz w:val="16"/>
                <w:szCs w:val="16"/>
                <w:lang w:val="en-US"/>
              </w:rPr>
            </w:pPr>
            <w:r w:rsidRPr="00476CDA">
              <w:rPr>
                <w:rFonts w:ascii="Arial Narrow" w:hAnsi="Arial Narrow" w:cs="Arial"/>
                <w:sz w:val="16"/>
                <w:szCs w:val="16"/>
                <w:lang w:val="en-US"/>
              </w:rPr>
              <w:t>Project Terminal Report</w:t>
            </w:r>
          </w:p>
        </w:tc>
        <w:tc>
          <w:tcPr>
            <w:tcW w:w="1358" w:type="pct"/>
            <w:vAlign w:val="center"/>
          </w:tcPr>
          <w:p w14:paraId="2C118BAA" w14:textId="77777777" w:rsidR="006C5349" w:rsidRPr="00476CDA" w:rsidRDefault="006C5349" w:rsidP="002B4A5B">
            <w:pPr>
              <w:numPr>
                <w:ilvl w:val="0"/>
                <w:numId w:val="18"/>
              </w:numPr>
              <w:jc w:val="both"/>
              <w:rPr>
                <w:rFonts w:ascii="Arial Narrow" w:hAnsi="Arial Narrow" w:cs="Arial"/>
                <w:sz w:val="16"/>
                <w:szCs w:val="16"/>
                <w:lang w:val="en-US"/>
              </w:rPr>
            </w:pPr>
            <w:r w:rsidRPr="00476CDA">
              <w:rPr>
                <w:rFonts w:ascii="Arial Narrow" w:hAnsi="Arial Narrow" w:cs="Arial"/>
                <w:sz w:val="16"/>
                <w:szCs w:val="16"/>
                <w:lang w:val="en-US"/>
              </w:rPr>
              <w:t xml:space="preserve">Project manager and team </w:t>
            </w:r>
          </w:p>
          <w:p w14:paraId="3827B287" w14:textId="77777777" w:rsidR="006C5349" w:rsidRPr="00476CDA" w:rsidRDefault="006C5349" w:rsidP="002B4A5B">
            <w:pPr>
              <w:numPr>
                <w:ilvl w:val="0"/>
                <w:numId w:val="18"/>
              </w:numPr>
              <w:jc w:val="both"/>
              <w:rPr>
                <w:rFonts w:ascii="Arial Narrow" w:hAnsi="Arial Narrow" w:cs="Arial"/>
                <w:sz w:val="16"/>
                <w:szCs w:val="16"/>
                <w:lang w:val="en-US"/>
              </w:rPr>
            </w:pPr>
            <w:r w:rsidRPr="00476CDA">
              <w:rPr>
                <w:rFonts w:ascii="Arial Narrow" w:hAnsi="Arial Narrow" w:cs="Arial"/>
                <w:sz w:val="16"/>
                <w:szCs w:val="16"/>
                <w:lang w:val="en-US"/>
              </w:rPr>
              <w:t>UNDP CO</w:t>
            </w:r>
          </w:p>
          <w:p w14:paraId="65F8C09A" w14:textId="77777777" w:rsidR="006C5349" w:rsidRPr="00476CDA" w:rsidRDefault="006C5349" w:rsidP="002B4A5B">
            <w:pPr>
              <w:numPr>
                <w:ilvl w:val="0"/>
                <w:numId w:val="18"/>
              </w:numPr>
              <w:jc w:val="both"/>
              <w:rPr>
                <w:rFonts w:ascii="Arial Narrow" w:hAnsi="Arial Narrow" w:cs="Arial"/>
                <w:sz w:val="16"/>
                <w:szCs w:val="16"/>
                <w:lang w:val="en-US"/>
              </w:rPr>
            </w:pPr>
            <w:r w:rsidRPr="00476CDA">
              <w:rPr>
                <w:rFonts w:ascii="Arial Narrow" w:hAnsi="Arial Narrow" w:cs="Arial"/>
                <w:sz w:val="16"/>
                <w:szCs w:val="16"/>
                <w:lang w:val="en-US"/>
              </w:rPr>
              <w:t>local consultant</w:t>
            </w:r>
          </w:p>
        </w:tc>
        <w:tc>
          <w:tcPr>
            <w:tcW w:w="1150" w:type="pct"/>
            <w:vAlign w:val="center"/>
          </w:tcPr>
          <w:p w14:paraId="1301D2CD" w14:textId="77777777" w:rsidR="006C5349" w:rsidRPr="00476CDA" w:rsidRDefault="006C5349" w:rsidP="006C5349">
            <w:pPr>
              <w:jc w:val="both"/>
              <w:rPr>
                <w:rFonts w:ascii="Arial Narrow" w:hAnsi="Arial Narrow" w:cs="Arial"/>
                <w:sz w:val="16"/>
                <w:szCs w:val="16"/>
                <w:lang w:val="en-US"/>
              </w:rPr>
            </w:pPr>
            <w:r w:rsidRPr="00476CDA">
              <w:rPr>
                <w:rFonts w:ascii="Arial Narrow" w:hAnsi="Arial Narrow" w:cs="Arial"/>
                <w:sz w:val="16"/>
                <w:szCs w:val="16"/>
                <w:lang w:val="en-US"/>
              </w:rPr>
              <w:t>0</w:t>
            </w:r>
          </w:p>
        </w:tc>
        <w:tc>
          <w:tcPr>
            <w:tcW w:w="1096" w:type="pct"/>
          </w:tcPr>
          <w:p w14:paraId="4800C9CE" w14:textId="77777777" w:rsidR="006C5349" w:rsidRPr="00476CDA" w:rsidRDefault="006C5349" w:rsidP="006C5349">
            <w:pPr>
              <w:jc w:val="both"/>
              <w:rPr>
                <w:rFonts w:ascii="Arial Narrow" w:hAnsi="Arial Narrow" w:cs="Arial"/>
                <w:sz w:val="16"/>
                <w:szCs w:val="16"/>
                <w:lang w:val="en-US"/>
              </w:rPr>
            </w:pPr>
            <w:r w:rsidRPr="00476CDA">
              <w:rPr>
                <w:rFonts w:ascii="Arial Narrow" w:hAnsi="Arial Narrow" w:cs="Arial"/>
                <w:sz w:val="16"/>
                <w:szCs w:val="16"/>
                <w:lang w:val="en-US"/>
              </w:rPr>
              <w:t>At least three months before the end of the project</w:t>
            </w:r>
          </w:p>
        </w:tc>
      </w:tr>
      <w:tr w:rsidR="00DC5184" w:rsidRPr="00476CDA" w14:paraId="11DF17F7" w14:textId="77777777" w:rsidTr="00DC5184">
        <w:trPr>
          <w:jc w:val="center"/>
        </w:trPr>
        <w:tc>
          <w:tcPr>
            <w:tcW w:w="1397" w:type="pct"/>
          </w:tcPr>
          <w:p w14:paraId="0AE86CB2" w14:textId="77777777" w:rsidR="006C5349" w:rsidRPr="00476CDA" w:rsidRDefault="006C5349" w:rsidP="006C5349">
            <w:pPr>
              <w:jc w:val="both"/>
              <w:rPr>
                <w:rFonts w:ascii="Arial Narrow" w:hAnsi="Arial Narrow" w:cs="Arial"/>
                <w:sz w:val="16"/>
                <w:szCs w:val="16"/>
                <w:lang w:val="en-US"/>
              </w:rPr>
            </w:pPr>
            <w:r w:rsidRPr="00476CDA">
              <w:rPr>
                <w:rFonts w:ascii="Arial Narrow" w:hAnsi="Arial Narrow" w:cs="Arial"/>
                <w:sz w:val="16"/>
                <w:szCs w:val="16"/>
                <w:lang w:val="en-US"/>
              </w:rPr>
              <w:t xml:space="preserve">Audit </w:t>
            </w:r>
          </w:p>
        </w:tc>
        <w:tc>
          <w:tcPr>
            <w:tcW w:w="1358" w:type="pct"/>
            <w:vAlign w:val="center"/>
          </w:tcPr>
          <w:p w14:paraId="119EA715" w14:textId="77777777" w:rsidR="006C5349" w:rsidRPr="00476CDA" w:rsidRDefault="006C5349" w:rsidP="002B4A5B">
            <w:pPr>
              <w:numPr>
                <w:ilvl w:val="0"/>
                <w:numId w:val="16"/>
              </w:numPr>
              <w:jc w:val="both"/>
              <w:rPr>
                <w:rFonts w:ascii="Arial Narrow" w:hAnsi="Arial Narrow" w:cs="Arial"/>
                <w:sz w:val="16"/>
                <w:szCs w:val="16"/>
                <w:lang w:val="en-US"/>
              </w:rPr>
            </w:pPr>
            <w:r w:rsidRPr="00476CDA">
              <w:rPr>
                <w:rFonts w:ascii="Arial Narrow" w:hAnsi="Arial Narrow" w:cs="Arial"/>
                <w:sz w:val="16"/>
                <w:szCs w:val="16"/>
                <w:lang w:val="en-US"/>
              </w:rPr>
              <w:t>UNDP CO</w:t>
            </w:r>
          </w:p>
          <w:p w14:paraId="0E7C8FDF" w14:textId="77777777" w:rsidR="006C5349" w:rsidRPr="00476CDA" w:rsidRDefault="006C5349" w:rsidP="002B4A5B">
            <w:pPr>
              <w:numPr>
                <w:ilvl w:val="0"/>
                <w:numId w:val="16"/>
              </w:numPr>
              <w:jc w:val="both"/>
              <w:rPr>
                <w:rFonts w:ascii="Arial Narrow" w:hAnsi="Arial Narrow" w:cs="Arial"/>
                <w:sz w:val="16"/>
                <w:szCs w:val="16"/>
                <w:lang w:val="en-US"/>
              </w:rPr>
            </w:pPr>
            <w:r w:rsidRPr="00476CDA">
              <w:rPr>
                <w:rFonts w:ascii="Arial Narrow" w:hAnsi="Arial Narrow" w:cs="Arial"/>
                <w:sz w:val="16"/>
                <w:szCs w:val="16"/>
                <w:lang w:val="en-US"/>
              </w:rPr>
              <w:t xml:space="preserve">Project manager and team </w:t>
            </w:r>
          </w:p>
        </w:tc>
        <w:tc>
          <w:tcPr>
            <w:tcW w:w="1150" w:type="pct"/>
            <w:vAlign w:val="center"/>
          </w:tcPr>
          <w:p w14:paraId="5BA81D2D" w14:textId="77777777" w:rsidR="006C5349" w:rsidRPr="00476CDA" w:rsidRDefault="006C5349" w:rsidP="006C5349">
            <w:pPr>
              <w:jc w:val="both"/>
              <w:rPr>
                <w:rFonts w:ascii="Arial Narrow" w:hAnsi="Arial Narrow" w:cs="Arial"/>
                <w:sz w:val="16"/>
                <w:szCs w:val="16"/>
                <w:lang w:val="en-US"/>
              </w:rPr>
            </w:pPr>
            <w:r w:rsidRPr="00476CDA">
              <w:rPr>
                <w:rFonts w:ascii="Arial Narrow" w:hAnsi="Arial Narrow" w:cs="Arial"/>
                <w:sz w:val="16"/>
                <w:szCs w:val="16"/>
                <w:lang w:val="en-US"/>
              </w:rPr>
              <w:t xml:space="preserve">Indicative cost per year: 3,000 </w:t>
            </w:r>
          </w:p>
        </w:tc>
        <w:tc>
          <w:tcPr>
            <w:tcW w:w="1096" w:type="pct"/>
          </w:tcPr>
          <w:p w14:paraId="5B7425E8" w14:textId="77777777" w:rsidR="006C5349" w:rsidRPr="00476CDA" w:rsidRDefault="006C5349" w:rsidP="006C5349">
            <w:pPr>
              <w:jc w:val="both"/>
              <w:rPr>
                <w:rFonts w:ascii="Arial Narrow" w:hAnsi="Arial Narrow" w:cs="Arial"/>
                <w:sz w:val="16"/>
                <w:szCs w:val="16"/>
                <w:lang w:val="en-US"/>
              </w:rPr>
            </w:pPr>
            <w:r w:rsidRPr="00476CDA">
              <w:rPr>
                <w:rFonts w:ascii="Arial Narrow" w:hAnsi="Arial Narrow" w:cs="Arial"/>
                <w:sz w:val="16"/>
                <w:szCs w:val="16"/>
                <w:lang w:val="en-US"/>
              </w:rPr>
              <w:t>Yearly</w:t>
            </w:r>
          </w:p>
        </w:tc>
      </w:tr>
      <w:tr w:rsidR="00DC5184" w:rsidRPr="00476CDA" w14:paraId="46A0B0E0" w14:textId="77777777" w:rsidTr="00DC5184">
        <w:trPr>
          <w:jc w:val="center"/>
        </w:trPr>
        <w:tc>
          <w:tcPr>
            <w:tcW w:w="1397" w:type="pct"/>
            <w:tcBorders>
              <w:bottom w:val="single" w:sz="4" w:space="0" w:color="auto"/>
            </w:tcBorders>
          </w:tcPr>
          <w:p w14:paraId="36A71AAD" w14:textId="77777777" w:rsidR="006C5349" w:rsidRPr="00476CDA" w:rsidRDefault="006C5349" w:rsidP="006C5349">
            <w:pPr>
              <w:jc w:val="both"/>
              <w:rPr>
                <w:rFonts w:ascii="Arial Narrow" w:hAnsi="Arial Narrow" w:cs="Arial"/>
                <w:sz w:val="16"/>
                <w:szCs w:val="16"/>
                <w:lang w:val="en-US"/>
              </w:rPr>
            </w:pPr>
            <w:r w:rsidRPr="00476CDA">
              <w:rPr>
                <w:rFonts w:ascii="Arial Narrow" w:hAnsi="Arial Narrow" w:cs="Arial"/>
                <w:sz w:val="16"/>
                <w:szCs w:val="16"/>
                <w:lang w:val="en-US"/>
              </w:rPr>
              <w:t xml:space="preserve">Visits to field sites </w:t>
            </w:r>
          </w:p>
        </w:tc>
        <w:tc>
          <w:tcPr>
            <w:tcW w:w="1358" w:type="pct"/>
            <w:tcBorders>
              <w:bottom w:val="single" w:sz="4" w:space="0" w:color="auto"/>
            </w:tcBorders>
            <w:vAlign w:val="center"/>
          </w:tcPr>
          <w:p w14:paraId="43B71E50" w14:textId="77777777" w:rsidR="006C5349" w:rsidRPr="00476CDA" w:rsidRDefault="006C5349" w:rsidP="002B4A5B">
            <w:pPr>
              <w:numPr>
                <w:ilvl w:val="0"/>
                <w:numId w:val="17"/>
              </w:numPr>
              <w:jc w:val="both"/>
              <w:rPr>
                <w:rFonts w:ascii="Arial Narrow" w:hAnsi="Arial Narrow" w:cs="Arial"/>
                <w:sz w:val="16"/>
                <w:szCs w:val="16"/>
                <w:lang w:val="en-US"/>
              </w:rPr>
            </w:pPr>
            <w:r w:rsidRPr="00476CDA">
              <w:rPr>
                <w:rFonts w:ascii="Arial Narrow" w:hAnsi="Arial Narrow" w:cs="Arial"/>
                <w:sz w:val="16"/>
                <w:szCs w:val="16"/>
                <w:lang w:val="en-US"/>
              </w:rPr>
              <w:t xml:space="preserve">UNDP CO </w:t>
            </w:r>
          </w:p>
          <w:p w14:paraId="6312B721" w14:textId="77777777" w:rsidR="006C5349" w:rsidRPr="00476CDA" w:rsidRDefault="006C5349" w:rsidP="002B4A5B">
            <w:pPr>
              <w:numPr>
                <w:ilvl w:val="0"/>
                <w:numId w:val="17"/>
              </w:numPr>
              <w:jc w:val="both"/>
              <w:rPr>
                <w:rFonts w:ascii="Arial Narrow" w:hAnsi="Arial Narrow" w:cs="Arial"/>
                <w:sz w:val="16"/>
                <w:szCs w:val="16"/>
                <w:lang w:val="en-US"/>
              </w:rPr>
            </w:pPr>
            <w:r w:rsidRPr="00476CDA">
              <w:rPr>
                <w:rFonts w:ascii="Arial Narrow" w:hAnsi="Arial Narrow" w:cs="Arial"/>
                <w:sz w:val="16"/>
                <w:szCs w:val="16"/>
                <w:lang w:val="en-US"/>
              </w:rPr>
              <w:t xml:space="preserve">UNDP </w:t>
            </w:r>
            <w:r w:rsidR="00015005" w:rsidRPr="00476CDA">
              <w:rPr>
                <w:rFonts w:ascii="Arial Narrow" w:hAnsi="Arial Narrow" w:cs="Arial"/>
                <w:sz w:val="16"/>
                <w:szCs w:val="16"/>
                <w:lang w:val="en-US"/>
              </w:rPr>
              <w:t xml:space="preserve">BRH </w:t>
            </w:r>
            <w:r w:rsidRPr="00476CDA">
              <w:rPr>
                <w:rFonts w:ascii="Arial Narrow" w:hAnsi="Arial Narrow" w:cs="Arial"/>
                <w:sz w:val="16"/>
                <w:szCs w:val="16"/>
                <w:lang w:val="en-US"/>
              </w:rPr>
              <w:t>(as appropriate)</w:t>
            </w:r>
          </w:p>
          <w:p w14:paraId="6008658C" w14:textId="77777777" w:rsidR="006C5349" w:rsidRPr="00476CDA" w:rsidRDefault="006C5349" w:rsidP="002B4A5B">
            <w:pPr>
              <w:numPr>
                <w:ilvl w:val="0"/>
                <w:numId w:val="17"/>
              </w:numPr>
              <w:jc w:val="both"/>
              <w:rPr>
                <w:rFonts w:ascii="Arial Narrow" w:hAnsi="Arial Narrow" w:cs="Arial"/>
                <w:sz w:val="16"/>
                <w:szCs w:val="16"/>
                <w:lang w:val="en-US"/>
              </w:rPr>
            </w:pPr>
            <w:r w:rsidRPr="00476CDA">
              <w:rPr>
                <w:rFonts w:ascii="Arial Narrow" w:hAnsi="Arial Narrow" w:cs="Arial"/>
                <w:sz w:val="16"/>
                <w:szCs w:val="16"/>
                <w:lang w:val="en-US"/>
              </w:rPr>
              <w:t>The Government representatives</w:t>
            </w:r>
          </w:p>
        </w:tc>
        <w:tc>
          <w:tcPr>
            <w:tcW w:w="1150" w:type="pct"/>
            <w:tcBorders>
              <w:bottom w:val="single" w:sz="4" w:space="0" w:color="auto"/>
            </w:tcBorders>
            <w:vAlign w:val="center"/>
          </w:tcPr>
          <w:p w14:paraId="3D2C8FAA" w14:textId="77777777" w:rsidR="006C5349" w:rsidRPr="00476CDA" w:rsidRDefault="006C5349" w:rsidP="006C5349">
            <w:pPr>
              <w:jc w:val="both"/>
              <w:rPr>
                <w:rFonts w:ascii="Arial Narrow" w:hAnsi="Arial Narrow" w:cs="Arial"/>
                <w:sz w:val="16"/>
                <w:szCs w:val="16"/>
                <w:lang w:val="en-US"/>
              </w:rPr>
            </w:pPr>
            <w:r w:rsidRPr="00476CDA">
              <w:rPr>
                <w:rFonts w:ascii="Arial Narrow" w:hAnsi="Arial Narrow" w:cs="Arial"/>
                <w:sz w:val="16"/>
                <w:szCs w:val="16"/>
                <w:lang w:val="en-US"/>
              </w:rPr>
              <w:t xml:space="preserve">For GEF supported projects, paid from IA fees and operational budget </w:t>
            </w:r>
          </w:p>
        </w:tc>
        <w:tc>
          <w:tcPr>
            <w:tcW w:w="1096" w:type="pct"/>
            <w:tcBorders>
              <w:bottom w:val="single" w:sz="4" w:space="0" w:color="auto"/>
            </w:tcBorders>
          </w:tcPr>
          <w:p w14:paraId="7190447F" w14:textId="77777777" w:rsidR="006C5349" w:rsidRPr="00476CDA" w:rsidRDefault="006C5349" w:rsidP="006C5349">
            <w:pPr>
              <w:jc w:val="both"/>
              <w:rPr>
                <w:rFonts w:ascii="Arial Narrow" w:hAnsi="Arial Narrow" w:cs="Arial"/>
                <w:sz w:val="16"/>
                <w:szCs w:val="16"/>
                <w:lang w:val="en-US"/>
              </w:rPr>
            </w:pPr>
            <w:r w:rsidRPr="00476CDA">
              <w:rPr>
                <w:rFonts w:ascii="Arial Narrow" w:hAnsi="Arial Narrow" w:cs="Arial"/>
                <w:sz w:val="16"/>
                <w:szCs w:val="16"/>
                <w:lang w:val="en-US"/>
              </w:rPr>
              <w:t>Yearly</w:t>
            </w:r>
          </w:p>
        </w:tc>
      </w:tr>
      <w:tr w:rsidR="006C5349" w:rsidRPr="00476CDA" w14:paraId="2CBFE79A" w14:textId="77777777" w:rsidTr="00D2567C">
        <w:trPr>
          <w:cantSplit/>
          <w:trHeight w:val="550"/>
          <w:jc w:val="center"/>
        </w:trPr>
        <w:tc>
          <w:tcPr>
            <w:tcW w:w="2755" w:type="pct"/>
            <w:gridSpan w:val="2"/>
            <w:shd w:val="clear" w:color="auto" w:fill="E6E6E6"/>
          </w:tcPr>
          <w:p w14:paraId="1DAE5B37" w14:textId="77777777" w:rsidR="006C5349" w:rsidRPr="00476CDA" w:rsidRDefault="006C5349" w:rsidP="006C5349">
            <w:pPr>
              <w:jc w:val="both"/>
              <w:rPr>
                <w:rFonts w:ascii="Arial Narrow" w:hAnsi="Arial Narrow" w:cs="Arial"/>
                <w:b/>
                <w:sz w:val="16"/>
                <w:szCs w:val="16"/>
                <w:lang w:val="en-US"/>
              </w:rPr>
            </w:pPr>
            <w:r w:rsidRPr="00476CDA">
              <w:rPr>
                <w:rFonts w:ascii="Arial Narrow" w:hAnsi="Arial Narrow" w:cs="Arial"/>
                <w:b/>
                <w:sz w:val="16"/>
                <w:szCs w:val="16"/>
                <w:lang w:val="en-US"/>
              </w:rPr>
              <w:lastRenderedPageBreak/>
              <w:t xml:space="preserve">TOTAL indicative COST </w:t>
            </w:r>
          </w:p>
          <w:p w14:paraId="44EE1EA7" w14:textId="77777777" w:rsidR="006C5349" w:rsidRPr="00476CDA" w:rsidRDefault="006C5349" w:rsidP="006C5349">
            <w:pPr>
              <w:jc w:val="both"/>
              <w:rPr>
                <w:rFonts w:ascii="Arial Narrow" w:hAnsi="Arial Narrow" w:cs="Arial"/>
                <w:sz w:val="16"/>
                <w:szCs w:val="16"/>
                <w:lang w:val="en-US"/>
              </w:rPr>
            </w:pPr>
            <w:r w:rsidRPr="00476CDA">
              <w:rPr>
                <w:rFonts w:ascii="Arial Narrow" w:hAnsi="Arial Narrow" w:cs="Arial"/>
                <w:sz w:val="16"/>
                <w:szCs w:val="16"/>
                <w:lang w:val="en-US"/>
              </w:rPr>
              <w:t xml:space="preserve">Excluding project team staff time and UNDP staff and travel expenses </w:t>
            </w:r>
          </w:p>
        </w:tc>
        <w:tc>
          <w:tcPr>
            <w:tcW w:w="1150" w:type="pct"/>
            <w:shd w:val="clear" w:color="auto" w:fill="E6E6E6"/>
            <w:vAlign w:val="center"/>
          </w:tcPr>
          <w:p w14:paraId="7E1AC60E" w14:textId="77777777" w:rsidR="006C5349" w:rsidRPr="00476CDA" w:rsidRDefault="006C5349" w:rsidP="000A389E">
            <w:pPr>
              <w:rPr>
                <w:rFonts w:ascii="Arial Narrow" w:hAnsi="Arial Narrow" w:cs="Arial"/>
                <w:sz w:val="16"/>
                <w:szCs w:val="16"/>
                <w:lang w:val="en-US"/>
              </w:rPr>
            </w:pPr>
            <w:r w:rsidRPr="00476CDA">
              <w:rPr>
                <w:rFonts w:ascii="Arial Narrow" w:hAnsi="Arial Narrow" w:cs="Arial"/>
                <w:sz w:val="16"/>
                <w:szCs w:val="16"/>
                <w:lang w:val="en-US"/>
              </w:rPr>
              <w:t xml:space="preserve">US$ </w:t>
            </w:r>
            <w:r w:rsidR="000A389E" w:rsidRPr="00476CDA">
              <w:rPr>
                <w:rFonts w:ascii="Arial Narrow" w:hAnsi="Arial Narrow" w:cs="Arial"/>
                <w:sz w:val="16"/>
                <w:szCs w:val="16"/>
                <w:lang w:val="en-US"/>
              </w:rPr>
              <w:t>10</w:t>
            </w:r>
            <w:r w:rsidR="00BF76E9" w:rsidRPr="00476CDA">
              <w:rPr>
                <w:rFonts w:ascii="Arial Narrow" w:hAnsi="Arial Narrow" w:cs="Arial"/>
                <w:sz w:val="16"/>
                <w:szCs w:val="16"/>
                <w:lang w:val="en-US"/>
              </w:rPr>
              <w:t>7</w:t>
            </w:r>
            <w:r w:rsidR="009616F1" w:rsidRPr="00476CDA">
              <w:rPr>
                <w:rFonts w:ascii="Arial Narrow" w:hAnsi="Arial Narrow" w:cs="Arial"/>
                <w:sz w:val="16"/>
                <w:szCs w:val="16"/>
                <w:lang w:val="en-US"/>
              </w:rPr>
              <w:t>,</w:t>
            </w:r>
            <w:r w:rsidR="00BF76E9" w:rsidRPr="00476CDA">
              <w:rPr>
                <w:rFonts w:ascii="Arial Narrow" w:hAnsi="Arial Narrow" w:cs="Arial"/>
                <w:sz w:val="16"/>
                <w:szCs w:val="16"/>
                <w:lang w:val="en-US"/>
              </w:rPr>
              <w:t>0</w:t>
            </w:r>
            <w:r w:rsidR="001B1439" w:rsidRPr="00476CDA">
              <w:rPr>
                <w:rFonts w:ascii="Arial Narrow" w:hAnsi="Arial Narrow" w:cs="Arial"/>
                <w:sz w:val="16"/>
                <w:szCs w:val="16"/>
                <w:lang w:val="en-US"/>
              </w:rPr>
              <w:t>00</w:t>
            </w:r>
            <w:r w:rsidR="000A389E" w:rsidRPr="00476CDA">
              <w:rPr>
                <w:rFonts w:ascii="Arial Narrow" w:hAnsi="Arial Narrow" w:cs="Arial"/>
                <w:sz w:val="16"/>
                <w:szCs w:val="16"/>
                <w:lang w:val="en-US"/>
              </w:rPr>
              <w:t xml:space="preserve"> (+/- 5% of total budget)</w:t>
            </w:r>
          </w:p>
        </w:tc>
        <w:tc>
          <w:tcPr>
            <w:tcW w:w="1096" w:type="pct"/>
            <w:shd w:val="clear" w:color="auto" w:fill="E6E6E6"/>
          </w:tcPr>
          <w:p w14:paraId="642CFBAC" w14:textId="77777777" w:rsidR="006C5349" w:rsidRPr="00476CDA" w:rsidRDefault="006C5349" w:rsidP="006C5349">
            <w:pPr>
              <w:jc w:val="both"/>
              <w:rPr>
                <w:rFonts w:ascii="Arial Narrow" w:hAnsi="Arial Narrow" w:cs="Arial"/>
                <w:sz w:val="16"/>
                <w:szCs w:val="16"/>
                <w:lang w:val="en-US"/>
              </w:rPr>
            </w:pPr>
          </w:p>
        </w:tc>
      </w:tr>
    </w:tbl>
    <w:p w14:paraId="5924CAEC" w14:textId="77777777" w:rsidR="006C5349" w:rsidRPr="00476CDA" w:rsidRDefault="006C5349" w:rsidP="006C5349">
      <w:pPr>
        <w:jc w:val="both"/>
        <w:rPr>
          <w:b/>
          <w:bCs/>
          <w:sz w:val="20"/>
          <w:szCs w:val="20"/>
          <w:lang w:val="en-US"/>
        </w:rPr>
      </w:pPr>
    </w:p>
    <w:p w14:paraId="7389A09D" w14:textId="77777777" w:rsidR="006C5349" w:rsidRPr="00476CDA" w:rsidRDefault="006C5349" w:rsidP="006C5349">
      <w:pPr>
        <w:jc w:val="both"/>
        <w:rPr>
          <w:rFonts w:ascii="Arial" w:hAnsi="Arial" w:cs="Arial"/>
          <w:sz w:val="20"/>
          <w:szCs w:val="20"/>
          <w:lang w:val="en-US"/>
        </w:rPr>
      </w:pPr>
      <w:r w:rsidRPr="00476CDA">
        <w:rPr>
          <w:rFonts w:ascii="Arial" w:hAnsi="Arial" w:cs="Arial"/>
          <w:sz w:val="20"/>
          <w:szCs w:val="20"/>
          <w:lang w:val="en-US"/>
        </w:rPr>
        <w:t>Project monitoring and evaluation will be conducted in accordance with established UNDP and GEF procedures and will be provided by the project team and the UNDP Country Office (UNDP-CO) with support from UNDP/GEF. The Log</w:t>
      </w:r>
      <w:r w:rsidR="006D0CF0" w:rsidRPr="00476CDA">
        <w:rPr>
          <w:rFonts w:ascii="Arial" w:hAnsi="Arial" w:cs="Arial"/>
          <w:sz w:val="20"/>
          <w:szCs w:val="20"/>
          <w:lang w:val="en-US"/>
        </w:rPr>
        <w:t>ical Framework Matrix in Section 4</w:t>
      </w:r>
      <w:r w:rsidRPr="00476CDA">
        <w:rPr>
          <w:rFonts w:ascii="Arial" w:hAnsi="Arial" w:cs="Arial"/>
          <w:sz w:val="20"/>
          <w:szCs w:val="20"/>
          <w:lang w:val="en-US"/>
        </w:rPr>
        <w:t xml:space="preserve"> provides </w:t>
      </w:r>
      <w:r w:rsidRPr="00476CDA">
        <w:rPr>
          <w:rFonts w:ascii="Arial" w:hAnsi="Arial" w:cs="Arial"/>
          <w:i/>
          <w:iCs/>
          <w:sz w:val="20"/>
          <w:szCs w:val="20"/>
          <w:lang w:val="en-US"/>
        </w:rPr>
        <w:t>performance</w:t>
      </w:r>
      <w:r w:rsidRPr="00476CDA">
        <w:rPr>
          <w:rFonts w:ascii="Arial" w:hAnsi="Arial" w:cs="Arial"/>
          <w:sz w:val="20"/>
          <w:szCs w:val="20"/>
          <w:lang w:val="en-US"/>
        </w:rPr>
        <w:t xml:space="preserve"> and </w:t>
      </w:r>
      <w:r w:rsidRPr="00476CDA">
        <w:rPr>
          <w:rFonts w:ascii="Arial" w:hAnsi="Arial" w:cs="Arial"/>
          <w:i/>
          <w:iCs/>
          <w:sz w:val="20"/>
          <w:szCs w:val="20"/>
          <w:lang w:val="en-US"/>
        </w:rPr>
        <w:t>impact</w:t>
      </w:r>
      <w:r w:rsidRPr="00476CDA">
        <w:rPr>
          <w:rFonts w:ascii="Arial" w:hAnsi="Arial" w:cs="Arial"/>
          <w:sz w:val="20"/>
          <w:szCs w:val="20"/>
          <w:lang w:val="en-US"/>
        </w:rPr>
        <w:t xml:space="preserve"> indicators for project implementation along with their corresponding </w:t>
      </w:r>
      <w:r w:rsidRPr="00476CDA">
        <w:rPr>
          <w:rFonts w:ascii="Arial" w:hAnsi="Arial" w:cs="Arial"/>
          <w:i/>
          <w:iCs/>
          <w:sz w:val="20"/>
          <w:szCs w:val="20"/>
          <w:lang w:val="en-US"/>
        </w:rPr>
        <w:t>means of verification</w:t>
      </w:r>
      <w:r w:rsidRPr="00476CDA">
        <w:rPr>
          <w:rFonts w:ascii="Arial" w:hAnsi="Arial" w:cs="Arial"/>
          <w:sz w:val="20"/>
          <w:szCs w:val="20"/>
          <w:lang w:val="en-US"/>
        </w:rPr>
        <w:t xml:space="preserve">. These will form the basis on which the project's Monitoring and Evaluation system will be built. </w:t>
      </w:r>
    </w:p>
    <w:p w14:paraId="01E3A1EC" w14:textId="77777777" w:rsidR="006C5349" w:rsidRPr="00476CDA" w:rsidRDefault="006C5349" w:rsidP="006C5349">
      <w:pPr>
        <w:jc w:val="both"/>
        <w:rPr>
          <w:rFonts w:ascii="Arial" w:hAnsi="Arial" w:cs="Arial"/>
          <w:sz w:val="20"/>
          <w:szCs w:val="20"/>
          <w:lang w:val="en-US"/>
        </w:rPr>
      </w:pPr>
    </w:p>
    <w:p w14:paraId="14C78A04" w14:textId="77777777" w:rsidR="006C5349" w:rsidRPr="00476CDA" w:rsidRDefault="006C5349" w:rsidP="006C5349">
      <w:pPr>
        <w:jc w:val="both"/>
        <w:rPr>
          <w:rFonts w:ascii="Arial" w:hAnsi="Arial" w:cs="Arial"/>
          <w:sz w:val="20"/>
          <w:szCs w:val="20"/>
          <w:lang w:val="en-US"/>
        </w:rPr>
      </w:pPr>
      <w:r w:rsidRPr="00476CDA">
        <w:rPr>
          <w:rFonts w:ascii="Arial" w:hAnsi="Arial" w:cs="Arial"/>
          <w:sz w:val="20"/>
          <w:szCs w:val="20"/>
          <w:lang w:val="en-US"/>
        </w:rPr>
        <w:t>The following sections outline the principle components of the Monitoring and Evaluation Plan and indicative cost estimates related to M&amp;E activities. The project's Monitoring and Evaluation Plan will be presented and finalized at the Project's Inception Report following a collective fine-tuning of indicators, means of verification, and the full definition of project staff M&amp;E responsibilities.</w:t>
      </w:r>
    </w:p>
    <w:p w14:paraId="46068689" w14:textId="77777777" w:rsidR="006C5349" w:rsidRPr="00476CDA" w:rsidRDefault="006C5349" w:rsidP="006C5349">
      <w:pPr>
        <w:jc w:val="both"/>
        <w:rPr>
          <w:rFonts w:ascii="Arial" w:hAnsi="Arial" w:cs="Arial"/>
          <w:sz w:val="20"/>
          <w:szCs w:val="20"/>
          <w:lang w:val="en-US"/>
        </w:rPr>
      </w:pPr>
    </w:p>
    <w:p w14:paraId="03640067" w14:textId="77777777" w:rsidR="00BF76E9" w:rsidRPr="00476CDA" w:rsidRDefault="00CA670B" w:rsidP="00CA670B">
      <w:pPr>
        <w:pStyle w:val="Heading3"/>
        <w:numPr>
          <w:ilvl w:val="0"/>
          <w:numId w:val="0"/>
        </w:numPr>
        <w:spacing w:before="0" w:after="0"/>
        <w:rPr>
          <w:rFonts w:ascii="Arial" w:hAnsi="Arial" w:cs="Arial"/>
          <w:b w:val="0"/>
          <w:sz w:val="20"/>
          <w:szCs w:val="20"/>
          <w:lang w:val="en-US"/>
        </w:rPr>
      </w:pPr>
      <w:bookmarkStart w:id="55" w:name="_Toc405316534"/>
      <w:r w:rsidRPr="00476CDA">
        <w:rPr>
          <w:rFonts w:ascii="Arial" w:hAnsi="Arial" w:cs="Arial"/>
          <w:i w:val="0"/>
          <w:sz w:val="20"/>
          <w:szCs w:val="20"/>
          <w:lang w:val="en-US"/>
        </w:rPr>
        <w:t xml:space="preserve">6.3 </w:t>
      </w:r>
      <w:r w:rsidR="00BF76E9" w:rsidRPr="00476CDA">
        <w:rPr>
          <w:rFonts w:ascii="Arial" w:hAnsi="Arial" w:cs="Arial"/>
          <w:i w:val="0"/>
          <w:sz w:val="20"/>
          <w:szCs w:val="20"/>
          <w:lang w:val="en-US"/>
        </w:rPr>
        <w:t>General</w:t>
      </w:r>
      <w:bookmarkEnd w:id="55"/>
    </w:p>
    <w:p w14:paraId="2E701F99" w14:textId="77777777" w:rsidR="00BF76E9" w:rsidRPr="00476CDA" w:rsidRDefault="00BF76E9" w:rsidP="00BF76E9">
      <w:pPr>
        <w:spacing w:line="264" w:lineRule="auto"/>
        <w:rPr>
          <w:rFonts w:ascii="Arial" w:hAnsi="Arial" w:cs="Arial"/>
          <w:sz w:val="20"/>
          <w:szCs w:val="20"/>
          <w:u w:val="single"/>
          <w:lang w:val="en-US"/>
        </w:rPr>
      </w:pPr>
    </w:p>
    <w:p w14:paraId="1E79028E" w14:textId="77777777" w:rsidR="00BF76E9" w:rsidRPr="00476CDA" w:rsidRDefault="00BF76E9" w:rsidP="00CE034E">
      <w:pPr>
        <w:pStyle w:val="Header"/>
        <w:numPr>
          <w:ilvl w:val="0"/>
          <w:numId w:val="2"/>
        </w:numPr>
        <w:jc w:val="both"/>
        <w:rPr>
          <w:rFonts w:ascii="Arial" w:hAnsi="Arial" w:cs="Arial"/>
          <w:b/>
          <w:bCs/>
          <w:i/>
          <w:iCs/>
          <w:sz w:val="20"/>
          <w:szCs w:val="20"/>
          <w:lang w:val="en-US"/>
        </w:rPr>
      </w:pPr>
      <w:r w:rsidRPr="00476CDA">
        <w:rPr>
          <w:rFonts w:ascii="Arial" w:hAnsi="Arial" w:cs="Arial"/>
          <w:b/>
          <w:bCs/>
          <w:i/>
          <w:iCs/>
          <w:sz w:val="20"/>
          <w:szCs w:val="20"/>
          <w:lang w:val="en-US"/>
        </w:rPr>
        <w:t>UNDP support services</w:t>
      </w:r>
    </w:p>
    <w:p w14:paraId="2363D07D" w14:textId="77777777" w:rsidR="00BF76E9" w:rsidRPr="00476CDA" w:rsidRDefault="00BF76E9" w:rsidP="00CE034E">
      <w:pPr>
        <w:pStyle w:val="ListParagraph0"/>
        <w:tabs>
          <w:tab w:val="left" w:pos="0"/>
          <w:tab w:val="left" w:pos="737"/>
        </w:tabs>
        <w:spacing w:before="200" w:after="200"/>
        <w:ind w:left="0"/>
        <w:jc w:val="both"/>
        <w:rPr>
          <w:rFonts w:ascii="Arial" w:hAnsi="Arial" w:cs="Arial"/>
          <w:sz w:val="20"/>
          <w:szCs w:val="20"/>
          <w:lang w:val="en-US"/>
        </w:rPr>
      </w:pPr>
      <w:r w:rsidRPr="00476CDA">
        <w:rPr>
          <w:rFonts w:ascii="Arial" w:hAnsi="Arial" w:cs="Arial"/>
          <w:sz w:val="20"/>
          <w:szCs w:val="20"/>
          <w:lang w:val="en-US"/>
        </w:rPr>
        <w:t xml:space="preserve">MERE </w:t>
      </w:r>
      <w:r w:rsidR="00BA4CFB" w:rsidRPr="00476CDA">
        <w:rPr>
          <w:rFonts w:ascii="Arial" w:hAnsi="Arial" w:cs="Arial"/>
          <w:sz w:val="20"/>
          <w:szCs w:val="20"/>
          <w:lang w:val="en-US"/>
        </w:rPr>
        <w:t xml:space="preserve">has entered </w:t>
      </w:r>
      <w:r w:rsidRPr="00476CDA">
        <w:rPr>
          <w:rFonts w:ascii="Arial" w:hAnsi="Arial" w:cs="Arial"/>
          <w:sz w:val="20"/>
          <w:szCs w:val="20"/>
          <w:lang w:val="en-US"/>
        </w:rPr>
        <w:t>into an agreement with UNDP for direct project support services in the form of procurement of goods and services during the project implementation process</w:t>
      </w:r>
      <w:r w:rsidR="00F647AC" w:rsidRPr="00476CDA">
        <w:rPr>
          <w:rFonts w:ascii="Arial" w:hAnsi="Arial" w:cs="Arial"/>
          <w:sz w:val="20"/>
          <w:szCs w:val="20"/>
          <w:lang w:val="en-US"/>
        </w:rPr>
        <w:t xml:space="preserve"> (see Annex H</w:t>
      </w:r>
      <w:r w:rsidR="00BA4CFB" w:rsidRPr="00476CDA">
        <w:rPr>
          <w:rFonts w:ascii="Arial" w:hAnsi="Arial" w:cs="Arial"/>
          <w:sz w:val="20"/>
          <w:szCs w:val="20"/>
          <w:lang w:val="en-US"/>
        </w:rPr>
        <w:t>)</w:t>
      </w:r>
      <w:r w:rsidRPr="00476CDA">
        <w:rPr>
          <w:rFonts w:ascii="Arial" w:hAnsi="Arial" w:cs="Arial"/>
          <w:sz w:val="20"/>
          <w:szCs w:val="20"/>
          <w:lang w:val="en-US"/>
        </w:rPr>
        <w:t xml:space="preserve">. In such a case, appropriate cost recovery will be charged as per UNDP rules and regulations. The support services will be outlined in the form of Letter of Agreement signed between MNRE and UNDP. The table below indicates the cost of UNDP direct project services (DPS) anticipated over the project implementation period of </w:t>
      </w:r>
      <w:r w:rsidR="005D46AD" w:rsidRPr="00476CDA">
        <w:rPr>
          <w:rFonts w:ascii="Arial" w:hAnsi="Arial" w:cs="Arial"/>
          <w:sz w:val="20"/>
          <w:szCs w:val="20"/>
          <w:lang w:val="en-US"/>
        </w:rPr>
        <w:t xml:space="preserve">four </w:t>
      </w:r>
      <w:r w:rsidRPr="00476CDA">
        <w:rPr>
          <w:rFonts w:ascii="Arial" w:hAnsi="Arial" w:cs="Arial"/>
          <w:sz w:val="20"/>
          <w:szCs w:val="20"/>
          <w:lang w:val="en-US"/>
        </w:rPr>
        <w:t xml:space="preserve">years. </w:t>
      </w:r>
    </w:p>
    <w:p w14:paraId="47420927" w14:textId="77777777" w:rsidR="00C52CC7" w:rsidRPr="00476CDA" w:rsidRDefault="00C52CC7" w:rsidP="00C52CC7">
      <w:pPr>
        <w:pStyle w:val="Caption"/>
        <w:jc w:val="center"/>
        <w:rPr>
          <w:rFonts w:ascii="Arial" w:hAnsi="Arial" w:cs="Arial"/>
          <w:b w:val="0"/>
          <w:bCs w:val="0"/>
          <w:caps w:val="0"/>
          <w:sz w:val="20"/>
          <w:szCs w:val="20"/>
          <w:lang w:val="en-US"/>
        </w:rPr>
      </w:pPr>
    </w:p>
    <w:tbl>
      <w:tblPr>
        <w:tblW w:w="8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0"/>
        <w:gridCol w:w="850"/>
        <w:gridCol w:w="794"/>
        <w:gridCol w:w="907"/>
        <w:gridCol w:w="851"/>
        <w:gridCol w:w="1275"/>
      </w:tblGrid>
      <w:tr w:rsidR="00C82C70" w:rsidRPr="00476CDA" w14:paraId="1FDEEF21" w14:textId="77777777" w:rsidTr="00537227">
        <w:trPr>
          <w:trHeight w:val="300"/>
          <w:jc w:val="center"/>
        </w:trPr>
        <w:tc>
          <w:tcPr>
            <w:tcW w:w="8517" w:type="dxa"/>
            <w:gridSpan w:val="6"/>
            <w:shd w:val="clear" w:color="auto" w:fill="CCFFCC"/>
            <w:vAlign w:val="center"/>
          </w:tcPr>
          <w:p w14:paraId="4B65EA6B" w14:textId="77777777" w:rsidR="00C82C70" w:rsidRPr="00476CDA" w:rsidRDefault="00C82C70" w:rsidP="00C52CC7">
            <w:pPr>
              <w:rPr>
                <w:rFonts w:ascii="Arial" w:hAnsi="Arial" w:cs="Arial"/>
                <w:b/>
                <w:bCs/>
                <w:color w:val="FFFFFF"/>
                <w:sz w:val="20"/>
                <w:szCs w:val="20"/>
                <w:lang w:val="en-US" w:eastAsia="en-GB"/>
              </w:rPr>
            </w:pPr>
            <w:r w:rsidRPr="00476CDA">
              <w:rPr>
                <w:rFonts w:ascii="Arial" w:hAnsi="Arial" w:cs="Arial"/>
                <w:b/>
                <w:bCs/>
                <w:caps/>
                <w:sz w:val="20"/>
                <w:szCs w:val="20"/>
                <w:lang w:val="en-US"/>
              </w:rPr>
              <w:t xml:space="preserve">Table </w:t>
            </w:r>
            <w:r w:rsidR="003C71E9" w:rsidRPr="00476CDA">
              <w:rPr>
                <w:rFonts w:ascii="Arial" w:hAnsi="Arial" w:cs="Arial"/>
                <w:b/>
                <w:bCs/>
                <w:caps/>
                <w:sz w:val="20"/>
                <w:szCs w:val="20"/>
                <w:lang w:val="en-US"/>
              </w:rPr>
              <w:t>6</w:t>
            </w:r>
            <w:r w:rsidRPr="00476CDA">
              <w:rPr>
                <w:rFonts w:ascii="Arial" w:hAnsi="Arial" w:cs="Arial"/>
                <w:b/>
                <w:bCs/>
                <w:caps/>
                <w:sz w:val="20"/>
                <w:szCs w:val="20"/>
                <w:lang w:val="en-US"/>
              </w:rPr>
              <w:t>: Estimate of Direct Project Services (DPS) (US$)</w:t>
            </w:r>
          </w:p>
        </w:tc>
      </w:tr>
      <w:tr w:rsidR="00C52CC7" w:rsidRPr="00476CDA" w14:paraId="73E5989C" w14:textId="77777777" w:rsidTr="00537227">
        <w:trPr>
          <w:trHeight w:val="300"/>
          <w:jc w:val="center"/>
        </w:trPr>
        <w:tc>
          <w:tcPr>
            <w:tcW w:w="3840" w:type="dxa"/>
            <w:shd w:val="clear" w:color="auto" w:fill="CCFFCC"/>
            <w:vAlign w:val="center"/>
            <w:hideMark/>
          </w:tcPr>
          <w:p w14:paraId="468879D0" w14:textId="77777777" w:rsidR="00C52CC7" w:rsidRPr="00476CDA" w:rsidRDefault="00C52CC7" w:rsidP="00C52CC7">
            <w:pPr>
              <w:rPr>
                <w:rFonts w:ascii="Arial" w:hAnsi="Arial" w:cs="Arial"/>
                <w:b/>
                <w:bCs/>
                <w:color w:val="000000" w:themeColor="text1"/>
                <w:sz w:val="20"/>
                <w:szCs w:val="20"/>
                <w:lang w:val="en-US" w:eastAsia="en-GB"/>
              </w:rPr>
            </w:pPr>
            <w:r w:rsidRPr="00476CDA">
              <w:rPr>
                <w:rFonts w:ascii="Arial" w:hAnsi="Arial" w:cs="Arial"/>
                <w:b/>
                <w:bCs/>
                <w:color w:val="000000" w:themeColor="text1"/>
                <w:sz w:val="20"/>
                <w:szCs w:val="20"/>
                <w:lang w:val="en-US" w:eastAsia="en-GB"/>
              </w:rPr>
              <w:t>Year</w:t>
            </w:r>
          </w:p>
        </w:tc>
        <w:tc>
          <w:tcPr>
            <w:tcW w:w="850" w:type="dxa"/>
            <w:shd w:val="clear" w:color="auto" w:fill="CCFFCC"/>
            <w:vAlign w:val="center"/>
            <w:hideMark/>
          </w:tcPr>
          <w:p w14:paraId="7CB5FC92" w14:textId="77777777" w:rsidR="00C52CC7" w:rsidRPr="00476CDA" w:rsidRDefault="00C52CC7" w:rsidP="00C52CC7">
            <w:pPr>
              <w:jc w:val="right"/>
              <w:rPr>
                <w:rFonts w:ascii="Arial" w:hAnsi="Arial" w:cs="Arial"/>
                <w:b/>
                <w:bCs/>
                <w:color w:val="000000" w:themeColor="text1"/>
                <w:sz w:val="20"/>
                <w:szCs w:val="20"/>
                <w:lang w:val="en-US" w:eastAsia="en-GB"/>
              </w:rPr>
            </w:pPr>
            <w:r w:rsidRPr="00476CDA">
              <w:rPr>
                <w:rFonts w:ascii="Arial" w:hAnsi="Arial" w:cs="Arial"/>
                <w:b/>
                <w:bCs/>
                <w:color w:val="000000" w:themeColor="text1"/>
                <w:sz w:val="20"/>
                <w:szCs w:val="20"/>
                <w:lang w:val="en-US" w:eastAsia="en-GB"/>
              </w:rPr>
              <w:t>2015</w:t>
            </w:r>
          </w:p>
        </w:tc>
        <w:tc>
          <w:tcPr>
            <w:tcW w:w="794" w:type="dxa"/>
            <w:shd w:val="clear" w:color="auto" w:fill="CCFFCC"/>
            <w:vAlign w:val="center"/>
            <w:hideMark/>
          </w:tcPr>
          <w:p w14:paraId="6CA76F56" w14:textId="77777777" w:rsidR="00C52CC7" w:rsidRPr="00476CDA" w:rsidRDefault="00C52CC7" w:rsidP="00C52CC7">
            <w:pPr>
              <w:jc w:val="right"/>
              <w:rPr>
                <w:rFonts w:ascii="Arial" w:hAnsi="Arial" w:cs="Arial"/>
                <w:b/>
                <w:bCs/>
                <w:color w:val="000000" w:themeColor="text1"/>
                <w:sz w:val="20"/>
                <w:szCs w:val="20"/>
                <w:lang w:val="en-US" w:eastAsia="en-GB"/>
              </w:rPr>
            </w:pPr>
            <w:r w:rsidRPr="00476CDA">
              <w:rPr>
                <w:rFonts w:ascii="Arial" w:hAnsi="Arial" w:cs="Arial"/>
                <w:b/>
                <w:bCs/>
                <w:color w:val="000000" w:themeColor="text1"/>
                <w:sz w:val="20"/>
                <w:szCs w:val="20"/>
                <w:lang w:val="en-US" w:eastAsia="en-GB"/>
              </w:rPr>
              <w:t>2016</w:t>
            </w:r>
          </w:p>
        </w:tc>
        <w:tc>
          <w:tcPr>
            <w:tcW w:w="907" w:type="dxa"/>
            <w:shd w:val="clear" w:color="auto" w:fill="CCFFCC"/>
            <w:vAlign w:val="center"/>
            <w:hideMark/>
          </w:tcPr>
          <w:p w14:paraId="6E6731A6" w14:textId="77777777" w:rsidR="00C52CC7" w:rsidRPr="00476CDA" w:rsidRDefault="00C52CC7" w:rsidP="00C52CC7">
            <w:pPr>
              <w:jc w:val="right"/>
              <w:rPr>
                <w:rFonts w:ascii="Arial" w:hAnsi="Arial" w:cs="Arial"/>
                <w:b/>
                <w:bCs/>
                <w:color w:val="000000" w:themeColor="text1"/>
                <w:sz w:val="20"/>
                <w:szCs w:val="20"/>
                <w:lang w:val="en-US" w:eastAsia="en-GB"/>
              </w:rPr>
            </w:pPr>
            <w:r w:rsidRPr="00476CDA">
              <w:rPr>
                <w:rFonts w:ascii="Arial" w:hAnsi="Arial" w:cs="Arial"/>
                <w:b/>
                <w:bCs/>
                <w:color w:val="000000" w:themeColor="text1"/>
                <w:sz w:val="20"/>
                <w:szCs w:val="20"/>
                <w:lang w:val="en-US" w:eastAsia="en-GB"/>
              </w:rPr>
              <w:t>2017</w:t>
            </w:r>
          </w:p>
        </w:tc>
        <w:tc>
          <w:tcPr>
            <w:tcW w:w="851" w:type="dxa"/>
            <w:shd w:val="clear" w:color="auto" w:fill="CCFFCC"/>
            <w:vAlign w:val="center"/>
            <w:hideMark/>
          </w:tcPr>
          <w:p w14:paraId="07E88D71" w14:textId="77777777" w:rsidR="00C52CC7" w:rsidRPr="00476CDA" w:rsidRDefault="00C52CC7" w:rsidP="00C52CC7">
            <w:pPr>
              <w:jc w:val="right"/>
              <w:rPr>
                <w:rFonts w:ascii="Arial" w:hAnsi="Arial" w:cs="Arial"/>
                <w:b/>
                <w:bCs/>
                <w:color w:val="000000" w:themeColor="text1"/>
                <w:sz w:val="20"/>
                <w:szCs w:val="20"/>
                <w:lang w:val="en-US" w:eastAsia="en-GB"/>
              </w:rPr>
            </w:pPr>
            <w:r w:rsidRPr="00476CDA">
              <w:rPr>
                <w:rFonts w:ascii="Arial" w:hAnsi="Arial" w:cs="Arial"/>
                <w:b/>
                <w:bCs/>
                <w:color w:val="000000" w:themeColor="text1"/>
                <w:sz w:val="20"/>
                <w:szCs w:val="20"/>
                <w:lang w:val="en-US" w:eastAsia="en-GB"/>
              </w:rPr>
              <w:t>2018</w:t>
            </w:r>
          </w:p>
        </w:tc>
        <w:tc>
          <w:tcPr>
            <w:tcW w:w="1275" w:type="dxa"/>
            <w:shd w:val="clear" w:color="auto" w:fill="CCFFCC"/>
            <w:vAlign w:val="center"/>
            <w:hideMark/>
          </w:tcPr>
          <w:p w14:paraId="7F86DD52" w14:textId="77777777" w:rsidR="00C52CC7" w:rsidRPr="00476CDA" w:rsidRDefault="00C52CC7" w:rsidP="00C52CC7">
            <w:pPr>
              <w:rPr>
                <w:rFonts w:ascii="Arial" w:hAnsi="Arial" w:cs="Arial"/>
                <w:b/>
                <w:bCs/>
                <w:color w:val="000000" w:themeColor="text1"/>
                <w:sz w:val="20"/>
                <w:szCs w:val="20"/>
                <w:lang w:val="en-US" w:eastAsia="en-GB"/>
              </w:rPr>
            </w:pPr>
            <w:r w:rsidRPr="00476CDA">
              <w:rPr>
                <w:rFonts w:ascii="Arial" w:hAnsi="Arial" w:cs="Arial"/>
                <w:b/>
                <w:bCs/>
                <w:color w:val="000000" w:themeColor="text1"/>
                <w:sz w:val="20"/>
                <w:szCs w:val="20"/>
                <w:lang w:val="en-US" w:eastAsia="en-GB"/>
              </w:rPr>
              <w:t>Total (US$)</w:t>
            </w:r>
          </w:p>
        </w:tc>
      </w:tr>
      <w:tr w:rsidR="00AB31BA" w:rsidRPr="00476CDA" w14:paraId="1D490AC4" w14:textId="77777777" w:rsidTr="00371560">
        <w:trPr>
          <w:trHeight w:val="300"/>
          <w:jc w:val="center"/>
        </w:trPr>
        <w:tc>
          <w:tcPr>
            <w:tcW w:w="3840" w:type="dxa"/>
            <w:noWrap/>
            <w:vAlign w:val="center"/>
            <w:hideMark/>
          </w:tcPr>
          <w:p w14:paraId="4A1C8265" w14:textId="77777777" w:rsidR="00AB31BA" w:rsidRPr="00476CDA" w:rsidRDefault="00AB31BA" w:rsidP="00C52CC7">
            <w:pPr>
              <w:rPr>
                <w:rFonts w:ascii="Arial" w:hAnsi="Arial" w:cs="Arial"/>
                <w:color w:val="000000"/>
                <w:sz w:val="20"/>
                <w:szCs w:val="20"/>
                <w:lang w:val="en-US" w:eastAsia="en-GB"/>
              </w:rPr>
            </w:pPr>
            <w:r w:rsidRPr="00476CDA">
              <w:rPr>
                <w:rFonts w:ascii="Arial" w:hAnsi="Arial" w:cs="Arial"/>
                <w:color w:val="000000"/>
                <w:sz w:val="20"/>
                <w:szCs w:val="20"/>
                <w:lang w:val="en-US" w:eastAsia="en-GB"/>
              </w:rPr>
              <w:t xml:space="preserve">ISS (support for recruitments, procurement, selection &amp; awarding of sub-contracts, approvals, etc.) </w:t>
            </w:r>
          </w:p>
        </w:tc>
        <w:tc>
          <w:tcPr>
            <w:tcW w:w="850" w:type="dxa"/>
            <w:vAlign w:val="center"/>
          </w:tcPr>
          <w:p w14:paraId="42C341EB" w14:textId="77777777" w:rsidR="00AB31BA" w:rsidRPr="00476CDA" w:rsidRDefault="00AB31BA" w:rsidP="00371560">
            <w:pPr>
              <w:jc w:val="right"/>
              <w:rPr>
                <w:rFonts w:ascii="Arial" w:hAnsi="Arial" w:cs="Arial"/>
                <w:color w:val="000000"/>
                <w:sz w:val="20"/>
                <w:szCs w:val="20"/>
                <w:lang w:val="en-US" w:eastAsia="en-GB"/>
              </w:rPr>
            </w:pPr>
            <w:r w:rsidRPr="00476CDA">
              <w:rPr>
                <w:rFonts w:ascii="Arial" w:hAnsi="Arial" w:cs="Arial"/>
                <w:sz w:val="20"/>
                <w:szCs w:val="20"/>
                <w:lang w:val="en-US"/>
              </w:rPr>
              <w:t>3,200</w:t>
            </w:r>
          </w:p>
        </w:tc>
        <w:tc>
          <w:tcPr>
            <w:tcW w:w="794" w:type="dxa"/>
            <w:vAlign w:val="center"/>
          </w:tcPr>
          <w:p w14:paraId="57C4BD6B" w14:textId="77777777" w:rsidR="00AB31BA" w:rsidRPr="00476CDA" w:rsidRDefault="00AB31BA" w:rsidP="00371560">
            <w:pPr>
              <w:jc w:val="right"/>
              <w:rPr>
                <w:rFonts w:ascii="Arial" w:hAnsi="Arial" w:cs="Arial"/>
                <w:color w:val="000000"/>
                <w:sz w:val="20"/>
                <w:szCs w:val="20"/>
                <w:lang w:val="en-US" w:eastAsia="en-GB"/>
              </w:rPr>
            </w:pPr>
            <w:r w:rsidRPr="00476CDA">
              <w:rPr>
                <w:rFonts w:ascii="Arial" w:hAnsi="Arial" w:cs="Arial"/>
                <w:sz w:val="20"/>
                <w:szCs w:val="20"/>
                <w:lang w:val="en-US"/>
              </w:rPr>
              <w:t>3,200</w:t>
            </w:r>
          </w:p>
        </w:tc>
        <w:tc>
          <w:tcPr>
            <w:tcW w:w="907" w:type="dxa"/>
            <w:vAlign w:val="center"/>
          </w:tcPr>
          <w:p w14:paraId="31A3A509" w14:textId="77777777" w:rsidR="00AB31BA" w:rsidRPr="00476CDA" w:rsidRDefault="00AB31BA" w:rsidP="00371560">
            <w:pPr>
              <w:jc w:val="right"/>
              <w:rPr>
                <w:rFonts w:ascii="Arial" w:hAnsi="Arial" w:cs="Arial"/>
                <w:color w:val="000000"/>
                <w:sz w:val="20"/>
                <w:szCs w:val="20"/>
                <w:lang w:val="en-US" w:eastAsia="en-GB"/>
              </w:rPr>
            </w:pPr>
            <w:r w:rsidRPr="00476CDA">
              <w:rPr>
                <w:rFonts w:ascii="Arial" w:hAnsi="Arial" w:cs="Arial"/>
                <w:sz w:val="20"/>
                <w:szCs w:val="20"/>
                <w:lang w:val="en-US"/>
              </w:rPr>
              <w:t>3,200</w:t>
            </w:r>
          </w:p>
        </w:tc>
        <w:tc>
          <w:tcPr>
            <w:tcW w:w="851" w:type="dxa"/>
            <w:vAlign w:val="center"/>
          </w:tcPr>
          <w:p w14:paraId="6DFF2B13" w14:textId="77777777" w:rsidR="00AB31BA" w:rsidRPr="00476CDA" w:rsidRDefault="00AB31BA" w:rsidP="00371560">
            <w:pPr>
              <w:jc w:val="right"/>
              <w:rPr>
                <w:rFonts w:ascii="Arial" w:hAnsi="Arial" w:cs="Arial"/>
                <w:color w:val="000000"/>
                <w:sz w:val="20"/>
                <w:szCs w:val="20"/>
                <w:lang w:val="en-US" w:eastAsia="en-GB"/>
              </w:rPr>
            </w:pPr>
            <w:r w:rsidRPr="00476CDA">
              <w:rPr>
                <w:rFonts w:ascii="Arial" w:hAnsi="Arial" w:cs="Arial"/>
                <w:sz w:val="20"/>
                <w:szCs w:val="20"/>
                <w:lang w:val="en-US"/>
              </w:rPr>
              <w:t>3,085</w:t>
            </w:r>
          </w:p>
        </w:tc>
        <w:tc>
          <w:tcPr>
            <w:tcW w:w="1275" w:type="dxa"/>
            <w:vAlign w:val="center"/>
            <w:hideMark/>
          </w:tcPr>
          <w:p w14:paraId="71246BD0" w14:textId="77777777" w:rsidR="00AB31BA" w:rsidRPr="00476CDA" w:rsidRDefault="00AB31BA" w:rsidP="00371560">
            <w:pPr>
              <w:jc w:val="right"/>
              <w:rPr>
                <w:rFonts w:ascii="Arial" w:hAnsi="Arial" w:cs="Arial"/>
                <w:color w:val="000000"/>
                <w:sz w:val="20"/>
                <w:szCs w:val="20"/>
                <w:lang w:val="en-US" w:eastAsia="en-GB"/>
              </w:rPr>
            </w:pPr>
            <w:r w:rsidRPr="00476CDA">
              <w:rPr>
                <w:rFonts w:ascii="Arial" w:hAnsi="Arial" w:cs="Arial"/>
                <w:sz w:val="20"/>
                <w:szCs w:val="20"/>
                <w:lang w:val="en-US"/>
              </w:rPr>
              <w:t>12,685</w:t>
            </w:r>
          </w:p>
        </w:tc>
      </w:tr>
      <w:tr w:rsidR="00AB31BA" w:rsidRPr="00476CDA" w14:paraId="0C554BA4" w14:textId="77777777" w:rsidTr="00371560">
        <w:trPr>
          <w:trHeight w:val="300"/>
          <w:jc w:val="center"/>
        </w:trPr>
        <w:tc>
          <w:tcPr>
            <w:tcW w:w="3840" w:type="dxa"/>
            <w:vAlign w:val="center"/>
            <w:hideMark/>
          </w:tcPr>
          <w:p w14:paraId="162ED2F4" w14:textId="77777777" w:rsidR="00AB31BA" w:rsidRPr="00476CDA" w:rsidRDefault="00AB31BA" w:rsidP="00C52CC7">
            <w:pPr>
              <w:rPr>
                <w:rFonts w:ascii="Arial" w:hAnsi="Arial" w:cs="Arial"/>
                <w:b/>
                <w:bCs/>
                <w:color w:val="000000"/>
                <w:sz w:val="20"/>
                <w:szCs w:val="20"/>
                <w:lang w:val="en-US" w:eastAsia="en-GB"/>
              </w:rPr>
            </w:pPr>
            <w:r w:rsidRPr="00476CDA">
              <w:rPr>
                <w:rFonts w:ascii="Arial" w:hAnsi="Arial" w:cs="Arial"/>
                <w:b/>
                <w:bCs/>
                <w:color w:val="000000"/>
                <w:sz w:val="20"/>
                <w:szCs w:val="20"/>
                <w:lang w:val="en-US" w:eastAsia="en-GB"/>
              </w:rPr>
              <w:t>Total (US$)</w:t>
            </w:r>
          </w:p>
        </w:tc>
        <w:tc>
          <w:tcPr>
            <w:tcW w:w="850" w:type="dxa"/>
            <w:vAlign w:val="center"/>
          </w:tcPr>
          <w:p w14:paraId="1D5F94A3" w14:textId="77777777" w:rsidR="00AB31BA" w:rsidRPr="00476CDA" w:rsidRDefault="00AB31BA" w:rsidP="00371560">
            <w:pPr>
              <w:jc w:val="right"/>
              <w:rPr>
                <w:rFonts w:ascii="Arial" w:hAnsi="Arial" w:cs="Arial"/>
                <w:color w:val="000000"/>
                <w:sz w:val="20"/>
                <w:szCs w:val="20"/>
                <w:lang w:val="en-US" w:eastAsia="en-GB"/>
              </w:rPr>
            </w:pPr>
            <w:r w:rsidRPr="00476CDA">
              <w:rPr>
                <w:rFonts w:ascii="Arial" w:hAnsi="Arial" w:cs="Arial"/>
                <w:sz w:val="20"/>
                <w:szCs w:val="20"/>
                <w:lang w:val="en-US"/>
              </w:rPr>
              <w:t>3,200</w:t>
            </w:r>
          </w:p>
        </w:tc>
        <w:tc>
          <w:tcPr>
            <w:tcW w:w="794" w:type="dxa"/>
            <w:vAlign w:val="center"/>
          </w:tcPr>
          <w:p w14:paraId="76D5FB51" w14:textId="77777777" w:rsidR="00AB31BA" w:rsidRPr="00476CDA" w:rsidRDefault="00AB31BA" w:rsidP="00371560">
            <w:pPr>
              <w:jc w:val="right"/>
              <w:rPr>
                <w:rFonts w:ascii="Arial" w:hAnsi="Arial" w:cs="Arial"/>
                <w:color w:val="000000"/>
                <w:sz w:val="20"/>
                <w:szCs w:val="20"/>
                <w:lang w:val="en-US" w:eastAsia="en-GB"/>
              </w:rPr>
            </w:pPr>
            <w:r w:rsidRPr="00476CDA">
              <w:rPr>
                <w:rFonts w:ascii="Arial" w:hAnsi="Arial" w:cs="Arial"/>
                <w:sz w:val="20"/>
                <w:szCs w:val="20"/>
                <w:lang w:val="en-US"/>
              </w:rPr>
              <w:t>3,200</w:t>
            </w:r>
          </w:p>
        </w:tc>
        <w:tc>
          <w:tcPr>
            <w:tcW w:w="907" w:type="dxa"/>
            <w:vAlign w:val="center"/>
          </w:tcPr>
          <w:p w14:paraId="0A1744EB" w14:textId="77777777" w:rsidR="00AB31BA" w:rsidRPr="00476CDA" w:rsidRDefault="00AB31BA" w:rsidP="00371560">
            <w:pPr>
              <w:widowControl w:val="0"/>
              <w:tabs>
                <w:tab w:val="left" w:pos="547"/>
              </w:tabs>
              <w:jc w:val="right"/>
              <w:rPr>
                <w:rFonts w:ascii="Arial" w:hAnsi="Arial" w:cs="Arial"/>
                <w:color w:val="000000"/>
                <w:sz w:val="20"/>
                <w:szCs w:val="20"/>
                <w:lang w:val="en-US" w:eastAsia="en-GB"/>
              </w:rPr>
            </w:pPr>
            <w:r w:rsidRPr="00476CDA">
              <w:rPr>
                <w:rFonts w:ascii="Arial" w:hAnsi="Arial" w:cs="Arial"/>
                <w:sz w:val="20"/>
                <w:szCs w:val="20"/>
                <w:lang w:val="en-US"/>
              </w:rPr>
              <w:t>3,200</w:t>
            </w:r>
          </w:p>
        </w:tc>
        <w:tc>
          <w:tcPr>
            <w:tcW w:w="851" w:type="dxa"/>
            <w:vAlign w:val="center"/>
          </w:tcPr>
          <w:p w14:paraId="39BBB3D4" w14:textId="77777777" w:rsidR="00AB31BA" w:rsidRPr="00476CDA" w:rsidRDefault="00AB31BA" w:rsidP="00371560">
            <w:pPr>
              <w:widowControl w:val="0"/>
              <w:tabs>
                <w:tab w:val="left" w:pos="547"/>
              </w:tabs>
              <w:jc w:val="right"/>
              <w:rPr>
                <w:rFonts w:ascii="Arial" w:hAnsi="Arial" w:cs="Arial"/>
                <w:color w:val="000000"/>
                <w:sz w:val="20"/>
                <w:szCs w:val="20"/>
                <w:lang w:val="en-US" w:eastAsia="en-GB"/>
              </w:rPr>
            </w:pPr>
            <w:r w:rsidRPr="00476CDA">
              <w:rPr>
                <w:rFonts w:ascii="Arial" w:hAnsi="Arial" w:cs="Arial"/>
                <w:sz w:val="20"/>
                <w:szCs w:val="20"/>
                <w:lang w:val="en-US"/>
              </w:rPr>
              <w:t>3,085</w:t>
            </w:r>
          </w:p>
        </w:tc>
        <w:tc>
          <w:tcPr>
            <w:tcW w:w="1275" w:type="dxa"/>
            <w:vAlign w:val="center"/>
          </w:tcPr>
          <w:p w14:paraId="70EE984A" w14:textId="77777777" w:rsidR="00AB31BA" w:rsidRPr="00476CDA" w:rsidRDefault="00AB31BA" w:rsidP="00371560">
            <w:pPr>
              <w:jc w:val="right"/>
              <w:rPr>
                <w:rFonts w:ascii="Arial" w:hAnsi="Arial" w:cs="Arial"/>
                <w:color w:val="000000"/>
                <w:sz w:val="20"/>
                <w:szCs w:val="20"/>
                <w:lang w:val="en-US" w:eastAsia="en-GB"/>
              </w:rPr>
            </w:pPr>
            <w:r w:rsidRPr="00476CDA">
              <w:rPr>
                <w:rFonts w:ascii="Arial" w:hAnsi="Arial" w:cs="Arial"/>
                <w:sz w:val="20"/>
                <w:szCs w:val="20"/>
                <w:lang w:val="en-US"/>
              </w:rPr>
              <w:t>12,685</w:t>
            </w:r>
          </w:p>
        </w:tc>
      </w:tr>
    </w:tbl>
    <w:p w14:paraId="3F4396B0" w14:textId="77777777" w:rsidR="00C52CC7" w:rsidRPr="00476CDA" w:rsidRDefault="00C52CC7" w:rsidP="00C52CC7">
      <w:pPr>
        <w:rPr>
          <w:rFonts w:ascii="Arial" w:hAnsi="Arial" w:cs="Arial"/>
          <w:color w:val="000000"/>
          <w:sz w:val="20"/>
          <w:szCs w:val="20"/>
          <w:lang w:val="en-US"/>
        </w:rPr>
      </w:pPr>
    </w:p>
    <w:p w14:paraId="1EF8BC0D" w14:textId="77777777" w:rsidR="00C52CC7" w:rsidRPr="00476CDA" w:rsidRDefault="00C52CC7" w:rsidP="00CE034E">
      <w:pPr>
        <w:pStyle w:val="Header"/>
        <w:numPr>
          <w:ilvl w:val="0"/>
          <w:numId w:val="2"/>
        </w:numPr>
        <w:jc w:val="both"/>
        <w:rPr>
          <w:rFonts w:ascii="Arial" w:hAnsi="Arial" w:cs="Arial"/>
          <w:b/>
          <w:bCs/>
          <w:i/>
          <w:iCs/>
          <w:sz w:val="20"/>
          <w:szCs w:val="20"/>
          <w:lang w:val="en-US"/>
        </w:rPr>
      </w:pPr>
      <w:r w:rsidRPr="00476CDA">
        <w:rPr>
          <w:rFonts w:ascii="Arial" w:hAnsi="Arial" w:cs="Arial"/>
          <w:b/>
          <w:bCs/>
          <w:i/>
          <w:iCs/>
          <w:sz w:val="20"/>
          <w:szCs w:val="20"/>
          <w:lang w:val="en-US"/>
        </w:rPr>
        <w:t>Pr</w:t>
      </w:r>
      <w:r w:rsidR="00EC0304" w:rsidRPr="00476CDA">
        <w:rPr>
          <w:rFonts w:ascii="Arial" w:hAnsi="Arial" w:cs="Arial"/>
          <w:b/>
          <w:bCs/>
          <w:i/>
          <w:iCs/>
          <w:sz w:val="20"/>
          <w:szCs w:val="20"/>
          <w:lang w:val="en-US"/>
        </w:rPr>
        <w:t>ior obligations and prerequisites</w:t>
      </w:r>
    </w:p>
    <w:p w14:paraId="4752F798" w14:textId="77777777" w:rsidR="00BF76E9" w:rsidRPr="00476CDA" w:rsidRDefault="00BF76E9" w:rsidP="00CE034E">
      <w:pPr>
        <w:jc w:val="both"/>
        <w:rPr>
          <w:rFonts w:ascii="Arial" w:hAnsi="Arial" w:cs="Arial"/>
          <w:sz w:val="20"/>
          <w:szCs w:val="20"/>
          <w:lang w:val="en-US"/>
        </w:rPr>
      </w:pPr>
    </w:p>
    <w:p w14:paraId="54F156E3" w14:textId="77777777" w:rsidR="00BF76E9" w:rsidRPr="00476CDA" w:rsidRDefault="00BF76E9" w:rsidP="00CE034E">
      <w:pPr>
        <w:jc w:val="both"/>
        <w:rPr>
          <w:rFonts w:ascii="Arial" w:hAnsi="Arial" w:cs="Arial"/>
          <w:sz w:val="20"/>
          <w:szCs w:val="20"/>
          <w:lang w:val="en-US"/>
        </w:rPr>
      </w:pPr>
      <w:r w:rsidRPr="00476CDA">
        <w:rPr>
          <w:rFonts w:ascii="Arial" w:hAnsi="Arial" w:cs="Arial"/>
          <w:sz w:val="20"/>
          <w:szCs w:val="20"/>
          <w:lang w:val="en-US"/>
        </w:rPr>
        <w:t>No prior obligations or prerequisites have been identified.</w:t>
      </w:r>
    </w:p>
    <w:p w14:paraId="499F260B" w14:textId="77777777" w:rsidR="00BF76E9" w:rsidRPr="00476CDA" w:rsidRDefault="00BF76E9" w:rsidP="006C5349">
      <w:pPr>
        <w:jc w:val="both"/>
        <w:rPr>
          <w:rFonts w:ascii="Arial" w:hAnsi="Arial" w:cs="Arial"/>
          <w:sz w:val="20"/>
          <w:szCs w:val="20"/>
          <w:lang w:val="en-US"/>
        </w:rPr>
      </w:pPr>
    </w:p>
    <w:p w14:paraId="79835D31" w14:textId="77777777" w:rsidR="006C5349" w:rsidRPr="00476CDA" w:rsidRDefault="006C5349" w:rsidP="006C5349">
      <w:pPr>
        <w:pStyle w:val="Header"/>
        <w:numPr>
          <w:ilvl w:val="0"/>
          <w:numId w:val="2"/>
        </w:numPr>
        <w:jc w:val="both"/>
        <w:rPr>
          <w:rFonts w:ascii="Arial" w:hAnsi="Arial" w:cs="Arial"/>
          <w:b/>
          <w:bCs/>
          <w:i/>
          <w:iCs/>
          <w:sz w:val="20"/>
          <w:szCs w:val="20"/>
          <w:lang w:val="en-US"/>
        </w:rPr>
      </w:pPr>
      <w:r w:rsidRPr="00476CDA">
        <w:rPr>
          <w:rFonts w:ascii="Arial" w:hAnsi="Arial" w:cs="Arial"/>
          <w:b/>
          <w:bCs/>
          <w:i/>
          <w:iCs/>
          <w:sz w:val="20"/>
          <w:szCs w:val="20"/>
          <w:lang w:val="en-US"/>
        </w:rPr>
        <w:t>Audit Clause</w:t>
      </w:r>
    </w:p>
    <w:p w14:paraId="3F9B21E7" w14:textId="77777777" w:rsidR="006C5349" w:rsidRPr="00476CDA" w:rsidRDefault="006C5349" w:rsidP="006C5349">
      <w:pPr>
        <w:jc w:val="both"/>
        <w:rPr>
          <w:rFonts w:ascii="Arial" w:hAnsi="Arial" w:cs="Arial"/>
          <w:b/>
          <w:sz w:val="20"/>
          <w:szCs w:val="20"/>
          <w:lang w:val="en-US"/>
        </w:rPr>
      </w:pPr>
    </w:p>
    <w:p w14:paraId="3D70738F" w14:textId="77777777" w:rsidR="006C5349" w:rsidRPr="00476CDA" w:rsidRDefault="00567084" w:rsidP="006C5349">
      <w:pPr>
        <w:jc w:val="both"/>
        <w:rPr>
          <w:rFonts w:ascii="Arial" w:hAnsi="Arial" w:cs="Arial"/>
          <w:sz w:val="20"/>
          <w:szCs w:val="20"/>
          <w:lang w:val="en-US"/>
        </w:rPr>
      </w:pPr>
      <w:r w:rsidRPr="00476CDA">
        <w:rPr>
          <w:rFonts w:ascii="Arial" w:hAnsi="Arial" w:cs="Arial"/>
          <w:sz w:val="20"/>
          <w:szCs w:val="20"/>
          <w:lang w:val="en-US"/>
        </w:rPr>
        <w:t>Audit will be conducted according to UNDP Financial Regulations and Rules and applicable Audit policies</w:t>
      </w:r>
      <w:r w:rsidR="006C5349" w:rsidRPr="00476CDA">
        <w:rPr>
          <w:rFonts w:ascii="Arial" w:hAnsi="Arial" w:cs="Arial"/>
          <w:sz w:val="20"/>
          <w:szCs w:val="20"/>
          <w:lang w:val="en-US"/>
        </w:rPr>
        <w:t>.</w:t>
      </w:r>
      <w:r w:rsidR="005D46AD" w:rsidRPr="00476CDA">
        <w:rPr>
          <w:lang w:val="en-US"/>
        </w:rPr>
        <w:t xml:space="preserve"> </w:t>
      </w:r>
      <w:r w:rsidR="005D46AD" w:rsidRPr="00476CDA">
        <w:rPr>
          <w:rFonts w:ascii="Arial" w:hAnsi="Arial" w:cs="Arial"/>
          <w:sz w:val="20"/>
          <w:szCs w:val="20"/>
          <w:lang w:val="en-US"/>
        </w:rPr>
        <w:t>The Government of Sri Lanka will provide the UNDP Resident Representative with certified periodic financial statements, and with an annual audit of the financial statements relating to the status of UNDP (including GEF) funds expended on the project according to the established procedures set out in the appropriate UNDP programming and finance manuals. The audit will be conducted by the legally recognized auditor of the Government of Sri Lanka, or by a commercial auditor engaged by the Government.</w:t>
      </w:r>
    </w:p>
    <w:p w14:paraId="1E0E0A38" w14:textId="77777777" w:rsidR="007E1776" w:rsidRPr="00476CDA" w:rsidRDefault="007E1776" w:rsidP="006C5349">
      <w:pPr>
        <w:jc w:val="both"/>
        <w:rPr>
          <w:rFonts w:ascii="Arial" w:hAnsi="Arial" w:cs="Arial"/>
          <w:sz w:val="20"/>
          <w:szCs w:val="20"/>
          <w:lang w:val="en-US"/>
        </w:rPr>
      </w:pPr>
    </w:p>
    <w:p w14:paraId="1BAAD4F2" w14:textId="77777777" w:rsidR="007E1776" w:rsidRPr="00476CDA" w:rsidRDefault="007E1776" w:rsidP="00CE034E">
      <w:pPr>
        <w:pStyle w:val="Header"/>
        <w:numPr>
          <w:ilvl w:val="0"/>
          <w:numId w:val="2"/>
        </w:numPr>
        <w:jc w:val="both"/>
        <w:rPr>
          <w:rFonts w:ascii="Arial" w:hAnsi="Arial" w:cs="Arial"/>
          <w:b/>
          <w:bCs/>
          <w:i/>
          <w:iCs/>
          <w:sz w:val="20"/>
          <w:szCs w:val="20"/>
          <w:lang w:val="en-US"/>
        </w:rPr>
      </w:pPr>
      <w:r w:rsidRPr="00476CDA">
        <w:rPr>
          <w:rFonts w:ascii="Arial" w:hAnsi="Arial" w:cs="Arial"/>
          <w:b/>
          <w:bCs/>
          <w:i/>
          <w:iCs/>
          <w:sz w:val="20"/>
          <w:szCs w:val="20"/>
          <w:lang w:val="en-US"/>
        </w:rPr>
        <w:t>Agreement on the intellectual property rights and use of logo on the project’s deliverables</w:t>
      </w:r>
    </w:p>
    <w:p w14:paraId="03B81026" w14:textId="77777777" w:rsidR="007E1776" w:rsidRPr="00476CDA" w:rsidRDefault="007E1776" w:rsidP="00CE034E">
      <w:pPr>
        <w:jc w:val="both"/>
        <w:rPr>
          <w:rFonts w:ascii="Arial" w:hAnsi="Arial" w:cs="Arial"/>
          <w:sz w:val="20"/>
          <w:szCs w:val="20"/>
          <w:lang w:val="en-US"/>
        </w:rPr>
      </w:pPr>
    </w:p>
    <w:p w14:paraId="4750392D" w14:textId="77777777" w:rsidR="007E1776" w:rsidRPr="00476CDA" w:rsidRDefault="007E1776" w:rsidP="00CE034E">
      <w:pPr>
        <w:jc w:val="both"/>
        <w:rPr>
          <w:rFonts w:ascii="Arial" w:hAnsi="Arial" w:cs="Arial"/>
          <w:sz w:val="20"/>
          <w:szCs w:val="20"/>
          <w:lang w:val="en-US"/>
        </w:rPr>
      </w:pPr>
      <w:r w:rsidRPr="00476CDA">
        <w:rPr>
          <w:rFonts w:ascii="Arial" w:hAnsi="Arial" w:cs="Arial"/>
          <w:sz w:val="20"/>
          <w:szCs w:val="20"/>
          <w:lang w:val="en-US"/>
        </w:rPr>
        <w:t>In order to accord proper acknowledgement to GEF for providing funding, a GEF logo will appear on all relevant GEF-supported project publications, including among others, project hardware, if any, purchased with GEF funds. Any citation on publications regarding projects funded by GEF should also accord proper acknowledgement to GEF. The UNDP logo should be prominent – and separated from the GEF logo. Alongside GEF and UNDP logo, the M</w:t>
      </w:r>
      <w:r w:rsidR="005D46AD" w:rsidRPr="00476CDA">
        <w:rPr>
          <w:rFonts w:ascii="Arial" w:hAnsi="Arial" w:cs="Arial"/>
          <w:sz w:val="20"/>
          <w:szCs w:val="20"/>
          <w:lang w:val="en-US"/>
        </w:rPr>
        <w:t>E</w:t>
      </w:r>
      <w:r w:rsidRPr="00476CDA">
        <w:rPr>
          <w:rFonts w:ascii="Arial" w:hAnsi="Arial" w:cs="Arial"/>
          <w:sz w:val="20"/>
          <w:szCs w:val="20"/>
          <w:lang w:val="en-US"/>
        </w:rPr>
        <w:t>RE logo may also feature as the Implementing Partner of the project.</w:t>
      </w:r>
    </w:p>
    <w:p w14:paraId="6BAE561A" w14:textId="77777777" w:rsidR="007E1776" w:rsidRPr="00476CDA" w:rsidRDefault="007E1776" w:rsidP="00CE034E">
      <w:pPr>
        <w:jc w:val="both"/>
        <w:rPr>
          <w:rFonts w:ascii="Arial" w:hAnsi="Arial" w:cs="Arial"/>
          <w:sz w:val="20"/>
          <w:szCs w:val="20"/>
          <w:lang w:val="en-US"/>
        </w:rPr>
      </w:pPr>
      <w:r w:rsidRPr="00476CDA">
        <w:rPr>
          <w:rFonts w:ascii="Arial" w:hAnsi="Arial" w:cs="Arial"/>
          <w:sz w:val="20"/>
          <w:szCs w:val="20"/>
          <w:lang w:val="en-US"/>
        </w:rPr>
        <w:lastRenderedPageBreak/>
        <w:t xml:space="preserve"> </w:t>
      </w:r>
    </w:p>
    <w:p w14:paraId="1A2A0CB9" w14:textId="77777777" w:rsidR="007E1776" w:rsidRPr="00476CDA" w:rsidRDefault="007E1776" w:rsidP="00CE034E">
      <w:pPr>
        <w:pStyle w:val="Header"/>
        <w:numPr>
          <w:ilvl w:val="0"/>
          <w:numId w:val="2"/>
        </w:numPr>
        <w:jc w:val="both"/>
        <w:rPr>
          <w:rFonts w:ascii="Arial" w:hAnsi="Arial" w:cs="Arial"/>
          <w:b/>
          <w:bCs/>
          <w:i/>
          <w:iCs/>
          <w:sz w:val="20"/>
          <w:szCs w:val="20"/>
          <w:lang w:val="en-US"/>
        </w:rPr>
      </w:pPr>
      <w:r w:rsidRPr="00476CDA">
        <w:rPr>
          <w:rFonts w:ascii="Arial" w:hAnsi="Arial" w:cs="Arial"/>
          <w:b/>
          <w:bCs/>
          <w:i/>
          <w:iCs/>
          <w:sz w:val="20"/>
          <w:szCs w:val="20"/>
          <w:lang w:val="en-US"/>
        </w:rPr>
        <w:t xml:space="preserve">Assets </w:t>
      </w:r>
    </w:p>
    <w:p w14:paraId="5A36D0A0" w14:textId="77777777" w:rsidR="007E1776" w:rsidRPr="00476CDA" w:rsidRDefault="007E1776" w:rsidP="007E1776">
      <w:pPr>
        <w:jc w:val="both"/>
        <w:rPr>
          <w:rFonts w:ascii="Arial" w:hAnsi="Arial" w:cs="Arial"/>
          <w:sz w:val="20"/>
          <w:szCs w:val="20"/>
          <w:lang w:val="en-US"/>
        </w:rPr>
      </w:pPr>
      <w:r w:rsidRPr="00476CDA">
        <w:rPr>
          <w:rFonts w:ascii="Arial" w:hAnsi="Arial" w:cs="Arial"/>
          <w:sz w:val="20"/>
          <w:szCs w:val="20"/>
          <w:lang w:val="en-US"/>
        </w:rPr>
        <w:t>The ownership of the assets procured under the project from GEF grant money lies with the UNDP Resident Representative until the end of the project. At the end of the project, the assets would be transferr</w:t>
      </w:r>
      <w:r w:rsidR="00015005" w:rsidRPr="00476CDA">
        <w:rPr>
          <w:rFonts w:ascii="Arial" w:hAnsi="Arial" w:cs="Arial"/>
          <w:sz w:val="20"/>
          <w:szCs w:val="20"/>
          <w:lang w:val="en-US"/>
        </w:rPr>
        <w:t>ed to the implementing M</w:t>
      </w:r>
      <w:r w:rsidRPr="00476CDA">
        <w:rPr>
          <w:rFonts w:ascii="Arial" w:hAnsi="Arial" w:cs="Arial"/>
          <w:sz w:val="20"/>
          <w:szCs w:val="20"/>
          <w:lang w:val="en-US"/>
        </w:rPr>
        <w:t xml:space="preserve">inistry of the </w:t>
      </w:r>
      <w:r w:rsidR="00015005" w:rsidRPr="00476CDA">
        <w:rPr>
          <w:rFonts w:ascii="Arial" w:hAnsi="Arial" w:cs="Arial"/>
          <w:sz w:val="20"/>
          <w:szCs w:val="20"/>
          <w:lang w:val="en-US"/>
        </w:rPr>
        <w:t>G</w:t>
      </w:r>
      <w:r w:rsidRPr="00476CDA">
        <w:rPr>
          <w:rFonts w:ascii="Arial" w:hAnsi="Arial" w:cs="Arial"/>
          <w:sz w:val="20"/>
          <w:szCs w:val="20"/>
          <w:lang w:val="en-US"/>
        </w:rPr>
        <w:t xml:space="preserve">overnment </w:t>
      </w:r>
      <w:r w:rsidR="005D46AD" w:rsidRPr="00476CDA">
        <w:rPr>
          <w:rFonts w:ascii="Arial" w:hAnsi="Arial" w:cs="Arial"/>
          <w:sz w:val="20"/>
          <w:szCs w:val="20"/>
          <w:lang w:val="en-US"/>
        </w:rPr>
        <w:t xml:space="preserve">of Sri Lanka </w:t>
      </w:r>
      <w:r w:rsidRPr="00476CDA">
        <w:rPr>
          <w:rFonts w:ascii="Arial" w:hAnsi="Arial" w:cs="Arial"/>
          <w:sz w:val="20"/>
          <w:szCs w:val="20"/>
          <w:lang w:val="en-US"/>
        </w:rPr>
        <w:t>(</w:t>
      </w:r>
      <w:r w:rsidR="00015005" w:rsidRPr="00476CDA">
        <w:rPr>
          <w:rFonts w:ascii="Arial" w:hAnsi="Arial" w:cs="Arial"/>
          <w:sz w:val="20"/>
          <w:szCs w:val="20"/>
          <w:lang w:val="en-US"/>
        </w:rPr>
        <w:t>MERE and SLSEA</w:t>
      </w:r>
      <w:r w:rsidRPr="00476CDA">
        <w:rPr>
          <w:rFonts w:ascii="Arial" w:hAnsi="Arial" w:cs="Arial"/>
          <w:sz w:val="20"/>
          <w:szCs w:val="20"/>
          <w:lang w:val="en-US"/>
        </w:rPr>
        <w:t>) following UNDP applicable rules and regulations.</w:t>
      </w:r>
    </w:p>
    <w:p w14:paraId="03EE658B" w14:textId="77777777" w:rsidR="006C5349" w:rsidRPr="00476CDA" w:rsidRDefault="006C5349" w:rsidP="006C5349">
      <w:pPr>
        <w:jc w:val="both"/>
        <w:rPr>
          <w:rFonts w:ascii="Arial" w:hAnsi="Arial" w:cs="Arial"/>
          <w:sz w:val="20"/>
          <w:szCs w:val="20"/>
          <w:lang w:val="en-US"/>
        </w:rPr>
      </w:pPr>
    </w:p>
    <w:p w14:paraId="6BBA29AF" w14:textId="77777777" w:rsidR="00C014EB" w:rsidRPr="00476CDA" w:rsidRDefault="006C5349" w:rsidP="00C014EB">
      <w:pPr>
        <w:jc w:val="both"/>
        <w:rPr>
          <w:rFonts w:ascii="Arial" w:eastAsia="Calibri" w:hAnsi="Arial" w:cs="Arial"/>
          <w:bCs/>
          <w:smallCaps/>
          <w:spacing w:val="-2"/>
          <w:lang w:val="en-US" w:bidi="en-US"/>
        </w:rPr>
      </w:pPr>
      <w:r w:rsidRPr="00476CDA">
        <w:rPr>
          <w:smallCaps/>
          <w:sz w:val="20"/>
          <w:szCs w:val="20"/>
          <w:lang w:val="en-US"/>
        </w:rPr>
        <w:t xml:space="preserve"> </w:t>
      </w:r>
      <w:bookmarkStart w:id="56" w:name="_Toc246686977"/>
    </w:p>
    <w:p w14:paraId="5FDE1482" w14:textId="77777777" w:rsidR="00C014EB" w:rsidRPr="00476CDA" w:rsidRDefault="00475FA2" w:rsidP="00475FA2">
      <w:pPr>
        <w:pStyle w:val="Heading1"/>
        <w:numPr>
          <w:ilvl w:val="0"/>
          <w:numId w:val="0"/>
        </w:numPr>
        <w:pBdr>
          <w:top w:val="single" w:sz="4" w:space="1" w:color="auto"/>
        </w:pBdr>
        <w:tabs>
          <w:tab w:val="clear" w:pos="1980"/>
        </w:tabs>
        <w:suppressAutoHyphens/>
        <w:spacing w:before="0" w:after="0"/>
        <w:ind w:left="432" w:hanging="432"/>
        <w:jc w:val="both"/>
        <w:rPr>
          <w:rFonts w:ascii="Arial" w:eastAsia="Calibri" w:hAnsi="Arial" w:cs="Arial"/>
          <w:bCs w:val="0"/>
          <w:smallCaps/>
          <w:spacing w:val="-2"/>
          <w:lang w:val="en-US" w:eastAsia="en-US" w:bidi="en-US"/>
        </w:rPr>
      </w:pPr>
      <w:bookmarkStart w:id="57" w:name="_Toc405316535"/>
      <w:r w:rsidRPr="00476CDA">
        <w:rPr>
          <w:rFonts w:ascii="Arial" w:eastAsia="Calibri" w:hAnsi="Arial" w:cs="Arial"/>
          <w:bCs w:val="0"/>
          <w:smallCaps/>
          <w:spacing w:val="-2"/>
          <w:lang w:val="en-US" w:eastAsia="en-US" w:bidi="en-US"/>
        </w:rPr>
        <w:t>7. L</w:t>
      </w:r>
      <w:r w:rsidR="00C014EB" w:rsidRPr="00476CDA">
        <w:rPr>
          <w:rFonts w:ascii="Arial" w:eastAsia="Calibri" w:hAnsi="Arial" w:cs="Arial"/>
          <w:bCs w:val="0"/>
          <w:smallCaps/>
          <w:spacing w:val="-2"/>
          <w:lang w:val="en-US" w:eastAsia="en-US" w:bidi="en-US"/>
        </w:rPr>
        <w:t>egal context</w:t>
      </w:r>
      <w:bookmarkEnd w:id="57"/>
      <w:r w:rsidR="00C014EB" w:rsidRPr="00476CDA">
        <w:rPr>
          <w:rFonts w:ascii="Arial" w:eastAsia="Calibri" w:hAnsi="Arial" w:cs="Arial"/>
          <w:bCs w:val="0"/>
          <w:smallCaps/>
          <w:spacing w:val="-2"/>
          <w:lang w:val="en-US" w:eastAsia="en-US" w:bidi="en-US"/>
        </w:rPr>
        <w:t xml:space="preserve"> </w:t>
      </w:r>
    </w:p>
    <w:bookmarkEnd w:id="56"/>
    <w:p w14:paraId="65C5BBD5" w14:textId="77777777" w:rsidR="007439E1" w:rsidRPr="00476CDA" w:rsidRDefault="007439E1" w:rsidP="006C5349">
      <w:pPr>
        <w:jc w:val="both"/>
        <w:rPr>
          <w:rFonts w:ascii="Arial" w:hAnsi="Arial" w:cs="Arial"/>
          <w:sz w:val="20"/>
          <w:szCs w:val="20"/>
          <w:lang w:val="en-US"/>
        </w:rPr>
      </w:pPr>
    </w:p>
    <w:p w14:paraId="6DC3B6D7" w14:textId="77777777" w:rsidR="006C5349" w:rsidRPr="00476CDA" w:rsidRDefault="006C5349" w:rsidP="006C5349">
      <w:pPr>
        <w:jc w:val="both"/>
        <w:rPr>
          <w:rFonts w:ascii="Arial" w:hAnsi="Arial" w:cs="Arial"/>
          <w:sz w:val="20"/>
          <w:szCs w:val="20"/>
          <w:lang w:val="en-US"/>
        </w:rPr>
      </w:pPr>
      <w:r w:rsidRPr="00476CDA">
        <w:rPr>
          <w:rFonts w:ascii="Arial" w:hAnsi="Arial" w:cs="Arial"/>
          <w:sz w:val="20"/>
          <w:szCs w:val="20"/>
          <w:lang w:val="en-US"/>
        </w:rPr>
        <w:t xml:space="preserve">This document together with the CPAP signed by the Government and UNDP which is incorporated by reference constitute together a Project Document as referred to in the Standard Basic Assistance Agreement (SBAA) and all CPAP provisions apply to this document.  </w:t>
      </w:r>
    </w:p>
    <w:p w14:paraId="084A357E" w14:textId="77777777" w:rsidR="006C5349" w:rsidRPr="00476CDA" w:rsidRDefault="006C5349" w:rsidP="006C5349">
      <w:pPr>
        <w:jc w:val="both"/>
        <w:rPr>
          <w:rFonts w:ascii="Arial" w:hAnsi="Arial" w:cs="Arial"/>
          <w:sz w:val="20"/>
          <w:szCs w:val="20"/>
          <w:lang w:val="en-US"/>
        </w:rPr>
      </w:pPr>
    </w:p>
    <w:p w14:paraId="21F2DF18" w14:textId="77777777" w:rsidR="006C5349" w:rsidRPr="00476CDA" w:rsidRDefault="006C5349" w:rsidP="006C5349">
      <w:pPr>
        <w:jc w:val="both"/>
        <w:rPr>
          <w:rFonts w:ascii="Arial" w:hAnsi="Arial" w:cs="Arial"/>
          <w:sz w:val="20"/>
          <w:szCs w:val="20"/>
          <w:lang w:val="en-US"/>
        </w:rPr>
      </w:pPr>
      <w:r w:rsidRPr="00476CDA">
        <w:rPr>
          <w:rFonts w:ascii="Arial" w:hAnsi="Arial" w:cs="Arial"/>
          <w:sz w:val="20"/>
          <w:szCs w:val="20"/>
          <w:lang w:val="en-US"/>
        </w:rPr>
        <w:t xml:space="preserve">Consistent with the Article III of the Standard Basic Assistance Agreement, the responsibility for the safety and security of the implementing partner and its personnel and property, and of UNDP’s property in the implementing partner’s custody, rests with the implementing partner. </w:t>
      </w:r>
    </w:p>
    <w:p w14:paraId="7D6557A8" w14:textId="77777777" w:rsidR="006C5349" w:rsidRPr="00476CDA" w:rsidRDefault="006C5349" w:rsidP="006C5349">
      <w:pPr>
        <w:jc w:val="both"/>
        <w:rPr>
          <w:rFonts w:ascii="Arial" w:hAnsi="Arial" w:cs="Arial"/>
          <w:sz w:val="20"/>
          <w:szCs w:val="20"/>
          <w:lang w:val="en-US"/>
        </w:rPr>
      </w:pPr>
    </w:p>
    <w:p w14:paraId="33E0D439" w14:textId="77777777" w:rsidR="006C5349" w:rsidRPr="00476CDA" w:rsidRDefault="006C5349" w:rsidP="006C5349">
      <w:pPr>
        <w:jc w:val="both"/>
        <w:rPr>
          <w:rFonts w:ascii="Arial" w:hAnsi="Arial" w:cs="Arial"/>
          <w:sz w:val="20"/>
          <w:szCs w:val="20"/>
          <w:lang w:val="en-US"/>
        </w:rPr>
      </w:pPr>
      <w:r w:rsidRPr="00476CDA">
        <w:rPr>
          <w:rFonts w:ascii="Arial" w:hAnsi="Arial" w:cs="Arial"/>
          <w:sz w:val="20"/>
          <w:szCs w:val="20"/>
          <w:lang w:val="en-US"/>
        </w:rPr>
        <w:t>The implementing partner shall:</w:t>
      </w:r>
    </w:p>
    <w:p w14:paraId="533A62DA" w14:textId="77777777" w:rsidR="007439E1" w:rsidRPr="00476CDA" w:rsidRDefault="007439E1" w:rsidP="006C5349">
      <w:pPr>
        <w:jc w:val="both"/>
        <w:rPr>
          <w:rFonts w:ascii="Arial" w:hAnsi="Arial" w:cs="Arial"/>
          <w:sz w:val="20"/>
          <w:szCs w:val="20"/>
          <w:lang w:val="en-US"/>
        </w:rPr>
      </w:pPr>
    </w:p>
    <w:p w14:paraId="01EF1E5D" w14:textId="77777777" w:rsidR="006C5349" w:rsidRPr="00476CDA" w:rsidRDefault="004E56F0" w:rsidP="002B4A5B">
      <w:pPr>
        <w:pStyle w:val="ColorfulList-Accent11"/>
        <w:numPr>
          <w:ilvl w:val="0"/>
          <w:numId w:val="36"/>
        </w:numPr>
        <w:spacing w:after="0" w:line="240" w:lineRule="auto"/>
        <w:ind w:left="720"/>
        <w:contextualSpacing w:val="0"/>
        <w:jc w:val="both"/>
        <w:rPr>
          <w:rFonts w:ascii="Arial" w:hAnsi="Arial" w:cs="Arial"/>
          <w:sz w:val="20"/>
          <w:szCs w:val="20"/>
          <w:lang w:val="en-US"/>
        </w:rPr>
      </w:pPr>
      <w:r>
        <w:rPr>
          <w:rFonts w:ascii="Arial" w:hAnsi="Arial" w:cs="Arial"/>
          <w:sz w:val="20"/>
          <w:szCs w:val="20"/>
          <w:lang w:val="en-US"/>
        </w:rPr>
        <w:t>P</w:t>
      </w:r>
      <w:r w:rsidR="006C5349" w:rsidRPr="00476CDA">
        <w:rPr>
          <w:rFonts w:ascii="Arial" w:hAnsi="Arial" w:cs="Arial"/>
          <w:sz w:val="20"/>
          <w:szCs w:val="20"/>
          <w:lang w:val="en-US"/>
        </w:rPr>
        <w:t>ut in place an appropriate security plan and maintain the security plan, taking into account the security situation in the country where the project is being carried;</w:t>
      </w:r>
    </w:p>
    <w:p w14:paraId="4D6C8F1B" w14:textId="77777777" w:rsidR="006C5349" w:rsidRPr="00476CDA" w:rsidRDefault="004E56F0" w:rsidP="002B4A5B">
      <w:pPr>
        <w:pStyle w:val="ColorfulList-Accent11"/>
        <w:numPr>
          <w:ilvl w:val="0"/>
          <w:numId w:val="36"/>
        </w:numPr>
        <w:spacing w:after="0" w:line="240" w:lineRule="auto"/>
        <w:ind w:left="720"/>
        <w:contextualSpacing w:val="0"/>
        <w:jc w:val="both"/>
        <w:rPr>
          <w:rFonts w:ascii="Arial" w:hAnsi="Arial" w:cs="Arial"/>
          <w:sz w:val="20"/>
          <w:szCs w:val="20"/>
          <w:lang w:val="en-US"/>
        </w:rPr>
      </w:pPr>
      <w:r>
        <w:rPr>
          <w:rFonts w:ascii="Arial" w:hAnsi="Arial" w:cs="Arial"/>
          <w:sz w:val="20"/>
          <w:szCs w:val="20"/>
          <w:lang w:val="en-US"/>
        </w:rPr>
        <w:t>A</w:t>
      </w:r>
      <w:r w:rsidR="006C5349" w:rsidRPr="00476CDA">
        <w:rPr>
          <w:rFonts w:ascii="Arial" w:hAnsi="Arial" w:cs="Arial"/>
          <w:sz w:val="20"/>
          <w:szCs w:val="20"/>
          <w:lang w:val="en-US"/>
        </w:rPr>
        <w:t>ssume all risks and liabilities related to the implementing partner’s security, and the full implementation of the security plan.</w:t>
      </w:r>
    </w:p>
    <w:p w14:paraId="58BAD6ED" w14:textId="77777777" w:rsidR="006C5349" w:rsidRPr="00476CDA" w:rsidRDefault="006C5349" w:rsidP="006C5349">
      <w:pPr>
        <w:jc w:val="both"/>
        <w:rPr>
          <w:rFonts w:ascii="Arial" w:hAnsi="Arial" w:cs="Arial"/>
          <w:sz w:val="20"/>
          <w:szCs w:val="20"/>
          <w:lang w:val="en-US"/>
        </w:rPr>
      </w:pPr>
    </w:p>
    <w:p w14:paraId="12D423F5" w14:textId="77777777" w:rsidR="006C5349" w:rsidRPr="00476CDA" w:rsidRDefault="006C5349" w:rsidP="006C5349">
      <w:pPr>
        <w:jc w:val="both"/>
        <w:rPr>
          <w:rFonts w:ascii="Arial" w:hAnsi="Arial" w:cs="Arial"/>
          <w:sz w:val="20"/>
          <w:szCs w:val="20"/>
          <w:lang w:val="en-US"/>
        </w:rPr>
      </w:pPr>
      <w:r w:rsidRPr="00476CDA">
        <w:rPr>
          <w:rFonts w:ascii="Arial" w:hAnsi="Arial" w:cs="Arial"/>
          <w:sz w:val="20"/>
          <w:szCs w:val="20"/>
          <w:lang w:val="en-US"/>
        </w:rPr>
        <w:t>UNDP reserves the right to verify whether such a plan is in place, and to suggest modifications to the plan when necessary. Failure to maintain and implement an appropriate security plan as required hereunder shall be deemed a breach of this agreement.</w:t>
      </w:r>
    </w:p>
    <w:p w14:paraId="6F742A05" w14:textId="77777777" w:rsidR="006C5349" w:rsidRPr="00476CDA" w:rsidRDefault="006C5349" w:rsidP="006C5349">
      <w:pPr>
        <w:jc w:val="both"/>
        <w:rPr>
          <w:rFonts w:ascii="Arial" w:hAnsi="Arial" w:cs="Arial"/>
          <w:sz w:val="20"/>
          <w:szCs w:val="20"/>
          <w:lang w:val="en-US"/>
        </w:rPr>
      </w:pPr>
    </w:p>
    <w:p w14:paraId="567CEE9C" w14:textId="77777777" w:rsidR="006C5349" w:rsidRPr="00476CDA" w:rsidRDefault="006C5349" w:rsidP="006C5349">
      <w:pPr>
        <w:jc w:val="both"/>
        <w:rPr>
          <w:rFonts w:ascii="Arial" w:hAnsi="Arial" w:cs="Arial"/>
          <w:sz w:val="20"/>
          <w:szCs w:val="20"/>
          <w:lang w:val="en-US"/>
        </w:rPr>
      </w:pPr>
      <w:r w:rsidRPr="00476CDA">
        <w:rPr>
          <w:rFonts w:ascii="Arial" w:hAnsi="Arial" w:cs="Arial"/>
          <w:sz w:val="20"/>
          <w:szCs w:val="20"/>
          <w:lang w:val="en-US"/>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UNDP/GEF hereunder do not appear on the list maintained by the Security Council Committee established pursuant to resolution 1267 (1999). The list can be accessed via </w:t>
      </w:r>
      <w:hyperlink r:id="rId30" w:history="1">
        <w:r w:rsidR="00AC7A19" w:rsidRPr="00476CDA">
          <w:rPr>
            <w:rStyle w:val="Hyperlink"/>
            <w:rFonts w:ascii="Arial" w:hAnsi="Arial" w:cs="Arial"/>
            <w:sz w:val="20"/>
            <w:szCs w:val="20"/>
            <w:lang w:val="en-US"/>
          </w:rPr>
          <w:t>http://www.un.org/Docs/sc/committees/1267/1267ListEng.htm</w:t>
        </w:r>
      </w:hyperlink>
      <w:r w:rsidRPr="00476CDA">
        <w:rPr>
          <w:rFonts w:ascii="Arial" w:hAnsi="Arial" w:cs="Arial"/>
          <w:sz w:val="20"/>
          <w:szCs w:val="20"/>
          <w:lang w:val="en-US"/>
        </w:rPr>
        <w:t xml:space="preserve">. This provision must be included in all sub-contracts or sub-agreements entered into under this Project Document. </w:t>
      </w:r>
    </w:p>
    <w:p w14:paraId="11DACCFD" w14:textId="77777777" w:rsidR="006C5349" w:rsidRPr="00476CDA" w:rsidRDefault="006C5349" w:rsidP="006C5349">
      <w:pPr>
        <w:jc w:val="both"/>
        <w:rPr>
          <w:rFonts w:ascii="Arial" w:hAnsi="Arial" w:cs="Arial"/>
          <w:sz w:val="20"/>
          <w:szCs w:val="20"/>
          <w:lang w:val="en-US"/>
        </w:rPr>
      </w:pPr>
    </w:p>
    <w:p w14:paraId="11F6B21F" w14:textId="77777777" w:rsidR="006C5349" w:rsidRPr="00476CDA" w:rsidRDefault="006C5349" w:rsidP="006C5349">
      <w:pPr>
        <w:jc w:val="both"/>
        <w:rPr>
          <w:rFonts w:ascii="Arial" w:hAnsi="Arial" w:cs="Arial"/>
          <w:sz w:val="20"/>
          <w:szCs w:val="20"/>
          <w:lang w:val="en-US"/>
        </w:rPr>
      </w:pPr>
      <w:r w:rsidRPr="00476CDA">
        <w:rPr>
          <w:rFonts w:ascii="Arial" w:hAnsi="Arial" w:cs="Arial"/>
          <w:sz w:val="20"/>
          <w:szCs w:val="20"/>
          <w:lang w:val="en-US"/>
        </w:rPr>
        <w:t xml:space="preserve">The UNDP Resident Representative in </w:t>
      </w:r>
      <w:r w:rsidR="00AB6F2D" w:rsidRPr="00476CDA">
        <w:rPr>
          <w:rFonts w:ascii="Arial" w:hAnsi="Arial" w:cs="Arial"/>
          <w:sz w:val="20"/>
          <w:szCs w:val="20"/>
          <w:lang w:val="en-US"/>
        </w:rPr>
        <w:t>Sri Lanka</w:t>
      </w:r>
      <w:r w:rsidRPr="00476CDA">
        <w:rPr>
          <w:rFonts w:ascii="Arial" w:hAnsi="Arial" w:cs="Arial"/>
          <w:sz w:val="20"/>
          <w:szCs w:val="20"/>
          <w:lang w:val="en-US"/>
        </w:rPr>
        <w:t xml:space="preserve"> is authorized to effect in writing the following types of revision to this Project Document, provided that he/she has verified the agreement thereto by the UNDP Regional Coordination Unit and is assured that the other signatories to the Project Document have no objection to the proposed changes:</w:t>
      </w:r>
    </w:p>
    <w:p w14:paraId="401C092E" w14:textId="77777777" w:rsidR="006C5349" w:rsidRPr="00476CDA" w:rsidRDefault="006C5349" w:rsidP="006C5349">
      <w:pPr>
        <w:jc w:val="both"/>
        <w:rPr>
          <w:rFonts w:ascii="Arial" w:hAnsi="Arial" w:cs="Arial"/>
          <w:sz w:val="20"/>
          <w:szCs w:val="20"/>
          <w:lang w:val="en-US"/>
        </w:rPr>
      </w:pPr>
    </w:p>
    <w:p w14:paraId="0E991337" w14:textId="77777777" w:rsidR="006C5349" w:rsidRPr="00476CDA" w:rsidRDefault="006C5349" w:rsidP="002B4A5B">
      <w:pPr>
        <w:pStyle w:val="ColorfulList-Accent11"/>
        <w:numPr>
          <w:ilvl w:val="0"/>
          <w:numId w:val="24"/>
        </w:numPr>
        <w:spacing w:after="0" w:line="240" w:lineRule="auto"/>
        <w:ind w:left="426" w:hanging="284"/>
        <w:contextualSpacing w:val="0"/>
        <w:jc w:val="both"/>
        <w:rPr>
          <w:rFonts w:ascii="Arial" w:hAnsi="Arial" w:cs="Arial"/>
          <w:sz w:val="20"/>
          <w:szCs w:val="20"/>
          <w:lang w:val="en-US"/>
        </w:rPr>
      </w:pPr>
      <w:r w:rsidRPr="00476CDA">
        <w:rPr>
          <w:rFonts w:ascii="Arial" w:hAnsi="Arial" w:cs="Arial"/>
          <w:sz w:val="20"/>
          <w:szCs w:val="20"/>
          <w:lang w:val="en-US"/>
        </w:rPr>
        <w:t>Revision of, or addition to, any of the annexes to the Project Document;</w:t>
      </w:r>
    </w:p>
    <w:p w14:paraId="2182CEDE" w14:textId="77777777" w:rsidR="006C5349" w:rsidRPr="00476CDA" w:rsidRDefault="006C5349" w:rsidP="002B4A5B">
      <w:pPr>
        <w:pStyle w:val="ColorfulList-Accent11"/>
        <w:numPr>
          <w:ilvl w:val="0"/>
          <w:numId w:val="24"/>
        </w:numPr>
        <w:spacing w:after="0" w:line="240" w:lineRule="auto"/>
        <w:ind w:left="426" w:hanging="284"/>
        <w:contextualSpacing w:val="0"/>
        <w:jc w:val="both"/>
        <w:rPr>
          <w:rFonts w:ascii="Arial" w:hAnsi="Arial" w:cs="Arial"/>
          <w:sz w:val="20"/>
          <w:szCs w:val="20"/>
          <w:lang w:val="en-US"/>
        </w:rPr>
      </w:pPr>
      <w:r w:rsidRPr="00476CDA">
        <w:rPr>
          <w:rFonts w:ascii="Arial" w:hAnsi="Arial" w:cs="Arial"/>
          <w:sz w:val="20"/>
          <w:szCs w:val="20"/>
          <w:lang w:val="en-US"/>
        </w:rPr>
        <w:t>Revisions which do not involve significant changes in the immediate objectives, outputs or activities of the project, but are caused by the rearrangement of the inputs already agreed to or by cost increases due to inflation;</w:t>
      </w:r>
    </w:p>
    <w:p w14:paraId="3246E2BB" w14:textId="77777777" w:rsidR="006C5349" w:rsidRPr="00476CDA" w:rsidRDefault="006C5349" w:rsidP="002B4A5B">
      <w:pPr>
        <w:pStyle w:val="ColorfulList-Accent11"/>
        <w:numPr>
          <w:ilvl w:val="0"/>
          <w:numId w:val="24"/>
        </w:numPr>
        <w:spacing w:after="0" w:line="240" w:lineRule="auto"/>
        <w:ind w:left="426" w:hanging="284"/>
        <w:contextualSpacing w:val="0"/>
        <w:jc w:val="both"/>
        <w:rPr>
          <w:rFonts w:ascii="Arial" w:hAnsi="Arial" w:cs="Arial"/>
          <w:sz w:val="20"/>
          <w:szCs w:val="20"/>
          <w:lang w:val="en-US"/>
        </w:rPr>
      </w:pPr>
      <w:r w:rsidRPr="00476CDA">
        <w:rPr>
          <w:rFonts w:ascii="Arial" w:hAnsi="Arial" w:cs="Arial"/>
          <w:sz w:val="20"/>
          <w:szCs w:val="20"/>
          <w:lang w:val="en-US"/>
        </w:rPr>
        <w:t>Mandatory annual revisions which re-phase the delivery of agreed project inputs or increased expert or other costs due to inflation or take into account agency expenditure flexibility; and</w:t>
      </w:r>
    </w:p>
    <w:p w14:paraId="6474EFBB" w14:textId="77777777" w:rsidR="006C5349" w:rsidRPr="00476CDA" w:rsidRDefault="006C5349" w:rsidP="002B4A5B">
      <w:pPr>
        <w:pStyle w:val="ColorfulList-Accent11"/>
        <w:numPr>
          <w:ilvl w:val="0"/>
          <w:numId w:val="24"/>
        </w:numPr>
        <w:spacing w:after="0" w:line="240" w:lineRule="auto"/>
        <w:ind w:left="426" w:hanging="284"/>
        <w:contextualSpacing w:val="0"/>
        <w:jc w:val="both"/>
        <w:rPr>
          <w:rFonts w:ascii="Arial" w:hAnsi="Arial" w:cs="Arial"/>
          <w:sz w:val="20"/>
          <w:szCs w:val="20"/>
          <w:lang w:val="en-US"/>
        </w:rPr>
      </w:pPr>
      <w:r w:rsidRPr="00476CDA">
        <w:rPr>
          <w:rFonts w:ascii="Arial" w:hAnsi="Arial" w:cs="Arial"/>
          <w:sz w:val="20"/>
          <w:szCs w:val="20"/>
          <w:lang w:val="en-US"/>
        </w:rPr>
        <w:t>Inclusion of additional annexes and attachments only as set out here in this Project Document</w:t>
      </w:r>
    </w:p>
    <w:p w14:paraId="751DC3EE" w14:textId="77777777" w:rsidR="006C5349" w:rsidRPr="00476CDA" w:rsidRDefault="006C5349" w:rsidP="006C5349">
      <w:pPr>
        <w:jc w:val="both"/>
        <w:rPr>
          <w:rFonts w:ascii="Arial" w:hAnsi="Arial" w:cs="Arial"/>
          <w:sz w:val="20"/>
          <w:szCs w:val="20"/>
          <w:lang w:val="en-US"/>
        </w:rPr>
      </w:pPr>
    </w:p>
    <w:p w14:paraId="11F269FD" w14:textId="77777777" w:rsidR="006C5349" w:rsidRPr="00476CDA" w:rsidRDefault="006C5349" w:rsidP="006C5349">
      <w:pPr>
        <w:jc w:val="both"/>
        <w:rPr>
          <w:rFonts w:ascii="Arial" w:hAnsi="Arial" w:cs="Arial"/>
          <w:sz w:val="20"/>
          <w:szCs w:val="20"/>
          <w:lang w:val="en-US"/>
        </w:rPr>
      </w:pPr>
      <w:r w:rsidRPr="00476CDA">
        <w:rPr>
          <w:rFonts w:ascii="Arial" w:hAnsi="Arial" w:cs="Arial"/>
          <w:sz w:val="20"/>
          <w:szCs w:val="20"/>
          <w:lang w:val="en-US"/>
        </w:rPr>
        <w:t>Standard text has been inserted in the template. It should be noted that although there is no specific statement on the responsibility for the safety and security of the executing agency in the SBAA and the supplemental provisions, the second paragraph of the inserted text should read in line with the statement as specified in SBAA and the supplemental provision, i.e. “</w:t>
      </w:r>
      <w:r w:rsidRPr="00476CDA">
        <w:rPr>
          <w:rFonts w:ascii="Arial" w:hAnsi="Arial" w:cs="Arial"/>
          <w:snapToGrid w:val="0"/>
          <w:sz w:val="20"/>
          <w:szCs w:val="20"/>
          <w:lang w:val="en-US"/>
        </w:rPr>
        <w:t>the Parties may agree that an Executing Agency shall assume primary responsibility for execution of a project.”</w:t>
      </w:r>
      <w:r w:rsidRPr="00476CDA">
        <w:rPr>
          <w:rFonts w:ascii="Arial" w:hAnsi="Arial" w:cs="Arial"/>
          <w:snapToGrid w:val="0"/>
          <w:color w:val="FF0000"/>
          <w:sz w:val="20"/>
          <w:szCs w:val="20"/>
          <w:lang w:val="en-US"/>
        </w:rPr>
        <w:t> </w:t>
      </w:r>
    </w:p>
    <w:p w14:paraId="1BD8D160" w14:textId="77777777" w:rsidR="006C5349" w:rsidRPr="00476CDA" w:rsidRDefault="006C5349" w:rsidP="006C5349">
      <w:pPr>
        <w:jc w:val="both"/>
        <w:rPr>
          <w:rFonts w:ascii="Arial" w:hAnsi="Arial" w:cs="Arial"/>
          <w:sz w:val="20"/>
          <w:szCs w:val="20"/>
          <w:lang w:val="en-US"/>
        </w:rPr>
      </w:pPr>
    </w:p>
    <w:p w14:paraId="67E507C5" w14:textId="77777777" w:rsidR="006C5349" w:rsidRPr="00476CDA" w:rsidRDefault="006C5349" w:rsidP="006C5349">
      <w:pPr>
        <w:jc w:val="both"/>
        <w:rPr>
          <w:rFonts w:ascii="Arial" w:hAnsi="Arial" w:cs="Arial"/>
          <w:sz w:val="20"/>
          <w:szCs w:val="20"/>
          <w:lang w:val="en-US"/>
        </w:rPr>
      </w:pPr>
      <w:r w:rsidRPr="00476CDA">
        <w:rPr>
          <w:rFonts w:ascii="Arial" w:hAnsi="Arial" w:cs="Arial"/>
          <w:sz w:val="20"/>
          <w:szCs w:val="20"/>
          <w:lang w:val="en-US"/>
        </w:rPr>
        <w:t xml:space="preserve"> </w:t>
      </w:r>
    </w:p>
    <w:p w14:paraId="5867FDBC" w14:textId="77777777" w:rsidR="006C5349" w:rsidRPr="00476CDA" w:rsidRDefault="006C5349" w:rsidP="006C5349">
      <w:pPr>
        <w:pStyle w:val="ColorfulList-Accent11"/>
        <w:spacing w:after="0" w:line="240" w:lineRule="auto"/>
        <w:ind w:left="360"/>
        <w:jc w:val="both"/>
        <w:rPr>
          <w:rFonts w:ascii="Times New Roman" w:hAnsi="Times New Roman"/>
          <w:sz w:val="20"/>
          <w:szCs w:val="20"/>
          <w:lang w:val="en-US"/>
        </w:rPr>
      </w:pPr>
      <w:r w:rsidRPr="00476CDA">
        <w:rPr>
          <w:rFonts w:ascii="Times New Roman" w:hAnsi="Times New Roman"/>
          <w:sz w:val="20"/>
          <w:szCs w:val="20"/>
          <w:lang w:val="en-US"/>
        </w:rPr>
        <w:br w:type="page"/>
      </w:r>
    </w:p>
    <w:p w14:paraId="287E0817" w14:textId="77777777" w:rsidR="00A67085" w:rsidRPr="00476CDA" w:rsidRDefault="00475FA2" w:rsidP="007B3C6A">
      <w:pPr>
        <w:pStyle w:val="Heading1"/>
        <w:numPr>
          <w:ilvl w:val="0"/>
          <w:numId w:val="0"/>
        </w:numPr>
        <w:pBdr>
          <w:top w:val="single" w:sz="4" w:space="1" w:color="auto"/>
        </w:pBdr>
        <w:tabs>
          <w:tab w:val="clear" w:pos="1980"/>
        </w:tabs>
        <w:suppressAutoHyphens/>
        <w:spacing w:before="0" w:after="0"/>
        <w:ind w:left="432" w:hanging="432"/>
        <w:jc w:val="both"/>
        <w:rPr>
          <w:rFonts w:ascii="Arial" w:eastAsia="Calibri" w:hAnsi="Arial" w:cs="Arial"/>
          <w:bCs w:val="0"/>
          <w:smallCaps/>
          <w:spacing w:val="-2"/>
          <w:lang w:val="en-US" w:bidi="en-US"/>
        </w:rPr>
      </w:pPr>
      <w:bookmarkStart w:id="58" w:name="_Toc246686978"/>
      <w:bookmarkStart w:id="59" w:name="_Toc405316536"/>
      <w:r w:rsidRPr="00476CDA">
        <w:rPr>
          <w:rFonts w:ascii="Arial" w:eastAsia="Calibri" w:hAnsi="Arial" w:cs="Arial"/>
          <w:bCs w:val="0"/>
          <w:smallCaps/>
          <w:spacing w:val="-2"/>
          <w:lang w:val="en-US" w:bidi="en-US"/>
        </w:rPr>
        <w:lastRenderedPageBreak/>
        <w:t>8</w:t>
      </w:r>
      <w:r w:rsidR="004043F4" w:rsidRPr="00476CDA">
        <w:rPr>
          <w:rFonts w:ascii="Arial" w:eastAsia="Calibri" w:hAnsi="Arial" w:cs="Arial"/>
          <w:bCs w:val="0"/>
          <w:smallCaps/>
          <w:spacing w:val="-2"/>
          <w:lang w:val="en-US" w:bidi="en-US"/>
        </w:rPr>
        <w:t>. A</w:t>
      </w:r>
      <w:r w:rsidR="006C5349" w:rsidRPr="00476CDA">
        <w:rPr>
          <w:rFonts w:ascii="Arial" w:eastAsia="Calibri" w:hAnsi="Arial" w:cs="Arial"/>
          <w:bCs w:val="0"/>
          <w:smallCaps/>
          <w:spacing w:val="-2"/>
          <w:lang w:val="en-US" w:bidi="en-US"/>
        </w:rPr>
        <w:t>nnexes</w:t>
      </w:r>
      <w:bookmarkEnd w:id="58"/>
      <w:bookmarkEnd w:id="59"/>
    </w:p>
    <w:p w14:paraId="06091853" w14:textId="77777777" w:rsidR="00AF024F" w:rsidRPr="00476CDA" w:rsidRDefault="00AF024F" w:rsidP="006A6B69">
      <w:pPr>
        <w:rPr>
          <w:rFonts w:ascii="Arial" w:hAnsi="Arial" w:cs="Arial"/>
          <w:sz w:val="20"/>
          <w:szCs w:val="20"/>
          <w:lang w:val="en-US"/>
        </w:rPr>
      </w:pPr>
      <w:bookmarkStart w:id="60" w:name="_Toc244413816"/>
      <w:bookmarkStart w:id="61" w:name="_Toc244449298"/>
    </w:p>
    <w:p w14:paraId="25F6E3F2" w14:textId="77777777" w:rsidR="00475FA2" w:rsidRPr="00476CDA" w:rsidRDefault="00AF024F" w:rsidP="00475FA2">
      <w:pPr>
        <w:pStyle w:val="Heading2"/>
        <w:numPr>
          <w:ilvl w:val="0"/>
          <w:numId w:val="0"/>
        </w:numPr>
        <w:spacing w:before="0" w:after="0"/>
        <w:rPr>
          <w:b w:val="0"/>
          <w:bCs/>
          <w:sz w:val="22"/>
          <w:szCs w:val="22"/>
          <w:lang w:val="en-US" w:eastAsia="en-US"/>
        </w:rPr>
      </w:pPr>
      <w:bookmarkStart w:id="62" w:name="_Toc405316537"/>
      <w:r w:rsidRPr="00476CDA">
        <w:rPr>
          <w:rFonts w:ascii="Arial" w:hAnsi="Arial" w:cs="Arial"/>
          <w:sz w:val="20"/>
          <w:szCs w:val="20"/>
          <w:lang w:val="en-US"/>
        </w:rPr>
        <w:t xml:space="preserve">ANNEX </w:t>
      </w:r>
      <w:r w:rsidR="008C4D7F" w:rsidRPr="00476CDA">
        <w:rPr>
          <w:rFonts w:ascii="Arial" w:hAnsi="Arial" w:cs="Arial"/>
          <w:sz w:val="20"/>
          <w:szCs w:val="20"/>
          <w:lang w:val="en-US"/>
        </w:rPr>
        <w:t>A</w:t>
      </w:r>
      <w:r w:rsidR="00666D68" w:rsidRPr="00476CDA">
        <w:rPr>
          <w:rFonts w:ascii="Arial" w:hAnsi="Arial" w:cs="Arial"/>
          <w:sz w:val="20"/>
          <w:szCs w:val="20"/>
          <w:lang w:val="en-US"/>
        </w:rPr>
        <w:t>:</w:t>
      </w:r>
      <w:r w:rsidR="00666D68" w:rsidRPr="00476CDA">
        <w:rPr>
          <w:rFonts w:ascii="Arial" w:hAnsi="Arial" w:cs="Arial"/>
          <w:sz w:val="20"/>
          <w:szCs w:val="20"/>
          <w:lang w:val="en-US"/>
        </w:rPr>
        <w:tab/>
      </w:r>
      <w:r w:rsidR="00475FA2" w:rsidRPr="00476CDA">
        <w:rPr>
          <w:rFonts w:ascii="Arial" w:hAnsi="Arial" w:cs="Arial"/>
          <w:sz w:val="20"/>
          <w:szCs w:val="20"/>
          <w:lang w:val="en-US"/>
        </w:rPr>
        <w:t>Project Risks and Assumptions</w:t>
      </w:r>
      <w:bookmarkEnd w:id="62"/>
      <w:r w:rsidR="00475FA2" w:rsidRPr="00476CDA">
        <w:rPr>
          <w:rFonts w:ascii="Arial" w:hAnsi="Arial" w:cs="Arial"/>
          <w:sz w:val="20"/>
          <w:szCs w:val="20"/>
          <w:lang w:val="en-US"/>
        </w:rPr>
        <w:t xml:space="preserve"> </w:t>
      </w:r>
    </w:p>
    <w:p w14:paraId="0B9392CF" w14:textId="77777777" w:rsidR="00475FA2" w:rsidRPr="00476CDA" w:rsidRDefault="00475FA2" w:rsidP="00475FA2">
      <w:pPr>
        <w:pStyle w:val="nomal"/>
        <w:jc w:val="center"/>
        <w:rPr>
          <w:bCs/>
          <w:sz w:val="22"/>
          <w:szCs w:val="22"/>
          <w:lang w:val="en-US" w:eastAsia="en-US"/>
        </w:rPr>
      </w:pPr>
    </w:p>
    <w:p w14:paraId="3773C526" w14:textId="77777777" w:rsidR="00475FA2" w:rsidRPr="00476CDA" w:rsidRDefault="000A389E" w:rsidP="00475FA2">
      <w:pPr>
        <w:tabs>
          <w:tab w:val="num" w:pos="-7553"/>
          <w:tab w:val="num" w:pos="-6401"/>
        </w:tabs>
        <w:jc w:val="both"/>
        <w:rPr>
          <w:rFonts w:ascii="Arial" w:hAnsi="Arial" w:cs="Arial"/>
          <w:sz w:val="20"/>
          <w:szCs w:val="20"/>
          <w:lang w:val="en-US"/>
        </w:rPr>
      </w:pPr>
      <w:r w:rsidRPr="00476CDA">
        <w:rPr>
          <w:rFonts w:ascii="Arial" w:hAnsi="Arial" w:cs="Arial"/>
          <w:sz w:val="20"/>
          <w:szCs w:val="20"/>
          <w:lang w:val="en-US"/>
        </w:rPr>
        <w:t>T</w:t>
      </w:r>
      <w:r w:rsidR="00475FA2" w:rsidRPr="00476CDA">
        <w:rPr>
          <w:rFonts w:ascii="Arial" w:hAnsi="Arial" w:cs="Arial"/>
          <w:sz w:val="20"/>
          <w:szCs w:val="20"/>
          <w:lang w:val="en-US"/>
        </w:rPr>
        <w:t>he project design took into consideration the success factors that would make the realization of the Project goal and</w:t>
      </w:r>
      <w:r w:rsidRPr="00476CDA">
        <w:rPr>
          <w:rFonts w:ascii="Arial" w:hAnsi="Arial" w:cs="Arial"/>
          <w:sz w:val="20"/>
          <w:szCs w:val="20"/>
          <w:lang w:val="en-US"/>
        </w:rPr>
        <w:t xml:space="preserve"> achievement of</w:t>
      </w:r>
      <w:r w:rsidR="00475FA2" w:rsidRPr="00476CDA">
        <w:rPr>
          <w:rFonts w:ascii="Arial" w:hAnsi="Arial" w:cs="Arial"/>
          <w:sz w:val="20"/>
          <w:szCs w:val="20"/>
          <w:lang w:val="en-US"/>
        </w:rPr>
        <w:t xml:space="preserve"> </w:t>
      </w:r>
      <w:r w:rsidR="00F27F7E" w:rsidRPr="00476CDA">
        <w:rPr>
          <w:rFonts w:ascii="Arial" w:hAnsi="Arial" w:cs="Arial"/>
          <w:sz w:val="20"/>
          <w:szCs w:val="20"/>
          <w:lang w:val="en-US"/>
        </w:rPr>
        <w:t xml:space="preserve">project </w:t>
      </w:r>
      <w:r w:rsidR="00475FA2" w:rsidRPr="00476CDA">
        <w:rPr>
          <w:rFonts w:ascii="Arial" w:hAnsi="Arial" w:cs="Arial"/>
          <w:sz w:val="20"/>
          <w:szCs w:val="20"/>
          <w:lang w:val="en-US"/>
        </w:rPr>
        <w:t xml:space="preserve">objective within controllable and manageable limits. These are described as internal factors and should be within the control and authority of the Project Team. However, there are factors beyond the control of the Project and therefore the success of the project in attaining its goal and targets relies on the assumptions that certain desired situations or conditions will exist or happen. However, these assumptions if worded in the negative sense are considered as the risks of the project implementation. </w:t>
      </w:r>
    </w:p>
    <w:p w14:paraId="6F5F1440" w14:textId="77777777" w:rsidR="00475FA2" w:rsidRPr="00476CDA" w:rsidRDefault="00475FA2" w:rsidP="00475FA2">
      <w:pPr>
        <w:tabs>
          <w:tab w:val="num" w:pos="-7553"/>
          <w:tab w:val="num" w:pos="-6401"/>
        </w:tabs>
        <w:jc w:val="both"/>
        <w:rPr>
          <w:rFonts w:ascii="Arial" w:hAnsi="Arial" w:cs="Arial"/>
          <w:sz w:val="20"/>
          <w:szCs w:val="20"/>
          <w:lang w:val="en-US"/>
        </w:rPr>
      </w:pPr>
    </w:p>
    <w:p w14:paraId="2D98C619" w14:textId="77777777" w:rsidR="00475FA2" w:rsidRPr="00476CDA" w:rsidRDefault="00475FA2" w:rsidP="005809B0">
      <w:pPr>
        <w:tabs>
          <w:tab w:val="num" w:pos="-7553"/>
          <w:tab w:val="num" w:pos="-6401"/>
        </w:tabs>
        <w:jc w:val="both"/>
        <w:rPr>
          <w:rFonts w:ascii="Arial" w:hAnsi="Arial" w:cs="Arial"/>
          <w:sz w:val="20"/>
          <w:szCs w:val="20"/>
          <w:lang w:val="en-US"/>
        </w:rPr>
      </w:pPr>
      <w:r w:rsidRPr="00476CDA">
        <w:rPr>
          <w:rFonts w:ascii="Arial" w:hAnsi="Arial" w:cs="Arial"/>
          <w:sz w:val="20"/>
          <w:szCs w:val="20"/>
          <w:lang w:val="en-US"/>
        </w:rPr>
        <w:t>The</w:t>
      </w:r>
      <w:r w:rsidR="0002046B" w:rsidRPr="00476CDA">
        <w:rPr>
          <w:rFonts w:ascii="Arial" w:hAnsi="Arial" w:cs="Arial"/>
          <w:sz w:val="20"/>
          <w:szCs w:val="20"/>
          <w:lang w:val="en-US"/>
        </w:rPr>
        <w:t xml:space="preserve"> Project Results Matrix (Section </w:t>
      </w:r>
      <w:r w:rsidR="00F27F7E" w:rsidRPr="00476CDA">
        <w:rPr>
          <w:rFonts w:ascii="Arial" w:hAnsi="Arial" w:cs="Arial"/>
          <w:sz w:val="20"/>
          <w:szCs w:val="20"/>
          <w:lang w:val="en-US"/>
        </w:rPr>
        <w:t>3</w:t>
      </w:r>
      <w:r w:rsidRPr="00476CDA">
        <w:rPr>
          <w:rFonts w:ascii="Arial" w:hAnsi="Arial" w:cs="Arial"/>
          <w:sz w:val="20"/>
          <w:szCs w:val="20"/>
          <w:lang w:val="en-US"/>
        </w:rPr>
        <w:t>) shows a detailed overview of the project’s assumptions for successful project implementation. To address these risks, the project has to establish effective means to monitor and to the extent possible mitigate these risks. Mitigation measures include a strong emphasis on hands-on and adaptive project management and participation of each stakeholder, mobilizing private sector participation and a continuous dialogue between the project’s donors, implementing Partner, executing agency, and government agencies. The different risks that w</w:t>
      </w:r>
      <w:r w:rsidR="0006724E" w:rsidRPr="00476CDA">
        <w:rPr>
          <w:rFonts w:ascii="Arial" w:hAnsi="Arial" w:cs="Arial"/>
          <w:sz w:val="20"/>
          <w:szCs w:val="20"/>
          <w:lang w:val="en-US"/>
        </w:rPr>
        <w:t>ere identified during the NAMA</w:t>
      </w:r>
      <w:r w:rsidRPr="00476CDA">
        <w:rPr>
          <w:rFonts w:ascii="Arial" w:hAnsi="Arial" w:cs="Arial"/>
          <w:sz w:val="20"/>
          <w:szCs w:val="20"/>
          <w:lang w:val="en-US"/>
        </w:rPr>
        <w:t xml:space="preserve"> project formulation and the recommended mitigation measures and risk rating are the following:</w:t>
      </w:r>
    </w:p>
    <w:p w14:paraId="58F487D2" w14:textId="77777777" w:rsidR="00475FA2" w:rsidRPr="00476CDA" w:rsidRDefault="0006724E" w:rsidP="00475FA2">
      <w:pPr>
        <w:pStyle w:val="nomal"/>
        <w:jc w:val="center"/>
        <w:rPr>
          <w:rFonts w:ascii="Arial" w:hAnsi="Arial" w:cs="Arial"/>
          <w:b/>
          <w:bCs/>
          <w:sz w:val="20"/>
          <w:szCs w:val="20"/>
          <w:lang w:val="en-US" w:eastAsia="en-US"/>
        </w:rPr>
      </w:pPr>
      <w:r w:rsidRPr="00476CDA">
        <w:rPr>
          <w:rFonts w:ascii="Arial" w:hAnsi="Arial" w:cs="Arial"/>
          <w:b/>
          <w:bCs/>
          <w:sz w:val="20"/>
          <w:szCs w:val="20"/>
          <w:lang w:val="en-US" w:eastAsia="en-US"/>
        </w:rPr>
        <w:t>Table A</w:t>
      </w:r>
      <w:r w:rsidR="00475FA2" w:rsidRPr="00476CDA">
        <w:rPr>
          <w:rFonts w:ascii="Arial" w:hAnsi="Arial" w:cs="Arial"/>
          <w:b/>
          <w:bCs/>
          <w:sz w:val="20"/>
          <w:szCs w:val="20"/>
          <w:lang w:val="en-US" w:eastAsia="en-US"/>
        </w:rPr>
        <w:t>.1: Project Risks and Mitigation Measures</w:t>
      </w:r>
    </w:p>
    <w:p w14:paraId="380B5BDB" w14:textId="77777777" w:rsidR="00475FA2" w:rsidRPr="00476CDA" w:rsidRDefault="00475FA2" w:rsidP="00475FA2">
      <w:pPr>
        <w:pStyle w:val="nomal"/>
        <w:rPr>
          <w:rFonts w:ascii="Arial" w:hAnsi="Arial" w:cs="Arial"/>
          <w:b/>
          <w:bCs/>
          <w:sz w:val="20"/>
          <w:szCs w:val="20"/>
          <w:lang w:val="en-US" w:eastAsia="en-US"/>
        </w:rPr>
      </w:pP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1734"/>
        <w:gridCol w:w="1105"/>
        <w:gridCol w:w="1251"/>
        <w:gridCol w:w="1888"/>
        <w:gridCol w:w="2776"/>
      </w:tblGrid>
      <w:tr w:rsidR="00336216" w:rsidRPr="00476CDA" w14:paraId="5211846B" w14:textId="77777777" w:rsidTr="00355B82">
        <w:trPr>
          <w:trHeight w:val="638"/>
          <w:tblHeader/>
          <w:jc w:val="center"/>
        </w:trPr>
        <w:tc>
          <w:tcPr>
            <w:tcW w:w="328" w:type="dxa"/>
            <w:shd w:val="clear" w:color="auto" w:fill="CCFFCC"/>
            <w:vAlign w:val="center"/>
          </w:tcPr>
          <w:p w14:paraId="26CFAEDC" w14:textId="77777777" w:rsidR="00475FA2" w:rsidRPr="00476CDA" w:rsidRDefault="00475FA2" w:rsidP="00475FA2">
            <w:pPr>
              <w:jc w:val="center"/>
              <w:rPr>
                <w:rFonts w:ascii="Arial" w:hAnsi="Arial" w:cs="Arial"/>
                <w:b/>
                <w:color w:val="000000" w:themeColor="text1"/>
                <w:sz w:val="20"/>
                <w:szCs w:val="20"/>
                <w:lang w:val="en-US"/>
              </w:rPr>
            </w:pPr>
            <w:r w:rsidRPr="00476CDA">
              <w:rPr>
                <w:rFonts w:ascii="Arial" w:hAnsi="Arial" w:cs="Arial"/>
                <w:b/>
                <w:color w:val="000000" w:themeColor="text1"/>
                <w:sz w:val="20"/>
                <w:szCs w:val="20"/>
                <w:lang w:val="en-US"/>
              </w:rPr>
              <w:t>#</w:t>
            </w:r>
          </w:p>
        </w:tc>
        <w:tc>
          <w:tcPr>
            <w:tcW w:w="1757" w:type="dxa"/>
            <w:shd w:val="clear" w:color="auto" w:fill="CCFFCC"/>
            <w:vAlign w:val="center"/>
          </w:tcPr>
          <w:p w14:paraId="087400A5" w14:textId="77777777" w:rsidR="00475FA2" w:rsidRPr="00476CDA" w:rsidRDefault="00475FA2" w:rsidP="00475FA2">
            <w:pPr>
              <w:jc w:val="center"/>
              <w:rPr>
                <w:rFonts w:ascii="Arial" w:hAnsi="Arial" w:cs="Arial"/>
                <w:b/>
                <w:color w:val="000000" w:themeColor="text1"/>
                <w:sz w:val="20"/>
                <w:szCs w:val="20"/>
                <w:lang w:val="en-US"/>
              </w:rPr>
            </w:pPr>
            <w:r w:rsidRPr="00476CDA">
              <w:rPr>
                <w:rFonts w:ascii="Arial" w:hAnsi="Arial" w:cs="Arial"/>
                <w:b/>
                <w:color w:val="000000" w:themeColor="text1"/>
                <w:sz w:val="20"/>
                <w:szCs w:val="20"/>
                <w:lang w:val="en-US"/>
              </w:rPr>
              <w:t>Description</w:t>
            </w:r>
          </w:p>
        </w:tc>
        <w:tc>
          <w:tcPr>
            <w:tcW w:w="1105" w:type="dxa"/>
            <w:shd w:val="clear" w:color="auto" w:fill="CCFFCC"/>
            <w:vAlign w:val="center"/>
          </w:tcPr>
          <w:p w14:paraId="654981CC" w14:textId="77777777" w:rsidR="00475FA2" w:rsidRPr="00476CDA" w:rsidRDefault="00475FA2" w:rsidP="00475FA2">
            <w:pPr>
              <w:jc w:val="center"/>
              <w:rPr>
                <w:rFonts w:ascii="Arial" w:hAnsi="Arial" w:cs="Arial"/>
                <w:b/>
                <w:color w:val="000000" w:themeColor="text1"/>
                <w:sz w:val="20"/>
                <w:szCs w:val="20"/>
                <w:lang w:val="en-US"/>
              </w:rPr>
            </w:pPr>
            <w:r w:rsidRPr="00476CDA">
              <w:rPr>
                <w:rFonts w:ascii="Arial" w:hAnsi="Arial" w:cs="Arial"/>
                <w:b/>
                <w:color w:val="000000" w:themeColor="text1"/>
                <w:sz w:val="20"/>
                <w:szCs w:val="20"/>
                <w:lang w:val="en-US"/>
              </w:rPr>
              <w:t>Date Identified</w:t>
            </w:r>
          </w:p>
        </w:tc>
        <w:tc>
          <w:tcPr>
            <w:tcW w:w="1251" w:type="dxa"/>
            <w:shd w:val="clear" w:color="auto" w:fill="CCFFCC"/>
            <w:vAlign w:val="center"/>
          </w:tcPr>
          <w:p w14:paraId="5005505E" w14:textId="77777777" w:rsidR="00475FA2" w:rsidRPr="00476CDA" w:rsidRDefault="00475FA2" w:rsidP="00475FA2">
            <w:pPr>
              <w:jc w:val="center"/>
              <w:rPr>
                <w:rFonts w:ascii="Arial" w:hAnsi="Arial" w:cs="Arial"/>
                <w:b/>
                <w:color w:val="000000" w:themeColor="text1"/>
                <w:sz w:val="20"/>
                <w:szCs w:val="20"/>
                <w:lang w:val="en-US"/>
              </w:rPr>
            </w:pPr>
            <w:r w:rsidRPr="00476CDA">
              <w:rPr>
                <w:rFonts w:ascii="Arial" w:hAnsi="Arial" w:cs="Arial"/>
                <w:b/>
                <w:color w:val="000000" w:themeColor="text1"/>
                <w:sz w:val="20"/>
                <w:szCs w:val="20"/>
                <w:lang w:val="en-US"/>
              </w:rPr>
              <w:t>Risk Type</w:t>
            </w:r>
          </w:p>
        </w:tc>
        <w:tc>
          <w:tcPr>
            <w:tcW w:w="1799" w:type="dxa"/>
            <w:shd w:val="clear" w:color="auto" w:fill="CCFFCC"/>
            <w:vAlign w:val="center"/>
          </w:tcPr>
          <w:p w14:paraId="76E8F725" w14:textId="77777777" w:rsidR="00475FA2" w:rsidRPr="00476CDA" w:rsidRDefault="00475FA2" w:rsidP="00475FA2">
            <w:pPr>
              <w:jc w:val="center"/>
              <w:rPr>
                <w:rFonts w:ascii="Arial" w:hAnsi="Arial" w:cs="Arial"/>
                <w:b/>
                <w:color w:val="000000" w:themeColor="text1"/>
                <w:sz w:val="20"/>
                <w:szCs w:val="20"/>
                <w:lang w:val="en-US"/>
              </w:rPr>
            </w:pPr>
            <w:r w:rsidRPr="00476CDA">
              <w:rPr>
                <w:rFonts w:ascii="Arial" w:hAnsi="Arial" w:cs="Arial"/>
                <w:b/>
                <w:color w:val="000000" w:themeColor="text1"/>
                <w:sz w:val="20"/>
                <w:szCs w:val="20"/>
                <w:lang w:val="en-US"/>
              </w:rPr>
              <w:t>Risk Level</w:t>
            </w:r>
          </w:p>
        </w:tc>
        <w:tc>
          <w:tcPr>
            <w:tcW w:w="2842" w:type="dxa"/>
            <w:shd w:val="clear" w:color="auto" w:fill="CCFFCC"/>
            <w:vAlign w:val="center"/>
          </w:tcPr>
          <w:p w14:paraId="625E2DD7" w14:textId="77777777" w:rsidR="00475FA2" w:rsidRPr="00476CDA" w:rsidRDefault="00475FA2" w:rsidP="00475FA2">
            <w:pPr>
              <w:jc w:val="center"/>
              <w:rPr>
                <w:rFonts w:ascii="Arial" w:hAnsi="Arial" w:cs="Arial"/>
                <w:b/>
                <w:color w:val="000000" w:themeColor="text1"/>
                <w:sz w:val="20"/>
                <w:szCs w:val="20"/>
                <w:lang w:val="en-US"/>
              </w:rPr>
            </w:pPr>
            <w:r w:rsidRPr="00476CDA">
              <w:rPr>
                <w:rFonts w:ascii="Arial" w:hAnsi="Arial" w:cs="Arial"/>
                <w:b/>
                <w:color w:val="000000" w:themeColor="text1"/>
                <w:sz w:val="20"/>
                <w:szCs w:val="20"/>
                <w:lang w:val="en-US"/>
              </w:rPr>
              <w:t>Risk Management</w:t>
            </w:r>
          </w:p>
        </w:tc>
      </w:tr>
      <w:tr w:rsidR="00336216" w:rsidRPr="00476CDA" w14:paraId="64DE848D" w14:textId="77777777" w:rsidTr="00355B82">
        <w:trPr>
          <w:trHeight w:val="751"/>
          <w:jc w:val="center"/>
        </w:trPr>
        <w:tc>
          <w:tcPr>
            <w:tcW w:w="328" w:type="dxa"/>
          </w:tcPr>
          <w:p w14:paraId="0511EB9E" w14:textId="77777777" w:rsidR="00475FA2" w:rsidRPr="00476CDA" w:rsidRDefault="00475FA2" w:rsidP="00475FA2">
            <w:pPr>
              <w:rPr>
                <w:rFonts w:ascii="Arial" w:hAnsi="Arial" w:cs="Arial"/>
                <w:sz w:val="20"/>
                <w:szCs w:val="20"/>
                <w:lang w:val="en-US"/>
              </w:rPr>
            </w:pPr>
            <w:r w:rsidRPr="00476CDA">
              <w:rPr>
                <w:rFonts w:ascii="Arial" w:hAnsi="Arial" w:cs="Arial"/>
                <w:sz w:val="20"/>
                <w:szCs w:val="20"/>
                <w:lang w:val="en-US"/>
              </w:rPr>
              <w:t>1</w:t>
            </w:r>
          </w:p>
        </w:tc>
        <w:tc>
          <w:tcPr>
            <w:tcW w:w="1757" w:type="dxa"/>
            <w:shd w:val="clear" w:color="auto" w:fill="auto"/>
          </w:tcPr>
          <w:p w14:paraId="1B88D1B6" w14:textId="77777777" w:rsidR="00475FA2" w:rsidRPr="00476CDA" w:rsidRDefault="00475FA2" w:rsidP="00475FA2">
            <w:pPr>
              <w:rPr>
                <w:rFonts w:ascii="Arial" w:hAnsi="Arial" w:cs="Arial"/>
                <w:bCs/>
                <w:i/>
                <w:sz w:val="20"/>
                <w:szCs w:val="20"/>
                <w:lang w:val="en-US"/>
              </w:rPr>
            </w:pPr>
            <w:r w:rsidRPr="00476CDA">
              <w:rPr>
                <w:rFonts w:ascii="Arial" w:hAnsi="Arial" w:cs="Arial"/>
                <w:bCs/>
                <w:i/>
                <w:sz w:val="20"/>
                <w:szCs w:val="20"/>
                <w:lang w:val="en-US"/>
              </w:rPr>
              <w:t>Insufficient, discontinuous and/or uncommitted support from government and coordination a</w:t>
            </w:r>
            <w:r w:rsidR="00B4143D" w:rsidRPr="00476CDA">
              <w:rPr>
                <w:rFonts w:ascii="Arial" w:hAnsi="Arial" w:cs="Arial"/>
                <w:bCs/>
                <w:i/>
                <w:sz w:val="20"/>
                <w:szCs w:val="20"/>
                <w:lang w:val="en-US"/>
              </w:rPr>
              <w:t xml:space="preserve">mong line Ministries and the RE </w:t>
            </w:r>
            <w:r w:rsidR="00001F1D" w:rsidRPr="00476CDA">
              <w:rPr>
                <w:rFonts w:ascii="Arial" w:hAnsi="Arial" w:cs="Arial"/>
                <w:bCs/>
                <w:i/>
                <w:sz w:val="20"/>
                <w:szCs w:val="20"/>
                <w:lang w:val="en-US"/>
              </w:rPr>
              <w:t xml:space="preserve">(biogas, solar PV) </w:t>
            </w:r>
            <w:r w:rsidR="00B4143D" w:rsidRPr="00476CDA">
              <w:rPr>
                <w:rFonts w:ascii="Arial" w:hAnsi="Arial" w:cs="Arial"/>
                <w:bCs/>
                <w:i/>
                <w:sz w:val="20"/>
                <w:szCs w:val="20"/>
                <w:lang w:val="en-US"/>
              </w:rPr>
              <w:t>and EE</w:t>
            </w:r>
            <w:r w:rsidR="00001F1D" w:rsidRPr="00476CDA">
              <w:rPr>
                <w:rFonts w:ascii="Arial" w:hAnsi="Arial" w:cs="Arial"/>
                <w:bCs/>
                <w:i/>
                <w:sz w:val="20"/>
                <w:szCs w:val="20"/>
                <w:lang w:val="en-US"/>
              </w:rPr>
              <w:t xml:space="preserve"> (high efficient motors)</w:t>
            </w:r>
            <w:r w:rsidR="00B4143D" w:rsidRPr="00476CDA">
              <w:rPr>
                <w:rFonts w:ascii="Arial" w:hAnsi="Arial" w:cs="Arial"/>
                <w:bCs/>
                <w:i/>
                <w:sz w:val="20"/>
                <w:szCs w:val="20"/>
                <w:lang w:val="en-US"/>
              </w:rPr>
              <w:t xml:space="preserve"> </w:t>
            </w:r>
            <w:r w:rsidR="002B4A5B" w:rsidRPr="00476CDA">
              <w:rPr>
                <w:rFonts w:ascii="Arial" w:hAnsi="Arial" w:cs="Arial"/>
                <w:bCs/>
                <w:i/>
                <w:sz w:val="20"/>
                <w:szCs w:val="20"/>
                <w:lang w:val="en-US"/>
              </w:rPr>
              <w:t xml:space="preserve">industry </w:t>
            </w:r>
          </w:p>
          <w:p w14:paraId="6AE1E744" w14:textId="77777777" w:rsidR="00475FA2" w:rsidRPr="00476CDA" w:rsidRDefault="00475FA2" w:rsidP="00475F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0"/>
                <w:szCs w:val="20"/>
                <w:lang w:val="en-US"/>
              </w:rPr>
            </w:pPr>
          </w:p>
        </w:tc>
        <w:tc>
          <w:tcPr>
            <w:tcW w:w="1105" w:type="dxa"/>
            <w:shd w:val="clear" w:color="auto" w:fill="auto"/>
          </w:tcPr>
          <w:p w14:paraId="777205B9" w14:textId="77777777" w:rsidR="00475FA2" w:rsidRPr="00476CDA" w:rsidRDefault="0006724E" w:rsidP="00475FA2">
            <w:pPr>
              <w:rPr>
                <w:rFonts w:ascii="Arial" w:hAnsi="Arial" w:cs="Arial"/>
                <w:sz w:val="20"/>
                <w:szCs w:val="20"/>
                <w:lang w:val="en-US"/>
              </w:rPr>
            </w:pPr>
            <w:r w:rsidRPr="00476CDA">
              <w:rPr>
                <w:rFonts w:ascii="Arial" w:hAnsi="Arial" w:cs="Arial"/>
                <w:sz w:val="20"/>
                <w:szCs w:val="20"/>
                <w:lang w:val="en-US"/>
              </w:rPr>
              <w:t xml:space="preserve">July </w:t>
            </w:r>
            <w:r w:rsidR="00475FA2" w:rsidRPr="00476CDA">
              <w:rPr>
                <w:rFonts w:ascii="Arial" w:hAnsi="Arial" w:cs="Arial"/>
                <w:sz w:val="20"/>
                <w:szCs w:val="20"/>
                <w:lang w:val="en-US"/>
              </w:rPr>
              <w:t>2014</w:t>
            </w:r>
          </w:p>
          <w:p w14:paraId="6C528B4E" w14:textId="77777777" w:rsidR="00475FA2" w:rsidRPr="00476CDA" w:rsidRDefault="00475FA2" w:rsidP="00475FA2">
            <w:pPr>
              <w:rPr>
                <w:rFonts w:ascii="Arial" w:hAnsi="Arial" w:cs="Arial"/>
                <w:i/>
                <w:sz w:val="20"/>
                <w:szCs w:val="20"/>
                <w:lang w:val="en-US"/>
              </w:rPr>
            </w:pPr>
          </w:p>
        </w:tc>
        <w:tc>
          <w:tcPr>
            <w:tcW w:w="1251" w:type="dxa"/>
            <w:shd w:val="clear" w:color="auto" w:fill="auto"/>
          </w:tcPr>
          <w:p w14:paraId="35B72E57" w14:textId="77777777" w:rsidR="00475FA2" w:rsidRPr="00476CDA" w:rsidRDefault="00475FA2" w:rsidP="00475FA2">
            <w:pPr>
              <w:rPr>
                <w:rFonts w:ascii="Arial" w:hAnsi="Arial" w:cs="Arial"/>
                <w:sz w:val="20"/>
                <w:szCs w:val="20"/>
                <w:lang w:val="en-US"/>
              </w:rPr>
            </w:pPr>
            <w:r w:rsidRPr="00476CDA">
              <w:rPr>
                <w:rFonts w:ascii="Arial" w:hAnsi="Arial" w:cs="Arial"/>
                <w:sz w:val="20"/>
                <w:szCs w:val="20"/>
                <w:lang w:val="en-US"/>
              </w:rPr>
              <w:t>Political</w:t>
            </w:r>
          </w:p>
          <w:p w14:paraId="4F7994F3" w14:textId="77777777" w:rsidR="00475FA2" w:rsidRPr="00476CDA" w:rsidRDefault="00475FA2" w:rsidP="00475FA2">
            <w:pPr>
              <w:rPr>
                <w:rFonts w:ascii="Arial" w:hAnsi="Arial" w:cs="Arial"/>
                <w:i/>
                <w:sz w:val="20"/>
                <w:szCs w:val="20"/>
                <w:lang w:val="en-US"/>
              </w:rPr>
            </w:pPr>
          </w:p>
        </w:tc>
        <w:tc>
          <w:tcPr>
            <w:tcW w:w="1799" w:type="dxa"/>
            <w:shd w:val="clear" w:color="auto" w:fill="auto"/>
          </w:tcPr>
          <w:p w14:paraId="065403D9" w14:textId="77777777" w:rsidR="00475FA2" w:rsidRPr="00476CDA" w:rsidRDefault="00475FA2" w:rsidP="00475FA2">
            <w:pPr>
              <w:rPr>
                <w:rFonts w:ascii="Arial" w:hAnsi="Arial" w:cs="Arial"/>
                <w:bCs/>
                <w:sz w:val="20"/>
                <w:szCs w:val="20"/>
                <w:lang w:val="en-US"/>
              </w:rPr>
            </w:pPr>
            <w:r w:rsidRPr="00476CDA">
              <w:rPr>
                <w:rFonts w:ascii="Arial" w:hAnsi="Arial" w:cs="Arial"/>
                <w:bCs/>
                <w:sz w:val="20"/>
                <w:szCs w:val="20"/>
                <w:lang w:val="en-US"/>
              </w:rPr>
              <w:t>Shifting of government energy program priorities leading to reduced technic</w:t>
            </w:r>
            <w:r w:rsidR="005D0EBD" w:rsidRPr="00476CDA">
              <w:rPr>
                <w:rFonts w:ascii="Arial" w:hAnsi="Arial" w:cs="Arial"/>
                <w:bCs/>
                <w:sz w:val="20"/>
                <w:szCs w:val="20"/>
                <w:lang w:val="en-US"/>
              </w:rPr>
              <w:t>al and budgetary support to NAMA</w:t>
            </w:r>
            <w:r w:rsidRPr="00476CDA">
              <w:rPr>
                <w:rFonts w:ascii="Arial" w:hAnsi="Arial" w:cs="Arial"/>
                <w:bCs/>
                <w:sz w:val="20"/>
                <w:szCs w:val="20"/>
                <w:lang w:val="en-US"/>
              </w:rPr>
              <w:t xml:space="preserve"> program; poor coordination among line ministries and </w:t>
            </w:r>
            <w:r w:rsidR="00B4143D" w:rsidRPr="00476CDA">
              <w:rPr>
                <w:rFonts w:ascii="Arial" w:hAnsi="Arial" w:cs="Arial"/>
                <w:bCs/>
                <w:sz w:val="20"/>
                <w:szCs w:val="20"/>
                <w:lang w:val="en-US"/>
              </w:rPr>
              <w:t>RE and EE i</w:t>
            </w:r>
            <w:r w:rsidRPr="00476CDA">
              <w:rPr>
                <w:rFonts w:ascii="Arial" w:hAnsi="Arial" w:cs="Arial"/>
                <w:bCs/>
                <w:sz w:val="20"/>
                <w:szCs w:val="20"/>
                <w:lang w:val="en-US"/>
              </w:rPr>
              <w:t>ndustry may lead to slow policy execution and poor implementation of the program.</w:t>
            </w:r>
          </w:p>
          <w:p w14:paraId="60245FF1" w14:textId="77777777" w:rsidR="00475FA2" w:rsidRPr="00476CDA" w:rsidRDefault="00475FA2" w:rsidP="00475FA2">
            <w:pPr>
              <w:rPr>
                <w:rFonts w:ascii="Arial" w:hAnsi="Arial" w:cs="Arial"/>
                <w:i/>
                <w:sz w:val="20"/>
                <w:szCs w:val="20"/>
                <w:lang w:val="en-US"/>
              </w:rPr>
            </w:pPr>
          </w:p>
          <w:p w14:paraId="6E817EA8" w14:textId="77777777" w:rsidR="00475FA2" w:rsidRPr="00476CDA" w:rsidRDefault="00475FA2" w:rsidP="00475FA2">
            <w:pPr>
              <w:rPr>
                <w:rFonts w:ascii="Arial" w:hAnsi="Arial" w:cs="Arial"/>
                <w:i/>
                <w:sz w:val="20"/>
                <w:szCs w:val="20"/>
                <w:lang w:val="en-US"/>
              </w:rPr>
            </w:pPr>
            <w:r w:rsidRPr="00476CDA">
              <w:rPr>
                <w:rFonts w:ascii="Arial" w:hAnsi="Arial" w:cs="Arial"/>
                <w:i/>
                <w:sz w:val="20"/>
                <w:szCs w:val="20"/>
                <w:lang w:val="en-US"/>
              </w:rPr>
              <w:t>Risk Level: Low</w:t>
            </w:r>
          </w:p>
        </w:tc>
        <w:tc>
          <w:tcPr>
            <w:tcW w:w="2842" w:type="dxa"/>
            <w:shd w:val="clear" w:color="auto" w:fill="auto"/>
          </w:tcPr>
          <w:p w14:paraId="78E4F8A0" w14:textId="77777777" w:rsidR="0005496C" w:rsidRPr="00476CDA" w:rsidRDefault="0005496C" w:rsidP="0005496C">
            <w:pPr>
              <w:pBdr>
                <w:top w:val="single" w:sz="4" w:space="1" w:color="FFFFFF"/>
                <w:left w:val="single" w:sz="4" w:space="4" w:color="FFFFFF"/>
                <w:bottom w:val="single" w:sz="4" w:space="1" w:color="FFFFFF"/>
                <w:right w:val="single" w:sz="4" w:space="4" w:color="FFFFFF"/>
                <w:between w:val="single" w:sz="4" w:space="1" w:color="FFFFFF"/>
                <w:bar w:val="single" w:sz="4" w:color="FFFFFF"/>
              </w:pBdr>
              <w:rPr>
                <w:rFonts w:ascii="Arial" w:hAnsi="Arial" w:cs="Arial"/>
                <w:sz w:val="20"/>
                <w:szCs w:val="20"/>
                <w:lang w:val="en-US"/>
              </w:rPr>
            </w:pPr>
            <w:r w:rsidRPr="00476CDA">
              <w:rPr>
                <w:rFonts w:ascii="Arial" w:hAnsi="Arial" w:cs="Arial"/>
                <w:sz w:val="20"/>
                <w:szCs w:val="20"/>
                <w:lang w:val="en-US"/>
              </w:rPr>
              <w:t xml:space="preserve">- </w:t>
            </w:r>
            <w:r w:rsidR="001F41DD" w:rsidRPr="00476CDA">
              <w:rPr>
                <w:rFonts w:ascii="Arial" w:hAnsi="Arial" w:cs="Arial"/>
                <w:sz w:val="20"/>
                <w:szCs w:val="20"/>
                <w:lang w:val="en-US"/>
              </w:rPr>
              <w:t xml:space="preserve">The policies and action plans of the energy generation sector has clearly indicated the promotion of renewable energy and energy efficiency. Similarly energy efficiency in end-use sectors is also given high priority through EnMAP. </w:t>
            </w:r>
          </w:p>
          <w:p w14:paraId="03230D3C" w14:textId="77777777" w:rsidR="001F41DD" w:rsidRPr="00476CDA" w:rsidRDefault="0005496C" w:rsidP="0005496C">
            <w:pPr>
              <w:pBdr>
                <w:top w:val="single" w:sz="4" w:space="1" w:color="FFFFFF"/>
                <w:left w:val="single" w:sz="4" w:space="4" w:color="FFFFFF"/>
                <w:bottom w:val="single" w:sz="4" w:space="1" w:color="FFFFFF"/>
                <w:right w:val="single" w:sz="4" w:space="4" w:color="FFFFFF"/>
                <w:between w:val="single" w:sz="4" w:space="1" w:color="FFFFFF"/>
                <w:bar w:val="single" w:sz="4" w:color="FFFFFF"/>
              </w:pBdr>
              <w:rPr>
                <w:rFonts w:ascii="Arial" w:hAnsi="Arial" w:cs="Arial"/>
                <w:sz w:val="20"/>
                <w:szCs w:val="20"/>
                <w:lang w:val="en-US"/>
              </w:rPr>
            </w:pPr>
            <w:r w:rsidRPr="00476CDA">
              <w:rPr>
                <w:rFonts w:ascii="Arial" w:hAnsi="Arial" w:cs="Arial"/>
                <w:sz w:val="20"/>
                <w:szCs w:val="20"/>
                <w:lang w:val="en-US"/>
              </w:rPr>
              <w:t xml:space="preserve">- </w:t>
            </w:r>
            <w:r w:rsidR="001F41DD" w:rsidRPr="00476CDA">
              <w:rPr>
                <w:rFonts w:ascii="Arial" w:hAnsi="Arial" w:cs="Arial"/>
                <w:sz w:val="20"/>
                <w:szCs w:val="20"/>
                <w:lang w:val="en-US"/>
              </w:rPr>
              <w:t>Institutional framework in place for the implementation of renewable energy and energy efficiency projects.</w:t>
            </w:r>
          </w:p>
          <w:p w14:paraId="72BF7B0E" w14:textId="77777777" w:rsidR="00475FA2" w:rsidRPr="00476CDA" w:rsidRDefault="0005496C" w:rsidP="0005496C">
            <w:pPr>
              <w:contextualSpacing/>
              <w:rPr>
                <w:rFonts w:ascii="Arial" w:hAnsi="Arial" w:cs="Arial"/>
                <w:bCs/>
                <w:sz w:val="20"/>
                <w:szCs w:val="20"/>
                <w:lang w:val="en-US"/>
              </w:rPr>
            </w:pPr>
            <w:r w:rsidRPr="00476CDA">
              <w:rPr>
                <w:rFonts w:ascii="Arial" w:hAnsi="Arial" w:cs="Arial"/>
                <w:bCs/>
                <w:sz w:val="20"/>
                <w:szCs w:val="20"/>
                <w:lang w:val="en-US"/>
              </w:rPr>
              <w:t xml:space="preserve">- </w:t>
            </w:r>
            <w:r w:rsidR="00475FA2" w:rsidRPr="00476CDA">
              <w:rPr>
                <w:rFonts w:ascii="Arial" w:hAnsi="Arial" w:cs="Arial"/>
                <w:bCs/>
                <w:sz w:val="20"/>
                <w:szCs w:val="20"/>
                <w:lang w:val="en-US"/>
              </w:rPr>
              <w:t>Government commitment to the project will be clearly established and confirmed.</w:t>
            </w:r>
          </w:p>
          <w:p w14:paraId="36E0B423" w14:textId="77777777" w:rsidR="00475FA2" w:rsidRPr="00476CDA" w:rsidRDefault="0005496C" w:rsidP="0005496C">
            <w:pPr>
              <w:contextualSpacing/>
              <w:rPr>
                <w:rFonts w:ascii="Arial" w:hAnsi="Arial" w:cs="Arial"/>
                <w:bCs/>
                <w:sz w:val="20"/>
                <w:szCs w:val="20"/>
                <w:lang w:val="en-US"/>
              </w:rPr>
            </w:pPr>
            <w:r w:rsidRPr="00476CDA">
              <w:rPr>
                <w:rFonts w:ascii="Arial" w:hAnsi="Arial" w:cs="Arial"/>
                <w:bCs/>
                <w:sz w:val="20"/>
                <w:szCs w:val="20"/>
                <w:lang w:val="en-US"/>
              </w:rPr>
              <w:t xml:space="preserve">- </w:t>
            </w:r>
            <w:r w:rsidR="00475FA2" w:rsidRPr="00476CDA">
              <w:rPr>
                <w:rFonts w:ascii="Arial" w:hAnsi="Arial" w:cs="Arial"/>
                <w:bCs/>
                <w:sz w:val="20"/>
                <w:szCs w:val="20"/>
                <w:lang w:val="en-US"/>
              </w:rPr>
              <w:t xml:space="preserve">Regular coordination meetings among relevant line ministries and </w:t>
            </w:r>
            <w:r w:rsidR="00945CC2" w:rsidRPr="00476CDA">
              <w:rPr>
                <w:rFonts w:ascii="Arial" w:hAnsi="Arial" w:cs="Arial"/>
                <w:bCs/>
                <w:sz w:val="20"/>
                <w:szCs w:val="20"/>
                <w:lang w:val="en-US"/>
              </w:rPr>
              <w:t>biogas, solar PV and high efficient motors in tea sector</w:t>
            </w:r>
            <w:r w:rsidR="00475FA2" w:rsidRPr="00476CDA">
              <w:rPr>
                <w:rFonts w:ascii="Arial" w:hAnsi="Arial" w:cs="Arial"/>
                <w:bCs/>
                <w:sz w:val="20"/>
                <w:szCs w:val="20"/>
                <w:lang w:val="en-US"/>
              </w:rPr>
              <w:t>.</w:t>
            </w:r>
          </w:p>
          <w:p w14:paraId="656B6A6B" w14:textId="77777777" w:rsidR="00475FA2" w:rsidRPr="00476CDA" w:rsidRDefault="0005496C" w:rsidP="0005496C">
            <w:pPr>
              <w:contextualSpacing/>
              <w:rPr>
                <w:rFonts w:ascii="Arial" w:hAnsi="Arial" w:cs="Arial"/>
                <w:sz w:val="20"/>
                <w:szCs w:val="20"/>
                <w:lang w:val="en-US"/>
              </w:rPr>
            </w:pPr>
            <w:r w:rsidRPr="00476CDA">
              <w:rPr>
                <w:rFonts w:ascii="Arial" w:hAnsi="Arial" w:cs="Arial"/>
                <w:bCs/>
                <w:sz w:val="20"/>
                <w:szCs w:val="20"/>
                <w:lang w:val="en-US"/>
              </w:rPr>
              <w:t xml:space="preserve">- </w:t>
            </w:r>
            <w:r w:rsidR="00475FA2" w:rsidRPr="00476CDA">
              <w:rPr>
                <w:rFonts w:ascii="Arial" w:hAnsi="Arial" w:cs="Arial"/>
                <w:bCs/>
                <w:sz w:val="20"/>
                <w:szCs w:val="20"/>
                <w:lang w:val="en-US"/>
              </w:rPr>
              <w:t>Government issuing policies</w:t>
            </w:r>
            <w:r w:rsidR="001F6032" w:rsidRPr="00476CDA">
              <w:rPr>
                <w:rFonts w:ascii="Arial" w:hAnsi="Arial" w:cs="Arial"/>
                <w:bCs/>
                <w:sz w:val="20"/>
                <w:szCs w:val="20"/>
                <w:lang w:val="en-US"/>
              </w:rPr>
              <w:t xml:space="preserve"> and allocating budget</w:t>
            </w:r>
            <w:r w:rsidR="00475FA2" w:rsidRPr="00476CDA">
              <w:rPr>
                <w:rFonts w:ascii="Arial" w:hAnsi="Arial" w:cs="Arial"/>
                <w:bCs/>
                <w:sz w:val="20"/>
                <w:szCs w:val="20"/>
                <w:lang w:val="en-US"/>
              </w:rPr>
              <w:t xml:space="preserve"> and acting lead role on </w:t>
            </w:r>
            <w:r w:rsidR="002B4A5B" w:rsidRPr="00476CDA">
              <w:rPr>
                <w:rFonts w:ascii="Arial" w:hAnsi="Arial" w:cs="Arial"/>
                <w:bCs/>
                <w:sz w:val="20"/>
                <w:szCs w:val="20"/>
                <w:lang w:val="en-US"/>
              </w:rPr>
              <w:t xml:space="preserve">RE and </w:t>
            </w:r>
            <w:r w:rsidR="00475FA2" w:rsidRPr="00476CDA">
              <w:rPr>
                <w:rFonts w:ascii="Arial" w:hAnsi="Arial" w:cs="Arial"/>
                <w:bCs/>
                <w:sz w:val="20"/>
                <w:szCs w:val="20"/>
                <w:lang w:val="en-US"/>
              </w:rPr>
              <w:t>EE program.</w:t>
            </w:r>
          </w:p>
        </w:tc>
      </w:tr>
      <w:tr w:rsidR="00336216" w:rsidRPr="00476CDA" w14:paraId="26E93A09" w14:textId="77777777" w:rsidTr="00355B82">
        <w:trPr>
          <w:trHeight w:val="1145"/>
          <w:jc w:val="center"/>
        </w:trPr>
        <w:tc>
          <w:tcPr>
            <w:tcW w:w="328" w:type="dxa"/>
          </w:tcPr>
          <w:p w14:paraId="479014D3" w14:textId="77777777" w:rsidR="00475FA2" w:rsidRPr="00476CDA" w:rsidRDefault="00475FA2" w:rsidP="00475FA2">
            <w:pPr>
              <w:rPr>
                <w:rFonts w:ascii="Arial" w:hAnsi="Arial" w:cs="Arial"/>
                <w:sz w:val="20"/>
                <w:szCs w:val="20"/>
                <w:lang w:val="en-US"/>
              </w:rPr>
            </w:pPr>
            <w:r w:rsidRPr="00476CDA">
              <w:rPr>
                <w:rFonts w:ascii="Arial" w:hAnsi="Arial" w:cs="Arial"/>
                <w:sz w:val="20"/>
                <w:szCs w:val="20"/>
                <w:lang w:val="en-US"/>
              </w:rPr>
              <w:t>2</w:t>
            </w:r>
          </w:p>
        </w:tc>
        <w:tc>
          <w:tcPr>
            <w:tcW w:w="1757" w:type="dxa"/>
            <w:shd w:val="clear" w:color="auto" w:fill="auto"/>
          </w:tcPr>
          <w:p w14:paraId="7D7BC94D" w14:textId="77777777" w:rsidR="00475FA2" w:rsidRPr="00476CDA" w:rsidRDefault="00475FA2" w:rsidP="00475FA2">
            <w:pPr>
              <w:rPr>
                <w:rFonts w:ascii="Arial" w:hAnsi="Arial" w:cs="Arial"/>
                <w:bCs/>
                <w:i/>
                <w:sz w:val="20"/>
                <w:szCs w:val="20"/>
                <w:lang w:val="en-US"/>
              </w:rPr>
            </w:pPr>
            <w:r w:rsidRPr="00476CDA">
              <w:rPr>
                <w:rFonts w:ascii="Arial" w:hAnsi="Arial" w:cs="Arial"/>
                <w:bCs/>
                <w:i/>
                <w:sz w:val="20"/>
                <w:szCs w:val="20"/>
                <w:lang w:val="en-US"/>
              </w:rPr>
              <w:t xml:space="preserve">Lack of support, participation and commitment from local </w:t>
            </w:r>
            <w:r w:rsidR="00B94A80" w:rsidRPr="00476CDA">
              <w:rPr>
                <w:rFonts w:ascii="Arial" w:hAnsi="Arial" w:cs="Arial"/>
                <w:bCs/>
                <w:i/>
                <w:sz w:val="20"/>
                <w:szCs w:val="20"/>
                <w:lang w:val="en-US"/>
              </w:rPr>
              <w:t>RE and EE value chain actors</w:t>
            </w:r>
            <w:r w:rsidR="00B509C8" w:rsidRPr="00476CDA">
              <w:rPr>
                <w:rFonts w:ascii="Arial" w:hAnsi="Arial" w:cs="Arial"/>
                <w:bCs/>
                <w:i/>
                <w:sz w:val="20"/>
                <w:szCs w:val="20"/>
                <w:lang w:val="en-US"/>
              </w:rPr>
              <w:t xml:space="preserve"> (suppliers, installers, </w:t>
            </w:r>
            <w:r w:rsidR="00B509C8" w:rsidRPr="00476CDA">
              <w:rPr>
                <w:rFonts w:ascii="Arial" w:hAnsi="Arial" w:cs="Arial"/>
                <w:bCs/>
                <w:i/>
                <w:sz w:val="20"/>
                <w:szCs w:val="20"/>
                <w:lang w:val="en-US"/>
              </w:rPr>
              <w:lastRenderedPageBreak/>
              <w:t xml:space="preserve">service providers) </w:t>
            </w:r>
            <w:r w:rsidR="00B94A80" w:rsidRPr="00476CDA">
              <w:rPr>
                <w:rFonts w:ascii="Arial" w:hAnsi="Arial" w:cs="Arial"/>
                <w:bCs/>
                <w:i/>
                <w:sz w:val="20"/>
                <w:szCs w:val="20"/>
                <w:lang w:val="en-US"/>
              </w:rPr>
              <w:t xml:space="preserve"> </w:t>
            </w:r>
            <w:r w:rsidRPr="00476CDA">
              <w:rPr>
                <w:rFonts w:ascii="Arial" w:hAnsi="Arial" w:cs="Arial"/>
                <w:bCs/>
                <w:i/>
                <w:sz w:val="20"/>
                <w:szCs w:val="20"/>
                <w:lang w:val="en-US"/>
              </w:rPr>
              <w:t xml:space="preserve"> </w:t>
            </w:r>
          </w:p>
          <w:p w14:paraId="10E68955" w14:textId="77777777" w:rsidR="00475FA2" w:rsidRPr="00476CDA" w:rsidRDefault="00475FA2" w:rsidP="00475F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0"/>
                <w:szCs w:val="20"/>
                <w:lang w:val="en-US"/>
              </w:rPr>
            </w:pPr>
          </w:p>
          <w:p w14:paraId="772F4D2E" w14:textId="77777777" w:rsidR="00475FA2" w:rsidRPr="00476CDA" w:rsidRDefault="00475FA2" w:rsidP="00475F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0"/>
                <w:szCs w:val="20"/>
                <w:lang w:val="en-US"/>
              </w:rPr>
            </w:pPr>
          </w:p>
        </w:tc>
        <w:tc>
          <w:tcPr>
            <w:tcW w:w="1105" w:type="dxa"/>
            <w:shd w:val="clear" w:color="auto" w:fill="auto"/>
          </w:tcPr>
          <w:p w14:paraId="6CB0CC9A" w14:textId="77777777" w:rsidR="00475FA2" w:rsidRPr="00476CDA" w:rsidRDefault="0006724E" w:rsidP="00475FA2">
            <w:pPr>
              <w:rPr>
                <w:rFonts w:ascii="Arial" w:hAnsi="Arial" w:cs="Arial"/>
                <w:sz w:val="20"/>
                <w:szCs w:val="20"/>
                <w:lang w:val="en-US"/>
              </w:rPr>
            </w:pPr>
            <w:r w:rsidRPr="00476CDA">
              <w:rPr>
                <w:rFonts w:ascii="Arial" w:hAnsi="Arial" w:cs="Arial"/>
                <w:sz w:val="20"/>
                <w:szCs w:val="20"/>
                <w:lang w:val="en-US"/>
              </w:rPr>
              <w:lastRenderedPageBreak/>
              <w:t>July</w:t>
            </w:r>
            <w:r w:rsidR="00475FA2" w:rsidRPr="00476CDA">
              <w:rPr>
                <w:rFonts w:ascii="Arial" w:hAnsi="Arial" w:cs="Arial"/>
                <w:sz w:val="20"/>
                <w:szCs w:val="20"/>
                <w:lang w:val="en-US"/>
              </w:rPr>
              <w:t xml:space="preserve"> 2014</w:t>
            </w:r>
          </w:p>
        </w:tc>
        <w:tc>
          <w:tcPr>
            <w:tcW w:w="1251" w:type="dxa"/>
            <w:shd w:val="clear" w:color="auto" w:fill="auto"/>
          </w:tcPr>
          <w:p w14:paraId="55A6298E" w14:textId="77777777" w:rsidR="00475FA2" w:rsidRPr="00476CDA" w:rsidRDefault="00475FA2" w:rsidP="00475FA2">
            <w:pPr>
              <w:rPr>
                <w:rFonts w:ascii="Arial" w:hAnsi="Arial" w:cs="Arial"/>
                <w:sz w:val="20"/>
                <w:szCs w:val="20"/>
                <w:lang w:val="en-US"/>
              </w:rPr>
            </w:pPr>
            <w:r w:rsidRPr="00476CDA">
              <w:rPr>
                <w:rFonts w:ascii="Arial" w:hAnsi="Arial" w:cs="Arial"/>
                <w:sz w:val="20"/>
                <w:szCs w:val="20"/>
                <w:lang w:val="en-US"/>
              </w:rPr>
              <w:t>Regulatory, Institutional</w:t>
            </w:r>
          </w:p>
          <w:p w14:paraId="6294FEEE" w14:textId="77777777" w:rsidR="00475FA2" w:rsidRPr="00476CDA" w:rsidRDefault="00475FA2" w:rsidP="00475FA2">
            <w:pPr>
              <w:rPr>
                <w:rFonts w:ascii="Arial" w:hAnsi="Arial" w:cs="Arial"/>
                <w:i/>
                <w:sz w:val="20"/>
                <w:szCs w:val="20"/>
                <w:lang w:val="en-US"/>
              </w:rPr>
            </w:pPr>
          </w:p>
        </w:tc>
        <w:tc>
          <w:tcPr>
            <w:tcW w:w="1799" w:type="dxa"/>
            <w:shd w:val="clear" w:color="auto" w:fill="auto"/>
          </w:tcPr>
          <w:p w14:paraId="0904E235" w14:textId="77777777" w:rsidR="00475FA2" w:rsidRPr="00476CDA" w:rsidRDefault="00475FA2" w:rsidP="00475FA2">
            <w:pPr>
              <w:rPr>
                <w:rFonts w:ascii="Arial" w:hAnsi="Arial" w:cs="Arial"/>
                <w:bCs/>
                <w:sz w:val="20"/>
                <w:szCs w:val="20"/>
                <w:lang w:val="en-US"/>
              </w:rPr>
            </w:pPr>
            <w:r w:rsidRPr="00476CDA">
              <w:rPr>
                <w:rFonts w:ascii="Arial" w:hAnsi="Arial" w:cs="Arial"/>
                <w:bCs/>
                <w:sz w:val="20"/>
                <w:szCs w:val="20"/>
                <w:lang w:val="en-US"/>
              </w:rPr>
              <w:t xml:space="preserve">Private sector not participating adequately in the project, due to lack of interest, disruption to operation and business priorities. Financing of </w:t>
            </w:r>
            <w:r w:rsidRPr="00476CDA">
              <w:rPr>
                <w:rFonts w:ascii="Arial" w:hAnsi="Arial" w:cs="Arial"/>
                <w:bCs/>
                <w:sz w:val="20"/>
                <w:szCs w:val="20"/>
                <w:lang w:val="en-US"/>
              </w:rPr>
              <w:lastRenderedPageBreak/>
              <w:t>investments for</w:t>
            </w:r>
            <w:r w:rsidR="00336216" w:rsidRPr="00476CDA">
              <w:rPr>
                <w:rFonts w:ascii="Arial" w:hAnsi="Arial" w:cs="Arial"/>
                <w:bCs/>
                <w:sz w:val="20"/>
                <w:szCs w:val="20"/>
                <w:lang w:val="en-US"/>
              </w:rPr>
              <w:t xml:space="preserve"> the purchase and i</w:t>
            </w:r>
            <w:r w:rsidR="00B94A80" w:rsidRPr="00476CDA">
              <w:rPr>
                <w:rFonts w:ascii="Arial" w:hAnsi="Arial" w:cs="Arial"/>
                <w:bCs/>
                <w:sz w:val="20"/>
                <w:szCs w:val="20"/>
                <w:lang w:val="en-US"/>
              </w:rPr>
              <w:t xml:space="preserve">nstallation </w:t>
            </w:r>
            <w:r w:rsidRPr="00476CDA">
              <w:rPr>
                <w:rFonts w:ascii="Arial" w:hAnsi="Arial" w:cs="Arial"/>
                <w:bCs/>
                <w:sz w:val="20"/>
                <w:szCs w:val="20"/>
                <w:lang w:val="en-US"/>
              </w:rPr>
              <w:t>to modify their production facilities may not be available.</w:t>
            </w:r>
          </w:p>
          <w:p w14:paraId="1B66B464" w14:textId="77777777" w:rsidR="00475FA2" w:rsidRPr="00476CDA" w:rsidRDefault="00475FA2" w:rsidP="00475FA2">
            <w:pPr>
              <w:rPr>
                <w:rFonts w:ascii="Arial" w:hAnsi="Arial" w:cs="Arial"/>
                <w:sz w:val="20"/>
                <w:szCs w:val="20"/>
                <w:lang w:val="en-US"/>
              </w:rPr>
            </w:pPr>
          </w:p>
          <w:p w14:paraId="4E232F74" w14:textId="77777777" w:rsidR="005D0EBD" w:rsidRPr="00476CDA" w:rsidRDefault="005D0EBD" w:rsidP="00475FA2">
            <w:pPr>
              <w:rPr>
                <w:rFonts w:ascii="Arial" w:hAnsi="Arial" w:cs="Arial"/>
                <w:i/>
                <w:sz w:val="20"/>
                <w:szCs w:val="20"/>
                <w:lang w:val="en-US"/>
              </w:rPr>
            </w:pPr>
          </w:p>
          <w:p w14:paraId="36E047CA" w14:textId="77777777" w:rsidR="005D0EBD" w:rsidRPr="00476CDA" w:rsidRDefault="005D0EBD" w:rsidP="00475FA2">
            <w:pPr>
              <w:rPr>
                <w:rFonts w:ascii="Arial" w:hAnsi="Arial" w:cs="Arial"/>
                <w:i/>
                <w:sz w:val="20"/>
                <w:szCs w:val="20"/>
                <w:lang w:val="en-US"/>
              </w:rPr>
            </w:pPr>
          </w:p>
          <w:p w14:paraId="552ED145" w14:textId="77777777" w:rsidR="005D0EBD" w:rsidRPr="00476CDA" w:rsidRDefault="005D0EBD" w:rsidP="00475FA2">
            <w:pPr>
              <w:rPr>
                <w:rFonts w:ascii="Arial" w:hAnsi="Arial" w:cs="Arial"/>
                <w:i/>
                <w:sz w:val="20"/>
                <w:szCs w:val="20"/>
                <w:lang w:val="en-US"/>
              </w:rPr>
            </w:pPr>
          </w:p>
          <w:p w14:paraId="001F2973" w14:textId="77777777" w:rsidR="005D0EBD" w:rsidRPr="00476CDA" w:rsidRDefault="005D0EBD" w:rsidP="00475FA2">
            <w:pPr>
              <w:rPr>
                <w:rFonts w:ascii="Arial" w:hAnsi="Arial" w:cs="Arial"/>
                <w:i/>
                <w:sz w:val="20"/>
                <w:szCs w:val="20"/>
                <w:lang w:val="en-US"/>
              </w:rPr>
            </w:pPr>
          </w:p>
          <w:p w14:paraId="4685CB09" w14:textId="77777777" w:rsidR="005D0EBD" w:rsidRPr="00476CDA" w:rsidRDefault="005D0EBD" w:rsidP="00475FA2">
            <w:pPr>
              <w:rPr>
                <w:rFonts w:ascii="Arial" w:hAnsi="Arial" w:cs="Arial"/>
                <w:i/>
                <w:sz w:val="20"/>
                <w:szCs w:val="20"/>
                <w:lang w:val="en-US"/>
              </w:rPr>
            </w:pPr>
          </w:p>
          <w:p w14:paraId="15CB0332" w14:textId="77777777" w:rsidR="005D0EBD" w:rsidRPr="00476CDA" w:rsidRDefault="005D0EBD" w:rsidP="00475FA2">
            <w:pPr>
              <w:rPr>
                <w:rFonts w:ascii="Arial" w:hAnsi="Arial" w:cs="Arial"/>
                <w:i/>
                <w:sz w:val="20"/>
                <w:szCs w:val="20"/>
                <w:lang w:val="en-US"/>
              </w:rPr>
            </w:pPr>
          </w:p>
          <w:p w14:paraId="28465EBF" w14:textId="77777777" w:rsidR="005D0EBD" w:rsidRPr="00476CDA" w:rsidRDefault="005D0EBD" w:rsidP="00475FA2">
            <w:pPr>
              <w:rPr>
                <w:rFonts w:ascii="Arial" w:hAnsi="Arial" w:cs="Arial"/>
                <w:i/>
                <w:sz w:val="20"/>
                <w:szCs w:val="20"/>
                <w:lang w:val="en-US"/>
              </w:rPr>
            </w:pPr>
          </w:p>
          <w:p w14:paraId="2EAD871A" w14:textId="77777777" w:rsidR="005D0EBD" w:rsidRPr="00476CDA" w:rsidRDefault="005D0EBD" w:rsidP="00475FA2">
            <w:pPr>
              <w:rPr>
                <w:rFonts w:ascii="Arial" w:hAnsi="Arial" w:cs="Arial"/>
                <w:i/>
                <w:sz w:val="20"/>
                <w:szCs w:val="20"/>
                <w:lang w:val="en-US"/>
              </w:rPr>
            </w:pPr>
          </w:p>
          <w:p w14:paraId="5224AF62" w14:textId="77777777" w:rsidR="005D0EBD" w:rsidRPr="00476CDA" w:rsidRDefault="005D0EBD" w:rsidP="00475FA2">
            <w:pPr>
              <w:rPr>
                <w:rFonts w:ascii="Arial" w:hAnsi="Arial" w:cs="Arial"/>
                <w:i/>
                <w:sz w:val="20"/>
                <w:szCs w:val="20"/>
                <w:lang w:val="en-US"/>
              </w:rPr>
            </w:pPr>
          </w:p>
          <w:p w14:paraId="6469329E" w14:textId="77777777" w:rsidR="005D0EBD" w:rsidRPr="00476CDA" w:rsidRDefault="005D0EBD" w:rsidP="00475FA2">
            <w:pPr>
              <w:rPr>
                <w:rFonts w:ascii="Arial" w:hAnsi="Arial" w:cs="Arial"/>
                <w:i/>
                <w:sz w:val="20"/>
                <w:szCs w:val="20"/>
                <w:lang w:val="en-US"/>
              </w:rPr>
            </w:pPr>
          </w:p>
          <w:p w14:paraId="32C7C671" w14:textId="77777777" w:rsidR="005D0EBD" w:rsidRPr="00476CDA" w:rsidRDefault="005D0EBD" w:rsidP="00475FA2">
            <w:pPr>
              <w:rPr>
                <w:rFonts w:ascii="Arial" w:hAnsi="Arial" w:cs="Arial"/>
                <w:i/>
                <w:sz w:val="20"/>
                <w:szCs w:val="20"/>
                <w:lang w:val="en-US"/>
              </w:rPr>
            </w:pPr>
          </w:p>
          <w:p w14:paraId="3514BE3C" w14:textId="77777777" w:rsidR="005D0EBD" w:rsidRPr="00476CDA" w:rsidRDefault="005D0EBD" w:rsidP="00475FA2">
            <w:pPr>
              <w:rPr>
                <w:rFonts w:ascii="Arial" w:hAnsi="Arial" w:cs="Arial"/>
                <w:i/>
                <w:sz w:val="20"/>
                <w:szCs w:val="20"/>
                <w:lang w:val="en-US"/>
              </w:rPr>
            </w:pPr>
          </w:p>
          <w:p w14:paraId="77D2CDD3" w14:textId="77777777" w:rsidR="005D0EBD" w:rsidRPr="00476CDA" w:rsidRDefault="005D0EBD" w:rsidP="00475FA2">
            <w:pPr>
              <w:rPr>
                <w:rFonts w:ascii="Arial" w:hAnsi="Arial" w:cs="Arial"/>
                <w:i/>
                <w:sz w:val="20"/>
                <w:szCs w:val="20"/>
                <w:lang w:val="en-US"/>
              </w:rPr>
            </w:pPr>
          </w:p>
          <w:p w14:paraId="6D2F032C" w14:textId="77777777" w:rsidR="005D0EBD" w:rsidRPr="00476CDA" w:rsidRDefault="005D0EBD" w:rsidP="00475FA2">
            <w:pPr>
              <w:rPr>
                <w:rFonts w:ascii="Arial" w:hAnsi="Arial" w:cs="Arial"/>
                <w:i/>
                <w:sz w:val="20"/>
                <w:szCs w:val="20"/>
                <w:lang w:val="en-US"/>
              </w:rPr>
            </w:pPr>
          </w:p>
          <w:p w14:paraId="3F99A200" w14:textId="77777777" w:rsidR="00475FA2" w:rsidRPr="00476CDA" w:rsidRDefault="00475FA2" w:rsidP="00475FA2">
            <w:pPr>
              <w:rPr>
                <w:rFonts w:ascii="Arial" w:hAnsi="Arial" w:cs="Arial"/>
                <w:i/>
                <w:sz w:val="20"/>
                <w:szCs w:val="20"/>
                <w:lang w:val="en-US"/>
              </w:rPr>
            </w:pPr>
            <w:r w:rsidRPr="00476CDA">
              <w:rPr>
                <w:rFonts w:ascii="Arial" w:hAnsi="Arial" w:cs="Arial"/>
                <w:i/>
                <w:sz w:val="20"/>
                <w:szCs w:val="20"/>
                <w:lang w:val="en-US"/>
              </w:rPr>
              <w:t>Risk Level: Moderate</w:t>
            </w:r>
          </w:p>
        </w:tc>
        <w:tc>
          <w:tcPr>
            <w:tcW w:w="2842" w:type="dxa"/>
            <w:shd w:val="clear" w:color="auto" w:fill="auto"/>
          </w:tcPr>
          <w:p w14:paraId="03E8ACF3" w14:textId="77777777" w:rsidR="00355B82" w:rsidRPr="00476CDA" w:rsidRDefault="00355B82" w:rsidP="00355B82">
            <w:pPr>
              <w:pBdr>
                <w:top w:val="single" w:sz="4" w:space="1" w:color="FFFFFF"/>
                <w:left w:val="single" w:sz="4" w:space="4" w:color="FFFFFF"/>
                <w:bottom w:val="single" w:sz="4" w:space="1" w:color="FFFFFF"/>
                <w:right w:val="single" w:sz="4" w:space="4" w:color="FFFFFF"/>
                <w:between w:val="single" w:sz="4" w:space="1" w:color="FFFFFF"/>
                <w:bar w:val="single" w:sz="4" w:color="FFFFFF"/>
              </w:pBdr>
              <w:rPr>
                <w:rFonts w:ascii="Arial" w:hAnsi="Arial" w:cs="Arial"/>
                <w:sz w:val="20"/>
                <w:szCs w:val="20"/>
                <w:lang w:val="en-US"/>
              </w:rPr>
            </w:pPr>
            <w:r w:rsidRPr="00476CDA">
              <w:rPr>
                <w:rFonts w:ascii="Arial" w:hAnsi="Arial" w:cs="Arial"/>
                <w:sz w:val="20"/>
                <w:szCs w:val="20"/>
                <w:lang w:val="en-US"/>
              </w:rPr>
              <w:lastRenderedPageBreak/>
              <w:t xml:space="preserve">- The SLSEA has planned to encourage the private sector through incentive scheme (matching rebate, partial loan guarantee, </w:t>
            </w:r>
            <w:r w:rsidR="00102CDB" w:rsidRPr="00476CDA">
              <w:rPr>
                <w:rFonts w:ascii="Arial" w:hAnsi="Arial" w:cs="Arial"/>
                <w:sz w:val="20"/>
                <w:szCs w:val="20"/>
                <w:lang w:val="en-US"/>
              </w:rPr>
              <w:t xml:space="preserve">and </w:t>
            </w:r>
            <w:r w:rsidRPr="00476CDA">
              <w:rPr>
                <w:rFonts w:ascii="Arial" w:hAnsi="Arial" w:cs="Arial"/>
                <w:sz w:val="20"/>
                <w:szCs w:val="20"/>
                <w:lang w:val="en-US"/>
              </w:rPr>
              <w:t>performance base</w:t>
            </w:r>
            <w:r w:rsidR="00102CDB" w:rsidRPr="00476CDA">
              <w:rPr>
                <w:rFonts w:ascii="Arial" w:hAnsi="Arial" w:cs="Arial"/>
                <w:sz w:val="20"/>
                <w:szCs w:val="20"/>
                <w:lang w:val="en-US"/>
              </w:rPr>
              <w:t>d</w:t>
            </w:r>
            <w:r w:rsidRPr="00476CDA">
              <w:rPr>
                <w:rFonts w:ascii="Arial" w:hAnsi="Arial" w:cs="Arial"/>
                <w:sz w:val="20"/>
                <w:szCs w:val="20"/>
                <w:lang w:val="en-US"/>
              </w:rPr>
              <w:t xml:space="preserve"> payment) to promote renewable energy and </w:t>
            </w:r>
            <w:r w:rsidRPr="00476CDA">
              <w:rPr>
                <w:rFonts w:ascii="Arial" w:hAnsi="Arial" w:cs="Arial"/>
                <w:sz w:val="20"/>
                <w:szCs w:val="20"/>
                <w:lang w:val="en-US"/>
              </w:rPr>
              <w:lastRenderedPageBreak/>
              <w:t>energy efficiency applications.</w:t>
            </w:r>
          </w:p>
          <w:p w14:paraId="103F9CAE" w14:textId="77777777" w:rsidR="00355B82" w:rsidRPr="00476CDA" w:rsidRDefault="00355B82" w:rsidP="00355B82">
            <w:pPr>
              <w:tabs>
                <w:tab w:val="num" w:pos="-7553"/>
                <w:tab w:val="num" w:pos="-6401"/>
              </w:tabs>
              <w:jc w:val="both"/>
              <w:rPr>
                <w:rFonts w:ascii="Arial" w:hAnsi="Arial" w:cs="Arial"/>
                <w:sz w:val="20"/>
                <w:szCs w:val="20"/>
                <w:lang w:val="en-US"/>
              </w:rPr>
            </w:pPr>
            <w:r w:rsidRPr="00476CDA">
              <w:rPr>
                <w:rFonts w:ascii="Arial" w:hAnsi="Arial" w:cs="Arial"/>
                <w:sz w:val="20"/>
                <w:szCs w:val="20"/>
                <w:lang w:val="en-US"/>
              </w:rPr>
              <w:t>- There are existing incentives for the end-users, for example net metering policy, which needs to be fine-tuned in the context of the end-user.</w:t>
            </w:r>
          </w:p>
          <w:p w14:paraId="736A6DBD" w14:textId="77777777" w:rsidR="00475FA2" w:rsidRPr="00476CDA" w:rsidRDefault="00355B82" w:rsidP="00355B82">
            <w:pPr>
              <w:contextualSpacing/>
              <w:rPr>
                <w:rFonts w:ascii="Arial" w:hAnsi="Arial" w:cs="Arial"/>
                <w:bCs/>
                <w:sz w:val="20"/>
                <w:szCs w:val="20"/>
                <w:lang w:val="en-US"/>
              </w:rPr>
            </w:pPr>
            <w:r w:rsidRPr="00476CDA">
              <w:rPr>
                <w:rFonts w:ascii="Arial" w:hAnsi="Arial" w:cs="Arial"/>
                <w:bCs/>
                <w:sz w:val="20"/>
                <w:szCs w:val="20"/>
                <w:lang w:val="en-US"/>
              </w:rPr>
              <w:t xml:space="preserve">- </w:t>
            </w:r>
            <w:r w:rsidR="00475FA2" w:rsidRPr="00476CDA">
              <w:rPr>
                <w:rFonts w:ascii="Arial" w:hAnsi="Arial" w:cs="Arial"/>
                <w:bCs/>
                <w:sz w:val="20"/>
                <w:szCs w:val="20"/>
                <w:lang w:val="en-US"/>
              </w:rPr>
              <w:t xml:space="preserve">Industry </w:t>
            </w:r>
            <w:r w:rsidR="00336216" w:rsidRPr="00476CDA">
              <w:rPr>
                <w:rFonts w:ascii="Arial" w:hAnsi="Arial" w:cs="Arial"/>
                <w:bCs/>
                <w:sz w:val="20"/>
                <w:szCs w:val="20"/>
                <w:lang w:val="en-US"/>
              </w:rPr>
              <w:t xml:space="preserve">trade </w:t>
            </w:r>
            <w:r w:rsidR="00475FA2" w:rsidRPr="00476CDA">
              <w:rPr>
                <w:rFonts w:ascii="Arial" w:hAnsi="Arial" w:cs="Arial"/>
                <w:bCs/>
                <w:sz w:val="20"/>
                <w:szCs w:val="20"/>
                <w:lang w:val="en-US"/>
              </w:rPr>
              <w:t>associations, professional organizations, and private individuals will be consulted and involved in the annual project work planning.</w:t>
            </w:r>
          </w:p>
          <w:p w14:paraId="5500E425" w14:textId="77777777" w:rsidR="00475FA2" w:rsidRPr="00476CDA" w:rsidRDefault="00355B82" w:rsidP="00355B82">
            <w:pPr>
              <w:contextualSpacing/>
              <w:rPr>
                <w:rFonts w:ascii="Arial" w:hAnsi="Arial" w:cs="Arial"/>
                <w:bCs/>
                <w:sz w:val="20"/>
                <w:szCs w:val="20"/>
                <w:lang w:val="en-US"/>
              </w:rPr>
            </w:pPr>
            <w:r w:rsidRPr="00476CDA">
              <w:rPr>
                <w:rFonts w:ascii="Arial" w:hAnsi="Arial" w:cs="Arial"/>
                <w:bCs/>
                <w:sz w:val="20"/>
                <w:szCs w:val="20"/>
                <w:lang w:val="en-US"/>
              </w:rPr>
              <w:t xml:space="preserve">- </w:t>
            </w:r>
            <w:r w:rsidR="00475FA2" w:rsidRPr="00476CDA">
              <w:rPr>
                <w:rFonts w:ascii="Arial" w:hAnsi="Arial" w:cs="Arial"/>
                <w:bCs/>
                <w:sz w:val="20"/>
                <w:szCs w:val="20"/>
                <w:lang w:val="en-US"/>
              </w:rPr>
              <w:t xml:space="preserve">Working relationships </w:t>
            </w:r>
            <w:r w:rsidR="00336216" w:rsidRPr="00476CDA">
              <w:rPr>
                <w:rFonts w:ascii="Arial" w:hAnsi="Arial" w:cs="Arial"/>
                <w:bCs/>
                <w:sz w:val="20"/>
                <w:szCs w:val="20"/>
                <w:lang w:val="en-US"/>
              </w:rPr>
              <w:t xml:space="preserve">household, </w:t>
            </w:r>
            <w:r w:rsidR="00475FA2" w:rsidRPr="00476CDA">
              <w:rPr>
                <w:rFonts w:ascii="Arial" w:hAnsi="Arial" w:cs="Arial"/>
                <w:bCs/>
                <w:sz w:val="20"/>
                <w:szCs w:val="20"/>
                <w:lang w:val="en-US"/>
              </w:rPr>
              <w:t>with industry and commercial sector associations will be further enhanced to ensure cooperation.</w:t>
            </w:r>
          </w:p>
          <w:p w14:paraId="1E3D3C48" w14:textId="77777777" w:rsidR="00475FA2" w:rsidRPr="00476CDA" w:rsidRDefault="00355B82" w:rsidP="00355B82">
            <w:pPr>
              <w:contextualSpacing/>
              <w:rPr>
                <w:rFonts w:ascii="Arial" w:hAnsi="Arial" w:cs="Arial"/>
                <w:bCs/>
                <w:sz w:val="20"/>
                <w:szCs w:val="20"/>
                <w:lang w:val="en-US"/>
              </w:rPr>
            </w:pPr>
            <w:r w:rsidRPr="00476CDA">
              <w:rPr>
                <w:rFonts w:ascii="Arial" w:hAnsi="Arial" w:cs="Arial"/>
                <w:sz w:val="20"/>
                <w:szCs w:val="20"/>
                <w:lang w:val="en-US"/>
              </w:rPr>
              <w:t xml:space="preserve">- </w:t>
            </w:r>
            <w:r w:rsidR="00475FA2" w:rsidRPr="00476CDA">
              <w:rPr>
                <w:rFonts w:ascii="Arial" w:hAnsi="Arial" w:cs="Arial"/>
                <w:sz w:val="20"/>
                <w:szCs w:val="20"/>
                <w:lang w:val="en-US"/>
              </w:rPr>
              <w:t xml:space="preserve">Commitment and active participation of </w:t>
            </w:r>
            <w:r w:rsidR="00336216" w:rsidRPr="00476CDA">
              <w:rPr>
                <w:rFonts w:ascii="Arial" w:hAnsi="Arial" w:cs="Arial"/>
                <w:sz w:val="20"/>
                <w:szCs w:val="20"/>
                <w:lang w:val="en-US"/>
              </w:rPr>
              <w:t>RE and EE value chain actors</w:t>
            </w:r>
          </w:p>
          <w:p w14:paraId="2E3E4BA8" w14:textId="77777777" w:rsidR="00475FA2" w:rsidRPr="00476CDA" w:rsidRDefault="00355B82" w:rsidP="00536E34">
            <w:pPr>
              <w:contextualSpacing/>
              <w:rPr>
                <w:rFonts w:ascii="Arial" w:hAnsi="Arial" w:cs="Arial"/>
                <w:bCs/>
                <w:sz w:val="20"/>
                <w:szCs w:val="20"/>
                <w:lang w:val="en-US"/>
              </w:rPr>
            </w:pPr>
            <w:r w:rsidRPr="00476CDA">
              <w:rPr>
                <w:rFonts w:ascii="Arial" w:hAnsi="Arial" w:cs="Arial"/>
                <w:sz w:val="20"/>
                <w:szCs w:val="20"/>
                <w:lang w:val="en-US"/>
              </w:rPr>
              <w:t xml:space="preserve">- </w:t>
            </w:r>
            <w:r w:rsidR="00475FA2" w:rsidRPr="00476CDA">
              <w:rPr>
                <w:rFonts w:ascii="Arial" w:hAnsi="Arial" w:cs="Arial"/>
                <w:sz w:val="20"/>
                <w:szCs w:val="20"/>
                <w:lang w:val="en-US"/>
              </w:rPr>
              <w:t>Awareness and</w:t>
            </w:r>
            <w:r w:rsidR="006E47A2" w:rsidRPr="00476CDA">
              <w:rPr>
                <w:rFonts w:ascii="Arial" w:hAnsi="Arial" w:cs="Arial"/>
                <w:sz w:val="20"/>
                <w:szCs w:val="20"/>
                <w:lang w:val="en-US"/>
              </w:rPr>
              <w:t xml:space="preserve"> interest by the public in adopting</w:t>
            </w:r>
            <w:r w:rsidR="00475FA2" w:rsidRPr="00476CDA">
              <w:rPr>
                <w:rFonts w:ascii="Arial" w:hAnsi="Arial" w:cs="Arial"/>
                <w:sz w:val="20"/>
                <w:szCs w:val="20"/>
                <w:lang w:val="en-US"/>
              </w:rPr>
              <w:t xml:space="preserve"> </w:t>
            </w:r>
            <w:r w:rsidR="006E47A2" w:rsidRPr="00476CDA">
              <w:rPr>
                <w:rFonts w:ascii="Arial" w:hAnsi="Arial" w:cs="Arial"/>
                <w:sz w:val="20"/>
                <w:szCs w:val="20"/>
                <w:lang w:val="en-US"/>
              </w:rPr>
              <w:t xml:space="preserve">RE and EE technologies </w:t>
            </w:r>
            <w:r w:rsidR="00475FA2" w:rsidRPr="00476CDA">
              <w:rPr>
                <w:rFonts w:ascii="Arial" w:hAnsi="Arial" w:cs="Arial"/>
                <w:sz w:val="20"/>
                <w:szCs w:val="20"/>
                <w:lang w:val="en-US"/>
              </w:rPr>
              <w:t>will be facilitated</w:t>
            </w:r>
          </w:p>
        </w:tc>
      </w:tr>
      <w:tr w:rsidR="00336216" w:rsidRPr="00476CDA" w14:paraId="224B171C" w14:textId="77777777" w:rsidTr="00355B82">
        <w:trPr>
          <w:trHeight w:val="800"/>
          <w:jc w:val="center"/>
        </w:trPr>
        <w:tc>
          <w:tcPr>
            <w:tcW w:w="328" w:type="dxa"/>
          </w:tcPr>
          <w:p w14:paraId="5C64221E" w14:textId="77777777" w:rsidR="00475FA2" w:rsidRPr="00476CDA" w:rsidRDefault="00475FA2" w:rsidP="00475FA2">
            <w:pPr>
              <w:rPr>
                <w:rFonts w:ascii="Arial" w:hAnsi="Arial" w:cs="Arial"/>
                <w:sz w:val="20"/>
                <w:szCs w:val="20"/>
                <w:lang w:val="en-US"/>
              </w:rPr>
            </w:pPr>
            <w:r w:rsidRPr="00476CDA">
              <w:rPr>
                <w:rFonts w:ascii="Arial" w:hAnsi="Arial" w:cs="Arial"/>
                <w:sz w:val="20"/>
                <w:szCs w:val="20"/>
                <w:lang w:val="en-US"/>
              </w:rPr>
              <w:lastRenderedPageBreak/>
              <w:t>3</w:t>
            </w:r>
          </w:p>
        </w:tc>
        <w:tc>
          <w:tcPr>
            <w:tcW w:w="1757" w:type="dxa"/>
            <w:shd w:val="clear" w:color="auto" w:fill="auto"/>
          </w:tcPr>
          <w:p w14:paraId="087DB13E" w14:textId="77777777" w:rsidR="00475FA2" w:rsidRPr="00476CDA" w:rsidRDefault="00CA196C" w:rsidP="00475FA2">
            <w:pPr>
              <w:rPr>
                <w:rFonts w:ascii="Arial" w:hAnsi="Arial" w:cs="Arial"/>
                <w:bCs/>
                <w:i/>
                <w:sz w:val="20"/>
                <w:szCs w:val="20"/>
                <w:lang w:val="en-US"/>
              </w:rPr>
            </w:pPr>
            <w:r w:rsidRPr="00476CDA">
              <w:rPr>
                <w:rFonts w:ascii="Arial" w:hAnsi="Arial" w:cs="Arial"/>
                <w:bCs/>
                <w:i/>
                <w:sz w:val="20"/>
                <w:szCs w:val="20"/>
                <w:lang w:val="en-US"/>
              </w:rPr>
              <w:t xml:space="preserve">RE and </w:t>
            </w:r>
            <w:r w:rsidR="00475FA2" w:rsidRPr="00476CDA">
              <w:rPr>
                <w:rFonts w:ascii="Arial" w:hAnsi="Arial" w:cs="Arial"/>
                <w:bCs/>
                <w:i/>
                <w:sz w:val="20"/>
                <w:szCs w:val="20"/>
                <w:lang w:val="en-US"/>
              </w:rPr>
              <w:t>EE Technology Risk</w:t>
            </w:r>
          </w:p>
          <w:p w14:paraId="590550EB" w14:textId="77777777" w:rsidR="00475FA2" w:rsidRPr="00476CDA" w:rsidRDefault="00475FA2" w:rsidP="00475F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lang w:val="en-US"/>
              </w:rPr>
            </w:pPr>
          </w:p>
        </w:tc>
        <w:tc>
          <w:tcPr>
            <w:tcW w:w="1105" w:type="dxa"/>
            <w:shd w:val="clear" w:color="auto" w:fill="auto"/>
          </w:tcPr>
          <w:p w14:paraId="3BFE2675" w14:textId="77777777" w:rsidR="00475FA2" w:rsidRPr="00476CDA" w:rsidRDefault="0006724E" w:rsidP="00475FA2">
            <w:pPr>
              <w:rPr>
                <w:rFonts w:ascii="Arial" w:hAnsi="Arial" w:cs="Arial"/>
                <w:sz w:val="20"/>
                <w:szCs w:val="20"/>
                <w:lang w:val="en-US"/>
              </w:rPr>
            </w:pPr>
            <w:r w:rsidRPr="00476CDA">
              <w:rPr>
                <w:rFonts w:ascii="Arial" w:hAnsi="Arial" w:cs="Arial"/>
                <w:sz w:val="20"/>
                <w:szCs w:val="20"/>
                <w:lang w:val="en-US"/>
              </w:rPr>
              <w:t xml:space="preserve">July </w:t>
            </w:r>
            <w:r w:rsidR="00475FA2" w:rsidRPr="00476CDA">
              <w:rPr>
                <w:rFonts w:ascii="Arial" w:hAnsi="Arial" w:cs="Arial"/>
                <w:sz w:val="20"/>
                <w:szCs w:val="20"/>
                <w:lang w:val="en-US"/>
              </w:rPr>
              <w:t>2014</w:t>
            </w:r>
          </w:p>
        </w:tc>
        <w:tc>
          <w:tcPr>
            <w:tcW w:w="1251" w:type="dxa"/>
            <w:shd w:val="clear" w:color="auto" w:fill="auto"/>
          </w:tcPr>
          <w:p w14:paraId="20161D3D" w14:textId="77777777" w:rsidR="00475FA2" w:rsidRPr="00476CDA" w:rsidRDefault="00475FA2" w:rsidP="00475FA2">
            <w:pPr>
              <w:rPr>
                <w:rFonts w:ascii="Arial" w:hAnsi="Arial" w:cs="Arial"/>
                <w:sz w:val="20"/>
                <w:szCs w:val="20"/>
                <w:lang w:val="en-US"/>
              </w:rPr>
            </w:pPr>
            <w:r w:rsidRPr="00476CDA">
              <w:rPr>
                <w:rFonts w:ascii="Arial" w:hAnsi="Arial" w:cs="Arial"/>
                <w:sz w:val="20"/>
                <w:szCs w:val="20"/>
                <w:lang w:val="en-US"/>
              </w:rPr>
              <w:t>Technology</w:t>
            </w:r>
          </w:p>
        </w:tc>
        <w:tc>
          <w:tcPr>
            <w:tcW w:w="1799" w:type="dxa"/>
            <w:shd w:val="clear" w:color="auto" w:fill="auto"/>
          </w:tcPr>
          <w:p w14:paraId="0B6C729F" w14:textId="77777777" w:rsidR="00475FA2" w:rsidRPr="00476CDA" w:rsidRDefault="00475FA2" w:rsidP="002B4A5B">
            <w:pPr>
              <w:pStyle w:val="ListParagraph0"/>
              <w:numPr>
                <w:ilvl w:val="0"/>
                <w:numId w:val="120"/>
              </w:numPr>
              <w:contextualSpacing/>
              <w:rPr>
                <w:rFonts w:ascii="Arial" w:hAnsi="Arial" w:cs="Arial"/>
                <w:bCs/>
                <w:sz w:val="20"/>
                <w:szCs w:val="20"/>
                <w:lang w:val="en-US"/>
              </w:rPr>
            </w:pPr>
            <w:r w:rsidRPr="00476CDA">
              <w:rPr>
                <w:rFonts w:ascii="Arial" w:hAnsi="Arial" w:cs="Arial"/>
                <w:bCs/>
                <w:sz w:val="20"/>
                <w:szCs w:val="20"/>
                <w:lang w:val="en-US"/>
              </w:rPr>
              <w:t xml:space="preserve">Failure of </w:t>
            </w:r>
            <w:r w:rsidR="008F34E6" w:rsidRPr="00476CDA">
              <w:rPr>
                <w:rFonts w:ascii="Arial" w:hAnsi="Arial" w:cs="Arial"/>
                <w:bCs/>
                <w:sz w:val="20"/>
                <w:szCs w:val="20"/>
                <w:lang w:val="en-US"/>
              </w:rPr>
              <w:t xml:space="preserve">RE and </w:t>
            </w:r>
            <w:r w:rsidRPr="00476CDA">
              <w:rPr>
                <w:rFonts w:ascii="Arial" w:hAnsi="Arial" w:cs="Arial"/>
                <w:bCs/>
                <w:sz w:val="20"/>
                <w:szCs w:val="20"/>
                <w:lang w:val="en-US"/>
              </w:rPr>
              <w:t xml:space="preserve">EE products (equipment and appliances) to perform as claimed by </w:t>
            </w:r>
            <w:r w:rsidR="008F34E6" w:rsidRPr="00476CDA">
              <w:rPr>
                <w:rFonts w:ascii="Arial" w:hAnsi="Arial" w:cs="Arial"/>
                <w:bCs/>
                <w:sz w:val="20"/>
                <w:szCs w:val="20"/>
                <w:lang w:val="en-US"/>
              </w:rPr>
              <w:t xml:space="preserve">installers and </w:t>
            </w:r>
            <w:r w:rsidRPr="00476CDA">
              <w:rPr>
                <w:rFonts w:ascii="Arial" w:hAnsi="Arial" w:cs="Arial"/>
                <w:bCs/>
                <w:sz w:val="20"/>
                <w:szCs w:val="20"/>
                <w:lang w:val="en-US"/>
              </w:rPr>
              <w:t>manufacturers resulting to customer dissatisfaction.</w:t>
            </w:r>
          </w:p>
          <w:p w14:paraId="5A75FFD9" w14:textId="77777777" w:rsidR="00475FA2" w:rsidRPr="00476CDA" w:rsidRDefault="00475FA2" w:rsidP="002B4A5B">
            <w:pPr>
              <w:pStyle w:val="ListParagraph0"/>
              <w:numPr>
                <w:ilvl w:val="0"/>
                <w:numId w:val="120"/>
              </w:numPr>
              <w:contextualSpacing/>
              <w:rPr>
                <w:rFonts w:ascii="Arial" w:hAnsi="Arial" w:cs="Arial"/>
                <w:bCs/>
                <w:sz w:val="20"/>
                <w:szCs w:val="20"/>
                <w:lang w:val="en-US"/>
              </w:rPr>
            </w:pPr>
            <w:r w:rsidRPr="00476CDA">
              <w:rPr>
                <w:rFonts w:ascii="Arial" w:hAnsi="Arial" w:cs="Arial"/>
                <w:bCs/>
                <w:sz w:val="20"/>
                <w:szCs w:val="20"/>
                <w:lang w:val="en-US"/>
              </w:rPr>
              <w:t>Proliferation of ille</w:t>
            </w:r>
            <w:r w:rsidR="008F34E6" w:rsidRPr="00476CDA">
              <w:rPr>
                <w:rFonts w:ascii="Arial" w:hAnsi="Arial" w:cs="Arial"/>
                <w:bCs/>
                <w:sz w:val="20"/>
                <w:szCs w:val="20"/>
                <w:lang w:val="en-US"/>
              </w:rPr>
              <w:t>gally traded and unreliable RE and EE appliances</w:t>
            </w:r>
            <w:r w:rsidRPr="00476CDA">
              <w:rPr>
                <w:rFonts w:ascii="Arial" w:hAnsi="Arial" w:cs="Arial"/>
                <w:bCs/>
                <w:sz w:val="20"/>
                <w:szCs w:val="20"/>
                <w:lang w:val="en-US"/>
              </w:rPr>
              <w:t>.</w:t>
            </w:r>
          </w:p>
          <w:p w14:paraId="7BE5099C" w14:textId="77777777" w:rsidR="00475FA2" w:rsidRPr="00476CDA" w:rsidRDefault="00475FA2" w:rsidP="002B4A5B">
            <w:pPr>
              <w:pStyle w:val="ListParagraph0"/>
              <w:numPr>
                <w:ilvl w:val="0"/>
                <w:numId w:val="120"/>
              </w:numPr>
              <w:contextualSpacing/>
              <w:rPr>
                <w:rFonts w:ascii="Arial" w:hAnsi="Arial" w:cs="Arial"/>
                <w:bCs/>
                <w:sz w:val="20"/>
                <w:szCs w:val="20"/>
                <w:lang w:val="en-US"/>
              </w:rPr>
            </w:pPr>
            <w:r w:rsidRPr="00476CDA">
              <w:rPr>
                <w:rFonts w:ascii="Arial" w:hAnsi="Arial" w:cs="Arial"/>
                <w:bCs/>
                <w:sz w:val="20"/>
                <w:szCs w:val="20"/>
                <w:lang w:val="en-US"/>
              </w:rPr>
              <w:t xml:space="preserve">Lack of testing procedures and standards to govern </w:t>
            </w:r>
            <w:r w:rsidR="006D2DC5" w:rsidRPr="00476CDA">
              <w:rPr>
                <w:rFonts w:ascii="Arial" w:hAnsi="Arial" w:cs="Arial"/>
                <w:bCs/>
                <w:sz w:val="20"/>
                <w:szCs w:val="20"/>
                <w:lang w:val="en-US"/>
              </w:rPr>
              <w:t xml:space="preserve">RE and EE installation and operation </w:t>
            </w:r>
          </w:p>
          <w:p w14:paraId="1CAEA773" w14:textId="77777777" w:rsidR="00475FA2" w:rsidRPr="00476CDA" w:rsidRDefault="00475FA2" w:rsidP="002B4A5B">
            <w:pPr>
              <w:pStyle w:val="ListParagraph0"/>
              <w:numPr>
                <w:ilvl w:val="0"/>
                <w:numId w:val="120"/>
              </w:numPr>
              <w:contextualSpacing/>
              <w:rPr>
                <w:rFonts w:ascii="Arial" w:hAnsi="Arial" w:cs="Arial"/>
                <w:bCs/>
                <w:sz w:val="20"/>
                <w:szCs w:val="20"/>
                <w:lang w:val="en-US"/>
              </w:rPr>
            </w:pPr>
            <w:r w:rsidRPr="00476CDA">
              <w:rPr>
                <w:rFonts w:ascii="Arial" w:hAnsi="Arial" w:cs="Arial"/>
                <w:bCs/>
                <w:sz w:val="20"/>
                <w:szCs w:val="20"/>
                <w:lang w:val="en-US"/>
              </w:rPr>
              <w:t xml:space="preserve">Intellectual property rights on </w:t>
            </w:r>
            <w:r w:rsidR="006D2DC5" w:rsidRPr="00476CDA">
              <w:rPr>
                <w:rFonts w:ascii="Arial" w:hAnsi="Arial" w:cs="Arial"/>
                <w:bCs/>
                <w:sz w:val="20"/>
                <w:szCs w:val="20"/>
                <w:lang w:val="en-US"/>
              </w:rPr>
              <w:t xml:space="preserve">RE and </w:t>
            </w:r>
            <w:r w:rsidRPr="00476CDA">
              <w:rPr>
                <w:rFonts w:ascii="Arial" w:hAnsi="Arial" w:cs="Arial"/>
                <w:bCs/>
                <w:sz w:val="20"/>
                <w:szCs w:val="20"/>
                <w:lang w:val="en-US"/>
              </w:rPr>
              <w:t xml:space="preserve">EE technologies may not be </w:t>
            </w:r>
            <w:r w:rsidRPr="00476CDA">
              <w:rPr>
                <w:rFonts w:ascii="Arial" w:hAnsi="Arial" w:cs="Arial"/>
                <w:bCs/>
                <w:sz w:val="20"/>
                <w:szCs w:val="20"/>
                <w:lang w:val="en-US"/>
              </w:rPr>
              <w:lastRenderedPageBreak/>
              <w:t xml:space="preserve">easily dealt with to facilitate timely technology transfer </w:t>
            </w:r>
          </w:p>
          <w:p w14:paraId="735AB154" w14:textId="77777777" w:rsidR="00475FA2" w:rsidRPr="00476CDA" w:rsidRDefault="00475FA2" w:rsidP="00475FA2">
            <w:pPr>
              <w:rPr>
                <w:rFonts w:ascii="Arial" w:hAnsi="Arial" w:cs="Arial"/>
                <w:sz w:val="20"/>
                <w:szCs w:val="20"/>
                <w:lang w:val="en-US"/>
              </w:rPr>
            </w:pPr>
          </w:p>
          <w:p w14:paraId="7951D973" w14:textId="77777777" w:rsidR="00475FA2" w:rsidRPr="00476CDA" w:rsidRDefault="00475FA2" w:rsidP="00475F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0"/>
                <w:szCs w:val="20"/>
                <w:lang w:val="en-US"/>
              </w:rPr>
            </w:pPr>
            <w:r w:rsidRPr="00476CDA">
              <w:rPr>
                <w:rFonts w:ascii="Arial" w:hAnsi="Arial" w:cs="Arial"/>
                <w:i/>
                <w:sz w:val="20"/>
                <w:szCs w:val="20"/>
                <w:lang w:val="en-US"/>
              </w:rPr>
              <w:t>Risk Level: Low</w:t>
            </w:r>
          </w:p>
        </w:tc>
        <w:tc>
          <w:tcPr>
            <w:tcW w:w="2842" w:type="dxa"/>
            <w:shd w:val="clear" w:color="auto" w:fill="auto"/>
          </w:tcPr>
          <w:p w14:paraId="54100D62" w14:textId="77777777" w:rsidR="00475FA2" w:rsidRPr="00476CDA" w:rsidRDefault="00475FA2" w:rsidP="002B4A5B">
            <w:pPr>
              <w:numPr>
                <w:ilvl w:val="0"/>
                <w:numId w:val="117"/>
              </w:numPr>
              <w:ind w:left="204" w:hanging="204"/>
              <w:rPr>
                <w:rFonts w:ascii="Arial" w:hAnsi="Arial" w:cs="Arial"/>
                <w:bCs/>
                <w:sz w:val="20"/>
                <w:szCs w:val="20"/>
                <w:lang w:val="en-US"/>
              </w:rPr>
            </w:pPr>
            <w:r w:rsidRPr="00476CDA">
              <w:rPr>
                <w:rFonts w:ascii="Arial" w:hAnsi="Arial" w:cs="Arial"/>
                <w:bCs/>
                <w:sz w:val="20"/>
                <w:szCs w:val="20"/>
                <w:lang w:val="en-US"/>
              </w:rPr>
              <w:lastRenderedPageBreak/>
              <w:t>Serious implementation</w:t>
            </w:r>
            <w:r w:rsidR="00CD335F" w:rsidRPr="00476CDA">
              <w:rPr>
                <w:rFonts w:ascii="Arial" w:hAnsi="Arial" w:cs="Arial"/>
                <w:bCs/>
                <w:sz w:val="20"/>
                <w:szCs w:val="20"/>
                <w:lang w:val="en-US"/>
              </w:rPr>
              <w:t xml:space="preserve"> and compliance to </w:t>
            </w:r>
            <w:r w:rsidR="006D2DC5" w:rsidRPr="00476CDA">
              <w:rPr>
                <w:rFonts w:ascii="Arial" w:hAnsi="Arial" w:cs="Arial"/>
                <w:bCs/>
                <w:sz w:val="20"/>
                <w:szCs w:val="20"/>
                <w:lang w:val="en-US"/>
              </w:rPr>
              <w:t xml:space="preserve">RE and </w:t>
            </w:r>
            <w:r w:rsidRPr="00476CDA">
              <w:rPr>
                <w:rFonts w:ascii="Arial" w:hAnsi="Arial" w:cs="Arial"/>
                <w:bCs/>
                <w:sz w:val="20"/>
                <w:szCs w:val="20"/>
                <w:lang w:val="en-US"/>
              </w:rPr>
              <w:t>EE standards, labe</w:t>
            </w:r>
            <w:r w:rsidR="00CD335F" w:rsidRPr="00476CDA">
              <w:rPr>
                <w:rFonts w:ascii="Arial" w:hAnsi="Arial" w:cs="Arial"/>
                <w:bCs/>
                <w:sz w:val="20"/>
                <w:szCs w:val="20"/>
                <w:lang w:val="en-US"/>
              </w:rPr>
              <w:t>l</w:t>
            </w:r>
            <w:r w:rsidRPr="00476CDA">
              <w:rPr>
                <w:rFonts w:ascii="Arial" w:hAnsi="Arial" w:cs="Arial"/>
                <w:bCs/>
                <w:sz w:val="20"/>
                <w:szCs w:val="20"/>
                <w:lang w:val="en-US"/>
              </w:rPr>
              <w:t>ling and warranty</w:t>
            </w:r>
            <w:r w:rsidR="00CD335F" w:rsidRPr="00476CDA">
              <w:rPr>
                <w:rFonts w:ascii="Arial" w:hAnsi="Arial" w:cs="Arial"/>
                <w:bCs/>
                <w:sz w:val="20"/>
                <w:szCs w:val="20"/>
                <w:lang w:val="en-US"/>
              </w:rPr>
              <w:t xml:space="preserve"> and after sales services </w:t>
            </w:r>
          </w:p>
          <w:p w14:paraId="06DE4524" w14:textId="77777777" w:rsidR="00475FA2" w:rsidRPr="00476CDA" w:rsidRDefault="00475FA2" w:rsidP="002B4A5B">
            <w:pPr>
              <w:numPr>
                <w:ilvl w:val="0"/>
                <w:numId w:val="117"/>
              </w:numPr>
              <w:ind w:left="204" w:hanging="204"/>
              <w:rPr>
                <w:rFonts w:ascii="Arial" w:hAnsi="Arial" w:cs="Arial"/>
                <w:bCs/>
                <w:sz w:val="20"/>
                <w:szCs w:val="20"/>
                <w:lang w:val="en-US"/>
              </w:rPr>
            </w:pPr>
            <w:r w:rsidRPr="00476CDA">
              <w:rPr>
                <w:rFonts w:ascii="Arial" w:hAnsi="Arial" w:cs="Arial"/>
                <w:bCs/>
                <w:sz w:val="20"/>
                <w:szCs w:val="20"/>
                <w:lang w:val="en-US"/>
              </w:rPr>
              <w:t xml:space="preserve">Consumer education activities focus on use and application of </w:t>
            </w:r>
            <w:r w:rsidR="00CD335F" w:rsidRPr="00476CDA">
              <w:rPr>
                <w:rFonts w:ascii="Arial" w:hAnsi="Arial" w:cs="Arial"/>
                <w:bCs/>
                <w:sz w:val="20"/>
                <w:szCs w:val="20"/>
                <w:lang w:val="en-US"/>
              </w:rPr>
              <w:t>RE and EE technologies</w:t>
            </w:r>
            <w:r w:rsidRPr="00476CDA">
              <w:rPr>
                <w:rFonts w:ascii="Arial" w:hAnsi="Arial" w:cs="Arial"/>
                <w:bCs/>
                <w:sz w:val="20"/>
                <w:szCs w:val="20"/>
                <w:lang w:val="en-US"/>
              </w:rPr>
              <w:t xml:space="preserve"> as well as consumer protection programs of the government.</w:t>
            </w:r>
          </w:p>
          <w:p w14:paraId="180F3612" w14:textId="77777777" w:rsidR="00475FA2" w:rsidRPr="00476CDA" w:rsidRDefault="00475FA2" w:rsidP="002B4A5B">
            <w:pPr>
              <w:numPr>
                <w:ilvl w:val="0"/>
                <w:numId w:val="117"/>
              </w:numPr>
              <w:ind w:left="204" w:hanging="204"/>
              <w:rPr>
                <w:rFonts w:ascii="Arial" w:hAnsi="Arial" w:cs="Arial"/>
                <w:bCs/>
                <w:sz w:val="20"/>
                <w:szCs w:val="20"/>
                <w:lang w:val="en-US"/>
              </w:rPr>
            </w:pPr>
            <w:r w:rsidRPr="00476CDA">
              <w:rPr>
                <w:rFonts w:ascii="Arial" w:hAnsi="Arial" w:cs="Arial"/>
                <w:bCs/>
                <w:sz w:val="20"/>
                <w:szCs w:val="20"/>
                <w:lang w:val="en-US"/>
              </w:rPr>
              <w:t>Testing and certification institutions to be strengthened and equipped</w:t>
            </w:r>
          </w:p>
          <w:p w14:paraId="1A9A08AA" w14:textId="77777777" w:rsidR="00475FA2" w:rsidRPr="00476CDA" w:rsidRDefault="00475FA2" w:rsidP="00475FA2">
            <w:pPr>
              <w:rPr>
                <w:rFonts w:ascii="Arial" w:hAnsi="Arial" w:cs="Arial"/>
                <w:bCs/>
                <w:sz w:val="20"/>
                <w:szCs w:val="20"/>
                <w:lang w:val="en-US"/>
              </w:rPr>
            </w:pPr>
          </w:p>
        </w:tc>
      </w:tr>
      <w:tr w:rsidR="00336216" w:rsidRPr="00476CDA" w14:paraId="03F88B2A" w14:textId="77777777" w:rsidTr="00355B82">
        <w:trPr>
          <w:trHeight w:val="70"/>
          <w:jc w:val="center"/>
        </w:trPr>
        <w:tc>
          <w:tcPr>
            <w:tcW w:w="328" w:type="dxa"/>
          </w:tcPr>
          <w:p w14:paraId="35C24D3D" w14:textId="77777777" w:rsidR="00475FA2" w:rsidRPr="00476CDA" w:rsidRDefault="00475FA2" w:rsidP="00475FA2">
            <w:pPr>
              <w:rPr>
                <w:rFonts w:ascii="Arial" w:hAnsi="Arial" w:cs="Arial"/>
                <w:sz w:val="20"/>
                <w:szCs w:val="20"/>
                <w:lang w:val="en-US"/>
              </w:rPr>
            </w:pPr>
            <w:r w:rsidRPr="00476CDA">
              <w:rPr>
                <w:rFonts w:ascii="Arial" w:hAnsi="Arial" w:cs="Arial"/>
                <w:sz w:val="20"/>
                <w:szCs w:val="20"/>
                <w:lang w:val="en-US"/>
              </w:rPr>
              <w:lastRenderedPageBreak/>
              <w:t>4</w:t>
            </w:r>
          </w:p>
        </w:tc>
        <w:tc>
          <w:tcPr>
            <w:tcW w:w="1757" w:type="dxa"/>
            <w:shd w:val="clear" w:color="auto" w:fill="auto"/>
          </w:tcPr>
          <w:p w14:paraId="7A19DC3F" w14:textId="77777777" w:rsidR="00475FA2" w:rsidRPr="00476CDA" w:rsidRDefault="00143FA6" w:rsidP="00475FA2">
            <w:pPr>
              <w:rPr>
                <w:rFonts w:ascii="Arial" w:hAnsi="Arial" w:cs="Arial"/>
                <w:bCs/>
                <w:sz w:val="20"/>
                <w:szCs w:val="20"/>
                <w:lang w:val="en-US"/>
              </w:rPr>
            </w:pPr>
            <w:r w:rsidRPr="00476CDA">
              <w:rPr>
                <w:rFonts w:ascii="Arial" w:hAnsi="Arial" w:cs="Arial"/>
                <w:bCs/>
                <w:i/>
                <w:sz w:val="20"/>
                <w:szCs w:val="20"/>
                <w:lang w:val="en-US"/>
              </w:rPr>
              <w:t xml:space="preserve">RE and </w:t>
            </w:r>
            <w:r w:rsidR="00475FA2" w:rsidRPr="00476CDA">
              <w:rPr>
                <w:rFonts w:ascii="Arial" w:hAnsi="Arial" w:cs="Arial"/>
                <w:bCs/>
                <w:i/>
                <w:sz w:val="20"/>
                <w:szCs w:val="20"/>
                <w:lang w:val="en-US"/>
              </w:rPr>
              <w:t>EE Market &amp; Financing Risk</w:t>
            </w:r>
          </w:p>
          <w:p w14:paraId="4D235AD7" w14:textId="77777777" w:rsidR="00475FA2" w:rsidRPr="00476CDA" w:rsidRDefault="00475FA2" w:rsidP="00475F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lang w:val="en-US"/>
              </w:rPr>
            </w:pPr>
          </w:p>
        </w:tc>
        <w:tc>
          <w:tcPr>
            <w:tcW w:w="1105" w:type="dxa"/>
            <w:shd w:val="clear" w:color="auto" w:fill="auto"/>
          </w:tcPr>
          <w:p w14:paraId="6060D0FB" w14:textId="77777777" w:rsidR="00475FA2" w:rsidRPr="00476CDA" w:rsidRDefault="0006724E" w:rsidP="00475FA2">
            <w:pPr>
              <w:rPr>
                <w:rFonts w:ascii="Arial" w:hAnsi="Arial" w:cs="Arial"/>
                <w:sz w:val="20"/>
                <w:szCs w:val="20"/>
                <w:lang w:val="en-US"/>
              </w:rPr>
            </w:pPr>
            <w:r w:rsidRPr="00476CDA">
              <w:rPr>
                <w:rFonts w:ascii="Arial" w:hAnsi="Arial" w:cs="Arial"/>
                <w:sz w:val="20"/>
                <w:szCs w:val="20"/>
                <w:lang w:val="en-US"/>
              </w:rPr>
              <w:t>July</w:t>
            </w:r>
            <w:r w:rsidR="00475FA2" w:rsidRPr="00476CDA">
              <w:rPr>
                <w:rFonts w:ascii="Arial" w:hAnsi="Arial" w:cs="Arial"/>
                <w:sz w:val="20"/>
                <w:szCs w:val="20"/>
                <w:lang w:val="en-US"/>
              </w:rPr>
              <w:t xml:space="preserve"> 2014</w:t>
            </w:r>
          </w:p>
          <w:p w14:paraId="7D3E1614" w14:textId="77777777" w:rsidR="00475FA2" w:rsidRPr="00476CDA" w:rsidRDefault="00475FA2" w:rsidP="00475FA2">
            <w:pPr>
              <w:rPr>
                <w:rFonts w:ascii="Arial" w:hAnsi="Arial" w:cs="Arial"/>
                <w:sz w:val="20"/>
                <w:szCs w:val="20"/>
                <w:lang w:val="en-US"/>
              </w:rPr>
            </w:pPr>
          </w:p>
        </w:tc>
        <w:tc>
          <w:tcPr>
            <w:tcW w:w="1251" w:type="dxa"/>
            <w:shd w:val="clear" w:color="auto" w:fill="auto"/>
          </w:tcPr>
          <w:p w14:paraId="51E208DB" w14:textId="77777777" w:rsidR="00475FA2" w:rsidRPr="00476CDA" w:rsidRDefault="00475FA2" w:rsidP="00475FA2">
            <w:pPr>
              <w:rPr>
                <w:rFonts w:ascii="Arial" w:hAnsi="Arial" w:cs="Arial"/>
                <w:sz w:val="20"/>
                <w:szCs w:val="20"/>
                <w:lang w:val="en-US"/>
              </w:rPr>
            </w:pPr>
            <w:r w:rsidRPr="00476CDA">
              <w:rPr>
                <w:rFonts w:ascii="Arial" w:hAnsi="Arial" w:cs="Arial"/>
                <w:sz w:val="20"/>
                <w:szCs w:val="20"/>
                <w:lang w:val="en-US"/>
              </w:rPr>
              <w:t xml:space="preserve">Institutional </w:t>
            </w:r>
          </w:p>
        </w:tc>
        <w:tc>
          <w:tcPr>
            <w:tcW w:w="1799" w:type="dxa"/>
            <w:shd w:val="clear" w:color="auto" w:fill="auto"/>
          </w:tcPr>
          <w:p w14:paraId="677AA2AE" w14:textId="77777777" w:rsidR="00475FA2" w:rsidRPr="00476CDA" w:rsidRDefault="00475FA2" w:rsidP="002B4A5B">
            <w:pPr>
              <w:pStyle w:val="ListParagraph0"/>
              <w:numPr>
                <w:ilvl w:val="0"/>
                <w:numId w:val="121"/>
              </w:numPr>
              <w:contextualSpacing/>
              <w:rPr>
                <w:rFonts w:ascii="Arial" w:hAnsi="Arial" w:cs="Arial"/>
                <w:bCs/>
                <w:sz w:val="20"/>
                <w:szCs w:val="20"/>
                <w:lang w:val="en-US"/>
              </w:rPr>
            </w:pPr>
            <w:r w:rsidRPr="00476CDA">
              <w:rPr>
                <w:rFonts w:ascii="Arial" w:hAnsi="Arial" w:cs="Arial"/>
                <w:bCs/>
                <w:sz w:val="20"/>
                <w:szCs w:val="20"/>
                <w:lang w:val="en-US"/>
              </w:rPr>
              <w:t xml:space="preserve">Unwillingness of consumers to buy </w:t>
            </w:r>
            <w:r w:rsidR="00EA1543" w:rsidRPr="00476CDA">
              <w:rPr>
                <w:rFonts w:ascii="Arial" w:hAnsi="Arial" w:cs="Arial"/>
                <w:bCs/>
                <w:sz w:val="20"/>
                <w:szCs w:val="20"/>
                <w:lang w:val="en-US"/>
              </w:rPr>
              <w:t>RE and EE</w:t>
            </w:r>
            <w:r w:rsidRPr="00476CDA">
              <w:rPr>
                <w:rFonts w:ascii="Arial" w:hAnsi="Arial" w:cs="Arial"/>
                <w:bCs/>
                <w:sz w:val="20"/>
                <w:szCs w:val="20"/>
                <w:lang w:val="en-US"/>
              </w:rPr>
              <w:t xml:space="preserve"> due to bad experiences in the past and high initial cost may lead to failure of the project to induce increased sales and widespread use of EE RAC.</w:t>
            </w:r>
          </w:p>
          <w:p w14:paraId="66BFE758" w14:textId="77777777" w:rsidR="00475FA2" w:rsidRPr="00476CDA" w:rsidRDefault="00475FA2" w:rsidP="002B4A5B">
            <w:pPr>
              <w:pStyle w:val="ListParagraph0"/>
              <w:numPr>
                <w:ilvl w:val="0"/>
                <w:numId w:val="121"/>
              </w:numPr>
              <w:contextualSpacing/>
              <w:rPr>
                <w:rFonts w:ascii="Arial" w:hAnsi="Arial" w:cs="Arial"/>
                <w:sz w:val="20"/>
                <w:szCs w:val="20"/>
                <w:lang w:val="en-US"/>
              </w:rPr>
            </w:pPr>
            <w:r w:rsidRPr="00476CDA">
              <w:rPr>
                <w:rFonts w:ascii="Arial" w:hAnsi="Arial" w:cs="Arial"/>
                <w:sz w:val="20"/>
                <w:szCs w:val="20"/>
                <w:lang w:val="en-US"/>
              </w:rPr>
              <w:t xml:space="preserve">Awareness and interest by the public in using </w:t>
            </w:r>
            <w:r w:rsidR="00EA1543" w:rsidRPr="00476CDA">
              <w:rPr>
                <w:rFonts w:ascii="Arial" w:hAnsi="Arial" w:cs="Arial"/>
                <w:sz w:val="20"/>
                <w:szCs w:val="20"/>
                <w:lang w:val="en-US"/>
              </w:rPr>
              <w:t xml:space="preserve">RE and EE technologies </w:t>
            </w:r>
            <w:r w:rsidR="00193017" w:rsidRPr="00476CDA">
              <w:rPr>
                <w:rFonts w:ascii="Arial" w:hAnsi="Arial" w:cs="Arial"/>
                <w:sz w:val="20"/>
                <w:szCs w:val="20"/>
                <w:lang w:val="en-US"/>
              </w:rPr>
              <w:t xml:space="preserve">because low-cost </w:t>
            </w:r>
            <w:r w:rsidRPr="00476CDA">
              <w:rPr>
                <w:rFonts w:ascii="Arial" w:hAnsi="Arial" w:cs="Arial"/>
                <w:sz w:val="20"/>
                <w:szCs w:val="20"/>
                <w:lang w:val="en-US"/>
              </w:rPr>
              <w:t>continue to be available in the market</w:t>
            </w:r>
          </w:p>
          <w:p w14:paraId="6B1AF7A7" w14:textId="77777777" w:rsidR="00475FA2" w:rsidRPr="00476CDA" w:rsidRDefault="00475FA2" w:rsidP="00475FA2">
            <w:pPr>
              <w:rPr>
                <w:rFonts w:ascii="Arial" w:hAnsi="Arial" w:cs="Arial"/>
                <w:sz w:val="20"/>
                <w:szCs w:val="20"/>
                <w:lang w:val="en-US"/>
              </w:rPr>
            </w:pPr>
          </w:p>
          <w:p w14:paraId="049BB5F6" w14:textId="77777777" w:rsidR="00475FA2" w:rsidRPr="00476CDA" w:rsidRDefault="00475FA2" w:rsidP="00475FA2">
            <w:pPr>
              <w:rPr>
                <w:rFonts w:ascii="Arial" w:hAnsi="Arial" w:cs="Arial"/>
                <w:i/>
                <w:sz w:val="20"/>
                <w:szCs w:val="20"/>
                <w:lang w:val="en-US"/>
              </w:rPr>
            </w:pPr>
            <w:r w:rsidRPr="00476CDA">
              <w:rPr>
                <w:rFonts w:ascii="Arial" w:hAnsi="Arial" w:cs="Arial"/>
                <w:i/>
                <w:sz w:val="20"/>
                <w:szCs w:val="20"/>
                <w:lang w:val="en-US"/>
              </w:rPr>
              <w:t>Risk level: Moderate</w:t>
            </w:r>
          </w:p>
        </w:tc>
        <w:tc>
          <w:tcPr>
            <w:tcW w:w="2842" w:type="dxa"/>
            <w:shd w:val="clear" w:color="auto" w:fill="auto"/>
          </w:tcPr>
          <w:p w14:paraId="64A04E3F" w14:textId="77777777" w:rsidR="00475FA2" w:rsidRPr="00476CDA" w:rsidRDefault="00475FA2" w:rsidP="002B4A5B">
            <w:pPr>
              <w:numPr>
                <w:ilvl w:val="0"/>
                <w:numId w:val="122"/>
              </w:numPr>
              <w:rPr>
                <w:rFonts w:ascii="Arial" w:hAnsi="Arial" w:cs="Arial"/>
                <w:bCs/>
                <w:sz w:val="20"/>
                <w:szCs w:val="20"/>
                <w:lang w:val="en-US"/>
              </w:rPr>
            </w:pPr>
            <w:r w:rsidRPr="00476CDA">
              <w:rPr>
                <w:rFonts w:ascii="Arial" w:hAnsi="Arial" w:cs="Arial"/>
                <w:bCs/>
                <w:sz w:val="20"/>
                <w:szCs w:val="20"/>
                <w:lang w:val="en-US"/>
              </w:rPr>
              <w:t xml:space="preserve">Assisting and empowering consumers to make real time, informed decision making when buying </w:t>
            </w:r>
            <w:r w:rsidR="00193017" w:rsidRPr="00476CDA">
              <w:rPr>
                <w:rFonts w:ascii="Arial" w:hAnsi="Arial" w:cs="Arial"/>
                <w:bCs/>
                <w:sz w:val="20"/>
                <w:szCs w:val="20"/>
                <w:lang w:val="en-US"/>
              </w:rPr>
              <w:t xml:space="preserve">RE and </w:t>
            </w:r>
            <w:r w:rsidRPr="00476CDA">
              <w:rPr>
                <w:rFonts w:ascii="Arial" w:hAnsi="Arial" w:cs="Arial"/>
                <w:bCs/>
                <w:sz w:val="20"/>
                <w:szCs w:val="20"/>
                <w:lang w:val="en-US"/>
              </w:rPr>
              <w:t>EE products.</w:t>
            </w:r>
          </w:p>
          <w:p w14:paraId="74E6A358" w14:textId="77777777" w:rsidR="00475FA2" w:rsidRPr="00476CDA" w:rsidRDefault="00475FA2" w:rsidP="002B4A5B">
            <w:pPr>
              <w:numPr>
                <w:ilvl w:val="0"/>
                <w:numId w:val="122"/>
              </w:numPr>
              <w:rPr>
                <w:rFonts w:ascii="Arial" w:hAnsi="Arial" w:cs="Arial"/>
                <w:bCs/>
                <w:sz w:val="20"/>
                <w:szCs w:val="20"/>
                <w:lang w:val="en-US"/>
              </w:rPr>
            </w:pPr>
            <w:r w:rsidRPr="00476CDA">
              <w:rPr>
                <w:rFonts w:ascii="Arial" w:hAnsi="Arial" w:cs="Arial"/>
                <w:bCs/>
                <w:sz w:val="20"/>
                <w:szCs w:val="20"/>
                <w:lang w:val="en-US"/>
              </w:rPr>
              <w:t>Promotion of suitable financing, incentives will be developed and the implementation facilitated under the project.</w:t>
            </w:r>
          </w:p>
          <w:p w14:paraId="4F156CB7" w14:textId="77777777" w:rsidR="00475FA2" w:rsidRPr="00476CDA" w:rsidRDefault="00193017" w:rsidP="00193017">
            <w:pPr>
              <w:pStyle w:val="ListParagraph0"/>
              <w:numPr>
                <w:ilvl w:val="0"/>
                <w:numId w:val="122"/>
              </w:numPr>
              <w:spacing w:after="60"/>
              <w:contextualSpacing/>
              <w:jc w:val="both"/>
              <w:rPr>
                <w:rFonts w:ascii="Arial" w:hAnsi="Arial" w:cs="Arial"/>
                <w:sz w:val="20"/>
                <w:szCs w:val="20"/>
                <w:lang w:val="en-US"/>
              </w:rPr>
            </w:pPr>
            <w:r w:rsidRPr="00476CDA">
              <w:rPr>
                <w:rFonts w:ascii="Arial" w:hAnsi="Arial" w:cs="Arial"/>
                <w:bCs/>
                <w:sz w:val="20"/>
                <w:szCs w:val="20"/>
                <w:lang w:val="en-US"/>
              </w:rPr>
              <w:t xml:space="preserve">Providing ample technology </w:t>
            </w:r>
            <w:r w:rsidR="00001F1D" w:rsidRPr="00476CDA">
              <w:rPr>
                <w:rFonts w:ascii="Arial" w:hAnsi="Arial" w:cs="Arial"/>
                <w:bCs/>
                <w:sz w:val="20"/>
                <w:szCs w:val="20"/>
                <w:lang w:val="en-US"/>
              </w:rPr>
              <w:t xml:space="preserve">and </w:t>
            </w:r>
            <w:r w:rsidR="00475FA2" w:rsidRPr="00476CDA">
              <w:rPr>
                <w:rFonts w:ascii="Arial" w:hAnsi="Arial" w:cs="Arial"/>
                <w:bCs/>
                <w:sz w:val="20"/>
                <w:szCs w:val="20"/>
                <w:lang w:val="en-US"/>
              </w:rPr>
              <w:t xml:space="preserve">market information on economic and environmental benefits of </w:t>
            </w:r>
            <w:r w:rsidRPr="00476CDA">
              <w:rPr>
                <w:rFonts w:ascii="Arial" w:hAnsi="Arial" w:cs="Arial"/>
                <w:bCs/>
                <w:sz w:val="20"/>
                <w:szCs w:val="20"/>
                <w:lang w:val="en-US"/>
              </w:rPr>
              <w:t xml:space="preserve">RE and </w:t>
            </w:r>
            <w:r w:rsidR="00475FA2" w:rsidRPr="00476CDA">
              <w:rPr>
                <w:rFonts w:ascii="Arial" w:hAnsi="Arial" w:cs="Arial"/>
                <w:bCs/>
                <w:sz w:val="20"/>
                <w:szCs w:val="20"/>
                <w:lang w:val="en-US"/>
              </w:rPr>
              <w:t xml:space="preserve">EE </w:t>
            </w:r>
            <w:r w:rsidRPr="00476CDA">
              <w:rPr>
                <w:rFonts w:ascii="Arial" w:hAnsi="Arial" w:cs="Arial"/>
                <w:bCs/>
                <w:sz w:val="20"/>
                <w:szCs w:val="20"/>
                <w:lang w:val="en-US"/>
              </w:rPr>
              <w:t>technol</w:t>
            </w:r>
            <w:r w:rsidR="005809B0" w:rsidRPr="00476CDA">
              <w:rPr>
                <w:rFonts w:ascii="Arial" w:hAnsi="Arial" w:cs="Arial"/>
                <w:bCs/>
                <w:sz w:val="20"/>
                <w:szCs w:val="20"/>
                <w:lang w:val="en-US"/>
              </w:rPr>
              <w:t>o</w:t>
            </w:r>
            <w:r w:rsidRPr="00476CDA">
              <w:rPr>
                <w:rFonts w:ascii="Arial" w:hAnsi="Arial" w:cs="Arial"/>
                <w:bCs/>
                <w:sz w:val="20"/>
                <w:szCs w:val="20"/>
                <w:lang w:val="en-US"/>
              </w:rPr>
              <w:t>gies</w:t>
            </w:r>
          </w:p>
        </w:tc>
      </w:tr>
    </w:tbl>
    <w:p w14:paraId="70FF8633" w14:textId="77777777" w:rsidR="00475FA2" w:rsidRPr="00476CDA" w:rsidRDefault="00475FA2" w:rsidP="00475FA2">
      <w:pPr>
        <w:pStyle w:val="nomal"/>
        <w:rPr>
          <w:rFonts w:ascii="Arial" w:hAnsi="Arial" w:cs="Arial"/>
          <w:b/>
          <w:bCs/>
          <w:sz w:val="20"/>
          <w:szCs w:val="20"/>
          <w:lang w:val="en-US" w:eastAsia="en-US"/>
        </w:rPr>
      </w:pPr>
    </w:p>
    <w:p w14:paraId="15CC385C" w14:textId="77777777" w:rsidR="00475FA2" w:rsidRPr="00476CDA" w:rsidRDefault="00475FA2" w:rsidP="00475FA2">
      <w:pPr>
        <w:pStyle w:val="nomal"/>
        <w:rPr>
          <w:rFonts w:ascii="Arial" w:hAnsi="Arial" w:cs="Arial"/>
          <w:b/>
          <w:bCs/>
          <w:sz w:val="20"/>
          <w:szCs w:val="20"/>
          <w:lang w:val="en-US" w:eastAsia="en-US"/>
        </w:rPr>
      </w:pPr>
    </w:p>
    <w:p w14:paraId="569ACF34" w14:textId="77777777" w:rsidR="00475FA2" w:rsidRPr="00476CDA" w:rsidRDefault="00475FA2" w:rsidP="00475FA2">
      <w:pPr>
        <w:pStyle w:val="nomal"/>
        <w:rPr>
          <w:bCs/>
          <w:sz w:val="22"/>
          <w:szCs w:val="22"/>
          <w:lang w:val="en-US" w:eastAsia="en-US"/>
        </w:rPr>
      </w:pPr>
    </w:p>
    <w:p w14:paraId="0C0BD70F" w14:textId="77777777" w:rsidR="00AF024F" w:rsidRPr="00476CDA" w:rsidRDefault="00AF024F" w:rsidP="006A6B69">
      <w:pPr>
        <w:rPr>
          <w:rFonts w:ascii="Arial" w:hAnsi="Arial" w:cs="Arial"/>
          <w:sz w:val="20"/>
          <w:szCs w:val="20"/>
          <w:lang w:val="en-US"/>
        </w:rPr>
      </w:pPr>
    </w:p>
    <w:p w14:paraId="3D4613C5" w14:textId="77777777" w:rsidR="00C3554C" w:rsidRPr="00476CDA" w:rsidRDefault="00C3554C" w:rsidP="00C3554C">
      <w:pPr>
        <w:spacing w:before="120"/>
        <w:jc w:val="both"/>
        <w:rPr>
          <w:rFonts w:ascii="Arial" w:eastAsia="Malgun Gothic" w:hAnsi="Arial" w:cs="Arial"/>
          <w:sz w:val="20"/>
          <w:szCs w:val="20"/>
          <w:lang w:val="en-US"/>
        </w:rPr>
      </w:pPr>
    </w:p>
    <w:p w14:paraId="447144AF" w14:textId="77777777" w:rsidR="003D5947" w:rsidRPr="00476CDA" w:rsidRDefault="003D5947" w:rsidP="006A6B69">
      <w:pPr>
        <w:rPr>
          <w:rFonts w:ascii="Arial" w:hAnsi="Arial" w:cs="Arial"/>
          <w:b/>
          <w:sz w:val="20"/>
          <w:szCs w:val="20"/>
          <w:lang w:val="en-US"/>
        </w:rPr>
      </w:pPr>
    </w:p>
    <w:p w14:paraId="4864B86D" w14:textId="77777777" w:rsidR="00E25AE1" w:rsidRPr="00476CDA" w:rsidRDefault="00E25AE1" w:rsidP="006A6B69">
      <w:pPr>
        <w:rPr>
          <w:rFonts w:ascii="Arial" w:hAnsi="Arial" w:cs="Arial"/>
          <w:b/>
          <w:sz w:val="20"/>
          <w:szCs w:val="20"/>
          <w:lang w:val="en-US"/>
        </w:rPr>
      </w:pPr>
    </w:p>
    <w:p w14:paraId="5B04190B" w14:textId="77777777" w:rsidR="003D5947" w:rsidRPr="00476CDA" w:rsidRDefault="003D5947" w:rsidP="006A6B69">
      <w:pPr>
        <w:rPr>
          <w:rFonts w:ascii="Arial" w:hAnsi="Arial" w:cs="Arial"/>
          <w:b/>
          <w:sz w:val="20"/>
          <w:szCs w:val="20"/>
          <w:lang w:val="en-US"/>
        </w:rPr>
      </w:pPr>
    </w:p>
    <w:p w14:paraId="4741A6F8" w14:textId="77777777" w:rsidR="003D5947" w:rsidRPr="00476CDA" w:rsidRDefault="003D5947" w:rsidP="006A6B69">
      <w:pPr>
        <w:rPr>
          <w:rFonts w:ascii="Arial" w:hAnsi="Arial" w:cs="Arial"/>
          <w:b/>
          <w:sz w:val="20"/>
          <w:szCs w:val="20"/>
          <w:lang w:val="en-US"/>
        </w:rPr>
      </w:pPr>
    </w:p>
    <w:p w14:paraId="3CAF481E" w14:textId="77777777" w:rsidR="00485F21" w:rsidRPr="00476CDA" w:rsidRDefault="00485F21" w:rsidP="00485F21">
      <w:pPr>
        <w:jc w:val="both"/>
        <w:rPr>
          <w:rFonts w:ascii="Arial" w:hAnsi="Arial" w:cs="Arial"/>
          <w:sz w:val="20"/>
          <w:szCs w:val="20"/>
          <w:lang w:val="en-US"/>
        </w:rPr>
      </w:pPr>
      <w:r w:rsidRPr="00476CDA">
        <w:rPr>
          <w:rFonts w:ascii="Arial" w:hAnsi="Arial" w:cs="Arial"/>
          <w:sz w:val="20"/>
          <w:szCs w:val="20"/>
          <w:lang w:val="en-US"/>
        </w:rPr>
        <w:t xml:space="preserve"> </w:t>
      </w:r>
    </w:p>
    <w:p w14:paraId="2B6E8070" w14:textId="77777777" w:rsidR="00485F21" w:rsidRPr="00476CDA" w:rsidRDefault="00485F21" w:rsidP="00485F21">
      <w:pPr>
        <w:pStyle w:val="Style"/>
        <w:spacing w:line="254" w:lineRule="exact"/>
        <w:ind w:right="5"/>
        <w:jc w:val="both"/>
        <w:rPr>
          <w:rFonts w:ascii="Arial" w:hAnsi="Arial" w:cs="Arial"/>
          <w:b/>
          <w:bCs/>
          <w:w w:val="106"/>
          <w:sz w:val="20"/>
          <w:szCs w:val="20"/>
        </w:rPr>
      </w:pPr>
    </w:p>
    <w:p w14:paraId="494224D9" w14:textId="77777777" w:rsidR="00C75087" w:rsidRPr="00476CDA" w:rsidRDefault="00D63804" w:rsidP="00E45B56">
      <w:pPr>
        <w:jc w:val="both"/>
        <w:rPr>
          <w:rFonts w:ascii="Arial" w:hAnsi="Arial" w:cs="Arial"/>
          <w:sz w:val="20"/>
          <w:szCs w:val="20"/>
          <w:lang w:val="en-US"/>
        </w:rPr>
      </w:pPr>
      <w:r w:rsidRPr="00476CDA">
        <w:rPr>
          <w:rFonts w:ascii="Arial" w:hAnsi="Arial" w:cs="Arial"/>
          <w:sz w:val="20"/>
          <w:szCs w:val="20"/>
          <w:lang w:val="en-US"/>
        </w:rPr>
        <w:br w:type="column"/>
      </w:r>
    </w:p>
    <w:p w14:paraId="098C82B6" w14:textId="77777777" w:rsidR="00511B8C" w:rsidRPr="00476CDA" w:rsidRDefault="00235D36" w:rsidP="006A549B">
      <w:pPr>
        <w:pStyle w:val="Heading2"/>
        <w:numPr>
          <w:ilvl w:val="0"/>
          <w:numId w:val="0"/>
        </w:numPr>
        <w:spacing w:before="0" w:after="0"/>
        <w:rPr>
          <w:rFonts w:ascii="Arial" w:hAnsi="Arial" w:cs="Arial"/>
          <w:bCs/>
          <w:sz w:val="20"/>
          <w:szCs w:val="20"/>
          <w:lang w:val="en-US"/>
        </w:rPr>
      </w:pPr>
      <w:bookmarkStart w:id="63" w:name="_Toc405316538"/>
      <w:r w:rsidRPr="00476CDA">
        <w:rPr>
          <w:rFonts w:ascii="Arial" w:hAnsi="Arial" w:cs="Arial"/>
          <w:sz w:val="20"/>
          <w:szCs w:val="20"/>
          <w:lang w:val="en-US"/>
        </w:rPr>
        <w:t xml:space="preserve">ANNEX </w:t>
      </w:r>
      <w:r w:rsidR="00B22356" w:rsidRPr="00476CDA">
        <w:rPr>
          <w:rFonts w:ascii="Arial" w:hAnsi="Arial" w:cs="Arial"/>
          <w:sz w:val="20"/>
          <w:szCs w:val="20"/>
          <w:lang w:val="en-US"/>
        </w:rPr>
        <w:t>B</w:t>
      </w:r>
      <w:r w:rsidRPr="00476CDA">
        <w:rPr>
          <w:rFonts w:ascii="Arial" w:hAnsi="Arial" w:cs="Arial"/>
          <w:sz w:val="20"/>
          <w:szCs w:val="20"/>
          <w:lang w:val="en-US"/>
        </w:rPr>
        <w:t>:</w:t>
      </w:r>
      <w:r w:rsidRPr="00476CDA">
        <w:rPr>
          <w:rFonts w:ascii="Arial" w:hAnsi="Arial" w:cs="Arial"/>
          <w:sz w:val="20"/>
          <w:szCs w:val="20"/>
          <w:lang w:val="en-US"/>
        </w:rPr>
        <w:tab/>
      </w:r>
      <w:r w:rsidR="006A6B69" w:rsidRPr="00476CDA">
        <w:rPr>
          <w:rFonts w:ascii="Arial" w:hAnsi="Arial" w:cs="Arial"/>
          <w:sz w:val="20"/>
          <w:szCs w:val="20"/>
          <w:lang w:val="en-US"/>
        </w:rPr>
        <w:t>ASSESSMENTS AND PROPOSED IMPLEMENT</w:t>
      </w:r>
      <w:r w:rsidR="00D609EA" w:rsidRPr="00476CDA">
        <w:rPr>
          <w:rFonts w:ascii="Arial" w:hAnsi="Arial" w:cs="Arial"/>
          <w:sz w:val="20"/>
          <w:szCs w:val="20"/>
          <w:lang w:val="en-US"/>
        </w:rPr>
        <w:t>ATION MODALITIES</w:t>
      </w:r>
      <w:r w:rsidR="006F267F" w:rsidRPr="00476CDA">
        <w:rPr>
          <w:rFonts w:ascii="Arial" w:hAnsi="Arial" w:cs="Arial"/>
          <w:sz w:val="20"/>
          <w:szCs w:val="20"/>
          <w:lang w:val="en-US"/>
        </w:rPr>
        <w:t xml:space="preserve"> FOR</w:t>
      </w:r>
      <w:r w:rsidR="00D609EA" w:rsidRPr="00476CDA">
        <w:rPr>
          <w:rFonts w:ascii="Arial" w:hAnsi="Arial" w:cs="Arial"/>
          <w:sz w:val="20"/>
          <w:szCs w:val="20"/>
          <w:lang w:val="en-US"/>
        </w:rPr>
        <w:t xml:space="preserve"> THE </w:t>
      </w:r>
      <w:r w:rsidR="006F267F" w:rsidRPr="00476CDA">
        <w:rPr>
          <w:rFonts w:ascii="Arial" w:hAnsi="Arial" w:cs="Arial"/>
          <w:sz w:val="20"/>
          <w:szCs w:val="20"/>
          <w:lang w:val="en-US"/>
        </w:rPr>
        <w:t xml:space="preserve">BIOGAS </w:t>
      </w:r>
      <w:r w:rsidR="00D609EA" w:rsidRPr="00476CDA">
        <w:rPr>
          <w:rFonts w:ascii="Arial" w:hAnsi="Arial" w:cs="Arial"/>
          <w:sz w:val="20"/>
          <w:szCs w:val="20"/>
          <w:lang w:val="en-US"/>
        </w:rPr>
        <w:t xml:space="preserve">DEMONSTRATION </w:t>
      </w:r>
      <w:r w:rsidR="006A6B69" w:rsidRPr="00476CDA">
        <w:rPr>
          <w:rFonts w:ascii="Arial" w:hAnsi="Arial" w:cs="Arial"/>
          <w:sz w:val="20"/>
          <w:szCs w:val="20"/>
          <w:lang w:val="en-US"/>
        </w:rPr>
        <w:t>PROJECT</w:t>
      </w:r>
      <w:r w:rsidR="0043030C" w:rsidRPr="00476CDA">
        <w:rPr>
          <w:rFonts w:ascii="Arial" w:hAnsi="Arial" w:cs="Arial"/>
          <w:sz w:val="20"/>
          <w:szCs w:val="20"/>
          <w:lang w:val="en-US"/>
        </w:rPr>
        <w:t>S</w:t>
      </w:r>
      <w:bookmarkEnd w:id="63"/>
      <w:r w:rsidR="0043030C" w:rsidRPr="00476CDA">
        <w:rPr>
          <w:rFonts w:ascii="Arial" w:hAnsi="Arial" w:cs="Arial"/>
          <w:sz w:val="20"/>
          <w:szCs w:val="20"/>
          <w:lang w:val="en-US"/>
        </w:rPr>
        <w:t xml:space="preserve"> </w:t>
      </w:r>
    </w:p>
    <w:p w14:paraId="6E7F267A" w14:textId="77777777" w:rsidR="003222C7" w:rsidRPr="00476CDA" w:rsidRDefault="003222C7" w:rsidP="00B712A0">
      <w:pPr>
        <w:widowControl w:val="0"/>
        <w:autoSpaceDE w:val="0"/>
        <w:autoSpaceDN w:val="0"/>
        <w:adjustRightInd w:val="0"/>
        <w:ind w:right="-43"/>
        <w:jc w:val="both"/>
        <w:rPr>
          <w:rFonts w:ascii="Arial" w:hAnsi="Arial" w:cs="Arial"/>
          <w:bCs/>
          <w:sz w:val="20"/>
          <w:szCs w:val="20"/>
          <w:lang w:val="en-US"/>
        </w:rPr>
      </w:pPr>
    </w:p>
    <w:p w14:paraId="1EF41686" w14:textId="77777777" w:rsidR="001E7317" w:rsidRPr="00476CDA" w:rsidRDefault="00666D68" w:rsidP="001E7317">
      <w:pPr>
        <w:rPr>
          <w:rFonts w:ascii="Arial" w:hAnsi="Arial" w:cs="Arial"/>
          <w:b/>
          <w:sz w:val="20"/>
          <w:szCs w:val="20"/>
          <w:lang w:val="en-US"/>
        </w:rPr>
      </w:pPr>
      <w:r w:rsidRPr="00476CDA">
        <w:rPr>
          <w:rFonts w:ascii="Arial" w:hAnsi="Arial" w:cs="Arial"/>
          <w:b/>
          <w:sz w:val="20"/>
          <w:szCs w:val="20"/>
          <w:lang w:val="en-US"/>
        </w:rPr>
        <w:t>1</w:t>
      </w:r>
      <w:r w:rsidR="002F64DC" w:rsidRPr="00476CDA">
        <w:rPr>
          <w:rFonts w:ascii="Arial" w:hAnsi="Arial" w:cs="Arial"/>
          <w:b/>
          <w:sz w:val="20"/>
          <w:szCs w:val="20"/>
          <w:lang w:val="en-US"/>
        </w:rPr>
        <w:t>.</w:t>
      </w:r>
      <w:r w:rsidRPr="00476CDA">
        <w:rPr>
          <w:rFonts w:ascii="Arial" w:hAnsi="Arial" w:cs="Arial"/>
          <w:b/>
          <w:sz w:val="20"/>
          <w:szCs w:val="20"/>
          <w:lang w:val="en-US"/>
        </w:rPr>
        <w:t xml:space="preserve"> </w:t>
      </w:r>
      <w:r w:rsidR="001E7317" w:rsidRPr="00476CDA">
        <w:rPr>
          <w:rFonts w:ascii="Arial" w:hAnsi="Arial" w:cs="Arial"/>
          <w:b/>
          <w:sz w:val="20"/>
          <w:szCs w:val="20"/>
          <w:lang w:val="en-US"/>
        </w:rPr>
        <w:t xml:space="preserve">Concept note for </w:t>
      </w:r>
      <w:r w:rsidR="00AB3948">
        <w:rPr>
          <w:rFonts w:ascii="Arial" w:hAnsi="Arial" w:cs="Arial"/>
          <w:b/>
          <w:sz w:val="20"/>
          <w:szCs w:val="20"/>
          <w:lang w:val="en-US"/>
        </w:rPr>
        <w:t>Bio-digester</w:t>
      </w:r>
      <w:r w:rsidR="00102CDB" w:rsidRPr="00476CDA">
        <w:rPr>
          <w:rFonts w:ascii="Arial" w:hAnsi="Arial" w:cs="Arial"/>
          <w:b/>
          <w:sz w:val="20"/>
          <w:szCs w:val="20"/>
          <w:lang w:val="en-US"/>
        </w:rPr>
        <w:t>s</w:t>
      </w:r>
      <w:r w:rsidR="001E7317" w:rsidRPr="00476CDA">
        <w:rPr>
          <w:rFonts w:ascii="Arial" w:hAnsi="Arial" w:cs="Arial"/>
          <w:b/>
          <w:sz w:val="20"/>
          <w:szCs w:val="20"/>
          <w:lang w:val="en-US"/>
        </w:rPr>
        <w:t xml:space="preserve"> as </w:t>
      </w:r>
      <w:r w:rsidR="00786E33">
        <w:rPr>
          <w:rFonts w:ascii="Arial" w:hAnsi="Arial" w:cs="Arial"/>
          <w:b/>
          <w:sz w:val="20"/>
          <w:szCs w:val="20"/>
          <w:lang w:val="en-US"/>
        </w:rPr>
        <w:t>Program</w:t>
      </w:r>
      <w:r w:rsidR="001E7317" w:rsidRPr="00476CDA">
        <w:rPr>
          <w:rFonts w:ascii="Arial" w:hAnsi="Arial" w:cs="Arial"/>
          <w:b/>
          <w:sz w:val="20"/>
          <w:szCs w:val="20"/>
          <w:lang w:val="en-US"/>
        </w:rPr>
        <w:t xml:space="preserve"> of Activities</w:t>
      </w:r>
    </w:p>
    <w:p w14:paraId="1510E46E" w14:textId="77777777" w:rsidR="001E7317" w:rsidRPr="00476CDA" w:rsidRDefault="001E7317" w:rsidP="001E7317">
      <w:pPr>
        <w:rPr>
          <w:rFonts w:ascii="Arial" w:hAnsi="Arial" w:cs="Arial"/>
          <w:b/>
          <w:sz w:val="20"/>
          <w:szCs w:val="20"/>
          <w:lang w:val="en-US"/>
        </w:rPr>
      </w:pPr>
    </w:p>
    <w:p w14:paraId="441809F5" w14:textId="77777777" w:rsidR="001415B8" w:rsidRPr="00476CDA" w:rsidRDefault="00906535" w:rsidP="00906535">
      <w:pPr>
        <w:widowControl w:val="0"/>
        <w:autoSpaceDE w:val="0"/>
        <w:autoSpaceDN w:val="0"/>
        <w:adjustRightInd w:val="0"/>
        <w:ind w:right="-43"/>
        <w:jc w:val="both"/>
        <w:rPr>
          <w:rFonts w:ascii="Arial" w:hAnsi="Arial" w:cs="Arial"/>
          <w:bCs/>
          <w:sz w:val="20"/>
          <w:szCs w:val="20"/>
          <w:lang w:val="en-US"/>
        </w:rPr>
      </w:pPr>
      <w:r w:rsidRPr="00476CDA">
        <w:rPr>
          <w:rFonts w:ascii="Arial" w:hAnsi="Arial" w:cs="Arial"/>
          <w:bCs/>
          <w:sz w:val="20"/>
          <w:szCs w:val="20"/>
          <w:lang w:val="en-US"/>
        </w:rPr>
        <w:t xml:space="preserve">This section describes the </w:t>
      </w:r>
      <w:r w:rsidR="009E0708" w:rsidRPr="00476CDA">
        <w:rPr>
          <w:rFonts w:ascii="Arial" w:hAnsi="Arial" w:cs="Arial"/>
          <w:bCs/>
          <w:sz w:val="20"/>
          <w:szCs w:val="20"/>
          <w:lang w:val="en-US"/>
        </w:rPr>
        <w:t xml:space="preserve">incremental reasoning </w:t>
      </w:r>
      <w:r w:rsidRPr="00476CDA">
        <w:rPr>
          <w:rFonts w:ascii="Arial" w:hAnsi="Arial" w:cs="Arial"/>
          <w:bCs/>
          <w:sz w:val="20"/>
          <w:szCs w:val="20"/>
          <w:lang w:val="en-US"/>
        </w:rPr>
        <w:t xml:space="preserve">for choosing biogas as the </w:t>
      </w:r>
      <w:r w:rsidR="004465FF" w:rsidRPr="00476CDA">
        <w:rPr>
          <w:rFonts w:ascii="Arial" w:hAnsi="Arial" w:cs="Arial"/>
          <w:bCs/>
          <w:sz w:val="20"/>
          <w:szCs w:val="20"/>
          <w:lang w:val="en-US"/>
        </w:rPr>
        <w:t>RE NAMA as summarized in Table B.1</w:t>
      </w:r>
      <w:r w:rsidRPr="00476CDA">
        <w:rPr>
          <w:rFonts w:ascii="Arial" w:hAnsi="Arial" w:cs="Arial"/>
          <w:bCs/>
          <w:sz w:val="20"/>
          <w:szCs w:val="20"/>
          <w:lang w:val="en-US"/>
        </w:rPr>
        <w:t>.</w:t>
      </w:r>
      <w:r w:rsidR="008E71C8" w:rsidRPr="00476CDA">
        <w:rPr>
          <w:rFonts w:ascii="Arial" w:hAnsi="Arial" w:cs="Arial"/>
          <w:bCs/>
          <w:sz w:val="20"/>
          <w:szCs w:val="20"/>
          <w:lang w:val="en-US"/>
        </w:rPr>
        <w:t xml:space="preserve"> </w:t>
      </w:r>
    </w:p>
    <w:p w14:paraId="6942C61B" w14:textId="77777777" w:rsidR="00906535" w:rsidRPr="00476CDA" w:rsidRDefault="00906535" w:rsidP="00906535">
      <w:pPr>
        <w:widowControl w:val="0"/>
        <w:autoSpaceDE w:val="0"/>
        <w:autoSpaceDN w:val="0"/>
        <w:adjustRightInd w:val="0"/>
        <w:ind w:right="-43"/>
        <w:jc w:val="both"/>
        <w:rPr>
          <w:rFonts w:ascii="Arial" w:hAnsi="Arial" w:cs="Arial"/>
          <w:bCs/>
          <w:sz w:val="20"/>
          <w:szCs w:val="20"/>
          <w:lang w:val="en-US"/>
        </w:rPr>
      </w:pPr>
      <w:r w:rsidRPr="00476CDA">
        <w:rPr>
          <w:rFonts w:ascii="Arial" w:hAnsi="Arial" w:cs="Arial"/>
          <w:bCs/>
          <w:sz w:val="20"/>
          <w:szCs w:val="20"/>
          <w:lang w:val="en-US"/>
        </w:rPr>
        <w:t xml:space="preserve"> </w:t>
      </w:r>
    </w:p>
    <w:tbl>
      <w:tblPr>
        <w:tblStyle w:val="TableGrid"/>
        <w:tblW w:w="0" w:type="auto"/>
        <w:jc w:val="center"/>
        <w:tblLayout w:type="fixed"/>
        <w:tblLook w:val="04A0" w:firstRow="1" w:lastRow="0" w:firstColumn="1" w:lastColumn="0" w:noHBand="0" w:noVBand="1"/>
      </w:tblPr>
      <w:tblGrid>
        <w:gridCol w:w="1443"/>
        <w:gridCol w:w="2692"/>
        <w:gridCol w:w="4853"/>
      </w:tblGrid>
      <w:tr w:rsidR="00906535" w:rsidRPr="00476CDA" w14:paraId="21940E6E" w14:textId="77777777" w:rsidTr="003D615B">
        <w:trPr>
          <w:trHeight w:val="240"/>
          <w:jc w:val="center"/>
        </w:trPr>
        <w:tc>
          <w:tcPr>
            <w:tcW w:w="8988" w:type="dxa"/>
            <w:gridSpan w:val="3"/>
            <w:shd w:val="clear" w:color="auto" w:fill="CCFFCC"/>
            <w:noWrap/>
            <w:vAlign w:val="center"/>
          </w:tcPr>
          <w:p w14:paraId="41B6EC4D" w14:textId="77777777" w:rsidR="00906535" w:rsidRPr="00476CDA" w:rsidRDefault="004465FF" w:rsidP="003D615B">
            <w:pPr>
              <w:widowControl w:val="0"/>
              <w:autoSpaceDE w:val="0"/>
              <w:autoSpaceDN w:val="0"/>
              <w:adjustRightInd w:val="0"/>
              <w:ind w:right="-45"/>
              <w:jc w:val="center"/>
              <w:rPr>
                <w:rFonts w:ascii="Arial" w:hAnsi="Arial" w:cs="Arial"/>
                <w:b/>
                <w:bCs/>
                <w:caps/>
                <w:sz w:val="20"/>
                <w:szCs w:val="20"/>
                <w:lang w:val="en-US" w:eastAsia="x-none"/>
              </w:rPr>
            </w:pPr>
            <w:r w:rsidRPr="00476CDA">
              <w:rPr>
                <w:rFonts w:ascii="Arial" w:hAnsi="Arial" w:cs="Arial"/>
                <w:b/>
                <w:bCs/>
                <w:sz w:val="20"/>
                <w:szCs w:val="20"/>
                <w:lang w:val="en-US"/>
              </w:rPr>
              <w:t>Table B.1</w:t>
            </w:r>
            <w:r w:rsidR="00906535" w:rsidRPr="00476CDA">
              <w:rPr>
                <w:rFonts w:ascii="Arial" w:hAnsi="Arial" w:cs="Arial"/>
                <w:b/>
                <w:bCs/>
                <w:sz w:val="20"/>
                <w:szCs w:val="20"/>
                <w:lang w:val="en-US"/>
              </w:rPr>
              <w:t>: Baseline and Incremental value of GEF Biogas project</w:t>
            </w:r>
          </w:p>
        </w:tc>
      </w:tr>
      <w:tr w:rsidR="00906535" w:rsidRPr="00476CDA" w14:paraId="034BC9E8" w14:textId="77777777" w:rsidTr="003D615B">
        <w:trPr>
          <w:trHeight w:val="240"/>
          <w:jc w:val="center"/>
        </w:trPr>
        <w:tc>
          <w:tcPr>
            <w:tcW w:w="1443" w:type="dxa"/>
            <w:shd w:val="clear" w:color="auto" w:fill="CCFFCC"/>
            <w:noWrap/>
            <w:vAlign w:val="center"/>
            <w:hideMark/>
          </w:tcPr>
          <w:p w14:paraId="47FA5E3D" w14:textId="2BAC8649" w:rsidR="00906535" w:rsidRPr="003D615B" w:rsidRDefault="003D615B" w:rsidP="003D615B">
            <w:pPr>
              <w:widowControl w:val="0"/>
              <w:autoSpaceDE w:val="0"/>
              <w:autoSpaceDN w:val="0"/>
              <w:adjustRightInd w:val="0"/>
              <w:ind w:right="-45"/>
              <w:jc w:val="center"/>
              <w:rPr>
                <w:rFonts w:ascii="Arial" w:hAnsi="Arial" w:cs="Arial"/>
                <w:b/>
                <w:sz w:val="20"/>
                <w:szCs w:val="20"/>
                <w:lang w:val="en-US" w:eastAsia="x-none"/>
              </w:rPr>
            </w:pPr>
            <w:r>
              <w:rPr>
                <w:rFonts w:ascii="Arial" w:hAnsi="Arial" w:cs="Arial"/>
                <w:b/>
                <w:sz w:val="20"/>
                <w:szCs w:val="20"/>
                <w:lang w:val="en-US" w:eastAsia="x-none"/>
              </w:rPr>
              <w:t>Barrier Type</w:t>
            </w:r>
          </w:p>
        </w:tc>
        <w:tc>
          <w:tcPr>
            <w:tcW w:w="2692" w:type="dxa"/>
            <w:shd w:val="clear" w:color="auto" w:fill="CCFFCC"/>
            <w:noWrap/>
            <w:vAlign w:val="center"/>
            <w:hideMark/>
          </w:tcPr>
          <w:p w14:paraId="6AFE208D" w14:textId="77777777" w:rsidR="00906535" w:rsidRPr="00476CDA" w:rsidRDefault="00906535" w:rsidP="003D615B">
            <w:pPr>
              <w:widowControl w:val="0"/>
              <w:autoSpaceDE w:val="0"/>
              <w:autoSpaceDN w:val="0"/>
              <w:adjustRightInd w:val="0"/>
              <w:ind w:right="-45"/>
              <w:jc w:val="center"/>
              <w:rPr>
                <w:rFonts w:ascii="Arial" w:hAnsi="Arial" w:cs="Arial"/>
                <w:b/>
                <w:bCs/>
                <w:caps/>
                <w:sz w:val="20"/>
                <w:szCs w:val="20"/>
                <w:lang w:val="en-US" w:eastAsia="x-none"/>
              </w:rPr>
            </w:pPr>
            <w:r w:rsidRPr="00476CDA">
              <w:rPr>
                <w:rFonts w:ascii="Arial" w:hAnsi="Arial" w:cs="Arial"/>
                <w:b/>
                <w:bCs/>
                <w:sz w:val="20"/>
                <w:szCs w:val="20"/>
                <w:lang w:val="en-US"/>
              </w:rPr>
              <w:t>Baseline scenarios</w:t>
            </w:r>
          </w:p>
        </w:tc>
        <w:tc>
          <w:tcPr>
            <w:tcW w:w="4853" w:type="dxa"/>
            <w:shd w:val="clear" w:color="auto" w:fill="CCFFCC"/>
            <w:noWrap/>
            <w:vAlign w:val="center"/>
            <w:hideMark/>
          </w:tcPr>
          <w:p w14:paraId="3233AB9F" w14:textId="77777777" w:rsidR="00906535" w:rsidRPr="00476CDA" w:rsidRDefault="00906535" w:rsidP="003D615B">
            <w:pPr>
              <w:widowControl w:val="0"/>
              <w:autoSpaceDE w:val="0"/>
              <w:autoSpaceDN w:val="0"/>
              <w:adjustRightInd w:val="0"/>
              <w:ind w:right="-45"/>
              <w:jc w:val="center"/>
              <w:rPr>
                <w:rFonts w:ascii="Arial" w:hAnsi="Arial" w:cs="Arial"/>
                <w:b/>
                <w:bCs/>
                <w:caps/>
                <w:sz w:val="20"/>
                <w:szCs w:val="20"/>
                <w:lang w:val="en-US" w:eastAsia="x-none"/>
              </w:rPr>
            </w:pPr>
            <w:r w:rsidRPr="00476CDA">
              <w:rPr>
                <w:rFonts w:ascii="Arial" w:hAnsi="Arial" w:cs="Arial"/>
                <w:b/>
                <w:bCs/>
                <w:sz w:val="20"/>
                <w:szCs w:val="20"/>
                <w:lang w:val="en-US"/>
              </w:rPr>
              <w:t>Incremental values</w:t>
            </w:r>
          </w:p>
        </w:tc>
      </w:tr>
      <w:tr w:rsidR="00906535" w:rsidRPr="00476CDA" w14:paraId="626BE962" w14:textId="77777777" w:rsidTr="003D615B">
        <w:trPr>
          <w:trHeight w:val="416"/>
          <w:jc w:val="center"/>
        </w:trPr>
        <w:tc>
          <w:tcPr>
            <w:tcW w:w="1443" w:type="dxa"/>
            <w:shd w:val="clear" w:color="auto" w:fill="E6E6E6"/>
            <w:noWrap/>
            <w:hideMark/>
          </w:tcPr>
          <w:p w14:paraId="0D8D8647" w14:textId="77777777" w:rsidR="00906535" w:rsidRPr="00476CDA" w:rsidRDefault="00906535" w:rsidP="002D0FDD">
            <w:pPr>
              <w:widowControl w:val="0"/>
              <w:autoSpaceDE w:val="0"/>
              <w:autoSpaceDN w:val="0"/>
              <w:adjustRightInd w:val="0"/>
              <w:ind w:right="-45"/>
              <w:jc w:val="both"/>
              <w:rPr>
                <w:rFonts w:ascii="Arial" w:hAnsi="Arial" w:cs="Arial"/>
                <w:b/>
                <w:bCs/>
                <w:caps/>
                <w:sz w:val="20"/>
                <w:szCs w:val="20"/>
                <w:lang w:val="en-US" w:eastAsia="x-none"/>
              </w:rPr>
            </w:pPr>
            <w:r w:rsidRPr="00476CDA">
              <w:rPr>
                <w:rFonts w:ascii="Arial" w:hAnsi="Arial" w:cs="Arial"/>
                <w:b/>
                <w:bCs/>
                <w:sz w:val="20"/>
                <w:szCs w:val="20"/>
                <w:lang w:val="en-US"/>
              </w:rPr>
              <w:t>Regulatory barrier</w:t>
            </w:r>
          </w:p>
        </w:tc>
        <w:tc>
          <w:tcPr>
            <w:tcW w:w="2692" w:type="dxa"/>
            <w:shd w:val="clear" w:color="auto" w:fill="E6E6E6"/>
            <w:hideMark/>
          </w:tcPr>
          <w:p w14:paraId="0964FFBB" w14:textId="77777777" w:rsidR="00906535" w:rsidRPr="00476CDA" w:rsidRDefault="00906535" w:rsidP="002D0FDD">
            <w:pPr>
              <w:widowControl w:val="0"/>
              <w:autoSpaceDE w:val="0"/>
              <w:autoSpaceDN w:val="0"/>
              <w:adjustRightInd w:val="0"/>
              <w:ind w:right="-45"/>
              <w:rPr>
                <w:rFonts w:ascii="Arial" w:hAnsi="Arial" w:cs="Arial"/>
                <w:b/>
                <w:caps/>
                <w:sz w:val="20"/>
                <w:szCs w:val="20"/>
                <w:lang w:val="en-US" w:eastAsia="x-none"/>
              </w:rPr>
            </w:pPr>
            <w:r w:rsidRPr="00476CDA">
              <w:rPr>
                <w:rFonts w:ascii="Arial" w:hAnsi="Arial" w:cs="Arial"/>
                <w:sz w:val="20"/>
                <w:szCs w:val="20"/>
                <w:lang w:val="en-US"/>
              </w:rPr>
              <w:t>- No mandate to treat wastes</w:t>
            </w:r>
          </w:p>
          <w:p w14:paraId="02B35A51" w14:textId="77777777" w:rsidR="00906535" w:rsidRPr="00476CDA" w:rsidRDefault="00906535" w:rsidP="002D0FDD">
            <w:pPr>
              <w:widowControl w:val="0"/>
              <w:autoSpaceDE w:val="0"/>
              <w:autoSpaceDN w:val="0"/>
              <w:adjustRightInd w:val="0"/>
              <w:ind w:right="-45"/>
              <w:rPr>
                <w:rFonts w:ascii="Arial" w:hAnsi="Arial" w:cs="Arial"/>
                <w:b/>
                <w:caps/>
                <w:sz w:val="20"/>
                <w:szCs w:val="20"/>
                <w:lang w:val="en-US" w:eastAsia="x-none"/>
              </w:rPr>
            </w:pPr>
            <w:r w:rsidRPr="00476CDA">
              <w:rPr>
                <w:rFonts w:ascii="Arial" w:hAnsi="Arial" w:cs="Arial"/>
                <w:sz w:val="20"/>
                <w:szCs w:val="20"/>
                <w:lang w:val="en-US"/>
              </w:rPr>
              <w:br/>
              <w:t>- SLSEA is developing and investing in a commercially viable and market based national biogas program to convert septic, kitchen and green</w:t>
            </w:r>
            <w:r w:rsidR="005C4774" w:rsidRPr="00476CDA">
              <w:rPr>
                <w:rFonts w:ascii="Arial" w:hAnsi="Arial" w:cs="Arial"/>
                <w:sz w:val="20"/>
                <w:szCs w:val="20"/>
                <w:lang w:val="en-US"/>
              </w:rPr>
              <w:t xml:space="preserve"> and livestock</w:t>
            </w:r>
            <w:r w:rsidRPr="00476CDA">
              <w:rPr>
                <w:rFonts w:ascii="Arial" w:hAnsi="Arial" w:cs="Arial"/>
                <w:sz w:val="20"/>
                <w:szCs w:val="20"/>
                <w:lang w:val="en-US"/>
              </w:rPr>
              <w:t xml:space="preserve"> wastes into methane biogas for cooking, lighting and thermal use.</w:t>
            </w:r>
          </w:p>
        </w:tc>
        <w:tc>
          <w:tcPr>
            <w:tcW w:w="4853" w:type="dxa"/>
            <w:shd w:val="clear" w:color="auto" w:fill="E6E6E6"/>
            <w:noWrap/>
            <w:hideMark/>
          </w:tcPr>
          <w:p w14:paraId="359C7D70" w14:textId="77777777" w:rsidR="00906535" w:rsidRPr="00476CDA" w:rsidRDefault="00906535" w:rsidP="002D0FDD">
            <w:pPr>
              <w:widowControl w:val="0"/>
              <w:autoSpaceDE w:val="0"/>
              <w:autoSpaceDN w:val="0"/>
              <w:adjustRightInd w:val="0"/>
              <w:ind w:right="-45"/>
              <w:rPr>
                <w:rFonts w:ascii="Arial" w:hAnsi="Arial" w:cs="Arial"/>
                <w:b/>
                <w:caps/>
                <w:sz w:val="20"/>
                <w:szCs w:val="20"/>
                <w:lang w:val="en-US" w:eastAsia="x-none"/>
              </w:rPr>
            </w:pPr>
            <w:r w:rsidRPr="00476CDA">
              <w:rPr>
                <w:rFonts w:ascii="Arial" w:hAnsi="Arial" w:cs="Arial"/>
                <w:sz w:val="20"/>
                <w:szCs w:val="20"/>
                <w:lang w:val="en-US"/>
              </w:rPr>
              <w:t xml:space="preserve">- Assist SLSEA and Uva province to develop biogas as a RE NAMA  </w:t>
            </w:r>
          </w:p>
          <w:p w14:paraId="4F850B61" w14:textId="77777777" w:rsidR="00906535" w:rsidRPr="00476CDA" w:rsidRDefault="00906535" w:rsidP="002D0FDD">
            <w:pPr>
              <w:widowControl w:val="0"/>
              <w:autoSpaceDE w:val="0"/>
              <w:autoSpaceDN w:val="0"/>
              <w:adjustRightInd w:val="0"/>
              <w:ind w:right="-45"/>
              <w:rPr>
                <w:rFonts w:ascii="Arial" w:hAnsi="Arial" w:cs="Arial"/>
                <w:sz w:val="20"/>
                <w:szCs w:val="20"/>
                <w:lang w:val="en-US"/>
              </w:rPr>
            </w:pPr>
          </w:p>
          <w:p w14:paraId="3E1262FA" w14:textId="77777777" w:rsidR="00906535" w:rsidRPr="00476CDA" w:rsidRDefault="00906535" w:rsidP="002D0FDD">
            <w:pPr>
              <w:widowControl w:val="0"/>
              <w:autoSpaceDE w:val="0"/>
              <w:autoSpaceDN w:val="0"/>
              <w:adjustRightInd w:val="0"/>
              <w:ind w:right="-45"/>
              <w:rPr>
                <w:rFonts w:ascii="Arial" w:hAnsi="Arial" w:cs="Arial"/>
                <w:b/>
                <w:caps/>
                <w:sz w:val="20"/>
                <w:szCs w:val="20"/>
                <w:lang w:val="en-US" w:eastAsia="x-none"/>
              </w:rPr>
            </w:pPr>
            <w:r w:rsidRPr="00476CDA">
              <w:rPr>
                <w:rFonts w:ascii="Arial" w:hAnsi="Arial" w:cs="Arial"/>
                <w:sz w:val="20"/>
                <w:szCs w:val="20"/>
                <w:lang w:val="en-US"/>
              </w:rPr>
              <w:t xml:space="preserve">- Partner with Lanka Biogas Association to update the </w:t>
            </w:r>
            <w:r w:rsidR="00AB3948">
              <w:rPr>
                <w:rFonts w:ascii="Arial" w:hAnsi="Arial" w:cs="Arial"/>
                <w:sz w:val="20"/>
                <w:szCs w:val="20"/>
                <w:lang w:val="en-US"/>
              </w:rPr>
              <w:t>bio-digester</w:t>
            </w:r>
            <w:r w:rsidRPr="00476CDA">
              <w:rPr>
                <w:rFonts w:ascii="Arial" w:hAnsi="Arial" w:cs="Arial"/>
                <w:sz w:val="20"/>
                <w:szCs w:val="20"/>
                <w:lang w:val="en-US"/>
              </w:rPr>
              <w:t xml:space="preserve"> Standard and improve the after sale service and guarantee agreement </w:t>
            </w:r>
          </w:p>
        </w:tc>
      </w:tr>
      <w:tr w:rsidR="00906535" w:rsidRPr="00476CDA" w14:paraId="23ACF873" w14:textId="77777777" w:rsidTr="003D615B">
        <w:trPr>
          <w:trHeight w:val="1920"/>
          <w:jc w:val="center"/>
        </w:trPr>
        <w:tc>
          <w:tcPr>
            <w:tcW w:w="1443" w:type="dxa"/>
            <w:shd w:val="clear" w:color="auto" w:fill="E6E6E6"/>
            <w:noWrap/>
            <w:hideMark/>
          </w:tcPr>
          <w:p w14:paraId="60E54943" w14:textId="77777777" w:rsidR="00906535" w:rsidRPr="00476CDA" w:rsidRDefault="00906535" w:rsidP="002D0FDD">
            <w:pPr>
              <w:widowControl w:val="0"/>
              <w:autoSpaceDE w:val="0"/>
              <w:autoSpaceDN w:val="0"/>
              <w:adjustRightInd w:val="0"/>
              <w:ind w:right="-45"/>
              <w:jc w:val="both"/>
              <w:rPr>
                <w:rFonts w:ascii="Arial" w:hAnsi="Arial" w:cs="Arial"/>
                <w:b/>
                <w:bCs/>
                <w:caps/>
                <w:sz w:val="20"/>
                <w:szCs w:val="20"/>
                <w:lang w:val="en-US" w:eastAsia="x-none"/>
              </w:rPr>
            </w:pPr>
            <w:r w:rsidRPr="00476CDA">
              <w:rPr>
                <w:rFonts w:ascii="Arial" w:hAnsi="Arial" w:cs="Arial"/>
                <w:b/>
                <w:bCs/>
                <w:sz w:val="20"/>
                <w:szCs w:val="20"/>
                <w:lang w:val="en-US"/>
              </w:rPr>
              <w:t>Technical barrier</w:t>
            </w:r>
          </w:p>
        </w:tc>
        <w:tc>
          <w:tcPr>
            <w:tcW w:w="2692" w:type="dxa"/>
            <w:shd w:val="clear" w:color="auto" w:fill="E6E6E6"/>
            <w:hideMark/>
          </w:tcPr>
          <w:p w14:paraId="5738886C" w14:textId="77777777" w:rsidR="00906535" w:rsidRPr="00476CDA" w:rsidRDefault="00906535" w:rsidP="002D0FDD">
            <w:pPr>
              <w:widowControl w:val="0"/>
              <w:autoSpaceDE w:val="0"/>
              <w:autoSpaceDN w:val="0"/>
              <w:adjustRightInd w:val="0"/>
              <w:ind w:right="-45"/>
              <w:rPr>
                <w:rFonts w:ascii="Arial" w:hAnsi="Arial" w:cs="Arial"/>
                <w:b/>
                <w:caps/>
                <w:sz w:val="20"/>
                <w:szCs w:val="20"/>
                <w:lang w:val="en-US" w:eastAsia="x-none"/>
              </w:rPr>
            </w:pPr>
            <w:r w:rsidRPr="00476CDA">
              <w:rPr>
                <w:rFonts w:ascii="Arial" w:hAnsi="Arial" w:cs="Arial"/>
                <w:sz w:val="20"/>
                <w:szCs w:val="20"/>
                <w:lang w:val="en-US"/>
              </w:rPr>
              <w:t xml:space="preserve">- Chinese fixed dome and improved </w:t>
            </w:r>
            <w:r w:rsidR="005C4774" w:rsidRPr="00476CDA">
              <w:rPr>
                <w:rFonts w:ascii="Arial" w:hAnsi="Arial" w:cs="Arial"/>
                <w:sz w:val="20"/>
                <w:szCs w:val="20"/>
                <w:lang w:val="en-US"/>
              </w:rPr>
              <w:t xml:space="preserve">continuous </w:t>
            </w:r>
            <w:r w:rsidRPr="00476CDA">
              <w:rPr>
                <w:rFonts w:ascii="Arial" w:hAnsi="Arial" w:cs="Arial"/>
                <w:sz w:val="20"/>
                <w:szCs w:val="20"/>
                <w:lang w:val="en-US"/>
              </w:rPr>
              <w:t>Chinese model based on Sri Lanka mode</w:t>
            </w:r>
            <w:r w:rsidR="005C4774" w:rsidRPr="00476CDA">
              <w:rPr>
                <w:rFonts w:ascii="Arial" w:hAnsi="Arial" w:cs="Arial"/>
                <w:sz w:val="20"/>
                <w:szCs w:val="20"/>
                <w:lang w:val="en-US"/>
              </w:rPr>
              <w:t>l</w:t>
            </w:r>
          </w:p>
          <w:p w14:paraId="2ED68575" w14:textId="77777777" w:rsidR="00906535" w:rsidRPr="00476CDA" w:rsidRDefault="00906535" w:rsidP="002D0FDD">
            <w:pPr>
              <w:widowControl w:val="0"/>
              <w:autoSpaceDE w:val="0"/>
              <w:autoSpaceDN w:val="0"/>
              <w:adjustRightInd w:val="0"/>
              <w:ind w:right="-45"/>
              <w:rPr>
                <w:rFonts w:ascii="Arial" w:hAnsi="Arial" w:cs="Arial"/>
                <w:b/>
                <w:caps/>
                <w:sz w:val="20"/>
                <w:szCs w:val="20"/>
                <w:lang w:val="en-US" w:eastAsia="x-none"/>
              </w:rPr>
            </w:pPr>
            <w:r w:rsidRPr="00476CDA">
              <w:rPr>
                <w:rFonts w:ascii="Arial" w:hAnsi="Arial" w:cs="Arial"/>
                <w:sz w:val="20"/>
                <w:szCs w:val="20"/>
                <w:lang w:val="en-US"/>
              </w:rPr>
              <w:br/>
              <w:t>- No monitoring and evaluation of co-benefits</w:t>
            </w:r>
          </w:p>
        </w:tc>
        <w:tc>
          <w:tcPr>
            <w:tcW w:w="4853" w:type="dxa"/>
            <w:shd w:val="clear" w:color="auto" w:fill="E6E6E6"/>
            <w:hideMark/>
          </w:tcPr>
          <w:p w14:paraId="12AB37EC" w14:textId="1A7ADCFF" w:rsidR="002A2928" w:rsidRDefault="00906535" w:rsidP="002D0FDD">
            <w:pPr>
              <w:widowControl w:val="0"/>
              <w:autoSpaceDE w:val="0"/>
              <w:autoSpaceDN w:val="0"/>
              <w:adjustRightInd w:val="0"/>
              <w:ind w:right="-45"/>
              <w:rPr>
                <w:rFonts w:ascii="Arial" w:hAnsi="Arial" w:cs="Arial"/>
                <w:sz w:val="20"/>
                <w:szCs w:val="20"/>
                <w:lang w:val="en-US"/>
              </w:rPr>
            </w:pPr>
            <w:r w:rsidRPr="00476CDA">
              <w:rPr>
                <w:rFonts w:ascii="Arial" w:hAnsi="Arial" w:cs="Arial"/>
                <w:sz w:val="20"/>
                <w:szCs w:val="20"/>
                <w:lang w:val="en-US"/>
              </w:rPr>
              <w:t>- Opportunity to</w:t>
            </w:r>
            <w:r w:rsidR="003222C7" w:rsidRPr="00476CDA">
              <w:rPr>
                <w:rFonts w:ascii="Arial" w:hAnsi="Arial" w:cs="Arial"/>
                <w:sz w:val="20"/>
                <w:szCs w:val="20"/>
                <w:lang w:val="en-US"/>
              </w:rPr>
              <w:t xml:space="preserve"> use GEF investment to </w:t>
            </w:r>
            <w:r w:rsidR="003D615B">
              <w:rPr>
                <w:rFonts w:ascii="Arial" w:hAnsi="Arial" w:cs="Arial"/>
                <w:sz w:val="20"/>
                <w:szCs w:val="20"/>
                <w:lang w:val="en-US"/>
              </w:rPr>
              <w:t xml:space="preserve">facilitate the </w:t>
            </w:r>
            <w:r w:rsidR="003222C7" w:rsidRPr="00476CDA">
              <w:rPr>
                <w:rFonts w:ascii="Arial" w:hAnsi="Arial" w:cs="Arial"/>
                <w:sz w:val="20"/>
                <w:szCs w:val="20"/>
                <w:lang w:val="en-US"/>
              </w:rPr>
              <w:t>install</w:t>
            </w:r>
            <w:r w:rsidR="003D615B">
              <w:rPr>
                <w:rFonts w:ascii="Arial" w:hAnsi="Arial" w:cs="Arial"/>
                <w:sz w:val="20"/>
                <w:szCs w:val="20"/>
                <w:lang w:val="en-US"/>
              </w:rPr>
              <w:t>ation of</w:t>
            </w:r>
            <w:r w:rsidR="003222C7" w:rsidRPr="00476CDA">
              <w:rPr>
                <w:rFonts w:ascii="Arial" w:hAnsi="Arial" w:cs="Arial"/>
                <w:sz w:val="20"/>
                <w:szCs w:val="20"/>
                <w:lang w:val="en-US"/>
              </w:rPr>
              <w:t xml:space="preserve"> </w:t>
            </w:r>
            <w:r w:rsidR="009E0708" w:rsidRPr="00476CDA">
              <w:rPr>
                <w:rFonts w:ascii="Arial" w:hAnsi="Arial" w:cs="Arial"/>
                <w:sz w:val="20"/>
                <w:szCs w:val="20"/>
                <w:lang w:val="en-US"/>
              </w:rPr>
              <w:t>1,000</w:t>
            </w:r>
            <w:r w:rsidRPr="00476CDA">
              <w:rPr>
                <w:rFonts w:ascii="Arial" w:hAnsi="Arial" w:cs="Arial"/>
                <w:sz w:val="20"/>
                <w:szCs w:val="20"/>
                <w:lang w:val="en-US"/>
              </w:rPr>
              <w:t xml:space="preserve"> </w:t>
            </w:r>
            <w:r w:rsidR="00AB3948">
              <w:rPr>
                <w:rFonts w:ascii="Arial" w:hAnsi="Arial" w:cs="Arial"/>
                <w:sz w:val="20"/>
                <w:szCs w:val="20"/>
                <w:lang w:val="en-US"/>
              </w:rPr>
              <w:t>bio-digester</w:t>
            </w:r>
            <w:r w:rsidRPr="00476CDA">
              <w:rPr>
                <w:rFonts w:ascii="Arial" w:hAnsi="Arial" w:cs="Arial"/>
                <w:sz w:val="20"/>
                <w:szCs w:val="20"/>
                <w:lang w:val="en-US"/>
              </w:rPr>
              <w:t>s in the residential, institutions, commercial and dairy farms</w:t>
            </w:r>
            <w:r w:rsidR="002A2928">
              <w:rPr>
                <w:rFonts w:ascii="Arial" w:hAnsi="Arial" w:cs="Arial"/>
                <w:sz w:val="20"/>
                <w:szCs w:val="20"/>
                <w:lang w:val="en-US"/>
              </w:rPr>
              <w:t xml:space="preserve"> due to the following:</w:t>
            </w:r>
          </w:p>
          <w:p w14:paraId="141F1410" w14:textId="2368FB6E" w:rsidR="002A2928" w:rsidRPr="009F399A" w:rsidRDefault="007B77C3" w:rsidP="009F399A">
            <w:pPr>
              <w:pStyle w:val="ListParagraph0"/>
              <w:widowControl w:val="0"/>
              <w:numPr>
                <w:ilvl w:val="0"/>
                <w:numId w:val="143"/>
              </w:numPr>
              <w:autoSpaceDE w:val="0"/>
              <w:autoSpaceDN w:val="0"/>
              <w:adjustRightInd w:val="0"/>
              <w:ind w:right="-45"/>
              <w:rPr>
                <w:rFonts w:ascii="Arial" w:hAnsi="Arial" w:cs="Arial"/>
                <w:b/>
                <w:caps/>
                <w:sz w:val="20"/>
                <w:szCs w:val="20"/>
                <w:lang w:val="en-US" w:eastAsia="x-none"/>
              </w:rPr>
            </w:pPr>
            <w:r>
              <w:rPr>
                <w:rFonts w:ascii="Arial" w:hAnsi="Arial" w:cs="Arial"/>
                <w:sz w:val="20"/>
                <w:szCs w:val="20"/>
                <w:lang w:val="en-US"/>
              </w:rPr>
              <w:t xml:space="preserve">Develop </w:t>
            </w:r>
            <w:r w:rsidR="002A2928">
              <w:rPr>
                <w:rFonts w:ascii="Arial" w:hAnsi="Arial" w:cs="Arial"/>
                <w:sz w:val="20"/>
                <w:szCs w:val="20"/>
                <w:lang w:val="en-US"/>
              </w:rPr>
              <w:t xml:space="preserve">RE </w:t>
            </w:r>
            <w:r w:rsidR="002A2928" w:rsidRPr="009F399A">
              <w:rPr>
                <w:rFonts w:ascii="Arial" w:hAnsi="Arial" w:cs="Arial"/>
                <w:sz w:val="20"/>
                <w:szCs w:val="20"/>
                <w:lang w:val="en-US"/>
              </w:rPr>
              <w:t xml:space="preserve">NAMA using </w:t>
            </w:r>
            <w:r w:rsidR="002A2928">
              <w:rPr>
                <w:rFonts w:ascii="Arial" w:hAnsi="Arial" w:cs="Arial"/>
                <w:sz w:val="20"/>
                <w:szCs w:val="20"/>
                <w:lang w:val="en-US"/>
              </w:rPr>
              <w:t>MRV system that will be developed under the project</w:t>
            </w:r>
          </w:p>
          <w:p w14:paraId="014D0F04" w14:textId="77777777" w:rsidR="002A2928" w:rsidRPr="009F399A" w:rsidRDefault="002A2928" w:rsidP="009F399A">
            <w:pPr>
              <w:pStyle w:val="ListParagraph0"/>
              <w:widowControl w:val="0"/>
              <w:numPr>
                <w:ilvl w:val="0"/>
                <w:numId w:val="143"/>
              </w:numPr>
              <w:autoSpaceDE w:val="0"/>
              <w:autoSpaceDN w:val="0"/>
              <w:adjustRightInd w:val="0"/>
              <w:ind w:right="-45"/>
              <w:rPr>
                <w:rFonts w:ascii="Arial" w:hAnsi="Arial" w:cs="Arial"/>
                <w:b/>
                <w:caps/>
                <w:sz w:val="20"/>
                <w:szCs w:val="20"/>
                <w:lang w:val="en-US" w:eastAsia="x-none"/>
              </w:rPr>
            </w:pPr>
            <w:r>
              <w:rPr>
                <w:rFonts w:ascii="Arial" w:hAnsi="Arial" w:cs="Arial"/>
                <w:sz w:val="20"/>
                <w:szCs w:val="20"/>
                <w:lang w:val="en-US"/>
              </w:rPr>
              <w:t>Test the rebate scheme</w:t>
            </w:r>
          </w:p>
          <w:p w14:paraId="76CA9465" w14:textId="5F84684E" w:rsidR="00906535" w:rsidRPr="009F399A" w:rsidRDefault="002A2928" w:rsidP="009F399A">
            <w:pPr>
              <w:pStyle w:val="ListParagraph0"/>
              <w:widowControl w:val="0"/>
              <w:numPr>
                <w:ilvl w:val="0"/>
                <w:numId w:val="143"/>
              </w:numPr>
              <w:autoSpaceDE w:val="0"/>
              <w:autoSpaceDN w:val="0"/>
              <w:adjustRightInd w:val="0"/>
              <w:ind w:right="-45"/>
              <w:rPr>
                <w:rFonts w:ascii="Arial" w:hAnsi="Arial" w:cs="Arial"/>
                <w:b/>
                <w:caps/>
                <w:sz w:val="20"/>
                <w:szCs w:val="20"/>
                <w:lang w:val="en-US" w:eastAsia="x-none"/>
              </w:rPr>
            </w:pPr>
            <w:r>
              <w:rPr>
                <w:rFonts w:ascii="Arial" w:hAnsi="Arial" w:cs="Arial"/>
                <w:sz w:val="20"/>
                <w:szCs w:val="20"/>
                <w:lang w:val="en-US"/>
              </w:rPr>
              <w:t xml:space="preserve">Although SLSEA is planned to install over 10,000 bio-digesters, the proposed project will select only 1,000 </w:t>
            </w:r>
            <w:r w:rsidR="009F399A">
              <w:rPr>
                <w:rFonts w:ascii="Arial" w:hAnsi="Arial" w:cs="Arial"/>
                <w:sz w:val="20"/>
                <w:szCs w:val="20"/>
                <w:lang w:val="en-US"/>
              </w:rPr>
              <w:t xml:space="preserve">units that are designed for </w:t>
            </w:r>
            <w:r>
              <w:rPr>
                <w:rFonts w:ascii="Arial" w:hAnsi="Arial" w:cs="Arial"/>
                <w:sz w:val="20"/>
                <w:szCs w:val="20"/>
                <w:lang w:val="en-US"/>
              </w:rPr>
              <w:t xml:space="preserve">sustained service delivery </w:t>
            </w:r>
            <w:r w:rsidR="009F399A">
              <w:rPr>
                <w:rFonts w:ascii="Arial" w:hAnsi="Arial" w:cs="Arial"/>
                <w:sz w:val="20"/>
                <w:szCs w:val="20"/>
                <w:lang w:val="en-US"/>
              </w:rPr>
              <w:t>and cost-effective operations</w:t>
            </w:r>
          </w:p>
          <w:p w14:paraId="54ABDE0D" w14:textId="77777777" w:rsidR="00906535" w:rsidRPr="00476CDA" w:rsidRDefault="00906535" w:rsidP="002D0FDD">
            <w:pPr>
              <w:widowControl w:val="0"/>
              <w:autoSpaceDE w:val="0"/>
              <w:autoSpaceDN w:val="0"/>
              <w:adjustRightInd w:val="0"/>
              <w:ind w:right="-45"/>
              <w:rPr>
                <w:rFonts w:ascii="Arial" w:hAnsi="Arial" w:cs="Arial"/>
                <w:b/>
                <w:caps/>
                <w:sz w:val="20"/>
                <w:szCs w:val="20"/>
                <w:lang w:val="en-US" w:eastAsia="x-none"/>
              </w:rPr>
            </w:pPr>
            <w:r w:rsidRPr="00476CDA">
              <w:rPr>
                <w:rFonts w:ascii="Arial" w:hAnsi="Arial" w:cs="Arial"/>
                <w:sz w:val="20"/>
                <w:szCs w:val="20"/>
                <w:lang w:val="en-US"/>
              </w:rPr>
              <w:t xml:space="preserve"> </w:t>
            </w:r>
            <w:r w:rsidRPr="00476CDA">
              <w:rPr>
                <w:rFonts w:ascii="Arial" w:hAnsi="Arial" w:cs="Arial"/>
                <w:sz w:val="20"/>
                <w:szCs w:val="20"/>
                <w:lang w:val="en-US"/>
              </w:rPr>
              <w:br/>
              <w:t>- To introduce new technology - floating dome and composite fib</w:t>
            </w:r>
            <w:r w:rsidR="004E56F0">
              <w:rPr>
                <w:rFonts w:ascii="Arial" w:hAnsi="Arial" w:cs="Arial"/>
                <w:sz w:val="20"/>
                <w:szCs w:val="20"/>
                <w:lang w:val="en-US"/>
              </w:rPr>
              <w:t>e</w:t>
            </w:r>
            <w:r w:rsidRPr="00476CDA">
              <w:rPr>
                <w:rFonts w:ascii="Arial" w:hAnsi="Arial" w:cs="Arial"/>
                <w:sz w:val="20"/>
                <w:szCs w:val="20"/>
                <w:lang w:val="en-US"/>
              </w:rPr>
              <w:t xml:space="preserve">rglass </w:t>
            </w:r>
            <w:r w:rsidR="00AB3948">
              <w:rPr>
                <w:rFonts w:ascii="Arial" w:hAnsi="Arial" w:cs="Arial"/>
                <w:sz w:val="20"/>
                <w:szCs w:val="20"/>
                <w:lang w:val="en-US"/>
              </w:rPr>
              <w:t>bio-digester</w:t>
            </w:r>
          </w:p>
          <w:p w14:paraId="60728032" w14:textId="77777777" w:rsidR="00906535" w:rsidRPr="00476CDA" w:rsidRDefault="00906535" w:rsidP="002D0FDD">
            <w:pPr>
              <w:widowControl w:val="0"/>
              <w:autoSpaceDE w:val="0"/>
              <w:autoSpaceDN w:val="0"/>
              <w:adjustRightInd w:val="0"/>
              <w:ind w:right="-45"/>
              <w:rPr>
                <w:rFonts w:ascii="Arial" w:hAnsi="Arial" w:cs="Arial"/>
                <w:b/>
                <w:caps/>
                <w:sz w:val="20"/>
                <w:szCs w:val="20"/>
                <w:lang w:val="en-US" w:eastAsia="x-none"/>
              </w:rPr>
            </w:pPr>
            <w:r w:rsidRPr="00476CDA">
              <w:rPr>
                <w:rFonts w:ascii="Arial" w:hAnsi="Arial" w:cs="Arial"/>
                <w:sz w:val="20"/>
                <w:szCs w:val="20"/>
                <w:lang w:val="en-US"/>
              </w:rPr>
              <w:br/>
              <w:t xml:space="preserve">- Develop a robust and transparent standardized baseline, inventory and MRV system linked with SLSEA's web-based EnerGIS database system </w:t>
            </w:r>
          </w:p>
        </w:tc>
      </w:tr>
      <w:tr w:rsidR="00906535" w:rsidRPr="00476CDA" w14:paraId="49D2F339" w14:textId="77777777" w:rsidTr="003D615B">
        <w:trPr>
          <w:trHeight w:val="1440"/>
          <w:jc w:val="center"/>
        </w:trPr>
        <w:tc>
          <w:tcPr>
            <w:tcW w:w="1443" w:type="dxa"/>
            <w:shd w:val="clear" w:color="auto" w:fill="E6E6E6"/>
            <w:noWrap/>
            <w:hideMark/>
          </w:tcPr>
          <w:p w14:paraId="3DC4180A" w14:textId="4D8D028B" w:rsidR="00906535" w:rsidRPr="00476CDA" w:rsidRDefault="00906535" w:rsidP="002D0FDD">
            <w:pPr>
              <w:widowControl w:val="0"/>
              <w:autoSpaceDE w:val="0"/>
              <w:autoSpaceDN w:val="0"/>
              <w:adjustRightInd w:val="0"/>
              <w:ind w:right="-45"/>
              <w:jc w:val="both"/>
              <w:rPr>
                <w:rFonts w:ascii="Arial" w:hAnsi="Arial" w:cs="Arial"/>
                <w:b/>
                <w:bCs/>
                <w:caps/>
                <w:sz w:val="20"/>
                <w:szCs w:val="20"/>
                <w:lang w:val="en-US" w:eastAsia="x-none"/>
              </w:rPr>
            </w:pPr>
            <w:r w:rsidRPr="00476CDA">
              <w:rPr>
                <w:rFonts w:ascii="Arial" w:hAnsi="Arial" w:cs="Arial"/>
                <w:b/>
                <w:bCs/>
                <w:sz w:val="20"/>
                <w:szCs w:val="20"/>
                <w:lang w:val="en-US"/>
              </w:rPr>
              <w:t>Financial barrier</w:t>
            </w:r>
          </w:p>
        </w:tc>
        <w:tc>
          <w:tcPr>
            <w:tcW w:w="2692" w:type="dxa"/>
            <w:shd w:val="clear" w:color="auto" w:fill="E6E6E6"/>
            <w:hideMark/>
          </w:tcPr>
          <w:p w14:paraId="26DAFD51" w14:textId="77777777" w:rsidR="00906535" w:rsidRPr="00476CDA" w:rsidRDefault="00906535" w:rsidP="002D0FDD">
            <w:pPr>
              <w:widowControl w:val="0"/>
              <w:autoSpaceDE w:val="0"/>
              <w:autoSpaceDN w:val="0"/>
              <w:adjustRightInd w:val="0"/>
              <w:ind w:right="-45"/>
              <w:rPr>
                <w:rFonts w:ascii="Arial" w:hAnsi="Arial" w:cs="Arial"/>
                <w:b/>
                <w:caps/>
                <w:sz w:val="20"/>
                <w:szCs w:val="20"/>
                <w:lang w:val="en-US" w:eastAsia="x-none"/>
              </w:rPr>
            </w:pPr>
            <w:r w:rsidRPr="00476CDA">
              <w:rPr>
                <w:rFonts w:ascii="Arial" w:hAnsi="Arial" w:cs="Arial"/>
                <w:sz w:val="20"/>
                <w:szCs w:val="20"/>
                <w:lang w:val="en-US"/>
              </w:rPr>
              <w:t>- SLSEA and the Provincial Council of Uva provide 50% subsidy to qualified end users</w:t>
            </w:r>
          </w:p>
          <w:p w14:paraId="3A34E36B" w14:textId="77777777" w:rsidR="00906535" w:rsidRPr="00476CDA" w:rsidRDefault="00906535" w:rsidP="002D0FDD">
            <w:pPr>
              <w:widowControl w:val="0"/>
              <w:autoSpaceDE w:val="0"/>
              <w:autoSpaceDN w:val="0"/>
              <w:adjustRightInd w:val="0"/>
              <w:ind w:right="-45"/>
              <w:rPr>
                <w:rFonts w:ascii="Arial" w:hAnsi="Arial" w:cs="Arial"/>
                <w:b/>
                <w:caps/>
                <w:sz w:val="20"/>
                <w:szCs w:val="20"/>
                <w:lang w:val="en-US" w:eastAsia="x-none"/>
              </w:rPr>
            </w:pPr>
            <w:r w:rsidRPr="00476CDA">
              <w:rPr>
                <w:rFonts w:ascii="Arial" w:hAnsi="Arial" w:cs="Arial"/>
                <w:sz w:val="20"/>
                <w:szCs w:val="20"/>
                <w:lang w:val="en-US"/>
              </w:rPr>
              <w:br/>
              <w:t>- This may not be sustainable in the long term</w:t>
            </w:r>
          </w:p>
        </w:tc>
        <w:tc>
          <w:tcPr>
            <w:tcW w:w="4853" w:type="dxa"/>
            <w:shd w:val="clear" w:color="auto" w:fill="E6E6E6"/>
            <w:hideMark/>
          </w:tcPr>
          <w:p w14:paraId="1A05554B" w14:textId="77777777" w:rsidR="00906535" w:rsidRPr="00476CDA" w:rsidRDefault="00906535" w:rsidP="002D0FDD">
            <w:pPr>
              <w:widowControl w:val="0"/>
              <w:autoSpaceDE w:val="0"/>
              <w:autoSpaceDN w:val="0"/>
              <w:adjustRightInd w:val="0"/>
              <w:ind w:right="-45"/>
              <w:rPr>
                <w:rFonts w:ascii="Arial" w:hAnsi="Arial" w:cs="Arial"/>
                <w:b/>
                <w:caps/>
                <w:sz w:val="20"/>
                <w:szCs w:val="20"/>
                <w:lang w:val="en-US" w:eastAsia="x-none"/>
              </w:rPr>
            </w:pPr>
            <w:r w:rsidRPr="00476CDA">
              <w:rPr>
                <w:rFonts w:ascii="Arial" w:hAnsi="Arial" w:cs="Arial"/>
                <w:sz w:val="20"/>
                <w:szCs w:val="20"/>
                <w:lang w:val="en-US"/>
              </w:rPr>
              <w:t xml:space="preserve">- To </w:t>
            </w:r>
            <w:r w:rsidR="006173D4" w:rsidRPr="00476CDA">
              <w:rPr>
                <w:rFonts w:ascii="Arial" w:hAnsi="Arial" w:cs="Arial"/>
                <w:sz w:val="20"/>
                <w:szCs w:val="20"/>
                <w:lang w:val="en-US"/>
              </w:rPr>
              <w:t xml:space="preserve">overcome </w:t>
            </w:r>
            <w:r w:rsidR="001415B8" w:rsidRPr="00476CDA">
              <w:rPr>
                <w:rFonts w:ascii="Arial" w:hAnsi="Arial" w:cs="Arial"/>
                <w:sz w:val="20"/>
                <w:szCs w:val="20"/>
                <w:lang w:val="en-US"/>
              </w:rPr>
              <w:t xml:space="preserve">dependence on </w:t>
            </w:r>
            <w:r w:rsidR="006173D4" w:rsidRPr="00476CDA">
              <w:rPr>
                <w:rFonts w:ascii="Arial" w:hAnsi="Arial" w:cs="Arial"/>
                <w:sz w:val="20"/>
                <w:szCs w:val="20"/>
                <w:lang w:val="en-US"/>
              </w:rPr>
              <w:t xml:space="preserve">subsidy and to ensure financial sustainability, </w:t>
            </w:r>
            <w:r w:rsidRPr="00476CDA">
              <w:rPr>
                <w:rFonts w:ascii="Arial" w:hAnsi="Arial" w:cs="Arial"/>
                <w:sz w:val="20"/>
                <w:szCs w:val="20"/>
                <w:lang w:val="en-US"/>
              </w:rPr>
              <w:t xml:space="preserve">matching rebate </w:t>
            </w:r>
            <w:r w:rsidR="00790EC3" w:rsidRPr="00476CDA">
              <w:rPr>
                <w:rFonts w:ascii="Arial" w:hAnsi="Arial" w:cs="Arial"/>
                <w:sz w:val="20"/>
                <w:szCs w:val="20"/>
                <w:lang w:val="en-US"/>
              </w:rPr>
              <w:t xml:space="preserve">with sliding scale will be promoted where rebate will be reduced </w:t>
            </w:r>
            <w:r w:rsidRPr="00476CDA">
              <w:rPr>
                <w:rFonts w:ascii="Arial" w:hAnsi="Arial" w:cs="Arial"/>
                <w:sz w:val="20"/>
                <w:szCs w:val="20"/>
                <w:lang w:val="en-US"/>
              </w:rPr>
              <w:t>from 50% to 20% as volume of sales increased</w:t>
            </w:r>
            <w:r w:rsidR="00790EC3" w:rsidRPr="00476CDA">
              <w:rPr>
                <w:rFonts w:ascii="Arial" w:hAnsi="Arial" w:cs="Arial"/>
                <w:sz w:val="20"/>
                <w:szCs w:val="20"/>
                <w:lang w:val="en-US"/>
              </w:rPr>
              <w:t xml:space="preserve"> to incentivize early movers</w:t>
            </w:r>
          </w:p>
          <w:p w14:paraId="59A5D46B" w14:textId="77777777" w:rsidR="00906535" w:rsidRPr="00476CDA" w:rsidRDefault="00906535" w:rsidP="002D0FDD">
            <w:pPr>
              <w:widowControl w:val="0"/>
              <w:autoSpaceDE w:val="0"/>
              <w:autoSpaceDN w:val="0"/>
              <w:adjustRightInd w:val="0"/>
              <w:ind w:right="-45"/>
              <w:rPr>
                <w:rFonts w:ascii="Arial" w:hAnsi="Arial" w:cs="Arial"/>
                <w:b/>
                <w:caps/>
                <w:sz w:val="20"/>
                <w:szCs w:val="20"/>
                <w:lang w:val="en-US" w:eastAsia="x-none"/>
              </w:rPr>
            </w:pPr>
            <w:r w:rsidRPr="00476CDA">
              <w:rPr>
                <w:rFonts w:ascii="Arial" w:hAnsi="Arial" w:cs="Arial"/>
                <w:sz w:val="20"/>
                <w:szCs w:val="20"/>
                <w:lang w:val="en-US"/>
              </w:rPr>
              <w:br/>
              <w:t xml:space="preserve">- To partner with MFIs to develop loan products and services where </w:t>
            </w:r>
            <w:r w:rsidR="008874B7" w:rsidRPr="00476CDA">
              <w:rPr>
                <w:rFonts w:ascii="Arial" w:hAnsi="Arial" w:cs="Arial"/>
                <w:sz w:val="20"/>
                <w:szCs w:val="20"/>
                <w:lang w:val="en-US"/>
              </w:rPr>
              <w:t xml:space="preserve">sliding scale </w:t>
            </w:r>
            <w:r w:rsidRPr="00476CDA">
              <w:rPr>
                <w:rFonts w:ascii="Arial" w:hAnsi="Arial" w:cs="Arial"/>
                <w:sz w:val="20"/>
                <w:szCs w:val="20"/>
                <w:lang w:val="en-US"/>
              </w:rPr>
              <w:t xml:space="preserve">matching rebate are given based </w:t>
            </w:r>
            <w:r w:rsidR="006E485D" w:rsidRPr="00476CDA">
              <w:rPr>
                <w:rFonts w:ascii="Arial" w:hAnsi="Arial" w:cs="Arial"/>
                <w:sz w:val="20"/>
                <w:szCs w:val="20"/>
                <w:lang w:val="en-US"/>
              </w:rPr>
              <w:t xml:space="preserve">on payment by results to ensure excellent </w:t>
            </w:r>
            <w:r w:rsidRPr="00476CDA">
              <w:rPr>
                <w:rFonts w:ascii="Arial" w:hAnsi="Arial" w:cs="Arial"/>
                <w:sz w:val="20"/>
                <w:szCs w:val="20"/>
                <w:lang w:val="en-US"/>
              </w:rPr>
              <w:t xml:space="preserve">after sale guarantee </w:t>
            </w:r>
            <w:r w:rsidR="006E485D" w:rsidRPr="00476CDA">
              <w:rPr>
                <w:rFonts w:ascii="Arial" w:hAnsi="Arial" w:cs="Arial"/>
                <w:sz w:val="20"/>
                <w:szCs w:val="20"/>
                <w:lang w:val="en-US"/>
              </w:rPr>
              <w:t>and services</w:t>
            </w:r>
          </w:p>
        </w:tc>
      </w:tr>
    </w:tbl>
    <w:p w14:paraId="3CC9B031" w14:textId="77777777" w:rsidR="00906535" w:rsidRPr="00476CDA" w:rsidRDefault="00906535" w:rsidP="00906535">
      <w:pPr>
        <w:widowControl w:val="0"/>
        <w:autoSpaceDE w:val="0"/>
        <w:autoSpaceDN w:val="0"/>
        <w:adjustRightInd w:val="0"/>
        <w:ind w:right="-43"/>
        <w:jc w:val="both"/>
        <w:rPr>
          <w:rFonts w:ascii="Arial" w:hAnsi="Arial" w:cs="Arial"/>
          <w:sz w:val="20"/>
          <w:szCs w:val="20"/>
          <w:lang w:val="en-US"/>
        </w:rPr>
      </w:pPr>
    </w:p>
    <w:p w14:paraId="20792384" w14:textId="77777777" w:rsidR="00906535" w:rsidRPr="00476CDA" w:rsidRDefault="00906535" w:rsidP="00906535">
      <w:pPr>
        <w:widowControl w:val="0"/>
        <w:autoSpaceDE w:val="0"/>
        <w:autoSpaceDN w:val="0"/>
        <w:adjustRightInd w:val="0"/>
        <w:ind w:right="-43"/>
        <w:jc w:val="both"/>
        <w:rPr>
          <w:rFonts w:ascii="Arial" w:hAnsi="Arial" w:cs="Arial"/>
          <w:b/>
          <w:sz w:val="20"/>
          <w:szCs w:val="20"/>
          <w:lang w:val="en-US"/>
        </w:rPr>
      </w:pPr>
      <w:r w:rsidRPr="00476CDA">
        <w:rPr>
          <w:rFonts w:ascii="Arial" w:hAnsi="Arial" w:cs="Arial"/>
          <w:b/>
          <w:sz w:val="20"/>
          <w:szCs w:val="20"/>
          <w:lang w:val="en-US"/>
        </w:rPr>
        <w:t>2. Justification for the selection of biogas for demonstration</w:t>
      </w:r>
    </w:p>
    <w:p w14:paraId="62543F04" w14:textId="77777777" w:rsidR="001415B8" w:rsidRPr="00476CDA" w:rsidRDefault="001415B8" w:rsidP="00906535">
      <w:pPr>
        <w:widowControl w:val="0"/>
        <w:autoSpaceDE w:val="0"/>
        <w:autoSpaceDN w:val="0"/>
        <w:adjustRightInd w:val="0"/>
        <w:ind w:right="-43"/>
        <w:jc w:val="both"/>
        <w:rPr>
          <w:rFonts w:ascii="Arial" w:hAnsi="Arial" w:cs="Arial"/>
          <w:b/>
          <w:sz w:val="20"/>
          <w:szCs w:val="20"/>
          <w:lang w:val="en-US"/>
        </w:rPr>
      </w:pPr>
    </w:p>
    <w:p w14:paraId="550261E8" w14:textId="4481F792" w:rsidR="00B13E8C" w:rsidRPr="00476CDA" w:rsidRDefault="00906535" w:rsidP="00906535">
      <w:pPr>
        <w:widowControl w:val="0"/>
        <w:autoSpaceDE w:val="0"/>
        <w:autoSpaceDN w:val="0"/>
        <w:adjustRightInd w:val="0"/>
        <w:ind w:right="-43"/>
        <w:jc w:val="both"/>
        <w:rPr>
          <w:rFonts w:ascii="Arial" w:hAnsi="Arial" w:cs="Arial"/>
          <w:sz w:val="20"/>
          <w:szCs w:val="20"/>
          <w:lang w:val="en-US"/>
        </w:rPr>
      </w:pPr>
      <w:r w:rsidRPr="00476CDA">
        <w:rPr>
          <w:rFonts w:ascii="Arial" w:hAnsi="Arial" w:cs="Arial"/>
          <w:b/>
          <w:sz w:val="20"/>
          <w:szCs w:val="20"/>
          <w:lang w:val="en-US"/>
        </w:rPr>
        <w:t>Objectives:</w:t>
      </w:r>
      <w:r w:rsidRPr="00476CDA">
        <w:rPr>
          <w:rFonts w:ascii="Arial" w:hAnsi="Arial" w:cs="Arial"/>
          <w:sz w:val="20"/>
          <w:szCs w:val="20"/>
          <w:lang w:val="en-US"/>
        </w:rPr>
        <w:t xml:space="preserve"> Implementation of Biogas as RE NAMA to reduce GHG Emissions in residential, institutions, commercial and dairy livestock sub-sectors through the use of AD to convert septic, kitchen and green wastes into methane for cooking, lighting and productive thermal use. </w:t>
      </w:r>
    </w:p>
    <w:p w14:paraId="5772D8DF" w14:textId="77777777" w:rsidR="00906535" w:rsidRPr="00476CDA" w:rsidRDefault="00906535" w:rsidP="00906535">
      <w:pPr>
        <w:widowControl w:val="0"/>
        <w:autoSpaceDE w:val="0"/>
        <w:autoSpaceDN w:val="0"/>
        <w:adjustRightInd w:val="0"/>
        <w:ind w:right="-43"/>
        <w:jc w:val="both"/>
        <w:rPr>
          <w:rFonts w:ascii="Arial" w:hAnsi="Arial" w:cs="Arial"/>
          <w:sz w:val="20"/>
          <w:szCs w:val="20"/>
          <w:lang w:val="en-US"/>
        </w:rPr>
      </w:pPr>
      <w:r w:rsidRPr="00476CDA">
        <w:rPr>
          <w:rFonts w:ascii="Arial" w:hAnsi="Arial" w:cs="Arial"/>
          <w:sz w:val="20"/>
          <w:szCs w:val="20"/>
          <w:lang w:val="en-US"/>
        </w:rPr>
        <w:t xml:space="preserve"> </w:t>
      </w:r>
    </w:p>
    <w:p w14:paraId="6BF6C9D0" w14:textId="77777777" w:rsidR="00906535" w:rsidRPr="00476CDA" w:rsidRDefault="00906535" w:rsidP="00906535">
      <w:pPr>
        <w:widowControl w:val="0"/>
        <w:autoSpaceDE w:val="0"/>
        <w:autoSpaceDN w:val="0"/>
        <w:adjustRightInd w:val="0"/>
        <w:ind w:right="-43"/>
        <w:jc w:val="both"/>
        <w:rPr>
          <w:rFonts w:ascii="Arial" w:hAnsi="Arial" w:cs="Arial"/>
          <w:sz w:val="20"/>
          <w:szCs w:val="20"/>
          <w:lang w:val="en-US"/>
        </w:rPr>
      </w:pPr>
      <w:r w:rsidRPr="00476CDA">
        <w:rPr>
          <w:rFonts w:ascii="Arial" w:hAnsi="Arial" w:cs="Arial"/>
          <w:sz w:val="20"/>
          <w:szCs w:val="20"/>
          <w:lang w:val="en-US"/>
        </w:rPr>
        <w:t>The rationale for the selection of the Biogas as RE NAMA are based on the followings:</w:t>
      </w:r>
    </w:p>
    <w:p w14:paraId="75A9127E" w14:textId="77777777" w:rsidR="00906535" w:rsidRPr="00476CDA" w:rsidRDefault="00906535" w:rsidP="002B4A5B">
      <w:pPr>
        <w:pStyle w:val="Style"/>
        <w:numPr>
          <w:ilvl w:val="0"/>
          <w:numId w:val="86"/>
        </w:numPr>
        <w:rPr>
          <w:rFonts w:ascii="Arial" w:hAnsi="Arial" w:cs="Arial"/>
          <w:color w:val="000000"/>
          <w:sz w:val="20"/>
          <w:szCs w:val="20"/>
        </w:rPr>
      </w:pPr>
      <w:r w:rsidRPr="00476CDA">
        <w:rPr>
          <w:rFonts w:ascii="Arial" w:hAnsi="Arial" w:cs="Arial"/>
          <w:color w:val="000000"/>
          <w:sz w:val="20"/>
          <w:szCs w:val="20"/>
        </w:rPr>
        <w:lastRenderedPageBreak/>
        <w:t xml:space="preserve">Work on </w:t>
      </w:r>
      <w:r w:rsidRPr="00476CDA">
        <w:rPr>
          <w:rFonts w:ascii="Arial" w:hAnsi="Arial" w:cs="Arial"/>
          <w:bCs/>
          <w:color w:val="000000"/>
          <w:sz w:val="20"/>
          <w:szCs w:val="20"/>
        </w:rPr>
        <w:t>biogas</w:t>
      </w:r>
      <w:r w:rsidRPr="00476CDA">
        <w:rPr>
          <w:rFonts w:ascii="Arial" w:hAnsi="Arial" w:cs="Arial"/>
          <w:color w:val="000000"/>
          <w:sz w:val="20"/>
          <w:szCs w:val="20"/>
        </w:rPr>
        <w:t xml:space="preserve"> in Sri Lanka started in the 1980s. Many governmental and non-governmental organizations have been active in this area at various periods of time. </w:t>
      </w:r>
    </w:p>
    <w:p w14:paraId="72375532" w14:textId="77777777" w:rsidR="00906535" w:rsidRPr="00476CDA" w:rsidRDefault="00906535" w:rsidP="002B4A5B">
      <w:pPr>
        <w:pStyle w:val="Style"/>
        <w:numPr>
          <w:ilvl w:val="0"/>
          <w:numId w:val="86"/>
        </w:numPr>
        <w:rPr>
          <w:rFonts w:ascii="Arial" w:hAnsi="Arial" w:cs="Arial"/>
          <w:color w:val="000000"/>
          <w:sz w:val="20"/>
          <w:szCs w:val="20"/>
        </w:rPr>
      </w:pPr>
      <w:r w:rsidRPr="00476CDA">
        <w:rPr>
          <w:rFonts w:ascii="Arial" w:hAnsi="Arial" w:cs="Arial"/>
          <w:color w:val="000000"/>
          <w:sz w:val="20"/>
          <w:szCs w:val="20"/>
        </w:rPr>
        <w:t xml:space="preserve">Although unconfirmed data suggests that there are nearly 5,000 biogas units constructed throughout the country, survey results by Practical Action estimated that only 28.5% are still in operation. </w:t>
      </w:r>
    </w:p>
    <w:p w14:paraId="4FCC4EE2" w14:textId="77777777" w:rsidR="00906535" w:rsidRPr="00476CDA" w:rsidRDefault="00906535" w:rsidP="002B4A5B">
      <w:pPr>
        <w:pStyle w:val="Style"/>
        <w:numPr>
          <w:ilvl w:val="0"/>
          <w:numId w:val="86"/>
        </w:numPr>
        <w:rPr>
          <w:rFonts w:ascii="Arial" w:hAnsi="Arial" w:cs="Arial"/>
          <w:color w:val="000000"/>
          <w:sz w:val="20"/>
          <w:szCs w:val="20"/>
        </w:rPr>
      </w:pPr>
      <w:r w:rsidRPr="00476CDA">
        <w:rPr>
          <w:rFonts w:ascii="Arial" w:hAnsi="Arial" w:cs="Arial"/>
          <w:color w:val="000000"/>
          <w:sz w:val="20"/>
          <w:szCs w:val="20"/>
        </w:rPr>
        <w:t xml:space="preserve">Many of these initiatives lacked sustainability and the high redundancy rates are caused various barriers that SLSEA is keen to overcome. </w:t>
      </w:r>
    </w:p>
    <w:p w14:paraId="6BFB0758" w14:textId="77777777" w:rsidR="00906535" w:rsidRPr="00476CDA" w:rsidRDefault="00906535" w:rsidP="002B4A5B">
      <w:pPr>
        <w:pStyle w:val="ListParagraph0"/>
        <w:widowControl w:val="0"/>
        <w:numPr>
          <w:ilvl w:val="0"/>
          <w:numId w:val="86"/>
        </w:numPr>
        <w:autoSpaceDE w:val="0"/>
        <w:autoSpaceDN w:val="0"/>
        <w:adjustRightInd w:val="0"/>
        <w:ind w:right="-43"/>
        <w:rPr>
          <w:rFonts w:ascii="Arial" w:hAnsi="Arial" w:cs="Arial"/>
          <w:b/>
          <w:bCs/>
          <w:sz w:val="20"/>
          <w:szCs w:val="20"/>
          <w:lang w:val="en-US"/>
        </w:rPr>
      </w:pPr>
      <w:r w:rsidRPr="00476CDA">
        <w:rPr>
          <w:rFonts w:ascii="Arial" w:hAnsi="Arial" w:cs="Arial"/>
          <w:bCs/>
          <w:sz w:val="20"/>
          <w:szCs w:val="20"/>
          <w:lang w:val="en-US"/>
        </w:rPr>
        <w:t xml:space="preserve">Realizing the multiple mitigation and adaptation benefits of AD and based on the successful biogas </w:t>
      </w:r>
      <w:r w:rsidR="00786E33">
        <w:rPr>
          <w:rFonts w:ascii="Arial" w:hAnsi="Arial" w:cs="Arial"/>
          <w:bCs/>
          <w:sz w:val="20"/>
          <w:szCs w:val="20"/>
          <w:lang w:val="en-US"/>
        </w:rPr>
        <w:t>program</w:t>
      </w:r>
      <w:r w:rsidRPr="00476CDA">
        <w:rPr>
          <w:rFonts w:ascii="Arial" w:hAnsi="Arial" w:cs="Arial"/>
          <w:bCs/>
          <w:sz w:val="20"/>
          <w:szCs w:val="20"/>
          <w:lang w:val="en-US"/>
        </w:rPr>
        <w:t xml:space="preserve"> in China, Vietnam, Nepal, Indonesia, India, Pakistan and Bangladesh, SLSEA is seeking to revive the biogas industry to develop a successful national biogas </w:t>
      </w:r>
      <w:r w:rsidR="00786E33">
        <w:rPr>
          <w:rFonts w:ascii="Arial" w:hAnsi="Arial" w:cs="Arial"/>
          <w:bCs/>
          <w:sz w:val="20"/>
          <w:szCs w:val="20"/>
          <w:lang w:val="en-US"/>
        </w:rPr>
        <w:t>program</w:t>
      </w:r>
      <w:r w:rsidRPr="00476CDA">
        <w:rPr>
          <w:rFonts w:ascii="Arial" w:hAnsi="Arial" w:cs="Arial"/>
          <w:bCs/>
          <w:sz w:val="20"/>
          <w:szCs w:val="20"/>
          <w:lang w:val="en-US"/>
        </w:rPr>
        <w:t xml:space="preserve"> using commercially viable and market-based bottom up business approach for overcoming the following technical, regulatory, financial and social barriers and avoid past failures by:</w:t>
      </w:r>
    </w:p>
    <w:p w14:paraId="1855B39B" w14:textId="77777777" w:rsidR="00906535" w:rsidRPr="00476CDA" w:rsidRDefault="00906535" w:rsidP="002B4A5B">
      <w:pPr>
        <w:pStyle w:val="ListParagraph0"/>
        <w:widowControl w:val="0"/>
        <w:numPr>
          <w:ilvl w:val="1"/>
          <w:numId w:val="84"/>
        </w:numPr>
        <w:autoSpaceDE w:val="0"/>
        <w:autoSpaceDN w:val="0"/>
        <w:adjustRightInd w:val="0"/>
        <w:ind w:right="-43"/>
        <w:rPr>
          <w:rFonts w:ascii="Arial" w:hAnsi="Arial" w:cs="Arial"/>
          <w:b/>
          <w:bCs/>
          <w:sz w:val="20"/>
          <w:szCs w:val="20"/>
          <w:lang w:val="en-US"/>
        </w:rPr>
      </w:pPr>
      <w:r w:rsidRPr="00476CDA">
        <w:rPr>
          <w:rFonts w:ascii="Arial" w:hAnsi="Arial" w:cs="Arial"/>
          <w:bCs/>
          <w:sz w:val="20"/>
          <w:szCs w:val="20"/>
          <w:lang w:val="en-US"/>
        </w:rPr>
        <w:t>Using market based approach to identify, train and incentivize all value chain actors (installers, suppliers, end users)</w:t>
      </w:r>
    </w:p>
    <w:p w14:paraId="2AD805DF" w14:textId="77777777" w:rsidR="00906535" w:rsidRPr="00476CDA" w:rsidRDefault="00906535" w:rsidP="002B4A5B">
      <w:pPr>
        <w:pStyle w:val="ListParagraph0"/>
        <w:widowControl w:val="0"/>
        <w:numPr>
          <w:ilvl w:val="1"/>
          <w:numId w:val="84"/>
        </w:numPr>
        <w:autoSpaceDE w:val="0"/>
        <w:autoSpaceDN w:val="0"/>
        <w:adjustRightInd w:val="0"/>
        <w:ind w:right="-43"/>
        <w:rPr>
          <w:rFonts w:ascii="Arial" w:hAnsi="Arial" w:cs="Arial"/>
          <w:b/>
          <w:bCs/>
          <w:sz w:val="20"/>
          <w:szCs w:val="20"/>
          <w:lang w:val="en-US"/>
        </w:rPr>
      </w:pPr>
      <w:r w:rsidRPr="00476CDA">
        <w:rPr>
          <w:rFonts w:ascii="Arial" w:hAnsi="Arial" w:cs="Arial"/>
          <w:bCs/>
          <w:sz w:val="20"/>
          <w:szCs w:val="20"/>
          <w:lang w:val="en-US"/>
        </w:rPr>
        <w:t>Instead of using ‘top down technology push’, SLSEA will partner with provincial government, women group and CBOs to create ‘market demand pull’ for AD through social marketing, awareness raising and visits to demonstration site to raise end users’ confidence</w:t>
      </w:r>
    </w:p>
    <w:p w14:paraId="3C65F735" w14:textId="77777777" w:rsidR="00906535" w:rsidRPr="00476CDA" w:rsidRDefault="00906535" w:rsidP="002B4A5B">
      <w:pPr>
        <w:pStyle w:val="ListParagraph0"/>
        <w:widowControl w:val="0"/>
        <w:numPr>
          <w:ilvl w:val="1"/>
          <w:numId w:val="84"/>
        </w:numPr>
        <w:autoSpaceDE w:val="0"/>
        <w:autoSpaceDN w:val="0"/>
        <w:adjustRightInd w:val="0"/>
        <w:ind w:right="-43"/>
        <w:rPr>
          <w:rFonts w:ascii="Arial" w:hAnsi="Arial" w:cs="Arial"/>
          <w:b/>
          <w:bCs/>
          <w:sz w:val="20"/>
          <w:szCs w:val="20"/>
          <w:lang w:val="en-US"/>
        </w:rPr>
      </w:pPr>
      <w:r w:rsidRPr="00476CDA">
        <w:rPr>
          <w:rFonts w:ascii="Arial" w:hAnsi="Arial" w:cs="Arial"/>
          <w:bCs/>
          <w:sz w:val="20"/>
          <w:szCs w:val="20"/>
          <w:lang w:val="en-US"/>
        </w:rPr>
        <w:t>Potential masons and installers will be trained in technical and business skills and certified as social entrepreneurs with access to start up grant and credits/loans</w:t>
      </w:r>
    </w:p>
    <w:p w14:paraId="2EC972C3" w14:textId="77777777" w:rsidR="00906535" w:rsidRPr="00476CDA" w:rsidRDefault="00906535" w:rsidP="002B4A5B">
      <w:pPr>
        <w:pStyle w:val="ListParagraph0"/>
        <w:widowControl w:val="0"/>
        <w:numPr>
          <w:ilvl w:val="1"/>
          <w:numId w:val="84"/>
        </w:numPr>
        <w:autoSpaceDE w:val="0"/>
        <w:autoSpaceDN w:val="0"/>
        <w:adjustRightInd w:val="0"/>
        <w:ind w:right="-43"/>
        <w:rPr>
          <w:rFonts w:ascii="Arial" w:hAnsi="Arial" w:cs="Arial"/>
          <w:b/>
          <w:bCs/>
          <w:sz w:val="20"/>
          <w:szCs w:val="20"/>
          <w:lang w:val="en-US"/>
        </w:rPr>
      </w:pPr>
      <w:r w:rsidRPr="00476CDA">
        <w:rPr>
          <w:rFonts w:ascii="Arial" w:hAnsi="Arial" w:cs="Arial"/>
          <w:bCs/>
          <w:sz w:val="20"/>
          <w:szCs w:val="20"/>
          <w:lang w:val="en-US"/>
        </w:rPr>
        <w:t xml:space="preserve">In order to overcome the lack of competitive credit and loans, SLSEA will partner with PFIs and MFIs to develop affordable value chain financial products and services e.g. matching rebate or startup grant for early movers, partial loan guarantee for installer with no collateral  </w:t>
      </w:r>
    </w:p>
    <w:p w14:paraId="014479C3" w14:textId="77777777" w:rsidR="00906535" w:rsidRPr="00476CDA" w:rsidRDefault="00906535" w:rsidP="002B4A5B">
      <w:pPr>
        <w:pStyle w:val="ListParagraph0"/>
        <w:widowControl w:val="0"/>
        <w:numPr>
          <w:ilvl w:val="1"/>
          <w:numId w:val="84"/>
        </w:numPr>
        <w:autoSpaceDE w:val="0"/>
        <w:autoSpaceDN w:val="0"/>
        <w:adjustRightInd w:val="0"/>
        <w:ind w:right="-43"/>
        <w:rPr>
          <w:rFonts w:ascii="Arial" w:hAnsi="Arial" w:cs="Arial"/>
          <w:b/>
          <w:bCs/>
          <w:sz w:val="20"/>
          <w:szCs w:val="20"/>
          <w:lang w:val="en-US"/>
        </w:rPr>
      </w:pPr>
      <w:r w:rsidRPr="00476CDA">
        <w:rPr>
          <w:rFonts w:ascii="Arial" w:hAnsi="Arial" w:cs="Arial"/>
          <w:bCs/>
          <w:sz w:val="20"/>
          <w:szCs w:val="20"/>
          <w:lang w:val="en-US"/>
        </w:rPr>
        <w:t xml:space="preserve">To overcome high upfront cost, the subsidy mentality and high material costs, installers will be trained and certified and use of bulk order to reduce material cost, </w:t>
      </w:r>
      <w:r w:rsidR="00AB3948">
        <w:rPr>
          <w:rFonts w:ascii="Arial" w:hAnsi="Arial" w:cs="Arial"/>
          <w:bCs/>
          <w:sz w:val="20"/>
          <w:szCs w:val="20"/>
          <w:lang w:val="en-US"/>
        </w:rPr>
        <w:t>bio-digester</w:t>
      </w:r>
      <w:r w:rsidRPr="00476CDA">
        <w:rPr>
          <w:rFonts w:ascii="Arial" w:hAnsi="Arial" w:cs="Arial"/>
          <w:bCs/>
          <w:sz w:val="20"/>
          <w:szCs w:val="20"/>
          <w:lang w:val="en-US"/>
        </w:rPr>
        <w:t xml:space="preserve"> and installation cost  </w:t>
      </w:r>
    </w:p>
    <w:p w14:paraId="3AFFD5ED" w14:textId="77777777" w:rsidR="00906535" w:rsidRPr="00476CDA" w:rsidRDefault="00906535" w:rsidP="002B4A5B">
      <w:pPr>
        <w:pStyle w:val="ListParagraph0"/>
        <w:widowControl w:val="0"/>
        <w:numPr>
          <w:ilvl w:val="1"/>
          <w:numId w:val="84"/>
        </w:numPr>
        <w:autoSpaceDE w:val="0"/>
        <w:autoSpaceDN w:val="0"/>
        <w:adjustRightInd w:val="0"/>
        <w:ind w:right="-43"/>
        <w:rPr>
          <w:rFonts w:ascii="Arial" w:hAnsi="Arial" w:cs="Arial"/>
          <w:b/>
          <w:bCs/>
          <w:sz w:val="20"/>
          <w:szCs w:val="20"/>
          <w:lang w:val="en-US"/>
        </w:rPr>
      </w:pPr>
      <w:r w:rsidRPr="00476CDA">
        <w:rPr>
          <w:rFonts w:ascii="Arial" w:hAnsi="Arial" w:cs="Arial"/>
          <w:bCs/>
          <w:sz w:val="20"/>
          <w:szCs w:val="20"/>
          <w:lang w:val="en-US"/>
        </w:rPr>
        <w:t xml:space="preserve">After sale guarantee and services through standard and certification will be developed to provide on quality assurance and boost consumer confidence </w:t>
      </w:r>
    </w:p>
    <w:p w14:paraId="03BEC5C3" w14:textId="77777777" w:rsidR="00906535" w:rsidRPr="00476CDA" w:rsidRDefault="00906535" w:rsidP="002B4A5B">
      <w:pPr>
        <w:pStyle w:val="ListParagraph0"/>
        <w:widowControl w:val="0"/>
        <w:numPr>
          <w:ilvl w:val="1"/>
          <w:numId w:val="84"/>
        </w:numPr>
        <w:autoSpaceDE w:val="0"/>
        <w:autoSpaceDN w:val="0"/>
        <w:adjustRightInd w:val="0"/>
        <w:ind w:right="-43"/>
        <w:rPr>
          <w:rFonts w:ascii="Arial" w:hAnsi="Arial" w:cs="Arial"/>
          <w:b/>
          <w:bCs/>
          <w:sz w:val="20"/>
          <w:szCs w:val="20"/>
          <w:lang w:val="en-US"/>
        </w:rPr>
      </w:pPr>
      <w:r w:rsidRPr="00476CDA">
        <w:rPr>
          <w:rFonts w:ascii="Arial" w:hAnsi="Arial" w:cs="Arial"/>
          <w:bCs/>
          <w:sz w:val="20"/>
          <w:szCs w:val="20"/>
          <w:lang w:val="en-US"/>
        </w:rPr>
        <w:t xml:space="preserve">Installers will be paid based on the performance of the </w:t>
      </w:r>
      <w:r w:rsidR="00AB3948">
        <w:rPr>
          <w:rFonts w:ascii="Arial" w:hAnsi="Arial" w:cs="Arial"/>
          <w:bCs/>
          <w:sz w:val="20"/>
          <w:szCs w:val="20"/>
          <w:lang w:val="en-US"/>
        </w:rPr>
        <w:t>bio-digester</w:t>
      </w:r>
      <w:r w:rsidR="00102CDB" w:rsidRPr="00476CDA">
        <w:rPr>
          <w:rFonts w:ascii="Arial" w:hAnsi="Arial" w:cs="Arial"/>
          <w:bCs/>
          <w:sz w:val="20"/>
          <w:szCs w:val="20"/>
          <w:lang w:val="en-US"/>
        </w:rPr>
        <w:t>s</w:t>
      </w:r>
      <w:r w:rsidRPr="00476CDA">
        <w:rPr>
          <w:rFonts w:ascii="Arial" w:hAnsi="Arial" w:cs="Arial"/>
          <w:bCs/>
          <w:sz w:val="20"/>
          <w:szCs w:val="20"/>
          <w:lang w:val="en-US"/>
        </w:rPr>
        <w:t xml:space="preserve"> as part of the MRV system</w:t>
      </w:r>
    </w:p>
    <w:p w14:paraId="48B56E8E" w14:textId="77777777" w:rsidR="00906535" w:rsidRPr="00476CDA" w:rsidRDefault="00906535" w:rsidP="002B4A5B">
      <w:pPr>
        <w:pStyle w:val="ListParagraph0"/>
        <w:widowControl w:val="0"/>
        <w:numPr>
          <w:ilvl w:val="1"/>
          <w:numId w:val="84"/>
        </w:numPr>
        <w:autoSpaceDE w:val="0"/>
        <w:autoSpaceDN w:val="0"/>
        <w:adjustRightInd w:val="0"/>
        <w:ind w:right="-43"/>
        <w:rPr>
          <w:rFonts w:ascii="Arial" w:hAnsi="Arial" w:cs="Arial"/>
          <w:b/>
          <w:bCs/>
          <w:sz w:val="20"/>
          <w:szCs w:val="20"/>
          <w:lang w:val="en-US"/>
        </w:rPr>
      </w:pPr>
      <w:r w:rsidRPr="00476CDA">
        <w:rPr>
          <w:rFonts w:ascii="Arial" w:hAnsi="Arial" w:cs="Arial"/>
          <w:bCs/>
          <w:sz w:val="20"/>
          <w:szCs w:val="20"/>
          <w:lang w:val="en-US"/>
        </w:rPr>
        <w:t xml:space="preserve">To provide peer to peer training and to revamp the Lanka Biogas Association as a platform to strengthen networking between installers, suppliers and end users and continual improvement of the AD technology for meeting local needs </w:t>
      </w:r>
    </w:p>
    <w:p w14:paraId="735F1792" w14:textId="77777777" w:rsidR="00906535" w:rsidRPr="00476CDA" w:rsidRDefault="00906535" w:rsidP="002B4A5B">
      <w:pPr>
        <w:pStyle w:val="ListParagraph0"/>
        <w:widowControl w:val="0"/>
        <w:numPr>
          <w:ilvl w:val="1"/>
          <w:numId w:val="84"/>
        </w:numPr>
        <w:autoSpaceDE w:val="0"/>
        <w:autoSpaceDN w:val="0"/>
        <w:adjustRightInd w:val="0"/>
        <w:ind w:right="-43"/>
        <w:rPr>
          <w:rFonts w:ascii="Arial" w:hAnsi="Arial" w:cs="Arial"/>
          <w:b/>
          <w:bCs/>
          <w:sz w:val="20"/>
          <w:szCs w:val="20"/>
          <w:lang w:val="en-US"/>
        </w:rPr>
      </w:pPr>
      <w:r w:rsidRPr="00476CDA">
        <w:rPr>
          <w:rFonts w:ascii="Arial" w:hAnsi="Arial" w:cs="Arial"/>
          <w:bCs/>
          <w:sz w:val="20"/>
          <w:szCs w:val="20"/>
          <w:lang w:val="en-US"/>
        </w:rPr>
        <w:t>To improve revenues of the end users to offset high upfront cost, productive thermal use of the biogas for cottage industry (crop/spices drying, rice processing) and bio</w:t>
      </w:r>
      <w:r w:rsidR="004E56F0">
        <w:rPr>
          <w:rFonts w:ascii="Arial" w:hAnsi="Arial" w:cs="Arial"/>
          <w:bCs/>
          <w:sz w:val="20"/>
          <w:szCs w:val="20"/>
          <w:lang w:val="en-US"/>
        </w:rPr>
        <w:t>-</w:t>
      </w:r>
      <w:r w:rsidRPr="00476CDA">
        <w:rPr>
          <w:rFonts w:ascii="Arial" w:hAnsi="Arial" w:cs="Arial"/>
          <w:bCs/>
          <w:sz w:val="20"/>
          <w:szCs w:val="20"/>
          <w:lang w:val="en-US"/>
        </w:rPr>
        <w:t xml:space="preserve">slurry as organic fertilizer will be developed and marketed </w:t>
      </w:r>
    </w:p>
    <w:p w14:paraId="22184203" w14:textId="77777777" w:rsidR="00906535" w:rsidRPr="00476CDA" w:rsidRDefault="00906535" w:rsidP="002B4A5B">
      <w:pPr>
        <w:pStyle w:val="ListParagraph0"/>
        <w:widowControl w:val="0"/>
        <w:numPr>
          <w:ilvl w:val="0"/>
          <w:numId w:val="85"/>
        </w:numPr>
        <w:autoSpaceDE w:val="0"/>
        <w:autoSpaceDN w:val="0"/>
        <w:adjustRightInd w:val="0"/>
        <w:spacing w:line="276" w:lineRule="auto"/>
        <w:ind w:right="-43"/>
        <w:jc w:val="both"/>
        <w:rPr>
          <w:rFonts w:ascii="Arial" w:hAnsi="Arial" w:cs="Arial"/>
          <w:color w:val="000000"/>
          <w:sz w:val="20"/>
          <w:szCs w:val="20"/>
          <w:lang w:val="en-US"/>
        </w:rPr>
      </w:pPr>
      <w:r w:rsidRPr="00476CDA">
        <w:rPr>
          <w:rFonts w:ascii="Arial" w:hAnsi="Arial" w:cs="Arial"/>
          <w:sz w:val="20"/>
          <w:szCs w:val="20"/>
          <w:lang w:val="en-US"/>
        </w:rPr>
        <w:t>The above approach also takes cognizance of the lessons learned in the WB’s current “RE for Rural Economic Development Project” (WB, 2014)</w:t>
      </w:r>
      <w:r w:rsidRPr="00476CDA">
        <w:rPr>
          <w:rStyle w:val="FootnoteReference"/>
          <w:rFonts w:ascii="Arial" w:hAnsi="Arial" w:cs="Arial"/>
          <w:sz w:val="20"/>
          <w:szCs w:val="20"/>
          <w:lang w:val="en-US"/>
        </w:rPr>
        <w:footnoteReference w:id="14"/>
      </w:r>
      <w:r w:rsidRPr="00476CDA">
        <w:rPr>
          <w:rFonts w:ascii="Arial" w:hAnsi="Arial" w:cs="Arial"/>
          <w:sz w:val="20"/>
          <w:szCs w:val="20"/>
          <w:lang w:val="en-US"/>
        </w:rPr>
        <w:t xml:space="preserve">: i) Local participation and involvement, suitably incentivized, is crucial to promoting distributed power generation activities; ii) Involving the private sector effectively in a decentralized developmental effort requires flexibility in implementation arrangements and space for adapting to market conditions; iii) A consistent and transparent application of policy (e.g. feed-in tariff) are crucial to spur growth of small scale and non-conventional renewable energy generation to build market confidence; and iv) Investments in off-grid electrification could be underutilized or even abandoned in the event of a faster than expected arrival of the electricity grid. </w:t>
      </w:r>
    </w:p>
    <w:p w14:paraId="17A93E3D" w14:textId="77777777" w:rsidR="00906535" w:rsidRPr="00476CDA" w:rsidRDefault="00906535" w:rsidP="002B4A5B">
      <w:pPr>
        <w:pStyle w:val="Style"/>
        <w:numPr>
          <w:ilvl w:val="0"/>
          <w:numId w:val="85"/>
        </w:numPr>
        <w:rPr>
          <w:rFonts w:ascii="Arial" w:hAnsi="Arial" w:cs="Arial"/>
          <w:color w:val="000000"/>
          <w:sz w:val="20"/>
          <w:szCs w:val="20"/>
        </w:rPr>
      </w:pPr>
      <w:r w:rsidRPr="00476CDA">
        <w:rPr>
          <w:rFonts w:ascii="Arial" w:hAnsi="Arial" w:cs="Arial"/>
          <w:sz w:val="20"/>
          <w:szCs w:val="20"/>
        </w:rPr>
        <w:t>A study on the potential of biogas from biomass sources (Human waste, Municipal solid waste, Landfills, Livestock waste, Agricultural waste, plantation industries) in Sri Lanka carried out by Practical Action estimates a total power generation potential of 288 MW of which includes 86 MW from livestock waste.</w:t>
      </w:r>
    </w:p>
    <w:p w14:paraId="52C57922" w14:textId="77777777" w:rsidR="00906535" w:rsidRPr="00476CDA" w:rsidRDefault="00906535" w:rsidP="002B4A5B">
      <w:pPr>
        <w:pStyle w:val="Style"/>
        <w:numPr>
          <w:ilvl w:val="0"/>
          <w:numId w:val="85"/>
        </w:numPr>
        <w:rPr>
          <w:rFonts w:ascii="Arial" w:hAnsi="Arial" w:cs="Arial"/>
          <w:color w:val="000000"/>
          <w:sz w:val="20"/>
          <w:szCs w:val="20"/>
        </w:rPr>
      </w:pPr>
      <w:r w:rsidRPr="00476CDA">
        <w:rPr>
          <w:rFonts w:ascii="Arial" w:hAnsi="Arial" w:cs="Arial"/>
          <w:color w:val="000000"/>
          <w:sz w:val="20"/>
          <w:szCs w:val="20"/>
        </w:rPr>
        <w:t xml:space="preserve">The practical potential number of </w:t>
      </w:r>
      <w:r w:rsidR="00AB3948">
        <w:rPr>
          <w:rFonts w:ascii="Arial" w:hAnsi="Arial" w:cs="Arial"/>
          <w:color w:val="000000"/>
          <w:sz w:val="20"/>
          <w:szCs w:val="20"/>
        </w:rPr>
        <w:t>bio-digester</w:t>
      </w:r>
      <w:r w:rsidRPr="00476CDA">
        <w:rPr>
          <w:rFonts w:ascii="Arial" w:hAnsi="Arial" w:cs="Arial"/>
          <w:color w:val="000000"/>
          <w:sz w:val="20"/>
          <w:szCs w:val="20"/>
        </w:rPr>
        <w:t>s (with access to water) that could be built in Sri Lanka is ov</w:t>
      </w:r>
      <w:r w:rsidR="003C6C29" w:rsidRPr="00476CDA">
        <w:rPr>
          <w:rFonts w:ascii="Arial" w:hAnsi="Arial" w:cs="Arial"/>
          <w:color w:val="000000"/>
          <w:sz w:val="20"/>
          <w:szCs w:val="20"/>
        </w:rPr>
        <w:t>e</w:t>
      </w:r>
      <w:r w:rsidR="001E0899" w:rsidRPr="00476CDA">
        <w:rPr>
          <w:rFonts w:ascii="Arial" w:hAnsi="Arial" w:cs="Arial"/>
          <w:color w:val="000000"/>
          <w:sz w:val="20"/>
          <w:szCs w:val="20"/>
        </w:rPr>
        <w:t>r 1 million as shown in Table B.2</w:t>
      </w:r>
      <w:r w:rsidRPr="00476CDA">
        <w:rPr>
          <w:rFonts w:ascii="Arial" w:hAnsi="Arial" w:cs="Arial"/>
          <w:color w:val="000000"/>
          <w:sz w:val="20"/>
          <w:szCs w:val="20"/>
        </w:rPr>
        <w:t xml:space="preserve">. </w:t>
      </w:r>
    </w:p>
    <w:p w14:paraId="7CC4F86C" w14:textId="77777777" w:rsidR="00906535" w:rsidRPr="00476CDA" w:rsidRDefault="00906535" w:rsidP="002B4A5B">
      <w:pPr>
        <w:pStyle w:val="ListParagraph0"/>
        <w:widowControl w:val="0"/>
        <w:numPr>
          <w:ilvl w:val="0"/>
          <w:numId w:val="85"/>
        </w:numPr>
        <w:autoSpaceDE w:val="0"/>
        <w:autoSpaceDN w:val="0"/>
        <w:adjustRightInd w:val="0"/>
        <w:ind w:right="-43"/>
        <w:rPr>
          <w:rFonts w:ascii="Arial" w:hAnsi="Arial" w:cs="Arial"/>
          <w:b/>
          <w:bCs/>
          <w:sz w:val="20"/>
          <w:szCs w:val="20"/>
          <w:lang w:val="en-US"/>
        </w:rPr>
      </w:pPr>
      <w:r w:rsidRPr="00476CDA">
        <w:rPr>
          <w:rFonts w:ascii="Arial" w:hAnsi="Arial" w:cs="Arial"/>
          <w:bCs/>
          <w:sz w:val="20"/>
          <w:szCs w:val="20"/>
          <w:lang w:val="en-US"/>
        </w:rPr>
        <w:t xml:space="preserve">SLSEA is supporting Uva province to scale up the biogas </w:t>
      </w:r>
      <w:r w:rsidR="00786E33">
        <w:rPr>
          <w:rFonts w:ascii="Arial" w:hAnsi="Arial" w:cs="Arial"/>
          <w:bCs/>
          <w:sz w:val="20"/>
          <w:szCs w:val="20"/>
          <w:lang w:val="en-US"/>
        </w:rPr>
        <w:t>program</w:t>
      </w:r>
      <w:r w:rsidRPr="00476CDA">
        <w:rPr>
          <w:rFonts w:ascii="Arial" w:hAnsi="Arial" w:cs="Arial"/>
          <w:bCs/>
          <w:sz w:val="20"/>
          <w:szCs w:val="20"/>
          <w:lang w:val="en-US"/>
        </w:rPr>
        <w:t xml:space="preserve"> - only 1,600 units have been installed from 2001 to 2014.</w:t>
      </w:r>
    </w:p>
    <w:p w14:paraId="2B7B36BB" w14:textId="77777777" w:rsidR="00906535" w:rsidRPr="00476CDA" w:rsidRDefault="00906535" w:rsidP="002B4A5B">
      <w:pPr>
        <w:pStyle w:val="ListParagraph0"/>
        <w:widowControl w:val="0"/>
        <w:numPr>
          <w:ilvl w:val="0"/>
          <w:numId w:val="85"/>
        </w:numPr>
        <w:autoSpaceDE w:val="0"/>
        <w:autoSpaceDN w:val="0"/>
        <w:adjustRightInd w:val="0"/>
        <w:ind w:right="-43"/>
        <w:rPr>
          <w:rFonts w:ascii="Arial" w:hAnsi="Arial" w:cs="Arial"/>
          <w:bCs/>
          <w:sz w:val="20"/>
          <w:szCs w:val="20"/>
          <w:lang w:val="en-US"/>
        </w:rPr>
      </w:pPr>
      <w:r w:rsidRPr="00476CDA">
        <w:rPr>
          <w:rFonts w:ascii="Arial" w:hAnsi="Arial" w:cs="Arial"/>
          <w:bCs/>
          <w:sz w:val="20"/>
          <w:szCs w:val="20"/>
          <w:lang w:val="en-US"/>
        </w:rPr>
        <w:t xml:space="preserve">Uva province is targeting to install 400 units in 2015 and 600 units in 2016 with a total of </w:t>
      </w:r>
      <w:r w:rsidRPr="00476CDA">
        <w:rPr>
          <w:rFonts w:ascii="Arial" w:hAnsi="Arial" w:cs="Arial"/>
          <w:bCs/>
          <w:sz w:val="20"/>
          <w:szCs w:val="20"/>
          <w:lang w:val="en-US"/>
        </w:rPr>
        <w:lastRenderedPageBreak/>
        <w:t>10,000 units</w:t>
      </w:r>
    </w:p>
    <w:p w14:paraId="30EF6233" w14:textId="77777777" w:rsidR="00906535" w:rsidRPr="00476CDA" w:rsidRDefault="00906535" w:rsidP="002B4A5B">
      <w:pPr>
        <w:pStyle w:val="ListParagraph0"/>
        <w:widowControl w:val="0"/>
        <w:numPr>
          <w:ilvl w:val="0"/>
          <w:numId w:val="85"/>
        </w:numPr>
        <w:autoSpaceDE w:val="0"/>
        <w:autoSpaceDN w:val="0"/>
        <w:adjustRightInd w:val="0"/>
        <w:ind w:right="-43"/>
        <w:rPr>
          <w:rFonts w:ascii="Arial" w:hAnsi="Arial" w:cs="Arial"/>
          <w:bCs/>
          <w:sz w:val="20"/>
          <w:szCs w:val="20"/>
          <w:lang w:val="en-US"/>
        </w:rPr>
      </w:pPr>
      <w:r w:rsidRPr="00476CDA">
        <w:rPr>
          <w:rFonts w:ascii="Arial" w:hAnsi="Arial" w:cs="Arial"/>
          <w:bCs/>
          <w:sz w:val="20"/>
          <w:szCs w:val="20"/>
          <w:lang w:val="en-US"/>
        </w:rPr>
        <w:t xml:space="preserve">Uva province is promoting AD to treat sewage and organic waste for the peri-urban households, institutional and commercial &amp; livestock farms </w:t>
      </w:r>
    </w:p>
    <w:p w14:paraId="6A971631" w14:textId="77777777" w:rsidR="00906535" w:rsidRPr="00476CDA" w:rsidRDefault="00906535" w:rsidP="002B4A5B">
      <w:pPr>
        <w:pStyle w:val="ListParagraph0"/>
        <w:widowControl w:val="0"/>
        <w:numPr>
          <w:ilvl w:val="0"/>
          <w:numId w:val="85"/>
        </w:numPr>
        <w:autoSpaceDE w:val="0"/>
        <w:autoSpaceDN w:val="0"/>
        <w:adjustRightInd w:val="0"/>
        <w:ind w:right="-43"/>
        <w:rPr>
          <w:rFonts w:ascii="Arial" w:hAnsi="Arial" w:cs="Arial"/>
          <w:bCs/>
          <w:sz w:val="20"/>
          <w:szCs w:val="20"/>
          <w:lang w:val="en-US"/>
        </w:rPr>
      </w:pPr>
      <w:r w:rsidRPr="00476CDA">
        <w:rPr>
          <w:rFonts w:ascii="Arial" w:hAnsi="Arial" w:cs="Arial"/>
          <w:bCs/>
          <w:sz w:val="20"/>
          <w:szCs w:val="20"/>
          <w:lang w:val="en-US"/>
        </w:rPr>
        <w:t>Biogas are used for cooking to displace LPG (from 50 to 100%) and lighting and ironing</w:t>
      </w:r>
    </w:p>
    <w:p w14:paraId="413B4392" w14:textId="77777777" w:rsidR="00906535" w:rsidRPr="00476CDA" w:rsidRDefault="00906535" w:rsidP="002B4A5B">
      <w:pPr>
        <w:pStyle w:val="ListParagraph0"/>
        <w:widowControl w:val="0"/>
        <w:numPr>
          <w:ilvl w:val="0"/>
          <w:numId w:val="85"/>
        </w:numPr>
        <w:autoSpaceDE w:val="0"/>
        <w:autoSpaceDN w:val="0"/>
        <w:adjustRightInd w:val="0"/>
        <w:ind w:right="-43"/>
        <w:rPr>
          <w:rFonts w:ascii="Arial" w:hAnsi="Arial" w:cs="Arial"/>
          <w:bCs/>
          <w:sz w:val="20"/>
          <w:szCs w:val="20"/>
          <w:lang w:val="en-US"/>
        </w:rPr>
      </w:pPr>
      <w:r w:rsidRPr="00476CDA">
        <w:rPr>
          <w:rFonts w:ascii="Arial" w:hAnsi="Arial" w:cs="Arial"/>
          <w:bCs/>
          <w:sz w:val="20"/>
          <w:szCs w:val="20"/>
          <w:lang w:val="en-US"/>
        </w:rPr>
        <w:t>Households are provided with 50% subsidy from the provincial budget that will not be sustainable in the long term</w:t>
      </w:r>
    </w:p>
    <w:p w14:paraId="199C15DA" w14:textId="77777777" w:rsidR="00906535" w:rsidRPr="00476CDA" w:rsidRDefault="00906535" w:rsidP="002B4A5B">
      <w:pPr>
        <w:pStyle w:val="ListParagraph0"/>
        <w:widowControl w:val="0"/>
        <w:numPr>
          <w:ilvl w:val="0"/>
          <w:numId w:val="85"/>
        </w:numPr>
        <w:autoSpaceDE w:val="0"/>
        <w:autoSpaceDN w:val="0"/>
        <w:adjustRightInd w:val="0"/>
        <w:ind w:right="-43"/>
        <w:rPr>
          <w:rFonts w:ascii="Arial" w:hAnsi="Arial" w:cs="Arial"/>
          <w:bCs/>
          <w:sz w:val="20"/>
          <w:szCs w:val="20"/>
          <w:lang w:val="en-US"/>
        </w:rPr>
      </w:pPr>
      <w:r w:rsidRPr="00476CDA">
        <w:rPr>
          <w:rFonts w:ascii="Arial" w:hAnsi="Arial" w:cs="Arial"/>
          <w:bCs/>
          <w:sz w:val="20"/>
          <w:szCs w:val="20"/>
          <w:lang w:val="en-US"/>
        </w:rPr>
        <w:t xml:space="preserve">To make the biogas business sustainable, this GEF project will develop matching rebate with a sliding scale (reducing rebate as uptake of technology increases)    </w:t>
      </w:r>
    </w:p>
    <w:p w14:paraId="13FF0F8F" w14:textId="77777777" w:rsidR="00906535" w:rsidRPr="00476CDA" w:rsidRDefault="00906535" w:rsidP="002B4A5B">
      <w:pPr>
        <w:pStyle w:val="ListParagraph0"/>
        <w:widowControl w:val="0"/>
        <w:numPr>
          <w:ilvl w:val="0"/>
          <w:numId w:val="85"/>
        </w:numPr>
        <w:autoSpaceDE w:val="0"/>
        <w:autoSpaceDN w:val="0"/>
        <w:adjustRightInd w:val="0"/>
        <w:ind w:right="-43"/>
        <w:rPr>
          <w:rFonts w:ascii="Arial" w:hAnsi="Arial" w:cs="Arial"/>
          <w:bCs/>
          <w:sz w:val="20"/>
          <w:szCs w:val="20"/>
          <w:lang w:val="en-US"/>
        </w:rPr>
      </w:pPr>
      <w:r w:rsidRPr="00476CDA">
        <w:rPr>
          <w:rFonts w:ascii="Arial" w:hAnsi="Arial" w:cs="Arial"/>
          <w:bCs/>
          <w:sz w:val="20"/>
          <w:szCs w:val="20"/>
          <w:lang w:val="en-US"/>
        </w:rPr>
        <w:t>Currently there is no monitoring and evaluation of the economic, social and environmental benefits</w:t>
      </w:r>
    </w:p>
    <w:p w14:paraId="3B049FBD" w14:textId="77777777" w:rsidR="00906535" w:rsidRPr="00476CDA" w:rsidRDefault="00906535" w:rsidP="002B4A5B">
      <w:pPr>
        <w:pStyle w:val="ListParagraph0"/>
        <w:widowControl w:val="0"/>
        <w:numPr>
          <w:ilvl w:val="0"/>
          <w:numId w:val="85"/>
        </w:numPr>
        <w:autoSpaceDE w:val="0"/>
        <w:autoSpaceDN w:val="0"/>
        <w:adjustRightInd w:val="0"/>
        <w:ind w:right="-43"/>
        <w:rPr>
          <w:rFonts w:ascii="Arial" w:hAnsi="Arial" w:cs="Arial"/>
          <w:bCs/>
          <w:sz w:val="20"/>
          <w:szCs w:val="20"/>
          <w:lang w:val="en-US"/>
        </w:rPr>
      </w:pPr>
      <w:r w:rsidRPr="00476CDA">
        <w:rPr>
          <w:rFonts w:ascii="Arial" w:hAnsi="Arial" w:cs="Arial"/>
          <w:bCs/>
          <w:sz w:val="20"/>
          <w:szCs w:val="20"/>
          <w:lang w:val="en-US"/>
        </w:rPr>
        <w:t>This GEF project will assist SLSEA to develop a Biogas PoA that could be turned into a NAMA based on a Standardized Baseline and MRV system</w:t>
      </w:r>
    </w:p>
    <w:p w14:paraId="3B70F7BE" w14:textId="77777777" w:rsidR="00906535" w:rsidRPr="00476CDA" w:rsidRDefault="00906535" w:rsidP="00906535">
      <w:pPr>
        <w:widowControl w:val="0"/>
        <w:autoSpaceDE w:val="0"/>
        <w:autoSpaceDN w:val="0"/>
        <w:adjustRightInd w:val="0"/>
        <w:ind w:left="360" w:right="-43"/>
        <w:jc w:val="both"/>
        <w:rPr>
          <w:rFonts w:ascii="Arial" w:hAnsi="Arial" w:cs="Arial"/>
          <w:bCs/>
          <w:sz w:val="20"/>
          <w:szCs w:val="20"/>
          <w:lang w:val="en-US"/>
        </w:rPr>
      </w:pPr>
    </w:p>
    <w:tbl>
      <w:tblPr>
        <w:tblStyle w:val="TableGrid"/>
        <w:tblW w:w="8202" w:type="dxa"/>
        <w:jc w:val="center"/>
        <w:tblLayout w:type="fixed"/>
        <w:tblLook w:val="04A0" w:firstRow="1" w:lastRow="0" w:firstColumn="1" w:lastColumn="0" w:noHBand="0" w:noVBand="1"/>
      </w:tblPr>
      <w:tblGrid>
        <w:gridCol w:w="3499"/>
        <w:gridCol w:w="1523"/>
        <w:gridCol w:w="3180"/>
      </w:tblGrid>
      <w:tr w:rsidR="00906535" w:rsidRPr="00476CDA" w14:paraId="75139858" w14:textId="77777777" w:rsidTr="00906535">
        <w:trPr>
          <w:trHeight w:val="300"/>
          <w:jc w:val="center"/>
        </w:trPr>
        <w:tc>
          <w:tcPr>
            <w:tcW w:w="8202" w:type="dxa"/>
            <w:gridSpan w:val="3"/>
            <w:shd w:val="clear" w:color="auto" w:fill="CCFFCC"/>
            <w:noWrap/>
          </w:tcPr>
          <w:p w14:paraId="77DD04F1" w14:textId="77777777" w:rsidR="00906535" w:rsidRPr="00476CDA" w:rsidRDefault="00906535" w:rsidP="00906535">
            <w:pPr>
              <w:widowControl w:val="0"/>
              <w:autoSpaceDE w:val="0"/>
              <w:autoSpaceDN w:val="0"/>
              <w:adjustRightInd w:val="0"/>
              <w:spacing w:after="200"/>
              <w:ind w:right="-43"/>
              <w:rPr>
                <w:rFonts w:ascii="Arial" w:hAnsi="Arial" w:cs="Arial"/>
                <w:b/>
                <w:bCs/>
                <w:sz w:val="20"/>
                <w:szCs w:val="20"/>
                <w:lang w:val="en-US"/>
              </w:rPr>
            </w:pPr>
            <w:bookmarkStart w:id="64" w:name="OLE_LINK6"/>
            <w:r w:rsidRPr="00476CDA">
              <w:rPr>
                <w:rFonts w:ascii="Arial" w:hAnsi="Arial" w:cs="Arial"/>
                <w:b/>
                <w:bCs/>
                <w:sz w:val="20"/>
                <w:szCs w:val="20"/>
                <w:lang w:val="en-US"/>
              </w:rPr>
              <w:t>T</w:t>
            </w:r>
            <w:r w:rsidR="004465FF" w:rsidRPr="00476CDA">
              <w:rPr>
                <w:rFonts w:ascii="Arial" w:hAnsi="Arial" w:cs="Arial"/>
                <w:b/>
                <w:bCs/>
                <w:sz w:val="20"/>
                <w:szCs w:val="20"/>
                <w:lang w:val="en-US"/>
              </w:rPr>
              <w:t>able B.2</w:t>
            </w:r>
            <w:r w:rsidRPr="00476CDA">
              <w:rPr>
                <w:rFonts w:ascii="Arial" w:hAnsi="Arial" w:cs="Arial"/>
                <w:b/>
                <w:bCs/>
                <w:sz w:val="20"/>
                <w:szCs w:val="20"/>
                <w:lang w:val="en-US"/>
              </w:rPr>
              <w:t>: Practical potential number</w:t>
            </w:r>
            <w:r w:rsidR="002D0576" w:rsidRPr="00476CDA">
              <w:rPr>
                <w:rFonts w:ascii="Arial" w:hAnsi="Arial" w:cs="Arial"/>
                <w:b/>
                <w:bCs/>
                <w:sz w:val="20"/>
                <w:szCs w:val="20"/>
                <w:lang w:val="en-US"/>
              </w:rPr>
              <w:t xml:space="preserve"> of </w:t>
            </w:r>
            <w:r w:rsidR="00AB3948">
              <w:rPr>
                <w:rFonts w:ascii="Arial" w:hAnsi="Arial" w:cs="Arial"/>
                <w:b/>
                <w:bCs/>
                <w:sz w:val="20"/>
                <w:szCs w:val="20"/>
                <w:lang w:val="en-US"/>
              </w:rPr>
              <w:t>bio-digester</w:t>
            </w:r>
            <w:r w:rsidR="002D0576" w:rsidRPr="00476CDA">
              <w:rPr>
                <w:rFonts w:ascii="Arial" w:hAnsi="Arial" w:cs="Arial"/>
                <w:b/>
                <w:bCs/>
                <w:sz w:val="20"/>
                <w:szCs w:val="20"/>
                <w:lang w:val="en-US"/>
              </w:rPr>
              <w:t xml:space="preserve">s in Sri Lanka </w:t>
            </w:r>
          </w:p>
        </w:tc>
      </w:tr>
      <w:tr w:rsidR="00906535" w:rsidRPr="00476CDA" w14:paraId="7E6FB6D3" w14:textId="77777777" w:rsidTr="00906535">
        <w:trPr>
          <w:trHeight w:val="300"/>
          <w:jc w:val="center"/>
        </w:trPr>
        <w:tc>
          <w:tcPr>
            <w:tcW w:w="3499" w:type="dxa"/>
            <w:shd w:val="clear" w:color="auto" w:fill="CCFFCC"/>
            <w:noWrap/>
          </w:tcPr>
          <w:p w14:paraId="0BC85F7C" w14:textId="77777777" w:rsidR="00906535" w:rsidRPr="00476CDA" w:rsidRDefault="00906535" w:rsidP="00906535">
            <w:pPr>
              <w:widowControl w:val="0"/>
              <w:autoSpaceDE w:val="0"/>
              <w:autoSpaceDN w:val="0"/>
              <w:adjustRightInd w:val="0"/>
              <w:ind w:right="-43"/>
              <w:jc w:val="right"/>
              <w:rPr>
                <w:rFonts w:ascii="Arial" w:hAnsi="Arial" w:cs="Arial"/>
                <w:b/>
                <w:bCs/>
                <w:sz w:val="20"/>
                <w:szCs w:val="20"/>
                <w:lang w:val="en-US"/>
              </w:rPr>
            </w:pPr>
            <w:r w:rsidRPr="00476CDA">
              <w:rPr>
                <w:rFonts w:ascii="Arial" w:hAnsi="Arial" w:cs="Arial"/>
                <w:b/>
                <w:bCs/>
                <w:sz w:val="20"/>
                <w:szCs w:val="20"/>
                <w:lang w:val="en-US"/>
              </w:rPr>
              <w:t>Sub-Sectors with access to water</w:t>
            </w:r>
          </w:p>
        </w:tc>
        <w:tc>
          <w:tcPr>
            <w:tcW w:w="1523" w:type="dxa"/>
            <w:shd w:val="clear" w:color="auto" w:fill="CCFFCC"/>
            <w:noWrap/>
          </w:tcPr>
          <w:p w14:paraId="2103C0BC" w14:textId="77777777" w:rsidR="00906535" w:rsidRPr="00476CDA" w:rsidRDefault="00906535" w:rsidP="00906535">
            <w:pPr>
              <w:widowControl w:val="0"/>
              <w:autoSpaceDE w:val="0"/>
              <w:autoSpaceDN w:val="0"/>
              <w:adjustRightInd w:val="0"/>
              <w:ind w:right="-43"/>
              <w:jc w:val="right"/>
              <w:rPr>
                <w:rFonts w:ascii="Arial" w:hAnsi="Arial" w:cs="Arial"/>
                <w:b/>
                <w:bCs/>
                <w:sz w:val="20"/>
                <w:szCs w:val="20"/>
                <w:lang w:val="en-US"/>
              </w:rPr>
            </w:pPr>
            <w:r w:rsidRPr="00476CDA">
              <w:rPr>
                <w:rFonts w:ascii="Arial" w:hAnsi="Arial" w:cs="Arial"/>
                <w:b/>
                <w:bCs/>
                <w:sz w:val="20"/>
                <w:szCs w:val="20"/>
                <w:lang w:val="en-US"/>
              </w:rPr>
              <w:t xml:space="preserve">Number of </w:t>
            </w:r>
            <w:r w:rsidR="00AB3948">
              <w:rPr>
                <w:rFonts w:ascii="Arial" w:hAnsi="Arial" w:cs="Arial"/>
                <w:b/>
                <w:bCs/>
                <w:sz w:val="20"/>
                <w:szCs w:val="20"/>
                <w:lang w:val="en-US"/>
              </w:rPr>
              <w:t>bio-digester</w:t>
            </w:r>
            <w:r w:rsidRPr="00476CDA">
              <w:rPr>
                <w:rFonts w:ascii="Arial" w:hAnsi="Arial" w:cs="Arial"/>
                <w:b/>
                <w:bCs/>
                <w:sz w:val="20"/>
                <w:szCs w:val="20"/>
                <w:lang w:val="en-US"/>
              </w:rPr>
              <w:t>s</w:t>
            </w:r>
          </w:p>
        </w:tc>
        <w:tc>
          <w:tcPr>
            <w:tcW w:w="3180" w:type="dxa"/>
            <w:shd w:val="clear" w:color="auto" w:fill="CCFFCC"/>
            <w:noWrap/>
          </w:tcPr>
          <w:p w14:paraId="2805B7FA" w14:textId="77777777" w:rsidR="00906535" w:rsidRPr="00476CDA" w:rsidRDefault="00906535" w:rsidP="00906535">
            <w:pPr>
              <w:widowControl w:val="0"/>
              <w:autoSpaceDE w:val="0"/>
              <w:autoSpaceDN w:val="0"/>
              <w:adjustRightInd w:val="0"/>
              <w:spacing w:after="200"/>
              <w:ind w:right="-43"/>
              <w:jc w:val="right"/>
              <w:rPr>
                <w:rFonts w:ascii="Arial" w:hAnsi="Arial" w:cs="Arial"/>
                <w:b/>
                <w:bCs/>
                <w:sz w:val="20"/>
                <w:szCs w:val="20"/>
                <w:lang w:val="en-US"/>
              </w:rPr>
            </w:pPr>
            <w:r w:rsidRPr="00476CDA">
              <w:rPr>
                <w:rFonts w:ascii="Arial" w:hAnsi="Arial" w:cs="Arial"/>
                <w:b/>
                <w:bCs/>
                <w:sz w:val="20"/>
                <w:szCs w:val="20"/>
                <w:lang w:val="en-US"/>
              </w:rPr>
              <w:t>Remarks</w:t>
            </w:r>
          </w:p>
        </w:tc>
      </w:tr>
      <w:tr w:rsidR="00906535" w:rsidRPr="00476CDA" w14:paraId="4380B217" w14:textId="77777777" w:rsidTr="00906535">
        <w:trPr>
          <w:trHeight w:val="300"/>
          <w:jc w:val="center"/>
        </w:trPr>
        <w:tc>
          <w:tcPr>
            <w:tcW w:w="3499" w:type="dxa"/>
            <w:noWrap/>
          </w:tcPr>
          <w:p w14:paraId="1EC5C805" w14:textId="77777777" w:rsidR="00906535" w:rsidRPr="00476CDA" w:rsidRDefault="00906535" w:rsidP="00906535">
            <w:pPr>
              <w:widowControl w:val="0"/>
              <w:autoSpaceDE w:val="0"/>
              <w:autoSpaceDN w:val="0"/>
              <w:adjustRightInd w:val="0"/>
              <w:spacing w:after="200"/>
              <w:ind w:right="-43"/>
              <w:rPr>
                <w:rFonts w:ascii="Arial" w:hAnsi="Arial" w:cs="Arial"/>
                <w:b/>
                <w:bCs/>
                <w:sz w:val="20"/>
                <w:szCs w:val="20"/>
                <w:lang w:val="en-US"/>
              </w:rPr>
            </w:pPr>
            <w:r w:rsidRPr="00476CDA">
              <w:rPr>
                <w:rFonts w:ascii="Arial" w:hAnsi="Arial" w:cs="Arial"/>
                <w:b/>
                <w:bCs/>
                <w:sz w:val="20"/>
                <w:szCs w:val="20"/>
                <w:lang w:val="en-US"/>
              </w:rPr>
              <w:t>A. Dairy farm with livestock shed under ‘cut and carry’ system</w:t>
            </w:r>
          </w:p>
        </w:tc>
        <w:tc>
          <w:tcPr>
            <w:tcW w:w="1523" w:type="dxa"/>
            <w:noWrap/>
          </w:tcPr>
          <w:p w14:paraId="24973BF6" w14:textId="77777777" w:rsidR="00906535" w:rsidRPr="00476CDA" w:rsidRDefault="00906535" w:rsidP="00906535">
            <w:pPr>
              <w:widowControl w:val="0"/>
              <w:autoSpaceDE w:val="0"/>
              <w:autoSpaceDN w:val="0"/>
              <w:adjustRightInd w:val="0"/>
              <w:spacing w:after="200"/>
              <w:ind w:right="-43"/>
              <w:jc w:val="right"/>
              <w:rPr>
                <w:rFonts w:ascii="Arial" w:hAnsi="Arial" w:cs="Arial"/>
                <w:b/>
                <w:bCs/>
                <w:sz w:val="20"/>
                <w:szCs w:val="20"/>
                <w:lang w:val="en-US"/>
              </w:rPr>
            </w:pPr>
            <w:r w:rsidRPr="00476CDA">
              <w:rPr>
                <w:rFonts w:ascii="Arial" w:hAnsi="Arial" w:cs="Arial"/>
                <w:b/>
                <w:bCs/>
                <w:sz w:val="20"/>
                <w:szCs w:val="20"/>
                <w:lang w:val="en-US"/>
              </w:rPr>
              <w:t>72,500</w:t>
            </w:r>
          </w:p>
        </w:tc>
        <w:tc>
          <w:tcPr>
            <w:tcW w:w="3180" w:type="dxa"/>
            <w:noWrap/>
          </w:tcPr>
          <w:p w14:paraId="58E42588" w14:textId="77777777" w:rsidR="00906535" w:rsidRPr="00476CDA" w:rsidRDefault="00906535" w:rsidP="00906535">
            <w:pPr>
              <w:widowControl w:val="0"/>
              <w:autoSpaceDE w:val="0"/>
              <w:autoSpaceDN w:val="0"/>
              <w:adjustRightInd w:val="0"/>
              <w:spacing w:after="200"/>
              <w:ind w:right="-43"/>
              <w:rPr>
                <w:rFonts w:ascii="Arial" w:hAnsi="Arial" w:cs="Arial"/>
                <w:bCs/>
                <w:sz w:val="20"/>
                <w:szCs w:val="20"/>
                <w:lang w:val="en-US"/>
              </w:rPr>
            </w:pPr>
          </w:p>
        </w:tc>
      </w:tr>
      <w:tr w:rsidR="00906535" w:rsidRPr="00476CDA" w14:paraId="72A2833A" w14:textId="77777777" w:rsidTr="00906535">
        <w:trPr>
          <w:trHeight w:val="300"/>
          <w:jc w:val="center"/>
        </w:trPr>
        <w:tc>
          <w:tcPr>
            <w:tcW w:w="3499" w:type="dxa"/>
            <w:noWrap/>
          </w:tcPr>
          <w:p w14:paraId="3B3CF479" w14:textId="77777777" w:rsidR="00906535" w:rsidRPr="00476CDA" w:rsidRDefault="00906535" w:rsidP="00906535">
            <w:pPr>
              <w:ind w:left="720"/>
              <w:jc w:val="both"/>
              <w:rPr>
                <w:rFonts w:ascii="Arial" w:hAnsi="Arial" w:cs="Arial"/>
                <w:color w:val="000000" w:themeColor="text1"/>
                <w:sz w:val="20"/>
                <w:szCs w:val="20"/>
                <w:lang w:val="en-US"/>
              </w:rPr>
            </w:pPr>
            <w:r w:rsidRPr="00476CDA">
              <w:rPr>
                <w:rFonts w:ascii="Arial" w:hAnsi="Arial" w:cs="Arial"/>
                <w:color w:val="000000" w:themeColor="text1"/>
                <w:sz w:val="20"/>
                <w:szCs w:val="20"/>
                <w:lang w:val="en-US"/>
              </w:rPr>
              <w:t xml:space="preserve">Wayamba Province  </w:t>
            </w:r>
          </w:p>
          <w:p w14:paraId="2C7B90D0" w14:textId="77777777" w:rsidR="007B740E" w:rsidRPr="00476CDA" w:rsidRDefault="007B740E" w:rsidP="00906535">
            <w:pPr>
              <w:ind w:left="720"/>
              <w:jc w:val="both"/>
              <w:rPr>
                <w:rFonts w:ascii="Arial" w:hAnsi="Arial" w:cs="Arial"/>
                <w:color w:val="000000" w:themeColor="text1"/>
                <w:sz w:val="20"/>
                <w:szCs w:val="20"/>
                <w:lang w:val="en-US"/>
              </w:rPr>
            </w:pPr>
          </w:p>
          <w:p w14:paraId="1B6F40A6" w14:textId="77777777" w:rsidR="00906535" w:rsidRPr="00476CDA" w:rsidRDefault="00906535" w:rsidP="00906535">
            <w:pPr>
              <w:ind w:left="720"/>
              <w:jc w:val="both"/>
              <w:rPr>
                <w:rFonts w:ascii="Arial" w:hAnsi="Arial" w:cs="Arial"/>
                <w:color w:val="000000" w:themeColor="text1"/>
                <w:sz w:val="20"/>
                <w:szCs w:val="20"/>
                <w:lang w:val="en-US"/>
              </w:rPr>
            </w:pPr>
            <w:r w:rsidRPr="00476CDA">
              <w:rPr>
                <w:rFonts w:ascii="Arial" w:hAnsi="Arial" w:cs="Arial"/>
                <w:color w:val="000000" w:themeColor="text1"/>
                <w:sz w:val="20"/>
                <w:szCs w:val="20"/>
                <w:lang w:val="en-US"/>
              </w:rPr>
              <w:t xml:space="preserve">Central Province  </w:t>
            </w:r>
          </w:p>
          <w:p w14:paraId="160FE5EA" w14:textId="77777777" w:rsidR="007B740E" w:rsidRPr="00476CDA" w:rsidRDefault="007B740E" w:rsidP="00906535">
            <w:pPr>
              <w:spacing w:after="200"/>
              <w:ind w:left="720"/>
              <w:jc w:val="both"/>
              <w:rPr>
                <w:rFonts w:ascii="Arial" w:hAnsi="Arial" w:cs="Arial"/>
                <w:color w:val="000000" w:themeColor="text1"/>
                <w:sz w:val="20"/>
                <w:szCs w:val="20"/>
                <w:lang w:val="en-US"/>
              </w:rPr>
            </w:pPr>
          </w:p>
          <w:p w14:paraId="7AF41207" w14:textId="77777777" w:rsidR="00906535" w:rsidRPr="00476CDA" w:rsidRDefault="00906535" w:rsidP="00906535">
            <w:pPr>
              <w:spacing w:after="200"/>
              <w:ind w:left="720"/>
              <w:jc w:val="both"/>
              <w:rPr>
                <w:rFonts w:ascii="Arial" w:hAnsi="Arial" w:cs="Arial"/>
                <w:color w:val="000000" w:themeColor="text1"/>
                <w:sz w:val="20"/>
                <w:szCs w:val="20"/>
                <w:lang w:val="en-US"/>
              </w:rPr>
            </w:pPr>
            <w:r w:rsidRPr="00476CDA">
              <w:rPr>
                <w:rFonts w:ascii="Arial" w:hAnsi="Arial" w:cs="Arial"/>
                <w:color w:val="000000" w:themeColor="text1"/>
                <w:sz w:val="20"/>
                <w:szCs w:val="20"/>
                <w:lang w:val="en-US"/>
              </w:rPr>
              <w:t xml:space="preserve">Sothern Province </w:t>
            </w:r>
          </w:p>
          <w:p w14:paraId="00649673" w14:textId="77777777" w:rsidR="00906535" w:rsidRPr="00476CDA" w:rsidRDefault="00906535" w:rsidP="00906535">
            <w:pPr>
              <w:spacing w:after="200"/>
              <w:ind w:left="720"/>
              <w:jc w:val="both"/>
              <w:rPr>
                <w:rFonts w:ascii="Arial" w:hAnsi="Arial" w:cs="Arial"/>
                <w:color w:val="000000" w:themeColor="text1"/>
                <w:sz w:val="20"/>
                <w:szCs w:val="20"/>
                <w:lang w:val="en-US"/>
              </w:rPr>
            </w:pPr>
            <w:r w:rsidRPr="00476CDA">
              <w:rPr>
                <w:rFonts w:ascii="Arial" w:hAnsi="Arial" w:cs="Arial"/>
                <w:color w:val="000000" w:themeColor="text1"/>
                <w:sz w:val="20"/>
                <w:szCs w:val="20"/>
                <w:lang w:val="en-US"/>
              </w:rPr>
              <w:t xml:space="preserve">Sabaragamuwa Province </w:t>
            </w:r>
          </w:p>
          <w:p w14:paraId="2DEC6FA7" w14:textId="77777777" w:rsidR="00906535" w:rsidRPr="00476CDA" w:rsidRDefault="00906535" w:rsidP="00906535">
            <w:pPr>
              <w:spacing w:after="200"/>
              <w:ind w:left="720"/>
              <w:jc w:val="both"/>
              <w:rPr>
                <w:rFonts w:ascii="Arial" w:hAnsi="Arial" w:cs="Arial"/>
                <w:color w:val="000000" w:themeColor="text1"/>
                <w:sz w:val="20"/>
                <w:szCs w:val="20"/>
                <w:lang w:val="en-US"/>
              </w:rPr>
            </w:pPr>
            <w:r w:rsidRPr="00476CDA">
              <w:rPr>
                <w:rFonts w:ascii="Arial" w:hAnsi="Arial" w:cs="Arial"/>
                <w:color w:val="000000" w:themeColor="text1"/>
                <w:sz w:val="20"/>
                <w:szCs w:val="20"/>
                <w:lang w:val="en-US"/>
              </w:rPr>
              <w:t xml:space="preserve">Uva Province </w:t>
            </w:r>
          </w:p>
          <w:p w14:paraId="62842425" w14:textId="77777777" w:rsidR="00906535" w:rsidRPr="00476CDA" w:rsidRDefault="00906535" w:rsidP="00906535">
            <w:pPr>
              <w:spacing w:after="200"/>
              <w:ind w:left="720"/>
              <w:jc w:val="both"/>
              <w:rPr>
                <w:rFonts w:ascii="Arial" w:hAnsi="Arial" w:cs="Arial"/>
                <w:color w:val="FF0000"/>
                <w:sz w:val="20"/>
                <w:szCs w:val="20"/>
                <w:lang w:val="en-US"/>
              </w:rPr>
            </w:pPr>
            <w:r w:rsidRPr="00476CDA">
              <w:rPr>
                <w:rFonts w:ascii="Arial" w:hAnsi="Arial" w:cs="Arial"/>
                <w:color w:val="000000" w:themeColor="text1"/>
                <w:sz w:val="20"/>
                <w:szCs w:val="20"/>
                <w:lang w:val="en-US"/>
              </w:rPr>
              <w:t xml:space="preserve">North &amp; East Province </w:t>
            </w:r>
          </w:p>
          <w:p w14:paraId="026B9CCD" w14:textId="77777777" w:rsidR="00906535" w:rsidRPr="00476CDA" w:rsidRDefault="00906535" w:rsidP="00906535">
            <w:pPr>
              <w:widowControl w:val="0"/>
              <w:autoSpaceDE w:val="0"/>
              <w:autoSpaceDN w:val="0"/>
              <w:adjustRightInd w:val="0"/>
              <w:spacing w:after="200"/>
              <w:ind w:right="-43"/>
              <w:jc w:val="right"/>
              <w:rPr>
                <w:rFonts w:ascii="Arial" w:hAnsi="Arial" w:cs="Arial"/>
                <w:b/>
                <w:bCs/>
                <w:sz w:val="20"/>
                <w:szCs w:val="20"/>
                <w:lang w:val="en-US"/>
              </w:rPr>
            </w:pPr>
          </w:p>
        </w:tc>
        <w:tc>
          <w:tcPr>
            <w:tcW w:w="1523" w:type="dxa"/>
            <w:noWrap/>
          </w:tcPr>
          <w:p w14:paraId="756B1386" w14:textId="77777777" w:rsidR="00906535" w:rsidRPr="00476CDA" w:rsidRDefault="00906535" w:rsidP="00906535">
            <w:pPr>
              <w:widowControl w:val="0"/>
              <w:autoSpaceDE w:val="0"/>
              <w:autoSpaceDN w:val="0"/>
              <w:adjustRightInd w:val="0"/>
              <w:spacing w:after="200"/>
              <w:ind w:right="-43"/>
              <w:jc w:val="right"/>
              <w:rPr>
                <w:rFonts w:ascii="Arial" w:hAnsi="Arial" w:cs="Arial"/>
                <w:bCs/>
                <w:sz w:val="20"/>
                <w:szCs w:val="20"/>
                <w:lang w:val="en-US"/>
              </w:rPr>
            </w:pPr>
            <w:r w:rsidRPr="00476CDA">
              <w:rPr>
                <w:rFonts w:ascii="Arial" w:hAnsi="Arial" w:cs="Arial"/>
                <w:bCs/>
                <w:sz w:val="20"/>
                <w:szCs w:val="20"/>
                <w:lang w:val="en-US"/>
              </w:rPr>
              <w:t>30,000</w:t>
            </w:r>
          </w:p>
          <w:p w14:paraId="27D8FE95" w14:textId="77777777" w:rsidR="00906535" w:rsidRPr="00476CDA" w:rsidRDefault="00906535" w:rsidP="00906535">
            <w:pPr>
              <w:widowControl w:val="0"/>
              <w:autoSpaceDE w:val="0"/>
              <w:autoSpaceDN w:val="0"/>
              <w:adjustRightInd w:val="0"/>
              <w:spacing w:after="200"/>
              <w:ind w:right="-43"/>
              <w:jc w:val="right"/>
              <w:rPr>
                <w:rFonts w:ascii="Arial" w:hAnsi="Arial" w:cs="Arial"/>
                <w:bCs/>
                <w:sz w:val="20"/>
                <w:szCs w:val="20"/>
                <w:lang w:val="en-US"/>
              </w:rPr>
            </w:pPr>
            <w:r w:rsidRPr="00476CDA">
              <w:rPr>
                <w:rFonts w:ascii="Arial" w:hAnsi="Arial" w:cs="Arial"/>
                <w:bCs/>
                <w:sz w:val="20"/>
                <w:szCs w:val="20"/>
                <w:lang w:val="en-US"/>
              </w:rPr>
              <w:t>15,000</w:t>
            </w:r>
          </w:p>
          <w:p w14:paraId="4AAB711F" w14:textId="77777777" w:rsidR="00906535" w:rsidRPr="00476CDA" w:rsidRDefault="00906535" w:rsidP="00906535">
            <w:pPr>
              <w:widowControl w:val="0"/>
              <w:autoSpaceDE w:val="0"/>
              <w:autoSpaceDN w:val="0"/>
              <w:adjustRightInd w:val="0"/>
              <w:spacing w:after="200"/>
              <w:ind w:right="-43"/>
              <w:jc w:val="right"/>
              <w:rPr>
                <w:rFonts w:ascii="Arial" w:hAnsi="Arial" w:cs="Arial"/>
                <w:bCs/>
                <w:sz w:val="20"/>
                <w:szCs w:val="20"/>
                <w:lang w:val="en-US"/>
              </w:rPr>
            </w:pPr>
            <w:r w:rsidRPr="00476CDA">
              <w:rPr>
                <w:rFonts w:ascii="Arial" w:hAnsi="Arial" w:cs="Arial"/>
                <w:bCs/>
                <w:sz w:val="20"/>
                <w:szCs w:val="20"/>
                <w:lang w:val="en-US"/>
              </w:rPr>
              <w:t>10,000</w:t>
            </w:r>
          </w:p>
          <w:p w14:paraId="2E1F87AE" w14:textId="77777777" w:rsidR="00906535" w:rsidRPr="00476CDA" w:rsidRDefault="00906535" w:rsidP="00906535">
            <w:pPr>
              <w:widowControl w:val="0"/>
              <w:autoSpaceDE w:val="0"/>
              <w:autoSpaceDN w:val="0"/>
              <w:adjustRightInd w:val="0"/>
              <w:spacing w:after="200"/>
              <w:ind w:right="-43"/>
              <w:jc w:val="right"/>
              <w:rPr>
                <w:rFonts w:ascii="Arial" w:hAnsi="Arial" w:cs="Arial"/>
                <w:bCs/>
                <w:sz w:val="20"/>
                <w:szCs w:val="20"/>
                <w:lang w:val="en-US"/>
              </w:rPr>
            </w:pPr>
            <w:r w:rsidRPr="00476CDA">
              <w:rPr>
                <w:rFonts w:ascii="Arial" w:hAnsi="Arial" w:cs="Arial"/>
                <w:bCs/>
                <w:sz w:val="20"/>
                <w:szCs w:val="20"/>
                <w:lang w:val="en-US"/>
              </w:rPr>
              <w:t>7,500</w:t>
            </w:r>
          </w:p>
          <w:p w14:paraId="0AA4FAC0" w14:textId="77777777" w:rsidR="00906535" w:rsidRPr="00476CDA" w:rsidRDefault="00906535" w:rsidP="00906535">
            <w:pPr>
              <w:widowControl w:val="0"/>
              <w:autoSpaceDE w:val="0"/>
              <w:autoSpaceDN w:val="0"/>
              <w:adjustRightInd w:val="0"/>
              <w:spacing w:after="200"/>
              <w:ind w:right="-43"/>
              <w:jc w:val="right"/>
              <w:rPr>
                <w:rFonts w:ascii="Arial" w:hAnsi="Arial" w:cs="Arial"/>
                <w:bCs/>
                <w:sz w:val="20"/>
                <w:szCs w:val="20"/>
                <w:lang w:val="en-US"/>
              </w:rPr>
            </w:pPr>
            <w:r w:rsidRPr="00476CDA">
              <w:rPr>
                <w:rFonts w:ascii="Arial" w:hAnsi="Arial" w:cs="Arial"/>
                <w:bCs/>
                <w:sz w:val="20"/>
                <w:szCs w:val="20"/>
                <w:lang w:val="en-US"/>
              </w:rPr>
              <w:t>5,000</w:t>
            </w:r>
          </w:p>
          <w:p w14:paraId="763457BC" w14:textId="77777777" w:rsidR="00906535" w:rsidRPr="00476CDA" w:rsidRDefault="00906535" w:rsidP="00906535">
            <w:pPr>
              <w:widowControl w:val="0"/>
              <w:autoSpaceDE w:val="0"/>
              <w:autoSpaceDN w:val="0"/>
              <w:adjustRightInd w:val="0"/>
              <w:spacing w:after="200"/>
              <w:ind w:right="-43"/>
              <w:jc w:val="right"/>
              <w:rPr>
                <w:rFonts w:ascii="Arial" w:hAnsi="Arial" w:cs="Arial"/>
                <w:b/>
                <w:bCs/>
                <w:sz w:val="20"/>
                <w:szCs w:val="20"/>
                <w:lang w:val="en-US"/>
              </w:rPr>
            </w:pPr>
            <w:r w:rsidRPr="00476CDA">
              <w:rPr>
                <w:rFonts w:ascii="Arial" w:hAnsi="Arial" w:cs="Arial"/>
                <w:bCs/>
                <w:sz w:val="20"/>
                <w:szCs w:val="20"/>
                <w:lang w:val="en-US"/>
              </w:rPr>
              <w:t>5,000</w:t>
            </w:r>
          </w:p>
        </w:tc>
        <w:tc>
          <w:tcPr>
            <w:tcW w:w="3180" w:type="dxa"/>
            <w:noWrap/>
          </w:tcPr>
          <w:p w14:paraId="5116CC25" w14:textId="77777777" w:rsidR="00906535" w:rsidRPr="00476CDA" w:rsidRDefault="00906535" w:rsidP="004E56F0">
            <w:pPr>
              <w:widowControl w:val="0"/>
              <w:autoSpaceDE w:val="0"/>
              <w:autoSpaceDN w:val="0"/>
              <w:adjustRightInd w:val="0"/>
              <w:spacing w:after="200"/>
              <w:ind w:right="-43"/>
              <w:rPr>
                <w:rFonts w:ascii="Arial" w:hAnsi="Arial" w:cs="Arial"/>
                <w:bCs/>
                <w:sz w:val="20"/>
                <w:szCs w:val="20"/>
                <w:lang w:val="en-US"/>
              </w:rPr>
            </w:pPr>
            <w:r w:rsidRPr="00476CDA">
              <w:rPr>
                <w:rFonts w:ascii="Arial" w:hAnsi="Arial" w:cs="Arial"/>
                <w:bCs/>
                <w:sz w:val="20"/>
                <w:szCs w:val="20"/>
                <w:lang w:val="en-US"/>
              </w:rPr>
              <w:t>With increasing demand for dairy products, AD provides a means to manage the livestock waste and avoid dumping into water course. Bio</w:t>
            </w:r>
            <w:r w:rsidR="004E56F0">
              <w:rPr>
                <w:rFonts w:ascii="Arial" w:hAnsi="Arial" w:cs="Arial"/>
                <w:bCs/>
                <w:sz w:val="20"/>
                <w:szCs w:val="20"/>
                <w:lang w:val="en-US"/>
              </w:rPr>
              <w:t>-</w:t>
            </w:r>
            <w:r w:rsidRPr="00476CDA">
              <w:rPr>
                <w:rFonts w:ascii="Arial" w:hAnsi="Arial" w:cs="Arial"/>
                <w:bCs/>
                <w:sz w:val="20"/>
                <w:szCs w:val="20"/>
                <w:lang w:val="en-US"/>
              </w:rPr>
              <w:t>slurry could be developed into organic fertili</w:t>
            </w:r>
            <w:r w:rsidR="004E56F0">
              <w:rPr>
                <w:rFonts w:ascii="Arial" w:hAnsi="Arial" w:cs="Arial"/>
                <w:bCs/>
                <w:sz w:val="20"/>
                <w:szCs w:val="20"/>
                <w:lang w:val="en-US"/>
              </w:rPr>
              <w:t>z</w:t>
            </w:r>
            <w:r w:rsidRPr="00476CDA">
              <w:rPr>
                <w:rFonts w:ascii="Arial" w:hAnsi="Arial" w:cs="Arial"/>
                <w:bCs/>
                <w:sz w:val="20"/>
                <w:szCs w:val="20"/>
                <w:lang w:val="en-US"/>
              </w:rPr>
              <w:t xml:space="preserve">er </w:t>
            </w:r>
          </w:p>
        </w:tc>
      </w:tr>
      <w:tr w:rsidR="00906535" w:rsidRPr="00476CDA" w14:paraId="5259B212" w14:textId="77777777" w:rsidTr="00906535">
        <w:trPr>
          <w:trHeight w:val="300"/>
          <w:jc w:val="center"/>
        </w:trPr>
        <w:tc>
          <w:tcPr>
            <w:tcW w:w="3499" w:type="dxa"/>
            <w:noWrap/>
          </w:tcPr>
          <w:p w14:paraId="5F913577" w14:textId="77777777" w:rsidR="00906535" w:rsidRPr="00476CDA" w:rsidRDefault="00906535" w:rsidP="00906535">
            <w:pPr>
              <w:widowControl w:val="0"/>
              <w:autoSpaceDE w:val="0"/>
              <w:autoSpaceDN w:val="0"/>
              <w:adjustRightInd w:val="0"/>
              <w:ind w:right="-43"/>
              <w:rPr>
                <w:rFonts w:ascii="Arial" w:hAnsi="Arial" w:cs="Arial"/>
                <w:b/>
                <w:bCs/>
                <w:sz w:val="20"/>
                <w:szCs w:val="20"/>
                <w:lang w:val="en-US"/>
              </w:rPr>
            </w:pPr>
            <w:r w:rsidRPr="00476CDA">
              <w:rPr>
                <w:rFonts w:ascii="Arial" w:hAnsi="Arial" w:cs="Arial"/>
                <w:b/>
                <w:bCs/>
                <w:sz w:val="20"/>
                <w:szCs w:val="20"/>
                <w:lang w:val="en-US"/>
              </w:rPr>
              <w:t>B. Hotels and restaurants</w:t>
            </w:r>
          </w:p>
        </w:tc>
        <w:tc>
          <w:tcPr>
            <w:tcW w:w="1523" w:type="dxa"/>
            <w:noWrap/>
          </w:tcPr>
          <w:p w14:paraId="60BCF790" w14:textId="77777777" w:rsidR="00906535" w:rsidRPr="00476CDA" w:rsidRDefault="00906535" w:rsidP="00906535">
            <w:pPr>
              <w:widowControl w:val="0"/>
              <w:autoSpaceDE w:val="0"/>
              <w:autoSpaceDN w:val="0"/>
              <w:adjustRightInd w:val="0"/>
              <w:spacing w:after="200"/>
              <w:ind w:right="-43"/>
              <w:jc w:val="right"/>
              <w:rPr>
                <w:rFonts w:ascii="Arial" w:hAnsi="Arial" w:cs="Arial"/>
                <w:b/>
                <w:bCs/>
                <w:sz w:val="20"/>
                <w:szCs w:val="20"/>
                <w:lang w:val="en-US"/>
              </w:rPr>
            </w:pPr>
            <w:r w:rsidRPr="00476CDA">
              <w:rPr>
                <w:rFonts w:ascii="Arial" w:hAnsi="Arial" w:cs="Arial"/>
                <w:b/>
                <w:bCs/>
                <w:sz w:val="20"/>
                <w:szCs w:val="20"/>
                <w:lang w:val="en-US"/>
              </w:rPr>
              <w:t>10,000</w:t>
            </w:r>
          </w:p>
        </w:tc>
        <w:tc>
          <w:tcPr>
            <w:tcW w:w="3180" w:type="dxa"/>
            <w:noWrap/>
          </w:tcPr>
          <w:p w14:paraId="4C722747" w14:textId="77777777" w:rsidR="00906535" w:rsidRPr="00476CDA" w:rsidRDefault="00906535" w:rsidP="00906535">
            <w:pPr>
              <w:widowControl w:val="0"/>
              <w:autoSpaceDE w:val="0"/>
              <w:autoSpaceDN w:val="0"/>
              <w:adjustRightInd w:val="0"/>
              <w:spacing w:after="200"/>
              <w:ind w:right="-43"/>
              <w:rPr>
                <w:rFonts w:ascii="Arial" w:hAnsi="Arial" w:cs="Arial"/>
                <w:bCs/>
                <w:sz w:val="20"/>
                <w:szCs w:val="20"/>
                <w:lang w:val="en-US"/>
              </w:rPr>
            </w:pPr>
            <w:r w:rsidRPr="00476CDA">
              <w:rPr>
                <w:rFonts w:ascii="Arial" w:hAnsi="Arial" w:cs="Arial"/>
                <w:bCs/>
                <w:sz w:val="20"/>
                <w:szCs w:val="20"/>
                <w:lang w:val="en-US"/>
              </w:rPr>
              <w:t>Convert food wastes into cooking fuels</w:t>
            </w:r>
          </w:p>
        </w:tc>
      </w:tr>
      <w:tr w:rsidR="00906535" w:rsidRPr="00476CDA" w14:paraId="46CA2999" w14:textId="77777777" w:rsidTr="00906535">
        <w:trPr>
          <w:trHeight w:val="300"/>
          <w:jc w:val="center"/>
        </w:trPr>
        <w:tc>
          <w:tcPr>
            <w:tcW w:w="3499" w:type="dxa"/>
            <w:noWrap/>
          </w:tcPr>
          <w:p w14:paraId="5611503A" w14:textId="77777777" w:rsidR="00906535" w:rsidRPr="00476CDA" w:rsidRDefault="00906535" w:rsidP="00906535">
            <w:pPr>
              <w:widowControl w:val="0"/>
              <w:autoSpaceDE w:val="0"/>
              <w:autoSpaceDN w:val="0"/>
              <w:adjustRightInd w:val="0"/>
              <w:ind w:right="-43"/>
              <w:rPr>
                <w:rFonts w:ascii="Arial" w:hAnsi="Arial" w:cs="Arial"/>
                <w:b/>
                <w:bCs/>
                <w:sz w:val="20"/>
                <w:szCs w:val="20"/>
                <w:lang w:val="en-US"/>
              </w:rPr>
            </w:pPr>
            <w:r w:rsidRPr="00476CDA">
              <w:rPr>
                <w:rFonts w:ascii="Arial" w:hAnsi="Arial" w:cs="Arial"/>
                <w:b/>
                <w:bCs/>
                <w:sz w:val="20"/>
                <w:szCs w:val="20"/>
                <w:lang w:val="en-US"/>
              </w:rPr>
              <w:t>C. Domestic</w:t>
            </w:r>
          </w:p>
        </w:tc>
        <w:tc>
          <w:tcPr>
            <w:tcW w:w="1523" w:type="dxa"/>
            <w:noWrap/>
          </w:tcPr>
          <w:p w14:paraId="713FAC4A" w14:textId="77777777" w:rsidR="00906535" w:rsidRPr="00476CDA" w:rsidRDefault="00906535" w:rsidP="00906535">
            <w:pPr>
              <w:widowControl w:val="0"/>
              <w:autoSpaceDE w:val="0"/>
              <w:autoSpaceDN w:val="0"/>
              <w:adjustRightInd w:val="0"/>
              <w:spacing w:after="200"/>
              <w:ind w:right="-43"/>
              <w:jc w:val="right"/>
              <w:rPr>
                <w:rFonts w:ascii="Arial" w:hAnsi="Arial" w:cs="Arial"/>
                <w:b/>
                <w:bCs/>
                <w:sz w:val="20"/>
                <w:szCs w:val="20"/>
                <w:lang w:val="en-US"/>
              </w:rPr>
            </w:pPr>
            <w:r w:rsidRPr="00476CDA">
              <w:rPr>
                <w:rFonts w:ascii="Arial" w:hAnsi="Arial" w:cs="Arial"/>
                <w:b/>
                <w:bCs/>
                <w:sz w:val="20"/>
                <w:szCs w:val="20"/>
                <w:lang w:val="en-US"/>
              </w:rPr>
              <w:t>1,000,000</w:t>
            </w:r>
          </w:p>
        </w:tc>
        <w:tc>
          <w:tcPr>
            <w:tcW w:w="3180" w:type="dxa"/>
            <w:noWrap/>
          </w:tcPr>
          <w:p w14:paraId="32C19050" w14:textId="77777777" w:rsidR="00906535" w:rsidRPr="00476CDA" w:rsidRDefault="00906535" w:rsidP="00906535">
            <w:pPr>
              <w:widowControl w:val="0"/>
              <w:autoSpaceDE w:val="0"/>
              <w:autoSpaceDN w:val="0"/>
              <w:adjustRightInd w:val="0"/>
              <w:spacing w:after="200"/>
              <w:ind w:right="-43"/>
              <w:rPr>
                <w:rFonts w:ascii="Arial" w:hAnsi="Arial" w:cs="Arial"/>
                <w:bCs/>
                <w:sz w:val="20"/>
                <w:szCs w:val="20"/>
                <w:lang w:val="en-US"/>
              </w:rPr>
            </w:pPr>
            <w:r w:rsidRPr="00476CDA">
              <w:rPr>
                <w:rFonts w:ascii="Arial" w:hAnsi="Arial" w:cs="Arial"/>
                <w:bCs/>
                <w:sz w:val="20"/>
                <w:szCs w:val="20"/>
                <w:lang w:val="en-US"/>
              </w:rPr>
              <w:t>Only 2% has centralized sewage system. Using human, green and septic wastes as feedstock</w:t>
            </w:r>
          </w:p>
        </w:tc>
      </w:tr>
      <w:tr w:rsidR="00906535" w:rsidRPr="00476CDA" w14:paraId="28034B93" w14:textId="77777777" w:rsidTr="00906535">
        <w:trPr>
          <w:trHeight w:val="300"/>
          <w:jc w:val="center"/>
        </w:trPr>
        <w:tc>
          <w:tcPr>
            <w:tcW w:w="3499" w:type="dxa"/>
            <w:noWrap/>
          </w:tcPr>
          <w:p w14:paraId="54AAB8EF" w14:textId="77777777" w:rsidR="00906535" w:rsidRPr="00476CDA" w:rsidRDefault="00906535" w:rsidP="00906535">
            <w:pPr>
              <w:widowControl w:val="0"/>
              <w:autoSpaceDE w:val="0"/>
              <w:autoSpaceDN w:val="0"/>
              <w:adjustRightInd w:val="0"/>
              <w:spacing w:after="200"/>
              <w:ind w:right="-43"/>
              <w:rPr>
                <w:rFonts w:ascii="Arial" w:hAnsi="Arial" w:cs="Arial"/>
                <w:b/>
                <w:bCs/>
                <w:sz w:val="20"/>
                <w:szCs w:val="20"/>
                <w:lang w:val="en-US"/>
              </w:rPr>
            </w:pPr>
            <w:r w:rsidRPr="00476CDA">
              <w:rPr>
                <w:rFonts w:ascii="Arial" w:hAnsi="Arial" w:cs="Arial"/>
                <w:b/>
                <w:bCs/>
                <w:sz w:val="20"/>
                <w:szCs w:val="20"/>
                <w:lang w:val="en-US"/>
              </w:rPr>
              <w:t>D. State Institutions (hospitals, schools, army camps, prisons)</w:t>
            </w:r>
          </w:p>
        </w:tc>
        <w:tc>
          <w:tcPr>
            <w:tcW w:w="1523" w:type="dxa"/>
            <w:noWrap/>
          </w:tcPr>
          <w:p w14:paraId="3485874F" w14:textId="77777777" w:rsidR="00906535" w:rsidRPr="00476CDA" w:rsidRDefault="00906535" w:rsidP="00906535">
            <w:pPr>
              <w:widowControl w:val="0"/>
              <w:autoSpaceDE w:val="0"/>
              <w:autoSpaceDN w:val="0"/>
              <w:adjustRightInd w:val="0"/>
              <w:spacing w:after="200"/>
              <w:ind w:right="-43"/>
              <w:jc w:val="right"/>
              <w:rPr>
                <w:rFonts w:ascii="Arial" w:hAnsi="Arial" w:cs="Arial"/>
                <w:b/>
                <w:bCs/>
                <w:sz w:val="20"/>
                <w:szCs w:val="20"/>
                <w:lang w:val="en-US"/>
              </w:rPr>
            </w:pPr>
            <w:r w:rsidRPr="00476CDA">
              <w:rPr>
                <w:rFonts w:ascii="Arial" w:hAnsi="Arial" w:cs="Arial"/>
                <w:b/>
                <w:bCs/>
                <w:sz w:val="20"/>
                <w:szCs w:val="20"/>
                <w:lang w:val="en-US"/>
              </w:rPr>
              <w:t>2,000</w:t>
            </w:r>
          </w:p>
        </w:tc>
        <w:tc>
          <w:tcPr>
            <w:tcW w:w="3180" w:type="dxa"/>
            <w:noWrap/>
          </w:tcPr>
          <w:p w14:paraId="01A4BD6A" w14:textId="77777777" w:rsidR="00906535" w:rsidRPr="00476CDA" w:rsidRDefault="00906535" w:rsidP="00906535">
            <w:pPr>
              <w:widowControl w:val="0"/>
              <w:autoSpaceDE w:val="0"/>
              <w:autoSpaceDN w:val="0"/>
              <w:adjustRightInd w:val="0"/>
              <w:spacing w:after="200"/>
              <w:ind w:right="-43"/>
              <w:rPr>
                <w:rFonts w:ascii="Arial" w:hAnsi="Arial" w:cs="Arial"/>
                <w:bCs/>
                <w:sz w:val="20"/>
                <w:szCs w:val="20"/>
                <w:lang w:val="en-US"/>
              </w:rPr>
            </w:pPr>
            <w:r w:rsidRPr="00476CDA">
              <w:rPr>
                <w:rFonts w:ascii="Arial" w:hAnsi="Arial" w:cs="Arial"/>
                <w:bCs/>
                <w:sz w:val="20"/>
                <w:szCs w:val="20"/>
                <w:lang w:val="en-US"/>
              </w:rPr>
              <w:t>Convert human and green waste into cooking fuel</w:t>
            </w:r>
          </w:p>
        </w:tc>
      </w:tr>
      <w:tr w:rsidR="00906535" w:rsidRPr="00476CDA" w14:paraId="0F97F2AE" w14:textId="77777777" w:rsidTr="00906535">
        <w:trPr>
          <w:trHeight w:val="300"/>
          <w:jc w:val="center"/>
        </w:trPr>
        <w:tc>
          <w:tcPr>
            <w:tcW w:w="3499" w:type="dxa"/>
            <w:noWrap/>
          </w:tcPr>
          <w:p w14:paraId="2177057F" w14:textId="77777777" w:rsidR="00906535" w:rsidRPr="00476CDA" w:rsidRDefault="00906535" w:rsidP="00906535">
            <w:pPr>
              <w:widowControl w:val="0"/>
              <w:autoSpaceDE w:val="0"/>
              <w:autoSpaceDN w:val="0"/>
              <w:adjustRightInd w:val="0"/>
              <w:ind w:right="-43"/>
              <w:rPr>
                <w:rFonts w:ascii="Arial" w:hAnsi="Arial" w:cs="Arial"/>
                <w:b/>
                <w:bCs/>
                <w:sz w:val="20"/>
                <w:szCs w:val="20"/>
                <w:lang w:val="en-US"/>
              </w:rPr>
            </w:pPr>
            <w:r w:rsidRPr="00476CDA">
              <w:rPr>
                <w:rFonts w:ascii="Arial" w:hAnsi="Arial" w:cs="Arial"/>
                <w:b/>
                <w:bCs/>
                <w:sz w:val="20"/>
                <w:szCs w:val="20"/>
                <w:lang w:val="en-US"/>
              </w:rPr>
              <w:t>Total</w:t>
            </w:r>
          </w:p>
        </w:tc>
        <w:tc>
          <w:tcPr>
            <w:tcW w:w="1523" w:type="dxa"/>
            <w:noWrap/>
          </w:tcPr>
          <w:p w14:paraId="6E1A95DD" w14:textId="77777777" w:rsidR="00906535" w:rsidRPr="00476CDA" w:rsidRDefault="00906535" w:rsidP="00906535">
            <w:pPr>
              <w:widowControl w:val="0"/>
              <w:autoSpaceDE w:val="0"/>
              <w:autoSpaceDN w:val="0"/>
              <w:adjustRightInd w:val="0"/>
              <w:spacing w:after="200"/>
              <w:ind w:right="-43"/>
              <w:jc w:val="right"/>
              <w:rPr>
                <w:rFonts w:ascii="Arial" w:hAnsi="Arial" w:cs="Arial"/>
                <w:b/>
                <w:bCs/>
                <w:sz w:val="20"/>
                <w:szCs w:val="20"/>
                <w:lang w:val="en-US"/>
              </w:rPr>
            </w:pPr>
            <w:r w:rsidRPr="00476CDA">
              <w:rPr>
                <w:rFonts w:ascii="Arial" w:hAnsi="Arial" w:cs="Arial"/>
                <w:b/>
                <w:bCs/>
                <w:sz w:val="20"/>
                <w:szCs w:val="20"/>
                <w:lang w:val="en-US"/>
              </w:rPr>
              <w:t>1,084,500</w:t>
            </w:r>
          </w:p>
        </w:tc>
        <w:tc>
          <w:tcPr>
            <w:tcW w:w="3180" w:type="dxa"/>
            <w:noWrap/>
          </w:tcPr>
          <w:p w14:paraId="0CF434BD" w14:textId="77777777" w:rsidR="00906535" w:rsidRPr="00476CDA" w:rsidRDefault="00906535" w:rsidP="00906535">
            <w:pPr>
              <w:widowControl w:val="0"/>
              <w:autoSpaceDE w:val="0"/>
              <w:autoSpaceDN w:val="0"/>
              <w:adjustRightInd w:val="0"/>
              <w:spacing w:after="200"/>
              <w:ind w:right="-43"/>
              <w:rPr>
                <w:rFonts w:ascii="Arial" w:hAnsi="Arial" w:cs="Arial"/>
                <w:bCs/>
                <w:sz w:val="20"/>
                <w:szCs w:val="20"/>
                <w:lang w:val="en-US"/>
              </w:rPr>
            </w:pPr>
          </w:p>
        </w:tc>
      </w:tr>
      <w:bookmarkEnd w:id="64"/>
    </w:tbl>
    <w:p w14:paraId="5345C3A5" w14:textId="77777777" w:rsidR="000D4CFE" w:rsidRPr="00476CDA" w:rsidRDefault="000D4CFE" w:rsidP="000D4CFE">
      <w:pPr>
        <w:pStyle w:val="Style"/>
        <w:rPr>
          <w:rFonts w:ascii="Arial" w:eastAsia="Times New Roman" w:hAnsi="Arial" w:cs="Arial"/>
          <w:lang w:eastAsia="en-US" w:bidi="ar-SA"/>
        </w:rPr>
      </w:pPr>
    </w:p>
    <w:p w14:paraId="366F60E4" w14:textId="77777777" w:rsidR="000D4CFE" w:rsidRPr="00476CDA" w:rsidRDefault="00D75590" w:rsidP="000D4CFE">
      <w:pPr>
        <w:pStyle w:val="Style"/>
        <w:rPr>
          <w:rFonts w:ascii="Arial" w:eastAsia="Times New Roman" w:hAnsi="Arial" w:cs="Arial"/>
          <w:sz w:val="20"/>
          <w:szCs w:val="20"/>
          <w:lang w:eastAsia="en-US" w:bidi="ar-SA"/>
        </w:rPr>
      </w:pPr>
      <w:r w:rsidRPr="00476CDA">
        <w:rPr>
          <w:rFonts w:ascii="Arial" w:eastAsia="Times New Roman" w:hAnsi="Arial" w:cs="Arial"/>
          <w:b/>
          <w:sz w:val="20"/>
          <w:szCs w:val="20"/>
          <w:lang w:eastAsia="en-US" w:bidi="ar-SA"/>
        </w:rPr>
        <w:t xml:space="preserve">Recovery </w:t>
      </w:r>
      <w:r w:rsidR="00F10264" w:rsidRPr="00476CDA">
        <w:rPr>
          <w:rFonts w:ascii="Arial" w:eastAsia="Times New Roman" w:hAnsi="Arial" w:cs="Arial"/>
          <w:b/>
          <w:sz w:val="20"/>
          <w:szCs w:val="20"/>
          <w:lang w:eastAsia="en-US" w:bidi="ar-SA"/>
        </w:rPr>
        <w:t>o</w:t>
      </w:r>
      <w:r w:rsidRPr="00476CDA">
        <w:rPr>
          <w:rFonts w:ascii="Arial" w:eastAsia="Times New Roman" w:hAnsi="Arial" w:cs="Arial"/>
          <w:b/>
          <w:sz w:val="20"/>
          <w:szCs w:val="20"/>
          <w:lang w:eastAsia="en-US" w:bidi="ar-SA"/>
        </w:rPr>
        <w:t>f investment:</w:t>
      </w:r>
      <w:r w:rsidRPr="00476CDA">
        <w:rPr>
          <w:rFonts w:ascii="Arial" w:eastAsia="Times New Roman" w:hAnsi="Arial" w:cs="Arial"/>
          <w:sz w:val="20"/>
          <w:szCs w:val="20"/>
          <w:lang w:eastAsia="en-US" w:bidi="ar-SA"/>
        </w:rPr>
        <w:t xml:space="preserve"> </w:t>
      </w:r>
      <w:r w:rsidR="000D4CFE" w:rsidRPr="00476CDA">
        <w:rPr>
          <w:rFonts w:ascii="Arial" w:hAnsi="Arial" w:cs="Arial"/>
          <w:color w:val="000000"/>
          <w:sz w:val="20"/>
          <w:szCs w:val="20"/>
        </w:rPr>
        <w:t xml:space="preserve">The cost of </w:t>
      </w:r>
      <w:r w:rsidR="00AB3948">
        <w:rPr>
          <w:rFonts w:ascii="Arial" w:hAnsi="Arial" w:cs="Arial"/>
          <w:color w:val="000000"/>
          <w:sz w:val="20"/>
          <w:szCs w:val="20"/>
        </w:rPr>
        <w:t>bio-digester</w:t>
      </w:r>
      <w:r w:rsidR="000D4CFE" w:rsidRPr="00476CDA">
        <w:rPr>
          <w:rFonts w:ascii="Arial" w:hAnsi="Arial" w:cs="Arial"/>
          <w:color w:val="000000"/>
          <w:sz w:val="20"/>
          <w:szCs w:val="20"/>
        </w:rPr>
        <w:t xml:space="preserve"> and </w:t>
      </w:r>
      <w:r w:rsidRPr="00476CDA">
        <w:rPr>
          <w:rFonts w:ascii="Arial" w:hAnsi="Arial" w:cs="Arial"/>
          <w:color w:val="000000"/>
          <w:sz w:val="20"/>
          <w:szCs w:val="20"/>
        </w:rPr>
        <w:t xml:space="preserve">simple </w:t>
      </w:r>
      <w:r w:rsidR="000D4CFE" w:rsidRPr="00476CDA">
        <w:rPr>
          <w:rFonts w:ascii="Arial" w:hAnsi="Arial" w:cs="Arial"/>
          <w:color w:val="000000"/>
          <w:sz w:val="20"/>
          <w:szCs w:val="20"/>
        </w:rPr>
        <w:t xml:space="preserve">payback periods is provided by Mr. Chathura Welivitiya, owner of HELP-O, the leading supplier of </w:t>
      </w:r>
      <w:r w:rsidR="00AB3948">
        <w:rPr>
          <w:rFonts w:ascii="Arial" w:hAnsi="Arial" w:cs="Arial"/>
          <w:color w:val="000000"/>
          <w:sz w:val="20"/>
          <w:szCs w:val="20"/>
        </w:rPr>
        <w:t>bio-digester</w:t>
      </w:r>
      <w:r w:rsidR="00102CDB" w:rsidRPr="00476CDA">
        <w:rPr>
          <w:rFonts w:ascii="Arial" w:hAnsi="Arial" w:cs="Arial"/>
          <w:color w:val="000000"/>
          <w:sz w:val="20"/>
          <w:szCs w:val="20"/>
        </w:rPr>
        <w:t>s</w:t>
      </w:r>
      <w:r w:rsidR="000D4CFE" w:rsidRPr="00476CDA">
        <w:rPr>
          <w:rFonts w:ascii="Arial" w:hAnsi="Arial" w:cs="Arial"/>
          <w:color w:val="000000"/>
          <w:sz w:val="20"/>
          <w:szCs w:val="20"/>
        </w:rPr>
        <w:t xml:space="preserve"> in G</w:t>
      </w:r>
      <w:r w:rsidR="003C6C29" w:rsidRPr="00476CDA">
        <w:rPr>
          <w:rFonts w:ascii="Arial" w:hAnsi="Arial" w:cs="Arial"/>
          <w:color w:val="000000"/>
          <w:sz w:val="20"/>
          <w:szCs w:val="20"/>
        </w:rPr>
        <w:t>a</w:t>
      </w:r>
      <w:r w:rsidR="00A01A84" w:rsidRPr="00476CDA">
        <w:rPr>
          <w:rFonts w:ascii="Arial" w:hAnsi="Arial" w:cs="Arial"/>
          <w:color w:val="000000"/>
          <w:sz w:val="20"/>
          <w:szCs w:val="20"/>
        </w:rPr>
        <w:t>lle, Southern Province (Table B.3</w:t>
      </w:r>
      <w:r w:rsidR="000D4CFE" w:rsidRPr="00476CDA">
        <w:rPr>
          <w:rFonts w:ascii="Arial" w:hAnsi="Arial" w:cs="Arial"/>
          <w:color w:val="000000"/>
          <w:sz w:val="20"/>
          <w:szCs w:val="20"/>
        </w:rPr>
        <w:t>).</w:t>
      </w:r>
      <w:r w:rsidRPr="00476CDA">
        <w:rPr>
          <w:rFonts w:ascii="Arial" w:hAnsi="Arial" w:cs="Arial"/>
          <w:color w:val="000000"/>
          <w:sz w:val="20"/>
          <w:szCs w:val="20"/>
        </w:rPr>
        <w:t xml:space="preserve"> Simple payback range</w:t>
      </w:r>
      <w:r w:rsidR="003C6C29" w:rsidRPr="00476CDA">
        <w:rPr>
          <w:rFonts w:ascii="Arial" w:hAnsi="Arial" w:cs="Arial"/>
          <w:color w:val="000000"/>
          <w:sz w:val="20"/>
          <w:szCs w:val="20"/>
        </w:rPr>
        <w:t>s</w:t>
      </w:r>
      <w:r w:rsidRPr="00476CDA">
        <w:rPr>
          <w:rFonts w:ascii="Arial" w:hAnsi="Arial" w:cs="Arial"/>
          <w:color w:val="000000"/>
          <w:sz w:val="20"/>
          <w:szCs w:val="20"/>
        </w:rPr>
        <w:t xml:space="preserve"> between 2 to 4 y</w:t>
      </w:r>
      <w:r w:rsidR="003C6C29" w:rsidRPr="00476CDA">
        <w:rPr>
          <w:rFonts w:ascii="Arial" w:hAnsi="Arial" w:cs="Arial"/>
          <w:color w:val="000000"/>
          <w:sz w:val="20"/>
          <w:szCs w:val="20"/>
        </w:rPr>
        <w:t xml:space="preserve">ears </w:t>
      </w:r>
      <w:r w:rsidRPr="00476CDA">
        <w:rPr>
          <w:rFonts w:ascii="Arial" w:hAnsi="Arial" w:cs="Arial"/>
          <w:color w:val="000000"/>
          <w:sz w:val="20"/>
          <w:szCs w:val="20"/>
        </w:rPr>
        <w:t xml:space="preserve">depending on </w:t>
      </w:r>
      <w:r w:rsidR="00572EC5" w:rsidRPr="00476CDA">
        <w:rPr>
          <w:rFonts w:ascii="Arial" w:hAnsi="Arial" w:cs="Arial"/>
          <w:color w:val="000000"/>
          <w:sz w:val="20"/>
          <w:szCs w:val="20"/>
        </w:rPr>
        <w:t xml:space="preserve">size of the </w:t>
      </w:r>
      <w:r w:rsidR="00AB3948">
        <w:rPr>
          <w:rFonts w:ascii="Arial" w:hAnsi="Arial" w:cs="Arial"/>
          <w:color w:val="000000"/>
          <w:sz w:val="20"/>
          <w:szCs w:val="20"/>
        </w:rPr>
        <w:t>bio-digester</w:t>
      </w:r>
      <w:r w:rsidR="00572EC5" w:rsidRPr="00476CDA">
        <w:rPr>
          <w:rFonts w:ascii="Arial" w:hAnsi="Arial" w:cs="Arial"/>
          <w:color w:val="000000"/>
          <w:sz w:val="20"/>
          <w:szCs w:val="20"/>
        </w:rPr>
        <w:t xml:space="preserve"> and capi</w:t>
      </w:r>
      <w:r w:rsidRPr="00476CDA">
        <w:rPr>
          <w:rFonts w:ascii="Arial" w:hAnsi="Arial" w:cs="Arial"/>
          <w:color w:val="000000"/>
          <w:sz w:val="20"/>
          <w:szCs w:val="20"/>
        </w:rPr>
        <w:t xml:space="preserve">tal cost. </w:t>
      </w:r>
    </w:p>
    <w:p w14:paraId="69E4DD66" w14:textId="77777777" w:rsidR="00402766" w:rsidRPr="00476CDA" w:rsidRDefault="00402766" w:rsidP="00906535">
      <w:pPr>
        <w:rPr>
          <w:rFonts w:ascii="Arial" w:hAnsi="Arial" w:cs="Arial"/>
          <w:b/>
          <w:sz w:val="20"/>
          <w:szCs w:val="20"/>
          <w:lang w:val="en-US"/>
        </w:rPr>
      </w:pPr>
    </w:p>
    <w:p w14:paraId="0C0E7257" w14:textId="77777777" w:rsidR="00906535" w:rsidRPr="00476CDA" w:rsidRDefault="00906535" w:rsidP="00572EC5">
      <w:pPr>
        <w:jc w:val="both"/>
        <w:rPr>
          <w:rFonts w:ascii="Arial" w:hAnsi="Arial" w:cs="Arial"/>
          <w:b/>
          <w:sz w:val="20"/>
          <w:szCs w:val="20"/>
          <w:lang w:val="en-US"/>
        </w:rPr>
      </w:pPr>
      <w:r w:rsidRPr="00476CDA">
        <w:rPr>
          <w:rFonts w:ascii="Arial" w:hAnsi="Arial" w:cs="Arial"/>
          <w:b/>
          <w:sz w:val="20"/>
          <w:szCs w:val="20"/>
          <w:lang w:val="en-US"/>
        </w:rPr>
        <w:t xml:space="preserve">Description of the small scale </w:t>
      </w:r>
      <w:r w:rsidR="00786E33">
        <w:rPr>
          <w:rFonts w:ascii="Arial" w:hAnsi="Arial" w:cs="Arial"/>
          <w:b/>
          <w:sz w:val="20"/>
          <w:szCs w:val="20"/>
          <w:lang w:val="en-US"/>
        </w:rPr>
        <w:t>Program</w:t>
      </w:r>
      <w:r w:rsidRPr="00476CDA">
        <w:rPr>
          <w:rFonts w:ascii="Arial" w:hAnsi="Arial" w:cs="Arial"/>
          <w:b/>
          <w:sz w:val="20"/>
          <w:szCs w:val="20"/>
          <w:lang w:val="en-US"/>
        </w:rPr>
        <w:t xml:space="preserve"> of Activities (Biogas PoA)</w:t>
      </w:r>
      <w:r w:rsidR="00D75590" w:rsidRPr="00476CDA">
        <w:rPr>
          <w:rFonts w:ascii="Arial" w:hAnsi="Arial" w:cs="Arial"/>
          <w:b/>
          <w:sz w:val="20"/>
          <w:szCs w:val="20"/>
          <w:lang w:val="en-US"/>
        </w:rPr>
        <w:t xml:space="preserve">: </w:t>
      </w:r>
      <w:r w:rsidRPr="00476CDA">
        <w:rPr>
          <w:rFonts w:ascii="Arial" w:hAnsi="Arial" w:cs="Arial"/>
          <w:sz w:val="20"/>
          <w:szCs w:val="20"/>
          <w:lang w:val="en-US"/>
        </w:rPr>
        <w:t xml:space="preserve">The objective of the proposed small-scale CDM </w:t>
      </w:r>
      <w:r w:rsidR="00786E33">
        <w:rPr>
          <w:rFonts w:ascii="Arial" w:hAnsi="Arial" w:cs="Arial"/>
          <w:sz w:val="20"/>
          <w:szCs w:val="20"/>
          <w:lang w:val="en-US"/>
        </w:rPr>
        <w:t>Program</w:t>
      </w:r>
      <w:r w:rsidRPr="00476CDA">
        <w:rPr>
          <w:rFonts w:ascii="Arial" w:hAnsi="Arial" w:cs="Arial"/>
          <w:sz w:val="20"/>
          <w:szCs w:val="20"/>
          <w:lang w:val="en-US"/>
        </w:rPr>
        <w:t xml:space="preserve"> of Activities is to reduce GHG emissions from fossil fuels used and avoidance of methane from human, green and livestock waste by installing biogas digesters in households, institutions (schools, prisons, hospitals, army camps), commercial (hotels, restaurants) and dairy farms in Sri Lanka. The PoA will be coordinated and managed by the Provincial authority (NAMA focal point) in partnership with SL Sustainable Energy Authority (SLSEA). </w:t>
      </w:r>
    </w:p>
    <w:p w14:paraId="214536BE" w14:textId="77777777" w:rsidR="00026C7D" w:rsidRPr="00476CDA" w:rsidRDefault="00026C7D" w:rsidP="00572EC5">
      <w:pPr>
        <w:jc w:val="both"/>
        <w:rPr>
          <w:rFonts w:ascii="Arial" w:hAnsi="Arial" w:cs="Arial"/>
          <w:b/>
          <w:sz w:val="20"/>
          <w:szCs w:val="20"/>
          <w:lang w:val="en-US"/>
        </w:rPr>
      </w:pPr>
    </w:p>
    <w:tbl>
      <w:tblPr>
        <w:tblW w:w="8593" w:type="dxa"/>
        <w:jc w:val="center"/>
        <w:tblLook w:val="04A0" w:firstRow="1" w:lastRow="0" w:firstColumn="1" w:lastColumn="0" w:noHBand="0" w:noVBand="1"/>
      </w:tblPr>
      <w:tblGrid>
        <w:gridCol w:w="1020"/>
        <w:gridCol w:w="1341"/>
        <w:gridCol w:w="1250"/>
        <w:gridCol w:w="1427"/>
        <w:gridCol w:w="1384"/>
        <w:gridCol w:w="1061"/>
        <w:gridCol w:w="1110"/>
      </w:tblGrid>
      <w:tr w:rsidR="002D0576" w:rsidRPr="00476CDA" w14:paraId="66ABE189" w14:textId="77777777" w:rsidTr="003F2F04">
        <w:trPr>
          <w:trHeight w:val="696"/>
          <w:jc w:val="center"/>
        </w:trPr>
        <w:tc>
          <w:tcPr>
            <w:tcW w:w="8593" w:type="dxa"/>
            <w:gridSpan w:val="7"/>
            <w:tcBorders>
              <w:top w:val="single" w:sz="4" w:space="0" w:color="auto"/>
              <w:left w:val="single" w:sz="4" w:space="0" w:color="auto"/>
              <w:bottom w:val="single" w:sz="4" w:space="0" w:color="auto"/>
              <w:right w:val="single" w:sz="4" w:space="0" w:color="auto"/>
            </w:tcBorders>
            <w:shd w:val="clear" w:color="auto" w:fill="CCFFCC"/>
            <w:vAlign w:val="center"/>
          </w:tcPr>
          <w:p w14:paraId="7751E745" w14:textId="77777777" w:rsidR="002D0576" w:rsidRPr="00476CDA" w:rsidRDefault="00A01A84" w:rsidP="00102CDB">
            <w:pPr>
              <w:jc w:val="center"/>
              <w:rPr>
                <w:rFonts w:ascii="Arial Narrow" w:hAnsi="Arial Narrow" w:cs="Arial"/>
                <w:b/>
                <w:bCs/>
                <w:color w:val="000000"/>
                <w:sz w:val="20"/>
                <w:szCs w:val="20"/>
                <w:lang w:val="en-US"/>
              </w:rPr>
            </w:pPr>
            <w:r w:rsidRPr="00476CDA">
              <w:rPr>
                <w:rFonts w:ascii="Arial Narrow" w:hAnsi="Arial Narrow" w:cs="Arial"/>
                <w:b/>
                <w:bCs/>
                <w:color w:val="000000"/>
                <w:sz w:val="20"/>
                <w:szCs w:val="20"/>
                <w:lang w:val="en-US"/>
              </w:rPr>
              <w:lastRenderedPageBreak/>
              <w:t>Table B.3</w:t>
            </w:r>
            <w:r w:rsidR="002D0576" w:rsidRPr="00476CDA">
              <w:rPr>
                <w:rFonts w:ascii="Arial Narrow" w:hAnsi="Arial Narrow" w:cs="Arial"/>
                <w:b/>
                <w:bCs/>
                <w:color w:val="000000"/>
                <w:sz w:val="20"/>
                <w:szCs w:val="20"/>
                <w:lang w:val="en-US"/>
              </w:rPr>
              <w:t xml:space="preserve">: Cost of </w:t>
            </w:r>
            <w:r w:rsidR="00AB3948">
              <w:rPr>
                <w:rFonts w:ascii="Arial Narrow" w:hAnsi="Arial Narrow" w:cs="Arial"/>
                <w:b/>
                <w:bCs/>
                <w:color w:val="000000"/>
                <w:sz w:val="20"/>
                <w:szCs w:val="20"/>
                <w:lang w:val="en-US"/>
              </w:rPr>
              <w:t>bio-digester</w:t>
            </w:r>
            <w:r w:rsidR="002D0576" w:rsidRPr="00476CDA">
              <w:rPr>
                <w:rFonts w:ascii="Arial Narrow" w:hAnsi="Arial Narrow" w:cs="Arial"/>
                <w:b/>
                <w:bCs/>
                <w:color w:val="000000"/>
                <w:sz w:val="20"/>
                <w:szCs w:val="20"/>
                <w:lang w:val="en-US"/>
              </w:rPr>
              <w:t xml:space="preserve"> and simple payback calculations</w:t>
            </w:r>
          </w:p>
          <w:p w14:paraId="1C223083" w14:textId="77777777" w:rsidR="002D0576" w:rsidRPr="00476CDA" w:rsidRDefault="002D0576" w:rsidP="008A4006">
            <w:pPr>
              <w:jc w:val="center"/>
              <w:rPr>
                <w:rFonts w:ascii="Arial Narrow" w:hAnsi="Arial Narrow" w:cs="Arial"/>
                <w:b/>
                <w:bCs/>
                <w:color w:val="000000"/>
                <w:sz w:val="20"/>
                <w:szCs w:val="20"/>
                <w:lang w:val="en-US"/>
              </w:rPr>
            </w:pPr>
            <w:r w:rsidRPr="00476CDA">
              <w:rPr>
                <w:rFonts w:ascii="Arial Narrow" w:hAnsi="Arial Narrow" w:cs="Arial"/>
                <w:b/>
                <w:bCs/>
                <w:color w:val="000000"/>
                <w:sz w:val="20"/>
                <w:szCs w:val="20"/>
                <w:lang w:val="en-US"/>
              </w:rPr>
              <w:t xml:space="preserve">(Source: Chathura, HELP-O, leading </w:t>
            </w:r>
            <w:r w:rsidR="00AB3948">
              <w:rPr>
                <w:rFonts w:ascii="Arial Narrow" w:hAnsi="Arial Narrow" w:cs="Arial"/>
                <w:b/>
                <w:bCs/>
                <w:color w:val="000000"/>
                <w:sz w:val="20"/>
                <w:szCs w:val="20"/>
                <w:lang w:val="en-US"/>
              </w:rPr>
              <w:t>bio-digester</w:t>
            </w:r>
            <w:r w:rsidRPr="00476CDA">
              <w:rPr>
                <w:rFonts w:ascii="Arial Narrow" w:hAnsi="Arial Narrow" w:cs="Arial"/>
                <w:b/>
                <w:bCs/>
                <w:color w:val="000000"/>
                <w:sz w:val="20"/>
                <w:szCs w:val="20"/>
                <w:lang w:val="en-US"/>
              </w:rPr>
              <w:t xml:space="preserve"> supplier) </w:t>
            </w:r>
          </w:p>
        </w:tc>
      </w:tr>
      <w:tr w:rsidR="002D0576" w:rsidRPr="00476CDA" w14:paraId="728C6A32" w14:textId="77777777" w:rsidTr="00371560">
        <w:trPr>
          <w:trHeight w:val="557"/>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83DB4" w14:textId="77777777" w:rsidR="002D0576" w:rsidRPr="00476CDA" w:rsidRDefault="002D0576" w:rsidP="00102CDB">
            <w:pPr>
              <w:jc w:val="center"/>
              <w:rPr>
                <w:rFonts w:ascii="Arial Narrow" w:hAnsi="Arial Narrow" w:cs="Arial"/>
                <w:b/>
                <w:bCs/>
                <w:color w:val="000000"/>
                <w:sz w:val="20"/>
                <w:szCs w:val="20"/>
                <w:lang w:val="en-US"/>
              </w:rPr>
            </w:pPr>
            <w:r w:rsidRPr="00476CDA">
              <w:rPr>
                <w:rFonts w:ascii="Arial Narrow" w:hAnsi="Arial Narrow" w:cs="Arial"/>
                <w:b/>
                <w:bCs/>
                <w:color w:val="000000"/>
                <w:sz w:val="20"/>
                <w:szCs w:val="20"/>
                <w:lang w:val="en-US"/>
              </w:rPr>
              <w:t>Capacity (m</w:t>
            </w:r>
            <w:r w:rsidRPr="00476CDA">
              <w:rPr>
                <w:rFonts w:ascii="Arial Narrow" w:hAnsi="Arial Narrow" w:cs="Arial"/>
                <w:b/>
                <w:bCs/>
                <w:color w:val="000000"/>
                <w:sz w:val="20"/>
                <w:szCs w:val="20"/>
                <w:vertAlign w:val="superscript"/>
                <w:lang w:val="en-US"/>
              </w:rPr>
              <w:t>3</w:t>
            </w:r>
            <w:r w:rsidRPr="00476CDA">
              <w:rPr>
                <w:rFonts w:ascii="Arial Narrow" w:hAnsi="Arial Narrow" w:cs="Arial"/>
                <w:b/>
                <w:bCs/>
                <w:color w:val="000000"/>
                <w:sz w:val="20"/>
                <w:szCs w:val="20"/>
                <w:lang w:val="en-US"/>
              </w:rPr>
              <w:t>)</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506402AC" w14:textId="77777777" w:rsidR="002D0576" w:rsidRPr="00476CDA" w:rsidRDefault="002D0576" w:rsidP="00102CDB">
            <w:pPr>
              <w:jc w:val="center"/>
              <w:rPr>
                <w:rFonts w:ascii="Arial Narrow" w:hAnsi="Arial Narrow" w:cs="Arial"/>
                <w:b/>
                <w:bCs/>
                <w:color w:val="000000"/>
                <w:sz w:val="20"/>
                <w:szCs w:val="20"/>
                <w:lang w:val="en-US"/>
              </w:rPr>
            </w:pPr>
            <w:r w:rsidRPr="00476CDA">
              <w:rPr>
                <w:rFonts w:ascii="Arial Narrow" w:hAnsi="Arial Narrow" w:cs="Arial"/>
                <w:b/>
                <w:bCs/>
                <w:color w:val="000000"/>
                <w:sz w:val="20"/>
                <w:szCs w:val="20"/>
                <w:lang w:val="en-US"/>
              </w:rPr>
              <w:t>Yield of Methane (m</w:t>
            </w:r>
            <w:r w:rsidRPr="00476CDA">
              <w:rPr>
                <w:rFonts w:ascii="Arial Narrow" w:hAnsi="Arial Narrow" w:cs="Arial"/>
                <w:b/>
                <w:bCs/>
                <w:color w:val="000000"/>
                <w:sz w:val="20"/>
                <w:szCs w:val="20"/>
                <w:vertAlign w:val="superscript"/>
                <w:lang w:val="en-US"/>
              </w:rPr>
              <w:t>3</w:t>
            </w:r>
            <w:r w:rsidRPr="00476CDA">
              <w:rPr>
                <w:rFonts w:ascii="Arial Narrow" w:hAnsi="Arial Narrow" w:cs="Arial"/>
                <w:b/>
                <w:bCs/>
                <w:color w:val="000000"/>
                <w:sz w:val="20"/>
                <w:szCs w:val="20"/>
                <w:lang w:val="en-US"/>
              </w:rPr>
              <w:t>)</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27C76A0F" w14:textId="77777777" w:rsidR="002D0576" w:rsidRPr="00476CDA" w:rsidRDefault="002D0576" w:rsidP="008A4006">
            <w:pPr>
              <w:jc w:val="center"/>
              <w:rPr>
                <w:rFonts w:ascii="Arial Narrow" w:hAnsi="Arial Narrow" w:cs="Arial"/>
                <w:b/>
                <w:bCs/>
                <w:color w:val="000000"/>
                <w:sz w:val="20"/>
                <w:szCs w:val="20"/>
                <w:lang w:val="en-US"/>
              </w:rPr>
            </w:pPr>
            <w:r w:rsidRPr="00476CDA">
              <w:rPr>
                <w:rFonts w:ascii="Arial Narrow" w:hAnsi="Arial Narrow" w:cs="Arial"/>
                <w:b/>
                <w:bCs/>
                <w:color w:val="000000"/>
                <w:sz w:val="20"/>
                <w:szCs w:val="20"/>
                <w:lang w:val="en-US"/>
              </w:rPr>
              <w:t>LPG Usage (kg/month)</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14:paraId="283C98AB" w14:textId="77777777" w:rsidR="002D0576" w:rsidRPr="00476CDA" w:rsidRDefault="002D0576" w:rsidP="008A4006">
            <w:pPr>
              <w:jc w:val="center"/>
              <w:rPr>
                <w:rFonts w:ascii="Arial Narrow" w:hAnsi="Arial Narrow" w:cs="Arial"/>
                <w:b/>
                <w:bCs/>
                <w:color w:val="000000"/>
                <w:sz w:val="20"/>
                <w:szCs w:val="20"/>
                <w:lang w:val="en-US"/>
              </w:rPr>
            </w:pPr>
            <w:r w:rsidRPr="00476CDA">
              <w:rPr>
                <w:rFonts w:ascii="Arial Narrow" w:hAnsi="Arial Narrow" w:cs="Arial"/>
                <w:b/>
                <w:bCs/>
                <w:color w:val="000000"/>
                <w:sz w:val="20"/>
                <w:szCs w:val="20"/>
                <w:lang w:val="en-US"/>
              </w:rPr>
              <w:t>Approximately Monthly Saving (LKR/month)</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37B99C15" w14:textId="77777777" w:rsidR="002D0576" w:rsidRPr="00476CDA" w:rsidRDefault="002D0576" w:rsidP="008A4006">
            <w:pPr>
              <w:jc w:val="center"/>
              <w:rPr>
                <w:rFonts w:ascii="Arial Narrow" w:hAnsi="Arial Narrow" w:cs="Arial"/>
                <w:b/>
                <w:bCs/>
                <w:color w:val="000000"/>
                <w:sz w:val="20"/>
                <w:szCs w:val="20"/>
                <w:lang w:val="en-US"/>
              </w:rPr>
            </w:pPr>
            <w:r w:rsidRPr="00476CDA">
              <w:rPr>
                <w:rFonts w:ascii="Arial Narrow" w:hAnsi="Arial Narrow" w:cs="Arial"/>
                <w:b/>
                <w:bCs/>
                <w:color w:val="000000"/>
                <w:sz w:val="20"/>
                <w:szCs w:val="20"/>
                <w:lang w:val="en-US"/>
              </w:rPr>
              <w:t>Total CAPEX Costs (LKR)</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66A5A1CD" w14:textId="77777777" w:rsidR="002D0576" w:rsidRPr="00476CDA" w:rsidRDefault="002D0576" w:rsidP="008A4006">
            <w:pPr>
              <w:jc w:val="center"/>
              <w:rPr>
                <w:rFonts w:ascii="Arial Narrow" w:hAnsi="Arial Narrow" w:cs="Arial"/>
                <w:b/>
                <w:bCs/>
                <w:color w:val="000000"/>
                <w:sz w:val="20"/>
                <w:szCs w:val="20"/>
                <w:lang w:val="en-US"/>
              </w:rPr>
            </w:pPr>
            <w:r w:rsidRPr="00476CDA">
              <w:rPr>
                <w:rFonts w:ascii="Arial Narrow" w:hAnsi="Arial Narrow" w:cs="Arial"/>
                <w:b/>
                <w:bCs/>
                <w:color w:val="000000"/>
                <w:sz w:val="20"/>
                <w:szCs w:val="20"/>
                <w:lang w:val="en-US"/>
              </w:rPr>
              <w:t>Simple Payback Period (Months)</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7B3D1CF2" w14:textId="77777777" w:rsidR="002D0576" w:rsidRPr="00476CDA" w:rsidRDefault="002D0576" w:rsidP="008A4006">
            <w:pPr>
              <w:jc w:val="center"/>
              <w:rPr>
                <w:rFonts w:ascii="Arial Narrow" w:hAnsi="Arial Narrow" w:cs="Arial"/>
                <w:b/>
                <w:bCs/>
                <w:color w:val="000000"/>
                <w:sz w:val="20"/>
                <w:szCs w:val="20"/>
                <w:lang w:val="en-US"/>
              </w:rPr>
            </w:pPr>
            <w:r w:rsidRPr="00476CDA">
              <w:rPr>
                <w:rFonts w:ascii="Arial Narrow" w:hAnsi="Arial Narrow" w:cs="Arial"/>
                <w:b/>
                <w:bCs/>
                <w:color w:val="000000"/>
                <w:sz w:val="20"/>
                <w:szCs w:val="20"/>
                <w:lang w:val="en-US"/>
              </w:rPr>
              <w:t>Simple Payback Period (Years)</w:t>
            </w:r>
          </w:p>
        </w:tc>
      </w:tr>
      <w:tr w:rsidR="002D0576" w:rsidRPr="00476CDA" w14:paraId="09CE6D6C" w14:textId="77777777" w:rsidTr="00371560">
        <w:trPr>
          <w:trHeight w:val="108"/>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FD2EACA" w14:textId="77777777" w:rsidR="002D0576" w:rsidRPr="00476CDA" w:rsidRDefault="002D0576" w:rsidP="00102CDB">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8</w:t>
            </w:r>
          </w:p>
        </w:tc>
        <w:tc>
          <w:tcPr>
            <w:tcW w:w="1341" w:type="dxa"/>
            <w:tcBorders>
              <w:top w:val="nil"/>
              <w:left w:val="nil"/>
              <w:bottom w:val="single" w:sz="4" w:space="0" w:color="auto"/>
              <w:right w:val="single" w:sz="4" w:space="0" w:color="auto"/>
            </w:tcBorders>
            <w:shd w:val="clear" w:color="auto" w:fill="auto"/>
            <w:noWrap/>
            <w:vAlign w:val="center"/>
            <w:hideMark/>
          </w:tcPr>
          <w:p w14:paraId="29860D25" w14:textId="77777777" w:rsidR="002D0576" w:rsidRPr="00476CDA" w:rsidRDefault="002D0576" w:rsidP="00102CDB">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2.00</w:t>
            </w:r>
          </w:p>
        </w:tc>
        <w:tc>
          <w:tcPr>
            <w:tcW w:w="1250" w:type="dxa"/>
            <w:tcBorders>
              <w:top w:val="nil"/>
              <w:left w:val="nil"/>
              <w:bottom w:val="single" w:sz="4" w:space="0" w:color="auto"/>
              <w:right w:val="single" w:sz="4" w:space="0" w:color="auto"/>
            </w:tcBorders>
            <w:shd w:val="clear" w:color="auto" w:fill="auto"/>
            <w:noWrap/>
            <w:vAlign w:val="center"/>
            <w:hideMark/>
          </w:tcPr>
          <w:p w14:paraId="16B2FC0B"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1.000</w:t>
            </w:r>
          </w:p>
        </w:tc>
        <w:tc>
          <w:tcPr>
            <w:tcW w:w="1427" w:type="dxa"/>
            <w:tcBorders>
              <w:top w:val="nil"/>
              <w:left w:val="nil"/>
              <w:bottom w:val="single" w:sz="4" w:space="0" w:color="auto"/>
              <w:right w:val="single" w:sz="4" w:space="0" w:color="auto"/>
            </w:tcBorders>
            <w:shd w:val="clear" w:color="auto" w:fill="auto"/>
            <w:noWrap/>
            <w:vAlign w:val="center"/>
            <w:hideMark/>
          </w:tcPr>
          <w:p w14:paraId="6B7BDCED"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6,212.50</w:t>
            </w:r>
          </w:p>
        </w:tc>
        <w:tc>
          <w:tcPr>
            <w:tcW w:w="1384" w:type="dxa"/>
            <w:tcBorders>
              <w:top w:val="nil"/>
              <w:left w:val="nil"/>
              <w:bottom w:val="single" w:sz="4" w:space="0" w:color="auto"/>
              <w:right w:val="single" w:sz="4" w:space="0" w:color="auto"/>
            </w:tcBorders>
            <w:shd w:val="clear" w:color="auto" w:fill="auto"/>
            <w:noWrap/>
            <w:vAlign w:val="center"/>
            <w:hideMark/>
          </w:tcPr>
          <w:p w14:paraId="09D77360"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150,000.00</w:t>
            </w:r>
          </w:p>
        </w:tc>
        <w:tc>
          <w:tcPr>
            <w:tcW w:w="1061" w:type="dxa"/>
            <w:tcBorders>
              <w:top w:val="nil"/>
              <w:left w:val="nil"/>
              <w:bottom w:val="single" w:sz="4" w:space="0" w:color="auto"/>
              <w:right w:val="single" w:sz="4" w:space="0" w:color="auto"/>
            </w:tcBorders>
            <w:shd w:val="clear" w:color="auto" w:fill="auto"/>
            <w:noWrap/>
            <w:vAlign w:val="center"/>
            <w:hideMark/>
          </w:tcPr>
          <w:p w14:paraId="2971E658"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24</w:t>
            </w:r>
          </w:p>
        </w:tc>
        <w:tc>
          <w:tcPr>
            <w:tcW w:w="1110" w:type="dxa"/>
            <w:tcBorders>
              <w:top w:val="nil"/>
              <w:left w:val="nil"/>
              <w:bottom w:val="single" w:sz="4" w:space="0" w:color="auto"/>
              <w:right w:val="single" w:sz="4" w:space="0" w:color="auto"/>
            </w:tcBorders>
            <w:shd w:val="clear" w:color="auto" w:fill="auto"/>
            <w:noWrap/>
            <w:vAlign w:val="center"/>
            <w:hideMark/>
          </w:tcPr>
          <w:p w14:paraId="119E87DA"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2.0</w:t>
            </w:r>
          </w:p>
        </w:tc>
      </w:tr>
      <w:tr w:rsidR="002D0576" w:rsidRPr="00476CDA" w14:paraId="14F53B7E" w14:textId="77777777" w:rsidTr="00371560">
        <w:trPr>
          <w:trHeight w:val="70"/>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F4876B0" w14:textId="77777777" w:rsidR="002D0576" w:rsidRPr="00476CDA" w:rsidRDefault="002D0576" w:rsidP="00102CDB">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10</w:t>
            </w:r>
          </w:p>
        </w:tc>
        <w:tc>
          <w:tcPr>
            <w:tcW w:w="1341" w:type="dxa"/>
            <w:tcBorders>
              <w:top w:val="nil"/>
              <w:left w:val="nil"/>
              <w:bottom w:val="single" w:sz="4" w:space="0" w:color="auto"/>
              <w:right w:val="single" w:sz="4" w:space="0" w:color="auto"/>
            </w:tcBorders>
            <w:shd w:val="clear" w:color="auto" w:fill="auto"/>
            <w:noWrap/>
            <w:vAlign w:val="center"/>
            <w:hideMark/>
          </w:tcPr>
          <w:p w14:paraId="29FE2F75" w14:textId="77777777" w:rsidR="002D0576" w:rsidRPr="00476CDA" w:rsidRDefault="002D0576" w:rsidP="00102CDB">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2.50</w:t>
            </w:r>
          </w:p>
        </w:tc>
        <w:tc>
          <w:tcPr>
            <w:tcW w:w="1250" w:type="dxa"/>
            <w:tcBorders>
              <w:top w:val="nil"/>
              <w:left w:val="nil"/>
              <w:bottom w:val="single" w:sz="4" w:space="0" w:color="auto"/>
              <w:right w:val="single" w:sz="4" w:space="0" w:color="auto"/>
            </w:tcBorders>
            <w:shd w:val="clear" w:color="auto" w:fill="auto"/>
            <w:noWrap/>
            <w:vAlign w:val="center"/>
            <w:hideMark/>
          </w:tcPr>
          <w:p w14:paraId="176F561A"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1.200</w:t>
            </w:r>
          </w:p>
        </w:tc>
        <w:tc>
          <w:tcPr>
            <w:tcW w:w="1427" w:type="dxa"/>
            <w:tcBorders>
              <w:top w:val="nil"/>
              <w:left w:val="nil"/>
              <w:bottom w:val="single" w:sz="4" w:space="0" w:color="auto"/>
              <w:right w:val="single" w:sz="4" w:space="0" w:color="auto"/>
            </w:tcBorders>
            <w:shd w:val="clear" w:color="auto" w:fill="auto"/>
            <w:noWrap/>
            <w:vAlign w:val="center"/>
            <w:hideMark/>
          </w:tcPr>
          <w:p w14:paraId="2546D892"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7,455.00</w:t>
            </w:r>
          </w:p>
        </w:tc>
        <w:tc>
          <w:tcPr>
            <w:tcW w:w="1384" w:type="dxa"/>
            <w:tcBorders>
              <w:top w:val="nil"/>
              <w:left w:val="nil"/>
              <w:bottom w:val="single" w:sz="4" w:space="0" w:color="auto"/>
              <w:right w:val="single" w:sz="4" w:space="0" w:color="auto"/>
            </w:tcBorders>
            <w:shd w:val="clear" w:color="auto" w:fill="auto"/>
            <w:noWrap/>
            <w:vAlign w:val="center"/>
            <w:hideMark/>
          </w:tcPr>
          <w:p w14:paraId="29EF2A90"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230,000.00</w:t>
            </w:r>
          </w:p>
        </w:tc>
        <w:tc>
          <w:tcPr>
            <w:tcW w:w="1061" w:type="dxa"/>
            <w:tcBorders>
              <w:top w:val="nil"/>
              <w:left w:val="nil"/>
              <w:bottom w:val="single" w:sz="4" w:space="0" w:color="auto"/>
              <w:right w:val="single" w:sz="4" w:space="0" w:color="auto"/>
            </w:tcBorders>
            <w:shd w:val="clear" w:color="auto" w:fill="auto"/>
            <w:noWrap/>
            <w:vAlign w:val="center"/>
            <w:hideMark/>
          </w:tcPr>
          <w:p w14:paraId="5740A1C4"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31</w:t>
            </w:r>
          </w:p>
        </w:tc>
        <w:tc>
          <w:tcPr>
            <w:tcW w:w="1110" w:type="dxa"/>
            <w:tcBorders>
              <w:top w:val="nil"/>
              <w:left w:val="nil"/>
              <w:bottom w:val="single" w:sz="4" w:space="0" w:color="auto"/>
              <w:right w:val="single" w:sz="4" w:space="0" w:color="auto"/>
            </w:tcBorders>
            <w:shd w:val="clear" w:color="auto" w:fill="auto"/>
            <w:noWrap/>
            <w:vAlign w:val="center"/>
            <w:hideMark/>
          </w:tcPr>
          <w:p w14:paraId="658AB2AB"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2.6</w:t>
            </w:r>
          </w:p>
        </w:tc>
      </w:tr>
      <w:tr w:rsidR="002D0576" w:rsidRPr="00476CDA" w14:paraId="22521EDC" w14:textId="77777777" w:rsidTr="00371560">
        <w:trPr>
          <w:trHeight w:val="70"/>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EF7FD6F" w14:textId="77777777" w:rsidR="002D0576" w:rsidRPr="00476CDA" w:rsidRDefault="002D0576" w:rsidP="00102CDB">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12</w:t>
            </w:r>
          </w:p>
        </w:tc>
        <w:tc>
          <w:tcPr>
            <w:tcW w:w="1341" w:type="dxa"/>
            <w:tcBorders>
              <w:top w:val="nil"/>
              <w:left w:val="nil"/>
              <w:bottom w:val="single" w:sz="4" w:space="0" w:color="auto"/>
              <w:right w:val="single" w:sz="4" w:space="0" w:color="auto"/>
            </w:tcBorders>
            <w:shd w:val="clear" w:color="auto" w:fill="auto"/>
            <w:noWrap/>
            <w:vAlign w:val="center"/>
            <w:hideMark/>
          </w:tcPr>
          <w:p w14:paraId="2AC248B1" w14:textId="77777777" w:rsidR="002D0576" w:rsidRPr="00476CDA" w:rsidRDefault="002D0576" w:rsidP="00102CDB">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3.00</w:t>
            </w:r>
          </w:p>
        </w:tc>
        <w:tc>
          <w:tcPr>
            <w:tcW w:w="1250" w:type="dxa"/>
            <w:tcBorders>
              <w:top w:val="nil"/>
              <w:left w:val="nil"/>
              <w:bottom w:val="single" w:sz="4" w:space="0" w:color="auto"/>
              <w:right w:val="single" w:sz="4" w:space="0" w:color="auto"/>
            </w:tcBorders>
            <w:shd w:val="clear" w:color="auto" w:fill="auto"/>
            <w:noWrap/>
            <w:vAlign w:val="center"/>
            <w:hideMark/>
          </w:tcPr>
          <w:p w14:paraId="7A6B7F12"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1.500</w:t>
            </w:r>
          </w:p>
        </w:tc>
        <w:tc>
          <w:tcPr>
            <w:tcW w:w="1427" w:type="dxa"/>
            <w:tcBorders>
              <w:top w:val="nil"/>
              <w:left w:val="nil"/>
              <w:bottom w:val="single" w:sz="4" w:space="0" w:color="auto"/>
              <w:right w:val="single" w:sz="4" w:space="0" w:color="auto"/>
            </w:tcBorders>
            <w:shd w:val="clear" w:color="auto" w:fill="auto"/>
            <w:noWrap/>
            <w:vAlign w:val="center"/>
            <w:hideMark/>
          </w:tcPr>
          <w:p w14:paraId="08F6CE67"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9,940.00</w:t>
            </w:r>
          </w:p>
        </w:tc>
        <w:tc>
          <w:tcPr>
            <w:tcW w:w="1384" w:type="dxa"/>
            <w:tcBorders>
              <w:top w:val="nil"/>
              <w:left w:val="nil"/>
              <w:bottom w:val="single" w:sz="4" w:space="0" w:color="auto"/>
              <w:right w:val="single" w:sz="4" w:space="0" w:color="auto"/>
            </w:tcBorders>
            <w:shd w:val="clear" w:color="auto" w:fill="auto"/>
            <w:noWrap/>
            <w:vAlign w:val="center"/>
            <w:hideMark/>
          </w:tcPr>
          <w:p w14:paraId="7F58F871"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350,000.00</w:t>
            </w:r>
          </w:p>
        </w:tc>
        <w:tc>
          <w:tcPr>
            <w:tcW w:w="1061" w:type="dxa"/>
            <w:tcBorders>
              <w:top w:val="nil"/>
              <w:left w:val="nil"/>
              <w:bottom w:val="single" w:sz="4" w:space="0" w:color="auto"/>
              <w:right w:val="single" w:sz="4" w:space="0" w:color="auto"/>
            </w:tcBorders>
            <w:shd w:val="clear" w:color="auto" w:fill="auto"/>
            <w:noWrap/>
            <w:vAlign w:val="center"/>
            <w:hideMark/>
          </w:tcPr>
          <w:p w14:paraId="133FFBA4"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35</w:t>
            </w:r>
          </w:p>
        </w:tc>
        <w:tc>
          <w:tcPr>
            <w:tcW w:w="1110" w:type="dxa"/>
            <w:tcBorders>
              <w:top w:val="nil"/>
              <w:left w:val="nil"/>
              <w:bottom w:val="single" w:sz="4" w:space="0" w:color="auto"/>
              <w:right w:val="single" w:sz="4" w:space="0" w:color="auto"/>
            </w:tcBorders>
            <w:shd w:val="clear" w:color="auto" w:fill="auto"/>
            <w:noWrap/>
            <w:vAlign w:val="center"/>
            <w:hideMark/>
          </w:tcPr>
          <w:p w14:paraId="18A58E55"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2.9</w:t>
            </w:r>
          </w:p>
        </w:tc>
      </w:tr>
      <w:tr w:rsidR="002D0576" w:rsidRPr="00476CDA" w14:paraId="124A138C" w14:textId="77777777" w:rsidTr="00371560">
        <w:trPr>
          <w:trHeight w:val="97"/>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3769871" w14:textId="77777777" w:rsidR="002D0576" w:rsidRPr="00476CDA" w:rsidRDefault="002D0576" w:rsidP="00102CDB">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15</w:t>
            </w:r>
          </w:p>
        </w:tc>
        <w:tc>
          <w:tcPr>
            <w:tcW w:w="1341" w:type="dxa"/>
            <w:tcBorders>
              <w:top w:val="nil"/>
              <w:left w:val="nil"/>
              <w:bottom w:val="single" w:sz="4" w:space="0" w:color="auto"/>
              <w:right w:val="single" w:sz="4" w:space="0" w:color="auto"/>
            </w:tcBorders>
            <w:shd w:val="clear" w:color="auto" w:fill="auto"/>
            <w:noWrap/>
            <w:vAlign w:val="center"/>
            <w:hideMark/>
          </w:tcPr>
          <w:p w14:paraId="37C2FB92" w14:textId="77777777" w:rsidR="002D0576" w:rsidRPr="00476CDA" w:rsidRDefault="002D0576" w:rsidP="00102CDB">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3.75</w:t>
            </w:r>
          </w:p>
        </w:tc>
        <w:tc>
          <w:tcPr>
            <w:tcW w:w="1250" w:type="dxa"/>
            <w:tcBorders>
              <w:top w:val="nil"/>
              <w:left w:val="nil"/>
              <w:bottom w:val="single" w:sz="4" w:space="0" w:color="auto"/>
              <w:right w:val="single" w:sz="4" w:space="0" w:color="auto"/>
            </w:tcBorders>
            <w:shd w:val="clear" w:color="auto" w:fill="auto"/>
            <w:noWrap/>
            <w:vAlign w:val="center"/>
            <w:hideMark/>
          </w:tcPr>
          <w:p w14:paraId="4E39E5AE"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1.850</w:t>
            </w:r>
          </w:p>
        </w:tc>
        <w:tc>
          <w:tcPr>
            <w:tcW w:w="1427" w:type="dxa"/>
            <w:tcBorders>
              <w:top w:val="nil"/>
              <w:left w:val="nil"/>
              <w:bottom w:val="single" w:sz="4" w:space="0" w:color="auto"/>
              <w:right w:val="single" w:sz="4" w:space="0" w:color="auto"/>
            </w:tcBorders>
            <w:shd w:val="clear" w:color="auto" w:fill="auto"/>
            <w:noWrap/>
            <w:vAlign w:val="center"/>
            <w:hideMark/>
          </w:tcPr>
          <w:p w14:paraId="1E2D35A8"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11,182.50</w:t>
            </w:r>
          </w:p>
        </w:tc>
        <w:tc>
          <w:tcPr>
            <w:tcW w:w="1384" w:type="dxa"/>
            <w:tcBorders>
              <w:top w:val="nil"/>
              <w:left w:val="nil"/>
              <w:bottom w:val="single" w:sz="4" w:space="0" w:color="auto"/>
              <w:right w:val="single" w:sz="4" w:space="0" w:color="auto"/>
            </w:tcBorders>
            <w:shd w:val="clear" w:color="auto" w:fill="auto"/>
            <w:noWrap/>
            <w:vAlign w:val="center"/>
            <w:hideMark/>
          </w:tcPr>
          <w:p w14:paraId="477021A8"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625,000.00</w:t>
            </w:r>
          </w:p>
        </w:tc>
        <w:tc>
          <w:tcPr>
            <w:tcW w:w="1061" w:type="dxa"/>
            <w:tcBorders>
              <w:top w:val="nil"/>
              <w:left w:val="nil"/>
              <w:bottom w:val="single" w:sz="4" w:space="0" w:color="auto"/>
              <w:right w:val="single" w:sz="4" w:space="0" w:color="auto"/>
            </w:tcBorders>
            <w:shd w:val="clear" w:color="auto" w:fill="auto"/>
            <w:noWrap/>
            <w:vAlign w:val="center"/>
            <w:hideMark/>
          </w:tcPr>
          <w:p w14:paraId="33C809A4"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56</w:t>
            </w:r>
          </w:p>
        </w:tc>
        <w:tc>
          <w:tcPr>
            <w:tcW w:w="1110" w:type="dxa"/>
            <w:tcBorders>
              <w:top w:val="nil"/>
              <w:left w:val="nil"/>
              <w:bottom w:val="single" w:sz="4" w:space="0" w:color="auto"/>
              <w:right w:val="single" w:sz="4" w:space="0" w:color="auto"/>
            </w:tcBorders>
            <w:shd w:val="clear" w:color="auto" w:fill="auto"/>
            <w:noWrap/>
            <w:vAlign w:val="center"/>
            <w:hideMark/>
          </w:tcPr>
          <w:p w14:paraId="1C26A9BA"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4.7</w:t>
            </w:r>
          </w:p>
        </w:tc>
      </w:tr>
      <w:tr w:rsidR="002D0576" w:rsidRPr="00476CDA" w14:paraId="6379BDAA" w14:textId="77777777" w:rsidTr="00371560">
        <w:trPr>
          <w:trHeight w:val="142"/>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EDCA692" w14:textId="77777777" w:rsidR="002D0576" w:rsidRPr="00476CDA" w:rsidRDefault="002D0576" w:rsidP="00102CDB">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18</w:t>
            </w:r>
          </w:p>
        </w:tc>
        <w:tc>
          <w:tcPr>
            <w:tcW w:w="1341" w:type="dxa"/>
            <w:tcBorders>
              <w:top w:val="nil"/>
              <w:left w:val="nil"/>
              <w:bottom w:val="single" w:sz="4" w:space="0" w:color="auto"/>
              <w:right w:val="single" w:sz="4" w:space="0" w:color="auto"/>
            </w:tcBorders>
            <w:shd w:val="clear" w:color="auto" w:fill="auto"/>
            <w:noWrap/>
            <w:vAlign w:val="center"/>
            <w:hideMark/>
          </w:tcPr>
          <w:p w14:paraId="31EEF82C" w14:textId="77777777" w:rsidR="002D0576" w:rsidRPr="00476CDA" w:rsidRDefault="002D0576" w:rsidP="00102CDB">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4.50</w:t>
            </w:r>
          </w:p>
        </w:tc>
        <w:tc>
          <w:tcPr>
            <w:tcW w:w="1250" w:type="dxa"/>
            <w:tcBorders>
              <w:top w:val="nil"/>
              <w:left w:val="nil"/>
              <w:bottom w:val="single" w:sz="4" w:space="0" w:color="auto"/>
              <w:right w:val="single" w:sz="4" w:space="0" w:color="auto"/>
            </w:tcBorders>
            <w:shd w:val="clear" w:color="auto" w:fill="auto"/>
            <w:noWrap/>
            <w:vAlign w:val="center"/>
            <w:hideMark/>
          </w:tcPr>
          <w:p w14:paraId="37B36E40"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2.250</w:t>
            </w:r>
          </w:p>
        </w:tc>
        <w:tc>
          <w:tcPr>
            <w:tcW w:w="1427" w:type="dxa"/>
            <w:tcBorders>
              <w:top w:val="nil"/>
              <w:left w:val="nil"/>
              <w:bottom w:val="single" w:sz="4" w:space="0" w:color="auto"/>
              <w:right w:val="single" w:sz="4" w:space="0" w:color="auto"/>
            </w:tcBorders>
            <w:shd w:val="clear" w:color="auto" w:fill="auto"/>
            <w:noWrap/>
            <w:vAlign w:val="center"/>
            <w:hideMark/>
          </w:tcPr>
          <w:p w14:paraId="799964EA"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13,667.50</w:t>
            </w:r>
          </w:p>
        </w:tc>
        <w:tc>
          <w:tcPr>
            <w:tcW w:w="1384" w:type="dxa"/>
            <w:tcBorders>
              <w:top w:val="nil"/>
              <w:left w:val="nil"/>
              <w:bottom w:val="single" w:sz="4" w:space="0" w:color="auto"/>
              <w:right w:val="single" w:sz="4" w:space="0" w:color="auto"/>
            </w:tcBorders>
            <w:shd w:val="clear" w:color="auto" w:fill="auto"/>
            <w:noWrap/>
            <w:vAlign w:val="center"/>
            <w:hideMark/>
          </w:tcPr>
          <w:p w14:paraId="0CC152C8"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775,000.00</w:t>
            </w:r>
          </w:p>
        </w:tc>
        <w:tc>
          <w:tcPr>
            <w:tcW w:w="1061" w:type="dxa"/>
            <w:tcBorders>
              <w:top w:val="nil"/>
              <w:left w:val="nil"/>
              <w:bottom w:val="single" w:sz="4" w:space="0" w:color="auto"/>
              <w:right w:val="single" w:sz="4" w:space="0" w:color="auto"/>
            </w:tcBorders>
            <w:shd w:val="clear" w:color="auto" w:fill="auto"/>
            <w:noWrap/>
            <w:vAlign w:val="center"/>
            <w:hideMark/>
          </w:tcPr>
          <w:p w14:paraId="6F917A2D"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57</w:t>
            </w:r>
          </w:p>
        </w:tc>
        <w:tc>
          <w:tcPr>
            <w:tcW w:w="1110" w:type="dxa"/>
            <w:tcBorders>
              <w:top w:val="nil"/>
              <w:left w:val="nil"/>
              <w:bottom w:val="single" w:sz="4" w:space="0" w:color="auto"/>
              <w:right w:val="single" w:sz="4" w:space="0" w:color="auto"/>
            </w:tcBorders>
            <w:shd w:val="clear" w:color="auto" w:fill="auto"/>
            <w:noWrap/>
            <w:vAlign w:val="center"/>
            <w:hideMark/>
          </w:tcPr>
          <w:p w14:paraId="3B09010A"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4.7</w:t>
            </w:r>
          </w:p>
        </w:tc>
      </w:tr>
      <w:tr w:rsidR="002D0576" w:rsidRPr="00476CDA" w14:paraId="6973CB1C" w14:textId="77777777" w:rsidTr="00371560">
        <w:trPr>
          <w:trHeight w:val="70"/>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06E0537" w14:textId="77777777" w:rsidR="002D0576" w:rsidRPr="00476CDA" w:rsidRDefault="002D0576" w:rsidP="00102CDB">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22</w:t>
            </w:r>
          </w:p>
        </w:tc>
        <w:tc>
          <w:tcPr>
            <w:tcW w:w="1341" w:type="dxa"/>
            <w:tcBorders>
              <w:top w:val="nil"/>
              <w:left w:val="nil"/>
              <w:bottom w:val="single" w:sz="4" w:space="0" w:color="auto"/>
              <w:right w:val="single" w:sz="4" w:space="0" w:color="auto"/>
            </w:tcBorders>
            <w:shd w:val="clear" w:color="auto" w:fill="auto"/>
            <w:noWrap/>
            <w:vAlign w:val="center"/>
            <w:hideMark/>
          </w:tcPr>
          <w:p w14:paraId="27CADC62" w14:textId="77777777" w:rsidR="002D0576" w:rsidRPr="00476CDA" w:rsidRDefault="002D0576" w:rsidP="00102CDB">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5.50</w:t>
            </w:r>
          </w:p>
        </w:tc>
        <w:tc>
          <w:tcPr>
            <w:tcW w:w="1250" w:type="dxa"/>
            <w:tcBorders>
              <w:top w:val="nil"/>
              <w:left w:val="nil"/>
              <w:bottom w:val="single" w:sz="4" w:space="0" w:color="auto"/>
              <w:right w:val="single" w:sz="4" w:space="0" w:color="auto"/>
            </w:tcBorders>
            <w:shd w:val="clear" w:color="auto" w:fill="auto"/>
            <w:noWrap/>
            <w:vAlign w:val="center"/>
            <w:hideMark/>
          </w:tcPr>
          <w:p w14:paraId="2C75676E"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2.750</w:t>
            </w:r>
          </w:p>
        </w:tc>
        <w:tc>
          <w:tcPr>
            <w:tcW w:w="1427" w:type="dxa"/>
            <w:tcBorders>
              <w:top w:val="nil"/>
              <w:left w:val="nil"/>
              <w:bottom w:val="single" w:sz="4" w:space="0" w:color="auto"/>
              <w:right w:val="single" w:sz="4" w:space="0" w:color="auto"/>
            </w:tcBorders>
            <w:shd w:val="clear" w:color="auto" w:fill="auto"/>
            <w:noWrap/>
            <w:vAlign w:val="center"/>
            <w:hideMark/>
          </w:tcPr>
          <w:p w14:paraId="2F0DB9E8"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17,395.00</w:t>
            </w:r>
          </w:p>
        </w:tc>
        <w:tc>
          <w:tcPr>
            <w:tcW w:w="1384" w:type="dxa"/>
            <w:tcBorders>
              <w:top w:val="nil"/>
              <w:left w:val="nil"/>
              <w:bottom w:val="single" w:sz="4" w:space="0" w:color="auto"/>
              <w:right w:val="single" w:sz="4" w:space="0" w:color="auto"/>
            </w:tcBorders>
            <w:shd w:val="clear" w:color="auto" w:fill="auto"/>
            <w:noWrap/>
            <w:vAlign w:val="center"/>
            <w:hideMark/>
          </w:tcPr>
          <w:p w14:paraId="3CA1D60B"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1,150,000.00</w:t>
            </w:r>
          </w:p>
        </w:tc>
        <w:tc>
          <w:tcPr>
            <w:tcW w:w="1061" w:type="dxa"/>
            <w:tcBorders>
              <w:top w:val="nil"/>
              <w:left w:val="nil"/>
              <w:bottom w:val="single" w:sz="4" w:space="0" w:color="auto"/>
              <w:right w:val="single" w:sz="4" w:space="0" w:color="auto"/>
            </w:tcBorders>
            <w:shd w:val="clear" w:color="auto" w:fill="auto"/>
            <w:noWrap/>
            <w:vAlign w:val="center"/>
            <w:hideMark/>
          </w:tcPr>
          <w:p w14:paraId="279D38E4"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66</w:t>
            </w:r>
          </w:p>
        </w:tc>
        <w:tc>
          <w:tcPr>
            <w:tcW w:w="1110" w:type="dxa"/>
            <w:tcBorders>
              <w:top w:val="nil"/>
              <w:left w:val="nil"/>
              <w:bottom w:val="single" w:sz="4" w:space="0" w:color="auto"/>
              <w:right w:val="single" w:sz="4" w:space="0" w:color="auto"/>
            </w:tcBorders>
            <w:shd w:val="clear" w:color="auto" w:fill="auto"/>
            <w:noWrap/>
            <w:vAlign w:val="center"/>
            <w:hideMark/>
          </w:tcPr>
          <w:p w14:paraId="559C54F3"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5.5</w:t>
            </w:r>
          </w:p>
        </w:tc>
      </w:tr>
      <w:tr w:rsidR="002D0576" w:rsidRPr="00476CDA" w14:paraId="73A9B713" w14:textId="77777777" w:rsidTr="00371560">
        <w:trPr>
          <w:trHeight w:val="220"/>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A43F366" w14:textId="77777777" w:rsidR="002D0576" w:rsidRPr="00476CDA" w:rsidRDefault="002D0576" w:rsidP="00102CDB">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35</w:t>
            </w:r>
          </w:p>
        </w:tc>
        <w:tc>
          <w:tcPr>
            <w:tcW w:w="1341" w:type="dxa"/>
            <w:tcBorders>
              <w:top w:val="nil"/>
              <w:left w:val="nil"/>
              <w:bottom w:val="single" w:sz="4" w:space="0" w:color="auto"/>
              <w:right w:val="single" w:sz="4" w:space="0" w:color="auto"/>
            </w:tcBorders>
            <w:shd w:val="clear" w:color="auto" w:fill="auto"/>
            <w:noWrap/>
            <w:vAlign w:val="center"/>
            <w:hideMark/>
          </w:tcPr>
          <w:p w14:paraId="3BDD5E0E" w14:textId="77777777" w:rsidR="002D0576" w:rsidRPr="00476CDA" w:rsidRDefault="002D0576" w:rsidP="00102CDB">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8.75</w:t>
            </w:r>
          </w:p>
        </w:tc>
        <w:tc>
          <w:tcPr>
            <w:tcW w:w="1250" w:type="dxa"/>
            <w:tcBorders>
              <w:top w:val="nil"/>
              <w:left w:val="nil"/>
              <w:bottom w:val="single" w:sz="4" w:space="0" w:color="auto"/>
              <w:right w:val="single" w:sz="4" w:space="0" w:color="auto"/>
            </w:tcBorders>
            <w:shd w:val="clear" w:color="auto" w:fill="auto"/>
            <w:noWrap/>
            <w:vAlign w:val="center"/>
            <w:hideMark/>
          </w:tcPr>
          <w:p w14:paraId="366E1C4C"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4.375</w:t>
            </w:r>
          </w:p>
        </w:tc>
        <w:tc>
          <w:tcPr>
            <w:tcW w:w="1427" w:type="dxa"/>
            <w:tcBorders>
              <w:top w:val="nil"/>
              <w:left w:val="nil"/>
              <w:bottom w:val="single" w:sz="4" w:space="0" w:color="auto"/>
              <w:right w:val="single" w:sz="4" w:space="0" w:color="auto"/>
            </w:tcBorders>
            <w:shd w:val="clear" w:color="auto" w:fill="auto"/>
            <w:noWrap/>
            <w:vAlign w:val="center"/>
            <w:hideMark/>
          </w:tcPr>
          <w:p w14:paraId="394067F3"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26,092.50</w:t>
            </w:r>
          </w:p>
        </w:tc>
        <w:tc>
          <w:tcPr>
            <w:tcW w:w="1384" w:type="dxa"/>
            <w:tcBorders>
              <w:top w:val="nil"/>
              <w:left w:val="nil"/>
              <w:bottom w:val="single" w:sz="4" w:space="0" w:color="auto"/>
              <w:right w:val="single" w:sz="4" w:space="0" w:color="auto"/>
            </w:tcBorders>
            <w:shd w:val="clear" w:color="auto" w:fill="auto"/>
            <w:noWrap/>
            <w:vAlign w:val="center"/>
            <w:hideMark/>
          </w:tcPr>
          <w:p w14:paraId="76E0B508"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1,350,000.00</w:t>
            </w:r>
          </w:p>
        </w:tc>
        <w:tc>
          <w:tcPr>
            <w:tcW w:w="1061" w:type="dxa"/>
            <w:tcBorders>
              <w:top w:val="nil"/>
              <w:left w:val="nil"/>
              <w:bottom w:val="single" w:sz="4" w:space="0" w:color="auto"/>
              <w:right w:val="single" w:sz="4" w:space="0" w:color="auto"/>
            </w:tcBorders>
            <w:shd w:val="clear" w:color="auto" w:fill="auto"/>
            <w:noWrap/>
            <w:vAlign w:val="center"/>
            <w:hideMark/>
          </w:tcPr>
          <w:p w14:paraId="258DF95B"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52</w:t>
            </w:r>
          </w:p>
        </w:tc>
        <w:tc>
          <w:tcPr>
            <w:tcW w:w="1110" w:type="dxa"/>
            <w:tcBorders>
              <w:top w:val="nil"/>
              <w:left w:val="nil"/>
              <w:bottom w:val="single" w:sz="4" w:space="0" w:color="auto"/>
              <w:right w:val="single" w:sz="4" w:space="0" w:color="auto"/>
            </w:tcBorders>
            <w:shd w:val="clear" w:color="auto" w:fill="auto"/>
            <w:noWrap/>
            <w:vAlign w:val="center"/>
            <w:hideMark/>
          </w:tcPr>
          <w:p w14:paraId="52A3DEDD"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4.3</w:t>
            </w:r>
          </w:p>
        </w:tc>
      </w:tr>
      <w:tr w:rsidR="002D0576" w:rsidRPr="00476CDA" w14:paraId="5B6F901E" w14:textId="77777777" w:rsidTr="00371560">
        <w:trPr>
          <w:trHeight w:val="124"/>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0E1383B" w14:textId="77777777" w:rsidR="002D0576" w:rsidRPr="00476CDA" w:rsidRDefault="002D0576" w:rsidP="00102CDB">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44</w:t>
            </w:r>
          </w:p>
        </w:tc>
        <w:tc>
          <w:tcPr>
            <w:tcW w:w="1341" w:type="dxa"/>
            <w:tcBorders>
              <w:top w:val="nil"/>
              <w:left w:val="nil"/>
              <w:bottom w:val="single" w:sz="4" w:space="0" w:color="auto"/>
              <w:right w:val="single" w:sz="4" w:space="0" w:color="auto"/>
            </w:tcBorders>
            <w:shd w:val="clear" w:color="auto" w:fill="auto"/>
            <w:noWrap/>
            <w:vAlign w:val="center"/>
            <w:hideMark/>
          </w:tcPr>
          <w:p w14:paraId="6B3711AA" w14:textId="77777777" w:rsidR="002D0576" w:rsidRPr="00476CDA" w:rsidRDefault="002D0576" w:rsidP="00102CDB">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11.00</w:t>
            </w:r>
          </w:p>
        </w:tc>
        <w:tc>
          <w:tcPr>
            <w:tcW w:w="1250" w:type="dxa"/>
            <w:tcBorders>
              <w:top w:val="nil"/>
              <w:left w:val="nil"/>
              <w:bottom w:val="single" w:sz="4" w:space="0" w:color="auto"/>
              <w:right w:val="single" w:sz="4" w:space="0" w:color="auto"/>
            </w:tcBorders>
            <w:shd w:val="clear" w:color="auto" w:fill="auto"/>
            <w:noWrap/>
            <w:vAlign w:val="center"/>
            <w:hideMark/>
          </w:tcPr>
          <w:p w14:paraId="3AAD859E"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5.500</w:t>
            </w:r>
          </w:p>
        </w:tc>
        <w:tc>
          <w:tcPr>
            <w:tcW w:w="1427" w:type="dxa"/>
            <w:tcBorders>
              <w:top w:val="nil"/>
              <w:left w:val="nil"/>
              <w:bottom w:val="single" w:sz="4" w:space="0" w:color="auto"/>
              <w:right w:val="single" w:sz="4" w:space="0" w:color="auto"/>
            </w:tcBorders>
            <w:shd w:val="clear" w:color="auto" w:fill="auto"/>
            <w:noWrap/>
            <w:vAlign w:val="center"/>
            <w:hideMark/>
          </w:tcPr>
          <w:p w14:paraId="2DEBD6BE"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33,547.50</w:t>
            </w:r>
          </w:p>
        </w:tc>
        <w:tc>
          <w:tcPr>
            <w:tcW w:w="1384" w:type="dxa"/>
            <w:tcBorders>
              <w:top w:val="nil"/>
              <w:left w:val="nil"/>
              <w:bottom w:val="single" w:sz="4" w:space="0" w:color="auto"/>
              <w:right w:val="single" w:sz="4" w:space="0" w:color="auto"/>
            </w:tcBorders>
            <w:shd w:val="clear" w:color="auto" w:fill="auto"/>
            <w:noWrap/>
            <w:vAlign w:val="center"/>
            <w:hideMark/>
          </w:tcPr>
          <w:p w14:paraId="4B99F06B"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1,772,000.00</w:t>
            </w:r>
          </w:p>
        </w:tc>
        <w:tc>
          <w:tcPr>
            <w:tcW w:w="1061" w:type="dxa"/>
            <w:tcBorders>
              <w:top w:val="nil"/>
              <w:left w:val="nil"/>
              <w:bottom w:val="single" w:sz="4" w:space="0" w:color="auto"/>
              <w:right w:val="single" w:sz="4" w:space="0" w:color="auto"/>
            </w:tcBorders>
            <w:shd w:val="clear" w:color="auto" w:fill="auto"/>
            <w:noWrap/>
            <w:vAlign w:val="center"/>
            <w:hideMark/>
          </w:tcPr>
          <w:p w14:paraId="6BA917F4"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53</w:t>
            </w:r>
          </w:p>
        </w:tc>
        <w:tc>
          <w:tcPr>
            <w:tcW w:w="1110" w:type="dxa"/>
            <w:tcBorders>
              <w:top w:val="nil"/>
              <w:left w:val="nil"/>
              <w:bottom w:val="single" w:sz="4" w:space="0" w:color="auto"/>
              <w:right w:val="single" w:sz="4" w:space="0" w:color="auto"/>
            </w:tcBorders>
            <w:shd w:val="clear" w:color="auto" w:fill="auto"/>
            <w:noWrap/>
            <w:vAlign w:val="center"/>
            <w:hideMark/>
          </w:tcPr>
          <w:p w14:paraId="5108D8BC"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4.4</w:t>
            </w:r>
          </w:p>
        </w:tc>
      </w:tr>
      <w:tr w:rsidR="002D0576" w:rsidRPr="00476CDA" w14:paraId="616BCA28" w14:textId="77777777" w:rsidTr="00371560">
        <w:trPr>
          <w:trHeight w:val="70"/>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F8B759" w14:textId="77777777" w:rsidR="002D0576" w:rsidRPr="00476CDA" w:rsidRDefault="002D0576" w:rsidP="00102CDB">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65</w:t>
            </w:r>
          </w:p>
        </w:tc>
        <w:tc>
          <w:tcPr>
            <w:tcW w:w="1341" w:type="dxa"/>
            <w:tcBorders>
              <w:top w:val="nil"/>
              <w:left w:val="nil"/>
              <w:bottom w:val="single" w:sz="4" w:space="0" w:color="auto"/>
              <w:right w:val="single" w:sz="4" w:space="0" w:color="auto"/>
            </w:tcBorders>
            <w:shd w:val="clear" w:color="auto" w:fill="auto"/>
            <w:noWrap/>
            <w:vAlign w:val="center"/>
            <w:hideMark/>
          </w:tcPr>
          <w:p w14:paraId="1D9EB31E" w14:textId="77777777" w:rsidR="002D0576" w:rsidRPr="00476CDA" w:rsidRDefault="002D0576" w:rsidP="00102CDB">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16.25</w:t>
            </w:r>
          </w:p>
        </w:tc>
        <w:tc>
          <w:tcPr>
            <w:tcW w:w="1250" w:type="dxa"/>
            <w:tcBorders>
              <w:top w:val="nil"/>
              <w:left w:val="nil"/>
              <w:bottom w:val="single" w:sz="4" w:space="0" w:color="auto"/>
              <w:right w:val="single" w:sz="4" w:space="0" w:color="auto"/>
            </w:tcBorders>
            <w:shd w:val="clear" w:color="auto" w:fill="auto"/>
            <w:noWrap/>
            <w:vAlign w:val="center"/>
            <w:hideMark/>
          </w:tcPr>
          <w:p w14:paraId="6C4A3AF2"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8.125</w:t>
            </w:r>
          </w:p>
        </w:tc>
        <w:tc>
          <w:tcPr>
            <w:tcW w:w="1427" w:type="dxa"/>
            <w:tcBorders>
              <w:top w:val="nil"/>
              <w:left w:val="nil"/>
              <w:bottom w:val="single" w:sz="4" w:space="0" w:color="auto"/>
              <w:right w:val="single" w:sz="4" w:space="0" w:color="auto"/>
            </w:tcBorders>
            <w:shd w:val="clear" w:color="auto" w:fill="auto"/>
            <w:noWrap/>
            <w:vAlign w:val="center"/>
            <w:hideMark/>
          </w:tcPr>
          <w:p w14:paraId="76C446D4"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48,457.50</w:t>
            </w:r>
          </w:p>
        </w:tc>
        <w:tc>
          <w:tcPr>
            <w:tcW w:w="1384" w:type="dxa"/>
            <w:tcBorders>
              <w:top w:val="nil"/>
              <w:left w:val="nil"/>
              <w:bottom w:val="single" w:sz="4" w:space="0" w:color="auto"/>
              <w:right w:val="single" w:sz="4" w:space="0" w:color="auto"/>
            </w:tcBorders>
            <w:shd w:val="clear" w:color="auto" w:fill="auto"/>
            <w:noWrap/>
            <w:vAlign w:val="center"/>
            <w:hideMark/>
          </w:tcPr>
          <w:p w14:paraId="62DE2907"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2,255,500.00</w:t>
            </w:r>
          </w:p>
        </w:tc>
        <w:tc>
          <w:tcPr>
            <w:tcW w:w="1061" w:type="dxa"/>
            <w:tcBorders>
              <w:top w:val="nil"/>
              <w:left w:val="nil"/>
              <w:bottom w:val="single" w:sz="4" w:space="0" w:color="auto"/>
              <w:right w:val="single" w:sz="4" w:space="0" w:color="auto"/>
            </w:tcBorders>
            <w:shd w:val="clear" w:color="auto" w:fill="auto"/>
            <w:noWrap/>
            <w:vAlign w:val="center"/>
            <w:hideMark/>
          </w:tcPr>
          <w:p w14:paraId="7FD8CEAD"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47</w:t>
            </w:r>
          </w:p>
        </w:tc>
        <w:tc>
          <w:tcPr>
            <w:tcW w:w="1110" w:type="dxa"/>
            <w:tcBorders>
              <w:top w:val="nil"/>
              <w:left w:val="nil"/>
              <w:bottom w:val="single" w:sz="4" w:space="0" w:color="auto"/>
              <w:right w:val="single" w:sz="4" w:space="0" w:color="auto"/>
            </w:tcBorders>
            <w:shd w:val="clear" w:color="auto" w:fill="auto"/>
            <w:noWrap/>
            <w:vAlign w:val="center"/>
            <w:hideMark/>
          </w:tcPr>
          <w:p w14:paraId="3B7DBA95" w14:textId="77777777" w:rsidR="002D0576" w:rsidRPr="00476CDA" w:rsidRDefault="002D0576" w:rsidP="008A4006">
            <w:pPr>
              <w:jc w:val="right"/>
              <w:rPr>
                <w:rFonts w:ascii="Arial Narrow" w:hAnsi="Arial Narrow" w:cs="Arial"/>
                <w:color w:val="000000"/>
                <w:sz w:val="20"/>
                <w:szCs w:val="20"/>
                <w:lang w:val="en-US"/>
              </w:rPr>
            </w:pPr>
            <w:r w:rsidRPr="00476CDA">
              <w:rPr>
                <w:rFonts w:ascii="Arial Narrow" w:hAnsi="Arial Narrow" w:cs="Arial"/>
                <w:color w:val="000000"/>
                <w:sz w:val="20"/>
                <w:szCs w:val="20"/>
                <w:lang w:val="en-US"/>
              </w:rPr>
              <w:t>3.9</w:t>
            </w:r>
          </w:p>
        </w:tc>
      </w:tr>
    </w:tbl>
    <w:p w14:paraId="7F374D2C" w14:textId="77777777" w:rsidR="002D0576" w:rsidRPr="00476CDA" w:rsidRDefault="002D0576" w:rsidP="00572EC5">
      <w:pPr>
        <w:jc w:val="both"/>
        <w:rPr>
          <w:rFonts w:ascii="Arial" w:hAnsi="Arial" w:cs="Arial"/>
          <w:b/>
          <w:sz w:val="20"/>
          <w:szCs w:val="20"/>
          <w:lang w:val="en-US"/>
        </w:rPr>
      </w:pPr>
    </w:p>
    <w:p w14:paraId="07989FBA" w14:textId="77777777" w:rsidR="00906535" w:rsidRPr="00476CDA" w:rsidRDefault="00906535" w:rsidP="00572EC5">
      <w:pPr>
        <w:jc w:val="both"/>
        <w:rPr>
          <w:rFonts w:ascii="Arial" w:hAnsi="Arial" w:cs="Arial"/>
          <w:b/>
          <w:sz w:val="20"/>
          <w:szCs w:val="20"/>
          <w:lang w:val="en-US"/>
        </w:rPr>
      </w:pPr>
      <w:r w:rsidRPr="00476CDA">
        <w:rPr>
          <w:rFonts w:ascii="Arial" w:hAnsi="Arial" w:cs="Arial"/>
          <w:b/>
          <w:sz w:val="20"/>
          <w:szCs w:val="20"/>
          <w:lang w:val="en-US"/>
        </w:rPr>
        <w:t>Policy/Measure or Stated Goal of the Biogas PoA</w:t>
      </w:r>
      <w:r w:rsidR="00026C7D" w:rsidRPr="00476CDA">
        <w:rPr>
          <w:rFonts w:ascii="Arial" w:hAnsi="Arial" w:cs="Arial"/>
          <w:b/>
          <w:sz w:val="20"/>
          <w:szCs w:val="20"/>
          <w:lang w:val="en-US"/>
        </w:rPr>
        <w:t xml:space="preserve">: </w:t>
      </w:r>
      <w:r w:rsidRPr="00476CDA">
        <w:rPr>
          <w:rFonts w:ascii="Arial" w:hAnsi="Arial" w:cs="Arial"/>
          <w:sz w:val="20"/>
          <w:szCs w:val="20"/>
          <w:lang w:val="en-US"/>
        </w:rPr>
        <w:t xml:space="preserve">The PoA will contribute to the development of the commercial and structural deployment of domestic biogas in Sri Lanka in the following way: </w:t>
      </w:r>
    </w:p>
    <w:p w14:paraId="05345719" w14:textId="77777777" w:rsidR="00906535" w:rsidRPr="00476CDA" w:rsidRDefault="00906535" w:rsidP="002B4A5B">
      <w:pPr>
        <w:pStyle w:val="ListParagraph0"/>
        <w:numPr>
          <w:ilvl w:val="0"/>
          <w:numId w:val="79"/>
        </w:numPr>
        <w:jc w:val="both"/>
        <w:rPr>
          <w:rFonts w:ascii="Arial" w:hAnsi="Arial" w:cs="Arial"/>
          <w:sz w:val="20"/>
          <w:szCs w:val="20"/>
          <w:lang w:val="en-US"/>
        </w:rPr>
      </w:pPr>
      <w:r w:rsidRPr="00476CDA">
        <w:rPr>
          <w:rFonts w:ascii="Arial" w:hAnsi="Arial" w:cs="Arial"/>
          <w:sz w:val="20"/>
          <w:szCs w:val="20"/>
          <w:lang w:val="en-US"/>
        </w:rPr>
        <w:t>Promote the long-term utilization of biogas systems as a source of renewable energy production in an environmentally compatible and economically viable way. For this purpose the construction and operation of biogas systems will be facilitated</w:t>
      </w:r>
    </w:p>
    <w:p w14:paraId="43FE1A39" w14:textId="77777777" w:rsidR="00906535" w:rsidRPr="00476CDA" w:rsidRDefault="00906535" w:rsidP="002B4A5B">
      <w:pPr>
        <w:pStyle w:val="ListParagraph0"/>
        <w:numPr>
          <w:ilvl w:val="0"/>
          <w:numId w:val="79"/>
        </w:numPr>
        <w:jc w:val="both"/>
        <w:rPr>
          <w:rFonts w:ascii="Arial" w:hAnsi="Arial" w:cs="Arial"/>
          <w:sz w:val="20"/>
          <w:szCs w:val="20"/>
          <w:lang w:val="en-US"/>
        </w:rPr>
      </w:pPr>
      <w:r w:rsidRPr="00476CDA">
        <w:rPr>
          <w:rFonts w:ascii="Arial" w:hAnsi="Arial" w:cs="Arial"/>
          <w:sz w:val="20"/>
          <w:szCs w:val="20"/>
          <w:lang w:val="en-US"/>
        </w:rPr>
        <w:t>Increase the awareness of prospective peri-urban households, institutions, commercial, industrial sectors and dairy livestock farmers and extension workers on the full extent of the potential costs and benefits of domestic biogas installations</w:t>
      </w:r>
    </w:p>
    <w:p w14:paraId="0640C2C5" w14:textId="77777777" w:rsidR="00906535" w:rsidRPr="00476CDA" w:rsidRDefault="00906535" w:rsidP="002B4A5B">
      <w:pPr>
        <w:pStyle w:val="ListParagraph0"/>
        <w:numPr>
          <w:ilvl w:val="0"/>
          <w:numId w:val="79"/>
        </w:numPr>
        <w:jc w:val="both"/>
        <w:rPr>
          <w:rFonts w:ascii="Arial" w:hAnsi="Arial" w:cs="Arial"/>
          <w:sz w:val="20"/>
          <w:szCs w:val="20"/>
          <w:lang w:val="en-US"/>
        </w:rPr>
      </w:pPr>
      <w:r w:rsidRPr="00476CDA">
        <w:rPr>
          <w:rFonts w:ascii="Arial" w:hAnsi="Arial" w:cs="Arial"/>
          <w:sz w:val="20"/>
          <w:szCs w:val="20"/>
          <w:lang w:val="en-US"/>
        </w:rPr>
        <w:t>Strengthen the supporting human capacity regarding all aspects of marketing, construction, after sales service and quality management of domestic biogas installations</w:t>
      </w:r>
    </w:p>
    <w:p w14:paraId="7D7CACAB" w14:textId="77777777" w:rsidR="00906535" w:rsidRPr="00476CDA" w:rsidRDefault="00906535" w:rsidP="002B4A5B">
      <w:pPr>
        <w:pStyle w:val="ListParagraph0"/>
        <w:numPr>
          <w:ilvl w:val="0"/>
          <w:numId w:val="79"/>
        </w:numPr>
        <w:jc w:val="both"/>
        <w:rPr>
          <w:rFonts w:ascii="Arial" w:hAnsi="Arial" w:cs="Arial"/>
          <w:sz w:val="20"/>
          <w:szCs w:val="20"/>
          <w:lang w:val="en-US"/>
        </w:rPr>
      </w:pPr>
      <w:r w:rsidRPr="00476CDA">
        <w:rPr>
          <w:rFonts w:ascii="Arial" w:hAnsi="Arial" w:cs="Arial"/>
          <w:sz w:val="20"/>
          <w:szCs w:val="20"/>
          <w:lang w:val="en-US"/>
        </w:rPr>
        <w:t>Support the development of a commercially viable, market oriented domestic biogas sector in Sri Lanka</w:t>
      </w:r>
    </w:p>
    <w:p w14:paraId="32F929A9" w14:textId="77777777" w:rsidR="00906535" w:rsidRPr="00476CDA" w:rsidRDefault="00906535" w:rsidP="002B4A5B">
      <w:pPr>
        <w:pStyle w:val="ListParagraph0"/>
        <w:numPr>
          <w:ilvl w:val="0"/>
          <w:numId w:val="79"/>
        </w:numPr>
        <w:jc w:val="both"/>
        <w:rPr>
          <w:rFonts w:ascii="Arial" w:hAnsi="Arial" w:cs="Arial"/>
          <w:sz w:val="20"/>
          <w:szCs w:val="20"/>
          <w:lang w:val="en-US"/>
        </w:rPr>
      </w:pPr>
      <w:r w:rsidRPr="00476CDA">
        <w:rPr>
          <w:rFonts w:ascii="Arial" w:hAnsi="Arial" w:cs="Arial"/>
          <w:sz w:val="20"/>
          <w:szCs w:val="20"/>
          <w:lang w:val="en-US"/>
        </w:rPr>
        <w:t>Strengthen the institutional and financial infrastructure for coordination and implementation of sustained dissemination of domestic biogas at national, provincial and district level.</w:t>
      </w:r>
    </w:p>
    <w:p w14:paraId="1BC016E2" w14:textId="77777777" w:rsidR="00906535" w:rsidRPr="00476CDA" w:rsidRDefault="00906535" w:rsidP="00906535">
      <w:pPr>
        <w:jc w:val="both"/>
        <w:rPr>
          <w:rFonts w:ascii="Arial" w:hAnsi="Arial" w:cs="Arial"/>
          <w:sz w:val="20"/>
          <w:szCs w:val="20"/>
          <w:lang w:val="en-US"/>
        </w:rPr>
      </w:pPr>
    </w:p>
    <w:p w14:paraId="333A9174" w14:textId="77777777" w:rsidR="00906535" w:rsidRPr="00476CDA" w:rsidRDefault="00906535" w:rsidP="00906535">
      <w:pPr>
        <w:jc w:val="both"/>
        <w:rPr>
          <w:rFonts w:ascii="Arial" w:hAnsi="Arial" w:cs="Arial"/>
          <w:sz w:val="20"/>
          <w:szCs w:val="20"/>
          <w:lang w:val="en-US"/>
        </w:rPr>
      </w:pPr>
      <w:r w:rsidRPr="00476CDA">
        <w:rPr>
          <w:rFonts w:ascii="Arial" w:hAnsi="Arial" w:cs="Arial"/>
          <w:sz w:val="20"/>
          <w:szCs w:val="20"/>
          <w:lang w:val="en-US"/>
        </w:rPr>
        <w:t xml:space="preserve">The co-benefits of a successful biogas business will be: </w:t>
      </w:r>
    </w:p>
    <w:p w14:paraId="68EACF34" w14:textId="77777777" w:rsidR="00906535" w:rsidRPr="00476CDA" w:rsidRDefault="00906535" w:rsidP="00906535">
      <w:pPr>
        <w:jc w:val="both"/>
        <w:rPr>
          <w:rFonts w:ascii="Arial" w:hAnsi="Arial" w:cs="Arial"/>
          <w:sz w:val="20"/>
          <w:szCs w:val="20"/>
          <w:lang w:val="en-US"/>
        </w:rPr>
      </w:pPr>
      <w:r w:rsidRPr="00476CDA">
        <w:rPr>
          <w:rFonts w:ascii="Arial" w:hAnsi="Arial" w:cs="Arial"/>
          <w:sz w:val="20"/>
          <w:szCs w:val="20"/>
          <w:lang w:val="en-US"/>
        </w:rPr>
        <w:t xml:space="preserve">i) Economic benefits: </w:t>
      </w:r>
    </w:p>
    <w:p w14:paraId="131BE359" w14:textId="77777777" w:rsidR="00906535" w:rsidRPr="00476CDA" w:rsidRDefault="00906535" w:rsidP="002B4A5B">
      <w:pPr>
        <w:pStyle w:val="ListParagraph0"/>
        <w:numPr>
          <w:ilvl w:val="0"/>
          <w:numId w:val="81"/>
        </w:numPr>
        <w:rPr>
          <w:rFonts w:ascii="Arial" w:hAnsi="Arial" w:cs="Arial"/>
          <w:sz w:val="20"/>
          <w:szCs w:val="20"/>
          <w:lang w:val="en-US"/>
        </w:rPr>
      </w:pPr>
      <w:r w:rsidRPr="00476CDA">
        <w:rPr>
          <w:rFonts w:ascii="Arial" w:hAnsi="Arial" w:cs="Arial"/>
          <w:sz w:val="20"/>
          <w:szCs w:val="20"/>
          <w:lang w:val="en-US"/>
        </w:rPr>
        <w:t>The expenses for domestic energy (LPG, fuel wood) are significantly reduced</w:t>
      </w:r>
    </w:p>
    <w:p w14:paraId="2FED7E90" w14:textId="77777777" w:rsidR="00906535" w:rsidRPr="00476CDA" w:rsidRDefault="00906535" w:rsidP="002B4A5B">
      <w:pPr>
        <w:pStyle w:val="ListParagraph0"/>
        <w:numPr>
          <w:ilvl w:val="0"/>
          <w:numId w:val="81"/>
        </w:numPr>
        <w:rPr>
          <w:rFonts w:ascii="Arial" w:hAnsi="Arial" w:cs="Arial"/>
          <w:sz w:val="20"/>
          <w:szCs w:val="20"/>
          <w:lang w:val="en-US"/>
        </w:rPr>
      </w:pPr>
      <w:r w:rsidRPr="00476CDA">
        <w:rPr>
          <w:rFonts w:ascii="Arial" w:hAnsi="Arial" w:cs="Arial"/>
          <w:sz w:val="20"/>
          <w:szCs w:val="20"/>
          <w:lang w:val="en-US"/>
        </w:rPr>
        <w:t>The labor required to maintain traditional energy systems (such as firewood collection) can be used in more directly economically productive ways</w:t>
      </w:r>
    </w:p>
    <w:p w14:paraId="451D1AC0" w14:textId="77777777" w:rsidR="00906535" w:rsidRPr="00476CDA" w:rsidRDefault="00906535" w:rsidP="002B4A5B">
      <w:pPr>
        <w:pStyle w:val="ListParagraph0"/>
        <w:numPr>
          <w:ilvl w:val="0"/>
          <w:numId w:val="81"/>
        </w:numPr>
        <w:rPr>
          <w:rFonts w:ascii="Arial" w:hAnsi="Arial" w:cs="Arial"/>
          <w:sz w:val="20"/>
          <w:szCs w:val="20"/>
          <w:lang w:val="en-US"/>
        </w:rPr>
      </w:pPr>
      <w:r w:rsidRPr="00476CDA">
        <w:rPr>
          <w:rFonts w:ascii="Arial" w:hAnsi="Arial" w:cs="Arial"/>
          <w:sz w:val="20"/>
          <w:szCs w:val="20"/>
          <w:lang w:val="en-US"/>
        </w:rPr>
        <w:t>Substitution of petroleum products will reduce the country’s foreign exchange demand</w:t>
      </w:r>
    </w:p>
    <w:p w14:paraId="089819AF" w14:textId="77777777" w:rsidR="00906535" w:rsidRPr="00476CDA" w:rsidRDefault="00906535" w:rsidP="002B4A5B">
      <w:pPr>
        <w:pStyle w:val="ListParagraph0"/>
        <w:numPr>
          <w:ilvl w:val="0"/>
          <w:numId w:val="81"/>
        </w:numPr>
        <w:rPr>
          <w:rFonts w:ascii="Arial" w:hAnsi="Arial" w:cs="Arial"/>
          <w:sz w:val="20"/>
          <w:szCs w:val="20"/>
          <w:lang w:val="en-US"/>
        </w:rPr>
      </w:pPr>
      <w:r w:rsidRPr="00476CDA">
        <w:rPr>
          <w:rFonts w:ascii="Arial" w:hAnsi="Arial" w:cs="Arial"/>
          <w:sz w:val="20"/>
          <w:szCs w:val="20"/>
          <w:lang w:val="en-US"/>
        </w:rPr>
        <w:t>Application of bio-slurry increases the yield and reduces the need` and expenses for synthetic fertilizer</w:t>
      </w:r>
    </w:p>
    <w:p w14:paraId="4E1E118F" w14:textId="77777777" w:rsidR="00906535" w:rsidRPr="00476CDA" w:rsidRDefault="00906535" w:rsidP="002B4A5B">
      <w:pPr>
        <w:pStyle w:val="ListParagraph0"/>
        <w:numPr>
          <w:ilvl w:val="0"/>
          <w:numId w:val="81"/>
        </w:numPr>
        <w:rPr>
          <w:rFonts w:ascii="Arial" w:hAnsi="Arial" w:cs="Arial"/>
          <w:sz w:val="20"/>
          <w:szCs w:val="20"/>
          <w:lang w:val="en-US"/>
        </w:rPr>
      </w:pPr>
      <w:r w:rsidRPr="00476CDA">
        <w:rPr>
          <w:rFonts w:ascii="Arial" w:hAnsi="Arial" w:cs="Arial"/>
          <w:sz w:val="20"/>
          <w:szCs w:val="20"/>
          <w:lang w:val="en-US"/>
        </w:rPr>
        <w:t>A vibrant biogas sector creates significant employment and related economic activities, particularly in rural areas.</w:t>
      </w:r>
    </w:p>
    <w:p w14:paraId="7294839F" w14:textId="77777777" w:rsidR="00906535" w:rsidRPr="00476CDA" w:rsidRDefault="00906535" w:rsidP="00906535">
      <w:pPr>
        <w:pStyle w:val="ListParagraph0"/>
        <w:rPr>
          <w:rFonts w:ascii="Arial" w:hAnsi="Arial" w:cs="Arial"/>
          <w:sz w:val="20"/>
          <w:szCs w:val="20"/>
          <w:lang w:val="en-US"/>
        </w:rPr>
      </w:pPr>
    </w:p>
    <w:p w14:paraId="468A6173" w14:textId="77777777" w:rsidR="00906535" w:rsidRPr="00476CDA" w:rsidRDefault="00906535" w:rsidP="00906535">
      <w:pPr>
        <w:jc w:val="both"/>
        <w:rPr>
          <w:rFonts w:ascii="Arial" w:hAnsi="Arial" w:cs="Arial"/>
          <w:sz w:val="20"/>
          <w:szCs w:val="20"/>
          <w:lang w:val="en-US"/>
        </w:rPr>
      </w:pPr>
      <w:r w:rsidRPr="00476CDA">
        <w:rPr>
          <w:rFonts w:ascii="Arial" w:hAnsi="Arial" w:cs="Arial"/>
          <w:sz w:val="20"/>
          <w:szCs w:val="20"/>
          <w:lang w:val="en-US"/>
        </w:rPr>
        <w:t xml:space="preserve">ii) Social benefits: </w:t>
      </w:r>
    </w:p>
    <w:p w14:paraId="45C947D4" w14:textId="77777777" w:rsidR="00906535" w:rsidRPr="00476CDA" w:rsidRDefault="00906535" w:rsidP="002B4A5B">
      <w:pPr>
        <w:pStyle w:val="ListParagraph0"/>
        <w:numPr>
          <w:ilvl w:val="0"/>
          <w:numId w:val="82"/>
        </w:numPr>
        <w:rPr>
          <w:rFonts w:ascii="Arial" w:hAnsi="Arial" w:cs="Arial"/>
          <w:sz w:val="20"/>
          <w:szCs w:val="20"/>
          <w:lang w:val="en-US"/>
        </w:rPr>
      </w:pPr>
      <w:r w:rsidRPr="00476CDA">
        <w:rPr>
          <w:rFonts w:ascii="Arial" w:hAnsi="Arial" w:cs="Arial"/>
          <w:sz w:val="20"/>
          <w:szCs w:val="20"/>
          <w:lang w:val="en-US"/>
        </w:rPr>
        <w:t>The reduction in domestic workload, particularly for women and children, increases opportunities for education and other social activities.</w:t>
      </w:r>
    </w:p>
    <w:p w14:paraId="55D55BB1" w14:textId="77777777" w:rsidR="00906535" w:rsidRPr="00476CDA" w:rsidRDefault="00906535" w:rsidP="002B4A5B">
      <w:pPr>
        <w:pStyle w:val="ListParagraph0"/>
        <w:numPr>
          <w:ilvl w:val="0"/>
          <w:numId w:val="82"/>
        </w:numPr>
        <w:rPr>
          <w:rFonts w:ascii="Arial" w:hAnsi="Arial" w:cs="Arial"/>
          <w:sz w:val="20"/>
          <w:szCs w:val="20"/>
          <w:lang w:val="en-US"/>
        </w:rPr>
      </w:pPr>
      <w:r w:rsidRPr="00476CDA">
        <w:rPr>
          <w:rFonts w:ascii="Arial" w:hAnsi="Arial" w:cs="Arial"/>
          <w:sz w:val="20"/>
          <w:szCs w:val="20"/>
          <w:lang w:val="en-US"/>
        </w:rPr>
        <w:t>Respiratory illnesses resulting from indoor air pollution and gastro-enteric diseases as a result of poor sanitary conditions reduce significantly.</w:t>
      </w:r>
    </w:p>
    <w:p w14:paraId="752B80AC" w14:textId="77777777" w:rsidR="00906535" w:rsidRPr="00476CDA" w:rsidRDefault="00906535" w:rsidP="002B4A5B">
      <w:pPr>
        <w:pStyle w:val="ListParagraph0"/>
        <w:numPr>
          <w:ilvl w:val="0"/>
          <w:numId w:val="82"/>
        </w:numPr>
        <w:rPr>
          <w:rFonts w:ascii="Arial" w:hAnsi="Arial" w:cs="Arial"/>
          <w:sz w:val="20"/>
          <w:szCs w:val="20"/>
          <w:lang w:val="en-US"/>
        </w:rPr>
      </w:pPr>
      <w:r w:rsidRPr="00476CDA">
        <w:rPr>
          <w:rFonts w:ascii="Arial" w:hAnsi="Arial" w:cs="Arial"/>
          <w:sz w:val="20"/>
          <w:szCs w:val="20"/>
          <w:lang w:val="en-US"/>
        </w:rPr>
        <w:t>In rural areas, biogas digesters often initiate innovation (education, sanitation, agriculture). Increase awareness of alternative farming and animal husbandry practices and environmental impacts of behavior.</w:t>
      </w:r>
    </w:p>
    <w:p w14:paraId="20F42B7D" w14:textId="77777777" w:rsidR="00906535" w:rsidRPr="00476CDA" w:rsidRDefault="00906535" w:rsidP="00906535">
      <w:pPr>
        <w:pStyle w:val="ListParagraph0"/>
        <w:rPr>
          <w:rFonts w:ascii="Arial" w:hAnsi="Arial" w:cs="Arial"/>
          <w:sz w:val="20"/>
          <w:szCs w:val="20"/>
          <w:lang w:val="en-US"/>
        </w:rPr>
      </w:pPr>
    </w:p>
    <w:p w14:paraId="52352E8E" w14:textId="77777777" w:rsidR="00906535" w:rsidRPr="00476CDA" w:rsidRDefault="00906535" w:rsidP="00906535">
      <w:pPr>
        <w:jc w:val="both"/>
        <w:rPr>
          <w:rFonts w:ascii="Arial" w:hAnsi="Arial" w:cs="Arial"/>
          <w:sz w:val="20"/>
          <w:szCs w:val="20"/>
          <w:lang w:val="en-US"/>
        </w:rPr>
      </w:pPr>
      <w:r w:rsidRPr="00476CDA">
        <w:rPr>
          <w:rFonts w:ascii="Arial" w:hAnsi="Arial" w:cs="Arial"/>
          <w:sz w:val="20"/>
          <w:szCs w:val="20"/>
          <w:lang w:val="en-US"/>
        </w:rPr>
        <w:t xml:space="preserve">iii) Environmental benefits: </w:t>
      </w:r>
    </w:p>
    <w:p w14:paraId="5D47D6C0" w14:textId="77777777" w:rsidR="00906535" w:rsidRPr="00476CDA" w:rsidRDefault="00906535" w:rsidP="002B4A5B">
      <w:pPr>
        <w:pStyle w:val="ListParagraph0"/>
        <w:numPr>
          <w:ilvl w:val="0"/>
          <w:numId w:val="80"/>
        </w:numPr>
        <w:rPr>
          <w:rFonts w:ascii="Arial" w:hAnsi="Arial" w:cs="Arial"/>
          <w:sz w:val="20"/>
          <w:szCs w:val="20"/>
          <w:lang w:val="en-US"/>
        </w:rPr>
      </w:pPr>
      <w:r w:rsidRPr="00476CDA">
        <w:rPr>
          <w:rFonts w:ascii="Arial" w:hAnsi="Arial" w:cs="Arial"/>
          <w:sz w:val="20"/>
          <w:szCs w:val="20"/>
          <w:lang w:val="en-US"/>
        </w:rPr>
        <w:t>Substituting conventional fuels and synthetic fertilizer, and changing traditional manure management systems, biogas installations reduce the emission of greenhouse gasses significantly.</w:t>
      </w:r>
    </w:p>
    <w:p w14:paraId="2806636F" w14:textId="77777777" w:rsidR="00906535" w:rsidRPr="00476CDA" w:rsidRDefault="00906535" w:rsidP="002B4A5B">
      <w:pPr>
        <w:pStyle w:val="ListParagraph0"/>
        <w:numPr>
          <w:ilvl w:val="0"/>
          <w:numId w:val="80"/>
        </w:numPr>
        <w:rPr>
          <w:rFonts w:ascii="Arial" w:hAnsi="Arial" w:cs="Arial"/>
          <w:sz w:val="20"/>
          <w:szCs w:val="20"/>
          <w:lang w:val="en-US"/>
        </w:rPr>
      </w:pPr>
      <w:r w:rsidRPr="00476CDA">
        <w:rPr>
          <w:rFonts w:ascii="Arial" w:hAnsi="Arial" w:cs="Arial"/>
          <w:sz w:val="20"/>
          <w:szCs w:val="20"/>
          <w:lang w:val="en-US"/>
        </w:rPr>
        <w:t>Bio-slurry improves soil texture, thus reducing degradation, and reduces the need for further land encroachment.</w:t>
      </w:r>
    </w:p>
    <w:p w14:paraId="18217171" w14:textId="77777777" w:rsidR="00906535" w:rsidRPr="00476CDA" w:rsidRDefault="00906535" w:rsidP="002B4A5B">
      <w:pPr>
        <w:pStyle w:val="ListParagraph0"/>
        <w:numPr>
          <w:ilvl w:val="0"/>
          <w:numId w:val="80"/>
        </w:numPr>
        <w:rPr>
          <w:rFonts w:ascii="Arial" w:hAnsi="Arial" w:cs="Arial"/>
          <w:sz w:val="20"/>
          <w:szCs w:val="20"/>
          <w:lang w:val="en-US"/>
        </w:rPr>
      </w:pPr>
      <w:r w:rsidRPr="00476CDA">
        <w:rPr>
          <w:rFonts w:ascii="Arial" w:hAnsi="Arial" w:cs="Arial"/>
          <w:sz w:val="20"/>
          <w:szCs w:val="20"/>
          <w:lang w:val="en-US"/>
        </w:rPr>
        <w:t>Reduction of firewood use contributes to checking deforestation and reduces forest encroachment.</w:t>
      </w:r>
    </w:p>
    <w:p w14:paraId="5609C6E7" w14:textId="77777777" w:rsidR="00906535" w:rsidRPr="00476CDA" w:rsidRDefault="00906535" w:rsidP="002B4A5B">
      <w:pPr>
        <w:pStyle w:val="ListParagraph0"/>
        <w:numPr>
          <w:ilvl w:val="0"/>
          <w:numId w:val="80"/>
        </w:numPr>
        <w:rPr>
          <w:rFonts w:ascii="Arial" w:hAnsi="Arial" w:cs="Arial"/>
          <w:sz w:val="20"/>
          <w:szCs w:val="20"/>
          <w:lang w:val="en-US"/>
        </w:rPr>
      </w:pPr>
      <w:r w:rsidRPr="00476CDA">
        <w:rPr>
          <w:rFonts w:ascii="Arial" w:hAnsi="Arial" w:cs="Arial"/>
          <w:sz w:val="20"/>
          <w:szCs w:val="20"/>
          <w:lang w:val="en-US"/>
        </w:rPr>
        <w:lastRenderedPageBreak/>
        <w:t>Improved manure management practices reduce ground and surface water pollution and odor and improve aesthetics.</w:t>
      </w:r>
    </w:p>
    <w:p w14:paraId="5020775D" w14:textId="77777777" w:rsidR="00906535" w:rsidRPr="00476CDA" w:rsidRDefault="00906535" w:rsidP="00906535">
      <w:pPr>
        <w:jc w:val="both"/>
        <w:rPr>
          <w:rFonts w:ascii="Arial" w:hAnsi="Arial" w:cs="Arial"/>
          <w:sz w:val="20"/>
          <w:szCs w:val="20"/>
          <w:lang w:val="en-US"/>
        </w:rPr>
      </w:pPr>
    </w:p>
    <w:p w14:paraId="089016C3" w14:textId="77777777" w:rsidR="00906535" w:rsidRPr="00476CDA" w:rsidRDefault="00906535" w:rsidP="00906535">
      <w:pPr>
        <w:jc w:val="both"/>
        <w:rPr>
          <w:rFonts w:ascii="Arial" w:hAnsi="Arial" w:cs="Arial"/>
          <w:sz w:val="20"/>
          <w:szCs w:val="20"/>
          <w:lang w:val="en-US"/>
        </w:rPr>
      </w:pPr>
      <w:r w:rsidRPr="00476CDA">
        <w:rPr>
          <w:rFonts w:ascii="Arial" w:hAnsi="Arial" w:cs="Arial"/>
          <w:sz w:val="20"/>
          <w:szCs w:val="20"/>
          <w:lang w:val="en-US"/>
        </w:rPr>
        <w:t xml:space="preserve">The PoA will be a voluntary action by SLSEA and provincial government. Moreover, there are currently no national or regional regulations prescribing the implementation of biogas facilities in residential, institutions, commercial, industrial and small farm holders’ households. At present such regulations are not foreseeable. </w:t>
      </w:r>
    </w:p>
    <w:p w14:paraId="1AC5E081" w14:textId="77777777" w:rsidR="00287824" w:rsidRPr="00476CDA" w:rsidRDefault="00287824" w:rsidP="00906535">
      <w:pPr>
        <w:jc w:val="both"/>
        <w:rPr>
          <w:rFonts w:ascii="Arial" w:hAnsi="Arial" w:cs="Arial"/>
          <w:b/>
          <w:sz w:val="20"/>
          <w:szCs w:val="20"/>
          <w:lang w:val="en-US"/>
        </w:rPr>
      </w:pPr>
    </w:p>
    <w:p w14:paraId="3442680A" w14:textId="77777777" w:rsidR="00906535" w:rsidRPr="00476CDA" w:rsidRDefault="00906535" w:rsidP="00906535">
      <w:pPr>
        <w:jc w:val="both"/>
        <w:rPr>
          <w:rFonts w:ascii="Arial" w:hAnsi="Arial" w:cs="Arial"/>
          <w:b/>
          <w:sz w:val="20"/>
          <w:szCs w:val="20"/>
          <w:lang w:val="en-US"/>
        </w:rPr>
      </w:pPr>
      <w:r w:rsidRPr="00476CDA">
        <w:rPr>
          <w:rFonts w:ascii="Arial" w:hAnsi="Arial" w:cs="Arial"/>
          <w:b/>
          <w:sz w:val="20"/>
          <w:szCs w:val="20"/>
          <w:lang w:val="en-US"/>
        </w:rPr>
        <w:t>Proposed Pilot Project</w:t>
      </w:r>
      <w:r w:rsidR="00026C7D" w:rsidRPr="00476CDA">
        <w:rPr>
          <w:rFonts w:ascii="Arial" w:hAnsi="Arial" w:cs="Arial"/>
          <w:b/>
          <w:sz w:val="20"/>
          <w:szCs w:val="20"/>
          <w:lang w:val="en-US"/>
        </w:rPr>
        <w:t xml:space="preserve">: </w:t>
      </w:r>
      <w:r w:rsidRPr="00476CDA">
        <w:rPr>
          <w:rFonts w:ascii="Arial" w:hAnsi="Arial" w:cs="Arial"/>
          <w:sz w:val="20"/>
          <w:szCs w:val="20"/>
          <w:lang w:val="en-US"/>
        </w:rPr>
        <w:t xml:space="preserve">To demonstrate the use of the </w:t>
      </w:r>
      <w:r w:rsidR="00AB3948">
        <w:rPr>
          <w:rFonts w:ascii="Arial" w:hAnsi="Arial" w:cs="Arial"/>
          <w:sz w:val="20"/>
          <w:szCs w:val="20"/>
          <w:lang w:val="en-US"/>
        </w:rPr>
        <w:t>bio-digester</w:t>
      </w:r>
      <w:r w:rsidRPr="00476CDA">
        <w:rPr>
          <w:rFonts w:ascii="Arial" w:hAnsi="Arial" w:cs="Arial"/>
          <w:sz w:val="20"/>
          <w:szCs w:val="20"/>
          <w:lang w:val="en-US"/>
        </w:rPr>
        <w:t xml:space="preserve">s as a RE NAMA, </w:t>
      </w:r>
      <w:r w:rsidR="00791D3B" w:rsidRPr="00476CDA">
        <w:rPr>
          <w:rFonts w:ascii="Arial" w:hAnsi="Arial" w:cs="Arial"/>
          <w:sz w:val="20"/>
          <w:szCs w:val="20"/>
          <w:lang w:val="en-US"/>
        </w:rPr>
        <w:t>the</w:t>
      </w:r>
      <w:r w:rsidR="00EE7EE5" w:rsidRPr="00476CDA">
        <w:rPr>
          <w:rFonts w:ascii="Arial" w:hAnsi="Arial" w:cs="Arial"/>
          <w:sz w:val="20"/>
          <w:szCs w:val="20"/>
          <w:lang w:val="en-US"/>
        </w:rPr>
        <w:t xml:space="preserve"> NAMA Project will disseminate 1,0</w:t>
      </w:r>
      <w:r w:rsidRPr="00476CDA">
        <w:rPr>
          <w:rFonts w:ascii="Arial" w:hAnsi="Arial" w:cs="Arial"/>
          <w:sz w:val="20"/>
          <w:szCs w:val="20"/>
          <w:lang w:val="en-US"/>
        </w:rPr>
        <w:t xml:space="preserve">00 units of </w:t>
      </w:r>
      <w:r w:rsidR="00AB3948">
        <w:rPr>
          <w:rFonts w:ascii="Arial" w:hAnsi="Arial" w:cs="Arial"/>
          <w:sz w:val="20"/>
          <w:szCs w:val="20"/>
          <w:lang w:val="en-US"/>
        </w:rPr>
        <w:t>bio-digester</w:t>
      </w:r>
      <w:r w:rsidRPr="00476CDA">
        <w:rPr>
          <w:rFonts w:ascii="Arial" w:hAnsi="Arial" w:cs="Arial"/>
          <w:sz w:val="20"/>
          <w:szCs w:val="20"/>
          <w:lang w:val="en-US"/>
        </w:rPr>
        <w:t xml:space="preserve">s in </w:t>
      </w:r>
      <w:r w:rsidR="00791D3B" w:rsidRPr="00476CDA">
        <w:rPr>
          <w:rFonts w:ascii="Arial" w:hAnsi="Arial" w:cs="Arial"/>
          <w:sz w:val="20"/>
          <w:szCs w:val="20"/>
          <w:lang w:val="en-US"/>
        </w:rPr>
        <w:t xml:space="preserve">four provinces </w:t>
      </w:r>
      <w:r w:rsidR="00EE7EE5" w:rsidRPr="00476CDA">
        <w:rPr>
          <w:rFonts w:ascii="Arial" w:hAnsi="Arial" w:cs="Arial"/>
          <w:sz w:val="20"/>
          <w:szCs w:val="20"/>
          <w:lang w:val="en-US"/>
        </w:rPr>
        <w:t>as shown in Table B.4</w:t>
      </w:r>
      <w:r w:rsidRPr="00476CDA">
        <w:rPr>
          <w:rFonts w:ascii="Arial" w:hAnsi="Arial" w:cs="Arial"/>
          <w:sz w:val="20"/>
          <w:szCs w:val="20"/>
          <w:lang w:val="en-US"/>
        </w:rPr>
        <w:t xml:space="preserve">. During the implementation stage, a detailed feasibility study will be conducted in collaboration with Provincial authority in partnership with the Lanka Biogas Association to finalize the selection of installers and site conditions, determine the detailed specifications of the </w:t>
      </w:r>
      <w:r w:rsidR="00AB3948">
        <w:rPr>
          <w:rFonts w:ascii="Arial" w:hAnsi="Arial" w:cs="Arial"/>
          <w:sz w:val="20"/>
          <w:szCs w:val="20"/>
          <w:lang w:val="en-US"/>
        </w:rPr>
        <w:t>bio-digester</w:t>
      </w:r>
      <w:r w:rsidRPr="00476CDA">
        <w:rPr>
          <w:rFonts w:ascii="Arial" w:hAnsi="Arial" w:cs="Arial"/>
          <w:sz w:val="20"/>
          <w:szCs w:val="20"/>
          <w:lang w:val="en-US"/>
        </w:rPr>
        <w:t xml:space="preserve"> technology, </w:t>
      </w:r>
      <w:r w:rsidR="00230C34" w:rsidRPr="00476CDA">
        <w:rPr>
          <w:rFonts w:ascii="Arial" w:hAnsi="Arial" w:cs="Arial"/>
          <w:sz w:val="20"/>
          <w:szCs w:val="20"/>
          <w:lang w:val="en-US"/>
        </w:rPr>
        <w:t xml:space="preserve">formalized the </w:t>
      </w:r>
      <w:r w:rsidRPr="00476CDA">
        <w:rPr>
          <w:rFonts w:ascii="Arial" w:hAnsi="Arial" w:cs="Arial"/>
          <w:sz w:val="20"/>
          <w:szCs w:val="20"/>
          <w:lang w:val="en-US"/>
        </w:rPr>
        <w:t>business model and incentive schemes and study the detailed economic and financial performance of the d</w:t>
      </w:r>
      <w:r w:rsidR="00A01A84" w:rsidRPr="00476CDA">
        <w:rPr>
          <w:rFonts w:ascii="Arial" w:hAnsi="Arial" w:cs="Arial"/>
          <w:sz w:val="20"/>
          <w:szCs w:val="20"/>
          <w:lang w:val="en-US"/>
        </w:rPr>
        <w:t>emonstration project (Output 3.2</w:t>
      </w:r>
      <w:r w:rsidRPr="00476CDA">
        <w:rPr>
          <w:rFonts w:ascii="Arial" w:hAnsi="Arial" w:cs="Arial"/>
          <w:sz w:val="20"/>
          <w:szCs w:val="20"/>
          <w:lang w:val="en-US"/>
        </w:rPr>
        <w:t>). The matching rebate s</w:t>
      </w:r>
      <w:r w:rsidR="00230C34" w:rsidRPr="00476CDA">
        <w:rPr>
          <w:rFonts w:ascii="Arial" w:hAnsi="Arial" w:cs="Arial"/>
          <w:sz w:val="20"/>
          <w:szCs w:val="20"/>
          <w:lang w:val="en-US"/>
        </w:rPr>
        <w:t xml:space="preserve">cheme for the dissemination of </w:t>
      </w:r>
      <w:r w:rsidR="00EE7EE5" w:rsidRPr="00476CDA">
        <w:rPr>
          <w:rFonts w:ascii="Arial" w:hAnsi="Arial" w:cs="Arial"/>
          <w:sz w:val="20"/>
          <w:szCs w:val="20"/>
          <w:lang w:val="en-US"/>
        </w:rPr>
        <w:t>1,00</w:t>
      </w:r>
      <w:r w:rsidRPr="00476CDA">
        <w:rPr>
          <w:rFonts w:ascii="Arial" w:hAnsi="Arial" w:cs="Arial"/>
          <w:sz w:val="20"/>
          <w:szCs w:val="20"/>
          <w:lang w:val="en-US"/>
        </w:rPr>
        <w:t xml:space="preserve">0 </w:t>
      </w:r>
      <w:r w:rsidR="00AB3948">
        <w:rPr>
          <w:rFonts w:ascii="Arial" w:hAnsi="Arial" w:cs="Arial"/>
          <w:sz w:val="20"/>
          <w:szCs w:val="20"/>
          <w:lang w:val="en-US"/>
        </w:rPr>
        <w:t>bio-digester</w:t>
      </w:r>
      <w:r w:rsidR="00B61261" w:rsidRPr="00476CDA">
        <w:rPr>
          <w:rFonts w:ascii="Arial" w:hAnsi="Arial" w:cs="Arial"/>
          <w:sz w:val="20"/>
          <w:szCs w:val="20"/>
          <w:lang w:val="en-US"/>
        </w:rPr>
        <w:t xml:space="preserve">s is described </w:t>
      </w:r>
      <w:r w:rsidRPr="00476CDA">
        <w:rPr>
          <w:rFonts w:ascii="Arial" w:hAnsi="Arial" w:cs="Arial"/>
          <w:sz w:val="20"/>
          <w:szCs w:val="20"/>
          <w:lang w:val="en-US"/>
        </w:rPr>
        <w:t xml:space="preserve">below. The owners will contribute a portion of the cost of the system through a cost sharing mechanism, while the </w:t>
      </w:r>
      <w:r w:rsidR="00BC6D1E" w:rsidRPr="00476CDA">
        <w:rPr>
          <w:rFonts w:ascii="Arial" w:hAnsi="Arial" w:cs="Arial"/>
          <w:sz w:val="20"/>
          <w:szCs w:val="20"/>
          <w:lang w:val="en-US"/>
        </w:rPr>
        <w:t>N</w:t>
      </w:r>
      <w:r w:rsidRPr="00476CDA">
        <w:rPr>
          <w:rFonts w:ascii="Arial" w:hAnsi="Arial" w:cs="Arial"/>
          <w:sz w:val="20"/>
          <w:szCs w:val="20"/>
          <w:lang w:val="en-US"/>
        </w:rPr>
        <w:t>AMA Project will provide matching rebate to cover a portion of the equipment cost based on the standard and certification scheme</w:t>
      </w:r>
      <w:r w:rsidR="005F2D31" w:rsidRPr="00476CDA">
        <w:rPr>
          <w:rFonts w:ascii="Arial" w:hAnsi="Arial" w:cs="Arial"/>
          <w:sz w:val="20"/>
          <w:szCs w:val="20"/>
          <w:lang w:val="en-US"/>
        </w:rPr>
        <w:t>. In addition, 68</w:t>
      </w:r>
      <w:r w:rsidRPr="00476CDA">
        <w:rPr>
          <w:rFonts w:ascii="Arial" w:hAnsi="Arial" w:cs="Arial"/>
          <w:sz w:val="20"/>
          <w:szCs w:val="20"/>
          <w:lang w:val="en-US"/>
        </w:rPr>
        <w:t xml:space="preserve"> </w:t>
      </w:r>
      <w:r w:rsidR="00AB3948">
        <w:rPr>
          <w:rFonts w:ascii="Arial" w:hAnsi="Arial" w:cs="Arial"/>
          <w:sz w:val="20"/>
          <w:szCs w:val="20"/>
          <w:lang w:val="en-US"/>
        </w:rPr>
        <w:t>bio-digester</w:t>
      </w:r>
      <w:r w:rsidRPr="00476CDA">
        <w:rPr>
          <w:rFonts w:ascii="Arial" w:hAnsi="Arial" w:cs="Arial"/>
          <w:sz w:val="20"/>
          <w:szCs w:val="20"/>
          <w:lang w:val="en-US"/>
        </w:rPr>
        <w:t xml:space="preserve"> installers will be trained and certified. </w:t>
      </w:r>
    </w:p>
    <w:p w14:paraId="729E23CB" w14:textId="77777777" w:rsidR="00906535" w:rsidRPr="00476CDA" w:rsidRDefault="00906535" w:rsidP="00906535">
      <w:pPr>
        <w:jc w:val="both"/>
        <w:rPr>
          <w:rFonts w:ascii="Arial" w:hAnsi="Arial" w:cs="Arial"/>
          <w:sz w:val="20"/>
          <w:szCs w:val="20"/>
          <w:lang w:val="en-US"/>
        </w:rPr>
      </w:pPr>
      <w:r w:rsidRPr="00476CDA">
        <w:rPr>
          <w:rFonts w:ascii="Arial" w:hAnsi="Arial" w:cs="Arial"/>
          <w:sz w:val="20"/>
          <w:szCs w:val="20"/>
          <w:lang w:val="en-US"/>
        </w:rPr>
        <w:t xml:space="preserve">Consumers could receive matching rebate from 50% to 20% of the total cost of installation be selected (to ensure the genuine interest and the ownership) through a competitive selection process for the demonstration if they fulfil other basic requirements such as the availability of land, access to water, willingness to allow other consumers in the locality to observe the facility when the system is in operation, etc. </w:t>
      </w:r>
    </w:p>
    <w:p w14:paraId="37D00C9F" w14:textId="77777777" w:rsidR="00A51B68" w:rsidRPr="00476CDA" w:rsidRDefault="00A51B68" w:rsidP="00906535">
      <w:pPr>
        <w:jc w:val="both"/>
        <w:rPr>
          <w:rFonts w:ascii="Arial" w:hAnsi="Arial" w:cs="Arial"/>
          <w:sz w:val="20"/>
          <w:szCs w:val="20"/>
          <w:lang w:val="en-US"/>
        </w:rPr>
      </w:pPr>
    </w:p>
    <w:tbl>
      <w:tblPr>
        <w:tblStyle w:val="TableGrid"/>
        <w:tblW w:w="0" w:type="auto"/>
        <w:jc w:val="center"/>
        <w:tblLook w:val="04A0" w:firstRow="1" w:lastRow="0" w:firstColumn="1" w:lastColumn="0" w:noHBand="0" w:noVBand="1"/>
      </w:tblPr>
      <w:tblGrid>
        <w:gridCol w:w="1665"/>
        <w:gridCol w:w="1361"/>
        <w:gridCol w:w="1228"/>
        <w:gridCol w:w="672"/>
        <w:gridCol w:w="672"/>
        <w:gridCol w:w="672"/>
        <w:gridCol w:w="672"/>
        <w:gridCol w:w="794"/>
        <w:gridCol w:w="1190"/>
      </w:tblGrid>
      <w:tr w:rsidR="002926CD" w:rsidRPr="00476CDA" w14:paraId="4666011F" w14:textId="77777777" w:rsidTr="002926CD">
        <w:trPr>
          <w:trHeight w:val="397"/>
          <w:jc w:val="center"/>
        </w:trPr>
        <w:tc>
          <w:tcPr>
            <w:tcW w:w="8914" w:type="dxa"/>
            <w:gridSpan w:val="9"/>
            <w:shd w:val="clear" w:color="auto" w:fill="CCFFCC"/>
            <w:hideMark/>
          </w:tcPr>
          <w:p w14:paraId="4380FC90" w14:textId="77777777" w:rsidR="002926CD" w:rsidRPr="00476CDA" w:rsidRDefault="002926CD" w:rsidP="002926CD">
            <w:pPr>
              <w:jc w:val="both"/>
              <w:rPr>
                <w:rFonts w:ascii="Arial Narrow" w:hAnsi="Arial Narrow" w:cs="Arial"/>
                <w:b/>
                <w:bCs/>
                <w:sz w:val="20"/>
                <w:szCs w:val="20"/>
                <w:lang w:val="en-US"/>
              </w:rPr>
            </w:pPr>
            <w:r w:rsidRPr="00476CDA">
              <w:rPr>
                <w:rFonts w:ascii="Arial Narrow" w:hAnsi="Arial Narrow" w:cs="Arial"/>
                <w:b/>
                <w:bCs/>
                <w:sz w:val="20"/>
                <w:szCs w:val="20"/>
                <w:lang w:val="en-US"/>
              </w:rPr>
              <w:t>Table</w:t>
            </w:r>
            <w:r w:rsidR="00A01A84" w:rsidRPr="00476CDA">
              <w:rPr>
                <w:rFonts w:ascii="Arial Narrow" w:hAnsi="Arial Narrow" w:cs="Arial"/>
                <w:b/>
                <w:bCs/>
                <w:sz w:val="20"/>
                <w:szCs w:val="20"/>
                <w:lang w:val="en-US"/>
              </w:rPr>
              <w:t xml:space="preserve"> B.4</w:t>
            </w:r>
            <w:r w:rsidRPr="00476CDA">
              <w:rPr>
                <w:rFonts w:ascii="Arial Narrow" w:hAnsi="Arial Narrow" w:cs="Arial"/>
                <w:b/>
                <w:bCs/>
                <w:sz w:val="20"/>
                <w:szCs w:val="20"/>
                <w:lang w:val="en-US"/>
              </w:rPr>
              <w:t xml:space="preserve">: Dissemination </w:t>
            </w:r>
            <w:r w:rsidR="00786E33">
              <w:rPr>
                <w:rFonts w:ascii="Arial Narrow" w:hAnsi="Arial Narrow" w:cs="Arial"/>
                <w:b/>
                <w:bCs/>
                <w:sz w:val="20"/>
                <w:szCs w:val="20"/>
                <w:lang w:val="en-US"/>
              </w:rPr>
              <w:t>program</w:t>
            </w:r>
            <w:r w:rsidRPr="00476CDA">
              <w:rPr>
                <w:rFonts w:ascii="Arial Narrow" w:hAnsi="Arial Narrow" w:cs="Arial"/>
                <w:b/>
                <w:bCs/>
                <w:sz w:val="20"/>
                <w:szCs w:val="20"/>
                <w:lang w:val="en-US"/>
              </w:rPr>
              <w:t xml:space="preserve"> for the </w:t>
            </w:r>
            <w:r w:rsidR="00AB3948">
              <w:rPr>
                <w:rFonts w:ascii="Arial Narrow" w:hAnsi="Arial Narrow" w:cs="Arial"/>
                <w:b/>
                <w:bCs/>
                <w:sz w:val="20"/>
                <w:szCs w:val="20"/>
                <w:lang w:val="en-US"/>
              </w:rPr>
              <w:t>bio-digester</w:t>
            </w:r>
            <w:r w:rsidR="00102CDB" w:rsidRPr="00476CDA">
              <w:rPr>
                <w:rFonts w:ascii="Arial Narrow" w:hAnsi="Arial Narrow" w:cs="Arial"/>
                <w:b/>
                <w:bCs/>
                <w:sz w:val="20"/>
                <w:szCs w:val="20"/>
                <w:lang w:val="en-US"/>
              </w:rPr>
              <w:t>s</w:t>
            </w:r>
            <w:r w:rsidRPr="00476CDA">
              <w:rPr>
                <w:rFonts w:ascii="Arial Narrow" w:hAnsi="Arial Narrow" w:cs="Arial"/>
                <w:b/>
                <w:bCs/>
                <w:sz w:val="20"/>
                <w:szCs w:val="20"/>
                <w:lang w:val="en-US"/>
              </w:rPr>
              <w:t xml:space="preserve"> in Sri Lanka </w:t>
            </w:r>
          </w:p>
        </w:tc>
      </w:tr>
      <w:tr w:rsidR="002926CD" w:rsidRPr="00476CDA" w14:paraId="2EB93F68" w14:textId="77777777" w:rsidTr="001A5E95">
        <w:trPr>
          <w:trHeight w:val="900"/>
          <w:jc w:val="center"/>
        </w:trPr>
        <w:tc>
          <w:tcPr>
            <w:tcW w:w="1653" w:type="dxa"/>
            <w:shd w:val="clear" w:color="auto" w:fill="CCFFCC"/>
            <w:vAlign w:val="center"/>
            <w:hideMark/>
          </w:tcPr>
          <w:p w14:paraId="5245CFD0" w14:textId="77777777" w:rsidR="002926CD" w:rsidRPr="00476CDA" w:rsidRDefault="002926CD" w:rsidP="001A5E95">
            <w:pPr>
              <w:jc w:val="center"/>
              <w:rPr>
                <w:rFonts w:ascii="Arial Narrow" w:hAnsi="Arial Narrow" w:cs="Arial"/>
                <w:b/>
                <w:bCs/>
                <w:sz w:val="20"/>
                <w:szCs w:val="20"/>
                <w:lang w:val="en-US"/>
              </w:rPr>
            </w:pPr>
            <w:r w:rsidRPr="00476CDA">
              <w:rPr>
                <w:rFonts w:ascii="Arial Narrow" w:hAnsi="Arial Narrow" w:cs="Arial"/>
                <w:b/>
                <w:bCs/>
                <w:sz w:val="20"/>
                <w:szCs w:val="20"/>
                <w:lang w:val="en-US"/>
              </w:rPr>
              <w:t>REGION/DISTRICT</w:t>
            </w:r>
          </w:p>
        </w:tc>
        <w:tc>
          <w:tcPr>
            <w:tcW w:w="1361" w:type="dxa"/>
            <w:shd w:val="clear" w:color="auto" w:fill="CCFFCC"/>
            <w:vAlign w:val="center"/>
            <w:hideMark/>
          </w:tcPr>
          <w:p w14:paraId="5B423853" w14:textId="77777777" w:rsidR="002926CD" w:rsidRPr="00476CDA" w:rsidRDefault="002926CD" w:rsidP="001A5E95">
            <w:pPr>
              <w:jc w:val="center"/>
              <w:rPr>
                <w:rFonts w:ascii="Arial Narrow" w:hAnsi="Arial Narrow" w:cs="Arial"/>
                <w:b/>
                <w:bCs/>
                <w:sz w:val="20"/>
                <w:szCs w:val="20"/>
                <w:lang w:val="en-US"/>
              </w:rPr>
            </w:pPr>
            <w:r w:rsidRPr="00476CDA">
              <w:rPr>
                <w:rFonts w:ascii="Arial Narrow" w:hAnsi="Arial Narrow" w:cs="Arial"/>
                <w:b/>
                <w:bCs/>
                <w:sz w:val="20"/>
                <w:szCs w:val="20"/>
                <w:lang w:val="en-US"/>
              </w:rPr>
              <w:t>Number of Households</w:t>
            </w:r>
          </w:p>
        </w:tc>
        <w:tc>
          <w:tcPr>
            <w:tcW w:w="1228" w:type="dxa"/>
            <w:shd w:val="clear" w:color="auto" w:fill="CCFFCC"/>
            <w:vAlign w:val="center"/>
            <w:hideMark/>
          </w:tcPr>
          <w:p w14:paraId="1677B939" w14:textId="77777777" w:rsidR="002926CD" w:rsidRPr="00476CDA" w:rsidRDefault="002926CD" w:rsidP="001A5E95">
            <w:pPr>
              <w:jc w:val="center"/>
              <w:rPr>
                <w:rFonts w:ascii="Arial Narrow" w:hAnsi="Arial Narrow" w:cs="Arial"/>
                <w:b/>
                <w:bCs/>
                <w:sz w:val="20"/>
                <w:szCs w:val="20"/>
                <w:lang w:val="en-US"/>
              </w:rPr>
            </w:pPr>
            <w:r w:rsidRPr="00476CDA">
              <w:rPr>
                <w:rFonts w:ascii="Arial Narrow" w:hAnsi="Arial Narrow" w:cs="Arial"/>
                <w:b/>
                <w:bCs/>
                <w:sz w:val="20"/>
                <w:szCs w:val="20"/>
                <w:lang w:val="en-US"/>
              </w:rPr>
              <w:t>Average household size</w:t>
            </w:r>
          </w:p>
        </w:tc>
        <w:tc>
          <w:tcPr>
            <w:tcW w:w="672" w:type="dxa"/>
            <w:shd w:val="clear" w:color="auto" w:fill="CCFFCC"/>
            <w:vAlign w:val="center"/>
            <w:hideMark/>
          </w:tcPr>
          <w:p w14:paraId="0A0976DC" w14:textId="77777777" w:rsidR="002926CD" w:rsidRPr="00476CDA" w:rsidRDefault="002926CD" w:rsidP="001A5E95">
            <w:pPr>
              <w:jc w:val="center"/>
              <w:rPr>
                <w:rFonts w:ascii="Arial Narrow" w:hAnsi="Arial Narrow" w:cs="Arial"/>
                <w:b/>
                <w:bCs/>
                <w:sz w:val="20"/>
                <w:szCs w:val="20"/>
                <w:lang w:val="en-US"/>
              </w:rPr>
            </w:pPr>
            <w:r w:rsidRPr="00476CDA">
              <w:rPr>
                <w:rFonts w:ascii="Arial Narrow" w:hAnsi="Arial Narrow" w:cs="Arial"/>
                <w:b/>
                <w:bCs/>
                <w:sz w:val="20"/>
                <w:szCs w:val="20"/>
                <w:lang w:val="en-US"/>
              </w:rPr>
              <w:t>Year 1</w:t>
            </w:r>
          </w:p>
        </w:tc>
        <w:tc>
          <w:tcPr>
            <w:tcW w:w="672" w:type="dxa"/>
            <w:shd w:val="clear" w:color="auto" w:fill="CCFFCC"/>
            <w:vAlign w:val="center"/>
            <w:hideMark/>
          </w:tcPr>
          <w:p w14:paraId="28217D69" w14:textId="77777777" w:rsidR="002926CD" w:rsidRPr="00476CDA" w:rsidRDefault="002926CD" w:rsidP="001A5E95">
            <w:pPr>
              <w:jc w:val="center"/>
              <w:rPr>
                <w:rFonts w:ascii="Arial Narrow" w:hAnsi="Arial Narrow" w:cs="Arial"/>
                <w:b/>
                <w:bCs/>
                <w:sz w:val="20"/>
                <w:szCs w:val="20"/>
                <w:lang w:val="en-US"/>
              </w:rPr>
            </w:pPr>
            <w:r w:rsidRPr="00476CDA">
              <w:rPr>
                <w:rFonts w:ascii="Arial Narrow" w:hAnsi="Arial Narrow" w:cs="Arial"/>
                <w:b/>
                <w:bCs/>
                <w:sz w:val="20"/>
                <w:szCs w:val="20"/>
                <w:lang w:val="en-US"/>
              </w:rPr>
              <w:t>Year 2</w:t>
            </w:r>
          </w:p>
        </w:tc>
        <w:tc>
          <w:tcPr>
            <w:tcW w:w="672" w:type="dxa"/>
            <w:shd w:val="clear" w:color="auto" w:fill="CCFFCC"/>
            <w:vAlign w:val="center"/>
            <w:hideMark/>
          </w:tcPr>
          <w:p w14:paraId="27D4F46C" w14:textId="77777777" w:rsidR="002926CD" w:rsidRPr="00476CDA" w:rsidRDefault="002926CD" w:rsidP="001A5E95">
            <w:pPr>
              <w:jc w:val="center"/>
              <w:rPr>
                <w:rFonts w:ascii="Arial Narrow" w:hAnsi="Arial Narrow" w:cs="Arial"/>
                <w:b/>
                <w:bCs/>
                <w:sz w:val="20"/>
                <w:szCs w:val="20"/>
                <w:lang w:val="en-US"/>
              </w:rPr>
            </w:pPr>
            <w:r w:rsidRPr="00476CDA">
              <w:rPr>
                <w:rFonts w:ascii="Arial Narrow" w:hAnsi="Arial Narrow" w:cs="Arial"/>
                <w:b/>
                <w:bCs/>
                <w:sz w:val="20"/>
                <w:szCs w:val="20"/>
                <w:lang w:val="en-US"/>
              </w:rPr>
              <w:t>Year 3</w:t>
            </w:r>
          </w:p>
        </w:tc>
        <w:tc>
          <w:tcPr>
            <w:tcW w:w="672" w:type="dxa"/>
            <w:shd w:val="clear" w:color="auto" w:fill="CCFFCC"/>
            <w:vAlign w:val="center"/>
            <w:hideMark/>
          </w:tcPr>
          <w:p w14:paraId="2FB18D74" w14:textId="77777777" w:rsidR="002926CD" w:rsidRPr="00476CDA" w:rsidRDefault="002926CD" w:rsidP="001A5E95">
            <w:pPr>
              <w:jc w:val="center"/>
              <w:rPr>
                <w:rFonts w:ascii="Arial Narrow" w:hAnsi="Arial Narrow" w:cs="Arial"/>
                <w:b/>
                <w:bCs/>
                <w:sz w:val="20"/>
                <w:szCs w:val="20"/>
                <w:lang w:val="en-US"/>
              </w:rPr>
            </w:pPr>
            <w:r w:rsidRPr="00476CDA">
              <w:rPr>
                <w:rFonts w:ascii="Arial Narrow" w:hAnsi="Arial Narrow" w:cs="Arial"/>
                <w:b/>
                <w:bCs/>
                <w:sz w:val="20"/>
                <w:szCs w:val="20"/>
                <w:lang w:val="en-US"/>
              </w:rPr>
              <w:t>Year 4</w:t>
            </w:r>
          </w:p>
        </w:tc>
        <w:tc>
          <w:tcPr>
            <w:tcW w:w="794" w:type="dxa"/>
            <w:shd w:val="clear" w:color="auto" w:fill="CCFFCC"/>
            <w:vAlign w:val="center"/>
            <w:hideMark/>
          </w:tcPr>
          <w:p w14:paraId="498C7A26" w14:textId="77777777" w:rsidR="002926CD" w:rsidRPr="00476CDA" w:rsidRDefault="002926CD" w:rsidP="001A5E95">
            <w:pPr>
              <w:jc w:val="center"/>
              <w:rPr>
                <w:rFonts w:ascii="Arial Narrow" w:hAnsi="Arial Narrow" w:cs="Arial"/>
                <w:b/>
                <w:bCs/>
                <w:sz w:val="20"/>
                <w:szCs w:val="20"/>
                <w:lang w:val="en-US"/>
              </w:rPr>
            </w:pPr>
            <w:r w:rsidRPr="00476CDA">
              <w:rPr>
                <w:rFonts w:ascii="Arial Narrow" w:hAnsi="Arial Narrow" w:cs="Arial"/>
                <w:b/>
                <w:bCs/>
                <w:sz w:val="20"/>
                <w:szCs w:val="20"/>
                <w:lang w:val="en-US"/>
              </w:rPr>
              <w:t>Total</w:t>
            </w:r>
          </w:p>
        </w:tc>
        <w:tc>
          <w:tcPr>
            <w:tcW w:w="1190" w:type="dxa"/>
            <w:shd w:val="clear" w:color="auto" w:fill="CCFFCC"/>
            <w:vAlign w:val="center"/>
            <w:hideMark/>
          </w:tcPr>
          <w:p w14:paraId="2D36E9EF" w14:textId="0852CE87" w:rsidR="002926CD" w:rsidRPr="00476CDA" w:rsidRDefault="002926CD" w:rsidP="001A5E95">
            <w:pPr>
              <w:jc w:val="center"/>
              <w:rPr>
                <w:rFonts w:ascii="Arial Narrow" w:hAnsi="Arial Narrow" w:cs="Arial"/>
                <w:b/>
                <w:bCs/>
                <w:sz w:val="20"/>
                <w:szCs w:val="20"/>
                <w:lang w:val="en-US"/>
              </w:rPr>
            </w:pPr>
            <w:r w:rsidRPr="00476CDA">
              <w:rPr>
                <w:rFonts w:ascii="Arial Narrow" w:hAnsi="Arial Narrow" w:cs="Arial"/>
                <w:b/>
                <w:bCs/>
                <w:sz w:val="20"/>
                <w:szCs w:val="20"/>
                <w:lang w:val="en-US"/>
              </w:rPr>
              <w:t>Total number of experts to be trained</w:t>
            </w:r>
          </w:p>
        </w:tc>
      </w:tr>
      <w:tr w:rsidR="002926CD" w:rsidRPr="00476CDA" w14:paraId="0C4DBA9A" w14:textId="77777777" w:rsidTr="00371560">
        <w:trPr>
          <w:trHeight w:val="70"/>
          <w:jc w:val="center"/>
        </w:trPr>
        <w:tc>
          <w:tcPr>
            <w:tcW w:w="1653" w:type="dxa"/>
            <w:hideMark/>
          </w:tcPr>
          <w:p w14:paraId="13C23A7F" w14:textId="77777777" w:rsidR="002926CD" w:rsidRPr="00476CDA" w:rsidRDefault="002926CD" w:rsidP="002926CD">
            <w:pPr>
              <w:jc w:val="both"/>
              <w:rPr>
                <w:rFonts w:ascii="Arial Narrow" w:hAnsi="Arial Narrow" w:cs="Arial"/>
                <w:b/>
                <w:bCs/>
                <w:sz w:val="20"/>
                <w:szCs w:val="20"/>
                <w:lang w:val="en-US"/>
              </w:rPr>
            </w:pPr>
            <w:r w:rsidRPr="00476CDA">
              <w:rPr>
                <w:rFonts w:ascii="Arial Narrow" w:hAnsi="Arial Narrow" w:cs="Arial"/>
                <w:b/>
                <w:bCs/>
                <w:sz w:val="20"/>
                <w:szCs w:val="20"/>
                <w:lang w:val="en-US"/>
              </w:rPr>
              <w:t>Sri Lanka</w:t>
            </w:r>
          </w:p>
        </w:tc>
        <w:tc>
          <w:tcPr>
            <w:tcW w:w="1361" w:type="dxa"/>
            <w:hideMark/>
          </w:tcPr>
          <w:p w14:paraId="1D4AD914"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5,191,445</w:t>
            </w:r>
          </w:p>
        </w:tc>
        <w:tc>
          <w:tcPr>
            <w:tcW w:w="1228" w:type="dxa"/>
            <w:hideMark/>
          </w:tcPr>
          <w:p w14:paraId="5B769DEB"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3.8</w:t>
            </w:r>
          </w:p>
        </w:tc>
        <w:tc>
          <w:tcPr>
            <w:tcW w:w="672" w:type="dxa"/>
            <w:hideMark/>
          </w:tcPr>
          <w:p w14:paraId="70952F6A" w14:textId="77777777" w:rsidR="002926CD" w:rsidRPr="00476CDA" w:rsidRDefault="002926CD" w:rsidP="002926CD">
            <w:pPr>
              <w:jc w:val="both"/>
              <w:rPr>
                <w:rFonts w:ascii="Arial Narrow" w:hAnsi="Arial Narrow" w:cs="Arial"/>
                <w:b/>
                <w:bCs/>
                <w:sz w:val="20"/>
                <w:szCs w:val="20"/>
                <w:lang w:val="en-US"/>
              </w:rPr>
            </w:pPr>
            <w:r w:rsidRPr="00476CDA">
              <w:rPr>
                <w:rFonts w:ascii="Arial Narrow" w:hAnsi="Arial Narrow" w:cs="Arial"/>
                <w:b/>
                <w:bCs/>
                <w:sz w:val="20"/>
                <w:szCs w:val="20"/>
                <w:lang w:val="en-US"/>
              </w:rPr>
              <w:t> </w:t>
            </w:r>
          </w:p>
        </w:tc>
        <w:tc>
          <w:tcPr>
            <w:tcW w:w="672" w:type="dxa"/>
            <w:hideMark/>
          </w:tcPr>
          <w:p w14:paraId="2648D6B1" w14:textId="77777777" w:rsidR="002926CD" w:rsidRPr="00476CDA" w:rsidRDefault="002926CD" w:rsidP="002926CD">
            <w:pPr>
              <w:jc w:val="both"/>
              <w:rPr>
                <w:rFonts w:ascii="Arial Narrow" w:hAnsi="Arial Narrow" w:cs="Arial"/>
                <w:b/>
                <w:bCs/>
                <w:sz w:val="20"/>
                <w:szCs w:val="20"/>
                <w:lang w:val="en-US"/>
              </w:rPr>
            </w:pPr>
            <w:r w:rsidRPr="00476CDA">
              <w:rPr>
                <w:rFonts w:ascii="Arial Narrow" w:hAnsi="Arial Narrow" w:cs="Arial"/>
                <w:b/>
                <w:bCs/>
                <w:sz w:val="20"/>
                <w:szCs w:val="20"/>
                <w:lang w:val="en-US"/>
              </w:rPr>
              <w:t> </w:t>
            </w:r>
          </w:p>
        </w:tc>
        <w:tc>
          <w:tcPr>
            <w:tcW w:w="672" w:type="dxa"/>
            <w:hideMark/>
          </w:tcPr>
          <w:p w14:paraId="53610E67" w14:textId="77777777" w:rsidR="002926CD" w:rsidRPr="00476CDA" w:rsidRDefault="002926CD" w:rsidP="002926CD">
            <w:pPr>
              <w:jc w:val="both"/>
              <w:rPr>
                <w:rFonts w:ascii="Arial Narrow" w:hAnsi="Arial Narrow" w:cs="Arial"/>
                <w:b/>
                <w:bCs/>
                <w:sz w:val="20"/>
                <w:szCs w:val="20"/>
                <w:lang w:val="en-US"/>
              </w:rPr>
            </w:pPr>
            <w:r w:rsidRPr="00476CDA">
              <w:rPr>
                <w:rFonts w:ascii="Arial Narrow" w:hAnsi="Arial Narrow" w:cs="Arial"/>
                <w:b/>
                <w:bCs/>
                <w:sz w:val="20"/>
                <w:szCs w:val="20"/>
                <w:lang w:val="en-US"/>
              </w:rPr>
              <w:t> </w:t>
            </w:r>
          </w:p>
        </w:tc>
        <w:tc>
          <w:tcPr>
            <w:tcW w:w="672" w:type="dxa"/>
            <w:hideMark/>
          </w:tcPr>
          <w:p w14:paraId="4D7277E8" w14:textId="77777777" w:rsidR="002926CD" w:rsidRPr="00476CDA" w:rsidRDefault="002926CD" w:rsidP="002926CD">
            <w:pPr>
              <w:jc w:val="both"/>
              <w:rPr>
                <w:rFonts w:ascii="Arial Narrow" w:hAnsi="Arial Narrow" w:cs="Arial"/>
                <w:b/>
                <w:bCs/>
                <w:sz w:val="20"/>
                <w:szCs w:val="20"/>
                <w:lang w:val="en-US"/>
              </w:rPr>
            </w:pPr>
            <w:r w:rsidRPr="00476CDA">
              <w:rPr>
                <w:rFonts w:ascii="Arial Narrow" w:hAnsi="Arial Narrow" w:cs="Arial"/>
                <w:b/>
                <w:bCs/>
                <w:sz w:val="20"/>
                <w:szCs w:val="20"/>
                <w:lang w:val="en-US"/>
              </w:rPr>
              <w:t> </w:t>
            </w:r>
          </w:p>
        </w:tc>
        <w:tc>
          <w:tcPr>
            <w:tcW w:w="794" w:type="dxa"/>
            <w:hideMark/>
          </w:tcPr>
          <w:p w14:paraId="3B6EEE1A" w14:textId="77777777" w:rsidR="002926CD" w:rsidRPr="00476CDA" w:rsidRDefault="002926CD" w:rsidP="002926CD">
            <w:pPr>
              <w:jc w:val="both"/>
              <w:rPr>
                <w:rFonts w:ascii="Arial Narrow" w:hAnsi="Arial Narrow" w:cs="Arial"/>
                <w:b/>
                <w:bCs/>
                <w:sz w:val="20"/>
                <w:szCs w:val="20"/>
                <w:lang w:val="en-US"/>
              </w:rPr>
            </w:pPr>
            <w:r w:rsidRPr="00476CDA">
              <w:rPr>
                <w:rFonts w:ascii="Arial Narrow" w:hAnsi="Arial Narrow" w:cs="Arial"/>
                <w:b/>
                <w:bCs/>
                <w:sz w:val="20"/>
                <w:szCs w:val="20"/>
                <w:lang w:val="en-US"/>
              </w:rPr>
              <w:t> </w:t>
            </w:r>
          </w:p>
        </w:tc>
        <w:tc>
          <w:tcPr>
            <w:tcW w:w="1190" w:type="dxa"/>
            <w:hideMark/>
          </w:tcPr>
          <w:p w14:paraId="29B127B9" w14:textId="77777777" w:rsidR="002926CD" w:rsidRPr="00476CDA" w:rsidRDefault="002926CD" w:rsidP="002926CD">
            <w:pPr>
              <w:jc w:val="both"/>
              <w:rPr>
                <w:rFonts w:ascii="Arial Narrow" w:hAnsi="Arial Narrow" w:cs="Arial"/>
                <w:b/>
                <w:bCs/>
                <w:sz w:val="20"/>
                <w:szCs w:val="20"/>
                <w:lang w:val="en-US"/>
              </w:rPr>
            </w:pPr>
            <w:r w:rsidRPr="00476CDA">
              <w:rPr>
                <w:rFonts w:ascii="Arial Narrow" w:hAnsi="Arial Narrow" w:cs="Arial"/>
                <w:b/>
                <w:bCs/>
                <w:sz w:val="20"/>
                <w:szCs w:val="20"/>
                <w:lang w:val="en-US"/>
              </w:rPr>
              <w:t> </w:t>
            </w:r>
          </w:p>
        </w:tc>
      </w:tr>
      <w:tr w:rsidR="002926CD" w:rsidRPr="00476CDA" w14:paraId="4D915A09" w14:textId="77777777" w:rsidTr="00371560">
        <w:trPr>
          <w:trHeight w:val="70"/>
          <w:jc w:val="center"/>
        </w:trPr>
        <w:tc>
          <w:tcPr>
            <w:tcW w:w="3014" w:type="dxa"/>
            <w:gridSpan w:val="2"/>
            <w:hideMark/>
          </w:tcPr>
          <w:p w14:paraId="1CFC69FC" w14:textId="77777777" w:rsidR="002926CD" w:rsidRPr="00476CDA" w:rsidRDefault="002926CD" w:rsidP="002926CD">
            <w:pPr>
              <w:jc w:val="both"/>
              <w:rPr>
                <w:rFonts w:ascii="Arial Narrow" w:hAnsi="Arial Narrow" w:cs="Arial"/>
                <w:b/>
                <w:bCs/>
                <w:sz w:val="20"/>
                <w:szCs w:val="20"/>
                <w:lang w:val="en-US"/>
              </w:rPr>
            </w:pPr>
            <w:r w:rsidRPr="00476CDA">
              <w:rPr>
                <w:rFonts w:ascii="Arial Narrow" w:hAnsi="Arial Narrow" w:cs="Arial"/>
                <w:b/>
                <w:bCs/>
                <w:sz w:val="20"/>
                <w:szCs w:val="20"/>
                <w:lang w:val="en-US"/>
              </w:rPr>
              <w:t xml:space="preserve">i. </w:t>
            </w:r>
            <w:r w:rsidR="00AB3948">
              <w:rPr>
                <w:rFonts w:ascii="Arial Narrow" w:hAnsi="Arial Narrow" w:cs="Arial"/>
                <w:b/>
                <w:bCs/>
                <w:sz w:val="20"/>
                <w:szCs w:val="20"/>
                <w:lang w:val="en-US"/>
              </w:rPr>
              <w:t>Bio-digester</w:t>
            </w:r>
          </w:p>
        </w:tc>
        <w:tc>
          <w:tcPr>
            <w:tcW w:w="1228" w:type="dxa"/>
            <w:hideMark/>
          </w:tcPr>
          <w:p w14:paraId="1A7A9954" w14:textId="77777777" w:rsidR="002926CD" w:rsidRPr="00476CDA" w:rsidRDefault="002926CD" w:rsidP="002926CD">
            <w:pPr>
              <w:jc w:val="both"/>
              <w:rPr>
                <w:rFonts w:ascii="Arial Narrow" w:hAnsi="Arial Narrow" w:cs="Arial"/>
                <w:b/>
                <w:bCs/>
                <w:sz w:val="20"/>
                <w:szCs w:val="20"/>
                <w:lang w:val="en-US"/>
              </w:rPr>
            </w:pPr>
            <w:r w:rsidRPr="00476CDA">
              <w:rPr>
                <w:rFonts w:ascii="Arial Narrow" w:hAnsi="Arial Narrow" w:cs="Arial"/>
                <w:b/>
                <w:bCs/>
                <w:sz w:val="20"/>
                <w:szCs w:val="20"/>
                <w:lang w:val="en-US"/>
              </w:rPr>
              <w:t> </w:t>
            </w:r>
          </w:p>
        </w:tc>
        <w:tc>
          <w:tcPr>
            <w:tcW w:w="672" w:type="dxa"/>
            <w:hideMark/>
          </w:tcPr>
          <w:p w14:paraId="6C58E881" w14:textId="77777777" w:rsidR="002926CD" w:rsidRPr="00476CDA" w:rsidRDefault="002926CD" w:rsidP="002926CD">
            <w:pPr>
              <w:jc w:val="both"/>
              <w:rPr>
                <w:rFonts w:ascii="Arial Narrow" w:hAnsi="Arial Narrow" w:cs="Arial"/>
                <w:b/>
                <w:bCs/>
                <w:sz w:val="20"/>
                <w:szCs w:val="20"/>
                <w:lang w:val="en-US"/>
              </w:rPr>
            </w:pPr>
            <w:r w:rsidRPr="00476CDA">
              <w:rPr>
                <w:rFonts w:ascii="Arial Narrow" w:hAnsi="Arial Narrow" w:cs="Arial"/>
                <w:b/>
                <w:bCs/>
                <w:sz w:val="20"/>
                <w:szCs w:val="20"/>
                <w:lang w:val="en-US"/>
              </w:rPr>
              <w:t xml:space="preserve">   </w:t>
            </w:r>
          </w:p>
        </w:tc>
        <w:tc>
          <w:tcPr>
            <w:tcW w:w="672" w:type="dxa"/>
            <w:hideMark/>
          </w:tcPr>
          <w:p w14:paraId="29DC9786" w14:textId="77777777" w:rsidR="002926CD" w:rsidRPr="00476CDA" w:rsidRDefault="002926CD" w:rsidP="002926CD">
            <w:pPr>
              <w:jc w:val="both"/>
              <w:rPr>
                <w:rFonts w:ascii="Arial Narrow" w:hAnsi="Arial Narrow" w:cs="Arial"/>
                <w:b/>
                <w:bCs/>
                <w:sz w:val="20"/>
                <w:szCs w:val="20"/>
                <w:lang w:val="en-US"/>
              </w:rPr>
            </w:pPr>
            <w:r w:rsidRPr="00476CDA">
              <w:rPr>
                <w:rFonts w:ascii="Arial Narrow" w:hAnsi="Arial Narrow" w:cs="Arial"/>
                <w:b/>
                <w:bCs/>
                <w:sz w:val="20"/>
                <w:szCs w:val="20"/>
                <w:lang w:val="en-US"/>
              </w:rPr>
              <w:t xml:space="preserve">   </w:t>
            </w:r>
          </w:p>
        </w:tc>
        <w:tc>
          <w:tcPr>
            <w:tcW w:w="672" w:type="dxa"/>
            <w:hideMark/>
          </w:tcPr>
          <w:p w14:paraId="0EADB07F" w14:textId="77777777" w:rsidR="002926CD" w:rsidRPr="00476CDA" w:rsidRDefault="002926CD" w:rsidP="002926CD">
            <w:pPr>
              <w:jc w:val="both"/>
              <w:rPr>
                <w:rFonts w:ascii="Arial Narrow" w:hAnsi="Arial Narrow" w:cs="Arial"/>
                <w:b/>
                <w:bCs/>
                <w:sz w:val="20"/>
                <w:szCs w:val="20"/>
                <w:lang w:val="en-US"/>
              </w:rPr>
            </w:pPr>
            <w:r w:rsidRPr="00476CDA">
              <w:rPr>
                <w:rFonts w:ascii="Arial Narrow" w:hAnsi="Arial Narrow" w:cs="Arial"/>
                <w:b/>
                <w:bCs/>
                <w:sz w:val="20"/>
                <w:szCs w:val="20"/>
                <w:lang w:val="en-US"/>
              </w:rPr>
              <w:t xml:space="preserve">   </w:t>
            </w:r>
          </w:p>
        </w:tc>
        <w:tc>
          <w:tcPr>
            <w:tcW w:w="672" w:type="dxa"/>
            <w:hideMark/>
          </w:tcPr>
          <w:p w14:paraId="3858B02F" w14:textId="77777777" w:rsidR="002926CD" w:rsidRPr="00476CDA" w:rsidRDefault="002926CD" w:rsidP="002926CD">
            <w:pPr>
              <w:jc w:val="both"/>
              <w:rPr>
                <w:rFonts w:ascii="Arial Narrow" w:hAnsi="Arial Narrow" w:cs="Arial"/>
                <w:b/>
                <w:bCs/>
                <w:sz w:val="20"/>
                <w:szCs w:val="20"/>
                <w:lang w:val="en-US"/>
              </w:rPr>
            </w:pPr>
            <w:r w:rsidRPr="00476CDA">
              <w:rPr>
                <w:rFonts w:ascii="Arial Narrow" w:hAnsi="Arial Narrow" w:cs="Arial"/>
                <w:b/>
                <w:bCs/>
                <w:sz w:val="20"/>
                <w:szCs w:val="20"/>
                <w:lang w:val="en-US"/>
              </w:rPr>
              <w:t xml:space="preserve">   </w:t>
            </w:r>
          </w:p>
        </w:tc>
        <w:tc>
          <w:tcPr>
            <w:tcW w:w="794" w:type="dxa"/>
            <w:hideMark/>
          </w:tcPr>
          <w:p w14:paraId="3D6BCFD2" w14:textId="77777777" w:rsidR="002926CD" w:rsidRPr="00476CDA" w:rsidRDefault="002926CD" w:rsidP="002926CD">
            <w:pPr>
              <w:jc w:val="both"/>
              <w:rPr>
                <w:rFonts w:ascii="Arial Narrow" w:hAnsi="Arial Narrow" w:cs="Arial"/>
                <w:b/>
                <w:bCs/>
                <w:sz w:val="20"/>
                <w:szCs w:val="20"/>
                <w:lang w:val="en-US"/>
              </w:rPr>
            </w:pPr>
            <w:r w:rsidRPr="00476CDA">
              <w:rPr>
                <w:rFonts w:ascii="Arial Narrow" w:hAnsi="Arial Narrow" w:cs="Arial"/>
                <w:b/>
                <w:bCs/>
                <w:sz w:val="20"/>
                <w:szCs w:val="20"/>
                <w:lang w:val="en-US"/>
              </w:rPr>
              <w:t xml:space="preserve">   </w:t>
            </w:r>
          </w:p>
        </w:tc>
        <w:tc>
          <w:tcPr>
            <w:tcW w:w="1190" w:type="dxa"/>
            <w:hideMark/>
          </w:tcPr>
          <w:p w14:paraId="6C106F79" w14:textId="77777777" w:rsidR="002926CD" w:rsidRPr="00476CDA" w:rsidRDefault="002926CD" w:rsidP="00102CDB">
            <w:pPr>
              <w:jc w:val="both"/>
              <w:rPr>
                <w:rFonts w:ascii="Arial Narrow" w:hAnsi="Arial Narrow" w:cs="Arial"/>
                <w:b/>
                <w:bCs/>
                <w:sz w:val="20"/>
                <w:szCs w:val="20"/>
                <w:lang w:val="en-US"/>
              </w:rPr>
            </w:pPr>
            <w:r w:rsidRPr="00476CDA">
              <w:rPr>
                <w:rFonts w:ascii="Arial Narrow" w:hAnsi="Arial Narrow" w:cs="Arial"/>
                <w:b/>
                <w:bCs/>
                <w:sz w:val="20"/>
                <w:szCs w:val="20"/>
                <w:lang w:val="en-US"/>
              </w:rPr>
              <w:t xml:space="preserve"> Number of installer</w:t>
            </w:r>
          </w:p>
        </w:tc>
      </w:tr>
      <w:tr w:rsidR="002926CD" w:rsidRPr="00476CDA" w14:paraId="541A33FB" w14:textId="77777777" w:rsidTr="002926CD">
        <w:trPr>
          <w:trHeight w:val="300"/>
          <w:jc w:val="center"/>
        </w:trPr>
        <w:tc>
          <w:tcPr>
            <w:tcW w:w="1653" w:type="dxa"/>
            <w:hideMark/>
          </w:tcPr>
          <w:p w14:paraId="5C37E675" w14:textId="77777777" w:rsidR="002926CD" w:rsidRPr="00476CDA" w:rsidRDefault="002926CD" w:rsidP="002926CD">
            <w:pPr>
              <w:jc w:val="both"/>
              <w:rPr>
                <w:rFonts w:ascii="Arial Narrow" w:hAnsi="Arial Narrow" w:cs="Arial"/>
                <w:b/>
                <w:bCs/>
                <w:sz w:val="20"/>
                <w:szCs w:val="20"/>
                <w:lang w:val="en-US"/>
              </w:rPr>
            </w:pPr>
            <w:r w:rsidRPr="00476CDA">
              <w:rPr>
                <w:rFonts w:ascii="Arial Narrow" w:hAnsi="Arial Narrow" w:cs="Arial"/>
                <w:b/>
                <w:bCs/>
                <w:sz w:val="20"/>
                <w:szCs w:val="20"/>
                <w:lang w:val="en-US"/>
              </w:rPr>
              <w:t xml:space="preserve"> </w:t>
            </w:r>
          </w:p>
        </w:tc>
        <w:tc>
          <w:tcPr>
            <w:tcW w:w="1361" w:type="dxa"/>
            <w:hideMark/>
          </w:tcPr>
          <w:p w14:paraId="6790F284"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w:t>
            </w:r>
          </w:p>
        </w:tc>
        <w:tc>
          <w:tcPr>
            <w:tcW w:w="1228" w:type="dxa"/>
            <w:hideMark/>
          </w:tcPr>
          <w:p w14:paraId="3EB48DE4"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w:t>
            </w:r>
          </w:p>
        </w:tc>
        <w:tc>
          <w:tcPr>
            <w:tcW w:w="672" w:type="dxa"/>
            <w:hideMark/>
          </w:tcPr>
          <w:p w14:paraId="2FB438CC"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64 </w:t>
            </w:r>
          </w:p>
        </w:tc>
        <w:tc>
          <w:tcPr>
            <w:tcW w:w="672" w:type="dxa"/>
            <w:hideMark/>
          </w:tcPr>
          <w:p w14:paraId="2FF3C333"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228 </w:t>
            </w:r>
          </w:p>
        </w:tc>
        <w:tc>
          <w:tcPr>
            <w:tcW w:w="672" w:type="dxa"/>
            <w:hideMark/>
          </w:tcPr>
          <w:p w14:paraId="3594543E"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296 </w:t>
            </w:r>
          </w:p>
        </w:tc>
        <w:tc>
          <w:tcPr>
            <w:tcW w:w="672" w:type="dxa"/>
            <w:hideMark/>
          </w:tcPr>
          <w:p w14:paraId="1670AAC3"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412 </w:t>
            </w:r>
          </w:p>
        </w:tc>
        <w:tc>
          <w:tcPr>
            <w:tcW w:w="794" w:type="dxa"/>
            <w:hideMark/>
          </w:tcPr>
          <w:p w14:paraId="7B53C551"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1,000 </w:t>
            </w:r>
          </w:p>
        </w:tc>
        <w:tc>
          <w:tcPr>
            <w:tcW w:w="1190" w:type="dxa"/>
            <w:hideMark/>
          </w:tcPr>
          <w:p w14:paraId="57C5A365"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68 </w:t>
            </w:r>
          </w:p>
        </w:tc>
      </w:tr>
      <w:tr w:rsidR="002926CD" w:rsidRPr="00476CDA" w14:paraId="76409BA7" w14:textId="77777777" w:rsidTr="002926CD">
        <w:trPr>
          <w:trHeight w:val="240"/>
          <w:jc w:val="center"/>
        </w:trPr>
        <w:tc>
          <w:tcPr>
            <w:tcW w:w="1653" w:type="dxa"/>
            <w:hideMark/>
          </w:tcPr>
          <w:p w14:paraId="0C48F94E" w14:textId="77777777" w:rsidR="002926CD" w:rsidRPr="00476CDA" w:rsidRDefault="002926CD" w:rsidP="002926CD">
            <w:pPr>
              <w:jc w:val="both"/>
              <w:rPr>
                <w:rFonts w:ascii="Arial Narrow" w:hAnsi="Arial Narrow" w:cs="Arial"/>
                <w:b/>
                <w:bCs/>
                <w:sz w:val="20"/>
                <w:szCs w:val="20"/>
                <w:lang w:val="en-US"/>
              </w:rPr>
            </w:pPr>
            <w:r w:rsidRPr="00476CDA">
              <w:rPr>
                <w:rFonts w:ascii="Arial Narrow" w:hAnsi="Arial Narrow" w:cs="Arial"/>
                <w:b/>
                <w:bCs/>
                <w:sz w:val="20"/>
                <w:szCs w:val="20"/>
                <w:lang w:val="en-US"/>
              </w:rPr>
              <w:t>UVA PPROVINCE</w:t>
            </w:r>
          </w:p>
        </w:tc>
        <w:tc>
          <w:tcPr>
            <w:tcW w:w="1361" w:type="dxa"/>
            <w:hideMark/>
          </w:tcPr>
          <w:p w14:paraId="6690E5FF"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326,358</w:t>
            </w:r>
          </w:p>
        </w:tc>
        <w:tc>
          <w:tcPr>
            <w:tcW w:w="1228" w:type="dxa"/>
            <w:hideMark/>
          </w:tcPr>
          <w:p w14:paraId="5FD45E79"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3.65</w:t>
            </w:r>
          </w:p>
        </w:tc>
        <w:tc>
          <w:tcPr>
            <w:tcW w:w="672" w:type="dxa"/>
            <w:hideMark/>
          </w:tcPr>
          <w:p w14:paraId="713924F1"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16 </w:t>
            </w:r>
          </w:p>
        </w:tc>
        <w:tc>
          <w:tcPr>
            <w:tcW w:w="672" w:type="dxa"/>
            <w:hideMark/>
          </w:tcPr>
          <w:p w14:paraId="384B1B5A"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57 </w:t>
            </w:r>
          </w:p>
        </w:tc>
        <w:tc>
          <w:tcPr>
            <w:tcW w:w="672" w:type="dxa"/>
            <w:hideMark/>
          </w:tcPr>
          <w:p w14:paraId="34651174"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74 </w:t>
            </w:r>
          </w:p>
        </w:tc>
        <w:tc>
          <w:tcPr>
            <w:tcW w:w="672" w:type="dxa"/>
            <w:hideMark/>
          </w:tcPr>
          <w:p w14:paraId="245B6D1A"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103 </w:t>
            </w:r>
          </w:p>
        </w:tc>
        <w:tc>
          <w:tcPr>
            <w:tcW w:w="794" w:type="dxa"/>
            <w:hideMark/>
          </w:tcPr>
          <w:p w14:paraId="62754FBE"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250 </w:t>
            </w:r>
          </w:p>
        </w:tc>
        <w:tc>
          <w:tcPr>
            <w:tcW w:w="1190" w:type="dxa"/>
            <w:hideMark/>
          </w:tcPr>
          <w:p w14:paraId="498108EF"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17 </w:t>
            </w:r>
          </w:p>
        </w:tc>
      </w:tr>
      <w:tr w:rsidR="002926CD" w:rsidRPr="00476CDA" w14:paraId="1C7897CE" w14:textId="77777777" w:rsidTr="002926CD">
        <w:trPr>
          <w:trHeight w:val="240"/>
          <w:jc w:val="center"/>
        </w:trPr>
        <w:tc>
          <w:tcPr>
            <w:tcW w:w="1653" w:type="dxa"/>
            <w:hideMark/>
          </w:tcPr>
          <w:p w14:paraId="27A045EA" w14:textId="77777777" w:rsidR="002926CD" w:rsidRPr="00476CDA" w:rsidRDefault="002926CD" w:rsidP="002926CD">
            <w:pPr>
              <w:jc w:val="both"/>
              <w:rPr>
                <w:rFonts w:ascii="Arial Narrow" w:hAnsi="Arial Narrow" w:cs="Arial"/>
                <w:sz w:val="20"/>
                <w:szCs w:val="20"/>
                <w:lang w:val="en-US"/>
              </w:rPr>
            </w:pPr>
            <w:r w:rsidRPr="00476CDA">
              <w:rPr>
                <w:rFonts w:ascii="Arial Narrow" w:hAnsi="Arial Narrow" w:cs="Arial"/>
                <w:sz w:val="20"/>
                <w:szCs w:val="20"/>
                <w:lang w:val="en-US"/>
              </w:rPr>
              <w:t>Badulla</w:t>
            </w:r>
          </w:p>
        </w:tc>
        <w:tc>
          <w:tcPr>
            <w:tcW w:w="1361" w:type="dxa"/>
            <w:hideMark/>
          </w:tcPr>
          <w:p w14:paraId="4AA6D961"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206,456</w:t>
            </w:r>
          </w:p>
        </w:tc>
        <w:tc>
          <w:tcPr>
            <w:tcW w:w="1228" w:type="dxa"/>
            <w:hideMark/>
          </w:tcPr>
          <w:p w14:paraId="7DEE40FE"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3.7</w:t>
            </w:r>
          </w:p>
        </w:tc>
        <w:tc>
          <w:tcPr>
            <w:tcW w:w="672" w:type="dxa"/>
            <w:hideMark/>
          </w:tcPr>
          <w:p w14:paraId="3840398C"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10 </w:t>
            </w:r>
          </w:p>
        </w:tc>
        <w:tc>
          <w:tcPr>
            <w:tcW w:w="672" w:type="dxa"/>
            <w:hideMark/>
          </w:tcPr>
          <w:p w14:paraId="12EC91A5"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37 </w:t>
            </w:r>
          </w:p>
        </w:tc>
        <w:tc>
          <w:tcPr>
            <w:tcW w:w="672" w:type="dxa"/>
            <w:hideMark/>
          </w:tcPr>
          <w:p w14:paraId="189C1BFE"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44 </w:t>
            </w:r>
          </w:p>
        </w:tc>
        <w:tc>
          <w:tcPr>
            <w:tcW w:w="672" w:type="dxa"/>
            <w:hideMark/>
          </w:tcPr>
          <w:p w14:paraId="37EAA9D4"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63 </w:t>
            </w:r>
          </w:p>
        </w:tc>
        <w:tc>
          <w:tcPr>
            <w:tcW w:w="794" w:type="dxa"/>
            <w:hideMark/>
          </w:tcPr>
          <w:p w14:paraId="4081F997"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154 </w:t>
            </w:r>
          </w:p>
        </w:tc>
        <w:tc>
          <w:tcPr>
            <w:tcW w:w="1190" w:type="dxa"/>
            <w:hideMark/>
          </w:tcPr>
          <w:p w14:paraId="5550EBF2"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10 </w:t>
            </w:r>
          </w:p>
        </w:tc>
      </w:tr>
      <w:tr w:rsidR="002926CD" w:rsidRPr="00476CDA" w14:paraId="111BC027" w14:textId="77777777" w:rsidTr="002926CD">
        <w:trPr>
          <w:trHeight w:val="240"/>
          <w:jc w:val="center"/>
        </w:trPr>
        <w:tc>
          <w:tcPr>
            <w:tcW w:w="1653" w:type="dxa"/>
            <w:hideMark/>
          </w:tcPr>
          <w:p w14:paraId="59647B19" w14:textId="77777777" w:rsidR="002926CD" w:rsidRPr="00476CDA" w:rsidRDefault="002926CD" w:rsidP="002926CD">
            <w:pPr>
              <w:jc w:val="both"/>
              <w:rPr>
                <w:rFonts w:ascii="Arial Narrow" w:hAnsi="Arial Narrow" w:cs="Arial"/>
                <w:sz w:val="20"/>
                <w:szCs w:val="20"/>
                <w:lang w:val="en-US"/>
              </w:rPr>
            </w:pPr>
            <w:r w:rsidRPr="00476CDA">
              <w:rPr>
                <w:rFonts w:ascii="Arial Narrow" w:hAnsi="Arial Narrow" w:cs="Arial"/>
                <w:sz w:val="20"/>
                <w:szCs w:val="20"/>
                <w:lang w:val="en-US"/>
              </w:rPr>
              <w:t>Monaragala</w:t>
            </w:r>
          </w:p>
        </w:tc>
        <w:tc>
          <w:tcPr>
            <w:tcW w:w="1361" w:type="dxa"/>
            <w:hideMark/>
          </w:tcPr>
          <w:p w14:paraId="7ED34FEF"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119,902</w:t>
            </w:r>
          </w:p>
        </w:tc>
        <w:tc>
          <w:tcPr>
            <w:tcW w:w="1228" w:type="dxa"/>
            <w:hideMark/>
          </w:tcPr>
          <w:p w14:paraId="0BAE8C92"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3.6</w:t>
            </w:r>
          </w:p>
        </w:tc>
        <w:tc>
          <w:tcPr>
            <w:tcW w:w="672" w:type="dxa"/>
            <w:hideMark/>
          </w:tcPr>
          <w:p w14:paraId="4253838C"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6 </w:t>
            </w:r>
          </w:p>
        </w:tc>
        <w:tc>
          <w:tcPr>
            <w:tcW w:w="672" w:type="dxa"/>
            <w:hideMark/>
          </w:tcPr>
          <w:p w14:paraId="18EA68C7"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20 </w:t>
            </w:r>
          </w:p>
        </w:tc>
        <w:tc>
          <w:tcPr>
            <w:tcW w:w="672" w:type="dxa"/>
            <w:hideMark/>
          </w:tcPr>
          <w:p w14:paraId="73C268BD"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30 </w:t>
            </w:r>
          </w:p>
        </w:tc>
        <w:tc>
          <w:tcPr>
            <w:tcW w:w="672" w:type="dxa"/>
            <w:hideMark/>
          </w:tcPr>
          <w:p w14:paraId="043921AF"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40 </w:t>
            </w:r>
          </w:p>
        </w:tc>
        <w:tc>
          <w:tcPr>
            <w:tcW w:w="794" w:type="dxa"/>
            <w:hideMark/>
          </w:tcPr>
          <w:p w14:paraId="1ECDF657"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96 </w:t>
            </w:r>
          </w:p>
        </w:tc>
        <w:tc>
          <w:tcPr>
            <w:tcW w:w="1190" w:type="dxa"/>
            <w:hideMark/>
          </w:tcPr>
          <w:p w14:paraId="5E70312F"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7 </w:t>
            </w:r>
          </w:p>
        </w:tc>
      </w:tr>
      <w:tr w:rsidR="002926CD" w:rsidRPr="00476CDA" w14:paraId="7701DDA4" w14:textId="77777777" w:rsidTr="002926CD">
        <w:trPr>
          <w:trHeight w:val="240"/>
          <w:jc w:val="center"/>
        </w:trPr>
        <w:tc>
          <w:tcPr>
            <w:tcW w:w="1653" w:type="dxa"/>
            <w:hideMark/>
          </w:tcPr>
          <w:p w14:paraId="70A7571B" w14:textId="77777777" w:rsidR="002926CD" w:rsidRPr="00476CDA" w:rsidRDefault="002926CD" w:rsidP="002926CD">
            <w:pPr>
              <w:jc w:val="both"/>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1361" w:type="dxa"/>
            <w:hideMark/>
          </w:tcPr>
          <w:p w14:paraId="5EC596D3"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w:t>
            </w:r>
          </w:p>
        </w:tc>
        <w:tc>
          <w:tcPr>
            <w:tcW w:w="1228" w:type="dxa"/>
            <w:hideMark/>
          </w:tcPr>
          <w:p w14:paraId="5D380BC5"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w:t>
            </w:r>
          </w:p>
        </w:tc>
        <w:tc>
          <w:tcPr>
            <w:tcW w:w="672" w:type="dxa"/>
            <w:hideMark/>
          </w:tcPr>
          <w:p w14:paraId="4A286CB7"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w:t>
            </w:r>
          </w:p>
        </w:tc>
        <w:tc>
          <w:tcPr>
            <w:tcW w:w="672" w:type="dxa"/>
            <w:hideMark/>
          </w:tcPr>
          <w:p w14:paraId="0BDF94C1"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w:t>
            </w:r>
          </w:p>
        </w:tc>
        <w:tc>
          <w:tcPr>
            <w:tcW w:w="672" w:type="dxa"/>
            <w:hideMark/>
          </w:tcPr>
          <w:p w14:paraId="1B5A75A6"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w:t>
            </w:r>
          </w:p>
        </w:tc>
        <w:tc>
          <w:tcPr>
            <w:tcW w:w="672" w:type="dxa"/>
            <w:hideMark/>
          </w:tcPr>
          <w:p w14:paraId="78602A5B"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w:t>
            </w:r>
          </w:p>
        </w:tc>
        <w:tc>
          <w:tcPr>
            <w:tcW w:w="794" w:type="dxa"/>
            <w:hideMark/>
          </w:tcPr>
          <w:p w14:paraId="1C45E916"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w:t>
            </w:r>
          </w:p>
        </w:tc>
        <w:tc>
          <w:tcPr>
            <w:tcW w:w="1190" w:type="dxa"/>
            <w:hideMark/>
          </w:tcPr>
          <w:p w14:paraId="410BA691"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w:t>
            </w:r>
          </w:p>
        </w:tc>
      </w:tr>
      <w:tr w:rsidR="002926CD" w:rsidRPr="00476CDA" w14:paraId="751FCB5F" w14:textId="77777777" w:rsidTr="002926CD">
        <w:trPr>
          <w:trHeight w:val="240"/>
          <w:jc w:val="center"/>
        </w:trPr>
        <w:tc>
          <w:tcPr>
            <w:tcW w:w="1653" w:type="dxa"/>
            <w:hideMark/>
          </w:tcPr>
          <w:p w14:paraId="1DA0DC09" w14:textId="77777777" w:rsidR="002926CD" w:rsidRPr="00476CDA" w:rsidRDefault="002926CD" w:rsidP="002926CD">
            <w:pPr>
              <w:jc w:val="both"/>
              <w:rPr>
                <w:rFonts w:ascii="Arial Narrow" w:hAnsi="Arial Narrow" w:cs="Arial"/>
                <w:b/>
                <w:bCs/>
                <w:sz w:val="20"/>
                <w:szCs w:val="20"/>
                <w:lang w:val="en-US"/>
              </w:rPr>
            </w:pPr>
            <w:r w:rsidRPr="00476CDA">
              <w:rPr>
                <w:rFonts w:ascii="Arial Narrow" w:hAnsi="Arial Narrow" w:cs="Arial"/>
                <w:b/>
                <w:bCs/>
                <w:sz w:val="20"/>
                <w:szCs w:val="20"/>
                <w:lang w:val="en-US"/>
              </w:rPr>
              <w:t>CENTRAL PROVINCE</w:t>
            </w:r>
          </w:p>
        </w:tc>
        <w:tc>
          <w:tcPr>
            <w:tcW w:w="1361" w:type="dxa"/>
            <w:hideMark/>
          </w:tcPr>
          <w:p w14:paraId="3F25F7B2"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645,806</w:t>
            </w:r>
          </w:p>
        </w:tc>
        <w:tc>
          <w:tcPr>
            <w:tcW w:w="1228" w:type="dxa"/>
            <w:hideMark/>
          </w:tcPr>
          <w:p w14:paraId="2E9C4ADF"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3.77</w:t>
            </w:r>
          </w:p>
        </w:tc>
        <w:tc>
          <w:tcPr>
            <w:tcW w:w="672" w:type="dxa"/>
            <w:hideMark/>
          </w:tcPr>
          <w:p w14:paraId="3CF1135F"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16 </w:t>
            </w:r>
          </w:p>
        </w:tc>
        <w:tc>
          <w:tcPr>
            <w:tcW w:w="672" w:type="dxa"/>
            <w:hideMark/>
          </w:tcPr>
          <w:p w14:paraId="0780EC7F"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57 </w:t>
            </w:r>
          </w:p>
        </w:tc>
        <w:tc>
          <w:tcPr>
            <w:tcW w:w="672" w:type="dxa"/>
            <w:hideMark/>
          </w:tcPr>
          <w:p w14:paraId="77FD7476"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74 </w:t>
            </w:r>
          </w:p>
        </w:tc>
        <w:tc>
          <w:tcPr>
            <w:tcW w:w="672" w:type="dxa"/>
            <w:hideMark/>
          </w:tcPr>
          <w:p w14:paraId="5169D923"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103 </w:t>
            </w:r>
          </w:p>
        </w:tc>
        <w:tc>
          <w:tcPr>
            <w:tcW w:w="794" w:type="dxa"/>
            <w:hideMark/>
          </w:tcPr>
          <w:p w14:paraId="64BC00BC"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250 </w:t>
            </w:r>
          </w:p>
        </w:tc>
        <w:tc>
          <w:tcPr>
            <w:tcW w:w="1190" w:type="dxa"/>
            <w:hideMark/>
          </w:tcPr>
          <w:p w14:paraId="1B751127"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17 </w:t>
            </w:r>
          </w:p>
        </w:tc>
      </w:tr>
      <w:tr w:rsidR="002926CD" w:rsidRPr="00476CDA" w14:paraId="3C9464D4" w14:textId="77777777" w:rsidTr="002926CD">
        <w:trPr>
          <w:trHeight w:val="240"/>
          <w:jc w:val="center"/>
        </w:trPr>
        <w:tc>
          <w:tcPr>
            <w:tcW w:w="1653" w:type="dxa"/>
            <w:hideMark/>
          </w:tcPr>
          <w:p w14:paraId="5FCA0348" w14:textId="77777777" w:rsidR="002926CD" w:rsidRPr="00476CDA" w:rsidRDefault="002926CD" w:rsidP="002926CD">
            <w:pPr>
              <w:jc w:val="both"/>
              <w:rPr>
                <w:rFonts w:ascii="Arial Narrow" w:hAnsi="Arial Narrow" w:cs="Arial"/>
                <w:sz w:val="20"/>
                <w:szCs w:val="20"/>
                <w:lang w:val="en-US"/>
              </w:rPr>
            </w:pPr>
            <w:r w:rsidRPr="00476CDA">
              <w:rPr>
                <w:rFonts w:ascii="Arial Narrow" w:hAnsi="Arial Narrow" w:cs="Arial"/>
                <w:sz w:val="20"/>
                <w:szCs w:val="20"/>
                <w:lang w:val="en-US"/>
              </w:rPr>
              <w:t>Kandy</w:t>
            </w:r>
          </w:p>
        </w:tc>
        <w:tc>
          <w:tcPr>
            <w:tcW w:w="1361" w:type="dxa"/>
            <w:hideMark/>
          </w:tcPr>
          <w:p w14:paraId="63ECC017"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342,115</w:t>
            </w:r>
          </w:p>
        </w:tc>
        <w:tc>
          <w:tcPr>
            <w:tcW w:w="1228" w:type="dxa"/>
            <w:hideMark/>
          </w:tcPr>
          <w:p w14:paraId="0C921185"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3.8</w:t>
            </w:r>
          </w:p>
        </w:tc>
        <w:tc>
          <w:tcPr>
            <w:tcW w:w="672" w:type="dxa"/>
            <w:hideMark/>
          </w:tcPr>
          <w:p w14:paraId="5AB6C2A7"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6 </w:t>
            </w:r>
          </w:p>
        </w:tc>
        <w:tc>
          <w:tcPr>
            <w:tcW w:w="672" w:type="dxa"/>
            <w:hideMark/>
          </w:tcPr>
          <w:p w14:paraId="3056685F"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27 </w:t>
            </w:r>
          </w:p>
        </w:tc>
        <w:tc>
          <w:tcPr>
            <w:tcW w:w="672" w:type="dxa"/>
            <w:hideMark/>
          </w:tcPr>
          <w:p w14:paraId="7DEEC6F8"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30 </w:t>
            </w:r>
          </w:p>
        </w:tc>
        <w:tc>
          <w:tcPr>
            <w:tcW w:w="672" w:type="dxa"/>
            <w:hideMark/>
          </w:tcPr>
          <w:p w14:paraId="4C541CB7"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45 </w:t>
            </w:r>
          </w:p>
        </w:tc>
        <w:tc>
          <w:tcPr>
            <w:tcW w:w="794" w:type="dxa"/>
            <w:hideMark/>
          </w:tcPr>
          <w:p w14:paraId="51DE85CD"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108 </w:t>
            </w:r>
          </w:p>
        </w:tc>
        <w:tc>
          <w:tcPr>
            <w:tcW w:w="1190" w:type="dxa"/>
            <w:hideMark/>
          </w:tcPr>
          <w:p w14:paraId="60BFE3D6"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7 </w:t>
            </w:r>
          </w:p>
        </w:tc>
      </w:tr>
      <w:tr w:rsidR="002926CD" w:rsidRPr="00476CDA" w14:paraId="328F9723" w14:textId="77777777" w:rsidTr="002926CD">
        <w:trPr>
          <w:trHeight w:val="240"/>
          <w:jc w:val="center"/>
        </w:trPr>
        <w:tc>
          <w:tcPr>
            <w:tcW w:w="1653" w:type="dxa"/>
            <w:hideMark/>
          </w:tcPr>
          <w:p w14:paraId="23ECFBEC" w14:textId="77777777" w:rsidR="002926CD" w:rsidRPr="00476CDA" w:rsidRDefault="002926CD" w:rsidP="002926CD">
            <w:pPr>
              <w:jc w:val="both"/>
              <w:rPr>
                <w:rFonts w:ascii="Arial Narrow" w:hAnsi="Arial Narrow" w:cs="Arial"/>
                <w:sz w:val="20"/>
                <w:szCs w:val="20"/>
                <w:lang w:val="en-US"/>
              </w:rPr>
            </w:pPr>
            <w:r w:rsidRPr="00476CDA">
              <w:rPr>
                <w:rFonts w:ascii="Arial Narrow" w:hAnsi="Arial Narrow" w:cs="Arial"/>
                <w:sz w:val="20"/>
                <w:szCs w:val="20"/>
                <w:lang w:val="en-US"/>
              </w:rPr>
              <w:t>Matale</w:t>
            </w:r>
          </w:p>
        </w:tc>
        <w:tc>
          <w:tcPr>
            <w:tcW w:w="1361" w:type="dxa"/>
            <w:hideMark/>
          </w:tcPr>
          <w:p w14:paraId="55895D95"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127,578</w:t>
            </w:r>
          </w:p>
        </w:tc>
        <w:tc>
          <w:tcPr>
            <w:tcW w:w="1228" w:type="dxa"/>
            <w:hideMark/>
          </w:tcPr>
          <w:p w14:paraId="11D7F699"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3.6</w:t>
            </w:r>
          </w:p>
        </w:tc>
        <w:tc>
          <w:tcPr>
            <w:tcW w:w="672" w:type="dxa"/>
            <w:hideMark/>
          </w:tcPr>
          <w:p w14:paraId="251BFA6A"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5 </w:t>
            </w:r>
          </w:p>
        </w:tc>
        <w:tc>
          <w:tcPr>
            <w:tcW w:w="672" w:type="dxa"/>
            <w:hideMark/>
          </w:tcPr>
          <w:p w14:paraId="3D627C24"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15 </w:t>
            </w:r>
          </w:p>
        </w:tc>
        <w:tc>
          <w:tcPr>
            <w:tcW w:w="672" w:type="dxa"/>
            <w:hideMark/>
          </w:tcPr>
          <w:p w14:paraId="06413D6F"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24 </w:t>
            </w:r>
          </w:p>
        </w:tc>
        <w:tc>
          <w:tcPr>
            <w:tcW w:w="672" w:type="dxa"/>
            <w:hideMark/>
          </w:tcPr>
          <w:p w14:paraId="0FDE8253"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28 </w:t>
            </w:r>
          </w:p>
        </w:tc>
        <w:tc>
          <w:tcPr>
            <w:tcW w:w="794" w:type="dxa"/>
            <w:hideMark/>
          </w:tcPr>
          <w:p w14:paraId="663A6A10"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72 </w:t>
            </w:r>
          </w:p>
        </w:tc>
        <w:tc>
          <w:tcPr>
            <w:tcW w:w="1190" w:type="dxa"/>
            <w:hideMark/>
          </w:tcPr>
          <w:p w14:paraId="6A03E5B1"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5 </w:t>
            </w:r>
          </w:p>
        </w:tc>
      </w:tr>
      <w:tr w:rsidR="002926CD" w:rsidRPr="00476CDA" w14:paraId="09B6CF19" w14:textId="77777777" w:rsidTr="002926CD">
        <w:trPr>
          <w:trHeight w:val="240"/>
          <w:jc w:val="center"/>
        </w:trPr>
        <w:tc>
          <w:tcPr>
            <w:tcW w:w="1653" w:type="dxa"/>
            <w:hideMark/>
          </w:tcPr>
          <w:p w14:paraId="49A5D967" w14:textId="77777777" w:rsidR="002926CD" w:rsidRPr="00476CDA" w:rsidRDefault="002926CD" w:rsidP="002926CD">
            <w:pPr>
              <w:jc w:val="both"/>
              <w:rPr>
                <w:rFonts w:ascii="Arial Narrow" w:hAnsi="Arial Narrow" w:cs="Arial"/>
                <w:sz w:val="20"/>
                <w:szCs w:val="20"/>
                <w:lang w:val="en-US"/>
              </w:rPr>
            </w:pPr>
            <w:r w:rsidRPr="00476CDA">
              <w:rPr>
                <w:rFonts w:ascii="Arial Narrow" w:hAnsi="Arial Narrow" w:cs="Arial"/>
                <w:sz w:val="20"/>
                <w:szCs w:val="20"/>
                <w:lang w:val="en-US"/>
              </w:rPr>
              <w:t>Nuwaraeliya</w:t>
            </w:r>
          </w:p>
        </w:tc>
        <w:tc>
          <w:tcPr>
            <w:tcW w:w="1361" w:type="dxa"/>
            <w:hideMark/>
          </w:tcPr>
          <w:p w14:paraId="7A922D64"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176,113</w:t>
            </w:r>
          </w:p>
        </w:tc>
        <w:tc>
          <w:tcPr>
            <w:tcW w:w="1228" w:type="dxa"/>
            <w:hideMark/>
          </w:tcPr>
          <w:p w14:paraId="54E44186"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3.9</w:t>
            </w:r>
          </w:p>
        </w:tc>
        <w:tc>
          <w:tcPr>
            <w:tcW w:w="672" w:type="dxa"/>
            <w:hideMark/>
          </w:tcPr>
          <w:p w14:paraId="53B2969B"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5 </w:t>
            </w:r>
          </w:p>
        </w:tc>
        <w:tc>
          <w:tcPr>
            <w:tcW w:w="672" w:type="dxa"/>
            <w:hideMark/>
          </w:tcPr>
          <w:p w14:paraId="0548ABDA"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15 </w:t>
            </w:r>
          </w:p>
        </w:tc>
        <w:tc>
          <w:tcPr>
            <w:tcW w:w="672" w:type="dxa"/>
            <w:hideMark/>
          </w:tcPr>
          <w:p w14:paraId="4FF5811E"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20 </w:t>
            </w:r>
          </w:p>
        </w:tc>
        <w:tc>
          <w:tcPr>
            <w:tcW w:w="672" w:type="dxa"/>
            <w:hideMark/>
          </w:tcPr>
          <w:p w14:paraId="18673B36"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30 </w:t>
            </w:r>
          </w:p>
        </w:tc>
        <w:tc>
          <w:tcPr>
            <w:tcW w:w="794" w:type="dxa"/>
            <w:hideMark/>
          </w:tcPr>
          <w:p w14:paraId="4B573BE4"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70 </w:t>
            </w:r>
          </w:p>
        </w:tc>
        <w:tc>
          <w:tcPr>
            <w:tcW w:w="1190" w:type="dxa"/>
            <w:hideMark/>
          </w:tcPr>
          <w:p w14:paraId="6CA17949"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5 </w:t>
            </w:r>
          </w:p>
        </w:tc>
      </w:tr>
      <w:tr w:rsidR="002926CD" w:rsidRPr="00476CDA" w14:paraId="0FA37127" w14:textId="77777777" w:rsidTr="002926CD">
        <w:trPr>
          <w:trHeight w:val="240"/>
          <w:jc w:val="center"/>
        </w:trPr>
        <w:tc>
          <w:tcPr>
            <w:tcW w:w="1653" w:type="dxa"/>
            <w:hideMark/>
          </w:tcPr>
          <w:p w14:paraId="4533A303" w14:textId="77777777" w:rsidR="002926CD" w:rsidRPr="00476CDA" w:rsidRDefault="002926CD" w:rsidP="002926CD">
            <w:pPr>
              <w:jc w:val="both"/>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1361" w:type="dxa"/>
            <w:hideMark/>
          </w:tcPr>
          <w:p w14:paraId="69017504"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1228" w:type="dxa"/>
            <w:hideMark/>
          </w:tcPr>
          <w:p w14:paraId="77F30CDE"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w:t>
            </w:r>
          </w:p>
        </w:tc>
        <w:tc>
          <w:tcPr>
            <w:tcW w:w="672" w:type="dxa"/>
            <w:hideMark/>
          </w:tcPr>
          <w:p w14:paraId="42418880"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w:t>
            </w:r>
          </w:p>
        </w:tc>
        <w:tc>
          <w:tcPr>
            <w:tcW w:w="672" w:type="dxa"/>
            <w:hideMark/>
          </w:tcPr>
          <w:p w14:paraId="671E670C"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w:t>
            </w:r>
          </w:p>
        </w:tc>
        <w:tc>
          <w:tcPr>
            <w:tcW w:w="672" w:type="dxa"/>
            <w:hideMark/>
          </w:tcPr>
          <w:p w14:paraId="14641B51"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w:t>
            </w:r>
          </w:p>
        </w:tc>
        <w:tc>
          <w:tcPr>
            <w:tcW w:w="672" w:type="dxa"/>
            <w:hideMark/>
          </w:tcPr>
          <w:p w14:paraId="5F78B1BD"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w:t>
            </w:r>
          </w:p>
        </w:tc>
        <w:tc>
          <w:tcPr>
            <w:tcW w:w="794" w:type="dxa"/>
            <w:hideMark/>
          </w:tcPr>
          <w:p w14:paraId="34478C28"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w:t>
            </w:r>
          </w:p>
        </w:tc>
        <w:tc>
          <w:tcPr>
            <w:tcW w:w="1190" w:type="dxa"/>
            <w:hideMark/>
          </w:tcPr>
          <w:p w14:paraId="37D8B4F8"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w:t>
            </w:r>
          </w:p>
        </w:tc>
      </w:tr>
      <w:tr w:rsidR="002926CD" w:rsidRPr="00476CDA" w14:paraId="338C06DE" w14:textId="77777777" w:rsidTr="002926CD">
        <w:trPr>
          <w:trHeight w:val="400"/>
          <w:jc w:val="center"/>
        </w:trPr>
        <w:tc>
          <w:tcPr>
            <w:tcW w:w="1653" w:type="dxa"/>
            <w:hideMark/>
          </w:tcPr>
          <w:p w14:paraId="0C389D98" w14:textId="77777777" w:rsidR="002926CD" w:rsidRPr="00476CDA" w:rsidRDefault="002926CD" w:rsidP="002926CD">
            <w:pPr>
              <w:jc w:val="both"/>
              <w:rPr>
                <w:rFonts w:ascii="Arial Narrow" w:hAnsi="Arial Narrow" w:cs="Arial"/>
                <w:b/>
                <w:bCs/>
                <w:sz w:val="20"/>
                <w:szCs w:val="20"/>
                <w:lang w:val="en-US"/>
              </w:rPr>
            </w:pPr>
            <w:r w:rsidRPr="00476CDA">
              <w:rPr>
                <w:rFonts w:ascii="Arial Narrow" w:hAnsi="Arial Narrow" w:cs="Arial"/>
                <w:b/>
                <w:bCs/>
                <w:sz w:val="20"/>
                <w:szCs w:val="20"/>
                <w:lang w:val="en-US"/>
              </w:rPr>
              <w:t>SOUTHERN PROVINCE</w:t>
            </w:r>
          </w:p>
        </w:tc>
        <w:tc>
          <w:tcPr>
            <w:tcW w:w="1361" w:type="dxa"/>
            <w:hideMark/>
          </w:tcPr>
          <w:p w14:paraId="73027B13"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629,113</w:t>
            </w:r>
          </w:p>
        </w:tc>
        <w:tc>
          <w:tcPr>
            <w:tcW w:w="1228" w:type="dxa"/>
            <w:hideMark/>
          </w:tcPr>
          <w:p w14:paraId="41388435"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3.7</w:t>
            </w:r>
          </w:p>
        </w:tc>
        <w:tc>
          <w:tcPr>
            <w:tcW w:w="672" w:type="dxa"/>
            <w:hideMark/>
          </w:tcPr>
          <w:p w14:paraId="3034CC48"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16 </w:t>
            </w:r>
          </w:p>
        </w:tc>
        <w:tc>
          <w:tcPr>
            <w:tcW w:w="672" w:type="dxa"/>
            <w:hideMark/>
          </w:tcPr>
          <w:p w14:paraId="748DB6A0"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57 </w:t>
            </w:r>
          </w:p>
        </w:tc>
        <w:tc>
          <w:tcPr>
            <w:tcW w:w="672" w:type="dxa"/>
            <w:hideMark/>
          </w:tcPr>
          <w:p w14:paraId="7BA41B79"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74 </w:t>
            </w:r>
          </w:p>
        </w:tc>
        <w:tc>
          <w:tcPr>
            <w:tcW w:w="672" w:type="dxa"/>
            <w:hideMark/>
          </w:tcPr>
          <w:p w14:paraId="61BEDAD4"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103 </w:t>
            </w:r>
          </w:p>
        </w:tc>
        <w:tc>
          <w:tcPr>
            <w:tcW w:w="794" w:type="dxa"/>
            <w:hideMark/>
          </w:tcPr>
          <w:p w14:paraId="71DDEA2D"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250 </w:t>
            </w:r>
          </w:p>
        </w:tc>
        <w:tc>
          <w:tcPr>
            <w:tcW w:w="1190" w:type="dxa"/>
            <w:hideMark/>
          </w:tcPr>
          <w:p w14:paraId="696DC784"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17 </w:t>
            </w:r>
          </w:p>
        </w:tc>
      </w:tr>
      <w:tr w:rsidR="002926CD" w:rsidRPr="00476CDA" w14:paraId="52211962" w14:textId="77777777" w:rsidTr="002926CD">
        <w:trPr>
          <w:trHeight w:val="240"/>
          <w:jc w:val="center"/>
        </w:trPr>
        <w:tc>
          <w:tcPr>
            <w:tcW w:w="1653" w:type="dxa"/>
            <w:hideMark/>
          </w:tcPr>
          <w:p w14:paraId="1DF04C6A" w14:textId="77777777" w:rsidR="002926CD" w:rsidRPr="00476CDA" w:rsidRDefault="002926CD" w:rsidP="002926CD">
            <w:pPr>
              <w:jc w:val="both"/>
              <w:rPr>
                <w:rFonts w:ascii="Arial Narrow" w:hAnsi="Arial Narrow" w:cs="Arial"/>
                <w:sz w:val="20"/>
                <w:szCs w:val="20"/>
                <w:lang w:val="en-US"/>
              </w:rPr>
            </w:pPr>
            <w:r w:rsidRPr="00476CDA">
              <w:rPr>
                <w:rFonts w:ascii="Arial Narrow" w:hAnsi="Arial Narrow" w:cs="Arial"/>
                <w:sz w:val="20"/>
                <w:szCs w:val="20"/>
                <w:lang w:val="en-US"/>
              </w:rPr>
              <w:t>Galle</w:t>
            </w:r>
          </w:p>
        </w:tc>
        <w:tc>
          <w:tcPr>
            <w:tcW w:w="1361" w:type="dxa"/>
            <w:hideMark/>
          </w:tcPr>
          <w:p w14:paraId="26B04937"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269,362</w:t>
            </w:r>
          </w:p>
        </w:tc>
        <w:tc>
          <w:tcPr>
            <w:tcW w:w="1228" w:type="dxa"/>
            <w:hideMark/>
          </w:tcPr>
          <w:p w14:paraId="53F57A20"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3.8</w:t>
            </w:r>
          </w:p>
        </w:tc>
        <w:tc>
          <w:tcPr>
            <w:tcW w:w="672" w:type="dxa"/>
            <w:hideMark/>
          </w:tcPr>
          <w:p w14:paraId="0B5B11D8"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6 </w:t>
            </w:r>
          </w:p>
        </w:tc>
        <w:tc>
          <w:tcPr>
            <w:tcW w:w="672" w:type="dxa"/>
            <w:hideMark/>
          </w:tcPr>
          <w:p w14:paraId="3FC83461"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27 </w:t>
            </w:r>
          </w:p>
        </w:tc>
        <w:tc>
          <w:tcPr>
            <w:tcW w:w="672" w:type="dxa"/>
            <w:hideMark/>
          </w:tcPr>
          <w:p w14:paraId="7E8E4DD1"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30 </w:t>
            </w:r>
          </w:p>
        </w:tc>
        <w:tc>
          <w:tcPr>
            <w:tcW w:w="672" w:type="dxa"/>
            <w:hideMark/>
          </w:tcPr>
          <w:p w14:paraId="344C504D"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45 </w:t>
            </w:r>
          </w:p>
        </w:tc>
        <w:tc>
          <w:tcPr>
            <w:tcW w:w="794" w:type="dxa"/>
            <w:hideMark/>
          </w:tcPr>
          <w:p w14:paraId="6EB159BC"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108 </w:t>
            </w:r>
          </w:p>
        </w:tc>
        <w:tc>
          <w:tcPr>
            <w:tcW w:w="1190" w:type="dxa"/>
            <w:hideMark/>
          </w:tcPr>
          <w:p w14:paraId="24CC713E"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7 </w:t>
            </w:r>
          </w:p>
        </w:tc>
      </w:tr>
      <w:tr w:rsidR="002926CD" w:rsidRPr="00476CDA" w14:paraId="5B70DF38" w14:textId="77777777" w:rsidTr="002926CD">
        <w:trPr>
          <w:trHeight w:val="240"/>
          <w:jc w:val="center"/>
        </w:trPr>
        <w:tc>
          <w:tcPr>
            <w:tcW w:w="1653" w:type="dxa"/>
            <w:hideMark/>
          </w:tcPr>
          <w:p w14:paraId="5AD7B7D7" w14:textId="77777777" w:rsidR="002926CD" w:rsidRPr="00476CDA" w:rsidRDefault="002926CD" w:rsidP="002926CD">
            <w:pPr>
              <w:jc w:val="both"/>
              <w:rPr>
                <w:rFonts w:ascii="Arial Narrow" w:hAnsi="Arial Narrow" w:cs="Arial"/>
                <w:sz w:val="20"/>
                <w:szCs w:val="20"/>
                <w:lang w:val="en-US"/>
              </w:rPr>
            </w:pPr>
            <w:r w:rsidRPr="00476CDA">
              <w:rPr>
                <w:rFonts w:ascii="Arial Narrow" w:hAnsi="Arial Narrow" w:cs="Arial"/>
                <w:sz w:val="20"/>
                <w:szCs w:val="20"/>
                <w:lang w:val="en-US"/>
              </w:rPr>
              <w:t>Matara</w:t>
            </w:r>
          </w:p>
        </w:tc>
        <w:tc>
          <w:tcPr>
            <w:tcW w:w="1361" w:type="dxa"/>
            <w:hideMark/>
          </w:tcPr>
          <w:p w14:paraId="20B49AE2"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203,763</w:t>
            </w:r>
          </w:p>
        </w:tc>
        <w:tc>
          <w:tcPr>
            <w:tcW w:w="1228" w:type="dxa"/>
            <w:hideMark/>
          </w:tcPr>
          <w:p w14:paraId="4BA69988"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3.9</w:t>
            </w:r>
          </w:p>
        </w:tc>
        <w:tc>
          <w:tcPr>
            <w:tcW w:w="672" w:type="dxa"/>
            <w:hideMark/>
          </w:tcPr>
          <w:p w14:paraId="515CD08B"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5 </w:t>
            </w:r>
          </w:p>
        </w:tc>
        <w:tc>
          <w:tcPr>
            <w:tcW w:w="672" w:type="dxa"/>
            <w:hideMark/>
          </w:tcPr>
          <w:p w14:paraId="70B9520A"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15 </w:t>
            </w:r>
          </w:p>
        </w:tc>
        <w:tc>
          <w:tcPr>
            <w:tcW w:w="672" w:type="dxa"/>
            <w:hideMark/>
          </w:tcPr>
          <w:p w14:paraId="108D38E8"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24 </w:t>
            </w:r>
          </w:p>
        </w:tc>
        <w:tc>
          <w:tcPr>
            <w:tcW w:w="672" w:type="dxa"/>
            <w:hideMark/>
          </w:tcPr>
          <w:p w14:paraId="14CCC5B8"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28 </w:t>
            </w:r>
          </w:p>
        </w:tc>
        <w:tc>
          <w:tcPr>
            <w:tcW w:w="794" w:type="dxa"/>
            <w:hideMark/>
          </w:tcPr>
          <w:p w14:paraId="0EC9E87B"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72 </w:t>
            </w:r>
          </w:p>
        </w:tc>
        <w:tc>
          <w:tcPr>
            <w:tcW w:w="1190" w:type="dxa"/>
            <w:hideMark/>
          </w:tcPr>
          <w:p w14:paraId="72E878D8"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5 </w:t>
            </w:r>
          </w:p>
        </w:tc>
      </w:tr>
      <w:tr w:rsidR="002926CD" w:rsidRPr="00476CDA" w14:paraId="62CE58C7" w14:textId="77777777" w:rsidTr="002926CD">
        <w:trPr>
          <w:trHeight w:val="320"/>
          <w:jc w:val="center"/>
        </w:trPr>
        <w:tc>
          <w:tcPr>
            <w:tcW w:w="1653" w:type="dxa"/>
            <w:hideMark/>
          </w:tcPr>
          <w:p w14:paraId="14303ECA" w14:textId="77777777" w:rsidR="002926CD" w:rsidRPr="00476CDA" w:rsidRDefault="002926CD" w:rsidP="002926CD">
            <w:pPr>
              <w:jc w:val="both"/>
              <w:rPr>
                <w:rFonts w:ascii="Arial Narrow" w:hAnsi="Arial Narrow" w:cs="Arial"/>
                <w:sz w:val="20"/>
                <w:szCs w:val="20"/>
                <w:lang w:val="en-US"/>
              </w:rPr>
            </w:pPr>
            <w:r w:rsidRPr="00476CDA">
              <w:rPr>
                <w:rFonts w:ascii="Arial Narrow" w:hAnsi="Arial Narrow" w:cs="Arial"/>
                <w:sz w:val="20"/>
                <w:szCs w:val="20"/>
                <w:lang w:val="en-US"/>
              </w:rPr>
              <w:t>Hambantota</w:t>
            </w:r>
          </w:p>
        </w:tc>
        <w:tc>
          <w:tcPr>
            <w:tcW w:w="1361" w:type="dxa"/>
            <w:hideMark/>
          </w:tcPr>
          <w:p w14:paraId="19E57DE3"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155,988</w:t>
            </w:r>
          </w:p>
        </w:tc>
        <w:tc>
          <w:tcPr>
            <w:tcW w:w="1228" w:type="dxa"/>
            <w:hideMark/>
          </w:tcPr>
          <w:p w14:paraId="141B3147"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3.7</w:t>
            </w:r>
          </w:p>
        </w:tc>
        <w:tc>
          <w:tcPr>
            <w:tcW w:w="672" w:type="dxa"/>
            <w:hideMark/>
          </w:tcPr>
          <w:p w14:paraId="723E3307"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5 </w:t>
            </w:r>
          </w:p>
        </w:tc>
        <w:tc>
          <w:tcPr>
            <w:tcW w:w="672" w:type="dxa"/>
            <w:hideMark/>
          </w:tcPr>
          <w:p w14:paraId="57388343"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15 </w:t>
            </w:r>
          </w:p>
        </w:tc>
        <w:tc>
          <w:tcPr>
            <w:tcW w:w="672" w:type="dxa"/>
            <w:hideMark/>
          </w:tcPr>
          <w:p w14:paraId="2E107496"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20 </w:t>
            </w:r>
          </w:p>
        </w:tc>
        <w:tc>
          <w:tcPr>
            <w:tcW w:w="672" w:type="dxa"/>
            <w:hideMark/>
          </w:tcPr>
          <w:p w14:paraId="485570C3"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30 </w:t>
            </w:r>
          </w:p>
        </w:tc>
        <w:tc>
          <w:tcPr>
            <w:tcW w:w="794" w:type="dxa"/>
            <w:hideMark/>
          </w:tcPr>
          <w:p w14:paraId="10D3D39E"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70 </w:t>
            </w:r>
          </w:p>
        </w:tc>
        <w:tc>
          <w:tcPr>
            <w:tcW w:w="1190" w:type="dxa"/>
            <w:hideMark/>
          </w:tcPr>
          <w:p w14:paraId="296A01A8"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5 </w:t>
            </w:r>
          </w:p>
        </w:tc>
      </w:tr>
      <w:tr w:rsidR="002926CD" w:rsidRPr="00476CDA" w14:paraId="57CF7964" w14:textId="77777777" w:rsidTr="002926CD">
        <w:trPr>
          <w:trHeight w:val="320"/>
          <w:jc w:val="center"/>
        </w:trPr>
        <w:tc>
          <w:tcPr>
            <w:tcW w:w="1653" w:type="dxa"/>
            <w:hideMark/>
          </w:tcPr>
          <w:p w14:paraId="2130C6D3" w14:textId="77777777" w:rsidR="002926CD" w:rsidRPr="00476CDA" w:rsidRDefault="002926CD" w:rsidP="002926CD">
            <w:pPr>
              <w:jc w:val="both"/>
              <w:rPr>
                <w:rFonts w:ascii="Arial Narrow" w:hAnsi="Arial Narrow" w:cs="Arial"/>
                <w:sz w:val="20"/>
                <w:szCs w:val="20"/>
                <w:lang w:val="en-US"/>
              </w:rPr>
            </w:pPr>
            <w:r w:rsidRPr="00476CDA">
              <w:rPr>
                <w:rFonts w:ascii="Arial Narrow" w:hAnsi="Arial Narrow" w:cs="Arial"/>
                <w:sz w:val="20"/>
                <w:szCs w:val="20"/>
                <w:lang w:val="en-US"/>
              </w:rPr>
              <w:t> </w:t>
            </w:r>
          </w:p>
        </w:tc>
        <w:tc>
          <w:tcPr>
            <w:tcW w:w="1361" w:type="dxa"/>
            <w:hideMark/>
          </w:tcPr>
          <w:p w14:paraId="67486225"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w:t>
            </w:r>
          </w:p>
        </w:tc>
        <w:tc>
          <w:tcPr>
            <w:tcW w:w="1228" w:type="dxa"/>
            <w:hideMark/>
          </w:tcPr>
          <w:p w14:paraId="5EEA08F2"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w:t>
            </w:r>
          </w:p>
        </w:tc>
        <w:tc>
          <w:tcPr>
            <w:tcW w:w="672" w:type="dxa"/>
            <w:hideMark/>
          </w:tcPr>
          <w:p w14:paraId="53660E25"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w:t>
            </w:r>
          </w:p>
        </w:tc>
        <w:tc>
          <w:tcPr>
            <w:tcW w:w="672" w:type="dxa"/>
            <w:hideMark/>
          </w:tcPr>
          <w:p w14:paraId="0D39804E"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w:t>
            </w:r>
          </w:p>
        </w:tc>
        <w:tc>
          <w:tcPr>
            <w:tcW w:w="672" w:type="dxa"/>
            <w:hideMark/>
          </w:tcPr>
          <w:p w14:paraId="71FBE229"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w:t>
            </w:r>
          </w:p>
        </w:tc>
        <w:tc>
          <w:tcPr>
            <w:tcW w:w="672" w:type="dxa"/>
            <w:hideMark/>
          </w:tcPr>
          <w:p w14:paraId="67203714"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w:t>
            </w:r>
          </w:p>
        </w:tc>
        <w:tc>
          <w:tcPr>
            <w:tcW w:w="794" w:type="dxa"/>
            <w:hideMark/>
          </w:tcPr>
          <w:p w14:paraId="59EDE197"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w:t>
            </w:r>
          </w:p>
        </w:tc>
        <w:tc>
          <w:tcPr>
            <w:tcW w:w="1190" w:type="dxa"/>
            <w:hideMark/>
          </w:tcPr>
          <w:p w14:paraId="15F44A34"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w:t>
            </w:r>
          </w:p>
        </w:tc>
      </w:tr>
      <w:tr w:rsidR="002926CD" w:rsidRPr="00476CDA" w14:paraId="4B645A7D" w14:textId="77777777" w:rsidTr="002926CD">
        <w:trPr>
          <w:trHeight w:val="460"/>
          <w:jc w:val="center"/>
        </w:trPr>
        <w:tc>
          <w:tcPr>
            <w:tcW w:w="1653" w:type="dxa"/>
            <w:hideMark/>
          </w:tcPr>
          <w:p w14:paraId="4D70DCA0" w14:textId="77777777" w:rsidR="002926CD" w:rsidRPr="00476CDA" w:rsidRDefault="002926CD" w:rsidP="002926CD">
            <w:pPr>
              <w:jc w:val="both"/>
              <w:rPr>
                <w:rFonts w:ascii="Arial Narrow" w:hAnsi="Arial Narrow" w:cs="Arial"/>
                <w:b/>
                <w:bCs/>
                <w:sz w:val="20"/>
                <w:szCs w:val="20"/>
                <w:lang w:val="en-US"/>
              </w:rPr>
            </w:pPr>
            <w:r w:rsidRPr="00476CDA">
              <w:rPr>
                <w:rFonts w:ascii="Arial Narrow" w:hAnsi="Arial Narrow" w:cs="Arial"/>
                <w:b/>
                <w:bCs/>
                <w:sz w:val="20"/>
                <w:szCs w:val="20"/>
                <w:lang w:val="en-US"/>
              </w:rPr>
              <w:t>NORTH WESTERN PROVINCE</w:t>
            </w:r>
          </w:p>
        </w:tc>
        <w:tc>
          <w:tcPr>
            <w:tcW w:w="1361" w:type="dxa"/>
            <w:hideMark/>
          </w:tcPr>
          <w:p w14:paraId="7DCCC428"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639,393</w:t>
            </w:r>
          </w:p>
        </w:tc>
        <w:tc>
          <w:tcPr>
            <w:tcW w:w="1228" w:type="dxa"/>
            <w:hideMark/>
          </w:tcPr>
          <w:p w14:paraId="338E3129"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3.65</w:t>
            </w:r>
          </w:p>
        </w:tc>
        <w:tc>
          <w:tcPr>
            <w:tcW w:w="672" w:type="dxa"/>
            <w:hideMark/>
          </w:tcPr>
          <w:p w14:paraId="7100CAD5"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16 </w:t>
            </w:r>
          </w:p>
        </w:tc>
        <w:tc>
          <w:tcPr>
            <w:tcW w:w="672" w:type="dxa"/>
            <w:hideMark/>
          </w:tcPr>
          <w:p w14:paraId="46723E85"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57 </w:t>
            </w:r>
          </w:p>
        </w:tc>
        <w:tc>
          <w:tcPr>
            <w:tcW w:w="672" w:type="dxa"/>
            <w:hideMark/>
          </w:tcPr>
          <w:p w14:paraId="27D558F2"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74 </w:t>
            </w:r>
          </w:p>
        </w:tc>
        <w:tc>
          <w:tcPr>
            <w:tcW w:w="672" w:type="dxa"/>
            <w:hideMark/>
          </w:tcPr>
          <w:p w14:paraId="3EC21395"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103 </w:t>
            </w:r>
          </w:p>
        </w:tc>
        <w:tc>
          <w:tcPr>
            <w:tcW w:w="794" w:type="dxa"/>
            <w:hideMark/>
          </w:tcPr>
          <w:p w14:paraId="36760289"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250 </w:t>
            </w:r>
          </w:p>
        </w:tc>
        <w:tc>
          <w:tcPr>
            <w:tcW w:w="1190" w:type="dxa"/>
            <w:hideMark/>
          </w:tcPr>
          <w:p w14:paraId="684C1F94"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17 </w:t>
            </w:r>
          </w:p>
        </w:tc>
      </w:tr>
      <w:tr w:rsidR="002926CD" w:rsidRPr="00476CDA" w14:paraId="0B24BAB7" w14:textId="77777777" w:rsidTr="002926CD">
        <w:trPr>
          <w:trHeight w:val="320"/>
          <w:jc w:val="center"/>
        </w:trPr>
        <w:tc>
          <w:tcPr>
            <w:tcW w:w="1653" w:type="dxa"/>
            <w:hideMark/>
          </w:tcPr>
          <w:p w14:paraId="63F05290" w14:textId="77777777" w:rsidR="002926CD" w:rsidRPr="00476CDA" w:rsidRDefault="002926CD" w:rsidP="002926CD">
            <w:pPr>
              <w:jc w:val="both"/>
              <w:rPr>
                <w:rFonts w:ascii="Arial Narrow" w:hAnsi="Arial Narrow" w:cs="Arial"/>
                <w:sz w:val="20"/>
                <w:szCs w:val="20"/>
                <w:lang w:val="en-US"/>
              </w:rPr>
            </w:pPr>
            <w:r w:rsidRPr="00476CDA">
              <w:rPr>
                <w:rFonts w:ascii="Arial Narrow" w:hAnsi="Arial Narrow" w:cs="Arial"/>
                <w:sz w:val="20"/>
                <w:szCs w:val="20"/>
                <w:lang w:val="en-US"/>
              </w:rPr>
              <w:t>Kurunegala</w:t>
            </w:r>
          </w:p>
        </w:tc>
        <w:tc>
          <w:tcPr>
            <w:tcW w:w="1361" w:type="dxa"/>
            <w:hideMark/>
          </w:tcPr>
          <w:p w14:paraId="159C4066"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437,687</w:t>
            </w:r>
          </w:p>
        </w:tc>
        <w:tc>
          <w:tcPr>
            <w:tcW w:w="1228" w:type="dxa"/>
            <w:hideMark/>
          </w:tcPr>
          <w:p w14:paraId="265F339E"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3.6</w:t>
            </w:r>
          </w:p>
        </w:tc>
        <w:tc>
          <w:tcPr>
            <w:tcW w:w="672" w:type="dxa"/>
            <w:hideMark/>
          </w:tcPr>
          <w:p w14:paraId="2D4BEE78"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10 </w:t>
            </w:r>
          </w:p>
        </w:tc>
        <w:tc>
          <w:tcPr>
            <w:tcW w:w="672" w:type="dxa"/>
            <w:hideMark/>
          </w:tcPr>
          <w:p w14:paraId="550842AA"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37 </w:t>
            </w:r>
          </w:p>
        </w:tc>
        <w:tc>
          <w:tcPr>
            <w:tcW w:w="672" w:type="dxa"/>
            <w:hideMark/>
          </w:tcPr>
          <w:p w14:paraId="38F26221"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44 </w:t>
            </w:r>
          </w:p>
        </w:tc>
        <w:tc>
          <w:tcPr>
            <w:tcW w:w="672" w:type="dxa"/>
            <w:hideMark/>
          </w:tcPr>
          <w:p w14:paraId="45AB54D2"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63 </w:t>
            </w:r>
          </w:p>
        </w:tc>
        <w:tc>
          <w:tcPr>
            <w:tcW w:w="794" w:type="dxa"/>
            <w:hideMark/>
          </w:tcPr>
          <w:p w14:paraId="58E1C50B"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154 </w:t>
            </w:r>
          </w:p>
        </w:tc>
        <w:tc>
          <w:tcPr>
            <w:tcW w:w="1190" w:type="dxa"/>
            <w:hideMark/>
          </w:tcPr>
          <w:p w14:paraId="68511F25"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10 </w:t>
            </w:r>
          </w:p>
        </w:tc>
      </w:tr>
      <w:tr w:rsidR="002926CD" w:rsidRPr="00476CDA" w14:paraId="10E672CA" w14:textId="77777777" w:rsidTr="002926CD">
        <w:trPr>
          <w:trHeight w:val="320"/>
          <w:jc w:val="center"/>
        </w:trPr>
        <w:tc>
          <w:tcPr>
            <w:tcW w:w="1653" w:type="dxa"/>
            <w:hideMark/>
          </w:tcPr>
          <w:p w14:paraId="1B1BC404" w14:textId="77777777" w:rsidR="002926CD" w:rsidRPr="00476CDA" w:rsidRDefault="002926CD" w:rsidP="002926CD">
            <w:pPr>
              <w:jc w:val="both"/>
              <w:rPr>
                <w:rFonts w:ascii="Arial Narrow" w:hAnsi="Arial Narrow" w:cs="Arial"/>
                <w:sz w:val="20"/>
                <w:szCs w:val="20"/>
                <w:lang w:val="en-US"/>
              </w:rPr>
            </w:pPr>
            <w:r w:rsidRPr="00476CDA">
              <w:rPr>
                <w:rFonts w:ascii="Arial Narrow" w:hAnsi="Arial Narrow" w:cs="Arial"/>
                <w:sz w:val="20"/>
                <w:szCs w:val="20"/>
                <w:lang w:val="en-US"/>
              </w:rPr>
              <w:t>Puttalam</w:t>
            </w:r>
          </w:p>
        </w:tc>
        <w:tc>
          <w:tcPr>
            <w:tcW w:w="1361" w:type="dxa"/>
            <w:hideMark/>
          </w:tcPr>
          <w:p w14:paraId="133B9683"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201,706</w:t>
            </w:r>
          </w:p>
        </w:tc>
        <w:tc>
          <w:tcPr>
            <w:tcW w:w="1228" w:type="dxa"/>
            <w:hideMark/>
          </w:tcPr>
          <w:p w14:paraId="7009D6E2"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3.7</w:t>
            </w:r>
          </w:p>
        </w:tc>
        <w:tc>
          <w:tcPr>
            <w:tcW w:w="672" w:type="dxa"/>
            <w:hideMark/>
          </w:tcPr>
          <w:p w14:paraId="44859E41"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6 </w:t>
            </w:r>
          </w:p>
        </w:tc>
        <w:tc>
          <w:tcPr>
            <w:tcW w:w="672" w:type="dxa"/>
            <w:hideMark/>
          </w:tcPr>
          <w:p w14:paraId="5514EAB8"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20 </w:t>
            </w:r>
          </w:p>
        </w:tc>
        <w:tc>
          <w:tcPr>
            <w:tcW w:w="672" w:type="dxa"/>
            <w:hideMark/>
          </w:tcPr>
          <w:p w14:paraId="1E7D7D25"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30 </w:t>
            </w:r>
          </w:p>
        </w:tc>
        <w:tc>
          <w:tcPr>
            <w:tcW w:w="672" w:type="dxa"/>
            <w:hideMark/>
          </w:tcPr>
          <w:p w14:paraId="4F36C849"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40 </w:t>
            </w:r>
          </w:p>
        </w:tc>
        <w:tc>
          <w:tcPr>
            <w:tcW w:w="794" w:type="dxa"/>
            <w:hideMark/>
          </w:tcPr>
          <w:p w14:paraId="03AE7C2E" w14:textId="77777777" w:rsidR="002926CD" w:rsidRPr="00476CDA" w:rsidRDefault="002926CD" w:rsidP="002926CD">
            <w:pPr>
              <w:jc w:val="right"/>
              <w:rPr>
                <w:rFonts w:ascii="Arial Narrow" w:hAnsi="Arial Narrow" w:cs="Arial"/>
                <w:b/>
                <w:bCs/>
                <w:sz w:val="20"/>
                <w:szCs w:val="20"/>
                <w:lang w:val="en-US"/>
              </w:rPr>
            </w:pPr>
            <w:r w:rsidRPr="00476CDA">
              <w:rPr>
                <w:rFonts w:ascii="Arial Narrow" w:hAnsi="Arial Narrow" w:cs="Arial"/>
                <w:b/>
                <w:bCs/>
                <w:sz w:val="20"/>
                <w:szCs w:val="20"/>
                <w:lang w:val="en-US"/>
              </w:rPr>
              <w:t xml:space="preserve"> 96 </w:t>
            </w:r>
          </w:p>
        </w:tc>
        <w:tc>
          <w:tcPr>
            <w:tcW w:w="1190" w:type="dxa"/>
            <w:hideMark/>
          </w:tcPr>
          <w:p w14:paraId="57DE9427" w14:textId="77777777" w:rsidR="002926CD" w:rsidRPr="00476CDA" w:rsidRDefault="002926CD" w:rsidP="002926CD">
            <w:pPr>
              <w:jc w:val="right"/>
              <w:rPr>
                <w:rFonts w:ascii="Arial Narrow" w:hAnsi="Arial Narrow" w:cs="Arial"/>
                <w:sz w:val="20"/>
                <w:szCs w:val="20"/>
                <w:lang w:val="en-US"/>
              </w:rPr>
            </w:pPr>
            <w:r w:rsidRPr="00476CDA">
              <w:rPr>
                <w:rFonts w:ascii="Arial Narrow" w:hAnsi="Arial Narrow" w:cs="Arial"/>
                <w:sz w:val="20"/>
                <w:szCs w:val="20"/>
                <w:lang w:val="en-US"/>
              </w:rPr>
              <w:t xml:space="preserve"> 7 </w:t>
            </w:r>
          </w:p>
        </w:tc>
      </w:tr>
    </w:tbl>
    <w:p w14:paraId="73CE61F5" w14:textId="77777777" w:rsidR="00D7596D" w:rsidRPr="00476CDA" w:rsidRDefault="00D7596D" w:rsidP="00906535">
      <w:pPr>
        <w:jc w:val="both"/>
        <w:rPr>
          <w:rFonts w:ascii="Arial" w:hAnsi="Arial" w:cs="Arial"/>
          <w:sz w:val="20"/>
          <w:szCs w:val="20"/>
          <w:lang w:val="en-US"/>
        </w:rPr>
      </w:pPr>
    </w:p>
    <w:p w14:paraId="4F90E525" w14:textId="77777777" w:rsidR="00906535" w:rsidRPr="00476CDA" w:rsidRDefault="00906535" w:rsidP="00906535">
      <w:pPr>
        <w:jc w:val="both"/>
        <w:rPr>
          <w:rFonts w:ascii="Arial" w:hAnsi="Arial" w:cs="Arial"/>
          <w:sz w:val="20"/>
          <w:szCs w:val="20"/>
          <w:lang w:val="en-US"/>
        </w:rPr>
      </w:pPr>
    </w:p>
    <w:p w14:paraId="04B3A113" w14:textId="77777777" w:rsidR="00906535" w:rsidRPr="00476CDA" w:rsidRDefault="00906535" w:rsidP="00906535">
      <w:pPr>
        <w:jc w:val="both"/>
        <w:rPr>
          <w:rFonts w:ascii="Arial" w:hAnsi="Arial" w:cs="Arial"/>
          <w:sz w:val="20"/>
          <w:szCs w:val="20"/>
          <w:lang w:val="en-US"/>
        </w:rPr>
      </w:pPr>
      <w:r w:rsidRPr="00476CDA">
        <w:rPr>
          <w:rFonts w:ascii="Arial" w:hAnsi="Arial" w:cs="Arial"/>
          <w:b/>
          <w:sz w:val="20"/>
          <w:szCs w:val="20"/>
          <w:lang w:val="en-US"/>
        </w:rPr>
        <w:lastRenderedPageBreak/>
        <w:t xml:space="preserve">Financial Schemes for the Dissemination of </w:t>
      </w:r>
      <w:r w:rsidR="00AB3948">
        <w:rPr>
          <w:rFonts w:ascii="Arial" w:hAnsi="Arial" w:cs="Arial"/>
          <w:b/>
          <w:sz w:val="20"/>
          <w:szCs w:val="20"/>
          <w:lang w:val="en-US"/>
        </w:rPr>
        <w:t>Bio-digester</w:t>
      </w:r>
      <w:r w:rsidRPr="00476CDA">
        <w:rPr>
          <w:rFonts w:ascii="Arial" w:hAnsi="Arial" w:cs="Arial"/>
          <w:b/>
          <w:sz w:val="20"/>
          <w:szCs w:val="20"/>
          <w:lang w:val="en-US"/>
        </w:rPr>
        <w:t>s</w:t>
      </w:r>
    </w:p>
    <w:p w14:paraId="7A370734" w14:textId="77777777" w:rsidR="00572EC5" w:rsidRPr="00476CDA" w:rsidRDefault="00572EC5" w:rsidP="00906535">
      <w:pPr>
        <w:widowControl w:val="0"/>
        <w:autoSpaceDE w:val="0"/>
        <w:autoSpaceDN w:val="0"/>
        <w:adjustRightInd w:val="0"/>
        <w:ind w:right="-43"/>
        <w:jc w:val="both"/>
        <w:rPr>
          <w:rFonts w:ascii="Arial" w:hAnsi="Arial" w:cs="Arial"/>
          <w:b/>
          <w:sz w:val="20"/>
          <w:szCs w:val="20"/>
          <w:lang w:val="en-US"/>
        </w:rPr>
      </w:pPr>
    </w:p>
    <w:p w14:paraId="2C1C43AA" w14:textId="77777777" w:rsidR="00906535" w:rsidRPr="00476CDA" w:rsidRDefault="00906535" w:rsidP="00906535">
      <w:pPr>
        <w:widowControl w:val="0"/>
        <w:autoSpaceDE w:val="0"/>
        <w:autoSpaceDN w:val="0"/>
        <w:adjustRightInd w:val="0"/>
        <w:ind w:right="-43"/>
        <w:jc w:val="both"/>
        <w:rPr>
          <w:rFonts w:ascii="Arial" w:hAnsi="Arial" w:cs="Arial"/>
          <w:sz w:val="20"/>
          <w:szCs w:val="20"/>
          <w:lang w:val="en-US"/>
        </w:rPr>
      </w:pPr>
      <w:r w:rsidRPr="00476CDA">
        <w:rPr>
          <w:rFonts w:ascii="Arial" w:hAnsi="Arial" w:cs="Arial"/>
          <w:b/>
          <w:sz w:val="20"/>
          <w:szCs w:val="20"/>
          <w:lang w:val="en-US"/>
        </w:rPr>
        <w:t xml:space="preserve">Rationale for incentivizing energy access: </w:t>
      </w:r>
      <w:r w:rsidRPr="00476CDA">
        <w:rPr>
          <w:rFonts w:ascii="Arial" w:hAnsi="Arial" w:cs="Arial"/>
          <w:sz w:val="20"/>
          <w:szCs w:val="20"/>
          <w:lang w:val="en-US"/>
        </w:rPr>
        <w:t>World experiences have shown that subsidizing the price of LPG or kerosene fuel could lead to the following ‘unintended’ consequences: (a) possible diversion of the fuel for non</w:t>
      </w:r>
      <w:r w:rsidR="00102CDB" w:rsidRPr="00476CDA">
        <w:rPr>
          <w:rFonts w:ascii="Arial" w:hAnsi="Arial" w:cs="Arial"/>
          <w:sz w:val="20"/>
          <w:szCs w:val="20"/>
          <w:lang w:val="en-US"/>
        </w:rPr>
        <w:t>-</w:t>
      </w:r>
      <w:r w:rsidRPr="00476CDA">
        <w:rPr>
          <w:rFonts w:ascii="Arial" w:hAnsi="Arial" w:cs="Arial"/>
          <w:sz w:val="20"/>
          <w:szCs w:val="20"/>
          <w:lang w:val="en-US"/>
        </w:rPr>
        <w:t xml:space="preserve">cooking uses, such as transport, can occur (this is more likely to happen with kerosene than LPG); (b) difficulties in limiting benefits to low-income households or crafts and professions; and, most important (c) the subsidy burden to the Government is likely to become unmanageable in the future. As shown worldwide, ‘addiction to subsidy’ can be extremely difficult to withdraw or even reduce once they become critical to consumer choices for fuel use (e.g. Nigeria, Indonesia). Furthermore, subsidy can distort the market and crowd out private sector participation whilst deterring end users to pay the full market price and the incentive to adopt more resources efficient production system or services.    </w:t>
      </w:r>
    </w:p>
    <w:p w14:paraId="535C8847" w14:textId="77777777" w:rsidR="008A4006" w:rsidRPr="00476CDA" w:rsidRDefault="008A4006" w:rsidP="00906535">
      <w:pPr>
        <w:widowControl w:val="0"/>
        <w:autoSpaceDE w:val="0"/>
        <w:autoSpaceDN w:val="0"/>
        <w:adjustRightInd w:val="0"/>
        <w:ind w:right="-43"/>
        <w:jc w:val="both"/>
        <w:rPr>
          <w:rFonts w:ascii="Arial" w:hAnsi="Arial" w:cs="Arial"/>
          <w:sz w:val="20"/>
          <w:szCs w:val="20"/>
          <w:lang w:val="en-US"/>
        </w:rPr>
      </w:pPr>
    </w:p>
    <w:p w14:paraId="1FE4FC7D" w14:textId="77777777" w:rsidR="00906535" w:rsidRPr="00476CDA" w:rsidRDefault="00906535" w:rsidP="00906535">
      <w:pPr>
        <w:widowControl w:val="0"/>
        <w:autoSpaceDE w:val="0"/>
        <w:autoSpaceDN w:val="0"/>
        <w:adjustRightInd w:val="0"/>
        <w:ind w:right="-43"/>
        <w:jc w:val="both"/>
        <w:rPr>
          <w:rFonts w:ascii="Arial" w:hAnsi="Arial" w:cs="Arial"/>
          <w:sz w:val="20"/>
          <w:szCs w:val="20"/>
          <w:lang w:val="en-US"/>
        </w:rPr>
      </w:pPr>
      <w:r w:rsidRPr="00476CDA">
        <w:rPr>
          <w:rFonts w:ascii="Arial" w:hAnsi="Arial" w:cs="Arial"/>
          <w:sz w:val="20"/>
          <w:szCs w:val="20"/>
          <w:lang w:val="en-US"/>
        </w:rPr>
        <w:t xml:space="preserve">It is often more effective, with fewer undesirable side effects, to incentivize access rather than consumption. Incentivizing bioenergy access calls for programs that part rebate the equipment or production system that are needed for early movers and adopters to champion a ‘tipping point’ for market transformation to resources efficient products and services and fuel switch (e.g. new stove purchases, deposits for LPG cylinders, </w:t>
      </w:r>
      <w:r w:rsidR="00AB3948">
        <w:rPr>
          <w:rFonts w:ascii="Arial" w:hAnsi="Arial" w:cs="Arial"/>
          <w:sz w:val="20"/>
          <w:szCs w:val="20"/>
          <w:lang w:val="en-US"/>
        </w:rPr>
        <w:t>bio-digester</w:t>
      </w:r>
      <w:r w:rsidR="008A4006" w:rsidRPr="00476CDA">
        <w:rPr>
          <w:rFonts w:ascii="Arial" w:hAnsi="Arial" w:cs="Arial"/>
          <w:sz w:val="20"/>
          <w:szCs w:val="20"/>
          <w:lang w:val="en-US"/>
        </w:rPr>
        <w:t>s</w:t>
      </w:r>
      <w:r w:rsidRPr="00476CDA">
        <w:rPr>
          <w:rFonts w:ascii="Arial" w:hAnsi="Arial" w:cs="Arial"/>
          <w:sz w:val="20"/>
          <w:szCs w:val="20"/>
          <w:lang w:val="en-US"/>
        </w:rPr>
        <w:t xml:space="preserve">) by removing supply risks, improving demand and facilitating fuel logistic and market support but keeping fuel prices at market levels. This will create a level playing field for new bioenergy entrants to compete fairly, bolstered through a transparent and coherent standard, certification and label </w:t>
      </w:r>
      <w:r w:rsidR="00786E33">
        <w:rPr>
          <w:rFonts w:ascii="Arial" w:hAnsi="Arial" w:cs="Arial"/>
          <w:sz w:val="20"/>
          <w:szCs w:val="20"/>
          <w:lang w:val="en-US"/>
        </w:rPr>
        <w:t>program</w:t>
      </w:r>
      <w:r w:rsidRPr="00476CDA">
        <w:rPr>
          <w:rFonts w:ascii="Arial" w:hAnsi="Arial" w:cs="Arial"/>
          <w:sz w:val="20"/>
          <w:szCs w:val="20"/>
          <w:lang w:val="en-US"/>
        </w:rPr>
        <w:t>s. The financial exposure of the Government for an equipment rebate program can be determined annually in advance, unlike fuel subsidy programs that are entirely subject to the vagaries of fuel market fluctuations and exposure to corruptions. The Government may terminate the equipment rebate program at almost any time with minimal public inconvenience.</w:t>
      </w:r>
    </w:p>
    <w:p w14:paraId="2EB70215" w14:textId="77777777" w:rsidR="008A4006" w:rsidRPr="00476CDA" w:rsidRDefault="008A4006" w:rsidP="00906535">
      <w:pPr>
        <w:jc w:val="both"/>
        <w:rPr>
          <w:rFonts w:ascii="Arial" w:hAnsi="Arial" w:cs="Arial"/>
          <w:sz w:val="20"/>
          <w:szCs w:val="20"/>
          <w:lang w:val="en-US"/>
        </w:rPr>
      </w:pPr>
    </w:p>
    <w:p w14:paraId="3DD79BB9" w14:textId="77777777" w:rsidR="008A4006" w:rsidRPr="00476CDA" w:rsidRDefault="00906535" w:rsidP="00906535">
      <w:pPr>
        <w:jc w:val="both"/>
        <w:rPr>
          <w:rFonts w:ascii="Arial" w:hAnsi="Arial" w:cs="Arial"/>
          <w:sz w:val="20"/>
          <w:szCs w:val="20"/>
          <w:lang w:val="en-US"/>
        </w:rPr>
      </w:pPr>
      <w:r w:rsidRPr="00476CDA">
        <w:rPr>
          <w:rFonts w:ascii="Arial" w:hAnsi="Arial" w:cs="Arial"/>
          <w:sz w:val="20"/>
          <w:szCs w:val="20"/>
          <w:lang w:val="en-US"/>
        </w:rPr>
        <w:t xml:space="preserve">The rationale for the development of matching rebate for </w:t>
      </w:r>
      <w:r w:rsidR="00AB3948">
        <w:rPr>
          <w:rFonts w:ascii="Arial" w:hAnsi="Arial" w:cs="Arial"/>
          <w:sz w:val="20"/>
          <w:szCs w:val="20"/>
          <w:lang w:val="en-US"/>
        </w:rPr>
        <w:t>bio-digester</w:t>
      </w:r>
      <w:r w:rsidR="00EE7EE5" w:rsidRPr="00476CDA">
        <w:rPr>
          <w:rFonts w:ascii="Arial" w:hAnsi="Arial" w:cs="Arial"/>
          <w:sz w:val="20"/>
          <w:szCs w:val="20"/>
          <w:lang w:val="en-US"/>
        </w:rPr>
        <w:t>s, are shown in Table B.5</w:t>
      </w:r>
      <w:r w:rsidRPr="00476CDA">
        <w:rPr>
          <w:rFonts w:ascii="Arial" w:hAnsi="Arial" w:cs="Arial"/>
          <w:sz w:val="20"/>
          <w:szCs w:val="20"/>
          <w:lang w:val="en-US"/>
        </w:rPr>
        <w:t xml:space="preserve"> for overcoming the financial and social barriers that exist in the country.</w:t>
      </w:r>
    </w:p>
    <w:p w14:paraId="137DD59C" w14:textId="77777777" w:rsidR="00906535" w:rsidRPr="00476CDA" w:rsidRDefault="00906535" w:rsidP="00906535">
      <w:pPr>
        <w:jc w:val="both"/>
        <w:rPr>
          <w:rFonts w:ascii="Arial" w:hAnsi="Arial" w:cs="Arial"/>
          <w:sz w:val="20"/>
          <w:szCs w:val="20"/>
          <w:lang w:val="en-US"/>
        </w:rPr>
      </w:pPr>
      <w:r w:rsidRPr="00476CDA">
        <w:rPr>
          <w:rFonts w:ascii="Arial" w:hAnsi="Arial" w:cs="Arial"/>
          <w:sz w:val="20"/>
          <w:szCs w:val="20"/>
          <w:lang w:val="en-US"/>
        </w:rPr>
        <w:t xml:space="preserve"> </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3027"/>
      </w:tblGrid>
      <w:tr w:rsidR="00906535" w:rsidRPr="00476CDA" w14:paraId="74D93A71" w14:textId="77777777" w:rsidTr="00371560">
        <w:trPr>
          <w:trHeight w:val="555"/>
          <w:jc w:val="center"/>
        </w:trPr>
        <w:tc>
          <w:tcPr>
            <w:tcW w:w="6232" w:type="dxa"/>
            <w:gridSpan w:val="2"/>
            <w:shd w:val="clear" w:color="000000" w:fill="CCFFCC"/>
            <w:noWrap/>
            <w:vAlign w:val="center"/>
          </w:tcPr>
          <w:p w14:paraId="5D788D7F" w14:textId="77777777" w:rsidR="00906535" w:rsidRPr="00476CDA" w:rsidRDefault="00EE7EE5" w:rsidP="00906535">
            <w:pPr>
              <w:widowControl w:val="0"/>
              <w:autoSpaceDE w:val="0"/>
              <w:autoSpaceDN w:val="0"/>
              <w:adjustRightInd w:val="0"/>
              <w:ind w:right="-43"/>
              <w:jc w:val="center"/>
              <w:rPr>
                <w:rFonts w:ascii="Arial" w:hAnsi="Arial" w:cs="Arial"/>
                <w:b/>
                <w:bCs/>
                <w:sz w:val="20"/>
                <w:szCs w:val="20"/>
                <w:lang w:val="en-US"/>
              </w:rPr>
            </w:pPr>
            <w:bookmarkStart w:id="65" w:name="RANGE!B2"/>
            <w:bookmarkStart w:id="66" w:name="OLE_LINK10"/>
            <w:r w:rsidRPr="00476CDA">
              <w:rPr>
                <w:rFonts w:ascii="Arial" w:hAnsi="Arial" w:cs="Arial"/>
                <w:b/>
                <w:bCs/>
                <w:sz w:val="20"/>
                <w:szCs w:val="20"/>
                <w:lang w:val="en-US"/>
              </w:rPr>
              <w:t>Table B.5</w:t>
            </w:r>
            <w:r w:rsidR="00906535" w:rsidRPr="00476CDA">
              <w:rPr>
                <w:rFonts w:ascii="Arial" w:hAnsi="Arial" w:cs="Arial"/>
                <w:b/>
                <w:bCs/>
                <w:sz w:val="20"/>
                <w:szCs w:val="20"/>
                <w:lang w:val="en-US"/>
              </w:rPr>
              <w:t xml:space="preserve">: Indicative cost of </w:t>
            </w:r>
            <w:r w:rsidR="00AB3948">
              <w:rPr>
                <w:rFonts w:ascii="Arial" w:hAnsi="Arial" w:cs="Arial"/>
                <w:b/>
                <w:bCs/>
                <w:sz w:val="20"/>
                <w:szCs w:val="20"/>
                <w:lang w:val="en-US"/>
              </w:rPr>
              <w:t>bio-digester</w:t>
            </w:r>
            <w:r w:rsidR="00906535" w:rsidRPr="00476CDA">
              <w:rPr>
                <w:rFonts w:ascii="Arial" w:hAnsi="Arial" w:cs="Arial"/>
                <w:b/>
                <w:bCs/>
                <w:sz w:val="20"/>
                <w:szCs w:val="20"/>
                <w:lang w:val="en-US"/>
              </w:rPr>
              <w:t>s</w:t>
            </w:r>
            <w:bookmarkEnd w:id="65"/>
            <w:r w:rsidR="00906535" w:rsidRPr="00476CDA">
              <w:rPr>
                <w:rFonts w:ascii="Arial" w:hAnsi="Arial" w:cs="Arial"/>
                <w:b/>
                <w:bCs/>
                <w:sz w:val="20"/>
                <w:szCs w:val="20"/>
                <w:lang w:val="en-US"/>
              </w:rPr>
              <w:t xml:space="preserve"> and rationale for their funding schemes</w:t>
            </w:r>
          </w:p>
        </w:tc>
      </w:tr>
      <w:tr w:rsidR="00906535" w:rsidRPr="00476CDA" w14:paraId="681C158F" w14:textId="77777777" w:rsidTr="00371560">
        <w:trPr>
          <w:trHeight w:val="301"/>
          <w:jc w:val="center"/>
        </w:trPr>
        <w:tc>
          <w:tcPr>
            <w:tcW w:w="3205" w:type="dxa"/>
            <w:shd w:val="clear" w:color="000000" w:fill="CCFFCC"/>
            <w:noWrap/>
            <w:vAlign w:val="center"/>
            <w:hideMark/>
          </w:tcPr>
          <w:p w14:paraId="4CA4042D" w14:textId="77777777" w:rsidR="00906535" w:rsidRPr="00476CDA" w:rsidRDefault="00906535" w:rsidP="00906535">
            <w:pPr>
              <w:jc w:val="center"/>
              <w:rPr>
                <w:rFonts w:ascii="Arial" w:hAnsi="Arial" w:cs="Arial"/>
                <w:b/>
                <w:bCs/>
                <w:color w:val="000000"/>
                <w:sz w:val="20"/>
                <w:szCs w:val="20"/>
                <w:lang w:val="en-US"/>
              </w:rPr>
            </w:pPr>
            <w:bookmarkStart w:id="67" w:name="OLE_LINK7"/>
            <w:r w:rsidRPr="00476CDA">
              <w:rPr>
                <w:rFonts w:ascii="Arial" w:hAnsi="Arial" w:cs="Arial"/>
                <w:b/>
                <w:bCs/>
                <w:color w:val="000000"/>
                <w:sz w:val="20"/>
                <w:szCs w:val="20"/>
                <w:lang w:val="en-US"/>
              </w:rPr>
              <w:t xml:space="preserve">  </w:t>
            </w:r>
          </w:p>
        </w:tc>
        <w:tc>
          <w:tcPr>
            <w:tcW w:w="3027" w:type="dxa"/>
            <w:shd w:val="clear" w:color="000000" w:fill="CCFFCC"/>
            <w:noWrap/>
            <w:hideMark/>
          </w:tcPr>
          <w:p w14:paraId="4B410764" w14:textId="77777777" w:rsidR="00906535" w:rsidRPr="00476CDA" w:rsidRDefault="00AB3948" w:rsidP="00906535">
            <w:pPr>
              <w:widowControl w:val="0"/>
              <w:autoSpaceDE w:val="0"/>
              <w:autoSpaceDN w:val="0"/>
              <w:adjustRightInd w:val="0"/>
              <w:ind w:right="-43"/>
              <w:jc w:val="center"/>
              <w:rPr>
                <w:rFonts w:ascii="Arial" w:hAnsi="Arial" w:cs="Arial"/>
                <w:b/>
                <w:bCs/>
                <w:sz w:val="20"/>
                <w:szCs w:val="20"/>
                <w:lang w:val="en-US"/>
              </w:rPr>
            </w:pPr>
            <w:r>
              <w:rPr>
                <w:rFonts w:ascii="Arial" w:hAnsi="Arial" w:cs="Arial"/>
                <w:b/>
                <w:bCs/>
                <w:sz w:val="20"/>
                <w:szCs w:val="20"/>
                <w:lang w:val="en-US"/>
              </w:rPr>
              <w:t>Bio-digester</w:t>
            </w:r>
          </w:p>
          <w:p w14:paraId="18C56764" w14:textId="77777777" w:rsidR="00906535" w:rsidRPr="00476CDA" w:rsidRDefault="0097603C" w:rsidP="00906535">
            <w:pPr>
              <w:jc w:val="center"/>
              <w:rPr>
                <w:rFonts w:ascii="Arial" w:hAnsi="Arial" w:cs="Arial"/>
                <w:b/>
                <w:bCs/>
                <w:color w:val="000000"/>
                <w:sz w:val="20"/>
                <w:szCs w:val="20"/>
                <w:lang w:val="en-US"/>
              </w:rPr>
            </w:pPr>
            <w:r w:rsidRPr="00476CDA">
              <w:rPr>
                <w:rFonts w:ascii="Arial" w:hAnsi="Arial" w:cs="Arial"/>
                <w:b/>
                <w:bCs/>
                <w:sz w:val="20"/>
                <w:szCs w:val="20"/>
                <w:lang w:val="en-US"/>
              </w:rPr>
              <w:t>(15</w:t>
            </w:r>
            <w:r w:rsidR="00906535" w:rsidRPr="00476CDA">
              <w:rPr>
                <w:rFonts w:ascii="Arial" w:hAnsi="Arial" w:cs="Arial"/>
                <w:b/>
                <w:bCs/>
                <w:sz w:val="20"/>
                <w:szCs w:val="20"/>
                <w:lang w:val="en-US"/>
              </w:rPr>
              <w:t xml:space="preserve"> m</w:t>
            </w:r>
            <w:r w:rsidR="00906535" w:rsidRPr="00476CDA">
              <w:rPr>
                <w:rFonts w:ascii="Arial" w:hAnsi="Arial" w:cs="Arial"/>
                <w:b/>
                <w:bCs/>
                <w:sz w:val="20"/>
                <w:szCs w:val="20"/>
                <w:vertAlign w:val="superscript"/>
                <w:lang w:val="en-US"/>
              </w:rPr>
              <w:t>3</w:t>
            </w:r>
            <w:r w:rsidR="00906535" w:rsidRPr="00476CDA">
              <w:rPr>
                <w:rFonts w:ascii="Arial" w:hAnsi="Arial" w:cs="Arial"/>
                <w:b/>
                <w:bCs/>
                <w:sz w:val="20"/>
                <w:szCs w:val="20"/>
                <w:lang w:val="en-US"/>
              </w:rPr>
              <w:t>)</w:t>
            </w:r>
          </w:p>
        </w:tc>
      </w:tr>
      <w:tr w:rsidR="00906535" w:rsidRPr="00476CDA" w14:paraId="2C96C36E" w14:textId="77777777" w:rsidTr="00371560">
        <w:trPr>
          <w:trHeight w:val="400"/>
          <w:jc w:val="center"/>
        </w:trPr>
        <w:tc>
          <w:tcPr>
            <w:tcW w:w="3205" w:type="dxa"/>
            <w:shd w:val="clear" w:color="auto" w:fill="auto"/>
            <w:noWrap/>
            <w:hideMark/>
          </w:tcPr>
          <w:p w14:paraId="1873EB90" w14:textId="77777777" w:rsidR="00906535" w:rsidRPr="00476CDA" w:rsidRDefault="00906535" w:rsidP="00906535">
            <w:pPr>
              <w:rPr>
                <w:rFonts w:ascii="Arial" w:hAnsi="Arial" w:cs="Arial"/>
                <w:color w:val="000000"/>
                <w:sz w:val="20"/>
                <w:szCs w:val="20"/>
                <w:lang w:val="en-US"/>
              </w:rPr>
            </w:pPr>
            <w:r w:rsidRPr="00476CDA">
              <w:rPr>
                <w:rFonts w:ascii="Arial" w:hAnsi="Arial" w:cs="Arial"/>
                <w:bCs/>
                <w:sz w:val="20"/>
                <w:szCs w:val="20"/>
                <w:lang w:val="en-US"/>
              </w:rPr>
              <w:t>Current cost of appliances (average), USD</w:t>
            </w:r>
          </w:p>
        </w:tc>
        <w:tc>
          <w:tcPr>
            <w:tcW w:w="3027" w:type="dxa"/>
            <w:shd w:val="clear" w:color="auto" w:fill="auto"/>
            <w:noWrap/>
            <w:vAlign w:val="center"/>
          </w:tcPr>
          <w:p w14:paraId="3220BA45" w14:textId="77777777" w:rsidR="00906535" w:rsidRPr="00476CDA" w:rsidRDefault="00906535" w:rsidP="00906535">
            <w:pPr>
              <w:jc w:val="center"/>
              <w:rPr>
                <w:rFonts w:ascii="Arial" w:hAnsi="Arial" w:cs="Arial"/>
                <w:sz w:val="20"/>
                <w:szCs w:val="20"/>
                <w:lang w:val="en-US"/>
              </w:rPr>
            </w:pPr>
            <w:r w:rsidRPr="00476CDA">
              <w:rPr>
                <w:rFonts w:ascii="Arial" w:hAnsi="Arial" w:cs="Arial"/>
                <w:color w:val="000000"/>
                <w:sz w:val="20"/>
                <w:szCs w:val="20"/>
                <w:lang w:val="en-US"/>
              </w:rPr>
              <w:t>600</w:t>
            </w:r>
          </w:p>
        </w:tc>
      </w:tr>
      <w:tr w:rsidR="00906535" w:rsidRPr="00476CDA" w14:paraId="19B27B8E" w14:textId="77777777" w:rsidTr="00371560">
        <w:trPr>
          <w:trHeight w:val="400"/>
          <w:jc w:val="center"/>
        </w:trPr>
        <w:tc>
          <w:tcPr>
            <w:tcW w:w="3205" w:type="dxa"/>
            <w:shd w:val="clear" w:color="000000" w:fill="FFFFFF"/>
            <w:noWrap/>
            <w:hideMark/>
          </w:tcPr>
          <w:p w14:paraId="2ED42F0D" w14:textId="77777777" w:rsidR="00906535" w:rsidRPr="00476CDA" w:rsidRDefault="00906535" w:rsidP="00906535">
            <w:pPr>
              <w:rPr>
                <w:rFonts w:ascii="Arial" w:hAnsi="Arial" w:cs="Arial"/>
                <w:color w:val="000000"/>
                <w:sz w:val="20"/>
                <w:szCs w:val="20"/>
                <w:lang w:val="en-US"/>
              </w:rPr>
            </w:pPr>
            <w:r w:rsidRPr="00476CDA">
              <w:rPr>
                <w:rFonts w:ascii="Arial" w:hAnsi="Arial" w:cs="Arial"/>
                <w:bCs/>
                <w:sz w:val="20"/>
                <w:szCs w:val="20"/>
                <w:lang w:val="en-US"/>
              </w:rPr>
              <w:t>Total cost of new appliances (estimated), USD</w:t>
            </w:r>
          </w:p>
        </w:tc>
        <w:tc>
          <w:tcPr>
            <w:tcW w:w="3027" w:type="dxa"/>
            <w:shd w:val="clear" w:color="auto" w:fill="auto"/>
            <w:noWrap/>
            <w:vAlign w:val="center"/>
          </w:tcPr>
          <w:p w14:paraId="1D1DC244" w14:textId="77777777" w:rsidR="00906535" w:rsidRPr="00476CDA" w:rsidRDefault="00906535" w:rsidP="00906535">
            <w:pPr>
              <w:jc w:val="center"/>
              <w:rPr>
                <w:rFonts w:ascii="Arial" w:hAnsi="Arial" w:cs="Arial"/>
                <w:color w:val="000000"/>
                <w:sz w:val="20"/>
                <w:szCs w:val="20"/>
                <w:lang w:val="en-US"/>
              </w:rPr>
            </w:pPr>
            <w:r w:rsidRPr="00476CDA">
              <w:rPr>
                <w:rFonts w:ascii="Arial" w:hAnsi="Arial" w:cs="Arial"/>
                <w:color w:val="000000"/>
                <w:sz w:val="20"/>
                <w:szCs w:val="20"/>
                <w:lang w:val="en-US"/>
              </w:rPr>
              <w:t>1,000</w:t>
            </w:r>
          </w:p>
        </w:tc>
      </w:tr>
      <w:tr w:rsidR="00906535" w:rsidRPr="00476CDA" w14:paraId="0501D210" w14:textId="77777777" w:rsidTr="00371560">
        <w:trPr>
          <w:trHeight w:val="364"/>
          <w:jc w:val="center"/>
        </w:trPr>
        <w:tc>
          <w:tcPr>
            <w:tcW w:w="3205" w:type="dxa"/>
            <w:shd w:val="clear" w:color="auto" w:fill="auto"/>
            <w:noWrap/>
          </w:tcPr>
          <w:p w14:paraId="6F3AA9AF" w14:textId="77777777" w:rsidR="00906535" w:rsidRPr="00476CDA" w:rsidRDefault="00906535" w:rsidP="00906535">
            <w:pPr>
              <w:rPr>
                <w:rFonts w:ascii="Arial" w:hAnsi="Arial" w:cs="Arial"/>
                <w:color w:val="000000"/>
                <w:sz w:val="20"/>
                <w:szCs w:val="20"/>
                <w:lang w:val="en-US"/>
              </w:rPr>
            </w:pPr>
            <w:r w:rsidRPr="00476CDA">
              <w:rPr>
                <w:rFonts w:ascii="Arial" w:hAnsi="Arial" w:cs="Arial"/>
                <w:bCs/>
                <w:sz w:val="20"/>
                <w:szCs w:val="20"/>
                <w:lang w:val="en-US"/>
              </w:rPr>
              <w:t>Cost of current appliance as a percentage of total cost of new appliance</w:t>
            </w:r>
          </w:p>
        </w:tc>
        <w:tc>
          <w:tcPr>
            <w:tcW w:w="3027" w:type="dxa"/>
            <w:shd w:val="clear" w:color="auto" w:fill="auto"/>
            <w:noWrap/>
            <w:vAlign w:val="center"/>
          </w:tcPr>
          <w:p w14:paraId="388C9A22" w14:textId="77777777" w:rsidR="00906535" w:rsidRPr="00476CDA" w:rsidRDefault="00906535" w:rsidP="00906535">
            <w:pPr>
              <w:jc w:val="center"/>
              <w:rPr>
                <w:rFonts w:ascii="Arial" w:hAnsi="Arial" w:cs="Arial"/>
                <w:color w:val="000000"/>
                <w:sz w:val="20"/>
                <w:szCs w:val="20"/>
                <w:lang w:val="en-US"/>
              </w:rPr>
            </w:pPr>
            <w:r w:rsidRPr="00476CDA">
              <w:rPr>
                <w:rFonts w:ascii="Arial" w:hAnsi="Arial" w:cs="Arial"/>
                <w:color w:val="000000"/>
                <w:sz w:val="20"/>
                <w:szCs w:val="20"/>
                <w:lang w:val="en-US"/>
              </w:rPr>
              <w:t>60%</w:t>
            </w:r>
          </w:p>
        </w:tc>
      </w:tr>
      <w:tr w:rsidR="00906535" w:rsidRPr="00476CDA" w14:paraId="2BBC277D" w14:textId="77777777" w:rsidTr="00371560">
        <w:trPr>
          <w:trHeight w:val="480"/>
          <w:jc w:val="center"/>
        </w:trPr>
        <w:tc>
          <w:tcPr>
            <w:tcW w:w="3205" w:type="dxa"/>
            <w:shd w:val="clear" w:color="auto" w:fill="auto"/>
            <w:noWrap/>
            <w:vAlign w:val="center"/>
          </w:tcPr>
          <w:p w14:paraId="31E45CC5" w14:textId="77777777" w:rsidR="00906535" w:rsidRPr="00476CDA" w:rsidRDefault="006832A9" w:rsidP="00906535">
            <w:pPr>
              <w:rPr>
                <w:rFonts w:ascii="Arial" w:hAnsi="Arial" w:cs="Arial"/>
                <w:color w:val="000000"/>
                <w:sz w:val="20"/>
                <w:szCs w:val="20"/>
                <w:lang w:val="en-US"/>
              </w:rPr>
            </w:pPr>
            <w:r w:rsidRPr="00476CDA">
              <w:rPr>
                <w:rFonts w:ascii="Arial" w:hAnsi="Arial" w:cs="Arial"/>
                <w:color w:val="000000"/>
                <w:sz w:val="20"/>
                <w:szCs w:val="20"/>
                <w:lang w:val="en-US"/>
              </w:rPr>
              <w:t xml:space="preserve">Demonstration </w:t>
            </w:r>
            <w:r w:rsidR="00906535" w:rsidRPr="00476CDA">
              <w:rPr>
                <w:rFonts w:ascii="Arial" w:hAnsi="Arial" w:cs="Arial"/>
                <w:color w:val="000000"/>
                <w:sz w:val="20"/>
                <w:szCs w:val="20"/>
                <w:lang w:val="en-US"/>
              </w:rPr>
              <w:t>units</w:t>
            </w:r>
          </w:p>
        </w:tc>
        <w:tc>
          <w:tcPr>
            <w:tcW w:w="3027" w:type="dxa"/>
            <w:shd w:val="clear" w:color="auto" w:fill="auto"/>
            <w:noWrap/>
            <w:vAlign w:val="center"/>
          </w:tcPr>
          <w:p w14:paraId="20C7CACF" w14:textId="77777777" w:rsidR="00906535" w:rsidRPr="00476CDA" w:rsidRDefault="0097603C" w:rsidP="00906535">
            <w:pPr>
              <w:jc w:val="center"/>
              <w:rPr>
                <w:rFonts w:ascii="Arial" w:hAnsi="Arial" w:cs="Arial"/>
                <w:color w:val="000000"/>
                <w:sz w:val="20"/>
                <w:szCs w:val="20"/>
                <w:lang w:val="en-US"/>
              </w:rPr>
            </w:pPr>
            <w:r w:rsidRPr="00476CDA">
              <w:rPr>
                <w:rFonts w:ascii="Arial" w:hAnsi="Arial" w:cs="Arial"/>
                <w:color w:val="000000"/>
                <w:sz w:val="20"/>
                <w:szCs w:val="20"/>
                <w:lang w:val="en-US"/>
              </w:rPr>
              <w:t>1,0</w:t>
            </w:r>
            <w:r w:rsidR="00906535" w:rsidRPr="00476CDA">
              <w:rPr>
                <w:rFonts w:ascii="Arial" w:hAnsi="Arial" w:cs="Arial"/>
                <w:color w:val="000000"/>
                <w:sz w:val="20"/>
                <w:szCs w:val="20"/>
                <w:lang w:val="en-US"/>
              </w:rPr>
              <w:t>00</w:t>
            </w:r>
          </w:p>
        </w:tc>
      </w:tr>
      <w:tr w:rsidR="00906535" w:rsidRPr="00476CDA" w14:paraId="72417BA6" w14:textId="77777777" w:rsidTr="00371560">
        <w:trPr>
          <w:trHeight w:val="413"/>
          <w:jc w:val="center"/>
        </w:trPr>
        <w:tc>
          <w:tcPr>
            <w:tcW w:w="3205" w:type="dxa"/>
            <w:shd w:val="clear" w:color="auto" w:fill="auto"/>
            <w:noWrap/>
            <w:vAlign w:val="center"/>
          </w:tcPr>
          <w:p w14:paraId="6C43BA67" w14:textId="77777777" w:rsidR="00906535" w:rsidRPr="00476CDA" w:rsidRDefault="00906535" w:rsidP="00906535">
            <w:pPr>
              <w:rPr>
                <w:rFonts w:ascii="Arial" w:hAnsi="Arial" w:cs="Arial"/>
                <w:color w:val="000000"/>
                <w:sz w:val="20"/>
                <w:szCs w:val="20"/>
                <w:lang w:val="en-US"/>
              </w:rPr>
            </w:pPr>
            <w:r w:rsidRPr="00476CDA">
              <w:rPr>
                <w:rFonts w:ascii="Arial" w:hAnsi="Arial" w:cs="Arial"/>
                <w:color w:val="000000"/>
                <w:sz w:val="20"/>
                <w:szCs w:val="20"/>
                <w:lang w:val="en-US"/>
              </w:rPr>
              <w:t>Funding schemes</w:t>
            </w:r>
          </w:p>
        </w:tc>
        <w:tc>
          <w:tcPr>
            <w:tcW w:w="3027" w:type="dxa"/>
            <w:shd w:val="clear" w:color="auto" w:fill="auto"/>
            <w:noWrap/>
            <w:vAlign w:val="center"/>
          </w:tcPr>
          <w:p w14:paraId="7D52F301" w14:textId="77777777" w:rsidR="00906535" w:rsidRPr="00476CDA" w:rsidRDefault="00906535" w:rsidP="00906535">
            <w:pPr>
              <w:jc w:val="center"/>
              <w:rPr>
                <w:rFonts w:ascii="Arial" w:hAnsi="Arial" w:cs="Arial"/>
                <w:color w:val="000000"/>
                <w:sz w:val="20"/>
                <w:szCs w:val="20"/>
                <w:lang w:val="en-US"/>
              </w:rPr>
            </w:pPr>
            <w:r w:rsidRPr="00476CDA">
              <w:rPr>
                <w:rFonts w:ascii="Arial" w:hAnsi="Arial" w:cs="Arial"/>
                <w:color w:val="000000"/>
                <w:sz w:val="20"/>
                <w:szCs w:val="20"/>
                <w:lang w:val="en-US"/>
              </w:rPr>
              <w:t xml:space="preserve">Rebate for households, schools, prisons and hospitals to purchase </w:t>
            </w:r>
            <w:r w:rsidR="00AB3948">
              <w:rPr>
                <w:rFonts w:ascii="Arial" w:hAnsi="Arial" w:cs="Arial"/>
                <w:color w:val="000000"/>
                <w:sz w:val="20"/>
                <w:szCs w:val="20"/>
                <w:lang w:val="en-US"/>
              </w:rPr>
              <w:t>bio-digester</w:t>
            </w:r>
            <w:r w:rsidRPr="00476CDA">
              <w:rPr>
                <w:rFonts w:ascii="Arial" w:hAnsi="Arial" w:cs="Arial"/>
                <w:color w:val="000000"/>
                <w:sz w:val="20"/>
                <w:szCs w:val="20"/>
                <w:lang w:val="en-US"/>
              </w:rPr>
              <w:t>s</w:t>
            </w:r>
          </w:p>
        </w:tc>
      </w:tr>
      <w:tr w:rsidR="00906535" w:rsidRPr="00476CDA" w14:paraId="23E4D751" w14:textId="77777777" w:rsidTr="00371560">
        <w:trPr>
          <w:trHeight w:val="267"/>
          <w:jc w:val="center"/>
        </w:trPr>
        <w:tc>
          <w:tcPr>
            <w:tcW w:w="3205" w:type="dxa"/>
            <w:shd w:val="clear" w:color="auto" w:fill="auto"/>
            <w:noWrap/>
            <w:vAlign w:val="center"/>
          </w:tcPr>
          <w:p w14:paraId="55318D1C" w14:textId="77777777" w:rsidR="00906535" w:rsidRPr="00476CDA" w:rsidRDefault="00906535" w:rsidP="00906535">
            <w:pPr>
              <w:rPr>
                <w:rFonts w:ascii="Arial" w:hAnsi="Arial" w:cs="Arial"/>
                <w:color w:val="000000"/>
                <w:sz w:val="20"/>
                <w:szCs w:val="20"/>
                <w:lang w:val="en-US"/>
              </w:rPr>
            </w:pPr>
            <w:r w:rsidRPr="00476CDA">
              <w:rPr>
                <w:rFonts w:ascii="Arial" w:hAnsi="Arial" w:cs="Arial"/>
                <w:color w:val="000000"/>
                <w:sz w:val="20"/>
                <w:szCs w:val="20"/>
                <w:lang w:val="en-US"/>
              </w:rPr>
              <w:t>Rationale</w:t>
            </w:r>
          </w:p>
        </w:tc>
        <w:tc>
          <w:tcPr>
            <w:tcW w:w="3027" w:type="dxa"/>
            <w:shd w:val="clear" w:color="auto" w:fill="auto"/>
            <w:noWrap/>
            <w:vAlign w:val="center"/>
          </w:tcPr>
          <w:p w14:paraId="68FF441C" w14:textId="77777777" w:rsidR="00906535" w:rsidRPr="00476CDA" w:rsidRDefault="00906535" w:rsidP="00906535">
            <w:pPr>
              <w:jc w:val="center"/>
              <w:rPr>
                <w:rFonts w:ascii="Arial" w:hAnsi="Arial" w:cs="Arial"/>
                <w:color w:val="000000"/>
                <w:sz w:val="20"/>
                <w:szCs w:val="20"/>
                <w:lang w:val="en-US"/>
              </w:rPr>
            </w:pPr>
            <w:r w:rsidRPr="00476CDA">
              <w:rPr>
                <w:rFonts w:ascii="Arial" w:hAnsi="Arial" w:cs="Arial"/>
                <w:color w:val="000000"/>
                <w:sz w:val="20"/>
                <w:szCs w:val="20"/>
                <w:lang w:val="en-US"/>
              </w:rPr>
              <w:t>Lack of income and the need to create demand to reduce supply risks</w:t>
            </w:r>
          </w:p>
        </w:tc>
      </w:tr>
      <w:bookmarkEnd w:id="66"/>
      <w:bookmarkEnd w:id="67"/>
    </w:tbl>
    <w:p w14:paraId="1D24FC8B" w14:textId="77777777" w:rsidR="00906535" w:rsidRPr="00476CDA" w:rsidRDefault="00906535" w:rsidP="00906535">
      <w:pPr>
        <w:jc w:val="both"/>
        <w:rPr>
          <w:rFonts w:ascii="Arial" w:hAnsi="Arial" w:cs="Arial"/>
          <w:sz w:val="20"/>
          <w:szCs w:val="20"/>
          <w:lang w:val="en-US"/>
        </w:rPr>
      </w:pPr>
    </w:p>
    <w:p w14:paraId="2EF92A3A" w14:textId="77777777" w:rsidR="00906535" w:rsidRPr="00476CDA" w:rsidRDefault="00906535" w:rsidP="00906535">
      <w:pPr>
        <w:jc w:val="both"/>
        <w:rPr>
          <w:rFonts w:ascii="Arial" w:hAnsi="Arial" w:cs="Arial"/>
          <w:sz w:val="20"/>
          <w:szCs w:val="20"/>
          <w:lang w:val="en-US"/>
        </w:rPr>
      </w:pPr>
    </w:p>
    <w:p w14:paraId="27D5C2B9" w14:textId="77777777" w:rsidR="00906535" w:rsidRPr="00476CDA" w:rsidRDefault="00906535" w:rsidP="00906535">
      <w:pPr>
        <w:jc w:val="both"/>
        <w:rPr>
          <w:rFonts w:ascii="Arial" w:hAnsi="Arial" w:cs="Arial"/>
          <w:b/>
          <w:sz w:val="20"/>
          <w:szCs w:val="20"/>
          <w:u w:val="single"/>
          <w:lang w:val="en-US"/>
        </w:rPr>
      </w:pPr>
      <w:r w:rsidRPr="00476CDA">
        <w:rPr>
          <w:rFonts w:ascii="Arial" w:hAnsi="Arial" w:cs="Arial"/>
          <w:b/>
          <w:sz w:val="20"/>
          <w:szCs w:val="20"/>
          <w:u w:val="single"/>
          <w:lang w:val="en-US"/>
        </w:rPr>
        <w:t>Matching Rebate Scheme fo</w:t>
      </w:r>
      <w:r w:rsidR="00572EC5" w:rsidRPr="00476CDA">
        <w:rPr>
          <w:rFonts w:ascii="Arial" w:hAnsi="Arial" w:cs="Arial"/>
          <w:b/>
          <w:sz w:val="20"/>
          <w:szCs w:val="20"/>
          <w:u w:val="single"/>
          <w:lang w:val="en-US"/>
        </w:rPr>
        <w:t xml:space="preserve">r the Purchase of </w:t>
      </w:r>
      <w:r w:rsidR="00AB3948">
        <w:rPr>
          <w:rFonts w:ascii="Arial" w:hAnsi="Arial" w:cs="Arial"/>
          <w:b/>
          <w:sz w:val="20"/>
          <w:szCs w:val="20"/>
          <w:u w:val="single"/>
          <w:lang w:val="en-US"/>
        </w:rPr>
        <w:t>Bio-digester</w:t>
      </w:r>
      <w:r w:rsidR="00572EC5" w:rsidRPr="00476CDA">
        <w:rPr>
          <w:rFonts w:ascii="Arial" w:hAnsi="Arial" w:cs="Arial"/>
          <w:b/>
          <w:sz w:val="20"/>
          <w:szCs w:val="20"/>
          <w:u w:val="single"/>
          <w:lang w:val="en-US"/>
        </w:rPr>
        <w:t xml:space="preserve">s: </w:t>
      </w:r>
      <w:r w:rsidRPr="00476CDA">
        <w:rPr>
          <w:rFonts w:ascii="Arial" w:hAnsi="Arial" w:cs="Arial"/>
          <w:sz w:val="20"/>
          <w:szCs w:val="20"/>
          <w:lang w:val="en-US"/>
        </w:rPr>
        <w:t>The current prices that the households are paying for their traditional</w:t>
      </w:r>
      <w:r w:rsidR="00E93D23" w:rsidRPr="00476CDA">
        <w:rPr>
          <w:rFonts w:ascii="Arial" w:hAnsi="Arial" w:cs="Arial"/>
          <w:sz w:val="20"/>
          <w:szCs w:val="20"/>
          <w:lang w:val="en-US"/>
        </w:rPr>
        <w:t xml:space="preserve"> </w:t>
      </w:r>
      <w:r w:rsidR="00FE29B9" w:rsidRPr="00476CDA">
        <w:rPr>
          <w:rFonts w:ascii="Arial" w:hAnsi="Arial" w:cs="Arial"/>
          <w:sz w:val="20"/>
          <w:szCs w:val="20"/>
          <w:lang w:val="en-US"/>
        </w:rPr>
        <w:t xml:space="preserve">technology are shown in Table </w:t>
      </w:r>
      <w:r w:rsidR="008A4006" w:rsidRPr="00476CDA">
        <w:rPr>
          <w:rFonts w:ascii="Arial" w:hAnsi="Arial" w:cs="Arial"/>
          <w:sz w:val="20"/>
          <w:szCs w:val="20"/>
          <w:lang w:val="en-US"/>
        </w:rPr>
        <w:t xml:space="preserve">B.5 </w:t>
      </w:r>
      <w:r w:rsidR="00FE29B9" w:rsidRPr="00476CDA">
        <w:rPr>
          <w:rFonts w:ascii="Arial" w:hAnsi="Arial" w:cs="Arial"/>
          <w:sz w:val="20"/>
          <w:szCs w:val="20"/>
          <w:lang w:val="en-US"/>
        </w:rPr>
        <w:t>above</w:t>
      </w:r>
      <w:r w:rsidRPr="00476CDA">
        <w:rPr>
          <w:rFonts w:ascii="Arial" w:hAnsi="Arial" w:cs="Arial"/>
          <w:sz w:val="20"/>
          <w:szCs w:val="20"/>
          <w:lang w:val="en-US"/>
        </w:rPr>
        <w:t xml:space="preserve">. The Baseline Survey and investigations conducted during the PPG stage revealed that it is necessary to provide some form of matching rebate to cover for the incremental cost of purchasing the new appliances. </w:t>
      </w:r>
    </w:p>
    <w:p w14:paraId="4E9BE9E7" w14:textId="77777777" w:rsidR="00906535" w:rsidRPr="00476CDA" w:rsidRDefault="00906535" w:rsidP="00906535">
      <w:pPr>
        <w:jc w:val="both"/>
        <w:rPr>
          <w:rFonts w:ascii="Arial" w:hAnsi="Arial" w:cs="Arial"/>
          <w:sz w:val="20"/>
          <w:szCs w:val="20"/>
          <w:lang w:val="en-US"/>
        </w:rPr>
      </w:pPr>
    </w:p>
    <w:p w14:paraId="4E6933AF" w14:textId="77777777" w:rsidR="00906535" w:rsidRPr="00476CDA" w:rsidRDefault="00906535" w:rsidP="00906535">
      <w:pPr>
        <w:widowControl w:val="0"/>
        <w:autoSpaceDE w:val="0"/>
        <w:autoSpaceDN w:val="0"/>
        <w:adjustRightInd w:val="0"/>
        <w:spacing w:after="240"/>
        <w:jc w:val="both"/>
        <w:rPr>
          <w:rFonts w:ascii="Arial" w:hAnsi="Arial" w:cs="Arial"/>
          <w:sz w:val="20"/>
          <w:szCs w:val="20"/>
          <w:lang w:val="en-US"/>
        </w:rPr>
      </w:pPr>
      <w:r w:rsidRPr="00476CDA">
        <w:rPr>
          <w:rFonts w:ascii="Arial" w:hAnsi="Arial" w:cs="Arial"/>
          <w:sz w:val="20"/>
          <w:szCs w:val="20"/>
          <w:lang w:val="en-US"/>
        </w:rPr>
        <w:t xml:space="preserve">Using the principle of matching rebates, the fiscal support that will be provided to the residential and institutions (schools, prisons, </w:t>
      </w:r>
      <w:r w:rsidR="0059525B">
        <w:rPr>
          <w:rFonts w:ascii="Arial" w:hAnsi="Arial" w:cs="Arial"/>
          <w:sz w:val="20"/>
          <w:szCs w:val="20"/>
          <w:lang w:val="en-US"/>
        </w:rPr>
        <w:t xml:space="preserve">and </w:t>
      </w:r>
      <w:r w:rsidRPr="00476CDA">
        <w:rPr>
          <w:rFonts w:ascii="Arial" w:hAnsi="Arial" w:cs="Arial"/>
          <w:sz w:val="20"/>
          <w:szCs w:val="20"/>
          <w:lang w:val="en-US"/>
        </w:rPr>
        <w:t xml:space="preserve">hospitals) will be reduced as the volume of the uptake of the </w:t>
      </w:r>
      <w:r w:rsidR="00AB3948">
        <w:rPr>
          <w:rFonts w:ascii="Arial" w:hAnsi="Arial" w:cs="Arial"/>
          <w:sz w:val="20"/>
          <w:szCs w:val="20"/>
          <w:lang w:val="en-US"/>
        </w:rPr>
        <w:t>bio-digester</w:t>
      </w:r>
      <w:r w:rsidRPr="00476CDA">
        <w:rPr>
          <w:rFonts w:ascii="Arial" w:hAnsi="Arial" w:cs="Arial"/>
          <w:sz w:val="20"/>
          <w:szCs w:val="20"/>
          <w:lang w:val="en-US"/>
        </w:rPr>
        <w:t xml:space="preserve">s increases. This gives incentives for the potential households and institutions to make an early decision and “try” the new system. The early batches of </w:t>
      </w:r>
      <w:r w:rsidR="00AB3948">
        <w:rPr>
          <w:rFonts w:ascii="Arial" w:hAnsi="Arial" w:cs="Arial"/>
          <w:sz w:val="20"/>
          <w:szCs w:val="20"/>
          <w:lang w:val="en-US"/>
        </w:rPr>
        <w:t>bio-digester</w:t>
      </w:r>
      <w:r w:rsidRPr="00476CDA">
        <w:rPr>
          <w:rFonts w:ascii="Arial" w:hAnsi="Arial" w:cs="Arial"/>
          <w:sz w:val="20"/>
          <w:szCs w:val="20"/>
          <w:lang w:val="en-US"/>
        </w:rPr>
        <w:t xml:space="preserve">s are needed to create a demonstration effect and all other potential users and institutions to observe the benefits of the </w:t>
      </w:r>
      <w:r w:rsidRPr="00476CDA">
        <w:rPr>
          <w:rFonts w:ascii="Arial" w:hAnsi="Arial" w:cs="Arial"/>
          <w:sz w:val="20"/>
          <w:szCs w:val="20"/>
          <w:lang w:val="en-US"/>
        </w:rPr>
        <w:lastRenderedPageBreak/>
        <w:t xml:space="preserve">promoted technologies. As the benefits are experienced by the early users and seen by the neighbors and other potential users, the true value of the system are no longer perceived but becomes known and hopefully appreciated. This will help to reach a critical mass </w:t>
      </w:r>
      <w:r w:rsidRPr="00476CDA">
        <w:rPr>
          <w:rFonts w:ascii="Arial" w:hAnsi="Arial" w:cs="Arial"/>
          <w:color w:val="070909"/>
          <w:sz w:val="20"/>
          <w:szCs w:val="20"/>
          <w:lang w:val="en-US"/>
        </w:rPr>
        <w:t>and ensuring a strong “gravitational pull” will play an important role in the</w:t>
      </w:r>
      <w:r w:rsidRPr="00476CDA">
        <w:rPr>
          <w:rFonts w:ascii="Arial" w:hAnsi="Arial" w:cs="Arial"/>
          <w:sz w:val="20"/>
          <w:szCs w:val="20"/>
          <w:lang w:val="en-US"/>
        </w:rPr>
        <w:t xml:space="preserve"> </w:t>
      </w:r>
      <w:r w:rsidRPr="00476CDA">
        <w:rPr>
          <w:rFonts w:ascii="Arial" w:hAnsi="Arial" w:cs="Arial"/>
          <w:color w:val="070909"/>
          <w:sz w:val="20"/>
          <w:szCs w:val="20"/>
          <w:lang w:val="en-US"/>
        </w:rPr>
        <w:t xml:space="preserve">development of the marketplace: as the market grows, critical mass and gravitational effect will attract more buyers and more suppliers. </w:t>
      </w:r>
      <w:r w:rsidRPr="00476CDA">
        <w:rPr>
          <w:rFonts w:ascii="Arial" w:hAnsi="Arial" w:cs="Arial"/>
          <w:sz w:val="20"/>
          <w:szCs w:val="20"/>
          <w:lang w:val="en-US"/>
        </w:rPr>
        <w:t xml:space="preserve">The process of making the rebate payable once the quality has been checked, certified and approved as a performance-based payment scheme, works as a powerful mechanism to ensure quality control. Matching rebate will be disbursed to qualified household and commercial end users and institutions against an agreed work plan and SMART results to be achieved over a period of up to 3 years. </w:t>
      </w:r>
    </w:p>
    <w:p w14:paraId="34F0A893" w14:textId="77777777" w:rsidR="00906535" w:rsidRPr="00476CDA" w:rsidRDefault="00906535" w:rsidP="00906535">
      <w:pPr>
        <w:jc w:val="both"/>
        <w:rPr>
          <w:rFonts w:ascii="Arial" w:hAnsi="Arial" w:cs="Arial"/>
          <w:sz w:val="20"/>
          <w:szCs w:val="20"/>
          <w:lang w:val="en-US"/>
        </w:rPr>
      </w:pPr>
      <w:r w:rsidRPr="00476CDA">
        <w:rPr>
          <w:rFonts w:ascii="Arial" w:hAnsi="Arial" w:cs="Arial"/>
          <w:sz w:val="20"/>
          <w:szCs w:val="20"/>
          <w:lang w:val="en-US"/>
        </w:rPr>
        <w:t xml:space="preserve">It is proposed that a matching rebate of 50% of the full cost of the </w:t>
      </w:r>
      <w:r w:rsidR="00AB3948">
        <w:rPr>
          <w:rFonts w:ascii="Arial" w:hAnsi="Arial" w:cs="Arial"/>
          <w:sz w:val="20"/>
          <w:szCs w:val="20"/>
          <w:lang w:val="en-US"/>
        </w:rPr>
        <w:t>bio-digester</w:t>
      </w:r>
      <w:r w:rsidRPr="00476CDA">
        <w:rPr>
          <w:rFonts w:ascii="Arial" w:hAnsi="Arial" w:cs="Arial"/>
          <w:sz w:val="20"/>
          <w:szCs w:val="20"/>
          <w:lang w:val="en-US"/>
        </w:rPr>
        <w:t xml:space="preserve"> will be given to owners and institutions who belong to the first 40% of the targeted number of </w:t>
      </w:r>
      <w:r w:rsidR="00AB3948">
        <w:rPr>
          <w:rFonts w:ascii="Arial" w:hAnsi="Arial" w:cs="Arial"/>
          <w:sz w:val="20"/>
          <w:szCs w:val="20"/>
          <w:lang w:val="en-US"/>
        </w:rPr>
        <w:t>bio-digester</w:t>
      </w:r>
      <w:r w:rsidRPr="00476CDA">
        <w:rPr>
          <w:rFonts w:ascii="Arial" w:hAnsi="Arial" w:cs="Arial"/>
          <w:sz w:val="20"/>
          <w:szCs w:val="20"/>
          <w:lang w:val="en-US"/>
        </w:rPr>
        <w:t xml:space="preserve"> to be disseminated. This rebate will be reduced to 40% for owners and institutions who belong to the next 50% of the target group, and finally, to 20% for users who belong to the last 20% of the target group. An indicative sliding matching rebat</w:t>
      </w:r>
      <w:r w:rsidR="00E93D23" w:rsidRPr="00476CDA">
        <w:rPr>
          <w:rFonts w:ascii="Arial" w:hAnsi="Arial" w:cs="Arial"/>
          <w:sz w:val="20"/>
          <w:szCs w:val="20"/>
          <w:lang w:val="en-US"/>
        </w:rPr>
        <w:t>e</w:t>
      </w:r>
      <w:r w:rsidR="00EE7EE5" w:rsidRPr="00476CDA">
        <w:rPr>
          <w:rFonts w:ascii="Arial" w:hAnsi="Arial" w:cs="Arial"/>
          <w:sz w:val="20"/>
          <w:szCs w:val="20"/>
          <w:lang w:val="en-US"/>
        </w:rPr>
        <w:t xml:space="preserve"> scheme is presented in Table B.6</w:t>
      </w:r>
      <w:r w:rsidRPr="00476CDA">
        <w:rPr>
          <w:rFonts w:ascii="Arial" w:hAnsi="Arial" w:cs="Arial"/>
          <w:sz w:val="20"/>
          <w:szCs w:val="20"/>
          <w:lang w:val="en-US"/>
        </w:rPr>
        <w:t>.</w:t>
      </w:r>
    </w:p>
    <w:p w14:paraId="0F7FEDBE" w14:textId="77777777" w:rsidR="00906535" w:rsidRPr="00476CDA" w:rsidRDefault="00906535" w:rsidP="00906535">
      <w:pPr>
        <w:jc w:val="both"/>
        <w:rPr>
          <w:rFonts w:ascii="Arial" w:hAnsi="Arial" w:cs="Arial"/>
          <w:sz w:val="20"/>
          <w:szCs w:val="20"/>
          <w:lang w:val="en-US"/>
        </w:rPr>
      </w:pPr>
    </w:p>
    <w:p w14:paraId="39D03970" w14:textId="77777777" w:rsidR="00906535" w:rsidRPr="00476CDA" w:rsidRDefault="00906535" w:rsidP="00906535">
      <w:pPr>
        <w:jc w:val="both"/>
        <w:rPr>
          <w:rFonts w:ascii="Arial" w:hAnsi="Arial" w:cs="Arial"/>
          <w:bCs/>
          <w:sz w:val="20"/>
          <w:szCs w:val="20"/>
          <w:lang w:val="en-US"/>
        </w:rPr>
      </w:pPr>
      <w:r w:rsidRPr="00476CDA">
        <w:rPr>
          <w:rFonts w:ascii="Arial" w:hAnsi="Arial" w:cs="Arial"/>
          <w:sz w:val="20"/>
          <w:szCs w:val="20"/>
          <w:lang w:val="en-US"/>
        </w:rPr>
        <w:t xml:space="preserve">At the end of the Project, it is expected that the </w:t>
      </w:r>
      <w:r w:rsidR="00AB3948">
        <w:rPr>
          <w:rFonts w:ascii="Arial" w:hAnsi="Arial" w:cs="Arial"/>
          <w:sz w:val="20"/>
          <w:szCs w:val="20"/>
          <w:lang w:val="en-US"/>
        </w:rPr>
        <w:t>bio-digester</w:t>
      </w:r>
      <w:r w:rsidRPr="00476CDA">
        <w:rPr>
          <w:rFonts w:ascii="Arial" w:hAnsi="Arial" w:cs="Arial"/>
          <w:sz w:val="20"/>
          <w:szCs w:val="20"/>
          <w:lang w:val="en-US"/>
        </w:rPr>
        <w:t xml:space="preserve">s will be sufficiently demonstrated to allow market mechanism to prevail without or with minimal matching rebate. </w:t>
      </w:r>
      <w:r w:rsidRPr="00476CDA">
        <w:rPr>
          <w:rFonts w:ascii="Arial" w:hAnsi="Arial" w:cs="Arial"/>
          <w:bCs/>
          <w:sz w:val="20"/>
          <w:szCs w:val="20"/>
          <w:lang w:val="en-US"/>
        </w:rPr>
        <w:t xml:space="preserve">It is also hoped that at the end of the Project the procedures for the construction of </w:t>
      </w:r>
      <w:r w:rsidR="00AB3948">
        <w:rPr>
          <w:rFonts w:ascii="Arial" w:hAnsi="Arial" w:cs="Arial"/>
          <w:bCs/>
          <w:sz w:val="20"/>
          <w:szCs w:val="20"/>
          <w:lang w:val="en-US"/>
        </w:rPr>
        <w:t>bio-digester</w:t>
      </w:r>
      <w:r w:rsidRPr="00476CDA">
        <w:rPr>
          <w:rFonts w:ascii="Arial" w:hAnsi="Arial" w:cs="Arial"/>
          <w:bCs/>
          <w:sz w:val="20"/>
          <w:szCs w:val="20"/>
          <w:lang w:val="en-US"/>
        </w:rPr>
        <w:t xml:space="preserve">s installation will be more streamlined, and combined with better economy of scale, the price of </w:t>
      </w:r>
      <w:r w:rsidR="00AB3948">
        <w:rPr>
          <w:rFonts w:ascii="Arial" w:hAnsi="Arial" w:cs="Arial"/>
          <w:bCs/>
          <w:sz w:val="20"/>
          <w:szCs w:val="20"/>
          <w:lang w:val="en-US"/>
        </w:rPr>
        <w:t>bio-digester</w:t>
      </w:r>
      <w:r w:rsidRPr="00476CDA">
        <w:rPr>
          <w:rFonts w:ascii="Arial" w:hAnsi="Arial" w:cs="Arial"/>
          <w:bCs/>
          <w:sz w:val="20"/>
          <w:szCs w:val="20"/>
          <w:lang w:val="en-US"/>
        </w:rPr>
        <w:t>s would be reduced, making it more affordable for households, commercial and institutions to purchase even without the benefit of matching rebates.</w:t>
      </w:r>
      <w:r w:rsidR="008D2FA6" w:rsidRPr="00476CDA">
        <w:rPr>
          <w:rFonts w:ascii="Arial" w:hAnsi="Arial" w:cs="Arial"/>
          <w:bCs/>
          <w:sz w:val="20"/>
          <w:szCs w:val="20"/>
          <w:lang w:val="en-US"/>
        </w:rPr>
        <w:t xml:space="preserve"> The same </w:t>
      </w:r>
      <w:r w:rsidR="00124833" w:rsidRPr="00476CDA">
        <w:rPr>
          <w:rFonts w:ascii="Arial" w:hAnsi="Arial" w:cs="Arial"/>
          <w:bCs/>
          <w:sz w:val="20"/>
          <w:szCs w:val="20"/>
          <w:lang w:val="en-US"/>
        </w:rPr>
        <w:t>matching rebate principles apply</w:t>
      </w:r>
      <w:r w:rsidR="008D2FA6" w:rsidRPr="00476CDA">
        <w:rPr>
          <w:rFonts w:ascii="Arial" w:hAnsi="Arial" w:cs="Arial"/>
          <w:bCs/>
          <w:sz w:val="20"/>
          <w:szCs w:val="20"/>
          <w:lang w:val="en-US"/>
        </w:rPr>
        <w:t xml:space="preserve"> to HEM. </w:t>
      </w:r>
    </w:p>
    <w:p w14:paraId="043845FF" w14:textId="77777777" w:rsidR="00906535" w:rsidRPr="00476CDA" w:rsidRDefault="00906535" w:rsidP="00906535">
      <w:pPr>
        <w:jc w:val="both"/>
        <w:rPr>
          <w:rFonts w:ascii="Arial" w:hAnsi="Arial" w:cs="Arial"/>
          <w:sz w:val="20"/>
          <w:szCs w:val="20"/>
          <w:lang w:val="en-US"/>
        </w:rPr>
      </w:pPr>
    </w:p>
    <w:tbl>
      <w:tblPr>
        <w:tblStyle w:val="TableGrid"/>
        <w:tblW w:w="0" w:type="auto"/>
        <w:jc w:val="center"/>
        <w:tblLook w:val="04A0" w:firstRow="1" w:lastRow="0" w:firstColumn="1" w:lastColumn="0" w:noHBand="0" w:noVBand="1"/>
      </w:tblPr>
      <w:tblGrid>
        <w:gridCol w:w="3020"/>
        <w:gridCol w:w="1380"/>
        <w:gridCol w:w="1340"/>
        <w:gridCol w:w="1240"/>
        <w:gridCol w:w="1300"/>
      </w:tblGrid>
      <w:tr w:rsidR="00906535" w:rsidRPr="00476CDA" w14:paraId="630C2674" w14:textId="77777777" w:rsidTr="00F741D8">
        <w:trPr>
          <w:trHeight w:val="278"/>
          <w:jc w:val="center"/>
        </w:trPr>
        <w:tc>
          <w:tcPr>
            <w:tcW w:w="8280" w:type="dxa"/>
            <w:gridSpan w:val="5"/>
            <w:shd w:val="clear" w:color="auto" w:fill="CCFFCC"/>
            <w:noWrap/>
            <w:hideMark/>
          </w:tcPr>
          <w:p w14:paraId="7DE205F9" w14:textId="77777777" w:rsidR="00906535" w:rsidRPr="00476CDA" w:rsidRDefault="00EE7EE5" w:rsidP="00F741D8">
            <w:pPr>
              <w:jc w:val="both"/>
              <w:rPr>
                <w:rFonts w:ascii="Arial" w:hAnsi="Arial" w:cs="Arial"/>
                <w:b/>
                <w:bCs/>
                <w:sz w:val="20"/>
                <w:szCs w:val="20"/>
                <w:lang w:val="en-US"/>
              </w:rPr>
            </w:pPr>
            <w:bookmarkStart w:id="68" w:name="RANGE!B8"/>
            <w:bookmarkStart w:id="69" w:name="OLE_LINK11"/>
            <w:r w:rsidRPr="00476CDA">
              <w:rPr>
                <w:rFonts w:ascii="Arial" w:hAnsi="Arial" w:cs="Arial"/>
                <w:b/>
                <w:bCs/>
                <w:sz w:val="20"/>
                <w:szCs w:val="20"/>
                <w:lang w:val="en-US"/>
              </w:rPr>
              <w:t>Table B.6</w:t>
            </w:r>
            <w:r w:rsidR="00906535" w:rsidRPr="00476CDA">
              <w:rPr>
                <w:rFonts w:ascii="Arial" w:hAnsi="Arial" w:cs="Arial"/>
                <w:b/>
                <w:bCs/>
                <w:sz w:val="20"/>
                <w:szCs w:val="20"/>
                <w:lang w:val="en-US"/>
              </w:rPr>
              <w:t xml:space="preserve">: </w:t>
            </w:r>
            <w:r w:rsidR="0080202F" w:rsidRPr="00476CDA">
              <w:rPr>
                <w:rFonts w:ascii="Arial" w:hAnsi="Arial" w:cs="Arial"/>
                <w:b/>
                <w:bCs/>
                <w:sz w:val="20"/>
                <w:szCs w:val="20"/>
                <w:lang w:val="en-US"/>
              </w:rPr>
              <w:t>Sliding scale m</w:t>
            </w:r>
            <w:r w:rsidR="00906535" w:rsidRPr="00476CDA">
              <w:rPr>
                <w:rFonts w:ascii="Arial" w:hAnsi="Arial" w:cs="Arial"/>
                <w:b/>
                <w:bCs/>
                <w:sz w:val="20"/>
                <w:szCs w:val="20"/>
                <w:lang w:val="en-US"/>
              </w:rPr>
              <w:t xml:space="preserve">atching rebate for </w:t>
            </w:r>
            <w:r w:rsidR="00AB3948">
              <w:rPr>
                <w:rFonts w:ascii="Arial" w:hAnsi="Arial" w:cs="Arial"/>
                <w:b/>
                <w:bCs/>
                <w:sz w:val="20"/>
                <w:szCs w:val="20"/>
                <w:lang w:val="en-US"/>
              </w:rPr>
              <w:t>bio-digester</w:t>
            </w:r>
            <w:r w:rsidR="0097603C" w:rsidRPr="00476CDA">
              <w:rPr>
                <w:rFonts w:ascii="Arial" w:hAnsi="Arial" w:cs="Arial"/>
                <w:b/>
                <w:bCs/>
                <w:sz w:val="20"/>
                <w:szCs w:val="20"/>
                <w:lang w:val="en-US"/>
              </w:rPr>
              <w:t xml:space="preserve"> and HEM </w:t>
            </w:r>
            <w:r w:rsidR="00906535" w:rsidRPr="00476CDA">
              <w:rPr>
                <w:rFonts w:ascii="Arial" w:hAnsi="Arial" w:cs="Arial"/>
                <w:b/>
                <w:bCs/>
                <w:sz w:val="20"/>
                <w:szCs w:val="20"/>
                <w:lang w:val="en-US"/>
              </w:rPr>
              <w:t xml:space="preserve"> </w:t>
            </w:r>
            <w:bookmarkEnd w:id="68"/>
          </w:p>
        </w:tc>
      </w:tr>
      <w:tr w:rsidR="00906535" w:rsidRPr="00476CDA" w14:paraId="69BEEE9D" w14:textId="77777777" w:rsidTr="00906535">
        <w:trPr>
          <w:trHeight w:val="240"/>
          <w:jc w:val="center"/>
        </w:trPr>
        <w:tc>
          <w:tcPr>
            <w:tcW w:w="3020" w:type="dxa"/>
            <w:shd w:val="clear" w:color="auto" w:fill="CCFFCC"/>
            <w:noWrap/>
            <w:hideMark/>
          </w:tcPr>
          <w:p w14:paraId="642C19DD" w14:textId="77777777" w:rsidR="00906535" w:rsidRPr="00476CDA" w:rsidRDefault="00906535" w:rsidP="00F741D8">
            <w:pPr>
              <w:jc w:val="both"/>
              <w:rPr>
                <w:rFonts w:ascii="Arial" w:hAnsi="Arial" w:cs="Arial"/>
                <w:bCs/>
                <w:sz w:val="20"/>
                <w:szCs w:val="20"/>
                <w:lang w:val="en-US"/>
              </w:rPr>
            </w:pPr>
            <w:r w:rsidRPr="00476CDA">
              <w:rPr>
                <w:rFonts w:ascii="Arial" w:hAnsi="Arial" w:cs="Arial"/>
                <w:bCs/>
                <w:sz w:val="20"/>
                <w:szCs w:val="20"/>
                <w:lang w:val="en-US"/>
              </w:rPr>
              <w:t>Year</w:t>
            </w:r>
          </w:p>
        </w:tc>
        <w:tc>
          <w:tcPr>
            <w:tcW w:w="1380" w:type="dxa"/>
            <w:shd w:val="clear" w:color="auto" w:fill="CCFFCC"/>
            <w:noWrap/>
            <w:hideMark/>
          </w:tcPr>
          <w:p w14:paraId="0AE91871" w14:textId="77777777" w:rsidR="00906535" w:rsidRPr="00476CDA" w:rsidRDefault="00906535" w:rsidP="00F741D8">
            <w:pPr>
              <w:jc w:val="center"/>
              <w:rPr>
                <w:rFonts w:ascii="Arial" w:hAnsi="Arial" w:cs="Arial"/>
                <w:bCs/>
                <w:sz w:val="20"/>
                <w:szCs w:val="20"/>
                <w:lang w:val="en-US"/>
              </w:rPr>
            </w:pPr>
            <w:r w:rsidRPr="00476CDA">
              <w:rPr>
                <w:rFonts w:ascii="Arial" w:hAnsi="Arial" w:cs="Arial"/>
                <w:bCs/>
                <w:sz w:val="20"/>
                <w:szCs w:val="20"/>
                <w:lang w:val="en-US"/>
              </w:rPr>
              <w:t>1</w:t>
            </w:r>
          </w:p>
        </w:tc>
        <w:tc>
          <w:tcPr>
            <w:tcW w:w="1340" w:type="dxa"/>
            <w:shd w:val="clear" w:color="auto" w:fill="CCFFCC"/>
            <w:noWrap/>
            <w:hideMark/>
          </w:tcPr>
          <w:p w14:paraId="2B5B62C5" w14:textId="77777777" w:rsidR="00906535" w:rsidRPr="00476CDA" w:rsidRDefault="00906535" w:rsidP="00F741D8">
            <w:pPr>
              <w:jc w:val="center"/>
              <w:rPr>
                <w:rFonts w:ascii="Arial" w:hAnsi="Arial" w:cs="Arial"/>
                <w:bCs/>
                <w:sz w:val="20"/>
                <w:szCs w:val="20"/>
                <w:lang w:val="en-US"/>
              </w:rPr>
            </w:pPr>
            <w:r w:rsidRPr="00476CDA">
              <w:rPr>
                <w:rFonts w:ascii="Arial" w:hAnsi="Arial" w:cs="Arial"/>
                <w:bCs/>
                <w:sz w:val="20"/>
                <w:szCs w:val="20"/>
                <w:lang w:val="en-US"/>
              </w:rPr>
              <w:t>2</w:t>
            </w:r>
          </w:p>
        </w:tc>
        <w:tc>
          <w:tcPr>
            <w:tcW w:w="1240" w:type="dxa"/>
            <w:shd w:val="clear" w:color="auto" w:fill="CCFFCC"/>
            <w:noWrap/>
            <w:hideMark/>
          </w:tcPr>
          <w:p w14:paraId="6BE8F07D" w14:textId="77777777" w:rsidR="00906535" w:rsidRPr="00476CDA" w:rsidRDefault="00906535" w:rsidP="00F741D8">
            <w:pPr>
              <w:jc w:val="center"/>
              <w:rPr>
                <w:rFonts w:ascii="Arial" w:hAnsi="Arial" w:cs="Arial"/>
                <w:bCs/>
                <w:sz w:val="20"/>
                <w:szCs w:val="20"/>
                <w:lang w:val="en-US"/>
              </w:rPr>
            </w:pPr>
            <w:r w:rsidRPr="00476CDA">
              <w:rPr>
                <w:rFonts w:ascii="Arial" w:hAnsi="Arial" w:cs="Arial"/>
                <w:bCs/>
                <w:sz w:val="20"/>
                <w:szCs w:val="20"/>
                <w:lang w:val="en-US"/>
              </w:rPr>
              <w:t>3</w:t>
            </w:r>
          </w:p>
        </w:tc>
        <w:tc>
          <w:tcPr>
            <w:tcW w:w="1300" w:type="dxa"/>
            <w:shd w:val="clear" w:color="auto" w:fill="CCFFCC"/>
            <w:noWrap/>
            <w:hideMark/>
          </w:tcPr>
          <w:p w14:paraId="625ECBD7" w14:textId="77777777" w:rsidR="00906535" w:rsidRPr="00476CDA" w:rsidRDefault="00906535" w:rsidP="00F741D8">
            <w:pPr>
              <w:jc w:val="center"/>
              <w:rPr>
                <w:rFonts w:ascii="Arial" w:hAnsi="Arial" w:cs="Arial"/>
                <w:bCs/>
                <w:sz w:val="20"/>
                <w:szCs w:val="20"/>
                <w:lang w:val="en-US"/>
              </w:rPr>
            </w:pPr>
            <w:r w:rsidRPr="00476CDA">
              <w:rPr>
                <w:rFonts w:ascii="Arial" w:hAnsi="Arial" w:cs="Arial"/>
                <w:bCs/>
                <w:sz w:val="20"/>
                <w:szCs w:val="20"/>
                <w:lang w:val="en-US"/>
              </w:rPr>
              <w:t>4</w:t>
            </w:r>
          </w:p>
        </w:tc>
      </w:tr>
      <w:tr w:rsidR="00906535" w:rsidRPr="00476CDA" w14:paraId="530D4D0B" w14:textId="77777777" w:rsidTr="00906535">
        <w:trPr>
          <w:trHeight w:val="720"/>
          <w:jc w:val="center"/>
        </w:trPr>
        <w:tc>
          <w:tcPr>
            <w:tcW w:w="3020" w:type="dxa"/>
            <w:hideMark/>
          </w:tcPr>
          <w:p w14:paraId="5CD4F25F" w14:textId="77777777" w:rsidR="00906535" w:rsidRPr="00476CDA" w:rsidRDefault="00906535" w:rsidP="00906535">
            <w:pPr>
              <w:rPr>
                <w:rFonts w:ascii="Arial" w:hAnsi="Arial" w:cs="Arial"/>
                <w:bCs/>
                <w:sz w:val="20"/>
                <w:szCs w:val="20"/>
                <w:lang w:val="en-US"/>
              </w:rPr>
            </w:pPr>
            <w:r w:rsidRPr="00476CDA">
              <w:rPr>
                <w:rFonts w:ascii="Arial" w:hAnsi="Arial" w:cs="Arial"/>
                <w:bCs/>
                <w:sz w:val="20"/>
                <w:szCs w:val="20"/>
                <w:lang w:val="en-US"/>
              </w:rPr>
              <w:t>Percentage uptake of targeted volume in each Phase of roll-out</w:t>
            </w:r>
          </w:p>
        </w:tc>
        <w:tc>
          <w:tcPr>
            <w:tcW w:w="1380" w:type="dxa"/>
            <w:hideMark/>
          </w:tcPr>
          <w:p w14:paraId="70631195" w14:textId="77777777" w:rsidR="00906535" w:rsidRPr="00476CDA" w:rsidRDefault="00906535" w:rsidP="00906535">
            <w:pPr>
              <w:jc w:val="center"/>
              <w:rPr>
                <w:rFonts w:ascii="Arial" w:hAnsi="Arial" w:cs="Arial"/>
                <w:bCs/>
                <w:sz w:val="20"/>
                <w:szCs w:val="20"/>
                <w:lang w:val="en-US"/>
              </w:rPr>
            </w:pPr>
            <w:r w:rsidRPr="00476CDA">
              <w:rPr>
                <w:rFonts w:ascii="Arial" w:hAnsi="Arial" w:cs="Arial"/>
                <w:bCs/>
                <w:sz w:val="20"/>
                <w:szCs w:val="20"/>
                <w:lang w:val="en-US"/>
              </w:rPr>
              <w:t>&gt;0-40%</w:t>
            </w:r>
          </w:p>
        </w:tc>
        <w:tc>
          <w:tcPr>
            <w:tcW w:w="1340" w:type="dxa"/>
            <w:hideMark/>
          </w:tcPr>
          <w:p w14:paraId="23A670A0" w14:textId="77777777" w:rsidR="00906535" w:rsidRPr="00476CDA" w:rsidRDefault="00906535" w:rsidP="00906535">
            <w:pPr>
              <w:spacing w:after="200"/>
              <w:jc w:val="center"/>
              <w:rPr>
                <w:rFonts w:ascii="Arial" w:hAnsi="Arial" w:cs="Arial"/>
                <w:bCs/>
                <w:sz w:val="20"/>
                <w:szCs w:val="20"/>
                <w:lang w:val="en-US"/>
              </w:rPr>
            </w:pPr>
            <w:r w:rsidRPr="00476CDA">
              <w:rPr>
                <w:rFonts w:ascii="Arial" w:hAnsi="Arial" w:cs="Arial"/>
                <w:bCs/>
                <w:sz w:val="20"/>
                <w:szCs w:val="20"/>
                <w:lang w:val="en-US"/>
              </w:rPr>
              <w:t>&gt;40-60</w:t>
            </w:r>
          </w:p>
        </w:tc>
        <w:tc>
          <w:tcPr>
            <w:tcW w:w="1240" w:type="dxa"/>
            <w:hideMark/>
          </w:tcPr>
          <w:p w14:paraId="433B6864" w14:textId="77777777" w:rsidR="00906535" w:rsidRPr="00476CDA" w:rsidRDefault="00906535" w:rsidP="00906535">
            <w:pPr>
              <w:spacing w:after="200"/>
              <w:jc w:val="center"/>
              <w:rPr>
                <w:rFonts w:ascii="Arial" w:hAnsi="Arial" w:cs="Arial"/>
                <w:bCs/>
                <w:sz w:val="20"/>
                <w:szCs w:val="20"/>
                <w:lang w:val="en-US"/>
              </w:rPr>
            </w:pPr>
            <w:r w:rsidRPr="00476CDA">
              <w:rPr>
                <w:rFonts w:ascii="Arial" w:hAnsi="Arial" w:cs="Arial"/>
                <w:bCs/>
                <w:sz w:val="20"/>
                <w:szCs w:val="20"/>
                <w:lang w:val="en-US"/>
              </w:rPr>
              <w:t>&gt;60-80%</w:t>
            </w:r>
          </w:p>
        </w:tc>
        <w:tc>
          <w:tcPr>
            <w:tcW w:w="1300" w:type="dxa"/>
            <w:hideMark/>
          </w:tcPr>
          <w:p w14:paraId="59209BFE" w14:textId="77777777" w:rsidR="00906535" w:rsidRPr="00476CDA" w:rsidRDefault="00906535" w:rsidP="00906535">
            <w:pPr>
              <w:spacing w:after="200"/>
              <w:jc w:val="center"/>
              <w:rPr>
                <w:rFonts w:ascii="Arial" w:hAnsi="Arial" w:cs="Arial"/>
                <w:bCs/>
                <w:sz w:val="20"/>
                <w:szCs w:val="20"/>
                <w:lang w:val="en-US"/>
              </w:rPr>
            </w:pPr>
            <w:r w:rsidRPr="00476CDA">
              <w:rPr>
                <w:rFonts w:ascii="Arial" w:hAnsi="Arial" w:cs="Arial"/>
                <w:bCs/>
                <w:sz w:val="20"/>
                <w:szCs w:val="20"/>
                <w:lang w:val="en-US"/>
              </w:rPr>
              <w:t>&gt;80-100%</w:t>
            </w:r>
          </w:p>
        </w:tc>
      </w:tr>
      <w:tr w:rsidR="00906535" w:rsidRPr="00476CDA" w14:paraId="3225D52A" w14:textId="77777777" w:rsidTr="00906535">
        <w:trPr>
          <w:trHeight w:val="460"/>
          <w:jc w:val="center"/>
        </w:trPr>
        <w:tc>
          <w:tcPr>
            <w:tcW w:w="3020" w:type="dxa"/>
            <w:hideMark/>
          </w:tcPr>
          <w:p w14:paraId="40517CCE" w14:textId="77777777" w:rsidR="00906535" w:rsidRPr="00476CDA" w:rsidRDefault="00906535" w:rsidP="00906535">
            <w:pPr>
              <w:rPr>
                <w:rFonts w:ascii="Arial" w:hAnsi="Arial" w:cs="Arial"/>
                <w:bCs/>
                <w:sz w:val="20"/>
                <w:szCs w:val="20"/>
                <w:lang w:val="en-US"/>
              </w:rPr>
            </w:pPr>
            <w:r w:rsidRPr="00476CDA">
              <w:rPr>
                <w:rFonts w:ascii="Arial" w:hAnsi="Arial" w:cs="Arial"/>
                <w:bCs/>
                <w:sz w:val="20"/>
                <w:szCs w:val="20"/>
                <w:lang w:val="en-US"/>
              </w:rPr>
              <w:t>Matching rebate as % of the cost of the appliance on a sliding scale</w:t>
            </w:r>
          </w:p>
        </w:tc>
        <w:tc>
          <w:tcPr>
            <w:tcW w:w="1380" w:type="dxa"/>
            <w:hideMark/>
          </w:tcPr>
          <w:p w14:paraId="112DD490" w14:textId="77777777" w:rsidR="00906535" w:rsidRPr="00476CDA" w:rsidRDefault="00906535" w:rsidP="00906535">
            <w:pPr>
              <w:spacing w:after="200"/>
              <w:jc w:val="center"/>
              <w:rPr>
                <w:rFonts w:ascii="Arial" w:hAnsi="Arial" w:cs="Arial"/>
                <w:bCs/>
                <w:sz w:val="20"/>
                <w:szCs w:val="20"/>
                <w:lang w:val="en-US"/>
              </w:rPr>
            </w:pPr>
            <w:r w:rsidRPr="00476CDA">
              <w:rPr>
                <w:rFonts w:ascii="Arial" w:hAnsi="Arial" w:cs="Arial"/>
                <w:bCs/>
                <w:sz w:val="20"/>
                <w:szCs w:val="20"/>
                <w:lang w:val="en-US"/>
              </w:rPr>
              <w:t>50%</w:t>
            </w:r>
          </w:p>
        </w:tc>
        <w:tc>
          <w:tcPr>
            <w:tcW w:w="1340" w:type="dxa"/>
            <w:hideMark/>
          </w:tcPr>
          <w:p w14:paraId="2640571B" w14:textId="77777777" w:rsidR="00906535" w:rsidRPr="00476CDA" w:rsidRDefault="00906535" w:rsidP="00906535">
            <w:pPr>
              <w:spacing w:after="200"/>
              <w:jc w:val="center"/>
              <w:rPr>
                <w:rFonts w:ascii="Arial" w:hAnsi="Arial" w:cs="Arial"/>
                <w:bCs/>
                <w:sz w:val="20"/>
                <w:szCs w:val="20"/>
                <w:lang w:val="en-US"/>
              </w:rPr>
            </w:pPr>
            <w:r w:rsidRPr="00476CDA">
              <w:rPr>
                <w:rFonts w:ascii="Arial" w:hAnsi="Arial" w:cs="Arial"/>
                <w:bCs/>
                <w:sz w:val="20"/>
                <w:szCs w:val="20"/>
                <w:lang w:val="en-US"/>
              </w:rPr>
              <w:t>40%</w:t>
            </w:r>
          </w:p>
        </w:tc>
        <w:tc>
          <w:tcPr>
            <w:tcW w:w="1240" w:type="dxa"/>
            <w:hideMark/>
          </w:tcPr>
          <w:p w14:paraId="0D5A6288" w14:textId="77777777" w:rsidR="00906535" w:rsidRPr="00476CDA" w:rsidRDefault="00906535" w:rsidP="00906535">
            <w:pPr>
              <w:spacing w:after="200"/>
              <w:jc w:val="center"/>
              <w:rPr>
                <w:rFonts w:ascii="Arial" w:hAnsi="Arial" w:cs="Arial"/>
                <w:bCs/>
                <w:sz w:val="20"/>
                <w:szCs w:val="20"/>
                <w:lang w:val="en-US"/>
              </w:rPr>
            </w:pPr>
            <w:r w:rsidRPr="00476CDA">
              <w:rPr>
                <w:rFonts w:ascii="Arial" w:hAnsi="Arial" w:cs="Arial"/>
                <w:bCs/>
                <w:sz w:val="20"/>
                <w:szCs w:val="20"/>
                <w:lang w:val="en-US"/>
              </w:rPr>
              <w:t>30%</w:t>
            </w:r>
          </w:p>
        </w:tc>
        <w:tc>
          <w:tcPr>
            <w:tcW w:w="1300" w:type="dxa"/>
            <w:hideMark/>
          </w:tcPr>
          <w:p w14:paraId="5F82A5F7" w14:textId="77777777" w:rsidR="00906535" w:rsidRPr="00476CDA" w:rsidRDefault="00906535" w:rsidP="00906535">
            <w:pPr>
              <w:spacing w:after="200"/>
              <w:jc w:val="center"/>
              <w:rPr>
                <w:rFonts w:ascii="Arial" w:hAnsi="Arial" w:cs="Arial"/>
                <w:bCs/>
                <w:sz w:val="20"/>
                <w:szCs w:val="20"/>
                <w:lang w:val="en-US"/>
              </w:rPr>
            </w:pPr>
            <w:r w:rsidRPr="00476CDA">
              <w:rPr>
                <w:rFonts w:ascii="Arial" w:hAnsi="Arial" w:cs="Arial"/>
                <w:bCs/>
                <w:sz w:val="20"/>
                <w:szCs w:val="20"/>
                <w:lang w:val="en-US"/>
              </w:rPr>
              <w:t>20%</w:t>
            </w:r>
          </w:p>
        </w:tc>
      </w:tr>
      <w:tr w:rsidR="00971EF2" w:rsidRPr="00476CDA" w14:paraId="47CA6185" w14:textId="77777777" w:rsidTr="00906535">
        <w:trPr>
          <w:trHeight w:val="480"/>
          <w:jc w:val="center"/>
        </w:trPr>
        <w:tc>
          <w:tcPr>
            <w:tcW w:w="3020" w:type="dxa"/>
          </w:tcPr>
          <w:p w14:paraId="706F7D54" w14:textId="77777777" w:rsidR="00971EF2" w:rsidRPr="00476CDA" w:rsidRDefault="00971EF2" w:rsidP="00906535">
            <w:pPr>
              <w:rPr>
                <w:rFonts w:ascii="Arial" w:hAnsi="Arial" w:cs="Arial"/>
                <w:bCs/>
                <w:sz w:val="20"/>
                <w:szCs w:val="20"/>
                <w:lang w:val="en-US"/>
              </w:rPr>
            </w:pPr>
            <w:r w:rsidRPr="00476CDA">
              <w:rPr>
                <w:rFonts w:ascii="Arial" w:hAnsi="Arial" w:cs="Arial"/>
                <w:bCs/>
                <w:sz w:val="20"/>
                <w:szCs w:val="20"/>
                <w:lang w:val="en-US"/>
              </w:rPr>
              <w:t xml:space="preserve">Amount of matching rebate for </w:t>
            </w:r>
            <w:r w:rsidR="00AB3948">
              <w:rPr>
                <w:rFonts w:ascii="Arial" w:hAnsi="Arial" w:cs="Arial"/>
                <w:bCs/>
                <w:sz w:val="20"/>
                <w:szCs w:val="20"/>
                <w:lang w:val="en-US"/>
              </w:rPr>
              <w:t>bio-digester</w:t>
            </w:r>
            <w:r w:rsidRPr="00476CDA">
              <w:rPr>
                <w:rFonts w:ascii="Arial" w:hAnsi="Arial" w:cs="Arial"/>
                <w:bCs/>
                <w:sz w:val="20"/>
                <w:szCs w:val="20"/>
                <w:lang w:val="en-US"/>
              </w:rPr>
              <w:t>, USD</w:t>
            </w:r>
          </w:p>
        </w:tc>
        <w:tc>
          <w:tcPr>
            <w:tcW w:w="1380" w:type="dxa"/>
          </w:tcPr>
          <w:p w14:paraId="0027EDE4" w14:textId="77777777" w:rsidR="00971EF2" w:rsidRPr="00476CDA" w:rsidRDefault="00971EF2" w:rsidP="00906535">
            <w:pPr>
              <w:jc w:val="center"/>
              <w:rPr>
                <w:rFonts w:ascii="Arial" w:hAnsi="Arial" w:cs="Arial"/>
                <w:bCs/>
                <w:sz w:val="20"/>
                <w:szCs w:val="20"/>
                <w:lang w:val="en-US"/>
              </w:rPr>
            </w:pPr>
            <w:r w:rsidRPr="00476CDA">
              <w:rPr>
                <w:rFonts w:ascii="Arial" w:hAnsi="Arial" w:cs="Arial"/>
                <w:bCs/>
                <w:sz w:val="20"/>
                <w:szCs w:val="20"/>
                <w:lang w:val="en-US"/>
              </w:rPr>
              <w:t>500</w:t>
            </w:r>
          </w:p>
        </w:tc>
        <w:tc>
          <w:tcPr>
            <w:tcW w:w="1340" w:type="dxa"/>
          </w:tcPr>
          <w:p w14:paraId="16DDE65F" w14:textId="77777777" w:rsidR="00971EF2" w:rsidRPr="00476CDA" w:rsidRDefault="00971EF2" w:rsidP="00906535">
            <w:pPr>
              <w:spacing w:after="200"/>
              <w:jc w:val="center"/>
              <w:rPr>
                <w:rFonts w:ascii="Arial" w:hAnsi="Arial" w:cs="Arial"/>
                <w:bCs/>
                <w:sz w:val="20"/>
                <w:szCs w:val="20"/>
                <w:lang w:val="en-US"/>
              </w:rPr>
            </w:pPr>
            <w:r w:rsidRPr="00476CDA">
              <w:rPr>
                <w:rFonts w:ascii="Arial" w:hAnsi="Arial" w:cs="Arial"/>
                <w:bCs/>
                <w:sz w:val="20"/>
                <w:szCs w:val="20"/>
                <w:lang w:val="en-US"/>
              </w:rPr>
              <w:t>400</w:t>
            </w:r>
          </w:p>
        </w:tc>
        <w:tc>
          <w:tcPr>
            <w:tcW w:w="1240" w:type="dxa"/>
          </w:tcPr>
          <w:p w14:paraId="59DB9A3C" w14:textId="77777777" w:rsidR="00971EF2" w:rsidRPr="00476CDA" w:rsidRDefault="00971EF2" w:rsidP="00906535">
            <w:pPr>
              <w:spacing w:after="200"/>
              <w:jc w:val="center"/>
              <w:rPr>
                <w:rFonts w:ascii="Arial" w:hAnsi="Arial" w:cs="Arial"/>
                <w:bCs/>
                <w:sz w:val="20"/>
                <w:szCs w:val="20"/>
                <w:lang w:val="en-US"/>
              </w:rPr>
            </w:pPr>
            <w:r w:rsidRPr="00476CDA">
              <w:rPr>
                <w:rFonts w:ascii="Arial" w:hAnsi="Arial" w:cs="Arial"/>
                <w:bCs/>
                <w:sz w:val="20"/>
                <w:szCs w:val="20"/>
                <w:lang w:val="en-US"/>
              </w:rPr>
              <w:t>300</w:t>
            </w:r>
          </w:p>
        </w:tc>
        <w:tc>
          <w:tcPr>
            <w:tcW w:w="1300" w:type="dxa"/>
          </w:tcPr>
          <w:p w14:paraId="58B8E231" w14:textId="77777777" w:rsidR="00971EF2" w:rsidRPr="00476CDA" w:rsidRDefault="00971EF2" w:rsidP="00906535">
            <w:pPr>
              <w:spacing w:after="200"/>
              <w:jc w:val="center"/>
              <w:rPr>
                <w:rFonts w:ascii="Arial" w:hAnsi="Arial" w:cs="Arial"/>
                <w:bCs/>
                <w:sz w:val="20"/>
                <w:szCs w:val="20"/>
                <w:lang w:val="en-US"/>
              </w:rPr>
            </w:pPr>
            <w:r w:rsidRPr="00476CDA">
              <w:rPr>
                <w:rFonts w:ascii="Arial" w:hAnsi="Arial" w:cs="Arial"/>
                <w:bCs/>
                <w:sz w:val="20"/>
                <w:szCs w:val="20"/>
                <w:lang w:val="en-US"/>
              </w:rPr>
              <w:t>200</w:t>
            </w:r>
          </w:p>
        </w:tc>
      </w:tr>
      <w:tr w:rsidR="00971EF2" w:rsidRPr="00476CDA" w14:paraId="6BE8D85C" w14:textId="77777777" w:rsidTr="00906535">
        <w:trPr>
          <w:trHeight w:val="480"/>
          <w:jc w:val="center"/>
        </w:trPr>
        <w:tc>
          <w:tcPr>
            <w:tcW w:w="3020" w:type="dxa"/>
            <w:hideMark/>
          </w:tcPr>
          <w:p w14:paraId="3A0BFE7D" w14:textId="77777777" w:rsidR="00971EF2" w:rsidRPr="00476CDA" w:rsidRDefault="00971EF2" w:rsidP="00906535">
            <w:pPr>
              <w:rPr>
                <w:rFonts w:ascii="Arial" w:hAnsi="Arial" w:cs="Arial"/>
                <w:bCs/>
                <w:sz w:val="20"/>
                <w:szCs w:val="20"/>
                <w:lang w:val="en-US"/>
              </w:rPr>
            </w:pPr>
            <w:r w:rsidRPr="00476CDA">
              <w:rPr>
                <w:rFonts w:ascii="Arial" w:hAnsi="Arial" w:cs="Arial"/>
                <w:bCs/>
                <w:sz w:val="20"/>
                <w:szCs w:val="20"/>
                <w:lang w:val="en-US"/>
              </w:rPr>
              <w:t>Amount of matching rebate for HEM, USD</w:t>
            </w:r>
          </w:p>
        </w:tc>
        <w:tc>
          <w:tcPr>
            <w:tcW w:w="1380" w:type="dxa"/>
            <w:hideMark/>
          </w:tcPr>
          <w:p w14:paraId="792ECCB6" w14:textId="77777777" w:rsidR="00971EF2" w:rsidRPr="00476CDA" w:rsidRDefault="00971EF2" w:rsidP="00906535">
            <w:pPr>
              <w:jc w:val="center"/>
              <w:rPr>
                <w:rFonts w:ascii="Arial" w:hAnsi="Arial" w:cs="Arial"/>
                <w:bCs/>
                <w:sz w:val="20"/>
                <w:szCs w:val="20"/>
                <w:lang w:val="en-US"/>
              </w:rPr>
            </w:pPr>
            <w:r w:rsidRPr="00476CDA">
              <w:rPr>
                <w:rFonts w:ascii="Arial" w:hAnsi="Arial" w:cs="Arial"/>
                <w:bCs/>
                <w:sz w:val="20"/>
                <w:szCs w:val="20"/>
                <w:lang w:val="en-US"/>
              </w:rPr>
              <w:t>500</w:t>
            </w:r>
          </w:p>
        </w:tc>
        <w:tc>
          <w:tcPr>
            <w:tcW w:w="1340" w:type="dxa"/>
            <w:hideMark/>
          </w:tcPr>
          <w:p w14:paraId="13705104" w14:textId="77777777" w:rsidR="00971EF2" w:rsidRPr="00476CDA" w:rsidRDefault="00971EF2" w:rsidP="00906535">
            <w:pPr>
              <w:spacing w:after="200"/>
              <w:jc w:val="center"/>
              <w:rPr>
                <w:rFonts w:ascii="Arial" w:hAnsi="Arial" w:cs="Arial"/>
                <w:bCs/>
                <w:sz w:val="20"/>
                <w:szCs w:val="20"/>
                <w:lang w:val="en-US"/>
              </w:rPr>
            </w:pPr>
            <w:r w:rsidRPr="00476CDA">
              <w:rPr>
                <w:rFonts w:ascii="Arial" w:hAnsi="Arial" w:cs="Arial"/>
                <w:bCs/>
                <w:sz w:val="20"/>
                <w:szCs w:val="20"/>
                <w:lang w:val="en-US"/>
              </w:rPr>
              <w:t>400</w:t>
            </w:r>
          </w:p>
        </w:tc>
        <w:tc>
          <w:tcPr>
            <w:tcW w:w="1240" w:type="dxa"/>
            <w:hideMark/>
          </w:tcPr>
          <w:p w14:paraId="56E0B356" w14:textId="77777777" w:rsidR="00971EF2" w:rsidRPr="00476CDA" w:rsidRDefault="00971EF2" w:rsidP="00906535">
            <w:pPr>
              <w:spacing w:after="200"/>
              <w:jc w:val="center"/>
              <w:rPr>
                <w:rFonts w:ascii="Arial" w:hAnsi="Arial" w:cs="Arial"/>
                <w:bCs/>
                <w:sz w:val="20"/>
                <w:szCs w:val="20"/>
                <w:lang w:val="en-US"/>
              </w:rPr>
            </w:pPr>
            <w:r w:rsidRPr="00476CDA">
              <w:rPr>
                <w:rFonts w:ascii="Arial" w:hAnsi="Arial" w:cs="Arial"/>
                <w:bCs/>
                <w:sz w:val="20"/>
                <w:szCs w:val="20"/>
                <w:lang w:val="en-US"/>
              </w:rPr>
              <w:t>300</w:t>
            </w:r>
          </w:p>
        </w:tc>
        <w:tc>
          <w:tcPr>
            <w:tcW w:w="1300" w:type="dxa"/>
            <w:hideMark/>
          </w:tcPr>
          <w:p w14:paraId="054CBC84" w14:textId="77777777" w:rsidR="00971EF2" w:rsidRPr="00476CDA" w:rsidRDefault="00971EF2" w:rsidP="00906535">
            <w:pPr>
              <w:spacing w:after="200"/>
              <w:jc w:val="center"/>
              <w:rPr>
                <w:rFonts w:ascii="Arial" w:hAnsi="Arial" w:cs="Arial"/>
                <w:bCs/>
                <w:sz w:val="20"/>
                <w:szCs w:val="20"/>
                <w:lang w:val="en-US"/>
              </w:rPr>
            </w:pPr>
            <w:r w:rsidRPr="00476CDA">
              <w:rPr>
                <w:rFonts w:ascii="Arial" w:hAnsi="Arial" w:cs="Arial"/>
                <w:bCs/>
                <w:sz w:val="20"/>
                <w:szCs w:val="20"/>
                <w:lang w:val="en-US"/>
              </w:rPr>
              <w:t>200</w:t>
            </w:r>
          </w:p>
        </w:tc>
      </w:tr>
      <w:bookmarkEnd w:id="69"/>
    </w:tbl>
    <w:p w14:paraId="5EC13B67" w14:textId="77777777" w:rsidR="00906535" w:rsidRPr="00476CDA" w:rsidRDefault="00906535" w:rsidP="00906535">
      <w:pPr>
        <w:jc w:val="both"/>
        <w:rPr>
          <w:rFonts w:ascii="Arial" w:hAnsi="Arial" w:cs="Arial"/>
          <w:bCs/>
          <w:sz w:val="20"/>
          <w:szCs w:val="20"/>
          <w:lang w:val="en-US"/>
        </w:rPr>
      </w:pPr>
    </w:p>
    <w:p w14:paraId="3610D388" w14:textId="3F47C063" w:rsidR="00906535" w:rsidRPr="00476CDA" w:rsidRDefault="001A5E95" w:rsidP="00906535">
      <w:pPr>
        <w:jc w:val="both"/>
        <w:rPr>
          <w:rFonts w:ascii="Arial" w:hAnsi="Arial" w:cs="Arial"/>
          <w:b/>
          <w:bCs/>
          <w:sz w:val="20"/>
          <w:szCs w:val="20"/>
          <w:lang w:val="en-US"/>
        </w:rPr>
      </w:pPr>
      <w:r>
        <w:rPr>
          <w:rFonts w:ascii="Arial" w:hAnsi="Arial" w:cs="Arial"/>
          <w:sz w:val="20"/>
          <w:szCs w:val="20"/>
          <w:lang w:val="en-US"/>
        </w:rPr>
        <w:t>T</w:t>
      </w:r>
      <w:r w:rsidR="00906535" w:rsidRPr="00476CDA">
        <w:rPr>
          <w:rFonts w:ascii="Arial" w:hAnsi="Arial" w:cs="Arial"/>
          <w:sz w:val="20"/>
          <w:szCs w:val="20"/>
          <w:lang w:val="en-US"/>
        </w:rPr>
        <w:t xml:space="preserve">o have equity and ownership among the users of </w:t>
      </w:r>
      <w:r w:rsidR="00AB3948">
        <w:rPr>
          <w:rFonts w:ascii="Arial" w:hAnsi="Arial" w:cs="Arial"/>
          <w:sz w:val="20"/>
          <w:szCs w:val="20"/>
          <w:lang w:val="en-US"/>
        </w:rPr>
        <w:t>bio-digester</w:t>
      </w:r>
      <w:r w:rsidR="00906535" w:rsidRPr="00476CDA">
        <w:rPr>
          <w:rFonts w:ascii="Arial" w:hAnsi="Arial" w:cs="Arial"/>
          <w:sz w:val="20"/>
          <w:szCs w:val="20"/>
          <w:lang w:val="en-US"/>
        </w:rPr>
        <w:t xml:space="preserve">s and to have a fair treatment for all districts in the different phases of the roll-out of these </w:t>
      </w:r>
      <w:r w:rsidR="00AB3948">
        <w:rPr>
          <w:rFonts w:ascii="Arial" w:hAnsi="Arial" w:cs="Arial"/>
          <w:sz w:val="20"/>
          <w:szCs w:val="20"/>
          <w:lang w:val="en-US"/>
        </w:rPr>
        <w:t>bio-digester</w:t>
      </w:r>
      <w:r w:rsidR="00906535" w:rsidRPr="00476CDA">
        <w:rPr>
          <w:rFonts w:ascii="Arial" w:hAnsi="Arial" w:cs="Arial"/>
          <w:sz w:val="20"/>
          <w:szCs w:val="20"/>
          <w:lang w:val="en-US"/>
        </w:rPr>
        <w:t xml:space="preserve">s, the principle of introducing higher rebate at the beginning and phasing it out as the uptake increases will be applied similarly in each of the four phases of the </w:t>
      </w:r>
      <w:r w:rsidR="00AB3948">
        <w:rPr>
          <w:rFonts w:ascii="Arial" w:hAnsi="Arial" w:cs="Arial"/>
          <w:sz w:val="20"/>
          <w:szCs w:val="20"/>
          <w:lang w:val="en-US"/>
        </w:rPr>
        <w:t>bio-digester</w:t>
      </w:r>
      <w:r w:rsidR="00906535" w:rsidRPr="00476CDA">
        <w:rPr>
          <w:rFonts w:ascii="Arial" w:hAnsi="Arial" w:cs="Arial"/>
          <w:sz w:val="20"/>
          <w:szCs w:val="20"/>
          <w:lang w:val="en-US"/>
        </w:rPr>
        <w:t xml:space="preserve">s dissemination. Using </w:t>
      </w:r>
      <w:r w:rsidR="00875D81" w:rsidRPr="00476CDA">
        <w:rPr>
          <w:rFonts w:ascii="Arial" w:hAnsi="Arial" w:cs="Arial"/>
          <w:sz w:val="20"/>
          <w:szCs w:val="20"/>
          <w:lang w:val="en-US"/>
        </w:rPr>
        <w:t>t</w:t>
      </w:r>
      <w:r w:rsidR="009C1186" w:rsidRPr="00476CDA">
        <w:rPr>
          <w:rFonts w:ascii="Arial" w:hAnsi="Arial" w:cs="Arial"/>
          <w:sz w:val="20"/>
          <w:szCs w:val="20"/>
          <w:lang w:val="en-US"/>
        </w:rPr>
        <w:t>he distribution plan in Table B.7</w:t>
      </w:r>
      <w:r w:rsidR="00906535" w:rsidRPr="00476CDA">
        <w:rPr>
          <w:rFonts w:ascii="Arial" w:hAnsi="Arial" w:cs="Arial"/>
          <w:sz w:val="20"/>
          <w:szCs w:val="20"/>
          <w:lang w:val="en-US"/>
        </w:rPr>
        <w:t xml:space="preserve"> as the basis for calculating the rebates at each year of the project implementation, the resulting amount of rebates according to year for </w:t>
      </w:r>
      <w:r w:rsidR="00AB3948">
        <w:rPr>
          <w:rFonts w:ascii="Arial" w:hAnsi="Arial" w:cs="Arial"/>
          <w:sz w:val="20"/>
          <w:szCs w:val="20"/>
          <w:lang w:val="en-US"/>
        </w:rPr>
        <w:t>bio-digester</w:t>
      </w:r>
      <w:r w:rsidR="0080202F" w:rsidRPr="00476CDA">
        <w:rPr>
          <w:rFonts w:ascii="Arial" w:hAnsi="Arial" w:cs="Arial"/>
          <w:sz w:val="20"/>
          <w:szCs w:val="20"/>
          <w:lang w:val="en-US"/>
        </w:rPr>
        <w:t>s is s</w:t>
      </w:r>
      <w:r w:rsidR="009C1186" w:rsidRPr="00476CDA">
        <w:rPr>
          <w:rFonts w:ascii="Arial" w:hAnsi="Arial" w:cs="Arial"/>
          <w:sz w:val="20"/>
          <w:szCs w:val="20"/>
          <w:lang w:val="en-US"/>
        </w:rPr>
        <w:t>hown in Table B.8</w:t>
      </w:r>
      <w:r w:rsidR="00906535" w:rsidRPr="00476CDA">
        <w:rPr>
          <w:rFonts w:ascii="Arial" w:hAnsi="Arial" w:cs="Arial"/>
          <w:sz w:val="20"/>
          <w:szCs w:val="20"/>
          <w:lang w:val="en-US"/>
        </w:rPr>
        <w:t>.</w:t>
      </w:r>
      <w:r w:rsidR="00906535" w:rsidRPr="00476CDA">
        <w:rPr>
          <w:rFonts w:ascii="Arial" w:hAnsi="Arial" w:cs="Arial"/>
          <w:b/>
          <w:bCs/>
          <w:sz w:val="20"/>
          <w:szCs w:val="20"/>
          <w:lang w:val="en-US"/>
        </w:rPr>
        <w:t xml:space="preserve"> </w:t>
      </w:r>
    </w:p>
    <w:p w14:paraId="3E8FDE93" w14:textId="77777777" w:rsidR="00971EF2" w:rsidRPr="00476CDA" w:rsidRDefault="00971EF2" w:rsidP="00906535">
      <w:pPr>
        <w:jc w:val="both"/>
        <w:rPr>
          <w:rFonts w:ascii="Arial" w:hAnsi="Arial" w:cs="Arial"/>
          <w:b/>
          <w:bCs/>
          <w:sz w:val="20"/>
          <w:szCs w:val="20"/>
          <w:lang w:val="en-US"/>
        </w:rPr>
      </w:pPr>
    </w:p>
    <w:tbl>
      <w:tblPr>
        <w:tblStyle w:val="TableGrid"/>
        <w:tblW w:w="0" w:type="auto"/>
        <w:jc w:val="center"/>
        <w:tblLook w:val="04A0" w:firstRow="1" w:lastRow="0" w:firstColumn="1" w:lastColumn="0" w:noHBand="0" w:noVBand="1"/>
      </w:tblPr>
      <w:tblGrid>
        <w:gridCol w:w="1732"/>
        <w:gridCol w:w="1317"/>
        <w:gridCol w:w="1686"/>
        <w:gridCol w:w="1230"/>
        <w:gridCol w:w="1319"/>
      </w:tblGrid>
      <w:tr w:rsidR="008C0BCA" w:rsidRPr="00476CDA" w14:paraId="1B5C6EB3" w14:textId="77777777" w:rsidTr="009F399A">
        <w:trPr>
          <w:trHeight w:val="240"/>
          <w:jc w:val="center"/>
        </w:trPr>
        <w:tc>
          <w:tcPr>
            <w:tcW w:w="7284" w:type="dxa"/>
            <w:gridSpan w:val="5"/>
            <w:shd w:val="clear" w:color="auto" w:fill="CCFFCC"/>
            <w:noWrap/>
            <w:vAlign w:val="center"/>
            <w:hideMark/>
          </w:tcPr>
          <w:p w14:paraId="305A82E6" w14:textId="77777777" w:rsidR="008C0BCA" w:rsidRPr="00476CDA" w:rsidRDefault="009C1186" w:rsidP="009F399A">
            <w:pPr>
              <w:jc w:val="center"/>
              <w:rPr>
                <w:rFonts w:ascii="Arial" w:hAnsi="Arial" w:cs="Arial"/>
                <w:b/>
                <w:bCs/>
                <w:sz w:val="20"/>
                <w:szCs w:val="20"/>
                <w:lang w:val="en-US"/>
              </w:rPr>
            </w:pPr>
            <w:r w:rsidRPr="00476CDA">
              <w:rPr>
                <w:rFonts w:ascii="Arial" w:hAnsi="Arial" w:cs="Arial"/>
                <w:b/>
                <w:bCs/>
                <w:sz w:val="20"/>
                <w:szCs w:val="20"/>
                <w:lang w:val="en-US"/>
              </w:rPr>
              <w:t>Table B.7</w:t>
            </w:r>
            <w:r w:rsidR="008C0BCA" w:rsidRPr="00476CDA">
              <w:rPr>
                <w:rFonts w:ascii="Arial" w:hAnsi="Arial" w:cs="Arial"/>
                <w:b/>
                <w:bCs/>
                <w:sz w:val="20"/>
                <w:szCs w:val="20"/>
                <w:lang w:val="en-US"/>
              </w:rPr>
              <w:t>: Target distribution according to phases of implementation</w:t>
            </w:r>
          </w:p>
        </w:tc>
      </w:tr>
      <w:tr w:rsidR="008C0BCA" w:rsidRPr="00476CDA" w14:paraId="4C8C39F4" w14:textId="77777777" w:rsidTr="009F399A">
        <w:trPr>
          <w:trHeight w:val="600"/>
          <w:jc w:val="center"/>
        </w:trPr>
        <w:tc>
          <w:tcPr>
            <w:tcW w:w="1732" w:type="dxa"/>
            <w:shd w:val="clear" w:color="auto" w:fill="CCFFCC"/>
            <w:noWrap/>
            <w:vAlign w:val="center"/>
            <w:hideMark/>
          </w:tcPr>
          <w:p w14:paraId="440F84E5" w14:textId="77777777" w:rsidR="008C0BCA" w:rsidRPr="00476CDA" w:rsidRDefault="008C0BCA" w:rsidP="009F399A">
            <w:pPr>
              <w:jc w:val="center"/>
              <w:rPr>
                <w:rFonts w:ascii="Arial" w:hAnsi="Arial" w:cs="Arial"/>
                <w:b/>
                <w:bCs/>
                <w:sz w:val="20"/>
                <w:szCs w:val="20"/>
                <w:lang w:val="en-US"/>
              </w:rPr>
            </w:pPr>
            <w:r w:rsidRPr="00476CDA">
              <w:rPr>
                <w:rFonts w:ascii="Arial" w:hAnsi="Arial" w:cs="Arial"/>
                <w:b/>
                <w:bCs/>
                <w:sz w:val="20"/>
                <w:szCs w:val="20"/>
                <w:lang w:val="en-US"/>
              </w:rPr>
              <w:t>Description</w:t>
            </w:r>
          </w:p>
        </w:tc>
        <w:tc>
          <w:tcPr>
            <w:tcW w:w="1317" w:type="dxa"/>
            <w:shd w:val="clear" w:color="auto" w:fill="CCFFCC"/>
            <w:noWrap/>
            <w:vAlign w:val="center"/>
            <w:hideMark/>
          </w:tcPr>
          <w:p w14:paraId="226A240E" w14:textId="77777777" w:rsidR="008C0BCA" w:rsidRPr="00476CDA" w:rsidRDefault="00AB3948" w:rsidP="009F399A">
            <w:pPr>
              <w:jc w:val="center"/>
              <w:rPr>
                <w:rFonts w:ascii="Arial" w:hAnsi="Arial" w:cs="Arial"/>
                <w:b/>
                <w:bCs/>
                <w:sz w:val="20"/>
                <w:szCs w:val="20"/>
                <w:lang w:val="en-US"/>
              </w:rPr>
            </w:pPr>
            <w:r>
              <w:rPr>
                <w:rFonts w:ascii="Arial" w:hAnsi="Arial" w:cs="Arial"/>
                <w:b/>
                <w:bCs/>
                <w:sz w:val="20"/>
                <w:szCs w:val="20"/>
                <w:lang w:val="en-US"/>
              </w:rPr>
              <w:t>Bio-digester</w:t>
            </w:r>
          </w:p>
        </w:tc>
        <w:tc>
          <w:tcPr>
            <w:tcW w:w="1686" w:type="dxa"/>
            <w:shd w:val="clear" w:color="auto" w:fill="CCFFCC"/>
            <w:noWrap/>
            <w:vAlign w:val="center"/>
            <w:hideMark/>
          </w:tcPr>
          <w:p w14:paraId="5CF5DEE9" w14:textId="77777777" w:rsidR="008C0BCA" w:rsidRPr="00476CDA" w:rsidRDefault="008C0BCA" w:rsidP="009F399A">
            <w:pPr>
              <w:jc w:val="center"/>
              <w:rPr>
                <w:rFonts w:ascii="Arial" w:hAnsi="Arial" w:cs="Arial"/>
                <w:b/>
                <w:bCs/>
                <w:sz w:val="20"/>
                <w:szCs w:val="20"/>
                <w:lang w:val="en-US"/>
              </w:rPr>
            </w:pPr>
            <w:r w:rsidRPr="00476CDA">
              <w:rPr>
                <w:rFonts w:ascii="Arial" w:hAnsi="Arial" w:cs="Arial"/>
                <w:b/>
                <w:bCs/>
                <w:sz w:val="20"/>
                <w:szCs w:val="20"/>
                <w:lang w:val="en-US"/>
              </w:rPr>
              <w:t>High Efficiency Motor</w:t>
            </w:r>
          </w:p>
        </w:tc>
        <w:tc>
          <w:tcPr>
            <w:tcW w:w="1230" w:type="dxa"/>
            <w:shd w:val="clear" w:color="auto" w:fill="CCFFCC"/>
            <w:noWrap/>
            <w:vAlign w:val="center"/>
            <w:hideMark/>
          </w:tcPr>
          <w:p w14:paraId="5F7588D4" w14:textId="77777777" w:rsidR="008C0BCA" w:rsidRPr="00476CDA" w:rsidRDefault="008C0BCA" w:rsidP="009F399A">
            <w:pPr>
              <w:jc w:val="center"/>
              <w:rPr>
                <w:rFonts w:ascii="Arial" w:hAnsi="Arial" w:cs="Arial"/>
                <w:b/>
                <w:bCs/>
                <w:sz w:val="20"/>
                <w:szCs w:val="20"/>
                <w:lang w:val="en-US"/>
              </w:rPr>
            </w:pPr>
            <w:r w:rsidRPr="00476CDA">
              <w:rPr>
                <w:rFonts w:ascii="Arial" w:hAnsi="Arial" w:cs="Arial"/>
                <w:b/>
                <w:bCs/>
                <w:sz w:val="20"/>
                <w:szCs w:val="20"/>
                <w:lang w:val="en-US"/>
              </w:rPr>
              <w:t>Storage Battery</w:t>
            </w:r>
          </w:p>
        </w:tc>
        <w:tc>
          <w:tcPr>
            <w:tcW w:w="1319" w:type="dxa"/>
            <w:shd w:val="clear" w:color="auto" w:fill="CCFFCC"/>
            <w:noWrap/>
            <w:vAlign w:val="center"/>
            <w:hideMark/>
          </w:tcPr>
          <w:p w14:paraId="3B0F1458" w14:textId="77777777" w:rsidR="008C0BCA" w:rsidRPr="00476CDA" w:rsidRDefault="008C0BCA" w:rsidP="009F399A">
            <w:pPr>
              <w:jc w:val="center"/>
              <w:rPr>
                <w:rFonts w:ascii="Arial" w:hAnsi="Arial" w:cs="Arial"/>
                <w:b/>
                <w:bCs/>
                <w:sz w:val="20"/>
                <w:szCs w:val="20"/>
                <w:lang w:val="en-US"/>
              </w:rPr>
            </w:pPr>
            <w:r w:rsidRPr="00476CDA">
              <w:rPr>
                <w:rFonts w:ascii="Arial" w:hAnsi="Arial" w:cs="Arial"/>
                <w:b/>
                <w:bCs/>
                <w:sz w:val="20"/>
                <w:szCs w:val="20"/>
                <w:lang w:val="en-US"/>
              </w:rPr>
              <w:t>Total Appliances</w:t>
            </w:r>
          </w:p>
        </w:tc>
      </w:tr>
      <w:tr w:rsidR="008C0BCA" w:rsidRPr="00476CDA" w14:paraId="0B15526C" w14:textId="77777777" w:rsidTr="009A5615">
        <w:trPr>
          <w:trHeight w:val="240"/>
          <w:jc w:val="center"/>
        </w:trPr>
        <w:tc>
          <w:tcPr>
            <w:tcW w:w="1732" w:type="dxa"/>
            <w:noWrap/>
            <w:hideMark/>
          </w:tcPr>
          <w:p w14:paraId="3A981225" w14:textId="77777777" w:rsidR="008C0BCA" w:rsidRPr="00476CDA" w:rsidRDefault="008C0BCA" w:rsidP="008C0BCA">
            <w:pPr>
              <w:jc w:val="both"/>
              <w:rPr>
                <w:rFonts w:ascii="Arial" w:hAnsi="Arial" w:cs="Arial"/>
                <w:b/>
                <w:bCs/>
                <w:i/>
                <w:iCs/>
                <w:sz w:val="20"/>
                <w:szCs w:val="20"/>
                <w:lang w:val="en-US"/>
              </w:rPr>
            </w:pPr>
            <w:r w:rsidRPr="00476CDA">
              <w:rPr>
                <w:rFonts w:ascii="Arial" w:hAnsi="Arial" w:cs="Arial"/>
                <w:b/>
                <w:bCs/>
                <w:i/>
                <w:iCs/>
                <w:sz w:val="20"/>
                <w:szCs w:val="20"/>
                <w:lang w:val="en-US"/>
              </w:rPr>
              <w:t>Phase 1 Districts</w:t>
            </w:r>
          </w:p>
        </w:tc>
        <w:tc>
          <w:tcPr>
            <w:tcW w:w="1317" w:type="dxa"/>
            <w:noWrap/>
            <w:hideMark/>
          </w:tcPr>
          <w:p w14:paraId="76FCDA5F" w14:textId="77777777" w:rsidR="008C0BCA" w:rsidRPr="00476CDA" w:rsidRDefault="008C0BCA" w:rsidP="00792294">
            <w:pPr>
              <w:jc w:val="right"/>
              <w:rPr>
                <w:rFonts w:ascii="Arial" w:hAnsi="Arial" w:cs="Arial"/>
                <w:b/>
                <w:bCs/>
                <w:i/>
                <w:iCs/>
                <w:sz w:val="20"/>
                <w:szCs w:val="20"/>
                <w:lang w:val="en-US"/>
              </w:rPr>
            </w:pPr>
            <w:r w:rsidRPr="00476CDA">
              <w:rPr>
                <w:rFonts w:ascii="Arial" w:hAnsi="Arial" w:cs="Arial"/>
                <w:b/>
                <w:bCs/>
                <w:i/>
                <w:iCs/>
                <w:sz w:val="20"/>
                <w:szCs w:val="20"/>
                <w:lang w:val="en-US"/>
              </w:rPr>
              <w:t>160</w:t>
            </w:r>
          </w:p>
        </w:tc>
        <w:tc>
          <w:tcPr>
            <w:tcW w:w="1686" w:type="dxa"/>
            <w:noWrap/>
            <w:hideMark/>
          </w:tcPr>
          <w:p w14:paraId="5D5272E9" w14:textId="77777777" w:rsidR="008C0BCA" w:rsidRPr="00476CDA" w:rsidRDefault="008C0BCA" w:rsidP="00792294">
            <w:pPr>
              <w:jc w:val="right"/>
              <w:rPr>
                <w:rFonts w:ascii="Arial" w:hAnsi="Arial" w:cs="Arial"/>
                <w:b/>
                <w:bCs/>
                <w:i/>
                <w:iCs/>
                <w:sz w:val="20"/>
                <w:szCs w:val="20"/>
                <w:lang w:val="en-US"/>
              </w:rPr>
            </w:pPr>
            <w:r w:rsidRPr="00476CDA">
              <w:rPr>
                <w:rFonts w:ascii="Arial" w:hAnsi="Arial" w:cs="Arial"/>
                <w:b/>
                <w:bCs/>
                <w:i/>
                <w:iCs/>
                <w:sz w:val="20"/>
                <w:szCs w:val="20"/>
                <w:lang w:val="en-US"/>
              </w:rPr>
              <w:t>220</w:t>
            </w:r>
          </w:p>
        </w:tc>
        <w:tc>
          <w:tcPr>
            <w:tcW w:w="1230" w:type="dxa"/>
            <w:noWrap/>
            <w:hideMark/>
          </w:tcPr>
          <w:p w14:paraId="3F0F2CFC" w14:textId="77777777" w:rsidR="008C0BCA" w:rsidRPr="00476CDA" w:rsidRDefault="00804DFF" w:rsidP="00792294">
            <w:pPr>
              <w:jc w:val="right"/>
              <w:rPr>
                <w:rFonts w:ascii="Arial" w:hAnsi="Arial" w:cs="Arial"/>
                <w:b/>
                <w:bCs/>
                <w:i/>
                <w:iCs/>
                <w:sz w:val="20"/>
                <w:szCs w:val="20"/>
                <w:lang w:val="en-US"/>
              </w:rPr>
            </w:pPr>
            <w:r w:rsidRPr="00476CDA">
              <w:rPr>
                <w:rFonts w:ascii="Arial" w:hAnsi="Arial" w:cs="Arial"/>
                <w:b/>
                <w:bCs/>
                <w:i/>
                <w:iCs/>
                <w:sz w:val="20"/>
                <w:szCs w:val="20"/>
                <w:lang w:val="en-US"/>
              </w:rPr>
              <w:t>10</w:t>
            </w:r>
            <w:r w:rsidR="008C0BCA" w:rsidRPr="00476CDA">
              <w:rPr>
                <w:rFonts w:ascii="Arial" w:hAnsi="Arial" w:cs="Arial"/>
                <w:b/>
                <w:bCs/>
                <w:i/>
                <w:iCs/>
                <w:sz w:val="20"/>
                <w:szCs w:val="20"/>
                <w:lang w:val="en-US"/>
              </w:rPr>
              <w:t>0</w:t>
            </w:r>
          </w:p>
        </w:tc>
        <w:tc>
          <w:tcPr>
            <w:tcW w:w="1319" w:type="dxa"/>
            <w:noWrap/>
            <w:hideMark/>
          </w:tcPr>
          <w:p w14:paraId="443D9F4E" w14:textId="77777777" w:rsidR="008C0BCA" w:rsidRPr="00476CDA" w:rsidRDefault="00804DFF" w:rsidP="00792294">
            <w:pPr>
              <w:jc w:val="right"/>
              <w:rPr>
                <w:rFonts w:ascii="Arial" w:hAnsi="Arial" w:cs="Arial"/>
                <w:b/>
                <w:bCs/>
                <w:i/>
                <w:iCs/>
                <w:sz w:val="20"/>
                <w:szCs w:val="20"/>
                <w:lang w:val="en-US"/>
              </w:rPr>
            </w:pPr>
            <w:r w:rsidRPr="00476CDA">
              <w:rPr>
                <w:rFonts w:ascii="Arial" w:hAnsi="Arial" w:cs="Arial"/>
                <w:b/>
                <w:bCs/>
                <w:i/>
                <w:iCs/>
                <w:sz w:val="20"/>
                <w:szCs w:val="20"/>
                <w:lang w:val="en-US"/>
              </w:rPr>
              <w:t>4</w:t>
            </w:r>
            <w:r w:rsidR="008C0BCA" w:rsidRPr="00476CDA">
              <w:rPr>
                <w:rFonts w:ascii="Arial" w:hAnsi="Arial" w:cs="Arial"/>
                <w:b/>
                <w:bCs/>
                <w:i/>
                <w:iCs/>
                <w:sz w:val="20"/>
                <w:szCs w:val="20"/>
                <w:lang w:val="en-US"/>
              </w:rPr>
              <w:t>80</w:t>
            </w:r>
          </w:p>
        </w:tc>
      </w:tr>
      <w:tr w:rsidR="008C0BCA" w:rsidRPr="00476CDA" w14:paraId="2BA9AC75" w14:textId="77777777" w:rsidTr="009A5615">
        <w:trPr>
          <w:trHeight w:val="240"/>
          <w:jc w:val="center"/>
        </w:trPr>
        <w:tc>
          <w:tcPr>
            <w:tcW w:w="1732" w:type="dxa"/>
            <w:noWrap/>
            <w:hideMark/>
          </w:tcPr>
          <w:p w14:paraId="4C07BFF7" w14:textId="77777777" w:rsidR="008C0BCA" w:rsidRPr="00476CDA" w:rsidRDefault="008C0BCA" w:rsidP="008C0BCA">
            <w:pPr>
              <w:jc w:val="both"/>
              <w:rPr>
                <w:rFonts w:ascii="Arial" w:hAnsi="Arial" w:cs="Arial"/>
                <w:b/>
                <w:bCs/>
                <w:sz w:val="20"/>
                <w:szCs w:val="20"/>
                <w:lang w:val="en-US"/>
              </w:rPr>
            </w:pPr>
            <w:r w:rsidRPr="00476CDA">
              <w:rPr>
                <w:rFonts w:ascii="Arial" w:hAnsi="Arial" w:cs="Arial"/>
                <w:b/>
                <w:bCs/>
                <w:sz w:val="20"/>
                <w:szCs w:val="20"/>
                <w:lang w:val="en-US"/>
              </w:rPr>
              <w:t>Year 1 (40%)</w:t>
            </w:r>
          </w:p>
        </w:tc>
        <w:tc>
          <w:tcPr>
            <w:tcW w:w="1317" w:type="dxa"/>
            <w:noWrap/>
            <w:hideMark/>
          </w:tcPr>
          <w:p w14:paraId="605C528D"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64</w:t>
            </w:r>
          </w:p>
        </w:tc>
        <w:tc>
          <w:tcPr>
            <w:tcW w:w="1686" w:type="dxa"/>
            <w:noWrap/>
            <w:hideMark/>
          </w:tcPr>
          <w:p w14:paraId="50D7D3AC"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88</w:t>
            </w:r>
          </w:p>
        </w:tc>
        <w:tc>
          <w:tcPr>
            <w:tcW w:w="1230" w:type="dxa"/>
            <w:noWrap/>
            <w:hideMark/>
          </w:tcPr>
          <w:p w14:paraId="02E04F45"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0</w:t>
            </w:r>
          </w:p>
        </w:tc>
        <w:tc>
          <w:tcPr>
            <w:tcW w:w="1319" w:type="dxa"/>
            <w:noWrap/>
            <w:hideMark/>
          </w:tcPr>
          <w:p w14:paraId="724DBF1D" w14:textId="77777777" w:rsidR="008C0BCA" w:rsidRPr="00476CDA" w:rsidRDefault="008C0BCA" w:rsidP="00792294">
            <w:pPr>
              <w:jc w:val="right"/>
              <w:rPr>
                <w:rFonts w:ascii="Arial" w:hAnsi="Arial" w:cs="Arial"/>
                <w:b/>
                <w:bCs/>
                <w:i/>
                <w:iCs/>
                <w:sz w:val="20"/>
                <w:szCs w:val="20"/>
                <w:lang w:val="en-US"/>
              </w:rPr>
            </w:pPr>
            <w:r w:rsidRPr="00476CDA">
              <w:rPr>
                <w:rFonts w:ascii="Arial" w:hAnsi="Arial" w:cs="Arial"/>
                <w:b/>
                <w:bCs/>
                <w:i/>
                <w:iCs/>
                <w:sz w:val="20"/>
                <w:szCs w:val="20"/>
                <w:lang w:val="en-US"/>
              </w:rPr>
              <w:t>152</w:t>
            </w:r>
          </w:p>
        </w:tc>
      </w:tr>
      <w:tr w:rsidR="008C0BCA" w:rsidRPr="00476CDA" w14:paraId="3B3A15EF" w14:textId="77777777" w:rsidTr="009A5615">
        <w:trPr>
          <w:trHeight w:val="240"/>
          <w:jc w:val="center"/>
        </w:trPr>
        <w:tc>
          <w:tcPr>
            <w:tcW w:w="1732" w:type="dxa"/>
            <w:noWrap/>
            <w:hideMark/>
          </w:tcPr>
          <w:p w14:paraId="2749C4B8" w14:textId="77777777" w:rsidR="008C0BCA" w:rsidRPr="00476CDA" w:rsidRDefault="008C0BCA" w:rsidP="008C0BCA">
            <w:pPr>
              <w:jc w:val="both"/>
              <w:rPr>
                <w:rFonts w:ascii="Arial" w:hAnsi="Arial" w:cs="Arial"/>
                <w:b/>
                <w:bCs/>
                <w:sz w:val="20"/>
                <w:szCs w:val="20"/>
                <w:lang w:val="en-US"/>
              </w:rPr>
            </w:pPr>
            <w:r w:rsidRPr="00476CDA">
              <w:rPr>
                <w:rFonts w:ascii="Arial" w:hAnsi="Arial" w:cs="Arial"/>
                <w:b/>
                <w:bCs/>
                <w:sz w:val="20"/>
                <w:szCs w:val="20"/>
                <w:lang w:val="en-US"/>
              </w:rPr>
              <w:t>Year 2 (60%)</w:t>
            </w:r>
          </w:p>
        </w:tc>
        <w:tc>
          <w:tcPr>
            <w:tcW w:w="1317" w:type="dxa"/>
            <w:noWrap/>
            <w:hideMark/>
          </w:tcPr>
          <w:p w14:paraId="540C93DE"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96</w:t>
            </w:r>
          </w:p>
        </w:tc>
        <w:tc>
          <w:tcPr>
            <w:tcW w:w="1686" w:type="dxa"/>
            <w:noWrap/>
            <w:hideMark/>
          </w:tcPr>
          <w:p w14:paraId="0191A15D"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132</w:t>
            </w:r>
          </w:p>
        </w:tc>
        <w:tc>
          <w:tcPr>
            <w:tcW w:w="1230" w:type="dxa"/>
            <w:noWrap/>
            <w:hideMark/>
          </w:tcPr>
          <w:p w14:paraId="4AE82DF9"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0</w:t>
            </w:r>
          </w:p>
        </w:tc>
        <w:tc>
          <w:tcPr>
            <w:tcW w:w="1319" w:type="dxa"/>
            <w:noWrap/>
            <w:hideMark/>
          </w:tcPr>
          <w:p w14:paraId="48388459" w14:textId="77777777" w:rsidR="008C0BCA" w:rsidRPr="00476CDA" w:rsidRDefault="008C0BCA" w:rsidP="00792294">
            <w:pPr>
              <w:jc w:val="right"/>
              <w:rPr>
                <w:rFonts w:ascii="Arial" w:hAnsi="Arial" w:cs="Arial"/>
                <w:b/>
                <w:bCs/>
                <w:i/>
                <w:iCs/>
                <w:sz w:val="20"/>
                <w:szCs w:val="20"/>
                <w:lang w:val="en-US"/>
              </w:rPr>
            </w:pPr>
            <w:r w:rsidRPr="00476CDA">
              <w:rPr>
                <w:rFonts w:ascii="Arial" w:hAnsi="Arial" w:cs="Arial"/>
                <w:b/>
                <w:bCs/>
                <w:i/>
                <w:iCs/>
                <w:sz w:val="20"/>
                <w:szCs w:val="20"/>
                <w:lang w:val="en-US"/>
              </w:rPr>
              <w:t>228</w:t>
            </w:r>
          </w:p>
        </w:tc>
      </w:tr>
      <w:tr w:rsidR="008C0BCA" w:rsidRPr="00476CDA" w14:paraId="3359B332" w14:textId="77777777" w:rsidTr="009A5615">
        <w:trPr>
          <w:trHeight w:val="240"/>
          <w:jc w:val="center"/>
        </w:trPr>
        <w:tc>
          <w:tcPr>
            <w:tcW w:w="1732" w:type="dxa"/>
            <w:noWrap/>
            <w:hideMark/>
          </w:tcPr>
          <w:p w14:paraId="3E68563B" w14:textId="77777777" w:rsidR="008C0BCA" w:rsidRPr="00476CDA" w:rsidRDefault="008C0BCA" w:rsidP="008C0BCA">
            <w:pPr>
              <w:jc w:val="both"/>
              <w:rPr>
                <w:rFonts w:ascii="Arial" w:hAnsi="Arial" w:cs="Arial"/>
                <w:b/>
                <w:bCs/>
                <w:sz w:val="20"/>
                <w:szCs w:val="20"/>
                <w:lang w:val="en-US"/>
              </w:rPr>
            </w:pPr>
            <w:r w:rsidRPr="00476CDA">
              <w:rPr>
                <w:rFonts w:ascii="Arial" w:hAnsi="Arial" w:cs="Arial"/>
                <w:b/>
                <w:bCs/>
                <w:sz w:val="20"/>
                <w:szCs w:val="20"/>
                <w:lang w:val="en-US"/>
              </w:rPr>
              <w:t>Year 3 (0%)</w:t>
            </w:r>
          </w:p>
        </w:tc>
        <w:tc>
          <w:tcPr>
            <w:tcW w:w="1317" w:type="dxa"/>
            <w:noWrap/>
            <w:hideMark/>
          </w:tcPr>
          <w:p w14:paraId="43C0D832"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c>
          <w:tcPr>
            <w:tcW w:w="1686" w:type="dxa"/>
            <w:noWrap/>
            <w:hideMark/>
          </w:tcPr>
          <w:p w14:paraId="5832C9EF"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c>
          <w:tcPr>
            <w:tcW w:w="1230" w:type="dxa"/>
            <w:noWrap/>
            <w:hideMark/>
          </w:tcPr>
          <w:p w14:paraId="2F79B283"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c>
          <w:tcPr>
            <w:tcW w:w="1319" w:type="dxa"/>
            <w:noWrap/>
            <w:hideMark/>
          </w:tcPr>
          <w:p w14:paraId="6AC21983"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r>
      <w:tr w:rsidR="008C0BCA" w:rsidRPr="00476CDA" w14:paraId="3BB0AA87" w14:textId="77777777" w:rsidTr="009A5615">
        <w:trPr>
          <w:trHeight w:val="240"/>
          <w:jc w:val="center"/>
        </w:trPr>
        <w:tc>
          <w:tcPr>
            <w:tcW w:w="1732" w:type="dxa"/>
            <w:noWrap/>
            <w:hideMark/>
          </w:tcPr>
          <w:p w14:paraId="133C61A1" w14:textId="77777777" w:rsidR="008C0BCA" w:rsidRPr="00476CDA" w:rsidRDefault="008C0BCA" w:rsidP="008C0BCA">
            <w:pPr>
              <w:jc w:val="both"/>
              <w:rPr>
                <w:rFonts w:ascii="Arial" w:hAnsi="Arial" w:cs="Arial"/>
                <w:b/>
                <w:bCs/>
                <w:sz w:val="20"/>
                <w:szCs w:val="20"/>
                <w:lang w:val="en-US"/>
              </w:rPr>
            </w:pPr>
            <w:r w:rsidRPr="00476CDA">
              <w:rPr>
                <w:rFonts w:ascii="Arial" w:hAnsi="Arial" w:cs="Arial"/>
                <w:b/>
                <w:bCs/>
                <w:sz w:val="20"/>
                <w:szCs w:val="20"/>
                <w:lang w:val="en-US"/>
              </w:rPr>
              <w:t>Year 4 (0%)</w:t>
            </w:r>
          </w:p>
        </w:tc>
        <w:tc>
          <w:tcPr>
            <w:tcW w:w="1317" w:type="dxa"/>
            <w:noWrap/>
            <w:hideMark/>
          </w:tcPr>
          <w:p w14:paraId="0E7A1683"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w:t>
            </w:r>
          </w:p>
        </w:tc>
        <w:tc>
          <w:tcPr>
            <w:tcW w:w="1686" w:type="dxa"/>
            <w:noWrap/>
            <w:hideMark/>
          </w:tcPr>
          <w:p w14:paraId="7CBE5BD4"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w:t>
            </w:r>
          </w:p>
        </w:tc>
        <w:tc>
          <w:tcPr>
            <w:tcW w:w="1230" w:type="dxa"/>
            <w:noWrap/>
            <w:hideMark/>
          </w:tcPr>
          <w:p w14:paraId="2DD5D5B8"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w:t>
            </w:r>
          </w:p>
        </w:tc>
        <w:tc>
          <w:tcPr>
            <w:tcW w:w="1319" w:type="dxa"/>
            <w:noWrap/>
            <w:hideMark/>
          </w:tcPr>
          <w:p w14:paraId="7F74B780"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w:t>
            </w:r>
          </w:p>
        </w:tc>
      </w:tr>
      <w:tr w:rsidR="008C0BCA" w:rsidRPr="00476CDA" w14:paraId="6D710C39" w14:textId="77777777" w:rsidTr="009A5615">
        <w:trPr>
          <w:trHeight w:val="240"/>
          <w:jc w:val="center"/>
        </w:trPr>
        <w:tc>
          <w:tcPr>
            <w:tcW w:w="1732" w:type="dxa"/>
            <w:noWrap/>
            <w:hideMark/>
          </w:tcPr>
          <w:p w14:paraId="038ACECB" w14:textId="77777777" w:rsidR="008C0BCA" w:rsidRPr="00476CDA" w:rsidRDefault="008C0BCA" w:rsidP="008C0BCA">
            <w:pPr>
              <w:jc w:val="both"/>
              <w:rPr>
                <w:rFonts w:ascii="Arial" w:hAnsi="Arial" w:cs="Arial"/>
                <w:b/>
                <w:bCs/>
                <w:i/>
                <w:iCs/>
                <w:sz w:val="20"/>
                <w:szCs w:val="20"/>
                <w:lang w:val="en-US"/>
              </w:rPr>
            </w:pPr>
            <w:r w:rsidRPr="00476CDA">
              <w:rPr>
                <w:rFonts w:ascii="Arial" w:hAnsi="Arial" w:cs="Arial"/>
                <w:b/>
                <w:bCs/>
                <w:i/>
                <w:iCs/>
                <w:sz w:val="20"/>
                <w:szCs w:val="20"/>
                <w:lang w:val="en-US"/>
              </w:rPr>
              <w:t>Phase 2 Districts</w:t>
            </w:r>
          </w:p>
        </w:tc>
        <w:tc>
          <w:tcPr>
            <w:tcW w:w="1317" w:type="dxa"/>
            <w:noWrap/>
            <w:hideMark/>
          </w:tcPr>
          <w:p w14:paraId="7F2BFBBD" w14:textId="77777777" w:rsidR="008C0BCA" w:rsidRPr="00476CDA" w:rsidRDefault="008C0BCA" w:rsidP="00792294">
            <w:pPr>
              <w:jc w:val="right"/>
              <w:rPr>
                <w:rFonts w:ascii="Arial" w:hAnsi="Arial" w:cs="Arial"/>
                <w:b/>
                <w:bCs/>
                <w:i/>
                <w:iCs/>
                <w:sz w:val="20"/>
                <w:szCs w:val="20"/>
                <w:lang w:val="en-US"/>
              </w:rPr>
            </w:pPr>
            <w:r w:rsidRPr="00476CDA">
              <w:rPr>
                <w:rFonts w:ascii="Arial" w:hAnsi="Arial" w:cs="Arial"/>
                <w:b/>
                <w:bCs/>
                <w:i/>
                <w:iCs/>
                <w:sz w:val="20"/>
                <w:szCs w:val="20"/>
                <w:lang w:val="en-US"/>
              </w:rPr>
              <w:t>220</w:t>
            </w:r>
          </w:p>
        </w:tc>
        <w:tc>
          <w:tcPr>
            <w:tcW w:w="1686" w:type="dxa"/>
            <w:noWrap/>
            <w:hideMark/>
          </w:tcPr>
          <w:p w14:paraId="55657220" w14:textId="77777777" w:rsidR="008C0BCA" w:rsidRPr="00476CDA" w:rsidRDefault="008C0BCA" w:rsidP="00792294">
            <w:pPr>
              <w:jc w:val="right"/>
              <w:rPr>
                <w:rFonts w:ascii="Arial" w:hAnsi="Arial" w:cs="Arial"/>
                <w:b/>
                <w:bCs/>
                <w:i/>
                <w:iCs/>
                <w:sz w:val="20"/>
                <w:szCs w:val="20"/>
                <w:lang w:val="en-US"/>
              </w:rPr>
            </w:pPr>
            <w:r w:rsidRPr="00476CDA">
              <w:rPr>
                <w:rFonts w:ascii="Arial" w:hAnsi="Arial" w:cs="Arial"/>
                <w:b/>
                <w:bCs/>
                <w:i/>
                <w:iCs/>
                <w:sz w:val="20"/>
                <w:szCs w:val="20"/>
                <w:lang w:val="en-US"/>
              </w:rPr>
              <w:t>280</w:t>
            </w:r>
          </w:p>
        </w:tc>
        <w:tc>
          <w:tcPr>
            <w:tcW w:w="1230" w:type="dxa"/>
            <w:noWrap/>
            <w:hideMark/>
          </w:tcPr>
          <w:p w14:paraId="2FD82831" w14:textId="77777777" w:rsidR="008C0BCA" w:rsidRPr="00476CDA" w:rsidRDefault="00804DFF" w:rsidP="00792294">
            <w:pPr>
              <w:jc w:val="right"/>
              <w:rPr>
                <w:rFonts w:ascii="Arial" w:hAnsi="Arial" w:cs="Arial"/>
                <w:b/>
                <w:bCs/>
                <w:i/>
                <w:iCs/>
                <w:sz w:val="20"/>
                <w:szCs w:val="20"/>
                <w:lang w:val="en-US"/>
              </w:rPr>
            </w:pPr>
            <w:r w:rsidRPr="00476CDA">
              <w:rPr>
                <w:rFonts w:ascii="Arial" w:hAnsi="Arial" w:cs="Arial"/>
                <w:b/>
                <w:bCs/>
                <w:i/>
                <w:iCs/>
                <w:sz w:val="20"/>
                <w:szCs w:val="20"/>
                <w:lang w:val="en-US"/>
              </w:rPr>
              <w:t>100</w:t>
            </w:r>
          </w:p>
        </w:tc>
        <w:tc>
          <w:tcPr>
            <w:tcW w:w="1319" w:type="dxa"/>
            <w:noWrap/>
            <w:hideMark/>
          </w:tcPr>
          <w:p w14:paraId="128AAF3A" w14:textId="77777777" w:rsidR="008C0BCA" w:rsidRPr="00476CDA" w:rsidRDefault="00804DFF" w:rsidP="00792294">
            <w:pPr>
              <w:jc w:val="right"/>
              <w:rPr>
                <w:rFonts w:ascii="Arial" w:hAnsi="Arial" w:cs="Arial"/>
                <w:b/>
                <w:bCs/>
                <w:i/>
                <w:iCs/>
                <w:sz w:val="20"/>
                <w:szCs w:val="20"/>
                <w:lang w:val="en-US"/>
              </w:rPr>
            </w:pPr>
            <w:r w:rsidRPr="00476CDA">
              <w:rPr>
                <w:rFonts w:ascii="Arial" w:hAnsi="Arial" w:cs="Arial"/>
                <w:b/>
                <w:bCs/>
                <w:i/>
                <w:iCs/>
                <w:sz w:val="20"/>
                <w:szCs w:val="20"/>
                <w:lang w:val="en-US"/>
              </w:rPr>
              <w:t>6</w:t>
            </w:r>
            <w:r w:rsidR="00A97FEB" w:rsidRPr="00476CDA">
              <w:rPr>
                <w:rFonts w:ascii="Arial" w:hAnsi="Arial" w:cs="Arial"/>
                <w:b/>
                <w:bCs/>
                <w:i/>
                <w:iCs/>
                <w:sz w:val="20"/>
                <w:szCs w:val="20"/>
                <w:lang w:val="en-US"/>
              </w:rPr>
              <w:t>00</w:t>
            </w:r>
          </w:p>
        </w:tc>
      </w:tr>
      <w:tr w:rsidR="008C0BCA" w:rsidRPr="00476CDA" w14:paraId="6CE6A211" w14:textId="77777777" w:rsidTr="009A5615">
        <w:trPr>
          <w:trHeight w:val="240"/>
          <w:jc w:val="center"/>
        </w:trPr>
        <w:tc>
          <w:tcPr>
            <w:tcW w:w="1732" w:type="dxa"/>
            <w:noWrap/>
            <w:hideMark/>
          </w:tcPr>
          <w:p w14:paraId="24EEE3D7" w14:textId="77777777" w:rsidR="008C0BCA" w:rsidRPr="00476CDA" w:rsidRDefault="008C0BCA" w:rsidP="008C0BCA">
            <w:pPr>
              <w:jc w:val="both"/>
              <w:rPr>
                <w:rFonts w:ascii="Arial" w:hAnsi="Arial" w:cs="Arial"/>
                <w:b/>
                <w:bCs/>
                <w:sz w:val="20"/>
                <w:szCs w:val="20"/>
                <w:lang w:val="en-US"/>
              </w:rPr>
            </w:pPr>
            <w:r w:rsidRPr="00476CDA">
              <w:rPr>
                <w:rFonts w:ascii="Arial" w:hAnsi="Arial" w:cs="Arial"/>
                <w:b/>
                <w:bCs/>
                <w:sz w:val="20"/>
                <w:szCs w:val="20"/>
                <w:lang w:val="en-US"/>
              </w:rPr>
              <w:t>Year 1 (0%)</w:t>
            </w:r>
          </w:p>
        </w:tc>
        <w:tc>
          <w:tcPr>
            <w:tcW w:w="1317" w:type="dxa"/>
            <w:noWrap/>
            <w:hideMark/>
          </w:tcPr>
          <w:p w14:paraId="7BA76FC4"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c>
          <w:tcPr>
            <w:tcW w:w="1686" w:type="dxa"/>
            <w:noWrap/>
            <w:hideMark/>
          </w:tcPr>
          <w:p w14:paraId="6177A90A"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c>
          <w:tcPr>
            <w:tcW w:w="1230" w:type="dxa"/>
            <w:noWrap/>
            <w:hideMark/>
          </w:tcPr>
          <w:p w14:paraId="469CC1C5"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c>
          <w:tcPr>
            <w:tcW w:w="1319" w:type="dxa"/>
            <w:noWrap/>
            <w:hideMark/>
          </w:tcPr>
          <w:p w14:paraId="06C273F1"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r>
      <w:tr w:rsidR="008C0BCA" w:rsidRPr="00476CDA" w14:paraId="26600593" w14:textId="77777777" w:rsidTr="009A5615">
        <w:trPr>
          <w:trHeight w:val="260"/>
          <w:jc w:val="center"/>
        </w:trPr>
        <w:tc>
          <w:tcPr>
            <w:tcW w:w="1732" w:type="dxa"/>
            <w:noWrap/>
            <w:hideMark/>
          </w:tcPr>
          <w:p w14:paraId="66E444E2" w14:textId="77777777" w:rsidR="008C0BCA" w:rsidRPr="00476CDA" w:rsidRDefault="008C0BCA" w:rsidP="008C0BCA">
            <w:pPr>
              <w:jc w:val="both"/>
              <w:rPr>
                <w:rFonts w:ascii="Arial" w:hAnsi="Arial" w:cs="Arial"/>
                <w:b/>
                <w:bCs/>
                <w:sz w:val="20"/>
                <w:szCs w:val="20"/>
                <w:lang w:val="en-US"/>
              </w:rPr>
            </w:pPr>
            <w:r w:rsidRPr="00476CDA">
              <w:rPr>
                <w:rFonts w:ascii="Arial" w:hAnsi="Arial" w:cs="Arial"/>
                <w:b/>
                <w:bCs/>
                <w:sz w:val="20"/>
                <w:szCs w:val="20"/>
                <w:lang w:val="en-US"/>
              </w:rPr>
              <w:t>Year 2 (60%)</w:t>
            </w:r>
          </w:p>
        </w:tc>
        <w:tc>
          <w:tcPr>
            <w:tcW w:w="1317" w:type="dxa"/>
            <w:noWrap/>
            <w:hideMark/>
          </w:tcPr>
          <w:p w14:paraId="5E3382B8"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132</w:t>
            </w:r>
          </w:p>
        </w:tc>
        <w:tc>
          <w:tcPr>
            <w:tcW w:w="1686" w:type="dxa"/>
            <w:noWrap/>
            <w:hideMark/>
          </w:tcPr>
          <w:p w14:paraId="792AA6E8"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168</w:t>
            </w:r>
          </w:p>
        </w:tc>
        <w:tc>
          <w:tcPr>
            <w:tcW w:w="1230" w:type="dxa"/>
            <w:noWrap/>
            <w:hideMark/>
          </w:tcPr>
          <w:p w14:paraId="7451F8DB" w14:textId="77777777" w:rsidR="008C0BCA" w:rsidRPr="00476CDA" w:rsidRDefault="000A4502" w:rsidP="00792294">
            <w:pPr>
              <w:jc w:val="right"/>
              <w:rPr>
                <w:rFonts w:ascii="Arial" w:hAnsi="Arial" w:cs="Arial"/>
                <w:b/>
                <w:bCs/>
                <w:sz w:val="20"/>
                <w:szCs w:val="20"/>
                <w:lang w:val="en-US"/>
              </w:rPr>
            </w:pPr>
            <w:r w:rsidRPr="00476CDA">
              <w:rPr>
                <w:rFonts w:ascii="Arial" w:hAnsi="Arial" w:cs="Arial"/>
                <w:b/>
                <w:bCs/>
                <w:sz w:val="20"/>
                <w:szCs w:val="20"/>
                <w:lang w:val="en-US"/>
              </w:rPr>
              <w:t>100</w:t>
            </w:r>
          </w:p>
        </w:tc>
        <w:tc>
          <w:tcPr>
            <w:tcW w:w="1319" w:type="dxa"/>
            <w:noWrap/>
            <w:hideMark/>
          </w:tcPr>
          <w:p w14:paraId="07C4DD07" w14:textId="77777777" w:rsidR="008C0BCA" w:rsidRPr="00476CDA" w:rsidRDefault="000A4502" w:rsidP="00792294">
            <w:pPr>
              <w:jc w:val="right"/>
              <w:rPr>
                <w:rFonts w:ascii="Arial" w:hAnsi="Arial" w:cs="Arial"/>
                <w:b/>
                <w:bCs/>
                <w:sz w:val="20"/>
                <w:szCs w:val="20"/>
                <w:lang w:val="en-US"/>
              </w:rPr>
            </w:pPr>
            <w:r w:rsidRPr="00476CDA">
              <w:rPr>
                <w:rFonts w:ascii="Arial" w:hAnsi="Arial" w:cs="Arial"/>
                <w:b/>
                <w:bCs/>
                <w:sz w:val="20"/>
                <w:szCs w:val="20"/>
                <w:lang w:val="en-US"/>
              </w:rPr>
              <w:t>4</w:t>
            </w:r>
            <w:r w:rsidR="00A97FEB" w:rsidRPr="00476CDA">
              <w:rPr>
                <w:rFonts w:ascii="Arial" w:hAnsi="Arial" w:cs="Arial"/>
                <w:b/>
                <w:bCs/>
                <w:sz w:val="20"/>
                <w:szCs w:val="20"/>
                <w:lang w:val="en-US"/>
              </w:rPr>
              <w:t>00</w:t>
            </w:r>
          </w:p>
        </w:tc>
      </w:tr>
      <w:tr w:rsidR="008C0BCA" w:rsidRPr="00476CDA" w14:paraId="006672A3" w14:textId="77777777" w:rsidTr="009A5615">
        <w:trPr>
          <w:trHeight w:val="240"/>
          <w:jc w:val="center"/>
        </w:trPr>
        <w:tc>
          <w:tcPr>
            <w:tcW w:w="1732" w:type="dxa"/>
            <w:noWrap/>
            <w:hideMark/>
          </w:tcPr>
          <w:p w14:paraId="4CC29C70" w14:textId="77777777" w:rsidR="008C0BCA" w:rsidRPr="00476CDA" w:rsidRDefault="008C0BCA" w:rsidP="008C0BCA">
            <w:pPr>
              <w:jc w:val="both"/>
              <w:rPr>
                <w:rFonts w:ascii="Arial" w:hAnsi="Arial" w:cs="Arial"/>
                <w:b/>
                <w:bCs/>
                <w:sz w:val="20"/>
                <w:szCs w:val="20"/>
                <w:lang w:val="en-US"/>
              </w:rPr>
            </w:pPr>
            <w:r w:rsidRPr="00476CDA">
              <w:rPr>
                <w:rFonts w:ascii="Arial" w:hAnsi="Arial" w:cs="Arial"/>
                <w:b/>
                <w:bCs/>
                <w:sz w:val="20"/>
                <w:szCs w:val="20"/>
                <w:lang w:val="en-US"/>
              </w:rPr>
              <w:t>Year 3 (40%)</w:t>
            </w:r>
          </w:p>
        </w:tc>
        <w:tc>
          <w:tcPr>
            <w:tcW w:w="1317" w:type="dxa"/>
            <w:noWrap/>
            <w:hideMark/>
          </w:tcPr>
          <w:p w14:paraId="60F84BD4"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88</w:t>
            </w:r>
          </w:p>
        </w:tc>
        <w:tc>
          <w:tcPr>
            <w:tcW w:w="1686" w:type="dxa"/>
            <w:noWrap/>
            <w:hideMark/>
          </w:tcPr>
          <w:p w14:paraId="3081E75F"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112</w:t>
            </w:r>
          </w:p>
        </w:tc>
        <w:tc>
          <w:tcPr>
            <w:tcW w:w="1230" w:type="dxa"/>
            <w:noWrap/>
            <w:hideMark/>
          </w:tcPr>
          <w:p w14:paraId="0295FBCF"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0</w:t>
            </w:r>
          </w:p>
        </w:tc>
        <w:tc>
          <w:tcPr>
            <w:tcW w:w="1319" w:type="dxa"/>
            <w:noWrap/>
            <w:hideMark/>
          </w:tcPr>
          <w:p w14:paraId="4EE9F4F0"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200</w:t>
            </w:r>
          </w:p>
        </w:tc>
      </w:tr>
      <w:tr w:rsidR="008C0BCA" w:rsidRPr="00476CDA" w14:paraId="2D19F997" w14:textId="77777777" w:rsidTr="009A5615">
        <w:trPr>
          <w:trHeight w:val="240"/>
          <w:jc w:val="center"/>
        </w:trPr>
        <w:tc>
          <w:tcPr>
            <w:tcW w:w="1732" w:type="dxa"/>
            <w:noWrap/>
            <w:hideMark/>
          </w:tcPr>
          <w:p w14:paraId="75487A5A" w14:textId="77777777" w:rsidR="008C0BCA" w:rsidRPr="00476CDA" w:rsidRDefault="008C0BCA" w:rsidP="008C0BCA">
            <w:pPr>
              <w:jc w:val="both"/>
              <w:rPr>
                <w:rFonts w:ascii="Arial" w:hAnsi="Arial" w:cs="Arial"/>
                <w:b/>
                <w:bCs/>
                <w:sz w:val="20"/>
                <w:szCs w:val="20"/>
                <w:lang w:val="en-US"/>
              </w:rPr>
            </w:pPr>
            <w:r w:rsidRPr="00476CDA">
              <w:rPr>
                <w:rFonts w:ascii="Arial" w:hAnsi="Arial" w:cs="Arial"/>
                <w:b/>
                <w:bCs/>
                <w:sz w:val="20"/>
                <w:szCs w:val="20"/>
                <w:lang w:val="en-US"/>
              </w:rPr>
              <w:t>Year 4 (20%)</w:t>
            </w:r>
          </w:p>
        </w:tc>
        <w:tc>
          <w:tcPr>
            <w:tcW w:w="1317" w:type="dxa"/>
            <w:noWrap/>
            <w:hideMark/>
          </w:tcPr>
          <w:p w14:paraId="788AD62A"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w:t>
            </w:r>
          </w:p>
        </w:tc>
        <w:tc>
          <w:tcPr>
            <w:tcW w:w="1686" w:type="dxa"/>
            <w:noWrap/>
            <w:hideMark/>
          </w:tcPr>
          <w:p w14:paraId="01470113"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w:t>
            </w:r>
          </w:p>
        </w:tc>
        <w:tc>
          <w:tcPr>
            <w:tcW w:w="1230" w:type="dxa"/>
            <w:noWrap/>
            <w:hideMark/>
          </w:tcPr>
          <w:p w14:paraId="1C00D41A"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w:t>
            </w:r>
          </w:p>
        </w:tc>
        <w:tc>
          <w:tcPr>
            <w:tcW w:w="1319" w:type="dxa"/>
            <w:noWrap/>
            <w:hideMark/>
          </w:tcPr>
          <w:p w14:paraId="66D5A4A3"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w:t>
            </w:r>
          </w:p>
        </w:tc>
      </w:tr>
      <w:tr w:rsidR="008C0BCA" w:rsidRPr="00476CDA" w14:paraId="1B55CD03" w14:textId="77777777" w:rsidTr="009A5615">
        <w:trPr>
          <w:trHeight w:val="240"/>
          <w:jc w:val="center"/>
        </w:trPr>
        <w:tc>
          <w:tcPr>
            <w:tcW w:w="1732" w:type="dxa"/>
            <w:noWrap/>
            <w:hideMark/>
          </w:tcPr>
          <w:p w14:paraId="5888D518" w14:textId="77777777" w:rsidR="008C0BCA" w:rsidRPr="00476CDA" w:rsidRDefault="008C0BCA" w:rsidP="008C0BCA">
            <w:pPr>
              <w:jc w:val="both"/>
              <w:rPr>
                <w:rFonts w:ascii="Arial" w:hAnsi="Arial" w:cs="Arial"/>
                <w:b/>
                <w:bCs/>
                <w:i/>
                <w:iCs/>
                <w:sz w:val="20"/>
                <w:szCs w:val="20"/>
                <w:lang w:val="en-US"/>
              </w:rPr>
            </w:pPr>
            <w:r w:rsidRPr="00476CDA">
              <w:rPr>
                <w:rFonts w:ascii="Arial" w:hAnsi="Arial" w:cs="Arial"/>
                <w:b/>
                <w:bCs/>
                <w:i/>
                <w:iCs/>
                <w:sz w:val="20"/>
                <w:szCs w:val="20"/>
                <w:lang w:val="en-US"/>
              </w:rPr>
              <w:lastRenderedPageBreak/>
              <w:t>Phase 3 Districts</w:t>
            </w:r>
          </w:p>
        </w:tc>
        <w:tc>
          <w:tcPr>
            <w:tcW w:w="1317" w:type="dxa"/>
            <w:noWrap/>
            <w:hideMark/>
          </w:tcPr>
          <w:p w14:paraId="1463DF40" w14:textId="77777777" w:rsidR="008C0BCA" w:rsidRPr="00476CDA" w:rsidRDefault="008C0BCA" w:rsidP="00792294">
            <w:pPr>
              <w:jc w:val="right"/>
              <w:rPr>
                <w:rFonts w:ascii="Arial" w:hAnsi="Arial" w:cs="Arial"/>
                <w:b/>
                <w:bCs/>
                <w:i/>
                <w:iCs/>
                <w:sz w:val="20"/>
                <w:szCs w:val="20"/>
                <w:lang w:val="en-US"/>
              </w:rPr>
            </w:pPr>
            <w:r w:rsidRPr="00476CDA">
              <w:rPr>
                <w:rFonts w:ascii="Arial" w:hAnsi="Arial" w:cs="Arial"/>
                <w:b/>
                <w:bCs/>
                <w:i/>
                <w:iCs/>
                <w:sz w:val="20"/>
                <w:szCs w:val="20"/>
                <w:lang w:val="en-US"/>
              </w:rPr>
              <w:t>260</w:t>
            </w:r>
          </w:p>
        </w:tc>
        <w:tc>
          <w:tcPr>
            <w:tcW w:w="1686" w:type="dxa"/>
            <w:noWrap/>
            <w:hideMark/>
          </w:tcPr>
          <w:p w14:paraId="56785272" w14:textId="77777777" w:rsidR="008C0BCA" w:rsidRPr="00476CDA" w:rsidRDefault="008C0BCA" w:rsidP="00792294">
            <w:pPr>
              <w:jc w:val="right"/>
              <w:rPr>
                <w:rFonts w:ascii="Arial" w:hAnsi="Arial" w:cs="Arial"/>
                <w:b/>
                <w:bCs/>
                <w:i/>
                <w:iCs/>
                <w:sz w:val="20"/>
                <w:szCs w:val="20"/>
                <w:lang w:val="en-US"/>
              </w:rPr>
            </w:pPr>
            <w:r w:rsidRPr="00476CDA">
              <w:rPr>
                <w:rFonts w:ascii="Arial" w:hAnsi="Arial" w:cs="Arial"/>
                <w:b/>
                <w:bCs/>
                <w:i/>
                <w:iCs/>
                <w:sz w:val="20"/>
                <w:szCs w:val="20"/>
                <w:lang w:val="en-US"/>
              </w:rPr>
              <w:t>300</w:t>
            </w:r>
          </w:p>
        </w:tc>
        <w:tc>
          <w:tcPr>
            <w:tcW w:w="1230" w:type="dxa"/>
            <w:noWrap/>
            <w:hideMark/>
          </w:tcPr>
          <w:p w14:paraId="60FFC218" w14:textId="77777777" w:rsidR="008C0BCA" w:rsidRPr="00476CDA" w:rsidRDefault="008C0BCA" w:rsidP="00792294">
            <w:pPr>
              <w:jc w:val="right"/>
              <w:rPr>
                <w:rFonts w:ascii="Arial" w:hAnsi="Arial" w:cs="Arial"/>
                <w:b/>
                <w:bCs/>
                <w:i/>
                <w:iCs/>
                <w:sz w:val="20"/>
                <w:szCs w:val="20"/>
                <w:lang w:val="en-US"/>
              </w:rPr>
            </w:pPr>
            <w:r w:rsidRPr="00476CDA">
              <w:rPr>
                <w:rFonts w:ascii="Arial" w:hAnsi="Arial" w:cs="Arial"/>
                <w:b/>
                <w:bCs/>
                <w:i/>
                <w:iCs/>
                <w:sz w:val="20"/>
                <w:szCs w:val="20"/>
                <w:lang w:val="en-US"/>
              </w:rPr>
              <w:t>5</w:t>
            </w:r>
          </w:p>
        </w:tc>
        <w:tc>
          <w:tcPr>
            <w:tcW w:w="1319" w:type="dxa"/>
            <w:noWrap/>
            <w:hideMark/>
          </w:tcPr>
          <w:p w14:paraId="4EC5F506" w14:textId="77777777" w:rsidR="008C0BCA" w:rsidRPr="00476CDA" w:rsidRDefault="008C0BCA" w:rsidP="00792294">
            <w:pPr>
              <w:jc w:val="right"/>
              <w:rPr>
                <w:rFonts w:ascii="Arial" w:hAnsi="Arial" w:cs="Arial"/>
                <w:b/>
                <w:bCs/>
                <w:i/>
                <w:iCs/>
                <w:sz w:val="20"/>
                <w:szCs w:val="20"/>
                <w:lang w:val="en-US"/>
              </w:rPr>
            </w:pPr>
            <w:r w:rsidRPr="00476CDA">
              <w:rPr>
                <w:rFonts w:ascii="Arial" w:hAnsi="Arial" w:cs="Arial"/>
                <w:b/>
                <w:bCs/>
                <w:i/>
                <w:iCs/>
                <w:sz w:val="20"/>
                <w:szCs w:val="20"/>
                <w:lang w:val="en-US"/>
              </w:rPr>
              <w:t>565</w:t>
            </w:r>
          </w:p>
        </w:tc>
      </w:tr>
      <w:tr w:rsidR="008C0BCA" w:rsidRPr="00476CDA" w14:paraId="34980A73" w14:textId="77777777" w:rsidTr="009A5615">
        <w:trPr>
          <w:trHeight w:val="240"/>
          <w:jc w:val="center"/>
        </w:trPr>
        <w:tc>
          <w:tcPr>
            <w:tcW w:w="1732" w:type="dxa"/>
            <w:noWrap/>
            <w:hideMark/>
          </w:tcPr>
          <w:p w14:paraId="45A699CC" w14:textId="77777777" w:rsidR="008C0BCA" w:rsidRPr="00476CDA" w:rsidRDefault="008C0BCA" w:rsidP="008C0BCA">
            <w:pPr>
              <w:jc w:val="both"/>
              <w:rPr>
                <w:rFonts w:ascii="Arial" w:hAnsi="Arial" w:cs="Arial"/>
                <w:b/>
                <w:bCs/>
                <w:sz w:val="20"/>
                <w:szCs w:val="20"/>
                <w:lang w:val="en-US"/>
              </w:rPr>
            </w:pPr>
            <w:r w:rsidRPr="00476CDA">
              <w:rPr>
                <w:rFonts w:ascii="Arial" w:hAnsi="Arial" w:cs="Arial"/>
                <w:b/>
                <w:bCs/>
                <w:sz w:val="20"/>
                <w:szCs w:val="20"/>
                <w:lang w:val="en-US"/>
              </w:rPr>
              <w:t>Year 1 (0%)</w:t>
            </w:r>
          </w:p>
        </w:tc>
        <w:tc>
          <w:tcPr>
            <w:tcW w:w="1317" w:type="dxa"/>
            <w:noWrap/>
            <w:hideMark/>
          </w:tcPr>
          <w:p w14:paraId="2366F94F"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c>
          <w:tcPr>
            <w:tcW w:w="1686" w:type="dxa"/>
            <w:noWrap/>
            <w:hideMark/>
          </w:tcPr>
          <w:p w14:paraId="40770924"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c>
          <w:tcPr>
            <w:tcW w:w="1230" w:type="dxa"/>
            <w:noWrap/>
            <w:hideMark/>
          </w:tcPr>
          <w:p w14:paraId="31A681D2"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c>
          <w:tcPr>
            <w:tcW w:w="1319" w:type="dxa"/>
            <w:noWrap/>
            <w:hideMark/>
          </w:tcPr>
          <w:p w14:paraId="5BCF23AA"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r>
      <w:tr w:rsidR="008C0BCA" w:rsidRPr="00476CDA" w14:paraId="4E9BE0E1" w14:textId="77777777" w:rsidTr="009A5615">
        <w:trPr>
          <w:trHeight w:val="240"/>
          <w:jc w:val="center"/>
        </w:trPr>
        <w:tc>
          <w:tcPr>
            <w:tcW w:w="1732" w:type="dxa"/>
            <w:noWrap/>
            <w:hideMark/>
          </w:tcPr>
          <w:p w14:paraId="47D5A183" w14:textId="77777777" w:rsidR="008C0BCA" w:rsidRPr="00476CDA" w:rsidRDefault="008C0BCA" w:rsidP="008C0BCA">
            <w:pPr>
              <w:jc w:val="both"/>
              <w:rPr>
                <w:rFonts w:ascii="Arial" w:hAnsi="Arial" w:cs="Arial"/>
                <w:b/>
                <w:bCs/>
                <w:sz w:val="20"/>
                <w:szCs w:val="20"/>
                <w:lang w:val="en-US"/>
              </w:rPr>
            </w:pPr>
            <w:r w:rsidRPr="00476CDA">
              <w:rPr>
                <w:rFonts w:ascii="Arial" w:hAnsi="Arial" w:cs="Arial"/>
                <w:b/>
                <w:bCs/>
                <w:sz w:val="20"/>
                <w:szCs w:val="20"/>
                <w:lang w:val="en-US"/>
              </w:rPr>
              <w:t>Year 2 (0%)</w:t>
            </w:r>
          </w:p>
        </w:tc>
        <w:tc>
          <w:tcPr>
            <w:tcW w:w="1317" w:type="dxa"/>
            <w:noWrap/>
            <w:hideMark/>
          </w:tcPr>
          <w:p w14:paraId="69A20038"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c>
          <w:tcPr>
            <w:tcW w:w="1686" w:type="dxa"/>
            <w:noWrap/>
            <w:hideMark/>
          </w:tcPr>
          <w:p w14:paraId="06EF5830"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c>
          <w:tcPr>
            <w:tcW w:w="1230" w:type="dxa"/>
            <w:noWrap/>
            <w:hideMark/>
          </w:tcPr>
          <w:p w14:paraId="2716D5DF"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c>
          <w:tcPr>
            <w:tcW w:w="1319" w:type="dxa"/>
            <w:noWrap/>
            <w:hideMark/>
          </w:tcPr>
          <w:p w14:paraId="32179AD6"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r>
      <w:tr w:rsidR="008C0BCA" w:rsidRPr="00476CDA" w14:paraId="7F0EC297" w14:textId="77777777" w:rsidTr="009A5615">
        <w:trPr>
          <w:trHeight w:val="240"/>
          <w:jc w:val="center"/>
        </w:trPr>
        <w:tc>
          <w:tcPr>
            <w:tcW w:w="1732" w:type="dxa"/>
            <w:noWrap/>
            <w:hideMark/>
          </w:tcPr>
          <w:p w14:paraId="4D0EE91C" w14:textId="77777777" w:rsidR="008C0BCA" w:rsidRPr="00476CDA" w:rsidRDefault="008C0BCA" w:rsidP="008C0BCA">
            <w:pPr>
              <w:jc w:val="both"/>
              <w:rPr>
                <w:rFonts w:ascii="Arial" w:hAnsi="Arial" w:cs="Arial"/>
                <w:b/>
                <w:bCs/>
                <w:sz w:val="20"/>
                <w:szCs w:val="20"/>
                <w:lang w:val="en-US"/>
              </w:rPr>
            </w:pPr>
            <w:r w:rsidRPr="00476CDA">
              <w:rPr>
                <w:rFonts w:ascii="Arial" w:hAnsi="Arial" w:cs="Arial"/>
                <w:b/>
                <w:bCs/>
                <w:sz w:val="20"/>
                <w:szCs w:val="20"/>
                <w:lang w:val="en-US"/>
              </w:rPr>
              <w:t>Year 3 (80%)</w:t>
            </w:r>
          </w:p>
        </w:tc>
        <w:tc>
          <w:tcPr>
            <w:tcW w:w="1317" w:type="dxa"/>
            <w:noWrap/>
            <w:hideMark/>
          </w:tcPr>
          <w:p w14:paraId="5011BB0D"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208</w:t>
            </w:r>
          </w:p>
        </w:tc>
        <w:tc>
          <w:tcPr>
            <w:tcW w:w="1686" w:type="dxa"/>
            <w:noWrap/>
            <w:hideMark/>
          </w:tcPr>
          <w:p w14:paraId="5341C06E"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240</w:t>
            </w:r>
          </w:p>
        </w:tc>
        <w:tc>
          <w:tcPr>
            <w:tcW w:w="1230" w:type="dxa"/>
            <w:noWrap/>
            <w:hideMark/>
          </w:tcPr>
          <w:p w14:paraId="1C802C95"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5</w:t>
            </w:r>
          </w:p>
        </w:tc>
        <w:tc>
          <w:tcPr>
            <w:tcW w:w="1319" w:type="dxa"/>
            <w:noWrap/>
            <w:hideMark/>
          </w:tcPr>
          <w:p w14:paraId="7C3B03D3" w14:textId="77777777" w:rsidR="008C0BCA" w:rsidRPr="00476CDA" w:rsidRDefault="000A4502" w:rsidP="00792294">
            <w:pPr>
              <w:jc w:val="right"/>
              <w:rPr>
                <w:rFonts w:ascii="Arial" w:hAnsi="Arial" w:cs="Arial"/>
                <w:b/>
                <w:bCs/>
                <w:sz w:val="20"/>
                <w:szCs w:val="20"/>
                <w:lang w:val="en-US"/>
              </w:rPr>
            </w:pPr>
            <w:r w:rsidRPr="00476CDA">
              <w:rPr>
                <w:rFonts w:ascii="Arial" w:hAnsi="Arial" w:cs="Arial"/>
                <w:b/>
                <w:bCs/>
                <w:sz w:val="20"/>
                <w:szCs w:val="20"/>
                <w:lang w:val="en-US"/>
              </w:rPr>
              <w:t>458</w:t>
            </w:r>
          </w:p>
        </w:tc>
      </w:tr>
      <w:tr w:rsidR="008C0BCA" w:rsidRPr="00476CDA" w14:paraId="14E6BF5F" w14:textId="77777777" w:rsidTr="009A5615">
        <w:trPr>
          <w:trHeight w:val="240"/>
          <w:jc w:val="center"/>
        </w:trPr>
        <w:tc>
          <w:tcPr>
            <w:tcW w:w="1732" w:type="dxa"/>
            <w:noWrap/>
            <w:hideMark/>
          </w:tcPr>
          <w:p w14:paraId="744C0E51" w14:textId="77777777" w:rsidR="008C0BCA" w:rsidRPr="00476CDA" w:rsidRDefault="008C0BCA" w:rsidP="008C0BCA">
            <w:pPr>
              <w:jc w:val="both"/>
              <w:rPr>
                <w:rFonts w:ascii="Arial" w:hAnsi="Arial" w:cs="Arial"/>
                <w:b/>
                <w:bCs/>
                <w:sz w:val="20"/>
                <w:szCs w:val="20"/>
                <w:lang w:val="en-US"/>
              </w:rPr>
            </w:pPr>
            <w:r w:rsidRPr="00476CDA">
              <w:rPr>
                <w:rFonts w:ascii="Arial" w:hAnsi="Arial" w:cs="Arial"/>
                <w:b/>
                <w:bCs/>
                <w:sz w:val="20"/>
                <w:szCs w:val="20"/>
                <w:lang w:val="en-US"/>
              </w:rPr>
              <w:t>Year 4 (20%)</w:t>
            </w:r>
          </w:p>
        </w:tc>
        <w:tc>
          <w:tcPr>
            <w:tcW w:w="1317" w:type="dxa"/>
            <w:noWrap/>
            <w:hideMark/>
          </w:tcPr>
          <w:p w14:paraId="24CE362F"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52</w:t>
            </w:r>
          </w:p>
        </w:tc>
        <w:tc>
          <w:tcPr>
            <w:tcW w:w="1686" w:type="dxa"/>
            <w:noWrap/>
            <w:hideMark/>
          </w:tcPr>
          <w:p w14:paraId="16016D30"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60</w:t>
            </w:r>
          </w:p>
        </w:tc>
        <w:tc>
          <w:tcPr>
            <w:tcW w:w="1230" w:type="dxa"/>
            <w:noWrap/>
            <w:hideMark/>
          </w:tcPr>
          <w:p w14:paraId="4FC6822F"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0</w:t>
            </w:r>
          </w:p>
        </w:tc>
        <w:tc>
          <w:tcPr>
            <w:tcW w:w="1319" w:type="dxa"/>
            <w:noWrap/>
            <w:hideMark/>
          </w:tcPr>
          <w:p w14:paraId="0D7D2450"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112</w:t>
            </w:r>
          </w:p>
        </w:tc>
      </w:tr>
      <w:tr w:rsidR="008C0BCA" w:rsidRPr="00476CDA" w14:paraId="1D268F11" w14:textId="77777777" w:rsidTr="009A5615">
        <w:trPr>
          <w:trHeight w:val="240"/>
          <w:jc w:val="center"/>
        </w:trPr>
        <w:tc>
          <w:tcPr>
            <w:tcW w:w="1732" w:type="dxa"/>
            <w:noWrap/>
            <w:hideMark/>
          </w:tcPr>
          <w:p w14:paraId="73485CBA" w14:textId="77777777" w:rsidR="008C0BCA" w:rsidRPr="00476CDA" w:rsidRDefault="008C0BCA" w:rsidP="008C0BCA">
            <w:pPr>
              <w:jc w:val="both"/>
              <w:rPr>
                <w:rFonts w:ascii="Arial" w:hAnsi="Arial" w:cs="Arial"/>
                <w:b/>
                <w:bCs/>
                <w:i/>
                <w:iCs/>
                <w:sz w:val="20"/>
                <w:szCs w:val="20"/>
                <w:lang w:val="en-US"/>
              </w:rPr>
            </w:pPr>
            <w:r w:rsidRPr="00476CDA">
              <w:rPr>
                <w:rFonts w:ascii="Arial" w:hAnsi="Arial" w:cs="Arial"/>
                <w:b/>
                <w:bCs/>
                <w:i/>
                <w:iCs/>
                <w:sz w:val="20"/>
                <w:szCs w:val="20"/>
                <w:lang w:val="en-US"/>
              </w:rPr>
              <w:t>Phase 4 Districts</w:t>
            </w:r>
          </w:p>
        </w:tc>
        <w:tc>
          <w:tcPr>
            <w:tcW w:w="1317" w:type="dxa"/>
            <w:noWrap/>
            <w:hideMark/>
          </w:tcPr>
          <w:p w14:paraId="3A1A34C5" w14:textId="77777777" w:rsidR="008C0BCA" w:rsidRPr="00476CDA" w:rsidRDefault="008C0BCA" w:rsidP="00792294">
            <w:pPr>
              <w:jc w:val="right"/>
              <w:rPr>
                <w:rFonts w:ascii="Arial" w:hAnsi="Arial" w:cs="Arial"/>
                <w:b/>
                <w:bCs/>
                <w:i/>
                <w:iCs/>
                <w:sz w:val="20"/>
                <w:szCs w:val="20"/>
                <w:lang w:val="en-US"/>
              </w:rPr>
            </w:pPr>
            <w:r w:rsidRPr="00476CDA">
              <w:rPr>
                <w:rFonts w:ascii="Arial" w:hAnsi="Arial" w:cs="Arial"/>
                <w:b/>
                <w:bCs/>
                <w:i/>
                <w:iCs/>
                <w:sz w:val="20"/>
                <w:szCs w:val="20"/>
                <w:lang w:val="en-US"/>
              </w:rPr>
              <w:t>360</w:t>
            </w:r>
          </w:p>
        </w:tc>
        <w:tc>
          <w:tcPr>
            <w:tcW w:w="1686" w:type="dxa"/>
            <w:noWrap/>
            <w:hideMark/>
          </w:tcPr>
          <w:p w14:paraId="1A67444F" w14:textId="77777777" w:rsidR="008C0BCA" w:rsidRPr="00476CDA" w:rsidRDefault="008C0BCA" w:rsidP="00792294">
            <w:pPr>
              <w:jc w:val="right"/>
              <w:rPr>
                <w:rFonts w:ascii="Arial" w:hAnsi="Arial" w:cs="Arial"/>
                <w:b/>
                <w:bCs/>
                <w:i/>
                <w:iCs/>
                <w:sz w:val="20"/>
                <w:szCs w:val="20"/>
                <w:lang w:val="en-US"/>
              </w:rPr>
            </w:pPr>
            <w:r w:rsidRPr="00476CDA">
              <w:rPr>
                <w:rFonts w:ascii="Arial" w:hAnsi="Arial" w:cs="Arial"/>
                <w:b/>
                <w:bCs/>
                <w:i/>
                <w:iCs/>
                <w:sz w:val="20"/>
                <w:szCs w:val="20"/>
                <w:lang w:val="en-US"/>
              </w:rPr>
              <w:t>500</w:t>
            </w:r>
          </w:p>
        </w:tc>
        <w:tc>
          <w:tcPr>
            <w:tcW w:w="1230" w:type="dxa"/>
            <w:noWrap/>
            <w:hideMark/>
          </w:tcPr>
          <w:p w14:paraId="06B43CE8" w14:textId="77777777" w:rsidR="008C0BCA" w:rsidRPr="00476CDA" w:rsidRDefault="008C0BCA" w:rsidP="00792294">
            <w:pPr>
              <w:jc w:val="right"/>
              <w:rPr>
                <w:rFonts w:ascii="Arial" w:hAnsi="Arial" w:cs="Arial"/>
                <w:b/>
                <w:bCs/>
                <w:i/>
                <w:iCs/>
                <w:sz w:val="20"/>
                <w:szCs w:val="20"/>
                <w:lang w:val="en-US"/>
              </w:rPr>
            </w:pPr>
            <w:r w:rsidRPr="00476CDA">
              <w:rPr>
                <w:rFonts w:ascii="Arial" w:hAnsi="Arial" w:cs="Arial"/>
                <w:b/>
                <w:bCs/>
                <w:i/>
                <w:iCs/>
                <w:sz w:val="20"/>
                <w:szCs w:val="20"/>
                <w:lang w:val="en-US"/>
              </w:rPr>
              <w:t>0</w:t>
            </w:r>
          </w:p>
        </w:tc>
        <w:tc>
          <w:tcPr>
            <w:tcW w:w="1319" w:type="dxa"/>
            <w:noWrap/>
            <w:hideMark/>
          </w:tcPr>
          <w:p w14:paraId="4B913838" w14:textId="77777777" w:rsidR="008C0BCA" w:rsidRPr="00476CDA" w:rsidRDefault="008C0BCA" w:rsidP="00792294">
            <w:pPr>
              <w:jc w:val="right"/>
              <w:rPr>
                <w:rFonts w:ascii="Arial" w:hAnsi="Arial" w:cs="Arial"/>
                <w:b/>
                <w:bCs/>
                <w:i/>
                <w:iCs/>
                <w:sz w:val="20"/>
                <w:szCs w:val="20"/>
                <w:lang w:val="en-US"/>
              </w:rPr>
            </w:pPr>
            <w:r w:rsidRPr="00476CDA">
              <w:rPr>
                <w:rFonts w:ascii="Arial" w:hAnsi="Arial" w:cs="Arial"/>
                <w:b/>
                <w:bCs/>
                <w:i/>
                <w:iCs/>
                <w:sz w:val="20"/>
                <w:szCs w:val="20"/>
                <w:lang w:val="en-US"/>
              </w:rPr>
              <w:t>860</w:t>
            </w:r>
          </w:p>
        </w:tc>
      </w:tr>
      <w:tr w:rsidR="008C0BCA" w:rsidRPr="00476CDA" w14:paraId="32EE3492" w14:textId="77777777" w:rsidTr="009A5615">
        <w:trPr>
          <w:trHeight w:val="240"/>
          <w:jc w:val="center"/>
        </w:trPr>
        <w:tc>
          <w:tcPr>
            <w:tcW w:w="1732" w:type="dxa"/>
            <w:noWrap/>
            <w:hideMark/>
          </w:tcPr>
          <w:p w14:paraId="6B4B4708" w14:textId="77777777" w:rsidR="008C0BCA" w:rsidRPr="00476CDA" w:rsidRDefault="008C0BCA" w:rsidP="008C0BCA">
            <w:pPr>
              <w:jc w:val="both"/>
              <w:rPr>
                <w:rFonts w:ascii="Arial" w:hAnsi="Arial" w:cs="Arial"/>
                <w:b/>
                <w:bCs/>
                <w:sz w:val="20"/>
                <w:szCs w:val="20"/>
                <w:lang w:val="en-US"/>
              </w:rPr>
            </w:pPr>
            <w:r w:rsidRPr="00476CDA">
              <w:rPr>
                <w:rFonts w:ascii="Arial" w:hAnsi="Arial" w:cs="Arial"/>
                <w:b/>
                <w:bCs/>
                <w:sz w:val="20"/>
                <w:szCs w:val="20"/>
                <w:lang w:val="en-US"/>
              </w:rPr>
              <w:t>Year 1 (0%)</w:t>
            </w:r>
          </w:p>
        </w:tc>
        <w:tc>
          <w:tcPr>
            <w:tcW w:w="1317" w:type="dxa"/>
            <w:noWrap/>
            <w:hideMark/>
          </w:tcPr>
          <w:p w14:paraId="41F0DF2A"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c>
          <w:tcPr>
            <w:tcW w:w="1686" w:type="dxa"/>
            <w:noWrap/>
            <w:hideMark/>
          </w:tcPr>
          <w:p w14:paraId="50AE1F68"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c>
          <w:tcPr>
            <w:tcW w:w="1230" w:type="dxa"/>
            <w:noWrap/>
            <w:hideMark/>
          </w:tcPr>
          <w:p w14:paraId="42F7A7C1"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c>
          <w:tcPr>
            <w:tcW w:w="1319" w:type="dxa"/>
            <w:noWrap/>
            <w:hideMark/>
          </w:tcPr>
          <w:p w14:paraId="31EB8230"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r>
      <w:tr w:rsidR="008C0BCA" w:rsidRPr="00476CDA" w14:paraId="1EC9BA25" w14:textId="77777777" w:rsidTr="009A5615">
        <w:trPr>
          <w:trHeight w:val="240"/>
          <w:jc w:val="center"/>
        </w:trPr>
        <w:tc>
          <w:tcPr>
            <w:tcW w:w="1732" w:type="dxa"/>
            <w:noWrap/>
            <w:hideMark/>
          </w:tcPr>
          <w:p w14:paraId="7763834D" w14:textId="77777777" w:rsidR="008C0BCA" w:rsidRPr="00476CDA" w:rsidRDefault="008C0BCA" w:rsidP="008C0BCA">
            <w:pPr>
              <w:jc w:val="both"/>
              <w:rPr>
                <w:rFonts w:ascii="Arial" w:hAnsi="Arial" w:cs="Arial"/>
                <w:b/>
                <w:bCs/>
                <w:sz w:val="20"/>
                <w:szCs w:val="20"/>
                <w:lang w:val="en-US"/>
              </w:rPr>
            </w:pPr>
            <w:r w:rsidRPr="00476CDA">
              <w:rPr>
                <w:rFonts w:ascii="Arial" w:hAnsi="Arial" w:cs="Arial"/>
                <w:b/>
                <w:bCs/>
                <w:sz w:val="20"/>
                <w:szCs w:val="20"/>
                <w:lang w:val="en-US"/>
              </w:rPr>
              <w:t>Year 2 (0%)</w:t>
            </w:r>
          </w:p>
        </w:tc>
        <w:tc>
          <w:tcPr>
            <w:tcW w:w="1317" w:type="dxa"/>
            <w:noWrap/>
            <w:hideMark/>
          </w:tcPr>
          <w:p w14:paraId="3FB11F01"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c>
          <w:tcPr>
            <w:tcW w:w="1686" w:type="dxa"/>
            <w:noWrap/>
            <w:hideMark/>
          </w:tcPr>
          <w:p w14:paraId="08FF30EC"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c>
          <w:tcPr>
            <w:tcW w:w="1230" w:type="dxa"/>
            <w:noWrap/>
            <w:hideMark/>
          </w:tcPr>
          <w:p w14:paraId="4104931E"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c>
          <w:tcPr>
            <w:tcW w:w="1319" w:type="dxa"/>
            <w:noWrap/>
            <w:hideMark/>
          </w:tcPr>
          <w:p w14:paraId="678CC761"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r>
      <w:tr w:rsidR="008C0BCA" w:rsidRPr="00476CDA" w14:paraId="53662111" w14:textId="77777777" w:rsidTr="009A5615">
        <w:trPr>
          <w:trHeight w:val="240"/>
          <w:jc w:val="center"/>
        </w:trPr>
        <w:tc>
          <w:tcPr>
            <w:tcW w:w="1732" w:type="dxa"/>
            <w:noWrap/>
            <w:hideMark/>
          </w:tcPr>
          <w:p w14:paraId="3BF6D21E" w14:textId="77777777" w:rsidR="008C0BCA" w:rsidRPr="00476CDA" w:rsidRDefault="008C0BCA" w:rsidP="008C0BCA">
            <w:pPr>
              <w:jc w:val="both"/>
              <w:rPr>
                <w:rFonts w:ascii="Arial" w:hAnsi="Arial" w:cs="Arial"/>
                <w:b/>
                <w:bCs/>
                <w:sz w:val="20"/>
                <w:szCs w:val="20"/>
                <w:lang w:val="en-US"/>
              </w:rPr>
            </w:pPr>
            <w:r w:rsidRPr="00476CDA">
              <w:rPr>
                <w:rFonts w:ascii="Arial" w:hAnsi="Arial" w:cs="Arial"/>
                <w:b/>
                <w:bCs/>
                <w:sz w:val="20"/>
                <w:szCs w:val="20"/>
                <w:lang w:val="en-US"/>
              </w:rPr>
              <w:t>Year 3 (0%)</w:t>
            </w:r>
          </w:p>
        </w:tc>
        <w:tc>
          <w:tcPr>
            <w:tcW w:w="1317" w:type="dxa"/>
            <w:noWrap/>
            <w:hideMark/>
          </w:tcPr>
          <w:p w14:paraId="06E796FA"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c>
          <w:tcPr>
            <w:tcW w:w="1686" w:type="dxa"/>
            <w:noWrap/>
            <w:hideMark/>
          </w:tcPr>
          <w:p w14:paraId="7D97B2A2"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c>
          <w:tcPr>
            <w:tcW w:w="1230" w:type="dxa"/>
            <w:noWrap/>
            <w:hideMark/>
          </w:tcPr>
          <w:p w14:paraId="3FACEB6F"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c>
          <w:tcPr>
            <w:tcW w:w="1319" w:type="dxa"/>
            <w:noWrap/>
            <w:hideMark/>
          </w:tcPr>
          <w:p w14:paraId="67D0E175"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 xml:space="preserve"> -   </w:t>
            </w:r>
          </w:p>
        </w:tc>
      </w:tr>
      <w:tr w:rsidR="008C0BCA" w:rsidRPr="00476CDA" w14:paraId="41D8E6DB" w14:textId="77777777" w:rsidTr="009A5615">
        <w:trPr>
          <w:trHeight w:val="240"/>
          <w:jc w:val="center"/>
        </w:trPr>
        <w:tc>
          <w:tcPr>
            <w:tcW w:w="1732" w:type="dxa"/>
            <w:noWrap/>
            <w:hideMark/>
          </w:tcPr>
          <w:p w14:paraId="100F61AB" w14:textId="77777777" w:rsidR="008C0BCA" w:rsidRPr="00476CDA" w:rsidRDefault="008C0BCA" w:rsidP="008C0BCA">
            <w:pPr>
              <w:jc w:val="both"/>
              <w:rPr>
                <w:rFonts w:ascii="Arial" w:hAnsi="Arial" w:cs="Arial"/>
                <w:b/>
                <w:bCs/>
                <w:sz w:val="20"/>
                <w:szCs w:val="20"/>
                <w:lang w:val="en-US"/>
              </w:rPr>
            </w:pPr>
            <w:r w:rsidRPr="00476CDA">
              <w:rPr>
                <w:rFonts w:ascii="Arial" w:hAnsi="Arial" w:cs="Arial"/>
                <w:b/>
                <w:bCs/>
                <w:sz w:val="20"/>
                <w:szCs w:val="20"/>
                <w:lang w:val="en-US"/>
              </w:rPr>
              <w:t>Year 4 (100%)</w:t>
            </w:r>
          </w:p>
        </w:tc>
        <w:tc>
          <w:tcPr>
            <w:tcW w:w="1317" w:type="dxa"/>
            <w:noWrap/>
            <w:hideMark/>
          </w:tcPr>
          <w:p w14:paraId="3922A474"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360</w:t>
            </w:r>
          </w:p>
        </w:tc>
        <w:tc>
          <w:tcPr>
            <w:tcW w:w="1686" w:type="dxa"/>
            <w:noWrap/>
            <w:hideMark/>
          </w:tcPr>
          <w:p w14:paraId="010BCCFD"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500</w:t>
            </w:r>
          </w:p>
        </w:tc>
        <w:tc>
          <w:tcPr>
            <w:tcW w:w="1230" w:type="dxa"/>
            <w:noWrap/>
            <w:hideMark/>
          </w:tcPr>
          <w:p w14:paraId="3CC3A707"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0</w:t>
            </w:r>
          </w:p>
        </w:tc>
        <w:tc>
          <w:tcPr>
            <w:tcW w:w="1319" w:type="dxa"/>
            <w:noWrap/>
            <w:hideMark/>
          </w:tcPr>
          <w:p w14:paraId="38EB9C53"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860</w:t>
            </w:r>
          </w:p>
        </w:tc>
      </w:tr>
      <w:tr w:rsidR="008C0BCA" w:rsidRPr="00476CDA" w14:paraId="7877CED9" w14:textId="77777777" w:rsidTr="009A5615">
        <w:trPr>
          <w:trHeight w:val="240"/>
          <w:jc w:val="center"/>
        </w:trPr>
        <w:tc>
          <w:tcPr>
            <w:tcW w:w="1732" w:type="dxa"/>
            <w:noWrap/>
            <w:hideMark/>
          </w:tcPr>
          <w:p w14:paraId="391D3D12" w14:textId="77777777" w:rsidR="008C0BCA" w:rsidRPr="00476CDA" w:rsidRDefault="008C0BCA" w:rsidP="008C0BCA">
            <w:pPr>
              <w:jc w:val="both"/>
              <w:rPr>
                <w:rFonts w:ascii="Arial" w:hAnsi="Arial" w:cs="Arial"/>
                <w:b/>
                <w:bCs/>
                <w:sz w:val="20"/>
                <w:szCs w:val="20"/>
                <w:lang w:val="en-US"/>
              </w:rPr>
            </w:pPr>
            <w:r w:rsidRPr="00476CDA">
              <w:rPr>
                <w:rFonts w:ascii="Arial" w:hAnsi="Arial" w:cs="Arial"/>
                <w:b/>
                <w:bCs/>
                <w:sz w:val="20"/>
                <w:szCs w:val="20"/>
                <w:lang w:val="en-US"/>
              </w:rPr>
              <w:t>Total</w:t>
            </w:r>
          </w:p>
        </w:tc>
        <w:tc>
          <w:tcPr>
            <w:tcW w:w="1317" w:type="dxa"/>
            <w:noWrap/>
            <w:hideMark/>
          </w:tcPr>
          <w:p w14:paraId="31BCA964"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1,000</w:t>
            </w:r>
          </w:p>
        </w:tc>
        <w:tc>
          <w:tcPr>
            <w:tcW w:w="1686" w:type="dxa"/>
            <w:noWrap/>
            <w:hideMark/>
          </w:tcPr>
          <w:p w14:paraId="2DBB309B" w14:textId="77777777" w:rsidR="008C0BCA" w:rsidRPr="00476CDA" w:rsidRDefault="008C0BCA" w:rsidP="00792294">
            <w:pPr>
              <w:jc w:val="right"/>
              <w:rPr>
                <w:rFonts w:ascii="Arial" w:hAnsi="Arial" w:cs="Arial"/>
                <w:b/>
                <w:bCs/>
                <w:sz w:val="20"/>
                <w:szCs w:val="20"/>
                <w:lang w:val="en-US"/>
              </w:rPr>
            </w:pPr>
            <w:r w:rsidRPr="00476CDA">
              <w:rPr>
                <w:rFonts w:ascii="Arial" w:hAnsi="Arial" w:cs="Arial"/>
                <w:b/>
                <w:bCs/>
                <w:sz w:val="20"/>
                <w:szCs w:val="20"/>
                <w:lang w:val="en-US"/>
              </w:rPr>
              <w:t>1,300</w:t>
            </w:r>
          </w:p>
        </w:tc>
        <w:tc>
          <w:tcPr>
            <w:tcW w:w="1230" w:type="dxa"/>
            <w:noWrap/>
            <w:hideMark/>
          </w:tcPr>
          <w:p w14:paraId="01446488" w14:textId="77777777" w:rsidR="008C0BCA" w:rsidRPr="00476CDA" w:rsidRDefault="000A4502" w:rsidP="00792294">
            <w:pPr>
              <w:jc w:val="right"/>
              <w:rPr>
                <w:rFonts w:ascii="Arial" w:hAnsi="Arial" w:cs="Arial"/>
                <w:b/>
                <w:bCs/>
                <w:sz w:val="20"/>
                <w:szCs w:val="20"/>
                <w:lang w:val="en-US"/>
              </w:rPr>
            </w:pPr>
            <w:r w:rsidRPr="00476CDA">
              <w:rPr>
                <w:rFonts w:ascii="Arial" w:hAnsi="Arial" w:cs="Arial"/>
                <w:b/>
                <w:bCs/>
                <w:sz w:val="20"/>
                <w:szCs w:val="20"/>
                <w:lang w:val="en-US"/>
              </w:rPr>
              <w:t>205</w:t>
            </w:r>
          </w:p>
        </w:tc>
        <w:tc>
          <w:tcPr>
            <w:tcW w:w="1319" w:type="dxa"/>
            <w:noWrap/>
            <w:hideMark/>
          </w:tcPr>
          <w:p w14:paraId="37D16E0E" w14:textId="77777777" w:rsidR="008C0BCA" w:rsidRPr="00476CDA" w:rsidRDefault="00A97FEB" w:rsidP="00792294">
            <w:pPr>
              <w:jc w:val="right"/>
              <w:rPr>
                <w:rFonts w:ascii="Arial" w:hAnsi="Arial" w:cs="Arial"/>
                <w:b/>
                <w:bCs/>
                <w:sz w:val="20"/>
                <w:szCs w:val="20"/>
                <w:lang w:val="en-US"/>
              </w:rPr>
            </w:pPr>
            <w:r w:rsidRPr="00476CDA">
              <w:rPr>
                <w:rFonts w:ascii="Arial" w:hAnsi="Arial" w:cs="Arial"/>
                <w:b/>
                <w:bCs/>
                <w:sz w:val="20"/>
                <w:szCs w:val="20"/>
                <w:lang w:val="en-US"/>
              </w:rPr>
              <w:t>2,505</w:t>
            </w:r>
          </w:p>
        </w:tc>
      </w:tr>
    </w:tbl>
    <w:p w14:paraId="2747563E" w14:textId="77777777" w:rsidR="00971EF2" w:rsidRPr="00476CDA" w:rsidRDefault="00971EF2" w:rsidP="00906535">
      <w:pPr>
        <w:jc w:val="both"/>
        <w:rPr>
          <w:rFonts w:ascii="Arial" w:hAnsi="Arial" w:cs="Arial"/>
          <w:b/>
          <w:bCs/>
          <w:sz w:val="20"/>
          <w:szCs w:val="20"/>
          <w:lang w:val="en-US"/>
        </w:rPr>
      </w:pPr>
    </w:p>
    <w:tbl>
      <w:tblPr>
        <w:tblStyle w:val="TableGrid"/>
        <w:tblW w:w="0" w:type="auto"/>
        <w:jc w:val="center"/>
        <w:tblLook w:val="04A0" w:firstRow="1" w:lastRow="0" w:firstColumn="1" w:lastColumn="0" w:noHBand="0" w:noVBand="1"/>
      </w:tblPr>
      <w:tblGrid>
        <w:gridCol w:w="2102"/>
        <w:gridCol w:w="1317"/>
        <w:gridCol w:w="1611"/>
        <w:gridCol w:w="2251"/>
        <w:gridCol w:w="1106"/>
      </w:tblGrid>
      <w:tr w:rsidR="00674E33" w:rsidRPr="00476CDA" w14:paraId="694E67D6" w14:textId="77777777" w:rsidTr="00203CEE">
        <w:trPr>
          <w:trHeight w:val="197"/>
          <w:jc w:val="center"/>
        </w:trPr>
        <w:tc>
          <w:tcPr>
            <w:tcW w:w="8387" w:type="dxa"/>
            <w:gridSpan w:val="5"/>
            <w:shd w:val="clear" w:color="auto" w:fill="CCFFCC"/>
            <w:noWrap/>
            <w:vAlign w:val="center"/>
            <w:hideMark/>
          </w:tcPr>
          <w:p w14:paraId="623012CF" w14:textId="072D45C0" w:rsidR="00674E33" w:rsidRPr="00476CDA" w:rsidRDefault="00674E33" w:rsidP="00203CEE">
            <w:pPr>
              <w:jc w:val="center"/>
              <w:rPr>
                <w:rFonts w:ascii="Arial" w:hAnsi="Arial" w:cs="Arial"/>
                <w:b/>
                <w:bCs/>
                <w:sz w:val="20"/>
                <w:szCs w:val="20"/>
                <w:lang w:val="en-US"/>
              </w:rPr>
            </w:pPr>
            <w:r w:rsidRPr="00476CDA">
              <w:rPr>
                <w:rFonts w:ascii="Arial" w:hAnsi="Arial" w:cs="Arial"/>
                <w:b/>
                <w:bCs/>
                <w:sz w:val="20"/>
                <w:szCs w:val="20"/>
                <w:lang w:val="en-US"/>
              </w:rPr>
              <w:t>Table B.8: Amount of matching rebate for biogas, solar PV and high efficient motors</w:t>
            </w:r>
          </w:p>
        </w:tc>
      </w:tr>
      <w:tr w:rsidR="00674E33" w:rsidRPr="00476CDA" w14:paraId="0605B7F5" w14:textId="77777777" w:rsidTr="00203CEE">
        <w:trPr>
          <w:trHeight w:val="600"/>
          <w:jc w:val="center"/>
        </w:trPr>
        <w:tc>
          <w:tcPr>
            <w:tcW w:w="2102" w:type="dxa"/>
            <w:shd w:val="clear" w:color="auto" w:fill="CCFFCC"/>
            <w:noWrap/>
            <w:vAlign w:val="center"/>
            <w:hideMark/>
          </w:tcPr>
          <w:p w14:paraId="7FF2785F" w14:textId="77777777" w:rsidR="00674E33" w:rsidRPr="00476CDA" w:rsidRDefault="00674E33" w:rsidP="00203CEE">
            <w:pPr>
              <w:jc w:val="center"/>
              <w:rPr>
                <w:rFonts w:ascii="Arial" w:hAnsi="Arial" w:cs="Arial"/>
                <w:b/>
                <w:bCs/>
                <w:sz w:val="20"/>
                <w:szCs w:val="20"/>
                <w:lang w:val="en-US"/>
              </w:rPr>
            </w:pPr>
            <w:r w:rsidRPr="00476CDA">
              <w:rPr>
                <w:rFonts w:ascii="Arial" w:hAnsi="Arial" w:cs="Arial"/>
                <w:b/>
                <w:bCs/>
                <w:sz w:val="20"/>
                <w:szCs w:val="20"/>
                <w:lang w:val="en-US"/>
              </w:rPr>
              <w:t>Description</w:t>
            </w:r>
          </w:p>
        </w:tc>
        <w:tc>
          <w:tcPr>
            <w:tcW w:w="1317" w:type="dxa"/>
            <w:shd w:val="clear" w:color="auto" w:fill="CCFFCC"/>
            <w:noWrap/>
            <w:vAlign w:val="center"/>
            <w:hideMark/>
          </w:tcPr>
          <w:p w14:paraId="1400C97A" w14:textId="77777777" w:rsidR="00674E33" w:rsidRPr="00476CDA" w:rsidRDefault="00AB3948" w:rsidP="00203CEE">
            <w:pPr>
              <w:jc w:val="center"/>
              <w:rPr>
                <w:rFonts w:ascii="Arial" w:hAnsi="Arial" w:cs="Arial"/>
                <w:b/>
                <w:bCs/>
                <w:sz w:val="20"/>
                <w:szCs w:val="20"/>
                <w:lang w:val="en-US"/>
              </w:rPr>
            </w:pPr>
            <w:r>
              <w:rPr>
                <w:rFonts w:ascii="Arial" w:hAnsi="Arial" w:cs="Arial"/>
                <w:b/>
                <w:bCs/>
                <w:sz w:val="20"/>
                <w:szCs w:val="20"/>
                <w:lang w:val="en-US"/>
              </w:rPr>
              <w:t>Bio-digester</w:t>
            </w:r>
          </w:p>
        </w:tc>
        <w:tc>
          <w:tcPr>
            <w:tcW w:w="1611" w:type="dxa"/>
            <w:shd w:val="clear" w:color="auto" w:fill="CCFFCC"/>
            <w:noWrap/>
            <w:vAlign w:val="center"/>
            <w:hideMark/>
          </w:tcPr>
          <w:p w14:paraId="7D3E159F" w14:textId="77777777" w:rsidR="00674E33" w:rsidRPr="00476CDA" w:rsidRDefault="00674E33" w:rsidP="00203CEE">
            <w:pPr>
              <w:jc w:val="center"/>
              <w:rPr>
                <w:rFonts w:ascii="Arial" w:hAnsi="Arial" w:cs="Arial"/>
                <w:b/>
                <w:bCs/>
                <w:sz w:val="20"/>
                <w:szCs w:val="20"/>
                <w:lang w:val="en-US"/>
              </w:rPr>
            </w:pPr>
            <w:r w:rsidRPr="00476CDA">
              <w:rPr>
                <w:rFonts w:ascii="Arial" w:hAnsi="Arial" w:cs="Arial"/>
                <w:b/>
                <w:bCs/>
                <w:sz w:val="20"/>
                <w:szCs w:val="20"/>
                <w:lang w:val="en-US"/>
              </w:rPr>
              <w:t>High efficient motors</w:t>
            </w:r>
          </w:p>
        </w:tc>
        <w:tc>
          <w:tcPr>
            <w:tcW w:w="2251" w:type="dxa"/>
            <w:shd w:val="clear" w:color="auto" w:fill="CCFFCC"/>
            <w:noWrap/>
            <w:vAlign w:val="center"/>
            <w:hideMark/>
          </w:tcPr>
          <w:p w14:paraId="51D07FD4" w14:textId="77777777" w:rsidR="00674E33" w:rsidRPr="00476CDA" w:rsidRDefault="00674E33" w:rsidP="00203CEE">
            <w:pPr>
              <w:jc w:val="center"/>
              <w:rPr>
                <w:rFonts w:ascii="Arial" w:hAnsi="Arial" w:cs="Arial"/>
                <w:b/>
                <w:bCs/>
                <w:sz w:val="20"/>
                <w:szCs w:val="20"/>
                <w:lang w:val="en-US"/>
              </w:rPr>
            </w:pPr>
            <w:r w:rsidRPr="00476CDA">
              <w:rPr>
                <w:rFonts w:ascii="Arial" w:hAnsi="Arial" w:cs="Arial"/>
                <w:b/>
                <w:bCs/>
                <w:sz w:val="20"/>
                <w:szCs w:val="20"/>
                <w:lang w:val="en-US"/>
              </w:rPr>
              <w:t>Solar PV with Storage battery</w:t>
            </w:r>
          </w:p>
        </w:tc>
        <w:tc>
          <w:tcPr>
            <w:tcW w:w="1106" w:type="dxa"/>
            <w:shd w:val="clear" w:color="auto" w:fill="CCFFCC"/>
            <w:noWrap/>
            <w:vAlign w:val="center"/>
            <w:hideMark/>
          </w:tcPr>
          <w:p w14:paraId="46C4C6A6" w14:textId="5AC4A9D8" w:rsidR="00674E33" w:rsidRPr="00476CDA" w:rsidRDefault="00674E33" w:rsidP="00203CEE">
            <w:pPr>
              <w:jc w:val="center"/>
              <w:rPr>
                <w:rFonts w:ascii="Arial" w:hAnsi="Arial" w:cs="Arial"/>
                <w:b/>
                <w:bCs/>
                <w:sz w:val="20"/>
                <w:szCs w:val="20"/>
                <w:lang w:val="en-US"/>
              </w:rPr>
            </w:pPr>
            <w:r w:rsidRPr="00476CDA">
              <w:rPr>
                <w:rFonts w:ascii="Arial" w:hAnsi="Arial" w:cs="Arial"/>
                <w:b/>
                <w:bCs/>
                <w:sz w:val="20"/>
                <w:szCs w:val="20"/>
                <w:lang w:val="en-US"/>
              </w:rPr>
              <w:t>Total Cost</w:t>
            </w:r>
          </w:p>
        </w:tc>
      </w:tr>
      <w:tr w:rsidR="00674E33" w:rsidRPr="00476CDA" w14:paraId="2451E474" w14:textId="77777777" w:rsidTr="00674E33">
        <w:trPr>
          <w:trHeight w:val="420"/>
          <w:jc w:val="center"/>
        </w:trPr>
        <w:tc>
          <w:tcPr>
            <w:tcW w:w="2102" w:type="dxa"/>
            <w:noWrap/>
            <w:hideMark/>
          </w:tcPr>
          <w:p w14:paraId="246EE9D4"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Year 1</w:t>
            </w:r>
          </w:p>
        </w:tc>
        <w:tc>
          <w:tcPr>
            <w:tcW w:w="1317" w:type="dxa"/>
            <w:noWrap/>
            <w:hideMark/>
          </w:tcPr>
          <w:p w14:paraId="4E0D29DB"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 </w:t>
            </w:r>
          </w:p>
        </w:tc>
        <w:tc>
          <w:tcPr>
            <w:tcW w:w="1611" w:type="dxa"/>
            <w:noWrap/>
            <w:hideMark/>
          </w:tcPr>
          <w:p w14:paraId="6A0B871B"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 </w:t>
            </w:r>
          </w:p>
        </w:tc>
        <w:tc>
          <w:tcPr>
            <w:tcW w:w="2251" w:type="dxa"/>
            <w:noWrap/>
            <w:hideMark/>
          </w:tcPr>
          <w:p w14:paraId="574AFAC3"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 </w:t>
            </w:r>
          </w:p>
        </w:tc>
        <w:tc>
          <w:tcPr>
            <w:tcW w:w="1106" w:type="dxa"/>
            <w:noWrap/>
            <w:hideMark/>
          </w:tcPr>
          <w:p w14:paraId="7282F084"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 </w:t>
            </w:r>
          </w:p>
        </w:tc>
      </w:tr>
      <w:tr w:rsidR="00674E33" w:rsidRPr="00476CDA" w14:paraId="35F6743C" w14:textId="77777777" w:rsidTr="00674E33">
        <w:trPr>
          <w:trHeight w:val="260"/>
          <w:jc w:val="center"/>
        </w:trPr>
        <w:tc>
          <w:tcPr>
            <w:tcW w:w="2102" w:type="dxa"/>
            <w:noWrap/>
            <w:hideMark/>
          </w:tcPr>
          <w:p w14:paraId="74B5EA37"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No. of appliances</w:t>
            </w:r>
          </w:p>
        </w:tc>
        <w:tc>
          <w:tcPr>
            <w:tcW w:w="1317" w:type="dxa"/>
            <w:noWrap/>
            <w:hideMark/>
          </w:tcPr>
          <w:p w14:paraId="01E7230A"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64</w:t>
            </w:r>
          </w:p>
        </w:tc>
        <w:tc>
          <w:tcPr>
            <w:tcW w:w="1611" w:type="dxa"/>
            <w:noWrap/>
            <w:hideMark/>
          </w:tcPr>
          <w:p w14:paraId="1B37EF35"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88</w:t>
            </w:r>
          </w:p>
        </w:tc>
        <w:tc>
          <w:tcPr>
            <w:tcW w:w="2251" w:type="dxa"/>
            <w:noWrap/>
            <w:hideMark/>
          </w:tcPr>
          <w:p w14:paraId="4BE07D0D"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100</w:t>
            </w:r>
          </w:p>
        </w:tc>
        <w:tc>
          <w:tcPr>
            <w:tcW w:w="1106" w:type="dxa"/>
            <w:noWrap/>
            <w:hideMark/>
          </w:tcPr>
          <w:p w14:paraId="7E2A406C"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252</w:t>
            </w:r>
          </w:p>
        </w:tc>
      </w:tr>
      <w:tr w:rsidR="00674E33" w:rsidRPr="00476CDA" w14:paraId="5E3536F9" w14:textId="77777777" w:rsidTr="00674E33">
        <w:trPr>
          <w:trHeight w:val="260"/>
          <w:jc w:val="center"/>
        </w:trPr>
        <w:tc>
          <w:tcPr>
            <w:tcW w:w="2102" w:type="dxa"/>
            <w:noWrap/>
            <w:hideMark/>
          </w:tcPr>
          <w:p w14:paraId="4AD5E528"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Full cost of appliances</w:t>
            </w:r>
          </w:p>
        </w:tc>
        <w:tc>
          <w:tcPr>
            <w:tcW w:w="1317" w:type="dxa"/>
            <w:noWrap/>
            <w:hideMark/>
          </w:tcPr>
          <w:p w14:paraId="0AC514B0"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64,000</w:t>
            </w:r>
          </w:p>
        </w:tc>
        <w:tc>
          <w:tcPr>
            <w:tcW w:w="1611" w:type="dxa"/>
            <w:noWrap/>
            <w:hideMark/>
          </w:tcPr>
          <w:p w14:paraId="45B75FA8"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88,000</w:t>
            </w:r>
          </w:p>
        </w:tc>
        <w:tc>
          <w:tcPr>
            <w:tcW w:w="2251" w:type="dxa"/>
            <w:noWrap/>
            <w:hideMark/>
          </w:tcPr>
          <w:p w14:paraId="26DD80F5"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95,769</w:t>
            </w:r>
          </w:p>
        </w:tc>
        <w:tc>
          <w:tcPr>
            <w:tcW w:w="1106" w:type="dxa"/>
            <w:noWrap/>
            <w:hideMark/>
          </w:tcPr>
          <w:p w14:paraId="1AA8F113"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247,769</w:t>
            </w:r>
          </w:p>
        </w:tc>
      </w:tr>
      <w:tr w:rsidR="00674E33" w:rsidRPr="00476CDA" w14:paraId="5651399E" w14:textId="77777777" w:rsidTr="00674E33">
        <w:trPr>
          <w:trHeight w:val="260"/>
          <w:jc w:val="center"/>
        </w:trPr>
        <w:tc>
          <w:tcPr>
            <w:tcW w:w="2102" w:type="dxa"/>
            <w:noWrap/>
            <w:hideMark/>
          </w:tcPr>
          <w:p w14:paraId="3A8ADCD4"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Amount of matching rebate</w:t>
            </w:r>
          </w:p>
        </w:tc>
        <w:tc>
          <w:tcPr>
            <w:tcW w:w="1317" w:type="dxa"/>
            <w:noWrap/>
            <w:hideMark/>
          </w:tcPr>
          <w:p w14:paraId="7C4679D8"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32,000</w:t>
            </w:r>
          </w:p>
        </w:tc>
        <w:tc>
          <w:tcPr>
            <w:tcW w:w="1611" w:type="dxa"/>
            <w:noWrap/>
            <w:hideMark/>
          </w:tcPr>
          <w:p w14:paraId="36BD4297"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44,000</w:t>
            </w:r>
          </w:p>
        </w:tc>
        <w:tc>
          <w:tcPr>
            <w:tcW w:w="2251" w:type="dxa"/>
            <w:noWrap/>
            <w:hideMark/>
          </w:tcPr>
          <w:p w14:paraId="15B05CB8"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76,615</w:t>
            </w:r>
          </w:p>
        </w:tc>
        <w:tc>
          <w:tcPr>
            <w:tcW w:w="1106" w:type="dxa"/>
            <w:noWrap/>
            <w:hideMark/>
          </w:tcPr>
          <w:p w14:paraId="29E1CBB9"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152,615</w:t>
            </w:r>
          </w:p>
        </w:tc>
      </w:tr>
      <w:tr w:rsidR="00674E33" w:rsidRPr="00476CDA" w14:paraId="203D1911" w14:textId="77777777" w:rsidTr="00674E33">
        <w:trPr>
          <w:trHeight w:val="260"/>
          <w:jc w:val="center"/>
        </w:trPr>
        <w:tc>
          <w:tcPr>
            <w:tcW w:w="2102" w:type="dxa"/>
            <w:noWrap/>
            <w:hideMark/>
          </w:tcPr>
          <w:p w14:paraId="051C5232"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Amount of cost-share</w:t>
            </w:r>
          </w:p>
        </w:tc>
        <w:tc>
          <w:tcPr>
            <w:tcW w:w="1317" w:type="dxa"/>
            <w:noWrap/>
            <w:hideMark/>
          </w:tcPr>
          <w:p w14:paraId="2A89FBF1"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32,000</w:t>
            </w:r>
          </w:p>
        </w:tc>
        <w:tc>
          <w:tcPr>
            <w:tcW w:w="1611" w:type="dxa"/>
            <w:noWrap/>
            <w:hideMark/>
          </w:tcPr>
          <w:p w14:paraId="0A9313BC"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44,000</w:t>
            </w:r>
          </w:p>
        </w:tc>
        <w:tc>
          <w:tcPr>
            <w:tcW w:w="2251" w:type="dxa"/>
            <w:noWrap/>
            <w:hideMark/>
          </w:tcPr>
          <w:p w14:paraId="4768DC34"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19,154</w:t>
            </w:r>
          </w:p>
        </w:tc>
        <w:tc>
          <w:tcPr>
            <w:tcW w:w="1106" w:type="dxa"/>
            <w:noWrap/>
            <w:hideMark/>
          </w:tcPr>
          <w:p w14:paraId="1CD4869E"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95,154</w:t>
            </w:r>
          </w:p>
        </w:tc>
      </w:tr>
      <w:tr w:rsidR="00674E33" w:rsidRPr="00476CDA" w14:paraId="0B459121" w14:textId="77777777" w:rsidTr="00674E33">
        <w:trPr>
          <w:trHeight w:val="260"/>
          <w:jc w:val="center"/>
        </w:trPr>
        <w:tc>
          <w:tcPr>
            <w:tcW w:w="2102" w:type="dxa"/>
            <w:noWrap/>
            <w:hideMark/>
          </w:tcPr>
          <w:p w14:paraId="62F76775"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Year 2</w:t>
            </w:r>
          </w:p>
        </w:tc>
        <w:tc>
          <w:tcPr>
            <w:tcW w:w="1317" w:type="dxa"/>
            <w:noWrap/>
            <w:hideMark/>
          </w:tcPr>
          <w:p w14:paraId="4848DBE1"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 </w:t>
            </w:r>
          </w:p>
        </w:tc>
        <w:tc>
          <w:tcPr>
            <w:tcW w:w="1611" w:type="dxa"/>
            <w:noWrap/>
            <w:hideMark/>
          </w:tcPr>
          <w:p w14:paraId="2E28218E"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 </w:t>
            </w:r>
          </w:p>
        </w:tc>
        <w:tc>
          <w:tcPr>
            <w:tcW w:w="2251" w:type="dxa"/>
            <w:noWrap/>
            <w:hideMark/>
          </w:tcPr>
          <w:p w14:paraId="549BFDC1"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 </w:t>
            </w:r>
          </w:p>
        </w:tc>
        <w:tc>
          <w:tcPr>
            <w:tcW w:w="1106" w:type="dxa"/>
            <w:noWrap/>
            <w:hideMark/>
          </w:tcPr>
          <w:p w14:paraId="7F62C5A7"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 xml:space="preserve"> </w:t>
            </w:r>
          </w:p>
        </w:tc>
      </w:tr>
      <w:tr w:rsidR="00674E33" w:rsidRPr="00476CDA" w14:paraId="5D402BEB" w14:textId="77777777" w:rsidTr="00674E33">
        <w:trPr>
          <w:trHeight w:val="260"/>
          <w:jc w:val="center"/>
        </w:trPr>
        <w:tc>
          <w:tcPr>
            <w:tcW w:w="2102" w:type="dxa"/>
            <w:noWrap/>
            <w:hideMark/>
          </w:tcPr>
          <w:p w14:paraId="06DD6367"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No. of appliances</w:t>
            </w:r>
          </w:p>
        </w:tc>
        <w:tc>
          <w:tcPr>
            <w:tcW w:w="1317" w:type="dxa"/>
            <w:noWrap/>
            <w:hideMark/>
          </w:tcPr>
          <w:p w14:paraId="763B13AC"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228</w:t>
            </w:r>
          </w:p>
        </w:tc>
        <w:tc>
          <w:tcPr>
            <w:tcW w:w="1611" w:type="dxa"/>
            <w:noWrap/>
            <w:hideMark/>
          </w:tcPr>
          <w:p w14:paraId="536EA299"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300</w:t>
            </w:r>
          </w:p>
        </w:tc>
        <w:tc>
          <w:tcPr>
            <w:tcW w:w="2251" w:type="dxa"/>
            <w:noWrap/>
            <w:hideMark/>
          </w:tcPr>
          <w:p w14:paraId="56609DD3"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100</w:t>
            </w:r>
          </w:p>
        </w:tc>
        <w:tc>
          <w:tcPr>
            <w:tcW w:w="1106" w:type="dxa"/>
            <w:noWrap/>
            <w:hideMark/>
          </w:tcPr>
          <w:p w14:paraId="5393841D"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628</w:t>
            </w:r>
          </w:p>
        </w:tc>
      </w:tr>
      <w:tr w:rsidR="00674E33" w:rsidRPr="00476CDA" w14:paraId="28954F90" w14:textId="77777777" w:rsidTr="00674E33">
        <w:trPr>
          <w:trHeight w:val="260"/>
          <w:jc w:val="center"/>
        </w:trPr>
        <w:tc>
          <w:tcPr>
            <w:tcW w:w="2102" w:type="dxa"/>
            <w:noWrap/>
            <w:hideMark/>
          </w:tcPr>
          <w:p w14:paraId="01E1B8FB"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Full cost of appliances</w:t>
            </w:r>
          </w:p>
        </w:tc>
        <w:tc>
          <w:tcPr>
            <w:tcW w:w="1317" w:type="dxa"/>
            <w:noWrap/>
            <w:hideMark/>
          </w:tcPr>
          <w:p w14:paraId="4B822A28"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228,000</w:t>
            </w:r>
          </w:p>
        </w:tc>
        <w:tc>
          <w:tcPr>
            <w:tcW w:w="1611" w:type="dxa"/>
            <w:noWrap/>
            <w:hideMark/>
          </w:tcPr>
          <w:p w14:paraId="5B982A7B"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300,000</w:t>
            </w:r>
          </w:p>
        </w:tc>
        <w:tc>
          <w:tcPr>
            <w:tcW w:w="2251" w:type="dxa"/>
            <w:noWrap/>
            <w:hideMark/>
          </w:tcPr>
          <w:p w14:paraId="77A29B61"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384,231</w:t>
            </w:r>
          </w:p>
        </w:tc>
        <w:tc>
          <w:tcPr>
            <w:tcW w:w="1106" w:type="dxa"/>
            <w:noWrap/>
            <w:hideMark/>
          </w:tcPr>
          <w:p w14:paraId="342FCB41"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912,231</w:t>
            </w:r>
          </w:p>
        </w:tc>
      </w:tr>
      <w:tr w:rsidR="00674E33" w:rsidRPr="00476CDA" w14:paraId="55E6A7CC" w14:textId="77777777" w:rsidTr="00674E33">
        <w:trPr>
          <w:trHeight w:val="260"/>
          <w:jc w:val="center"/>
        </w:trPr>
        <w:tc>
          <w:tcPr>
            <w:tcW w:w="2102" w:type="dxa"/>
            <w:noWrap/>
            <w:hideMark/>
          </w:tcPr>
          <w:p w14:paraId="0319FDB7"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Amount of matching rebate</w:t>
            </w:r>
          </w:p>
        </w:tc>
        <w:tc>
          <w:tcPr>
            <w:tcW w:w="1317" w:type="dxa"/>
            <w:noWrap/>
            <w:hideMark/>
          </w:tcPr>
          <w:p w14:paraId="17270404"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91,200</w:t>
            </w:r>
          </w:p>
        </w:tc>
        <w:tc>
          <w:tcPr>
            <w:tcW w:w="1611" w:type="dxa"/>
            <w:noWrap/>
            <w:hideMark/>
          </w:tcPr>
          <w:p w14:paraId="4ED1B937"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120,000</w:t>
            </w:r>
          </w:p>
        </w:tc>
        <w:tc>
          <w:tcPr>
            <w:tcW w:w="2251" w:type="dxa"/>
            <w:noWrap/>
            <w:hideMark/>
          </w:tcPr>
          <w:p w14:paraId="5EBB4074"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192,115</w:t>
            </w:r>
          </w:p>
        </w:tc>
        <w:tc>
          <w:tcPr>
            <w:tcW w:w="1106" w:type="dxa"/>
            <w:noWrap/>
            <w:hideMark/>
          </w:tcPr>
          <w:p w14:paraId="50A49B4D"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403,315</w:t>
            </w:r>
          </w:p>
        </w:tc>
      </w:tr>
      <w:tr w:rsidR="00674E33" w:rsidRPr="00476CDA" w14:paraId="79C927DA" w14:textId="77777777" w:rsidTr="00674E33">
        <w:trPr>
          <w:trHeight w:val="260"/>
          <w:jc w:val="center"/>
        </w:trPr>
        <w:tc>
          <w:tcPr>
            <w:tcW w:w="2102" w:type="dxa"/>
            <w:noWrap/>
            <w:hideMark/>
          </w:tcPr>
          <w:p w14:paraId="0CC01A40"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Amount of cost-share</w:t>
            </w:r>
          </w:p>
        </w:tc>
        <w:tc>
          <w:tcPr>
            <w:tcW w:w="1317" w:type="dxa"/>
            <w:noWrap/>
            <w:hideMark/>
          </w:tcPr>
          <w:p w14:paraId="40BBB442"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136,800</w:t>
            </w:r>
          </w:p>
        </w:tc>
        <w:tc>
          <w:tcPr>
            <w:tcW w:w="1611" w:type="dxa"/>
            <w:noWrap/>
            <w:hideMark/>
          </w:tcPr>
          <w:p w14:paraId="7BFF2BDA"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180,000</w:t>
            </w:r>
          </w:p>
        </w:tc>
        <w:tc>
          <w:tcPr>
            <w:tcW w:w="2251" w:type="dxa"/>
            <w:noWrap/>
            <w:hideMark/>
          </w:tcPr>
          <w:p w14:paraId="07424F46"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192,115</w:t>
            </w:r>
          </w:p>
        </w:tc>
        <w:tc>
          <w:tcPr>
            <w:tcW w:w="1106" w:type="dxa"/>
            <w:noWrap/>
            <w:hideMark/>
          </w:tcPr>
          <w:p w14:paraId="15E7D453"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508,915</w:t>
            </w:r>
          </w:p>
        </w:tc>
      </w:tr>
      <w:tr w:rsidR="00674E33" w:rsidRPr="00476CDA" w14:paraId="5B2ECECD" w14:textId="77777777" w:rsidTr="00674E33">
        <w:trPr>
          <w:trHeight w:val="260"/>
          <w:jc w:val="center"/>
        </w:trPr>
        <w:tc>
          <w:tcPr>
            <w:tcW w:w="2102" w:type="dxa"/>
            <w:noWrap/>
            <w:hideMark/>
          </w:tcPr>
          <w:p w14:paraId="350ABCC6"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Year 3</w:t>
            </w:r>
          </w:p>
        </w:tc>
        <w:tc>
          <w:tcPr>
            <w:tcW w:w="1317" w:type="dxa"/>
            <w:noWrap/>
            <w:hideMark/>
          </w:tcPr>
          <w:p w14:paraId="77F8C507"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 </w:t>
            </w:r>
          </w:p>
        </w:tc>
        <w:tc>
          <w:tcPr>
            <w:tcW w:w="1611" w:type="dxa"/>
            <w:noWrap/>
            <w:hideMark/>
          </w:tcPr>
          <w:p w14:paraId="1DAB9A3A"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 </w:t>
            </w:r>
          </w:p>
        </w:tc>
        <w:tc>
          <w:tcPr>
            <w:tcW w:w="2251" w:type="dxa"/>
            <w:noWrap/>
            <w:hideMark/>
          </w:tcPr>
          <w:p w14:paraId="5B486023"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 </w:t>
            </w:r>
          </w:p>
        </w:tc>
        <w:tc>
          <w:tcPr>
            <w:tcW w:w="1106" w:type="dxa"/>
            <w:noWrap/>
            <w:hideMark/>
          </w:tcPr>
          <w:p w14:paraId="029CF9FB"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 xml:space="preserve"> </w:t>
            </w:r>
          </w:p>
        </w:tc>
      </w:tr>
      <w:tr w:rsidR="00674E33" w:rsidRPr="00476CDA" w14:paraId="0B907EE1" w14:textId="77777777" w:rsidTr="00674E33">
        <w:trPr>
          <w:trHeight w:val="260"/>
          <w:jc w:val="center"/>
        </w:trPr>
        <w:tc>
          <w:tcPr>
            <w:tcW w:w="2102" w:type="dxa"/>
            <w:noWrap/>
            <w:hideMark/>
          </w:tcPr>
          <w:p w14:paraId="2DC0664B"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No. of appliances</w:t>
            </w:r>
          </w:p>
        </w:tc>
        <w:tc>
          <w:tcPr>
            <w:tcW w:w="1317" w:type="dxa"/>
            <w:noWrap/>
            <w:hideMark/>
          </w:tcPr>
          <w:p w14:paraId="4921113B"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296</w:t>
            </w:r>
          </w:p>
        </w:tc>
        <w:tc>
          <w:tcPr>
            <w:tcW w:w="1611" w:type="dxa"/>
            <w:noWrap/>
            <w:hideMark/>
          </w:tcPr>
          <w:p w14:paraId="149ED0F0"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352</w:t>
            </w:r>
          </w:p>
        </w:tc>
        <w:tc>
          <w:tcPr>
            <w:tcW w:w="2251" w:type="dxa"/>
            <w:noWrap/>
            <w:hideMark/>
          </w:tcPr>
          <w:p w14:paraId="2BC24C20"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5</w:t>
            </w:r>
          </w:p>
        </w:tc>
        <w:tc>
          <w:tcPr>
            <w:tcW w:w="1106" w:type="dxa"/>
            <w:noWrap/>
            <w:hideMark/>
          </w:tcPr>
          <w:p w14:paraId="57EF1F4C"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653</w:t>
            </w:r>
          </w:p>
        </w:tc>
      </w:tr>
      <w:tr w:rsidR="00674E33" w:rsidRPr="00476CDA" w14:paraId="7C5DFFF8" w14:textId="77777777" w:rsidTr="00674E33">
        <w:trPr>
          <w:trHeight w:val="260"/>
          <w:jc w:val="center"/>
        </w:trPr>
        <w:tc>
          <w:tcPr>
            <w:tcW w:w="2102" w:type="dxa"/>
            <w:noWrap/>
            <w:hideMark/>
          </w:tcPr>
          <w:p w14:paraId="4160302A"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Full cost of appliances</w:t>
            </w:r>
          </w:p>
        </w:tc>
        <w:tc>
          <w:tcPr>
            <w:tcW w:w="1317" w:type="dxa"/>
            <w:noWrap/>
            <w:hideMark/>
          </w:tcPr>
          <w:p w14:paraId="22249E77"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296,000</w:t>
            </w:r>
          </w:p>
        </w:tc>
        <w:tc>
          <w:tcPr>
            <w:tcW w:w="1611" w:type="dxa"/>
            <w:noWrap/>
            <w:hideMark/>
          </w:tcPr>
          <w:p w14:paraId="71E00196"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352,000</w:t>
            </w:r>
          </w:p>
        </w:tc>
        <w:tc>
          <w:tcPr>
            <w:tcW w:w="2251" w:type="dxa"/>
            <w:noWrap/>
            <w:hideMark/>
          </w:tcPr>
          <w:p w14:paraId="39A9C6D6"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57,692</w:t>
            </w:r>
          </w:p>
        </w:tc>
        <w:tc>
          <w:tcPr>
            <w:tcW w:w="1106" w:type="dxa"/>
            <w:noWrap/>
            <w:hideMark/>
          </w:tcPr>
          <w:p w14:paraId="413DD696"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705,692</w:t>
            </w:r>
          </w:p>
        </w:tc>
      </w:tr>
      <w:tr w:rsidR="00674E33" w:rsidRPr="00476CDA" w14:paraId="3DD5D413" w14:textId="77777777" w:rsidTr="00674E33">
        <w:trPr>
          <w:trHeight w:val="260"/>
          <w:jc w:val="center"/>
        </w:trPr>
        <w:tc>
          <w:tcPr>
            <w:tcW w:w="2102" w:type="dxa"/>
            <w:noWrap/>
            <w:hideMark/>
          </w:tcPr>
          <w:p w14:paraId="3D31D83C"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Amount of matching rebate</w:t>
            </w:r>
          </w:p>
        </w:tc>
        <w:tc>
          <w:tcPr>
            <w:tcW w:w="1317" w:type="dxa"/>
            <w:noWrap/>
            <w:hideMark/>
          </w:tcPr>
          <w:p w14:paraId="3C415B7A"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88,800</w:t>
            </w:r>
          </w:p>
        </w:tc>
        <w:tc>
          <w:tcPr>
            <w:tcW w:w="1611" w:type="dxa"/>
            <w:noWrap/>
            <w:hideMark/>
          </w:tcPr>
          <w:p w14:paraId="325F1D74"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105,600</w:t>
            </w:r>
          </w:p>
        </w:tc>
        <w:tc>
          <w:tcPr>
            <w:tcW w:w="2251" w:type="dxa"/>
            <w:noWrap/>
            <w:hideMark/>
          </w:tcPr>
          <w:p w14:paraId="05F9C595"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11,538</w:t>
            </w:r>
          </w:p>
        </w:tc>
        <w:tc>
          <w:tcPr>
            <w:tcW w:w="1106" w:type="dxa"/>
            <w:noWrap/>
            <w:hideMark/>
          </w:tcPr>
          <w:p w14:paraId="5A1DA1D2"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205,938</w:t>
            </w:r>
          </w:p>
        </w:tc>
      </w:tr>
      <w:tr w:rsidR="00674E33" w:rsidRPr="00476CDA" w14:paraId="117D9CAA" w14:textId="77777777" w:rsidTr="00674E33">
        <w:trPr>
          <w:trHeight w:val="260"/>
          <w:jc w:val="center"/>
        </w:trPr>
        <w:tc>
          <w:tcPr>
            <w:tcW w:w="2102" w:type="dxa"/>
            <w:noWrap/>
            <w:hideMark/>
          </w:tcPr>
          <w:p w14:paraId="4F35AE20"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Amount of cost-share</w:t>
            </w:r>
          </w:p>
        </w:tc>
        <w:tc>
          <w:tcPr>
            <w:tcW w:w="1317" w:type="dxa"/>
            <w:noWrap/>
            <w:hideMark/>
          </w:tcPr>
          <w:p w14:paraId="5965D791"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207,200</w:t>
            </w:r>
          </w:p>
        </w:tc>
        <w:tc>
          <w:tcPr>
            <w:tcW w:w="1611" w:type="dxa"/>
            <w:noWrap/>
            <w:hideMark/>
          </w:tcPr>
          <w:p w14:paraId="330BBCA1"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246,400</w:t>
            </w:r>
          </w:p>
        </w:tc>
        <w:tc>
          <w:tcPr>
            <w:tcW w:w="2251" w:type="dxa"/>
            <w:noWrap/>
            <w:hideMark/>
          </w:tcPr>
          <w:p w14:paraId="645035FE"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46,154</w:t>
            </w:r>
          </w:p>
        </w:tc>
        <w:tc>
          <w:tcPr>
            <w:tcW w:w="1106" w:type="dxa"/>
            <w:noWrap/>
            <w:hideMark/>
          </w:tcPr>
          <w:p w14:paraId="74343261"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499,754</w:t>
            </w:r>
          </w:p>
        </w:tc>
      </w:tr>
      <w:tr w:rsidR="00674E33" w:rsidRPr="00476CDA" w14:paraId="6BCEEA87" w14:textId="77777777" w:rsidTr="00674E33">
        <w:trPr>
          <w:trHeight w:val="260"/>
          <w:jc w:val="center"/>
        </w:trPr>
        <w:tc>
          <w:tcPr>
            <w:tcW w:w="2102" w:type="dxa"/>
            <w:noWrap/>
            <w:hideMark/>
          </w:tcPr>
          <w:p w14:paraId="1AEFEF1D"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Year 4</w:t>
            </w:r>
          </w:p>
        </w:tc>
        <w:tc>
          <w:tcPr>
            <w:tcW w:w="1317" w:type="dxa"/>
            <w:noWrap/>
            <w:hideMark/>
          </w:tcPr>
          <w:p w14:paraId="01B4FEB6"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 </w:t>
            </w:r>
          </w:p>
        </w:tc>
        <w:tc>
          <w:tcPr>
            <w:tcW w:w="1611" w:type="dxa"/>
            <w:noWrap/>
            <w:hideMark/>
          </w:tcPr>
          <w:p w14:paraId="179C310F"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 </w:t>
            </w:r>
          </w:p>
        </w:tc>
        <w:tc>
          <w:tcPr>
            <w:tcW w:w="2251" w:type="dxa"/>
            <w:noWrap/>
            <w:hideMark/>
          </w:tcPr>
          <w:p w14:paraId="5E12D4FB"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 </w:t>
            </w:r>
          </w:p>
        </w:tc>
        <w:tc>
          <w:tcPr>
            <w:tcW w:w="1106" w:type="dxa"/>
            <w:noWrap/>
            <w:hideMark/>
          </w:tcPr>
          <w:p w14:paraId="13818B6F"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 xml:space="preserve"> </w:t>
            </w:r>
          </w:p>
        </w:tc>
      </w:tr>
      <w:tr w:rsidR="00674E33" w:rsidRPr="00476CDA" w14:paraId="1B3B5D43" w14:textId="77777777" w:rsidTr="00674E33">
        <w:trPr>
          <w:trHeight w:val="260"/>
          <w:jc w:val="center"/>
        </w:trPr>
        <w:tc>
          <w:tcPr>
            <w:tcW w:w="2102" w:type="dxa"/>
            <w:noWrap/>
            <w:hideMark/>
          </w:tcPr>
          <w:p w14:paraId="7C0828A3"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No. of appliances</w:t>
            </w:r>
          </w:p>
        </w:tc>
        <w:tc>
          <w:tcPr>
            <w:tcW w:w="1317" w:type="dxa"/>
            <w:noWrap/>
            <w:hideMark/>
          </w:tcPr>
          <w:p w14:paraId="600BEF1F"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412</w:t>
            </w:r>
          </w:p>
        </w:tc>
        <w:tc>
          <w:tcPr>
            <w:tcW w:w="1611" w:type="dxa"/>
            <w:noWrap/>
            <w:hideMark/>
          </w:tcPr>
          <w:p w14:paraId="44E1667B"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560</w:t>
            </w:r>
          </w:p>
        </w:tc>
        <w:tc>
          <w:tcPr>
            <w:tcW w:w="2251" w:type="dxa"/>
            <w:noWrap/>
            <w:hideMark/>
          </w:tcPr>
          <w:p w14:paraId="16255DF2"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0</w:t>
            </w:r>
          </w:p>
        </w:tc>
        <w:tc>
          <w:tcPr>
            <w:tcW w:w="1106" w:type="dxa"/>
            <w:noWrap/>
            <w:hideMark/>
          </w:tcPr>
          <w:p w14:paraId="3291B78D"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972</w:t>
            </w:r>
          </w:p>
        </w:tc>
      </w:tr>
      <w:tr w:rsidR="00674E33" w:rsidRPr="00476CDA" w14:paraId="05508694" w14:textId="77777777" w:rsidTr="00674E33">
        <w:trPr>
          <w:trHeight w:val="260"/>
          <w:jc w:val="center"/>
        </w:trPr>
        <w:tc>
          <w:tcPr>
            <w:tcW w:w="2102" w:type="dxa"/>
            <w:noWrap/>
            <w:hideMark/>
          </w:tcPr>
          <w:p w14:paraId="4F75A04A"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Full cost of appliances</w:t>
            </w:r>
          </w:p>
        </w:tc>
        <w:tc>
          <w:tcPr>
            <w:tcW w:w="1317" w:type="dxa"/>
            <w:noWrap/>
            <w:hideMark/>
          </w:tcPr>
          <w:p w14:paraId="6E9325A0"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412,000</w:t>
            </w:r>
          </w:p>
        </w:tc>
        <w:tc>
          <w:tcPr>
            <w:tcW w:w="1611" w:type="dxa"/>
            <w:noWrap/>
            <w:hideMark/>
          </w:tcPr>
          <w:p w14:paraId="1E1756CD"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560,000</w:t>
            </w:r>
          </w:p>
        </w:tc>
        <w:tc>
          <w:tcPr>
            <w:tcW w:w="2251" w:type="dxa"/>
            <w:noWrap/>
            <w:hideMark/>
          </w:tcPr>
          <w:p w14:paraId="0069AAB4"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0</w:t>
            </w:r>
          </w:p>
        </w:tc>
        <w:tc>
          <w:tcPr>
            <w:tcW w:w="1106" w:type="dxa"/>
            <w:noWrap/>
            <w:hideMark/>
          </w:tcPr>
          <w:p w14:paraId="70C65FA7"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972,000</w:t>
            </w:r>
          </w:p>
        </w:tc>
      </w:tr>
      <w:tr w:rsidR="00674E33" w:rsidRPr="00476CDA" w14:paraId="69B0B993" w14:textId="77777777" w:rsidTr="00674E33">
        <w:trPr>
          <w:trHeight w:val="260"/>
          <w:jc w:val="center"/>
        </w:trPr>
        <w:tc>
          <w:tcPr>
            <w:tcW w:w="2102" w:type="dxa"/>
            <w:noWrap/>
            <w:hideMark/>
          </w:tcPr>
          <w:p w14:paraId="7D4795D5"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Amount of matching rebate</w:t>
            </w:r>
          </w:p>
        </w:tc>
        <w:tc>
          <w:tcPr>
            <w:tcW w:w="1317" w:type="dxa"/>
            <w:noWrap/>
            <w:hideMark/>
          </w:tcPr>
          <w:p w14:paraId="3E4C03D1"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82,400</w:t>
            </w:r>
          </w:p>
        </w:tc>
        <w:tc>
          <w:tcPr>
            <w:tcW w:w="1611" w:type="dxa"/>
            <w:noWrap/>
            <w:hideMark/>
          </w:tcPr>
          <w:p w14:paraId="053B3116"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112,000</w:t>
            </w:r>
          </w:p>
        </w:tc>
        <w:tc>
          <w:tcPr>
            <w:tcW w:w="2251" w:type="dxa"/>
            <w:noWrap/>
            <w:hideMark/>
          </w:tcPr>
          <w:p w14:paraId="4AD6C965"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0</w:t>
            </w:r>
          </w:p>
        </w:tc>
        <w:tc>
          <w:tcPr>
            <w:tcW w:w="1106" w:type="dxa"/>
            <w:noWrap/>
            <w:hideMark/>
          </w:tcPr>
          <w:p w14:paraId="2CF90E92"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194,400</w:t>
            </w:r>
          </w:p>
        </w:tc>
      </w:tr>
      <w:tr w:rsidR="00674E33" w:rsidRPr="00476CDA" w14:paraId="727DCE2E" w14:textId="77777777" w:rsidTr="00674E33">
        <w:trPr>
          <w:trHeight w:val="260"/>
          <w:jc w:val="center"/>
        </w:trPr>
        <w:tc>
          <w:tcPr>
            <w:tcW w:w="2102" w:type="dxa"/>
            <w:noWrap/>
            <w:hideMark/>
          </w:tcPr>
          <w:p w14:paraId="3BCC21A2"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Amount of cost-share</w:t>
            </w:r>
          </w:p>
        </w:tc>
        <w:tc>
          <w:tcPr>
            <w:tcW w:w="1317" w:type="dxa"/>
            <w:noWrap/>
            <w:hideMark/>
          </w:tcPr>
          <w:p w14:paraId="2133068A"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329,600</w:t>
            </w:r>
          </w:p>
        </w:tc>
        <w:tc>
          <w:tcPr>
            <w:tcW w:w="1611" w:type="dxa"/>
            <w:noWrap/>
            <w:hideMark/>
          </w:tcPr>
          <w:p w14:paraId="3D8EA8EF"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448,000</w:t>
            </w:r>
          </w:p>
        </w:tc>
        <w:tc>
          <w:tcPr>
            <w:tcW w:w="2251" w:type="dxa"/>
            <w:noWrap/>
            <w:hideMark/>
          </w:tcPr>
          <w:p w14:paraId="24F3B9A2" w14:textId="77777777" w:rsidR="00674E33" w:rsidRPr="00476CDA" w:rsidRDefault="00674E33" w:rsidP="00674E33">
            <w:pPr>
              <w:jc w:val="right"/>
              <w:rPr>
                <w:rFonts w:ascii="Arial" w:hAnsi="Arial" w:cs="Arial"/>
                <w:sz w:val="20"/>
                <w:szCs w:val="20"/>
                <w:lang w:val="en-US"/>
              </w:rPr>
            </w:pPr>
            <w:r w:rsidRPr="00476CDA">
              <w:rPr>
                <w:rFonts w:ascii="Arial" w:hAnsi="Arial" w:cs="Arial"/>
                <w:sz w:val="20"/>
                <w:szCs w:val="20"/>
                <w:lang w:val="en-US"/>
              </w:rPr>
              <w:t>0</w:t>
            </w:r>
          </w:p>
        </w:tc>
        <w:tc>
          <w:tcPr>
            <w:tcW w:w="1106" w:type="dxa"/>
            <w:noWrap/>
            <w:hideMark/>
          </w:tcPr>
          <w:p w14:paraId="35254967"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777,600</w:t>
            </w:r>
          </w:p>
        </w:tc>
      </w:tr>
      <w:tr w:rsidR="00674E33" w:rsidRPr="00476CDA" w14:paraId="5D8AC3C6" w14:textId="77777777" w:rsidTr="00674E33">
        <w:trPr>
          <w:trHeight w:val="260"/>
          <w:jc w:val="center"/>
        </w:trPr>
        <w:tc>
          <w:tcPr>
            <w:tcW w:w="2102" w:type="dxa"/>
            <w:noWrap/>
            <w:hideMark/>
          </w:tcPr>
          <w:p w14:paraId="5F5BABC7" w14:textId="77777777" w:rsidR="00674E33" w:rsidRPr="00476CDA" w:rsidRDefault="00674E33" w:rsidP="00674E33">
            <w:pPr>
              <w:jc w:val="right"/>
              <w:rPr>
                <w:rFonts w:ascii="Arial" w:hAnsi="Arial" w:cs="Arial"/>
                <w:b/>
                <w:bCs/>
                <w:i/>
                <w:iCs/>
                <w:sz w:val="20"/>
                <w:szCs w:val="20"/>
                <w:lang w:val="en-US"/>
              </w:rPr>
            </w:pPr>
            <w:r w:rsidRPr="00476CDA">
              <w:rPr>
                <w:rFonts w:ascii="Arial" w:hAnsi="Arial" w:cs="Arial"/>
                <w:b/>
                <w:bCs/>
                <w:i/>
                <w:iCs/>
                <w:sz w:val="20"/>
                <w:szCs w:val="20"/>
                <w:lang w:val="en-US"/>
              </w:rPr>
              <w:t>Total number of appliances</w:t>
            </w:r>
          </w:p>
        </w:tc>
        <w:tc>
          <w:tcPr>
            <w:tcW w:w="1317" w:type="dxa"/>
            <w:noWrap/>
            <w:hideMark/>
          </w:tcPr>
          <w:p w14:paraId="5AD9CEE1" w14:textId="77777777" w:rsidR="00674E33" w:rsidRPr="00476CDA" w:rsidRDefault="00674E33" w:rsidP="00674E33">
            <w:pPr>
              <w:jc w:val="right"/>
              <w:rPr>
                <w:rFonts w:ascii="Arial" w:hAnsi="Arial" w:cs="Arial"/>
                <w:b/>
                <w:bCs/>
                <w:i/>
                <w:iCs/>
                <w:sz w:val="20"/>
                <w:szCs w:val="20"/>
                <w:lang w:val="en-US"/>
              </w:rPr>
            </w:pPr>
            <w:r w:rsidRPr="00476CDA">
              <w:rPr>
                <w:rFonts w:ascii="Arial" w:hAnsi="Arial" w:cs="Arial"/>
                <w:b/>
                <w:bCs/>
                <w:i/>
                <w:iCs/>
                <w:sz w:val="20"/>
                <w:szCs w:val="20"/>
                <w:lang w:val="en-US"/>
              </w:rPr>
              <w:t>1,000</w:t>
            </w:r>
          </w:p>
        </w:tc>
        <w:tc>
          <w:tcPr>
            <w:tcW w:w="1611" w:type="dxa"/>
            <w:noWrap/>
            <w:hideMark/>
          </w:tcPr>
          <w:p w14:paraId="70E2628E" w14:textId="77777777" w:rsidR="00674E33" w:rsidRPr="00476CDA" w:rsidRDefault="00674E33" w:rsidP="00674E33">
            <w:pPr>
              <w:jc w:val="right"/>
              <w:rPr>
                <w:rFonts w:ascii="Arial" w:hAnsi="Arial" w:cs="Arial"/>
                <w:b/>
                <w:bCs/>
                <w:i/>
                <w:iCs/>
                <w:sz w:val="20"/>
                <w:szCs w:val="20"/>
                <w:lang w:val="en-US"/>
              </w:rPr>
            </w:pPr>
            <w:r w:rsidRPr="00476CDA">
              <w:rPr>
                <w:rFonts w:ascii="Arial" w:hAnsi="Arial" w:cs="Arial"/>
                <w:b/>
                <w:bCs/>
                <w:i/>
                <w:iCs/>
                <w:sz w:val="20"/>
                <w:szCs w:val="20"/>
                <w:lang w:val="en-US"/>
              </w:rPr>
              <w:t>1,300</w:t>
            </w:r>
          </w:p>
        </w:tc>
        <w:tc>
          <w:tcPr>
            <w:tcW w:w="2251" w:type="dxa"/>
            <w:noWrap/>
            <w:hideMark/>
          </w:tcPr>
          <w:p w14:paraId="37EBD31A" w14:textId="77777777" w:rsidR="00674E33" w:rsidRPr="00476CDA" w:rsidRDefault="00674E33" w:rsidP="00674E33">
            <w:pPr>
              <w:jc w:val="right"/>
              <w:rPr>
                <w:rFonts w:ascii="Arial" w:hAnsi="Arial" w:cs="Arial"/>
                <w:b/>
                <w:bCs/>
                <w:i/>
                <w:iCs/>
                <w:sz w:val="20"/>
                <w:szCs w:val="20"/>
                <w:lang w:val="en-US"/>
              </w:rPr>
            </w:pPr>
            <w:r w:rsidRPr="00476CDA">
              <w:rPr>
                <w:rFonts w:ascii="Arial" w:hAnsi="Arial" w:cs="Arial"/>
                <w:b/>
                <w:bCs/>
                <w:i/>
                <w:iCs/>
                <w:sz w:val="20"/>
                <w:szCs w:val="20"/>
                <w:lang w:val="en-US"/>
              </w:rPr>
              <w:t>205</w:t>
            </w:r>
          </w:p>
        </w:tc>
        <w:tc>
          <w:tcPr>
            <w:tcW w:w="1106" w:type="dxa"/>
            <w:noWrap/>
            <w:hideMark/>
          </w:tcPr>
          <w:p w14:paraId="6D0E6D7A"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2,505</w:t>
            </w:r>
          </w:p>
        </w:tc>
      </w:tr>
      <w:tr w:rsidR="00674E33" w:rsidRPr="00476CDA" w14:paraId="49DC76D3" w14:textId="77777777" w:rsidTr="00804DFF">
        <w:trPr>
          <w:trHeight w:val="435"/>
          <w:jc w:val="center"/>
        </w:trPr>
        <w:tc>
          <w:tcPr>
            <w:tcW w:w="2102" w:type="dxa"/>
            <w:tcBorders>
              <w:bottom w:val="single" w:sz="4" w:space="0" w:color="auto"/>
            </w:tcBorders>
            <w:noWrap/>
            <w:hideMark/>
          </w:tcPr>
          <w:p w14:paraId="2F8576D8" w14:textId="77777777" w:rsidR="00674E33" w:rsidRPr="00476CDA" w:rsidRDefault="00674E33" w:rsidP="00674E33">
            <w:pPr>
              <w:jc w:val="right"/>
              <w:rPr>
                <w:rFonts w:ascii="Arial" w:hAnsi="Arial" w:cs="Arial"/>
                <w:b/>
                <w:bCs/>
                <w:i/>
                <w:iCs/>
                <w:sz w:val="20"/>
                <w:szCs w:val="20"/>
                <w:lang w:val="en-US"/>
              </w:rPr>
            </w:pPr>
            <w:r w:rsidRPr="00476CDA">
              <w:rPr>
                <w:rFonts w:ascii="Arial" w:hAnsi="Arial" w:cs="Arial"/>
                <w:b/>
                <w:bCs/>
                <w:i/>
                <w:iCs/>
                <w:sz w:val="20"/>
                <w:szCs w:val="20"/>
                <w:lang w:val="en-US"/>
              </w:rPr>
              <w:t>Total cost of appliances</w:t>
            </w:r>
          </w:p>
        </w:tc>
        <w:tc>
          <w:tcPr>
            <w:tcW w:w="1317" w:type="dxa"/>
            <w:tcBorders>
              <w:bottom w:val="single" w:sz="4" w:space="0" w:color="auto"/>
            </w:tcBorders>
            <w:noWrap/>
            <w:hideMark/>
          </w:tcPr>
          <w:p w14:paraId="2E2D163C" w14:textId="77777777" w:rsidR="00674E33" w:rsidRPr="00476CDA" w:rsidRDefault="00674E33" w:rsidP="00674E33">
            <w:pPr>
              <w:jc w:val="right"/>
              <w:rPr>
                <w:rFonts w:ascii="Arial" w:hAnsi="Arial" w:cs="Arial"/>
                <w:b/>
                <w:bCs/>
                <w:i/>
                <w:iCs/>
                <w:sz w:val="20"/>
                <w:szCs w:val="20"/>
                <w:lang w:val="en-US"/>
              </w:rPr>
            </w:pPr>
            <w:r w:rsidRPr="00476CDA">
              <w:rPr>
                <w:rFonts w:ascii="Arial" w:hAnsi="Arial" w:cs="Arial"/>
                <w:b/>
                <w:bCs/>
                <w:i/>
                <w:iCs/>
                <w:sz w:val="20"/>
                <w:szCs w:val="20"/>
                <w:lang w:val="en-US"/>
              </w:rPr>
              <w:t>1,000,000</w:t>
            </w:r>
          </w:p>
        </w:tc>
        <w:tc>
          <w:tcPr>
            <w:tcW w:w="1611" w:type="dxa"/>
            <w:tcBorders>
              <w:bottom w:val="single" w:sz="4" w:space="0" w:color="auto"/>
            </w:tcBorders>
            <w:noWrap/>
            <w:hideMark/>
          </w:tcPr>
          <w:p w14:paraId="12BAC681" w14:textId="77777777" w:rsidR="00674E33" w:rsidRPr="00476CDA" w:rsidRDefault="00674E33" w:rsidP="00674E33">
            <w:pPr>
              <w:jc w:val="right"/>
              <w:rPr>
                <w:rFonts w:ascii="Arial" w:hAnsi="Arial" w:cs="Arial"/>
                <w:b/>
                <w:bCs/>
                <w:i/>
                <w:iCs/>
                <w:sz w:val="20"/>
                <w:szCs w:val="20"/>
                <w:lang w:val="en-US"/>
              </w:rPr>
            </w:pPr>
            <w:r w:rsidRPr="00476CDA">
              <w:rPr>
                <w:rFonts w:ascii="Arial" w:hAnsi="Arial" w:cs="Arial"/>
                <w:b/>
                <w:bCs/>
                <w:i/>
                <w:iCs/>
                <w:sz w:val="20"/>
                <w:szCs w:val="20"/>
                <w:lang w:val="en-US"/>
              </w:rPr>
              <w:t>1,300,000</w:t>
            </w:r>
          </w:p>
        </w:tc>
        <w:tc>
          <w:tcPr>
            <w:tcW w:w="2251" w:type="dxa"/>
            <w:tcBorders>
              <w:bottom w:val="single" w:sz="4" w:space="0" w:color="auto"/>
            </w:tcBorders>
            <w:noWrap/>
            <w:hideMark/>
          </w:tcPr>
          <w:p w14:paraId="225DFA03" w14:textId="77777777" w:rsidR="00674E33" w:rsidRPr="00476CDA" w:rsidRDefault="00674E33" w:rsidP="00674E33">
            <w:pPr>
              <w:jc w:val="right"/>
              <w:rPr>
                <w:rFonts w:ascii="Arial" w:hAnsi="Arial" w:cs="Arial"/>
                <w:b/>
                <w:bCs/>
                <w:i/>
                <w:iCs/>
                <w:sz w:val="20"/>
                <w:szCs w:val="20"/>
                <w:lang w:val="en-US"/>
              </w:rPr>
            </w:pPr>
            <w:r w:rsidRPr="00476CDA">
              <w:rPr>
                <w:rFonts w:ascii="Arial" w:hAnsi="Arial" w:cs="Arial"/>
                <w:b/>
                <w:bCs/>
                <w:i/>
                <w:iCs/>
                <w:sz w:val="20"/>
                <w:szCs w:val="20"/>
                <w:lang w:val="en-US"/>
              </w:rPr>
              <w:t>537,692</w:t>
            </w:r>
          </w:p>
        </w:tc>
        <w:tc>
          <w:tcPr>
            <w:tcW w:w="1106" w:type="dxa"/>
            <w:tcBorders>
              <w:bottom w:val="single" w:sz="4" w:space="0" w:color="auto"/>
            </w:tcBorders>
            <w:noWrap/>
            <w:hideMark/>
          </w:tcPr>
          <w:p w14:paraId="0A4D12F2"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2,837,692</w:t>
            </w:r>
          </w:p>
        </w:tc>
      </w:tr>
      <w:tr w:rsidR="00674E33" w:rsidRPr="00476CDA" w14:paraId="2A03153C" w14:textId="77777777" w:rsidTr="00804DFF">
        <w:trPr>
          <w:trHeight w:val="260"/>
          <w:jc w:val="center"/>
        </w:trPr>
        <w:tc>
          <w:tcPr>
            <w:tcW w:w="2102" w:type="dxa"/>
            <w:shd w:val="clear" w:color="auto" w:fill="CCFFCC"/>
            <w:noWrap/>
            <w:hideMark/>
          </w:tcPr>
          <w:p w14:paraId="29C75D3D"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Amount of matching rebate</w:t>
            </w:r>
          </w:p>
        </w:tc>
        <w:tc>
          <w:tcPr>
            <w:tcW w:w="1317" w:type="dxa"/>
            <w:shd w:val="clear" w:color="auto" w:fill="CCFFCC"/>
            <w:noWrap/>
            <w:hideMark/>
          </w:tcPr>
          <w:p w14:paraId="6050A5CE" w14:textId="77777777" w:rsidR="00674E33" w:rsidRPr="00476CDA" w:rsidRDefault="00674E33" w:rsidP="00674E33">
            <w:pPr>
              <w:jc w:val="right"/>
              <w:rPr>
                <w:rFonts w:ascii="Arial" w:hAnsi="Arial" w:cs="Arial"/>
                <w:b/>
                <w:bCs/>
                <w:i/>
                <w:iCs/>
                <w:sz w:val="20"/>
                <w:szCs w:val="20"/>
                <w:lang w:val="en-US"/>
              </w:rPr>
            </w:pPr>
            <w:r w:rsidRPr="00476CDA">
              <w:rPr>
                <w:rFonts w:ascii="Arial" w:hAnsi="Arial" w:cs="Arial"/>
                <w:b/>
                <w:bCs/>
                <w:i/>
                <w:iCs/>
                <w:sz w:val="20"/>
                <w:szCs w:val="20"/>
                <w:lang w:val="en-US"/>
              </w:rPr>
              <w:t>294,400</w:t>
            </w:r>
          </w:p>
        </w:tc>
        <w:tc>
          <w:tcPr>
            <w:tcW w:w="1611" w:type="dxa"/>
            <w:shd w:val="clear" w:color="auto" w:fill="CCFFCC"/>
            <w:noWrap/>
            <w:hideMark/>
          </w:tcPr>
          <w:p w14:paraId="10F5B5F7" w14:textId="77777777" w:rsidR="00674E33" w:rsidRPr="00476CDA" w:rsidRDefault="00674E33" w:rsidP="00674E33">
            <w:pPr>
              <w:jc w:val="right"/>
              <w:rPr>
                <w:rFonts w:ascii="Arial" w:hAnsi="Arial" w:cs="Arial"/>
                <w:b/>
                <w:bCs/>
                <w:i/>
                <w:iCs/>
                <w:sz w:val="20"/>
                <w:szCs w:val="20"/>
                <w:lang w:val="en-US"/>
              </w:rPr>
            </w:pPr>
            <w:r w:rsidRPr="00476CDA">
              <w:rPr>
                <w:rFonts w:ascii="Arial" w:hAnsi="Arial" w:cs="Arial"/>
                <w:b/>
                <w:bCs/>
                <w:i/>
                <w:iCs/>
                <w:sz w:val="20"/>
                <w:szCs w:val="20"/>
                <w:lang w:val="en-US"/>
              </w:rPr>
              <w:t>381,600</w:t>
            </w:r>
          </w:p>
        </w:tc>
        <w:tc>
          <w:tcPr>
            <w:tcW w:w="2251" w:type="dxa"/>
            <w:shd w:val="clear" w:color="auto" w:fill="CCFFCC"/>
            <w:noWrap/>
            <w:hideMark/>
          </w:tcPr>
          <w:p w14:paraId="3D528E4F" w14:textId="77777777" w:rsidR="00674E33" w:rsidRPr="00476CDA" w:rsidRDefault="00674E33" w:rsidP="00674E33">
            <w:pPr>
              <w:jc w:val="right"/>
              <w:rPr>
                <w:rFonts w:ascii="Arial" w:hAnsi="Arial" w:cs="Arial"/>
                <w:b/>
                <w:bCs/>
                <w:i/>
                <w:iCs/>
                <w:sz w:val="20"/>
                <w:szCs w:val="20"/>
                <w:lang w:val="en-US"/>
              </w:rPr>
            </w:pPr>
            <w:r w:rsidRPr="00476CDA">
              <w:rPr>
                <w:rFonts w:ascii="Arial" w:hAnsi="Arial" w:cs="Arial"/>
                <w:b/>
                <w:bCs/>
                <w:i/>
                <w:iCs/>
                <w:sz w:val="20"/>
                <w:szCs w:val="20"/>
                <w:lang w:val="en-US"/>
              </w:rPr>
              <w:t>280,269</w:t>
            </w:r>
          </w:p>
        </w:tc>
        <w:tc>
          <w:tcPr>
            <w:tcW w:w="1106" w:type="dxa"/>
            <w:shd w:val="clear" w:color="auto" w:fill="CCFFCC"/>
            <w:noWrap/>
            <w:hideMark/>
          </w:tcPr>
          <w:p w14:paraId="232A54C7"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956,269</w:t>
            </w:r>
          </w:p>
        </w:tc>
      </w:tr>
      <w:tr w:rsidR="00674E33" w:rsidRPr="00476CDA" w14:paraId="5CCEE41D" w14:textId="77777777" w:rsidTr="00674E33">
        <w:trPr>
          <w:trHeight w:val="260"/>
          <w:jc w:val="center"/>
        </w:trPr>
        <w:tc>
          <w:tcPr>
            <w:tcW w:w="2102" w:type="dxa"/>
            <w:noWrap/>
            <w:hideMark/>
          </w:tcPr>
          <w:p w14:paraId="53526873" w14:textId="77777777" w:rsidR="00674E33" w:rsidRPr="00476CDA" w:rsidRDefault="00674E33" w:rsidP="00674E33">
            <w:pPr>
              <w:jc w:val="right"/>
              <w:rPr>
                <w:rFonts w:ascii="Arial" w:hAnsi="Arial" w:cs="Arial"/>
                <w:b/>
                <w:bCs/>
                <w:i/>
                <w:iCs/>
                <w:sz w:val="20"/>
                <w:szCs w:val="20"/>
                <w:lang w:val="en-US"/>
              </w:rPr>
            </w:pPr>
            <w:r w:rsidRPr="00476CDA">
              <w:rPr>
                <w:rFonts w:ascii="Arial" w:hAnsi="Arial" w:cs="Arial"/>
                <w:b/>
                <w:bCs/>
                <w:i/>
                <w:iCs/>
                <w:sz w:val="20"/>
                <w:szCs w:val="20"/>
                <w:lang w:val="en-US"/>
              </w:rPr>
              <w:t>Total cost-share</w:t>
            </w:r>
          </w:p>
        </w:tc>
        <w:tc>
          <w:tcPr>
            <w:tcW w:w="1317" w:type="dxa"/>
            <w:noWrap/>
            <w:hideMark/>
          </w:tcPr>
          <w:p w14:paraId="1B7DF2D3" w14:textId="77777777" w:rsidR="00674E33" w:rsidRPr="00476CDA" w:rsidRDefault="00674E33" w:rsidP="00674E33">
            <w:pPr>
              <w:jc w:val="right"/>
              <w:rPr>
                <w:rFonts w:ascii="Arial" w:hAnsi="Arial" w:cs="Arial"/>
                <w:b/>
                <w:bCs/>
                <w:i/>
                <w:iCs/>
                <w:sz w:val="20"/>
                <w:szCs w:val="20"/>
                <w:lang w:val="en-US"/>
              </w:rPr>
            </w:pPr>
            <w:r w:rsidRPr="00476CDA">
              <w:rPr>
                <w:rFonts w:ascii="Arial" w:hAnsi="Arial" w:cs="Arial"/>
                <w:b/>
                <w:bCs/>
                <w:i/>
                <w:iCs/>
                <w:sz w:val="20"/>
                <w:szCs w:val="20"/>
                <w:lang w:val="en-US"/>
              </w:rPr>
              <w:t>705,600</w:t>
            </w:r>
          </w:p>
        </w:tc>
        <w:tc>
          <w:tcPr>
            <w:tcW w:w="1611" w:type="dxa"/>
            <w:noWrap/>
            <w:hideMark/>
          </w:tcPr>
          <w:p w14:paraId="49D94379" w14:textId="77777777" w:rsidR="00674E33" w:rsidRPr="00476CDA" w:rsidRDefault="00674E33" w:rsidP="00674E33">
            <w:pPr>
              <w:jc w:val="right"/>
              <w:rPr>
                <w:rFonts w:ascii="Arial" w:hAnsi="Arial" w:cs="Arial"/>
                <w:b/>
                <w:bCs/>
                <w:i/>
                <w:iCs/>
                <w:sz w:val="20"/>
                <w:szCs w:val="20"/>
                <w:lang w:val="en-US"/>
              </w:rPr>
            </w:pPr>
            <w:r w:rsidRPr="00476CDA">
              <w:rPr>
                <w:rFonts w:ascii="Arial" w:hAnsi="Arial" w:cs="Arial"/>
                <w:b/>
                <w:bCs/>
                <w:i/>
                <w:iCs/>
                <w:sz w:val="20"/>
                <w:szCs w:val="20"/>
                <w:lang w:val="en-US"/>
              </w:rPr>
              <w:t>918,400</w:t>
            </w:r>
          </w:p>
        </w:tc>
        <w:tc>
          <w:tcPr>
            <w:tcW w:w="2251" w:type="dxa"/>
            <w:noWrap/>
            <w:hideMark/>
          </w:tcPr>
          <w:p w14:paraId="2EFE42FD" w14:textId="77777777" w:rsidR="00674E33" w:rsidRPr="00476CDA" w:rsidRDefault="00674E33" w:rsidP="00674E33">
            <w:pPr>
              <w:jc w:val="right"/>
              <w:rPr>
                <w:rFonts w:ascii="Arial" w:hAnsi="Arial" w:cs="Arial"/>
                <w:b/>
                <w:bCs/>
                <w:i/>
                <w:iCs/>
                <w:sz w:val="20"/>
                <w:szCs w:val="20"/>
                <w:lang w:val="en-US"/>
              </w:rPr>
            </w:pPr>
            <w:r w:rsidRPr="00476CDA">
              <w:rPr>
                <w:rFonts w:ascii="Arial" w:hAnsi="Arial" w:cs="Arial"/>
                <w:b/>
                <w:bCs/>
                <w:i/>
                <w:iCs/>
                <w:sz w:val="20"/>
                <w:szCs w:val="20"/>
                <w:lang w:val="en-US"/>
              </w:rPr>
              <w:t>257,423</w:t>
            </w:r>
          </w:p>
        </w:tc>
        <w:tc>
          <w:tcPr>
            <w:tcW w:w="1106" w:type="dxa"/>
            <w:noWrap/>
            <w:hideMark/>
          </w:tcPr>
          <w:p w14:paraId="6B5CA911" w14:textId="77777777" w:rsidR="00674E33" w:rsidRPr="00476CDA" w:rsidRDefault="00674E33" w:rsidP="00674E33">
            <w:pPr>
              <w:jc w:val="right"/>
              <w:rPr>
                <w:rFonts w:ascii="Arial" w:hAnsi="Arial" w:cs="Arial"/>
                <w:b/>
                <w:bCs/>
                <w:sz w:val="20"/>
                <w:szCs w:val="20"/>
                <w:lang w:val="en-US"/>
              </w:rPr>
            </w:pPr>
            <w:r w:rsidRPr="00476CDA">
              <w:rPr>
                <w:rFonts w:ascii="Arial" w:hAnsi="Arial" w:cs="Arial"/>
                <w:b/>
                <w:bCs/>
                <w:sz w:val="20"/>
                <w:szCs w:val="20"/>
                <w:lang w:val="en-US"/>
              </w:rPr>
              <w:t>1,881,423</w:t>
            </w:r>
          </w:p>
        </w:tc>
      </w:tr>
    </w:tbl>
    <w:p w14:paraId="08121EF4" w14:textId="77777777" w:rsidR="00906535" w:rsidRPr="00476CDA" w:rsidRDefault="00906535" w:rsidP="00906535">
      <w:pPr>
        <w:jc w:val="right"/>
        <w:rPr>
          <w:rFonts w:ascii="Arial" w:hAnsi="Arial" w:cs="Arial"/>
          <w:sz w:val="20"/>
          <w:szCs w:val="20"/>
          <w:lang w:val="en-US"/>
        </w:rPr>
      </w:pPr>
    </w:p>
    <w:p w14:paraId="3A3A3821" w14:textId="77777777" w:rsidR="008474E8" w:rsidRPr="00476CDA" w:rsidRDefault="004154F1" w:rsidP="00906535">
      <w:pPr>
        <w:jc w:val="both"/>
        <w:rPr>
          <w:rFonts w:ascii="Arial" w:hAnsi="Arial" w:cs="Arial"/>
          <w:sz w:val="20"/>
          <w:szCs w:val="20"/>
          <w:u w:val="single"/>
          <w:lang w:val="en-US"/>
        </w:rPr>
      </w:pPr>
      <w:r w:rsidRPr="00476CDA">
        <w:rPr>
          <w:rFonts w:ascii="Arial" w:hAnsi="Arial" w:cs="Arial"/>
          <w:noProof/>
          <w:sz w:val="20"/>
          <w:szCs w:val="20"/>
          <w:u w:val="single"/>
          <w:lang w:val="en-US"/>
        </w:rPr>
        <w:drawing>
          <wp:anchor distT="0" distB="0" distL="114300" distR="114300" simplePos="0" relativeHeight="251667456" behindDoc="0" locked="0" layoutInCell="1" allowOverlap="1" wp14:anchorId="6D21F5F2" wp14:editId="4AE534A2">
            <wp:simplePos x="0" y="0"/>
            <wp:positionH relativeFrom="column">
              <wp:posOffset>0</wp:posOffset>
            </wp:positionH>
            <wp:positionV relativeFrom="paragraph">
              <wp:posOffset>38100</wp:posOffset>
            </wp:positionV>
            <wp:extent cx="5730240" cy="3628390"/>
            <wp:effectExtent l="0" t="0" r="10160" b="381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15563"/>
                    <a:stretch/>
                  </pic:blipFill>
                  <pic:spPr bwMode="auto">
                    <a:xfrm>
                      <a:off x="0" y="0"/>
                      <a:ext cx="5730240" cy="36283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8474E8" w:rsidRPr="00476CDA">
        <w:rPr>
          <w:rFonts w:ascii="Arial" w:hAnsi="Arial" w:cs="Arial"/>
          <w:sz w:val="20"/>
          <w:szCs w:val="20"/>
          <w:u w:val="single"/>
          <w:lang w:val="en-US"/>
        </w:rPr>
        <w:t xml:space="preserve"> </w:t>
      </w:r>
    </w:p>
    <w:p w14:paraId="66881A62" w14:textId="77777777" w:rsidR="004154F1" w:rsidRPr="00476CDA" w:rsidRDefault="009A5615" w:rsidP="009A5615">
      <w:pPr>
        <w:jc w:val="center"/>
        <w:rPr>
          <w:rFonts w:ascii="Arial" w:hAnsi="Arial" w:cs="Arial"/>
          <w:b/>
          <w:sz w:val="20"/>
          <w:szCs w:val="20"/>
          <w:u w:val="single"/>
          <w:lang w:val="en-US"/>
        </w:rPr>
      </w:pPr>
      <w:r w:rsidRPr="00476CDA">
        <w:rPr>
          <w:rFonts w:ascii="Arial" w:hAnsi="Arial" w:cs="Arial"/>
          <w:b/>
          <w:sz w:val="20"/>
          <w:szCs w:val="20"/>
          <w:lang w:val="en-US"/>
        </w:rPr>
        <w:t>Figure B.1</w:t>
      </w:r>
      <w:r w:rsidR="004154F1" w:rsidRPr="00476CDA">
        <w:rPr>
          <w:rFonts w:ascii="Arial" w:hAnsi="Arial" w:cs="Arial"/>
          <w:b/>
          <w:sz w:val="20"/>
          <w:szCs w:val="20"/>
          <w:lang w:val="en-US"/>
        </w:rPr>
        <w:t xml:space="preserve">: </w:t>
      </w:r>
      <w:r w:rsidR="00B80A9C" w:rsidRPr="00476CDA">
        <w:rPr>
          <w:rFonts w:ascii="Arial" w:hAnsi="Arial" w:cs="Arial"/>
          <w:b/>
          <w:sz w:val="20"/>
          <w:szCs w:val="20"/>
          <w:lang w:val="en-US"/>
        </w:rPr>
        <w:t>Value Chain Framework for Assessing Provincial NAMA Public Private Partnership</w:t>
      </w:r>
    </w:p>
    <w:p w14:paraId="0E691DFC" w14:textId="77777777" w:rsidR="004154F1" w:rsidRPr="00476CDA" w:rsidRDefault="004154F1" w:rsidP="00B80A9C">
      <w:pPr>
        <w:jc w:val="both"/>
        <w:rPr>
          <w:rFonts w:ascii="Arial" w:hAnsi="Arial" w:cs="Arial"/>
          <w:b/>
          <w:sz w:val="20"/>
          <w:szCs w:val="20"/>
          <w:u w:val="single"/>
          <w:lang w:val="en-US"/>
        </w:rPr>
      </w:pPr>
    </w:p>
    <w:p w14:paraId="71B0141A" w14:textId="77777777" w:rsidR="00906535" w:rsidRPr="00476CDA" w:rsidRDefault="00906535" w:rsidP="00B80A9C">
      <w:pPr>
        <w:jc w:val="both"/>
        <w:rPr>
          <w:rFonts w:ascii="Arial" w:hAnsi="Arial" w:cs="Arial"/>
          <w:sz w:val="20"/>
          <w:szCs w:val="20"/>
          <w:lang w:val="en-US"/>
        </w:rPr>
      </w:pPr>
      <w:r w:rsidRPr="00476CDA">
        <w:rPr>
          <w:rFonts w:ascii="Arial" w:hAnsi="Arial" w:cs="Arial"/>
          <w:sz w:val="20"/>
          <w:szCs w:val="20"/>
          <w:u w:val="single"/>
          <w:lang w:val="en-US"/>
        </w:rPr>
        <w:t xml:space="preserve">Indicative modalities and procedures for distribution of </w:t>
      </w:r>
      <w:r w:rsidR="00AB3948">
        <w:rPr>
          <w:rFonts w:ascii="Arial" w:hAnsi="Arial" w:cs="Arial"/>
          <w:sz w:val="20"/>
          <w:szCs w:val="20"/>
          <w:u w:val="single"/>
          <w:lang w:val="en-US"/>
        </w:rPr>
        <w:t>bio-digester</w:t>
      </w:r>
      <w:r w:rsidRPr="00476CDA">
        <w:rPr>
          <w:rFonts w:ascii="Arial" w:hAnsi="Arial" w:cs="Arial"/>
          <w:sz w:val="20"/>
          <w:szCs w:val="20"/>
          <w:u w:val="single"/>
          <w:lang w:val="en-US"/>
        </w:rPr>
        <w:t xml:space="preserve">s </w:t>
      </w:r>
    </w:p>
    <w:p w14:paraId="0B001532" w14:textId="77777777" w:rsidR="00906535" w:rsidRPr="00476CDA" w:rsidRDefault="00906535" w:rsidP="00906535">
      <w:pPr>
        <w:jc w:val="both"/>
        <w:rPr>
          <w:rFonts w:ascii="Arial" w:hAnsi="Arial" w:cs="Arial"/>
          <w:sz w:val="20"/>
          <w:szCs w:val="20"/>
          <w:lang w:val="en-US"/>
        </w:rPr>
      </w:pPr>
    </w:p>
    <w:p w14:paraId="1D39DA6F" w14:textId="77777777" w:rsidR="00906535" w:rsidRPr="00476CDA" w:rsidRDefault="00906535" w:rsidP="00B80A9C">
      <w:pPr>
        <w:jc w:val="both"/>
        <w:rPr>
          <w:rFonts w:ascii="Arial" w:hAnsi="Arial" w:cs="Arial"/>
          <w:sz w:val="20"/>
          <w:szCs w:val="20"/>
          <w:lang w:val="en-US"/>
        </w:rPr>
      </w:pPr>
      <w:r w:rsidRPr="00476CDA">
        <w:rPr>
          <w:rFonts w:ascii="Arial" w:hAnsi="Arial" w:cs="Arial"/>
          <w:sz w:val="20"/>
          <w:szCs w:val="20"/>
          <w:lang w:val="en-US"/>
        </w:rPr>
        <w:t>During the early part of the Project implementation, the activities related to the promotion of output based and market mechanisms will focus on the identification of installers and suppliers and the CBOs in the different targeted villages and districts. The detailed modalities and procedures will be agreed with these entities during the Project implementation</w:t>
      </w:r>
      <w:r w:rsidR="009A5615" w:rsidRPr="00476CDA">
        <w:rPr>
          <w:rFonts w:ascii="Arial" w:hAnsi="Arial" w:cs="Arial"/>
          <w:sz w:val="20"/>
          <w:szCs w:val="20"/>
          <w:lang w:val="en-US"/>
        </w:rPr>
        <w:t xml:space="preserve"> (Figure B.1</w:t>
      </w:r>
      <w:r w:rsidR="005B5153" w:rsidRPr="00476CDA">
        <w:rPr>
          <w:rFonts w:ascii="Arial" w:hAnsi="Arial" w:cs="Arial"/>
          <w:sz w:val="20"/>
          <w:szCs w:val="20"/>
          <w:lang w:val="en-US"/>
        </w:rPr>
        <w:t>)</w:t>
      </w:r>
      <w:r w:rsidRPr="00476CDA">
        <w:rPr>
          <w:rFonts w:ascii="Arial" w:hAnsi="Arial" w:cs="Arial"/>
          <w:sz w:val="20"/>
          <w:szCs w:val="20"/>
          <w:lang w:val="en-US"/>
        </w:rPr>
        <w:t>. These modalities and procedures will include aspects such as:</w:t>
      </w:r>
    </w:p>
    <w:p w14:paraId="4F7DA1CD" w14:textId="77777777" w:rsidR="00906535" w:rsidRPr="00476CDA" w:rsidRDefault="00906535" w:rsidP="002B4A5B">
      <w:pPr>
        <w:numPr>
          <w:ilvl w:val="0"/>
          <w:numId w:val="34"/>
        </w:numPr>
        <w:jc w:val="both"/>
        <w:rPr>
          <w:rFonts w:ascii="Arial" w:hAnsi="Arial" w:cs="Arial"/>
          <w:sz w:val="20"/>
          <w:szCs w:val="20"/>
          <w:lang w:val="en-US"/>
        </w:rPr>
      </w:pPr>
      <w:r w:rsidRPr="00476CDA">
        <w:rPr>
          <w:rFonts w:ascii="Arial" w:hAnsi="Arial" w:cs="Arial"/>
          <w:sz w:val="20"/>
          <w:szCs w:val="20"/>
          <w:lang w:val="en-US"/>
        </w:rPr>
        <w:t>Procedures for procurement of raw materials</w:t>
      </w:r>
    </w:p>
    <w:p w14:paraId="21B50845" w14:textId="77777777" w:rsidR="00906535" w:rsidRPr="00476CDA" w:rsidRDefault="00906535" w:rsidP="002B4A5B">
      <w:pPr>
        <w:numPr>
          <w:ilvl w:val="0"/>
          <w:numId w:val="34"/>
        </w:numPr>
        <w:jc w:val="both"/>
        <w:rPr>
          <w:rFonts w:ascii="Arial" w:hAnsi="Arial" w:cs="Arial"/>
          <w:sz w:val="20"/>
          <w:szCs w:val="20"/>
          <w:lang w:val="en-US"/>
        </w:rPr>
      </w:pPr>
      <w:r w:rsidRPr="00476CDA">
        <w:rPr>
          <w:rFonts w:ascii="Arial" w:hAnsi="Arial" w:cs="Arial"/>
          <w:sz w:val="20"/>
          <w:szCs w:val="20"/>
          <w:lang w:val="en-US"/>
        </w:rPr>
        <w:t xml:space="preserve">Pricing of </w:t>
      </w:r>
      <w:r w:rsidR="00AB3948">
        <w:rPr>
          <w:rFonts w:ascii="Arial" w:hAnsi="Arial" w:cs="Arial"/>
          <w:sz w:val="20"/>
          <w:szCs w:val="20"/>
          <w:lang w:val="en-US"/>
        </w:rPr>
        <w:t>bio-digester</w:t>
      </w:r>
      <w:r w:rsidRPr="00476CDA">
        <w:rPr>
          <w:rFonts w:ascii="Arial" w:hAnsi="Arial" w:cs="Arial"/>
          <w:sz w:val="20"/>
          <w:szCs w:val="20"/>
          <w:lang w:val="en-US"/>
        </w:rPr>
        <w:t xml:space="preserve">s </w:t>
      </w:r>
    </w:p>
    <w:p w14:paraId="390B0DE4" w14:textId="77777777" w:rsidR="00906535" w:rsidRPr="00476CDA" w:rsidRDefault="00906535" w:rsidP="002B4A5B">
      <w:pPr>
        <w:numPr>
          <w:ilvl w:val="0"/>
          <w:numId w:val="34"/>
        </w:numPr>
        <w:jc w:val="both"/>
        <w:rPr>
          <w:rFonts w:ascii="Arial" w:hAnsi="Arial" w:cs="Arial"/>
          <w:sz w:val="20"/>
          <w:szCs w:val="20"/>
          <w:lang w:val="en-US"/>
        </w:rPr>
      </w:pPr>
      <w:r w:rsidRPr="00476CDA">
        <w:rPr>
          <w:rFonts w:ascii="Arial" w:hAnsi="Arial" w:cs="Arial"/>
          <w:sz w:val="20"/>
          <w:szCs w:val="20"/>
          <w:lang w:val="en-US"/>
        </w:rPr>
        <w:t>Payment mechanisms</w:t>
      </w:r>
    </w:p>
    <w:p w14:paraId="7820C0F6" w14:textId="77777777" w:rsidR="00906535" w:rsidRPr="00476CDA" w:rsidRDefault="00906535" w:rsidP="002B4A5B">
      <w:pPr>
        <w:numPr>
          <w:ilvl w:val="0"/>
          <w:numId w:val="34"/>
        </w:numPr>
        <w:jc w:val="both"/>
        <w:rPr>
          <w:rFonts w:ascii="Arial" w:hAnsi="Arial" w:cs="Arial"/>
          <w:sz w:val="20"/>
          <w:szCs w:val="20"/>
          <w:lang w:val="en-US"/>
        </w:rPr>
      </w:pPr>
      <w:r w:rsidRPr="00476CDA">
        <w:rPr>
          <w:rFonts w:ascii="Arial" w:hAnsi="Arial" w:cs="Arial"/>
          <w:sz w:val="20"/>
          <w:szCs w:val="20"/>
          <w:lang w:val="en-US"/>
        </w:rPr>
        <w:t>Amount and mechanics of matching rebate</w:t>
      </w:r>
    </w:p>
    <w:p w14:paraId="1B97951B" w14:textId="77777777" w:rsidR="00906535" w:rsidRPr="00476CDA" w:rsidRDefault="00906535" w:rsidP="002B4A5B">
      <w:pPr>
        <w:numPr>
          <w:ilvl w:val="0"/>
          <w:numId w:val="34"/>
        </w:numPr>
        <w:jc w:val="both"/>
        <w:rPr>
          <w:rFonts w:ascii="Arial" w:hAnsi="Arial" w:cs="Arial"/>
          <w:sz w:val="20"/>
          <w:szCs w:val="20"/>
          <w:lang w:val="en-US"/>
        </w:rPr>
      </w:pPr>
      <w:r w:rsidRPr="00476CDA">
        <w:rPr>
          <w:rFonts w:ascii="Arial" w:hAnsi="Arial" w:cs="Arial"/>
          <w:sz w:val="20"/>
          <w:szCs w:val="20"/>
          <w:lang w:val="en-US"/>
        </w:rPr>
        <w:t>Roles and responsibilities of different parties</w:t>
      </w:r>
    </w:p>
    <w:p w14:paraId="213FEA7A" w14:textId="77777777" w:rsidR="00906535" w:rsidRPr="00476CDA" w:rsidRDefault="00906535" w:rsidP="002B4A5B">
      <w:pPr>
        <w:numPr>
          <w:ilvl w:val="0"/>
          <w:numId w:val="34"/>
        </w:numPr>
        <w:jc w:val="both"/>
        <w:rPr>
          <w:rFonts w:ascii="Arial" w:hAnsi="Arial" w:cs="Arial"/>
          <w:sz w:val="20"/>
          <w:szCs w:val="20"/>
          <w:lang w:val="en-US"/>
        </w:rPr>
      </w:pPr>
      <w:r w:rsidRPr="00476CDA">
        <w:rPr>
          <w:rFonts w:ascii="Arial" w:hAnsi="Arial" w:cs="Arial"/>
          <w:sz w:val="20"/>
          <w:szCs w:val="20"/>
          <w:lang w:val="en-US"/>
        </w:rPr>
        <w:t xml:space="preserve">Quality control and assurance  </w:t>
      </w:r>
    </w:p>
    <w:p w14:paraId="2C13109B" w14:textId="77777777" w:rsidR="00906535" w:rsidRPr="00476CDA" w:rsidRDefault="00906535" w:rsidP="002B4A5B">
      <w:pPr>
        <w:numPr>
          <w:ilvl w:val="0"/>
          <w:numId w:val="34"/>
        </w:numPr>
        <w:jc w:val="both"/>
        <w:rPr>
          <w:rFonts w:ascii="Arial" w:hAnsi="Arial" w:cs="Arial"/>
          <w:sz w:val="20"/>
          <w:szCs w:val="20"/>
          <w:lang w:val="en-US"/>
        </w:rPr>
      </w:pPr>
      <w:r w:rsidRPr="00476CDA">
        <w:rPr>
          <w:rFonts w:ascii="Arial" w:hAnsi="Arial" w:cs="Arial"/>
          <w:sz w:val="20"/>
          <w:szCs w:val="20"/>
          <w:lang w:val="en-US"/>
        </w:rPr>
        <w:t xml:space="preserve">Content of the training </w:t>
      </w:r>
      <w:r w:rsidR="00786E33">
        <w:rPr>
          <w:rFonts w:ascii="Arial" w:hAnsi="Arial" w:cs="Arial"/>
          <w:sz w:val="20"/>
          <w:szCs w:val="20"/>
          <w:lang w:val="en-US"/>
        </w:rPr>
        <w:t>program</w:t>
      </w:r>
    </w:p>
    <w:p w14:paraId="7270CC51" w14:textId="77777777" w:rsidR="00906535" w:rsidRPr="00476CDA" w:rsidRDefault="00906535" w:rsidP="00906535">
      <w:pPr>
        <w:jc w:val="both"/>
        <w:rPr>
          <w:rFonts w:ascii="Arial" w:hAnsi="Arial" w:cs="Arial"/>
          <w:sz w:val="20"/>
          <w:szCs w:val="20"/>
          <w:lang w:val="en-US"/>
        </w:rPr>
      </w:pPr>
    </w:p>
    <w:p w14:paraId="7F25BFEF" w14:textId="77777777" w:rsidR="00BC15ED" w:rsidRPr="00476CDA" w:rsidRDefault="00814CC8" w:rsidP="00814CC8">
      <w:pPr>
        <w:widowControl w:val="0"/>
        <w:autoSpaceDE w:val="0"/>
        <w:autoSpaceDN w:val="0"/>
        <w:adjustRightInd w:val="0"/>
        <w:spacing w:after="200"/>
        <w:jc w:val="both"/>
        <w:rPr>
          <w:rFonts w:ascii="Arial" w:hAnsi="Arial" w:cs="Arial"/>
          <w:sz w:val="20"/>
          <w:szCs w:val="20"/>
          <w:lang w:val="en-US"/>
        </w:rPr>
      </w:pPr>
      <w:r w:rsidRPr="00476CDA">
        <w:rPr>
          <w:rFonts w:ascii="Arial" w:hAnsi="Arial" w:cs="Arial"/>
          <w:b/>
          <w:sz w:val="20"/>
          <w:szCs w:val="20"/>
          <w:lang w:val="en-US"/>
        </w:rPr>
        <w:t xml:space="preserve">Financial Sustainability: </w:t>
      </w:r>
      <w:r w:rsidR="00DC61A8" w:rsidRPr="00476CDA">
        <w:rPr>
          <w:rFonts w:ascii="Arial" w:hAnsi="Arial" w:cs="Arial"/>
          <w:sz w:val="20"/>
          <w:szCs w:val="20"/>
          <w:lang w:val="en-US"/>
        </w:rPr>
        <w:t xml:space="preserve">This biogas demonstration seeks to establish a </w:t>
      </w:r>
      <w:r w:rsidR="00BC15ED" w:rsidRPr="00476CDA">
        <w:rPr>
          <w:rFonts w:ascii="Arial" w:hAnsi="Arial" w:cs="Arial"/>
          <w:sz w:val="20"/>
          <w:szCs w:val="20"/>
          <w:lang w:val="en-US"/>
        </w:rPr>
        <w:t xml:space="preserve">demand side pull </w:t>
      </w:r>
      <w:r w:rsidR="00DC61A8" w:rsidRPr="00476CDA">
        <w:rPr>
          <w:rFonts w:ascii="Arial" w:hAnsi="Arial" w:cs="Arial"/>
          <w:sz w:val="20"/>
          <w:szCs w:val="20"/>
          <w:lang w:val="en-US"/>
        </w:rPr>
        <w:t xml:space="preserve">for biogas technology before </w:t>
      </w:r>
      <w:r w:rsidR="00BC15ED" w:rsidRPr="00476CDA">
        <w:rPr>
          <w:rFonts w:ascii="Arial" w:hAnsi="Arial" w:cs="Arial"/>
          <w:sz w:val="20"/>
          <w:szCs w:val="20"/>
          <w:lang w:val="en-US"/>
        </w:rPr>
        <w:t xml:space="preserve">the supply side support </w:t>
      </w:r>
      <w:r w:rsidR="00DC61A8" w:rsidRPr="00476CDA">
        <w:rPr>
          <w:rFonts w:ascii="Arial" w:hAnsi="Arial" w:cs="Arial"/>
          <w:sz w:val="20"/>
          <w:szCs w:val="20"/>
          <w:lang w:val="en-US"/>
        </w:rPr>
        <w:t xml:space="preserve">could </w:t>
      </w:r>
      <w:r w:rsidR="00BC15ED" w:rsidRPr="00476CDA">
        <w:rPr>
          <w:rFonts w:ascii="Arial" w:hAnsi="Arial" w:cs="Arial"/>
          <w:sz w:val="20"/>
          <w:szCs w:val="20"/>
          <w:lang w:val="en-US"/>
        </w:rPr>
        <w:t>come into effect. Since GEF will be directly subsi</w:t>
      </w:r>
      <w:r w:rsidR="00CF23DE" w:rsidRPr="00476CDA">
        <w:rPr>
          <w:rFonts w:ascii="Arial" w:hAnsi="Arial" w:cs="Arial"/>
          <w:sz w:val="20"/>
          <w:szCs w:val="20"/>
          <w:lang w:val="en-US"/>
        </w:rPr>
        <w:t xml:space="preserve">dizing most of the initial </w:t>
      </w:r>
      <w:r w:rsidR="00AB3948">
        <w:rPr>
          <w:rFonts w:ascii="Arial" w:hAnsi="Arial" w:cs="Arial"/>
          <w:sz w:val="20"/>
          <w:szCs w:val="20"/>
          <w:lang w:val="en-US"/>
        </w:rPr>
        <w:t>bio-digester</w:t>
      </w:r>
      <w:r w:rsidR="00CF23DE" w:rsidRPr="00476CDA">
        <w:rPr>
          <w:rFonts w:ascii="Arial" w:hAnsi="Arial" w:cs="Arial"/>
          <w:sz w:val="20"/>
          <w:szCs w:val="20"/>
          <w:lang w:val="en-US"/>
        </w:rPr>
        <w:t>s</w:t>
      </w:r>
      <w:r w:rsidR="00BC15ED" w:rsidRPr="00476CDA">
        <w:rPr>
          <w:rFonts w:ascii="Arial" w:hAnsi="Arial" w:cs="Arial"/>
          <w:sz w:val="20"/>
          <w:szCs w:val="20"/>
          <w:lang w:val="en-US"/>
        </w:rPr>
        <w:t xml:space="preserve"> no financial mechanism is needed outside the matching rebate to the </w:t>
      </w:r>
      <w:r w:rsidR="00CF23DE" w:rsidRPr="00476CDA">
        <w:rPr>
          <w:rFonts w:ascii="Arial" w:hAnsi="Arial" w:cs="Arial"/>
          <w:sz w:val="20"/>
          <w:szCs w:val="20"/>
          <w:lang w:val="en-US"/>
        </w:rPr>
        <w:t>end users</w:t>
      </w:r>
      <w:r w:rsidR="00BC15ED" w:rsidRPr="00476CDA">
        <w:rPr>
          <w:rFonts w:ascii="Arial" w:hAnsi="Arial" w:cs="Arial"/>
          <w:sz w:val="20"/>
          <w:szCs w:val="20"/>
          <w:lang w:val="en-US"/>
        </w:rPr>
        <w:t xml:space="preserve">. </w:t>
      </w:r>
      <w:r w:rsidR="00BC15ED" w:rsidRPr="00476CDA">
        <w:rPr>
          <w:rFonts w:ascii="Arial" w:hAnsi="Arial" w:cs="Arial"/>
          <w:bCs/>
          <w:sz w:val="20"/>
          <w:szCs w:val="20"/>
          <w:lang w:val="en-US"/>
        </w:rPr>
        <w:t xml:space="preserve">It is also hoped that at the end of the Project the procedures for the construction of certified </w:t>
      </w:r>
      <w:r w:rsidR="00AB3948">
        <w:rPr>
          <w:rFonts w:ascii="Arial" w:hAnsi="Arial" w:cs="Arial"/>
          <w:bCs/>
          <w:sz w:val="20"/>
          <w:szCs w:val="20"/>
          <w:lang w:val="en-US"/>
        </w:rPr>
        <w:t>bio-digester</w:t>
      </w:r>
      <w:r w:rsidR="008A4006" w:rsidRPr="00476CDA">
        <w:rPr>
          <w:rFonts w:ascii="Arial" w:hAnsi="Arial" w:cs="Arial"/>
          <w:bCs/>
          <w:sz w:val="20"/>
          <w:szCs w:val="20"/>
          <w:lang w:val="en-US"/>
        </w:rPr>
        <w:t>s</w:t>
      </w:r>
      <w:r w:rsidR="00DC61A8" w:rsidRPr="00476CDA">
        <w:rPr>
          <w:rFonts w:ascii="Arial" w:hAnsi="Arial" w:cs="Arial"/>
          <w:bCs/>
          <w:sz w:val="20"/>
          <w:szCs w:val="20"/>
          <w:lang w:val="en-US"/>
        </w:rPr>
        <w:t xml:space="preserve"> </w:t>
      </w:r>
      <w:r w:rsidR="00BC15ED" w:rsidRPr="00476CDA">
        <w:rPr>
          <w:rFonts w:ascii="Arial" w:hAnsi="Arial" w:cs="Arial"/>
          <w:bCs/>
          <w:sz w:val="20"/>
          <w:szCs w:val="20"/>
          <w:lang w:val="en-US"/>
        </w:rPr>
        <w:t>will be more streamlined, and combined with better economy of sca</w:t>
      </w:r>
      <w:r w:rsidR="00B87791" w:rsidRPr="00476CDA">
        <w:rPr>
          <w:rFonts w:ascii="Arial" w:hAnsi="Arial" w:cs="Arial"/>
          <w:bCs/>
          <w:sz w:val="20"/>
          <w:szCs w:val="20"/>
          <w:lang w:val="en-US"/>
        </w:rPr>
        <w:t xml:space="preserve">le, the price of certified </w:t>
      </w:r>
      <w:r w:rsidR="00AB3948">
        <w:rPr>
          <w:rFonts w:ascii="Arial" w:hAnsi="Arial" w:cs="Arial"/>
          <w:bCs/>
          <w:sz w:val="20"/>
          <w:szCs w:val="20"/>
          <w:lang w:val="en-US"/>
        </w:rPr>
        <w:t>bio-digester</w:t>
      </w:r>
      <w:r w:rsidR="00BC15ED" w:rsidRPr="00476CDA">
        <w:rPr>
          <w:rFonts w:ascii="Arial" w:hAnsi="Arial" w:cs="Arial"/>
          <w:bCs/>
          <w:sz w:val="20"/>
          <w:szCs w:val="20"/>
          <w:lang w:val="en-US"/>
        </w:rPr>
        <w:t xml:space="preserve"> would be reduced, making it more affordable for </w:t>
      </w:r>
      <w:r w:rsidR="00B87791" w:rsidRPr="00476CDA">
        <w:rPr>
          <w:rFonts w:ascii="Arial" w:hAnsi="Arial" w:cs="Arial"/>
          <w:bCs/>
          <w:sz w:val="20"/>
          <w:szCs w:val="20"/>
          <w:lang w:val="en-US"/>
        </w:rPr>
        <w:t xml:space="preserve">end users </w:t>
      </w:r>
      <w:r w:rsidR="00BC15ED" w:rsidRPr="00476CDA">
        <w:rPr>
          <w:rFonts w:ascii="Arial" w:hAnsi="Arial" w:cs="Arial"/>
          <w:bCs/>
          <w:sz w:val="20"/>
          <w:szCs w:val="20"/>
          <w:lang w:val="en-US"/>
        </w:rPr>
        <w:t>to purchase even without the benefit of rebates.</w:t>
      </w:r>
      <w:r w:rsidR="00BC15ED" w:rsidRPr="00476CDA">
        <w:rPr>
          <w:rFonts w:ascii="Arial" w:hAnsi="Arial" w:cs="Arial"/>
          <w:sz w:val="20"/>
          <w:szCs w:val="20"/>
          <w:lang w:val="en-US"/>
        </w:rPr>
        <w:t xml:space="preserve"> At the end of the Project, it is expected that the new </w:t>
      </w:r>
      <w:r w:rsidR="00AB3948">
        <w:rPr>
          <w:rFonts w:ascii="Arial" w:hAnsi="Arial" w:cs="Arial"/>
          <w:sz w:val="20"/>
          <w:szCs w:val="20"/>
          <w:lang w:val="en-US"/>
        </w:rPr>
        <w:t>bio-digester</w:t>
      </w:r>
      <w:r w:rsidR="008A4006" w:rsidRPr="00476CDA">
        <w:rPr>
          <w:rFonts w:ascii="Arial" w:hAnsi="Arial" w:cs="Arial"/>
          <w:sz w:val="20"/>
          <w:szCs w:val="20"/>
          <w:lang w:val="en-US"/>
        </w:rPr>
        <w:t>s</w:t>
      </w:r>
      <w:r w:rsidR="00B87791" w:rsidRPr="00476CDA">
        <w:rPr>
          <w:rFonts w:ascii="Arial" w:hAnsi="Arial" w:cs="Arial"/>
          <w:sz w:val="20"/>
          <w:szCs w:val="20"/>
          <w:lang w:val="en-US"/>
        </w:rPr>
        <w:t xml:space="preserve"> </w:t>
      </w:r>
      <w:r w:rsidR="00BC15ED" w:rsidRPr="00476CDA">
        <w:rPr>
          <w:rFonts w:ascii="Arial" w:hAnsi="Arial" w:cs="Arial"/>
          <w:sz w:val="20"/>
          <w:szCs w:val="20"/>
          <w:lang w:val="en-US"/>
        </w:rPr>
        <w:t>will be sufficiently demonstrated to allow market mechanism to prevail without or with minimal rebate. Increase in earnings for participating groups would further improve affordability in purchasing the new technologies. In partnership with MFI, Output</w:t>
      </w:r>
      <w:r w:rsidR="00D85D43" w:rsidRPr="00476CDA">
        <w:rPr>
          <w:rFonts w:ascii="Arial" w:hAnsi="Arial" w:cs="Arial"/>
          <w:sz w:val="20"/>
          <w:szCs w:val="20"/>
          <w:lang w:val="en-US"/>
        </w:rPr>
        <w:t xml:space="preserve"> 3.1</w:t>
      </w:r>
      <w:r w:rsidR="00BC15ED" w:rsidRPr="00476CDA">
        <w:rPr>
          <w:rFonts w:ascii="Arial" w:hAnsi="Arial" w:cs="Arial"/>
          <w:sz w:val="20"/>
          <w:szCs w:val="20"/>
          <w:lang w:val="en-US"/>
        </w:rPr>
        <w:t xml:space="preserve"> has an activity to develop a commercial financing scheme for </w:t>
      </w:r>
      <w:r w:rsidR="00AB3948">
        <w:rPr>
          <w:rFonts w:ascii="Arial" w:hAnsi="Arial" w:cs="Arial"/>
          <w:sz w:val="20"/>
          <w:szCs w:val="20"/>
          <w:lang w:val="en-US"/>
        </w:rPr>
        <w:t>bio-digester</w:t>
      </w:r>
      <w:r w:rsidR="008A4006" w:rsidRPr="00476CDA">
        <w:rPr>
          <w:rFonts w:ascii="Arial" w:hAnsi="Arial" w:cs="Arial"/>
          <w:sz w:val="20"/>
          <w:szCs w:val="20"/>
          <w:lang w:val="en-US"/>
        </w:rPr>
        <w:t>s</w:t>
      </w:r>
      <w:r w:rsidR="00D85D43" w:rsidRPr="00476CDA">
        <w:rPr>
          <w:rFonts w:ascii="Arial" w:hAnsi="Arial" w:cs="Arial"/>
          <w:sz w:val="20"/>
          <w:szCs w:val="20"/>
          <w:lang w:val="en-US"/>
        </w:rPr>
        <w:t xml:space="preserve"> </w:t>
      </w:r>
      <w:r w:rsidRPr="00476CDA">
        <w:rPr>
          <w:rFonts w:ascii="Arial" w:hAnsi="Arial" w:cs="Arial"/>
          <w:sz w:val="20"/>
          <w:szCs w:val="20"/>
          <w:lang w:val="en-US"/>
        </w:rPr>
        <w:t xml:space="preserve">as an exit strategy </w:t>
      </w:r>
      <w:r w:rsidR="00BC15ED" w:rsidRPr="00476CDA">
        <w:rPr>
          <w:rFonts w:ascii="Arial" w:hAnsi="Arial" w:cs="Arial"/>
          <w:sz w:val="20"/>
          <w:szCs w:val="20"/>
          <w:lang w:val="en-US"/>
        </w:rPr>
        <w:t xml:space="preserve">by the end of the project for ensuring replication. </w:t>
      </w:r>
    </w:p>
    <w:p w14:paraId="66413440" w14:textId="77777777" w:rsidR="00906535" w:rsidRPr="00476CDA" w:rsidRDefault="00906535" w:rsidP="00A63112">
      <w:pPr>
        <w:widowControl w:val="0"/>
        <w:autoSpaceDE w:val="0"/>
        <w:autoSpaceDN w:val="0"/>
        <w:adjustRightInd w:val="0"/>
        <w:ind w:right="-43"/>
        <w:jc w:val="both"/>
        <w:rPr>
          <w:rFonts w:ascii="Arial" w:hAnsi="Arial" w:cs="Arial"/>
          <w:b/>
          <w:bCs/>
          <w:sz w:val="20"/>
          <w:szCs w:val="20"/>
          <w:lang w:val="en-US"/>
        </w:rPr>
      </w:pPr>
      <w:r w:rsidRPr="00476CDA">
        <w:rPr>
          <w:rFonts w:ascii="Arial" w:hAnsi="Arial" w:cs="Arial"/>
          <w:b/>
          <w:bCs/>
          <w:sz w:val="20"/>
          <w:szCs w:val="20"/>
          <w:lang w:val="en-US"/>
        </w:rPr>
        <w:t>Approach for Developing Standardized Baseline (SB) in Project Area</w:t>
      </w:r>
      <w:r w:rsidR="00A63112" w:rsidRPr="00476CDA">
        <w:rPr>
          <w:rFonts w:ascii="Arial" w:hAnsi="Arial" w:cs="Arial"/>
          <w:b/>
          <w:bCs/>
          <w:sz w:val="20"/>
          <w:szCs w:val="20"/>
          <w:lang w:val="en-US"/>
        </w:rPr>
        <w:t>:</w:t>
      </w:r>
      <w:r w:rsidR="003B4202" w:rsidRPr="00476CDA">
        <w:rPr>
          <w:rFonts w:ascii="Arial" w:hAnsi="Arial" w:cs="Arial"/>
          <w:sz w:val="20"/>
          <w:szCs w:val="20"/>
          <w:lang w:val="en-US"/>
        </w:rPr>
        <w:t xml:space="preserve"> </w:t>
      </w:r>
      <w:r w:rsidR="00AB0A69" w:rsidRPr="00476CDA">
        <w:rPr>
          <w:rFonts w:ascii="Arial" w:hAnsi="Arial" w:cs="Arial"/>
          <w:sz w:val="20"/>
          <w:szCs w:val="20"/>
          <w:lang w:val="en-US"/>
        </w:rPr>
        <w:t xml:space="preserve">The availability of a standardized baseline will avoid the need </w:t>
      </w:r>
      <w:r w:rsidR="0076473A" w:rsidRPr="00476CDA">
        <w:rPr>
          <w:rFonts w:ascii="Arial" w:hAnsi="Arial" w:cs="Arial"/>
          <w:sz w:val="20"/>
          <w:szCs w:val="20"/>
          <w:lang w:val="en-US"/>
        </w:rPr>
        <w:t>assess the baseline for every carbon project/program thus a huge saving on transaction cost. T</w:t>
      </w:r>
      <w:r w:rsidR="003B4202" w:rsidRPr="00476CDA">
        <w:rPr>
          <w:rFonts w:ascii="Arial" w:hAnsi="Arial" w:cs="Arial"/>
          <w:sz w:val="20"/>
          <w:szCs w:val="20"/>
          <w:lang w:val="en-US"/>
        </w:rPr>
        <w:t xml:space="preserve">he </w:t>
      </w:r>
      <w:r w:rsidRPr="00476CDA">
        <w:rPr>
          <w:rFonts w:ascii="Arial" w:hAnsi="Arial" w:cs="Arial"/>
          <w:sz w:val="20"/>
          <w:szCs w:val="20"/>
          <w:lang w:val="en-US"/>
        </w:rPr>
        <w:t xml:space="preserve">approach </w:t>
      </w:r>
      <w:r w:rsidR="003B4202" w:rsidRPr="00476CDA">
        <w:rPr>
          <w:rFonts w:ascii="Arial" w:hAnsi="Arial" w:cs="Arial"/>
          <w:sz w:val="20"/>
          <w:szCs w:val="20"/>
          <w:lang w:val="en-US"/>
        </w:rPr>
        <w:t xml:space="preserve">for </w:t>
      </w:r>
      <w:r w:rsidRPr="00476CDA">
        <w:rPr>
          <w:rFonts w:ascii="Arial" w:hAnsi="Arial" w:cs="Arial"/>
          <w:sz w:val="20"/>
          <w:szCs w:val="20"/>
          <w:lang w:val="en-US"/>
        </w:rPr>
        <w:t>developing a reli</w:t>
      </w:r>
      <w:r w:rsidR="0016334C" w:rsidRPr="00476CDA">
        <w:rPr>
          <w:rFonts w:ascii="Arial" w:hAnsi="Arial" w:cs="Arial"/>
          <w:sz w:val="20"/>
          <w:szCs w:val="20"/>
          <w:lang w:val="en-US"/>
        </w:rPr>
        <w:t>able and tested biogas baseline that</w:t>
      </w:r>
      <w:r w:rsidRPr="00476CDA">
        <w:rPr>
          <w:rFonts w:ascii="Arial" w:hAnsi="Arial" w:cs="Arial"/>
          <w:sz w:val="20"/>
          <w:szCs w:val="20"/>
          <w:lang w:val="en-US"/>
        </w:rPr>
        <w:t xml:space="preserve"> is replicable across the districts in Sri Lanka based on practical site specific input</w:t>
      </w:r>
      <w:r w:rsidR="0016334C" w:rsidRPr="00476CDA">
        <w:rPr>
          <w:rFonts w:ascii="Arial" w:hAnsi="Arial" w:cs="Arial"/>
          <w:sz w:val="20"/>
          <w:szCs w:val="20"/>
          <w:lang w:val="en-US"/>
        </w:rPr>
        <w:t xml:space="preserve"> is shown in T</w:t>
      </w:r>
      <w:r w:rsidR="00736B51" w:rsidRPr="00476CDA">
        <w:rPr>
          <w:rFonts w:ascii="Arial" w:hAnsi="Arial" w:cs="Arial"/>
          <w:sz w:val="20"/>
          <w:szCs w:val="20"/>
          <w:lang w:val="en-US"/>
        </w:rPr>
        <w:t>able B.9</w:t>
      </w:r>
      <w:r w:rsidRPr="00476CDA">
        <w:rPr>
          <w:rFonts w:ascii="Arial" w:hAnsi="Arial" w:cs="Arial"/>
          <w:sz w:val="20"/>
          <w:szCs w:val="20"/>
          <w:lang w:val="en-US"/>
        </w:rPr>
        <w:t xml:space="preserve">. </w:t>
      </w:r>
      <w:r w:rsidRPr="00476CDA">
        <w:rPr>
          <w:rFonts w:ascii="Arial" w:hAnsi="Arial" w:cs="Arial"/>
          <w:sz w:val="20"/>
          <w:szCs w:val="20"/>
          <w:lang w:val="en-US"/>
        </w:rPr>
        <w:lastRenderedPageBreak/>
        <w:t xml:space="preserve">The </w:t>
      </w:r>
      <w:r w:rsidRPr="00476CDA">
        <w:rPr>
          <w:rFonts w:ascii="Arial" w:hAnsi="Arial" w:cs="Arial"/>
          <w:b/>
          <w:sz w:val="20"/>
          <w:szCs w:val="20"/>
          <w:lang w:val="en-US"/>
        </w:rPr>
        <w:t>system boundary</w:t>
      </w:r>
      <w:r w:rsidRPr="00476CDA">
        <w:rPr>
          <w:rFonts w:ascii="Arial" w:hAnsi="Arial" w:cs="Arial"/>
          <w:sz w:val="20"/>
          <w:szCs w:val="20"/>
          <w:lang w:val="en-US"/>
        </w:rPr>
        <w:t xml:space="preserve"> within which the project activity takes place has been determined and comprises those emission sources that are significant, measurable and under the control of project participants in the pilot districts. The emissions that would have taken place within the system boundary without the carbon project have been described, making it possible to determine a baseline scenario and additionality. Justification for </w:t>
      </w:r>
      <w:r w:rsidRPr="00476CDA">
        <w:rPr>
          <w:rFonts w:ascii="Arial" w:hAnsi="Arial" w:cs="Arial"/>
          <w:b/>
          <w:sz w:val="20"/>
          <w:szCs w:val="20"/>
          <w:lang w:val="en-US"/>
        </w:rPr>
        <w:t>physical boundaries</w:t>
      </w:r>
      <w:r w:rsidRPr="00476CDA">
        <w:rPr>
          <w:rFonts w:ascii="Arial" w:hAnsi="Arial" w:cs="Arial"/>
          <w:sz w:val="20"/>
          <w:szCs w:val="20"/>
          <w:lang w:val="en-US"/>
        </w:rPr>
        <w:t xml:space="preserve"> is based on carbon impact of biogas activities and relative ease of measuring emission levels. The </w:t>
      </w:r>
      <w:r w:rsidRPr="00476CDA">
        <w:rPr>
          <w:rFonts w:ascii="Arial" w:hAnsi="Arial" w:cs="Arial"/>
          <w:b/>
          <w:sz w:val="20"/>
          <w:szCs w:val="20"/>
          <w:lang w:val="en-US"/>
        </w:rPr>
        <w:t>aggregation levels</w:t>
      </w:r>
      <w:r w:rsidRPr="00476CDA">
        <w:rPr>
          <w:rFonts w:ascii="Arial" w:hAnsi="Arial" w:cs="Arial"/>
          <w:sz w:val="20"/>
          <w:szCs w:val="20"/>
          <w:lang w:val="en-US"/>
        </w:rPr>
        <w:t xml:space="preserve"> for the standardized baseline have been set for both accuracy and cost-effectiveness and will be based on analysis of methane yield; cross-comparison of efficiencies among different </w:t>
      </w:r>
      <w:r w:rsidRPr="00476CDA">
        <w:rPr>
          <w:rFonts w:ascii="Arial" w:hAnsi="Arial" w:cs="Arial"/>
          <w:i/>
          <w:sz w:val="20"/>
          <w:szCs w:val="20"/>
          <w:lang w:val="en-US"/>
        </w:rPr>
        <w:t>ecological zones</w:t>
      </w:r>
      <w:r w:rsidRPr="00476CDA">
        <w:rPr>
          <w:rFonts w:ascii="Arial" w:hAnsi="Arial" w:cs="Arial"/>
          <w:sz w:val="20"/>
          <w:szCs w:val="20"/>
          <w:lang w:val="en-US"/>
        </w:rPr>
        <w:t xml:space="preserve">, </w:t>
      </w:r>
      <w:r w:rsidRPr="00476CDA">
        <w:rPr>
          <w:rFonts w:ascii="Arial" w:hAnsi="Arial" w:cs="Arial"/>
          <w:i/>
          <w:sz w:val="20"/>
          <w:szCs w:val="20"/>
          <w:lang w:val="en-US"/>
        </w:rPr>
        <w:t>duration</w:t>
      </w:r>
      <w:r w:rsidRPr="00476CDA">
        <w:rPr>
          <w:rFonts w:ascii="Arial" w:hAnsi="Arial" w:cs="Arial"/>
          <w:sz w:val="20"/>
          <w:szCs w:val="20"/>
          <w:lang w:val="en-US"/>
        </w:rPr>
        <w:t xml:space="preserve"> of anaerobic digestion and time series analysis with regards to </w:t>
      </w:r>
      <w:r w:rsidRPr="00476CDA">
        <w:rPr>
          <w:rFonts w:ascii="Arial" w:hAnsi="Arial" w:cs="Arial"/>
          <w:i/>
          <w:sz w:val="20"/>
          <w:szCs w:val="20"/>
          <w:lang w:val="en-US"/>
        </w:rPr>
        <w:t xml:space="preserve">technology evolution. </w:t>
      </w:r>
      <w:r w:rsidRPr="00476CDA">
        <w:rPr>
          <w:rFonts w:ascii="Arial" w:hAnsi="Arial" w:cs="Arial"/>
          <w:sz w:val="20"/>
          <w:szCs w:val="20"/>
          <w:lang w:val="en-US"/>
        </w:rPr>
        <w:t xml:space="preserve">To facilitate monitoring and ensure accuracy of the SB, there will be need to identify and establish </w:t>
      </w:r>
      <w:r w:rsidRPr="00476CDA">
        <w:rPr>
          <w:rFonts w:ascii="Arial" w:hAnsi="Arial" w:cs="Arial"/>
          <w:b/>
          <w:sz w:val="20"/>
          <w:szCs w:val="20"/>
          <w:lang w:val="en-US"/>
        </w:rPr>
        <w:t>Performance Benchmarks</w:t>
      </w:r>
      <w:r w:rsidRPr="00476CDA">
        <w:rPr>
          <w:rFonts w:ascii="Arial" w:hAnsi="Arial" w:cs="Arial"/>
          <w:sz w:val="20"/>
          <w:szCs w:val="20"/>
          <w:lang w:val="en-US"/>
        </w:rPr>
        <w:t xml:space="preserve">, which will be carefully tracked using suitably defined </w:t>
      </w:r>
      <w:r w:rsidRPr="00476CDA">
        <w:rPr>
          <w:rFonts w:ascii="Arial" w:hAnsi="Arial" w:cs="Arial"/>
          <w:color w:val="000000"/>
          <w:sz w:val="20"/>
          <w:szCs w:val="20"/>
          <w:lang w:val="en-US"/>
        </w:rPr>
        <w:t xml:space="preserve">key performance indicators </w:t>
      </w:r>
      <w:r w:rsidRPr="00476CDA">
        <w:rPr>
          <w:rFonts w:ascii="Arial" w:hAnsi="Arial" w:cs="Arial"/>
          <w:sz w:val="20"/>
          <w:szCs w:val="20"/>
          <w:lang w:val="en-US"/>
        </w:rPr>
        <w:t>(KPIs). The KPIs will typically comprise easily observable and measurable outcomes resulting from proposed project activities.</w:t>
      </w:r>
    </w:p>
    <w:p w14:paraId="6E7E61F9" w14:textId="77777777" w:rsidR="008A4006" w:rsidRPr="00476CDA" w:rsidRDefault="008A4006" w:rsidP="00906535">
      <w:pPr>
        <w:spacing w:after="120"/>
        <w:jc w:val="both"/>
        <w:rPr>
          <w:rFonts w:ascii="Arial" w:hAnsi="Arial" w:cs="Arial"/>
          <w:color w:val="000000"/>
          <w:sz w:val="20"/>
          <w:szCs w:val="20"/>
          <w:lang w:val="en-US"/>
        </w:rPr>
      </w:pPr>
    </w:p>
    <w:p w14:paraId="01818ECA" w14:textId="77777777" w:rsidR="00906535" w:rsidRPr="00476CDA" w:rsidRDefault="00906535" w:rsidP="00906535">
      <w:pPr>
        <w:spacing w:after="120"/>
        <w:jc w:val="both"/>
        <w:rPr>
          <w:rFonts w:ascii="Arial" w:hAnsi="Arial" w:cs="Arial"/>
          <w:sz w:val="20"/>
          <w:szCs w:val="20"/>
          <w:lang w:val="en-US"/>
        </w:rPr>
      </w:pPr>
      <w:r w:rsidRPr="00476CDA">
        <w:rPr>
          <w:rFonts w:ascii="Arial" w:hAnsi="Arial" w:cs="Arial"/>
          <w:color w:val="000000"/>
          <w:sz w:val="20"/>
          <w:szCs w:val="20"/>
          <w:lang w:val="en-US"/>
        </w:rPr>
        <w:t>Steps for developing SB are summa</w:t>
      </w:r>
      <w:r w:rsidR="00646A8A" w:rsidRPr="00476CDA">
        <w:rPr>
          <w:rFonts w:ascii="Arial" w:hAnsi="Arial" w:cs="Arial"/>
          <w:color w:val="000000"/>
          <w:sz w:val="20"/>
          <w:szCs w:val="20"/>
          <w:lang w:val="en-US"/>
        </w:rPr>
        <w:t xml:space="preserve">rized in Table </w:t>
      </w:r>
      <w:r w:rsidR="00736B51" w:rsidRPr="00476CDA">
        <w:rPr>
          <w:rFonts w:ascii="Arial" w:hAnsi="Arial" w:cs="Arial"/>
          <w:color w:val="000000"/>
          <w:sz w:val="20"/>
          <w:szCs w:val="20"/>
          <w:lang w:val="en-US"/>
        </w:rPr>
        <w:t>B.9</w:t>
      </w:r>
      <w:r w:rsidRPr="00476CDA">
        <w:rPr>
          <w:rFonts w:ascii="Arial" w:hAnsi="Arial" w:cs="Arial"/>
          <w:color w:val="000000"/>
          <w:sz w:val="20"/>
          <w:szCs w:val="20"/>
          <w:lang w:val="en-US"/>
        </w:rPr>
        <w:t xml:space="preserve">. Key performance indicators (KPIs) for the SB will be measured and evaluated through the monitoring of: </w:t>
      </w:r>
    </w:p>
    <w:p w14:paraId="624F7C46" w14:textId="77777777" w:rsidR="00906535" w:rsidRPr="00476CDA" w:rsidRDefault="00906535" w:rsidP="002B4A5B">
      <w:pPr>
        <w:pStyle w:val="ListParagraph0"/>
        <w:numPr>
          <w:ilvl w:val="0"/>
          <w:numId w:val="62"/>
        </w:numPr>
        <w:jc w:val="both"/>
        <w:rPr>
          <w:rFonts w:ascii="Arial" w:hAnsi="Arial" w:cs="Arial"/>
          <w:color w:val="000000"/>
          <w:sz w:val="20"/>
          <w:szCs w:val="20"/>
          <w:lang w:val="en-US"/>
        </w:rPr>
      </w:pPr>
      <w:r w:rsidRPr="00476CDA">
        <w:rPr>
          <w:rFonts w:ascii="Arial" w:hAnsi="Arial" w:cs="Arial"/>
          <w:color w:val="000000"/>
          <w:sz w:val="20"/>
          <w:szCs w:val="20"/>
          <w:lang w:val="en-US"/>
        </w:rPr>
        <w:t xml:space="preserve">Feedstock types and composition and AD technologies </w:t>
      </w:r>
    </w:p>
    <w:p w14:paraId="1E5F7FAC" w14:textId="77777777" w:rsidR="00906535" w:rsidRPr="00476CDA" w:rsidRDefault="00906535" w:rsidP="002B4A5B">
      <w:pPr>
        <w:pStyle w:val="ListParagraph0"/>
        <w:numPr>
          <w:ilvl w:val="0"/>
          <w:numId w:val="62"/>
        </w:numPr>
        <w:jc w:val="both"/>
        <w:rPr>
          <w:rFonts w:ascii="Arial" w:hAnsi="Arial" w:cs="Arial"/>
          <w:color w:val="000000"/>
          <w:sz w:val="20"/>
          <w:szCs w:val="20"/>
          <w:lang w:val="en-US"/>
        </w:rPr>
      </w:pPr>
      <w:r w:rsidRPr="00476CDA">
        <w:rPr>
          <w:rFonts w:ascii="Arial" w:hAnsi="Arial" w:cs="Arial"/>
          <w:color w:val="000000"/>
          <w:sz w:val="20"/>
          <w:szCs w:val="20"/>
          <w:lang w:val="en-US"/>
        </w:rPr>
        <w:t xml:space="preserve">Change in cultural practice to include better preparation of feedstock (waste to water ratio) prior to AD </w:t>
      </w:r>
    </w:p>
    <w:p w14:paraId="50B19A30" w14:textId="77777777" w:rsidR="00906535" w:rsidRPr="00476CDA" w:rsidRDefault="00906535" w:rsidP="002B4A5B">
      <w:pPr>
        <w:pStyle w:val="ListParagraph0"/>
        <w:numPr>
          <w:ilvl w:val="0"/>
          <w:numId w:val="62"/>
        </w:numPr>
        <w:jc w:val="both"/>
        <w:rPr>
          <w:rFonts w:ascii="Arial" w:hAnsi="Arial" w:cs="Arial"/>
          <w:color w:val="000000"/>
          <w:sz w:val="20"/>
          <w:szCs w:val="20"/>
          <w:lang w:val="en-US"/>
        </w:rPr>
      </w:pPr>
      <w:r w:rsidRPr="00476CDA">
        <w:rPr>
          <w:rFonts w:ascii="Arial" w:hAnsi="Arial" w:cs="Arial"/>
          <w:color w:val="000000"/>
          <w:sz w:val="20"/>
          <w:szCs w:val="20"/>
          <w:lang w:val="en-US"/>
        </w:rPr>
        <w:t>Rate of absorption of technology</w:t>
      </w:r>
    </w:p>
    <w:p w14:paraId="4874FFD3" w14:textId="77777777" w:rsidR="00906535" w:rsidRPr="00476CDA" w:rsidRDefault="00906535" w:rsidP="002B4A5B">
      <w:pPr>
        <w:pStyle w:val="ListParagraph0"/>
        <w:numPr>
          <w:ilvl w:val="0"/>
          <w:numId w:val="62"/>
        </w:numPr>
        <w:jc w:val="both"/>
        <w:rPr>
          <w:rFonts w:ascii="Arial" w:hAnsi="Arial" w:cs="Arial"/>
          <w:color w:val="000000"/>
          <w:sz w:val="20"/>
          <w:szCs w:val="20"/>
          <w:lang w:val="en-US"/>
        </w:rPr>
      </w:pPr>
      <w:r w:rsidRPr="00476CDA">
        <w:rPr>
          <w:rFonts w:ascii="Arial" w:hAnsi="Arial" w:cs="Arial"/>
          <w:color w:val="000000"/>
          <w:sz w:val="20"/>
          <w:szCs w:val="20"/>
          <w:lang w:val="en-US"/>
        </w:rPr>
        <w:t xml:space="preserve">Amount of methane per unit of feedstock or </w:t>
      </w:r>
      <w:r w:rsidR="00AB3948">
        <w:rPr>
          <w:rFonts w:ascii="Arial" w:hAnsi="Arial" w:cs="Arial"/>
          <w:color w:val="000000"/>
          <w:sz w:val="20"/>
          <w:szCs w:val="20"/>
          <w:lang w:val="en-US"/>
        </w:rPr>
        <w:t>bio-digester</w:t>
      </w:r>
      <w:r w:rsidRPr="00476CDA">
        <w:rPr>
          <w:rFonts w:ascii="Arial" w:hAnsi="Arial" w:cs="Arial"/>
          <w:color w:val="000000"/>
          <w:sz w:val="20"/>
          <w:szCs w:val="20"/>
          <w:lang w:val="en-US"/>
        </w:rPr>
        <w:t xml:space="preserve"> capacity (m</w:t>
      </w:r>
      <w:r w:rsidRPr="00476CDA">
        <w:rPr>
          <w:rFonts w:ascii="Arial" w:hAnsi="Arial" w:cs="Arial"/>
          <w:color w:val="000000"/>
          <w:sz w:val="20"/>
          <w:szCs w:val="20"/>
          <w:vertAlign w:val="superscript"/>
          <w:lang w:val="en-US"/>
        </w:rPr>
        <w:t>3</w:t>
      </w:r>
      <w:r w:rsidRPr="00476CDA">
        <w:rPr>
          <w:rFonts w:ascii="Arial" w:hAnsi="Arial" w:cs="Arial"/>
          <w:color w:val="000000"/>
          <w:sz w:val="20"/>
          <w:szCs w:val="20"/>
          <w:lang w:val="en-US"/>
        </w:rPr>
        <w:t>)</w:t>
      </w:r>
    </w:p>
    <w:p w14:paraId="4B871A11" w14:textId="77777777" w:rsidR="00906535" w:rsidRPr="00476CDA" w:rsidRDefault="00906535" w:rsidP="002B4A5B">
      <w:pPr>
        <w:pStyle w:val="ListParagraph0"/>
        <w:numPr>
          <w:ilvl w:val="0"/>
          <w:numId w:val="62"/>
        </w:numPr>
        <w:jc w:val="both"/>
        <w:rPr>
          <w:rFonts w:ascii="Arial" w:hAnsi="Arial" w:cs="Arial"/>
          <w:color w:val="000000"/>
          <w:sz w:val="20"/>
          <w:szCs w:val="20"/>
          <w:lang w:val="en-US"/>
        </w:rPr>
      </w:pPr>
      <w:r w:rsidRPr="00476CDA">
        <w:rPr>
          <w:rFonts w:ascii="Arial" w:hAnsi="Arial" w:cs="Arial"/>
          <w:color w:val="000000"/>
          <w:sz w:val="20"/>
          <w:szCs w:val="20"/>
          <w:lang w:val="en-US"/>
        </w:rPr>
        <w:t>Income generated from methane sales/thermal use and organic fertilizer sales</w:t>
      </w:r>
    </w:p>
    <w:p w14:paraId="18FFE4E8" w14:textId="77777777" w:rsidR="00906535" w:rsidRPr="00476CDA" w:rsidRDefault="00906535" w:rsidP="002B4A5B">
      <w:pPr>
        <w:pStyle w:val="ListParagraph0"/>
        <w:numPr>
          <w:ilvl w:val="0"/>
          <w:numId w:val="62"/>
        </w:numPr>
        <w:jc w:val="both"/>
        <w:rPr>
          <w:rFonts w:ascii="Arial" w:hAnsi="Arial" w:cs="Arial"/>
          <w:color w:val="000000"/>
          <w:sz w:val="20"/>
          <w:szCs w:val="20"/>
          <w:lang w:val="en-US"/>
        </w:rPr>
      </w:pPr>
      <w:r w:rsidRPr="00476CDA">
        <w:rPr>
          <w:rFonts w:ascii="Arial" w:hAnsi="Arial" w:cs="Arial"/>
          <w:color w:val="000000"/>
          <w:sz w:val="20"/>
          <w:szCs w:val="20"/>
          <w:lang w:val="en-US"/>
        </w:rPr>
        <w:t>Revenue generated including revenue to the district governments in form of taxes. This may also include revenue from auxiliary activities depending on the system boundary adopted, which in turn is dependent on the practicality as well as cost-effectiveness of data collection.</w:t>
      </w:r>
    </w:p>
    <w:p w14:paraId="2BFD4CE2" w14:textId="77777777" w:rsidR="00906535" w:rsidRPr="00476CDA" w:rsidRDefault="00906535" w:rsidP="002B4A5B">
      <w:pPr>
        <w:pStyle w:val="ListParagraph0"/>
        <w:numPr>
          <w:ilvl w:val="0"/>
          <w:numId w:val="62"/>
        </w:numPr>
        <w:jc w:val="both"/>
        <w:rPr>
          <w:rFonts w:ascii="Arial" w:hAnsi="Arial" w:cs="Arial"/>
          <w:color w:val="000000"/>
          <w:sz w:val="20"/>
          <w:szCs w:val="20"/>
          <w:lang w:val="en-US"/>
        </w:rPr>
      </w:pPr>
      <w:r w:rsidRPr="00476CDA">
        <w:rPr>
          <w:rFonts w:ascii="Arial" w:hAnsi="Arial" w:cs="Arial"/>
          <w:color w:val="000000"/>
          <w:sz w:val="20"/>
          <w:szCs w:val="20"/>
          <w:lang w:val="en-US"/>
        </w:rPr>
        <w:t>Emission reduction levels based on registered PoA methodology</w:t>
      </w:r>
    </w:p>
    <w:p w14:paraId="2F7B4136" w14:textId="77777777" w:rsidR="00906535" w:rsidRPr="00476CDA" w:rsidRDefault="00906535" w:rsidP="00906535">
      <w:pPr>
        <w:rPr>
          <w:rFonts w:ascii="Arial" w:hAnsi="Arial" w:cs="Arial"/>
          <w:b/>
          <w:i/>
          <w:sz w:val="20"/>
          <w:szCs w:val="20"/>
          <w:lang w:val="en-US"/>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3"/>
        <w:gridCol w:w="3322"/>
        <w:gridCol w:w="2073"/>
        <w:gridCol w:w="1724"/>
      </w:tblGrid>
      <w:tr w:rsidR="001E23AC" w:rsidRPr="00476CDA" w14:paraId="4FADF96E" w14:textId="77777777" w:rsidTr="00214F97">
        <w:tc>
          <w:tcPr>
            <w:tcW w:w="5000" w:type="pct"/>
            <w:gridSpan w:val="4"/>
            <w:shd w:val="clear" w:color="auto" w:fill="CCFFCC"/>
          </w:tcPr>
          <w:p w14:paraId="2681768E" w14:textId="77777777" w:rsidR="001E23AC" w:rsidRPr="00476CDA" w:rsidRDefault="00736B51" w:rsidP="00906535">
            <w:pPr>
              <w:jc w:val="center"/>
              <w:rPr>
                <w:rFonts w:ascii="Arial" w:hAnsi="Arial" w:cs="Arial"/>
                <w:b/>
                <w:color w:val="000000"/>
                <w:sz w:val="20"/>
                <w:szCs w:val="20"/>
                <w:lang w:val="en-US"/>
              </w:rPr>
            </w:pPr>
            <w:r w:rsidRPr="00476CDA">
              <w:rPr>
                <w:rFonts w:ascii="Arial" w:hAnsi="Arial" w:cs="Arial"/>
                <w:b/>
                <w:sz w:val="20"/>
                <w:szCs w:val="20"/>
                <w:lang w:val="en-US"/>
              </w:rPr>
              <w:t>Table B.9</w:t>
            </w:r>
            <w:r w:rsidR="001E23AC" w:rsidRPr="00476CDA">
              <w:rPr>
                <w:rFonts w:ascii="Arial" w:hAnsi="Arial" w:cs="Arial"/>
                <w:b/>
                <w:sz w:val="20"/>
                <w:szCs w:val="20"/>
                <w:lang w:val="en-US"/>
              </w:rPr>
              <w:t>:  Summary of Steps for Developing Standardized Baselines</w:t>
            </w:r>
          </w:p>
        </w:tc>
      </w:tr>
      <w:tr w:rsidR="00906535" w:rsidRPr="00476CDA" w14:paraId="1226907A" w14:textId="77777777" w:rsidTr="00214F97">
        <w:tc>
          <w:tcPr>
            <w:tcW w:w="1006" w:type="pct"/>
            <w:shd w:val="clear" w:color="auto" w:fill="CCFFCC"/>
          </w:tcPr>
          <w:p w14:paraId="6046D49D" w14:textId="77777777" w:rsidR="00906535" w:rsidRPr="00476CDA" w:rsidRDefault="00906535" w:rsidP="00906535">
            <w:pPr>
              <w:jc w:val="center"/>
              <w:rPr>
                <w:rFonts w:ascii="Arial" w:hAnsi="Arial" w:cs="Arial"/>
                <w:b/>
                <w:sz w:val="20"/>
                <w:szCs w:val="20"/>
                <w:lang w:val="en-US"/>
              </w:rPr>
            </w:pPr>
            <w:r w:rsidRPr="00476CDA">
              <w:rPr>
                <w:rFonts w:ascii="Arial" w:hAnsi="Arial" w:cs="Arial"/>
                <w:b/>
                <w:sz w:val="20"/>
                <w:szCs w:val="20"/>
                <w:lang w:val="en-US"/>
              </w:rPr>
              <w:t>Crucial Elements</w:t>
            </w:r>
          </w:p>
        </w:tc>
        <w:tc>
          <w:tcPr>
            <w:tcW w:w="1864" w:type="pct"/>
            <w:shd w:val="clear" w:color="auto" w:fill="CCFFCC"/>
          </w:tcPr>
          <w:p w14:paraId="18577B35" w14:textId="77777777" w:rsidR="00906535" w:rsidRPr="00476CDA" w:rsidRDefault="00906535" w:rsidP="00906535">
            <w:pPr>
              <w:jc w:val="center"/>
              <w:rPr>
                <w:rFonts w:ascii="Arial" w:hAnsi="Arial" w:cs="Arial"/>
                <w:b/>
                <w:sz w:val="20"/>
                <w:szCs w:val="20"/>
                <w:lang w:val="en-US"/>
              </w:rPr>
            </w:pPr>
            <w:r w:rsidRPr="00476CDA">
              <w:rPr>
                <w:rFonts w:ascii="Arial" w:hAnsi="Arial" w:cs="Arial"/>
                <w:b/>
                <w:sz w:val="20"/>
                <w:szCs w:val="20"/>
                <w:lang w:val="en-US"/>
              </w:rPr>
              <w:t>Activities</w:t>
            </w:r>
          </w:p>
        </w:tc>
        <w:tc>
          <w:tcPr>
            <w:tcW w:w="1163" w:type="pct"/>
            <w:shd w:val="clear" w:color="auto" w:fill="CCFFCC"/>
          </w:tcPr>
          <w:p w14:paraId="6F1E5081" w14:textId="77777777" w:rsidR="00906535" w:rsidRPr="00476CDA" w:rsidRDefault="00906535" w:rsidP="00906535">
            <w:pPr>
              <w:jc w:val="center"/>
              <w:rPr>
                <w:rFonts w:ascii="Arial" w:hAnsi="Arial" w:cs="Arial"/>
                <w:b/>
                <w:sz w:val="20"/>
                <w:szCs w:val="20"/>
                <w:lang w:val="en-US"/>
              </w:rPr>
            </w:pPr>
            <w:r w:rsidRPr="00476CDA">
              <w:rPr>
                <w:rFonts w:ascii="Arial" w:hAnsi="Arial" w:cs="Arial"/>
                <w:b/>
                <w:color w:val="000000"/>
                <w:sz w:val="20"/>
                <w:szCs w:val="20"/>
                <w:lang w:val="en-US"/>
              </w:rPr>
              <w:t>Data Requirements</w:t>
            </w:r>
          </w:p>
        </w:tc>
        <w:tc>
          <w:tcPr>
            <w:tcW w:w="967" w:type="pct"/>
            <w:shd w:val="clear" w:color="auto" w:fill="CCFFCC"/>
          </w:tcPr>
          <w:p w14:paraId="7903642A" w14:textId="77777777" w:rsidR="00906535" w:rsidRPr="00476CDA" w:rsidRDefault="00906535" w:rsidP="00906535">
            <w:pPr>
              <w:jc w:val="center"/>
              <w:rPr>
                <w:rFonts w:ascii="Arial" w:hAnsi="Arial" w:cs="Arial"/>
                <w:b/>
                <w:color w:val="000000"/>
                <w:sz w:val="20"/>
                <w:szCs w:val="20"/>
                <w:lang w:val="en-US"/>
              </w:rPr>
            </w:pPr>
            <w:r w:rsidRPr="00476CDA">
              <w:rPr>
                <w:rFonts w:ascii="Arial" w:hAnsi="Arial" w:cs="Arial"/>
                <w:b/>
                <w:color w:val="000000"/>
                <w:sz w:val="20"/>
                <w:szCs w:val="20"/>
                <w:lang w:val="en-US"/>
              </w:rPr>
              <w:t>Remarks/Comments</w:t>
            </w:r>
          </w:p>
        </w:tc>
      </w:tr>
      <w:tr w:rsidR="00906535" w:rsidRPr="00476CDA" w14:paraId="5A3F3F30" w14:textId="77777777" w:rsidTr="00906535">
        <w:tc>
          <w:tcPr>
            <w:tcW w:w="1006" w:type="pct"/>
          </w:tcPr>
          <w:p w14:paraId="6C815D7A" w14:textId="77777777" w:rsidR="00906535" w:rsidRPr="00476CDA" w:rsidRDefault="00906535" w:rsidP="00906535">
            <w:pPr>
              <w:rPr>
                <w:rFonts w:ascii="Arial" w:hAnsi="Arial" w:cs="Arial"/>
                <w:color w:val="000000"/>
                <w:sz w:val="20"/>
                <w:szCs w:val="20"/>
                <w:lang w:val="en-US"/>
              </w:rPr>
            </w:pPr>
            <w:r w:rsidRPr="00476CDA">
              <w:rPr>
                <w:rFonts w:ascii="Arial" w:hAnsi="Arial" w:cs="Arial"/>
                <w:sz w:val="20"/>
                <w:szCs w:val="20"/>
                <w:lang w:val="en-US"/>
              </w:rPr>
              <w:t>Establishment of System Boundary</w:t>
            </w:r>
          </w:p>
        </w:tc>
        <w:tc>
          <w:tcPr>
            <w:tcW w:w="1864" w:type="pct"/>
          </w:tcPr>
          <w:p w14:paraId="39EC0443" w14:textId="77777777" w:rsidR="00906535" w:rsidRPr="00476CDA" w:rsidRDefault="00906535" w:rsidP="00906535">
            <w:pPr>
              <w:rPr>
                <w:rFonts w:ascii="Arial" w:hAnsi="Arial" w:cs="Arial"/>
                <w:color w:val="000000"/>
                <w:sz w:val="20"/>
                <w:szCs w:val="20"/>
                <w:lang w:val="en-US"/>
              </w:rPr>
            </w:pPr>
            <w:r w:rsidRPr="00476CDA">
              <w:rPr>
                <w:rFonts w:ascii="Arial" w:hAnsi="Arial" w:cs="Arial"/>
                <w:color w:val="000000"/>
                <w:sz w:val="20"/>
                <w:szCs w:val="20"/>
                <w:lang w:val="en-US"/>
              </w:rPr>
              <w:t>Baseline and situational analysis in the pilot districts</w:t>
            </w:r>
          </w:p>
        </w:tc>
        <w:tc>
          <w:tcPr>
            <w:tcW w:w="1163" w:type="pct"/>
          </w:tcPr>
          <w:p w14:paraId="2E6C4A65" w14:textId="77777777" w:rsidR="00906535" w:rsidRPr="00476CDA" w:rsidRDefault="00906535" w:rsidP="00906535">
            <w:pPr>
              <w:rPr>
                <w:rFonts w:ascii="Arial" w:hAnsi="Arial" w:cs="Arial"/>
                <w:color w:val="000000"/>
                <w:sz w:val="20"/>
                <w:szCs w:val="20"/>
                <w:lang w:val="en-US"/>
              </w:rPr>
            </w:pPr>
            <w:r w:rsidRPr="00476CDA">
              <w:rPr>
                <w:rFonts w:ascii="Arial" w:hAnsi="Arial" w:cs="Arial"/>
                <w:color w:val="000000"/>
                <w:sz w:val="20"/>
                <w:szCs w:val="20"/>
                <w:lang w:val="en-US"/>
              </w:rPr>
              <w:t>Methane production, feedstock, conversion technology, relevant policy, stakeholder analysis, etc.</w:t>
            </w:r>
          </w:p>
        </w:tc>
        <w:tc>
          <w:tcPr>
            <w:tcW w:w="967" w:type="pct"/>
          </w:tcPr>
          <w:p w14:paraId="0B6EC62F" w14:textId="77777777" w:rsidR="00906535" w:rsidRPr="00476CDA" w:rsidRDefault="00906535" w:rsidP="00906535">
            <w:pPr>
              <w:rPr>
                <w:rFonts w:ascii="Arial" w:hAnsi="Arial" w:cs="Arial"/>
                <w:color w:val="000000"/>
                <w:sz w:val="20"/>
                <w:szCs w:val="20"/>
                <w:lang w:val="en-US"/>
              </w:rPr>
            </w:pPr>
            <w:r w:rsidRPr="00476CDA">
              <w:rPr>
                <w:rFonts w:ascii="Arial" w:hAnsi="Arial" w:cs="Arial"/>
                <w:color w:val="000000"/>
                <w:sz w:val="20"/>
                <w:szCs w:val="20"/>
                <w:lang w:val="en-US"/>
              </w:rPr>
              <w:t>Data updating on-going.</w:t>
            </w:r>
          </w:p>
          <w:p w14:paraId="33B5A31C" w14:textId="77777777" w:rsidR="00906535" w:rsidRPr="00476CDA" w:rsidRDefault="00906535" w:rsidP="00906535">
            <w:pPr>
              <w:rPr>
                <w:rFonts w:ascii="Arial" w:hAnsi="Arial" w:cs="Arial"/>
                <w:color w:val="000000"/>
                <w:sz w:val="20"/>
                <w:szCs w:val="20"/>
                <w:lang w:val="en-US"/>
              </w:rPr>
            </w:pPr>
            <w:r w:rsidRPr="00476CDA">
              <w:rPr>
                <w:rFonts w:ascii="Arial" w:hAnsi="Arial" w:cs="Arial"/>
                <w:color w:val="000000"/>
                <w:sz w:val="20"/>
                <w:szCs w:val="20"/>
                <w:lang w:val="en-US"/>
              </w:rPr>
              <w:t>Piloting of technology and full value chain will firm up existing data/information</w:t>
            </w:r>
          </w:p>
        </w:tc>
      </w:tr>
      <w:tr w:rsidR="00906535" w:rsidRPr="00476CDA" w14:paraId="41D0BE6D" w14:textId="77777777" w:rsidTr="00906535">
        <w:tc>
          <w:tcPr>
            <w:tcW w:w="1006" w:type="pct"/>
          </w:tcPr>
          <w:p w14:paraId="4768025B" w14:textId="77777777" w:rsidR="00906535" w:rsidRPr="00476CDA" w:rsidRDefault="00906535" w:rsidP="00906535">
            <w:pPr>
              <w:rPr>
                <w:rFonts w:ascii="Arial" w:hAnsi="Arial" w:cs="Arial"/>
                <w:color w:val="000000"/>
                <w:sz w:val="20"/>
                <w:szCs w:val="20"/>
                <w:lang w:val="en-US"/>
              </w:rPr>
            </w:pPr>
            <w:r w:rsidRPr="00476CDA">
              <w:rPr>
                <w:rFonts w:ascii="Arial" w:hAnsi="Arial" w:cs="Arial"/>
                <w:sz w:val="20"/>
                <w:szCs w:val="20"/>
                <w:lang w:val="en-US"/>
              </w:rPr>
              <w:t>Justification for Physical Boundaries Selected</w:t>
            </w:r>
          </w:p>
        </w:tc>
        <w:tc>
          <w:tcPr>
            <w:tcW w:w="1864" w:type="pct"/>
          </w:tcPr>
          <w:p w14:paraId="7C2F48CD" w14:textId="77777777" w:rsidR="00906535" w:rsidRPr="00476CDA" w:rsidRDefault="00906535" w:rsidP="00906535">
            <w:pPr>
              <w:rPr>
                <w:rFonts w:ascii="Arial" w:hAnsi="Arial" w:cs="Arial"/>
                <w:color w:val="000000"/>
                <w:sz w:val="20"/>
                <w:szCs w:val="20"/>
                <w:lang w:val="en-US"/>
              </w:rPr>
            </w:pPr>
            <w:r w:rsidRPr="00476CDA">
              <w:rPr>
                <w:rFonts w:ascii="Arial" w:hAnsi="Arial" w:cs="Arial"/>
                <w:color w:val="000000"/>
                <w:sz w:val="20"/>
                <w:szCs w:val="20"/>
                <w:lang w:val="en-US"/>
              </w:rPr>
              <w:t>Relative carbon impact of biogas related activities</w:t>
            </w:r>
          </w:p>
        </w:tc>
        <w:tc>
          <w:tcPr>
            <w:tcW w:w="1163" w:type="pct"/>
          </w:tcPr>
          <w:p w14:paraId="3D08E851" w14:textId="77777777" w:rsidR="00906535" w:rsidRPr="00476CDA" w:rsidRDefault="00906535" w:rsidP="00906535">
            <w:pPr>
              <w:rPr>
                <w:rFonts w:ascii="Arial" w:hAnsi="Arial" w:cs="Arial"/>
                <w:color w:val="000000"/>
                <w:sz w:val="20"/>
                <w:szCs w:val="20"/>
                <w:lang w:val="en-US"/>
              </w:rPr>
            </w:pPr>
            <w:r w:rsidRPr="00476CDA">
              <w:rPr>
                <w:rFonts w:ascii="Arial" w:hAnsi="Arial" w:cs="Arial"/>
                <w:color w:val="000000"/>
                <w:sz w:val="20"/>
                <w:szCs w:val="20"/>
                <w:lang w:val="en-US"/>
              </w:rPr>
              <w:t xml:space="preserve">Relative ease of measuring emission levels/impact of the different activities </w:t>
            </w:r>
          </w:p>
        </w:tc>
        <w:tc>
          <w:tcPr>
            <w:tcW w:w="967" w:type="pct"/>
          </w:tcPr>
          <w:p w14:paraId="19C55168" w14:textId="77777777" w:rsidR="00906535" w:rsidRPr="00476CDA" w:rsidRDefault="00906535" w:rsidP="00906535">
            <w:pPr>
              <w:rPr>
                <w:rFonts w:ascii="Arial" w:hAnsi="Arial" w:cs="Arial"/>
                <w:color w:val="000000"/>
                <w:sz w:val="20"/>
                <w:szCs w:val="20"/>
                <w:lang w:val="en-US"/>
              </w:rPr>
            </w:pPr>
            <w:r w:rsidRPr="00476CDA">
              <w:rPr>
                <w:rFonts w:ascii="Arial" w:hAnsi="Arial" w:cs="Arial"/>
                <w:color w:val="000000"/>
                <w:sz w:val="20"/>
                <w:szCs w:val="20"/>
                <w:lang w:val="en-US"/>
              </w:rPr>
              <w:t xml:space="preserve">Detailed analysis of the relationships between different activities to be carried out </w:t>
            </w:r>
          </w:p>
        </w:tc>
      </w:tr>
      <w:tr w:rsidR="00906535" w:rsidRPr="00476CDA" w14:paraId="09FB8C15" w14:textId="77777777" w:rsidTr="00906535">
        <w:tc>
          <w:tcPr>
            <w:tcW w:w="1006" w:type="pct"/>
          </w:tcPr>
          <w:p w14:paraId="0026258E" w14:textId="77777777" w:rsidR="00906535" w:rsidRPr="00476CDA" w:rsidRDefault="00906535" w:rsidP="00906535">
            <w:pPr>
              <w:rPr>
                <w:rFonts w:ascii="Arial" w:hAnsi="Arial" w:cs="Arial"/>
                <w:color w:val="000000"/>
                <w:sz w:val="20"/>
                <w:szCs w:val="20"/>
                <w:lang w:val="en-US"/>
              </w:rPr>
            </w:pPr>
            <w:r w:rsidRPr="00476CDA">
              <w:rPr>
                <w:rFonts w:ascii="Arial" w:hAnsi="Arial" w:cs="Arial"/>
                <w:color w:val="000000"/>
                <w:sz w:val="20"/>
                <w:szCs w:val="20"/>
                <w:lang w:val="en-US"/>
              </w:rPr>
              <w:t>Aggregation level: Criteria for identification of peers for the emission performance comparison</w:t>
            </w:r>
          </w:p>
        </w:tc>
        <w:tc>
          <w:tcPr>
            <w:tcW w:w="1864" w:type="pct"/>
          </w:tcPr>
          <w:p w14:paraId="527B76C7" w14:textId="77777777" w:rsidR="00906535" w:rsidRPr="00476CDA" w:rsidRDefault="00906535" w:rsidP="00906535">
            <w:pPr>
              <w:rPr>
                <w:rFonts w:ascii="Arial" w:hAnsi="Arial" w:cs="Arial"/>
                <w:color w:val="000000"/>
                <w:sz w:val="20"/>
                <w:szCs w:val="20"/>
                <w:lang w:val="en-US"/>
              </w:rPr>
            </w:pPr>
            <w:r w:rsidRPr="00476CDA">
              <w:rPr>
                <w:rFonts w:ascii="Arial" w:hAnsi="Arial" w:cs="Arial"/>
                <w:color w:val="000000"/>
                <w:sz w:val="20"/>
                <w:szCs w:val="20"/>
                <w:lang w:val="en-US"/>
              </w:rPr>
              <w:t>Analysis of methane production process; cross-comparison of efficiencies among different ecological zones; AD time; Time series analysis with regards to technology evolution</w:t>
            </w:r>
          </w:p>
        </w:tc>
        <w:tc>
          <w:tcPr>
            <w:tcW w:w="1163" w:type="pct"/>
          </w:tcPr>
          <w:p w14:paraId="658880FE" w14:textId="77777777" w:rsidR="00906535" w:rsidRPr="00476CDA" w:rsidRDefault="00906535" w:rsidP="00906535">
            <w:pPr>
              <w:rPr>
                <w:rFonts w:ascii="Arial" w:hAnsi="Arial" w:cs="Arial"/>
                <w:color w:val="000000"/>
                <w:sz w:val="20"/>
                <w:szCs w:val="20"/>
                <w:lang w:val="en-US"/>
              </w:rPr>
            </w:pPr>
            <w:r w:rsidRPr="00476CDA">
              <w:rPr>
                <w:rFonts w:ascii="Arial" w:hAnsi="Arial" w:cs="Arial"/>
                <w:color w:val="000000"/>
                <w:sz w:val="20"/>
                <w:szCs w:val="20"/>
                <w:lang w:val="en-US"/>
              </w:rPr>
              <w:t>Data on feedstock source and preparation; AD method; recovery efficiency; historical analysis of available technology</w:t>
            </w:r>
          </w:p>
        </w:tc>
        <w:tc>
          <w:tcPr>
            <w:tcW w:w="967" w:type="pct"/>
          </w:tcPr>
          <w:p w14:paraId="40C96A30" w14:textId="77777777" w:rsidR="00906535" w:rsidRPr="00476CDA" w:rsidRDefault="00906535" w:rsidP="00906535">
            <w:pPr>
              <w:rPr>
                <w:rFonts w:ascii="Arial" w:hAnsi="Arial" w:cs="Arial"/>
                <w:color w:val="000000"/>
                <w:sz w:val="20"/>
                <w:szCs w:val="20"/>
                <w:lang w:val="en-US"/>
              </w:rPr>
            </w:pPr>
            <w:r w:rsidRPr="00476CDA">
              <w:rPr>
                <w:rFonts w:ascii="Arial" w:hAnsi="Arial" w:cs="Arial"/>
                <w:color w:val="000000"/>
                <w:sz w:val="20"/>
                <w:szCs w:val="20"/>
                <w:lang w:val="en-US"/>
              </w:rPr>
              <w:t>Manageable levels of aggregation which are amenable to monitoring will be adopted.</w:t>
            </w:r>
          </w:p>
        </w:tc>
      </w:tr>
      <w:tr w:rsidR="00906535" w:rsidRPr="00476CDA" w14:paraId="1B02FE8B" w14:textId="77777777" w:rsidTr="00906535">
        <w:tc>
          <w:tcPr>
            <w:tcW w:w="1006" w:type="pct"/>
          </w:tcPr>
          <w:p w14:paraId="1239B08A" w14:textId="77777777" w:rsidR="00906535" w:rsidRPr="00476CDA" w:rsidRDefault="00906535" w:rsidP="00906535">
            <w:pPr>
              <w:rPr>
                <w:rFonts w:ascii="Arial" w:hAnsi="Arial" w:cs="Arial"/>
                <w:color w:val="000000"/>
                <w:sz w:val="20"/>
                <w:szCs w:val="20"/>
                <w:lang w:val="en-US"/>
              </w:rPr>
            </w:pPr>
            <w:r w:rsidRPr="00476CDA">
              <w:rPr>
                <w:rFonts w:ascii="Arial" w:hAnsi="Arial" w:cs="Arial"/>
                <w:sz w:val="20"/>
                <w:szCs w:val="20"/>
                <w:lang w:val="en-US"/>
              </w:rPr>
              <w:t>Key Performance Indicators  (KPI)</w:t>
            </w:r>
          </w:p>
        </w:tc>
        <w:tc>
          <w:tcPr>
            <w:tcW w:w="1864" w:type="pct"/>
          </w:tcPr>
          <w:p w14:paraId="4A36465E" w14:textId="77777777" w:rsidR="00906535" w:rsidRPr="00476CDA" w:rsidRDefault="00906535" w:rsidP="00906535">
            <w:pPr>
              <w:rPr>
                <w:rFonts w:ascii="Arial" w:hAnsi="Arial" w:cs="Arial"/>
                <w:color w:val="000000"/>
                <w:sz w:val="20"/>
                <w:szCs w:val="20"/>
                <w:lang w:val="en-US"/>
              </w:rPr>
            </w:pPr>
            <w:r w:rsidRPr="00476CDA">
              <w:rPr>
                <w:rFonts w:ascii="Arial" w:hAnsi="Arial" w:cs="Arial"/>
                <w:color w:val="000000"/>
                <w:sz w:val="20"/>
                <w:szCs w:val="20"/>
                <w:lang w:val="en-US"/>
              </w:rPr>
              <w:t>Monitoring of:</w:t>
            </w:r>
          </w:p>
          <w:p w14:paraId="1F3672BF" w14:textId="77777777" w:rsidR="00906535" w:rsidRPr="00476CDA" w:rsidRDefault="00906535" w:rsidP="00906535">
            <w:pPr>
              <w:rPr>
                <w:rFonts w:ascii="Arial" w:hAnsi="Arial" w:cs="Arial"/>
                <w:color w:val="000000"/>
                <w:sz w:val="20"/>
                <w:szCs w:val="20"/>
                <w:lang w:val="en-US"/>
              </w:rPr>
            </w:pPr>
            <w:r w:rsidRPr="00476CDA">
              <w:rPr>
                <w:rFonts w:ascii="Arial" w:hAnsi="Arial" w:cs="Arial"/>
                <w:color w:val="000000"/>
                <w:sz w:val="20"/>
                <w:szCs w:val="20"/>
                <w:lang w:val="en-US"/>
              </w:rPr>
              <w:t>Efficient AD conversion</w:t>
            </w:r>
          </w:p>
          <w:p w14:paraId="06DCC0C3" w14:textId="77777777" w:rsidR="00906535" w:rsidRPr="00476CDA" w:rsidRDefault="00906535" w:rsidP="00906535">
            <w:pPr>
              <w:rPr>
                <w:rFonts w:ascii="Arial" w:hAnsi="Arial" w:cs="Arial"/>
                <w:color w:val="000000"/>
                <w:sz w:val="20"/>
                <w:szCs w:val="20"/>
                <w:lang w:val="en-US"/>
              </w:rPr>
            </w:pPr>
            <w:r w:rsidRPr="00476CDA">
              <w:rPr>
                <w:rFonts w:ascii="Arial" w:hAnsi="Arial" w:cs="Arial"/>
                <w:color w:val="000000"/>
                <w:sz w:val="20"/>
                <w:szCs w:val="20"/>
                <w:lang w:val="en-US"/>
              </w:rPr>
              <w:t>Change in cultural practice to include better preparation of feedstock</w:t>
            </w:r>
          </w:p>
          <w:p w14:paraId="5DDBB53B" w14:textId="77777777" w:rsidR="00906535" w:rsidRPr="00476CDA" w:rsidRDefault="00906535" w:rsidP="00906535">
            <w:pPr>
              <w:rPr>
                <w:rFonts w:ascii="Arial" w:hAnsi="Arial" w:cs="Arial"/>
                <w:color w:val="000000"/>
                <w:sz w:val="20"/>
                <w:szCs w:val="20"/>
                <w:lang w:val="en-US"/>
              </w:rPr>
            </w:pPr>
            <w:r w:rsidRPr="00476CDA">
              <w:rPr>
                <w:rFonts w:ascii="Arial" w:hAnsi="Arial" w:cs="Arial"/>
                <w:color w:val="000000"/>
                <w:sz w:val="20"/>
                <w:szCs w:val="20"/>
                <w:lang w:val="en-US"/>
              </w:rPr>
              <w:t>Rate of absorption of technology</w:t>
            </w:r>
          </w:p>
          <w:p w14:paraId="50C481B5" w14:textId="77777777" w:rsidR="00906535" w:rsidRPr="00476CDA" w:rsidRDefault="00906535" w:rsidP="00906535">
            <w:pPr>
              <w:rPr>
                <w:rFonts w:ascii="Arial" w:hAnsi="Arial" w:cs="Arial"/>
                <w:color w:val="000000"/>
                <w:sz w:val="20"/>
                <w:szCs w:val="20"/>
                <w:lang w:val="en-US"/>
              </w:rPr>
            </w:pPr>
            <w:r w:rsidRPr="00476CDA">
              <w:rPr>
                <w:rFonts w:ascii="Arial" w:hAnsi="Arial" w:cs="Arial"/>
                <w:color w:val="000000"/>
                <w:sz w:val="20"/>
                <w:szCs w:val="20"/>
                <w:lang w:val="en-US"/>
              </w:rPr>
              <w:lastRenderedPageBreak/>
              <w:t>Amount of methane per unit of feedstock; Income generated</w:t>
            </w:r>
          </w:p>
          <w:p w14:paraId="1DB0DE76" w14:textId="77777777" w:rsidR="00906535" w:rsidRPr="00476CDA" w:rsidRDefault="00906535" w:rsidP="00906535">
            <w:pPr>
              <w:rPr>
                <w:rFonts w:ascii="Arial" w:hAnsi="Arial" w:cs="Arial"/>
                <w:color w:val="000000"/>
                <w:sz w:val="20"/>
                <w:szCs w:val="20"/>
                <w:lang w:val="en-US"/>
              </w:rPr>
            </w:pPr>
            <w:r w:rsidRPr="00476CDA">
              <w:rPr>
                <w:rFonts w:ascii="Arial" w:hAnsi="Arial" w:cs="Arial"/>
                <w:color w:val="000000"/>
                <w:sz w:val="20"/>
                <w:szCs w:val="20"/>
                <w:lang w:val="en-US"/>
              </w:rPr>
              <w:t>And genera revenue to the district</w:t>
            </w:r>
          </w:p>
          <w:p w14:paraId="25532950" w14:textId="77777777" w:rsidR="00906535" w:rsidRPr="00476CDA" w:rsidRDefault="00906535" w:rsidP="00906535">
            <w:pPr>
              <w:rPr>
                <w:rFonts w:ascii="Arial" w:hAnsi="Arial" w:cs="Arial"/>
                <w:color w:val="000000"/>
                <w:sz w:val="20"/>
                <w:szCs w:val="20"/>
                <w:lang w:val="en-US"/>
              </w:rPr>
            </w:pPr>
            <w:r w:rsidRPr="00476CDA">
              <w:rPr>
                <w:rFonts w:ascii="Arial" w:hAnsi="Arial" w:cs="Arial"/>
                <w:color w:val="000000"/>
                <w:sz w:val="20"/>
                <w:szCs w:val="20"/>
                <w:lang w:val="en-US"/>
              </w:rPr>
              <w:t xml:space="preserve">Emission level </w:t>
            </w:r>
          </w:p>
        </w:tc>
        <w:tc>
          <w:tcPr>
            <w:tcW w:w="1163" w:type="pct"/>
          </w:tcPr>
          <w:p w14:paraId="0264B0BE" w14:textId="77777777" w:rsidR="00906535" w:rsidRPr="00476CDA" w:rsidRDefault="00906535" w:rsidP="00906535">
            <w:pPr>
              <w:rPr>
                <w:rFonts w:ascii="Arial" w:hAnsi="Arial" w:cs="Arial"/>
                <w:color w:val="000000"/>
                <w:sz w:val="20"/>
                <w:szCs w:val="20"/>
                <w:lang w:val="en-US"/>
              </w:rPr>
            </w:pPr>
          </w:p>
        </w:tc>
        <w:tc>
          <w:tcPr>
            <w:tcW w:w="967" w:type="pct"/>
          </w:tcPr>
          <w:p w14:paraId="6BDD11DB" w14:textId="77777777" w:rsidR="00906535" w:rsidRPr="00476CDA" w:rsidRDefault="00906535" w:rsidP="00906535">
            <w:pPr>
              <w:rPr>
                <w:rFonts w:ascii="Arial" w:hAnsi="Arial" w:cs="Arial"/>
                <w:color w:val="000000"/>
                <w:sz w:val="20"/>
                <w:szCs w:val="20"/>
                <w:lang w:val="en-US"/>
              </w:rPr>
            </w:pPr>
          </w:p>
        </w:tc>
      </w:tr>
    </w:tbl>
    <w:p w14:paraId="5CEBC7FA" w14:textId="77777777" w:rsidR="00666D68" w:rsidRPr="00476CDA" w:rsidRDefault="00666D68" w:rsidP="007441FA">
      <w:pPr>
        <w:jc w:val="both"/>
        <w:rPr>
          <w:rFonts w:ascii="Arial" w:hAnsi="Arial" w:cs="Arial"/>
          <w:sz w:val="20"/>
          <w:szCs w:val="20"/>
          <w:lang w:val="en-US"/>
        </w:rPr>
      </w:pPr>
    </w:p>
    <w:p w14:paraId="5C63A579" w14:textId="77777777" w:rsidR="00666D68" w:rsidRPr="00476CDA" w:rsidRDefault="00666D68" w:rsidP="007441FA">
      <w:pPr>
        <w:jc w:val="both"/>
        <w:rPr>
          <w:rFonts w:ascii="Arial" w:hAnsi="Arial" w:cs="Arial"/>
          <w:b/>
          <w:sz w:val="20"/>
          <w:szCs w:val="20"/>
          <w:lang w:val="en-US"/>
        </w:rPr>
      </w:pPr>
      <w:r w:rsidRPr="00476CDA">
        <w:rPr>
          <w:rFonts w:ascii="Arial" w:hAnsi="Arial" w:cs="Arial"/>
          <w:b/>
          <w:sz w:val="20"/>
          <w:szCs w:val="20"/>
          <w:lang w:val="en-US"/>
        </w:rPr>
        <w:t>GHG Emission Mitigation from Biogas System</w:t>
      </w:r>
    </w:p>
    <w:p w14:paraId="75D0031F" w14:textId="77777777" w:rsidR="00666D68" w:rsidRPr="00476CDA" w:rsidRDefault="00666D68" w:rsidP="007441FA">
      <w:pPr>
        <w:jc w:val="both"/>
        <w:rPr>
          <w:rFonts w:ascii="Arial" w:hAnsi="Arial" w:cs="Arial"/>
          <w:sz w:val="20"/>
          <w:szCs w:val="20"/>
          <w:lang w:val="en-US"/>
        </w:rPr>
      </w:pPr>
    </w:p>
    <w:p w14:paraId="4814B93E" w14:textId="77777777" w:rsidR="007441FA" w:rsidRPr="00476CDA" w:rsidRDefault="007441FA" w:rsidP="00066906">
      <w:pPr>
        <w:jc w:val="both"/>
        <w:rPr>
          <w:rFonts w:ascii="Arial" w:hAnsi="Arial" w:cs="Arial"/>
          <w:sz w:val="20"/>
          <w:szCs w:val="20"/>
          <w:lang w:val="en-US"/>
        </w:rPr>
      </w:pPr>
      <w:r w:rsidRPr="00476CDA">
        <w:rPr>
          <w:rFonts w:ascii="Arial" w:hAnsi="Arial" w:cs="Arial"/>
          <w:sz w:val="20"/>
          <w:szCs w:val="20"/>
          <w:lang w:val="en-US"/>
        </w:rPr>
        <w:t>There are two potential sources of GHG emission mitigation in the implementation of the biogas system</w:t>
      </w:r>
      <w:r w:rsidR="004723DE" w:rsidRPr="00476CDA">
        <w:rPr>
          <w:rFonts w:ascii="Arial" w:hAnsi="Arial" w:cs="Arial"/>
          <w:sz w:val="20"/>
          <w:szCs w:val="20"/>
          <w:lang w:val="en-US"/>
        </w:rPr>
        <w:t xml:space="preserve">: i) </w:t>
      </w:r>
      <w:r w:rsidRPr="00476CDA">
        <w:rPr>
          <w:rFonts w:ascii="Arial" w:hAnsi="Arial" w:cs="Arial"/>
          <w:sz w:val="20"/>
          <w:szCs w:val="20"/>
          <w:lang w:val="en-US"/>
        </w:rPr>
        <w:t>avoidance of methane generation from otherwise de-composting human, green and livestock wastes ([through anaerobic lagoon, liquid slurry mainly from swine/dairy cattle]; septic tank, solid storage, dry lot, pasture, daily spread or open burning for non-dairy cattle or buffalo) that would now be used as fuel in the biogas system</w:t>
      </w:r>
      <w:r w:rsidR="004723DE" w:rsidRPr="00476CDA">
        <w:rPr>
          <w:rFonts w:ascii="Arial" w:hAnsi="Arial" w:cs="Arial"/>
          <w:sz w:val="20"/>
          <w:szCs w:val="20"/>
          <w:lang w:val="en-US"/>
        </w:rPr>
        <w:t xml:space="preserve"> and </w:t>
      </w:r>
      <w:r w:rsidR="007627B4" w:rsidRPr="00476CDA">
        <w:rPr>
          <w:rFonts w:ascii="Arial" w:hAnsi="Arial" w:cs="Arial"/>
          <w:sz w:val="20"/>
          <w:szCs w:val="20"/>
          <w:lang w:val="en-US"/>
        </w:rPr>
        <w:t xml:space="preserve">ii) conversion of </w:t>
      </w:r>
      <w:r w:rsidRPr="00476CDA">
        <w:rPr>
          <w:rFonts w:ascii="Arial" w:hAnsi="Arial" w:cs="Arial"/>
          <w:sz w:val="20"/>
          <w:szCs w:val="20"/>
          <w:lang w:val="en-US"/>
        </w:rPr>
        <w:t xml:space="preserve">the human, green and animal wastes into clean energy for cooking and lighting to replace the use of LPG, electricity and non-renewable fuel wood. The </w:t>
      </w:r>
      <w:r w:rsidR="007627B4" w:rsidRPr="00476CDA">
        <w:rPr>
          <w:rFonts w:ascii="Arial" w:hAnsi="Arial" w:cs="Arial"/>
          <w:sz w:val="20"/>
          <w:szCs w:val="20"/>
          <w:lang w:val="en-US"/>
        </w:rPr>
        <w:t xml:space="preserve">GHG </w:t>
      </w:r>
      <w:r w:rsidRPr="00476CDA">
        <w:rPr>
          <w:rFonts w:ascii="Arial" w:hAnsi="Arial" w:cs="Arial"/>
          <w:sz w:val="20"/>
          <w:szCs w:val="20"/>
          <w:lang w:val="en-US"/>
        </w:rPr>
        <w:t>calculation</w:t>
      </w:r>
      <w:r w:rsidR="007627B4" w:rsidRPr="00476CDA">
        <w:rPr>
          <w:rFonts w:ascii="Arial" w:hAnsi="Arial" w:cs="Arial"/>
          <w:sz w:val="20"/>
          <w:szCs w:val="20"/>
          <w:lang w:val="en-US"/>
        </w:rPr>
        <w:t xml:space="preserve">s will be based on </w:t>
      </w:r>
      <w:r w:rsidRPr="00476CDA">
        <w:rPr>
          <w:rFonts w:ascii="Arial" w:hAnsi="Arial" w:cs="Arial"/>
          <w:sz w:val="20"/>
          <w:szCs w:val="20"/>
          <w:lang w:val="en-US"/>
        </w:rPr>
        <w:t>the UNFCCC-approved AMS III - D me</w:t>
      </w:r>
      <w:r w:rsidR="00066906" w:rsidRPr="00476CDA">
        <w:rPr>
          <w:rFonts w:ascii="Arial" w:hAnsi="Arial" w:cs="Arial"/>
          <w:sz w:val="20"/>
          <w:szCs w:val="20"/>
          <w:lang w:val="en-US"/>
        </w:rPr>
        <w:t>thodology as detailed in Annex C</w:t>
      </w:r>
      <w:r w:rsidRPr="00476CDA">
        <w:rPr>
          <w:rFonts w:ascii="Arial" w:hAnsi="Arial" w:cs="Arial"/>
          <w:sz w:val="20"/>
          <w:szCs w:val="20"/>
          <w:lang w:val="en-US"/>
        </w:rPr>
        <w:t xml:space="preserve">. This methodology can be used for calculation biogas system for residential, institutions, commercial and dairy farms by changing the inputs </w:t>
      </w:r>
      <w:r w:rsidR="00066906" w:rsidRPr="00476CDA">
        <w:rPr>
          <w:rFonts w:ascii="Arial" w:hAnsi="Arial" w:cs="Arial"/>
          <w:sz w:val="20"/>
          <w:szCs w:val="20"/>
          <w:lang w:val="en-US"/>
        </w:rPr>
        <w:t xml:space="preserve">and parameters </w:t>
      </w:r>
      <w:r w:rsidRPr="00476CDA">
        <w:rPr>
          <w:rFonts w:ascii="Arial" w:hAnsi="Arial" w:cs="Arial"/>
          <w:sz w:val="20"/>
          <w:szCs w:val="20"/>
          <w:lang w:val="en-US"/>
        </w:rPr>
        <w:t xml:space="preserve">of the waste streams.  </w:t>
      </w:r>
    </w:p>
    <w:p w14:paraId="5E135876" w14:textId="77777777" w:rsidR="007441FA" w:rsidRPr="00476CDA" w:rsidRDefault="007441FA" w:rsidP="007441FA">
      <w:pPr>
        <w:rPr>
          <w:rFonts w:ascii="Arial" w:hAnsi="Arial" w:cs="Arial"/>
          <w:sz w:val="20"/>
          <w:szCs w:val="20"/>
          <w:lang w:val="en-US"/>
        </w:rPr>
      </w:pPr>
    </w:p>
    <w:p w14:paraId="27359803" w14:textId="77777777" w:rsidR="007441FA" w:rsidRPr="00476CDA" w:rsidRDefault="007441FA" w:rsidP="007441FA">
      <w:pPr>
        <w:jc w:val="both"/>
        <w:rPr>
          <w:rFonts w:ascii="Arial" w:hAnsi="Arial" w:cs="Arial"/>
          <w:b/>
          <w:sz w:val="20"/>
          <w:szCs w:val="20"/>
          <w:lang w:val="en-US"/>
        </w:rPr>
      </w:pPr>
      <w:r w:rsidRPr="00476CDA">
        <w:rPr>
          <w:rFonts w:ascii="Arial" w:hAnsi="Arial" w:cs="Arial"/>
          <w:b/>
          <w:sz w:val="20"/>
          <w:szCs w:val="20"/>
          <w:lang w:val="en-US"/>
        </w:rPr>
        <w:t>a. Lifetime Direct GHG Emissions Avoided</w:t>
      </w:r>
    </w:p>
    <w:p w14:paraId="4E156934" w14:textId="77777777" w:rsidR="007441FA" w:rsidRPr="00476CDA" w:rsidRDefault="007441FA" w:rsidP="007441FA">
      <w:pPr>
        <w:jc w:val="both"/>
        <w:rPr>
          <w:rFonts w:ascii="Arial" w:hAnsi="Arial" w:cs="Arial"/>
          <w:sz w:val="20"/>
          <w:szCs w:val="20"/>
          <w:lang w:val="en-US"/>
        </w:rPr>
      </w:pPr>
    </w:p>
    <w:p w14:paraId="2671DFFC" w14:textId="77777777" w:rsidR="007441FA" w:rsidRPr="00476CDA" w:rsidRDefault="007441FA" w:rsidP="00923545">
      <w:pPr>
        <w:jc w:val="both"/>
        <w:rPr>
          <w:rFonts w:ascii="Arial" w:hAnsi="Arial" w:cs="Arial"/>
          <w:sz w:val="20"/>
          <w:szCs w:val="20"/>
          <w:lang w:val="en-US"/>
        </w:rPr>
      </w:pPr>
      <w:r w:rsidRPr="00476CDA">
        <w:rPr>
          <w:rFonts w:ascii="Arial" w:hAnsi="Arial" w:cs="Arial"/>
          <w:sz w:val="20"/>
          <w:szCs w:val="20"/>
          <w:lang w:val="en-US"/>
        </w:rPr>
        <w:t xml:space="preserve">The 1,000 </w:t>
      </w:r>
      <w:r w:rsidR="00AB3948">
        <w:rPr>
          <w:rFonts w:ascii="Arial" w:hAnsi="Arial" w:cs="Arial"/>
          <w:sz w:val="20"/>
          <w:szCs w:val="20"/>
          <w:lang w:val="en-US"/>
        </w:rPr>
        <w:t>bio-digester</w:t>
      </w:r>
      <w:r w:rsidRPr="00476CDA">
        <w:rPr>
          <w:rFonts w:ascii="Arial" w:hAnsi="Arial" w:cs="Arial"/>
          <w:sz w:val="20"/>
          <w:szCs w:val="20"/>
          <w:lang w:val="en-US"/>
        </w:rPr>
        <w:t>s (10 to 20 m</w:t>
      </w:r>
      <w:r w:rsidRPr="00923545">
        <w:rPr>
          <w:rFonts w:ascii="Arial" w:hAnsi="Arial" w:cs="Arial"/>
          <w:sz w:val="20"/>
          <w:szCs w:val="20"/>
          <w:lang w:val="en-US"/>
        </w:rPr>
        <w:t>3</w:t>
      </w:r>
      <w:r w:rsidRPr="00476CDA">
        <w:rPr>
          <w:rFonts w:ascii="Arial" w:hAnsi="Arial" w:cs="Arial"/>
          <w:sz w:val="20"/>
          <w:szCs w:val="20"/>
          <w:lang w:val="en-US"/>
        </w:rPr>
        <w:t xml:space="preserve">) will be disseminated in different phases and at different years. Lifetime direct emissions avoided attributable to the investments made during the projects supervised implementation period, </w:t>
      </w:r>
      <w:r w:rsidR="008A4006" w:rsidRPr="00476CDA">
        <w:rPr>
          <w:rFonts w:ascii="Arial" w:hAnsi="Arial" w:cs="Arial"/>
          <w:sz w:val="20"/>
          <w:szCs w:val="20"/>
          <w:lang w:val="en-US"/>
        </w:rPr>
        <w:t>totaled</w:t>
      </w:r>
      <w:r w:rsidRPr="00476CDA">
        <w:rPr>
          <w:rFonts w:ascii="Arial" w:hAnsi="Arial" w:cs="Arial"/>
          <w:sz w:val="20"/>
          <w:szCs w:val="20"/>
          <w:lang w:val="en-US"/>
        </w:rPr>
        <w:t xml:space="preserve"> over the respective lifetime of the inv</w:t>
      </w:r>
      <w:r w:rsidR="008A1BC8" w:rsidRPr="00476CDA">
        <w:rPr>
          <w:rFonts w:ascii="Arial" w:hAnsi="Arial" w:cs="Arial"/>
          <w:sz w:val="20"/>
          <w:szCs w:val="20"/>
          <w:lang w:val="en-US"/>
        </w:rPr>
        <w:t>estments is presented in Table B.10 and B.11</w:t>
      </w:r>
      <w:r w:rsidRPr="00476CDA">
        <w:rPr>
          <w:rFonts w:ascii="Arial" w:hAnsi="Arial" w:cs="Arial"/>
          <w:sz w:val="20"/>
          <w:szCs w:val="20"/>
          <w:lang w:val="en-US"/>
        </w:rPr>
        <w:t xml:space="preserve">.  The summary of the expected annual and cumulative waste avoided and GHG mitigation as a result of using the </w:t>
      </w:r>
      <w:r w:rsidR="00AB3948">
        <w:rPr>
          <w:rFonts w:ascii="Arial" w:hAnsi="Arial" w:cs="Arial"/>
          <w:sz w:val="20"/>
          <w:szCs w:val="20"/>
          <w:lang w:val="en-US"/>
        </w:rPr>
        <w:t>bio-digester</w:t>
      </w:r>
      <w:r w:rsidR="008A1BC8" w:rsidRPr="00476CDA">
        <w:rPr>
          <w:rFonts w:ascii="Arial" w:hAnsi="Arial" w:cs="Arial"/>
          <w:sz w:val="20"/>
          <w:szCs w:val="20"/>
          <w:lang w:val="en-US"/>
        </w:rPr>
        <w:t>s is shown in Table B.10. Table B.11</w:t>
      </w:r>
      <w:r w:rsidRPr="00476CDA">
        <w:rPr>
          <w:rFonts w:ascii="Arial" w:hAnsi="Arial" w:cs="Arial"/>
          <w:sz w:val="20"/>
          <w:szCs w:val="20"/>
          <w:lang w:val="en-US"/>
        </w:rPr>
        <w:t xml:space="preserve"> shows the wastes avoided and GHG mitigation from the first four years of operation of the </w:t>
      </w:r>
      <w:r w:rsidR="00AB3948">
        <w:rPr>
          <w:rFonts w:ascii="Arial" w:hAnsi="Arial" w:cs="Arial"/>
          <w:sz w:val="20"/>
          <w:szCs w:val="20"/>
          <w:lang w:val="en-US"/>
        </w:rPr>
        <w:t>bio-digester</w:t>
      </w:r>
      <w:r w:rsidRPr="00476CDA">
        <w:rPr>
          <w:rFonts w:ascii="Arial" w:hAnsi="Arial" w:cs="Arial"/>
          <w:sz w:val="20"/>
          <w:szCs w:val="20"/>
          <w:lang w:val="en-US"/>
        </w:rPr>
        <w:t xml:space="preserve">s. The life of the </w:t>
      </w:r>
      <w:r w:rsidR="00AB3948">
        <w:rPr>
          <w:rFonts w:ascii="Arial" w:hAnsi="Arial" w:cs="Arial"/>
          <w:sz w:val="20"/>
          <w:szCs w:val="20"/>
          <w:lang w:val="en-US"/>
        </w:rPr>
        <w:t>bio-digester</w:t>
      </w:r>
      <w:r w:rsidRPr="00476CDA">
        <w:rPr>
          <w:rFonts w:ascii="Arial" w:hAnsi="Arial" w:cs="Arial"/>
          <w:sz w:val="20"/>
          <w:szCs w:val="20"/>
          <w:lang w:val="en-US"/>
        </w:rPr>
        <w:t xml:space="preserve">s supported in this Project is expected to be about 10 years. Thus, giving an average of 10 years from the end of Year 2, the </w:t>
      </w:r>
      <w:r w:rsidR="00AB3948">
        <w:rPr>
          <w:rFonts w:ascii="Arial" w:hAnsi="Arial" w:cs="Arial"/>
          <w:sz w:val="20"/>
          <w:szCs w:val="20"/>
          <w:lang w:val="en-US"/>
        </w:rPr>
        <w:t>bio-digester</w:t>
      </w:r>
      <w:r w:rsidRPr="00476CDA">
        <w:rPr>
          <w:rFonts w:ascii="Arial" w:hAnsi="Arial" w:cs="Arial"/>
          <w:sz w:val="20"/>
          <w:szCs w:val="20"/>
          <w:lang w:val="en-US"/>
        </w:rPr>
        <w:t xml:space="preserve">s that are supported by the Project by utilizing the institutional and financing scheme set up within the Project, and disseminated through its roll-out mechanism, are expected to mitigate GHG emissions </w:t>
      </w:r>
      <w:r w:rsidR="008A4006" w:rsidRPr="00476CDA">
        <w:rPr>
          <w:rFonts w:ascii="Arial" w:hAnsi="Arial" w:cs="Arial"/>
          <w:sz w:val="20"/>
          <w:szCs w:val="20"/>
          <w:lang w:val="en-US"/>
        </w:rPr>
        <w:t xml:space="preserve">by the end of the project </w:t>
      </w:r>
      <w:r w:rsidR="008A1BC8" w:rsidRPr="00476CDA">
        <w:rPr>
          <w:rFonts w:ascii="Arial" w:hAnsi="Arial" w:cs="Arial"/>
          <w:sz w:val="20"/>
          <w:szCs w:val="20"/>
          <w:lang w:val="en-US"/>
        </w:rPr>
        <w:t>as summarized in Table B.10</w:t>
      </w:r>
      <w:r w:rsidRPr="00476CDA">
        <w:rPr>
          <w:rFonts w:ascii="Arial" w:hAnsi="Arial" w:cs="Arial"/>
          <w:sz w:val="20"/>
          <w:szCs w:val="20"/>
          <w:lang w:val="en-US"/>
        </w:rPr>
        <w:t xml:space="preserve">. </w:t>
      </w:r>
    </w:p>
    <w:p w14:paraId="79AA9631" w14:textId="77777777" w:rsidR="00717D87" w:rsidRPr="00476CDA" w:rsidRDefault="00717D87" w:rsidP="007441FA">
      <w:pPr>
        <w:rPr>
          <w:rFonts w:ascii="Arial" w:hAnsi="Arial" w:cs="Arial"/>
          <w:sz w:val="20"/>
          <w:szCs w:val="20"/>
          <w:lang w:val="en-US"/>
        </w:rPr>
      </w:pPr>
    </w:p>
    <w:tbl>
      <w:tblPr>
        <w:tblStyle w:val="TableGrid"/>
        <w:tblW w:w="0" w:type="auto"/>
        <w:jc w:val="center"/>
        <w:tblLook w:val="04A0" w:firstRow="1" w:lastRow="0" w:firstColumn="1" w:lastColumn="0" w:noHBand="0" w:noVBand="1"/>
      </w:tblPr>
      <w:tblGrid>
        <w:gridCol w:w="3397"/>
        <w:gridCol w:w="2410"/>
      </w:tblGrid>
      <w:tr w:rsidR="00717D87" w:rsidRPr="00476CDA" w14:paraId="58AA509F" w14:textId="77777777" w:rsidTr="00371560">
        <w:trPr>
          <w:trHeight w:val="240"/>
          <w:jc w:val="center"/>
        </w:trPr>
        <w:tc>
          <w:tcPr>
            <w:tcW w:w="5807" w:type="dxa"/>
            <w:gridSpan w:val="2"/>
            <w:shd w:val="clear" w:color="auto" w:fill="CCFFCC"/>
          </w:tcPr>
          <w:p w14:paraId="2050D93A" w14:textId="1C8AA658" w:rsidR="00717D87" w:rsidRPr="00476CDA" w:rsidRDefault="00717D87" w:rsidP="00E046D4">
            <w:pPr>
              <w:rPr>
                <w:rFonts w:ascii="Arial" w:hAnsi="Arial" w:cs="Arial"/>
                <w:sz w:val="20"/>
                <w:szCs w:val="20"/>
                <w:lang w:val="en-US"/>
              </w:rPr>
            </w:pPr>
            <w:r w:rsidRPr="00476CDA">
              <w:rPr>
                <w:rFonts w:ascii="Arial" w:hAnsi="Arial" w:cs="Arial"/>
                <w:b/>
                <w:bCs/>
                <w:sz w:val="20"/>
                <w:szCs w:val="20"/>
                <w:lang w:val="en-US"/>
              </w:rPr>
              <w:t xml:space="preserve">Table B.10: SUMMARY - Total Lifetime direct GHG emission </w:t>
            </w:r>
            <w:r w:rsidR="008A4006" w:rsidRPr="00476CDA">
              <w:rPr>
                <w:rFonts w:ascii="Arial" w:hAnsi="Arial" w:cs="Arial"/>
                <w:b/>
                <w:bCs/>
                <w:sz w:val="20"/>
                <w:szCs w:val="20"/>
                <w:lang w:val="en-US"/>
              </w:rPr>
              <w:t xml:space="preserve">reduction and energy savings through the use of </w:t>
            </w:r>
            <w:r w:rsidR="00AB3948">
              <w:rPr>
                <w:rFonts w:ascii="Arial" w:hAnsi="Arial" w:cs="Arial"/>
                <w:b/>
                <w:bCs/>
                <w:sz w:val="20"/>
                <w:szCs w:val="20"/>
                <w:lang w:val="en-US"/>
              </w:rPr>
              <w:t>bio-digester</w:t>
            </w:r>
            <w:r w:rsidR="008A4006" w:rsidRPr="00476CDA">
              <w:rPr>
                <w:rFonts w:ascii="Arial" w:hAnsi="Arial" w:cs="Arial"/>
                <w:b/>
                <w:bCs/>
                <w:sz w:val="20"/>
                <w:szCs w:val="20"/>
                <w:lang w:val="en-US"/>
              </w:rPr>
              <w:t>s</w:t>
            </w:r>
          </w:p>
        </w:tc>
      </w:tr>
      <w:tr w:rsidR="008A4006" w:rsidRPr="00476CDA" w14:paraId="04AA39CA" w14:textId="77777777" w:rsidTr="00371560">
        <w:trPr>
          <w:trHeight w:val="262"/>
          <w:jc w:val="center"/>
        </w:trPr>
        <w:tc>
          <w:tcPr>
            <w:tcW w:w="3397" w:type="dxa"/>
            <w:shd w:val="clear" w:color="auto" w:fill="CCFFCC"/>
          </w:tcPr>
          <w:p w14:paraId="18E3D9B4" w14:textId="77777777" w:rsidR="008A4006" w:rsidRPr="00476CDA" w:rsidRDefault="008A4006" w:rsidP="00B92593">
            <w:pPr>
              <w:rPr>
                <w:rFonts w:ascii="Arial" w:hAnsi="Arial" w:cs="Arial"/>
                <w:sz w:val="20"/>
                <w:szCs w:val="20"/>
                <w:lang w:val="en-US"/>
              </w:rPr>
            </w:pPr>
            <w:r w:rsidRPr="00476CDA">
              <w:rPr>
                <w:rFonts w:ascii="Arial" w:hAnsi="Arial" w:cs="Arial"/>
                <w:sz w:val="20"/>
                <w:szCs w:val="20"/>
                <w:lang w:val="en-US"/>
              </w:rPr>
              <w:t>Description</w:t>
            </w:r>
          </w:p>
        </w:tc>
        <w:tc>
          <w:tcPr>
            <w:tcW w:w="2410" w:type="dxa"/>
            <w:shd w:val="clear" w:color="auto" w:fill="FFFF99"/>
          </w:tcPr>
          <w:p w14:paraId="78237E1E" w14:textId="77777777" w:rsidR="008A4006" w:rsidRPr="00476CDA" w:rsidRDefault="008A4006" w:rsidP="008A4006">
            <w:pPr>
              <w:jc w:val="right"/>
              <w:rPr>
                <w:rFonts w:ascii="Arial" w:hAnsi="Arial" w:cs="Arial"/>
                <w:sz w:val="20"/>
                <w:szCs w:val="20"/>
                <w:lang w:val="en-US"/>
              </w:rPr>
            </w:pPr>
            <w:r w:rsidRPr="00476CDA">
              <w:rPr>
                <w:rFonts w:ascii="Arial" w:hAnsi="Arial" w:cs="Arial"/>
                <w:b/>
                <w:bCs/>
                <w:sz w:val="20"/>
                <w:szCs w:val="20"/>
                <w:lang w:val="en-US"/>
              </w:rPr>
              <w:t xml:space="preserve"> Biogas (10 years)</w:t>
            </w:r>
          </w:p>
        </w:tc>
      </w:tr>
      <w:tr w:rsidR="008A4006" w:rsidRPr="00476CDA" w14:paraId="2DE7967E" w14:textId="77777777" w:rsidTr="00371560">
        <w:trPr>
          <w:trHeight w:val="240"/>
          <w:jc w:val="center"/>
        </w:trPr>
        <w:tc>
          <w:tcPr>
            <w:tcW w:w="3397" w:type="dxa"/>
            <w:hideMark/>
          </w:tcPr>
          <w:p w14:paraId="1177BBA6" w14:textId="77777777" w:rsidR="008A4006" w:rsidRPr="00476CDA" w:rsidRDefault="008A4006" w:rsidP="00B92593">
            <w:pPr>
              <w:rPr>
                <w:rFonts w:ascii="Arial" w:hAnsi="Arial" w:cs="Arial"/>
                <w:sz w:val="20"/>
                <w:szCs w:val="20"/>
                <w:lang w:val="en-US"/>
              </w:rPr>
            </w:pPr>
            <w:r w:rsidRPr="00476CDA">
              <w:rPr>
                <w:rFonts w:ascii="Arial" w:hAnsi="Arial" w:cs="Arial"/>
                <w:sz w:val="20"/>
                <w:szCs w:val="20"/>
                <w:lang w:val="en-US"/>
              </w:rPr>
              <w:t xml:space="preserve">Quantity of electricity saved (MWh) </w:t>
            </w:r>
          </w:p>
        </w:tc>
        <w:tc>
          <w:tcPr>
            <w:tcW w:w="2410" w:type="dxa"/>
            <w:shd w:val="clear" w:color="auto" w:fill="FFFF99"/>
            <w:vAlign w:val="center"/>
            <w:hideMark/>
          </w:tcPr>
          <w:p w14:paraId="39668ACC" w14:textId="77777777" w:rsidR="008A4006" w:rsidRPr="00476CDA" w:rsidRDefault="008A4006" w:rsidP="008A4006">
            <w:pPr>
              <w:jc w:val="right"/>
              <w:rPr>
                <w:rFonts w:ascii="Arial" w:hAnsi="Arial" w:cs="Arial"/>
                <w:sz w:val="20"/>
                <w:szCs w:val="20"/>
                <w:lang w:val="en-US"/>
              </w:rPr>
            </w:pPr>
            <w:r w:rsidRPr="00476CDA">
              <w:rPr>
                <w:rFonts w:ascii="Arial" w:hAnsi="Arial" w:cs="Arial"/>
                <w:sz w:val="20"/>
                <w:szCs w:val="20"/>
                <w:lang w:val="en-US"/>
              </w:rPr>
              <w:t>1,281</w:t>
            </w:r>
          </w:p>
        </w:tc>
      </w:tr>
      <w:tr w:rsidR="008A4006" w:rsidRPr="00476CDA" w14:paraId="7DDD9075" w14:textId="77777777" w:rsidTr="00371560">
        <w:trPr>
          <w:trHeight w:val="240"/>
          <w:jc w:val="center"/>
        </w:trPr>
        <w:tc>
          <w:tcPr>
            <w:tcW w:w="3397" w:type="dxa"/>
            <w:hideMark/>
          </w:tcPr>
          <w:p w14:paraId="28852635" w14:textId="77777777" w:rsidR="008A4006" w:rsidRPr="00476CDA" w:rsidRDefault="008A4006" w:rsidP="00B92593">
            <w:pPr>
              <w:rPr>
                <w:rFonts w:ascii="Arial" w:hAnsi="Arial" w:cs="Arial"/>
                <w:sz w:val="20"/>
                <w:szCs w:val="20"/>
                <w:lang w:val="en-US"/>
              </w:rPr>
            </w:pPr>
            <w:r w:rsidRPr="00476CDA">
              <w:rPr>
                <w:rFonts w:ascii="Arial" w:hAnsi="Arial" w:cs="Arial"/>
                <w:sz w:val="20"/>
                <w:szCs w:val="20"/>
                <w:lang w:val="en-US"/>
              </w:rPr>
              <w:t xml:space="preserve">Quantity of energy saved (MJ) </w:t>
            </w:r>
          </w:p>
        </w:tc>
        <w:tc>
          <w:tcPr>
            <w:tcW w:w="2410" w:type="dxa"/>
            <w:shd w:val="clear" w:color="auto" w:fill="FFFF99"/>
            <w:vAlign w:val="center"/>
            <w:hideMark/>
          </w:tcPr>
          <w:p w14:paraId="17178F35" w14:textId="77777777" w:rsidR="008A4006" w:rsidRPr="00476CDA" w:rsidRDefault="008A4006" w:rsidP="008A4006">
            <w:pPr>
              <w:jc w:val="right"/>
              <w:rPr>
                <w:rFonts w:ascii="Arial" w:hAnsi="Arial" w:cs="Arial"/>
                <w:sz w:val="20"/>
                <w:szCs w:val="20"/>
                <w:lang w:val="en-US"/>
              </w:rPr>
            </w:pPr>
            <w:r w:rsidRPr="00476CDA">
              <w:rPr>
                <w:rFonts w:ascii="Arial" w:hAnsi="Arial" w:cs="Arial"/>
                <w:sz w:val="20"/>
                <w:szCs w:val="20"/>
                <w:lang w:val="en-US"/>
              </w:rPr>
              <w:t>4,609,820</w:t>
            </w:r>
          </w:p>
        </w:tc>
      </w:tr>
      <w:tr w:rsidR="008A4006" w:rsidRPr="00476CDA" w14:paraId="7D44C674" w14:textId="77777777" w:rsidTr="00371560">
        <w:trPr>
          <w:trHeight w:val="240"/>
          <w:jc w:val="center"/>
        </w:trPr>
        <w:tc>
          <w:tcPr>
            <w:tcW w:w="3397" w:type="dxa"/>
            <w:hideMark/>
          </w:tcPr>
          <w:p w14:paraId="37FBDF27" w14:textId="77777777" w:rsidR="008A4006" w:rsidRPr="00476CDA" w:rsidRDefault="008A4006" w:rsidP="00B92593">
            <w:pPr>
              <w:rPr>
                <w:rFonts w:ascii="Arial" w:hAnsi="Arial" w:cs="Arial"/>
                <w:sz w:val="20"/>
                <w:szCs w:val="20"/>
                <w:lang w:val="en-US"/>
              </w:rPr>
            </w:pPr>
            <w:r w:rsidRPr="00476CDA">
              <w:rPr>
                <w:rFonts w:ascii="Arial" w:hAnsi="Arial" w:cs="Arial"/>
                <w:sz w:val="20"/>
                <w:szCs w:val="20"/>
                <w:lang w:val="en-US"/>
              </w:rPr>
              <w:t>GHG emissions mitigated (tCO</w:t>
            </w:r>
            <w:r w:rsidRPr="00476CDA">
              <w:rPr>
                <w:rFonts w:ascii="Arial" w:hAnsi="Arial" w:cs="Arial"/>
                <w:sz w:val="20"/>
                <w:szCs w:val="20"/>
                <w:vertAlign w:val="subscript"/>
                <w:lang w:val="en-US"/>
              </w:rPr>
              <w:t>2</w:t>
            </w:r>
            <w:r w:rsidRPr="00476CDA">
              <w:rPr>
                <w:rFonts w:ascii="Arial" w:hAnsi="Arial" w:cs="Arial"/>
                <w:sz w:val="20"/>
                <w:szCs w:val="20"/>
                <w:lang w:val="en-US"/>
              </w:rPr>
              <w:t xml:space="preserve">e) </w:t>
            </w:r>
          </w:p>
        </w:tc>
        <w:tc>
          <w:tcPr>
            <w:tcW w:w="2410" w:type="dxa"/>
            <w:shd w:val="clear" w:color="auto" w:fill="FFFF99"/>
            <w:noWrap/>
            <w:vAlign w:val="center"/>
            <w:hideMark/>
          </w:tcPr>
          <w:p w14:paraId="54AC9E61" w14:textId="77777777" w:rsidR="008A4006" w:rsidRPr="00476CDA" w:rsidRDefault="008A4006" w:rsidP="008A4006">
            <w:pPr>
              <w:jc w:val="right"/>
              <w:rPr>
                <w:rFonts w:ascii="Arial" w:hAnsi="Arial" w:cs="Arial"/>
                <w:sz w:val="20"/>
                <w:szCs w:val="20"/>
                <w:lang w:val="en-US"/>
              </w:rPr>
            </w:pPr>
            <w:r w:rsidRPr="00476CDA">
              <w:rPr>
                <w:rFonts w:ascii="Arial" w:hAnsi="Arial" w:cs="Arial"/>
                <w:sz w:val="20"/>
                <w:szCs w:val="20"/>
                <w:lang w:val="en-US"/>
              </w:rPr>
              <w:t>46,248</w:t>
            </w:r>
          </w:p>
        </w:tc>
      </w:tr>
    </w:tbl>
    <w:p w14:paraId="527E3A77" w14:textId="77777777" w:rsidR="006B6910" w:rsidRPr="00476CDA" w:rsidRDefault="006B6910" w:rsidP="007441FA">
      <w:pPr>
        <w:rPr>
          <w:rFonts w:ascii="Arial" w:hAnsi="Arial" w:cs="Arial"/>
          <w:sz w:val="20"/>
          <w:szCs w:val="20"/>
          <w:lang w:val="en-US"/>
        </w:rPr>
      </w:pPr>
    </w:p>
    <w:p w14:paraId="4F95B77A" w14:textId="77777777" w:rsidR="009C6395" w:rsidRPr="00476CDA" w:rsidRDefault="009C6395" w:rsidP="007441FA">
      <w:pPr>
        <w:rPr>
          <w:rFonts w:ascii="Arial" w:hAnsi="Arial" w:cs="Arial"/>
          <w:sz w:val="20"/>
          <w:szCs w:val="20"/>
          <w:lang w:val="en-US"/>
        </w:rPr>
      </w:pPr>
    </w:p>
    <w:tbl>
      <w:tblPr>
        <w:tblStyle w:val="TableGrid"/>
        <w:tblW w:w="9140" w:type="dxa"/>
        <w:tblInd w:w="353" w:type="dxa"/>
        <w:tblLayout w:type="fixed"/>
        <w:tblLook w:val="04A0" w:firstRow="1" w:lastRow="0" w:firstColumn="1" w:lastColumn="0" w:noHBand="0" w:noVBand="1"/>
      </w:tblPr>
      <w:tblGrid>
        <w:gridCol w:w="889"/>
        <w:gridCol w:w="1560"/>
        <w:gridCol w:w="1650"/>
        <w:gridCol w:w="1166"/>
        <w:gridCol w:w="1465"/>
        <w:gridCol w:w="992"/>
        <w:gridCol w:w="1418"/>
      </w:tblGrid>
      <w:tr w:rsidR="008A4006" w:rsidRPr="00476CDA" w14:paraId="252C7C01" w14:textId="77777777" w:rsidTr="00371560">
        <w:trPr>
          <w:trHeight w:val="240"/>
        </w:trPr>
        <w:tc>
          <w:tcPr>
            <w:tcW w:w="9140" w:type="dxa"/>
            <w:gridSpan w:val="7"/>
            <w:shd w:val="clear" w:color="auto" w:fill="CCFFCC"/>
            <w:noWrap/>
            <w:hideMark/>
          </w:tcPr>
          <w:p w14:paraId="3DACB1C4" w14:textId="77777777" w:rsidR="008A4006" w:rsidRPr="00476CDA" w:rsidRDefault="008A4006" w:rsidP="00932564">
            <w:pPr>
              <w:jc w:val="both"/>
              <w:rPr>
                <w:rFonts w:ascii="Arial" w:hAnsi="Arial" w:cs="Arial"/>
                <w:sz w:val="20"/>
                <w:szCs w:val="20"/>
                <w:lang w:val="en-US"/>
              </w:rPr>
            </w:pPr>
            <w:r w:rsidRPr="00476CDA">
              <w:rPr>
                <w:rFonts w:ascii="Arial Narrow" w:hAnsi="Arial Narrow" w:cs="Arial"/>
                <w:b/>
                <w:sz w:val="20"/>
                <w:szCs w:val="20"/>
                <w:lang w:val="en-US"/>
              </w:rPr>
              <w:t xml:space="preserve">Table B.11 </w:t>
            </w:r>
            <w:r w:rsidRPr="00476CDA">
              <w:rPr>
                <w:rFonts w:ascii="Arial Narrow" w:hAnsi="Arial Narrow" w:cs="Arial"/>
                <w:b/>
                <w:bCs/>
                <w:sz w:val="20"/>
                <w:szCs w:val="20"/>
                <w:lang w:val="en-US"/>
              </w:rPr>
              <w:t xml:space="preserve">Total lifetime direct GHG emission mitigation of </w:t>
            </w:r>
            <w:r w:rsidR="00AB3948">
              <w:rPr>
                <w:rFonts w:ascii="Arial Narrow" w:hAnsi="Arial Narrow" w:cs="Arial"/>
                <w:b/>
                <w:bCs/>
                <w:sz w:val="20"/>
                <w:szCs w:val="20"/>
                <w:lang w:val="en-US"/>
              </w:rPr>
              <w:t>bio-digester</w:t>
            </w:r>
            <w:r w:rsidRPr="00476CDA">
              <w:rPr>
                <w:rFonts w:ascii="Arial Narrow" w:hAnsi="Arial Narrow" w:cs="Arial"/>
                <w:b/>
                <w:bCs/>
                <w:sz w:val="20"/>
                <w:szCs w:val="20"/>
                <w:lang w:val="en-US"/>
              </w:rPr>
              <w:t>s</w:t>
            </w:r>
          </w:p>
        </w:tc>
      </w:tr>
      <w:tr w:rsidR="008A4006" w:rsidRPr="00476CDA" w14:paraId="7AF71BB9" w14:textId="77777777" w:rsidTr="00371560">
        <w:trPr>
          <w:trHeight w:val="240"/>
        </w:trPr>
        <w:tc>
          <w:tcPr>
            <w:tcW w:w="889" w:type="dxa"/>
            <w:noWrap/>
            <w:hideMark/>
          </w:tcPr>
          <w:p w14:paraId="369DF700" w14:textId="77777777" w:rsidR="008A4006" w:rsidRPr="00476CDA" w:rsidRDefault="008A4006" w:rsidP="00932564">
            <w:pPr>
              <w:jc w:val="both"/>
              <w:rPr>
                <w:rFonts w:ascii="Arial" w:hAnsi="Arial" w:cs="Arial"/>
                <w:sz w:val="20"/>
                <w:szCs w:val="20"/>
                <w:lang w:val="en-US"/>
              </w:rPr>
            </w:pPr>
          </w:p>
        </w:tc>
        <w:tc>
          <w:tcPr>
            <w:tcW w:w="3210" w:type="dxa"/>
            <w:gridSpan w:val="2"/>
            <w:noWrap/>
            <w:hideMark/>
          </w:tcPr>
          <w:p w14:paraId="65197D29" w14:textId="77777777" w:rsidR="008A4006" w:rsidRPr="00476CDA" w:rsidRDefault="008A4006" w:rsidP="00932564">
            <w:pPr>
              <w:jc w:val="both"/>
              <w:rPr>
                <w:rFonts w:ascii="Arial" w:hAnsi="Arial" w:cs="Arial"/>
                <w:sz w:val="20"/>
                <w:szCs w:val="20"/>
                <w:lang w:val="en-US"/>
              </w:rPr>
            </w:pPr>
            <w:r w:rsidRPr="00476CDA">
              <w:rPr>
                <w:rFonts w:ascii="Arial" w:hAnsi="Arial" w:cs="Arial"/>
                <w:sz w:val="20"/>
                <w:szCs w:val="20"/>
                <w:lang w:val="en-US"/>
              </w:rPr>
              <w:t>GHG emission baseline / HH per unit</w:t>
            </w:r>
          </w:p>
        </w:tc>
        <w:tc>
          <w:tcPr>
            <w:tcW w:w="1166" w:type="dxa"/>
            <w:noWrap/>
            <w:hideMark/>
          </w:tcPr>
          <w:p w14:paraId="1DE376A6" w14:textId="77777777" w:rsidR="008A4006" w:rsidRPr="00476CDA" w:rsidRDefault="008A4006" w:rsidP="00932564">
            <w:pPr>
              <w:jc w:val="right"/>
              <w:rPr>
                <w:rFonts w:ascii="Arial" w:hAnsi="Arial" w:cs="Arial"/>
                <w:sz w:val="20"/>
                <w:szCs w:val="20"/>
                <w:lang w:val="en-US"/>
              </w:rPr>
            </w:pPr>
            <w:r w:rsidRPr="00476CDA">
              <w:rPr>
                <w:rFonts w:ascii="Arial" w:hAnsi="Arial" w:cs="Arial"/>
                <w:sz w:val="20"/>
                <w:szCs w:val="20"/>
                <w:lang w:val="en-US"/>
              </w:rPr>
              <w:t>8.60</w:t>
            </w:r>
          </w:p>
        </w:tc>
        <w:tc>
          <w:tcPr>
            <w:tcW w:w="3875" w:type="dxa"/>
            <w:gridSpan w:val="3"/>
            <w:noWrap/>
            <w:hideMark/>
          </w:tcPr>
          <w:p w14:paraId="3A4B6F3C" w14:textId="0E1C3F29" w:rsidR="008A4006" w:rsidRPr="00476CDA" w:rsidRDefault="008A4006" w:rsidP="00EE2CBA">
            <w:pPr>
              <w:jc w:val="both"/>
              <w:rPr>
                <w:rFonts w:ascii="Arial" w:hAnsi="Arial" w:cs="Arial"/>
                <w:sz w:val="20"/>
                <w:szCs w:val="20"/>
                <w:lang w:val="en-US"/>
              </w:rPr>
            </w:pPr>
            <w:r w:rsidRPr="00476CDA">
              <w:rPr>
                <w:rFonts w:ascii="Arial" w:hAnsi="Arial" w:cs="Arial"/>
                <w:sz w:val="20"/>
                <w:szCs w:val="20"/>
                <w:lang w:val="en-US"/>
              </w:rPr>
              <w:t>tCO</w:t>
            </w:r>
            <w:r w:rsidRPr="00476CDA">
              <w:rPr>
                <w:rFonts w:ascii="Arial" w:hAnsi="Arial" w:cs="Arial"/>
                <w:sz w:val="20"/>
                <w:szCs w:val="20"/>
                <w:vertAlign w:val="subscript"/>
                <w:lang w:val="en-US"/>
              </w:rPr>
              <w:t>2</w:t>
            </w:r>
            <w:r w:rsidRPr="00476CDA">
              <w:rPr>
                <w:rFonts w:ascii="Arial" w:hAnsi="Arial" w:cs="Arial"/>
                <w:sz w:val="20"/>
                <w:szCs w:val="20"/>
                <w:lang w:val="en-US"/>
              </w:rPr>
              <w:t>eq/</w:t>
            </w:r>
            <w:r w:rsidR="00EE2CBA" w:rsidRPr="0065560C">
              <w:rPr>
                <w:rFonts w:ascii="Arial" w:hAnsi="Arial" w:cs="Arial"/>
                <w:sz w:val="20"/>
                <w:szCs w:val="20"/>
                <w:highlight w:val="green"/>
                <w:lang w:val="en-US"/>
              </w:rPr>
              <w:t>plant</w:t>
            </w:r>
            <w:r w:rsidRPr="00476CDA">
              <w:rPr>
                <w:rFonts w:ascii="Arial" w:hAnsi="Arial" w:cs="Arial"/>
                <w:sz w:val="20"/>
                <w:szCs w:val="20"/>
                <w:lang w:val="en-US"/>
              </w:rPr>
              <w:t>/y</w:t>
            </w:r>
          </w:p>
        </w:tc>
      </w:tr>
      <w:tr w:rsidR="008A4006" w:rsidRPr="00476CDA" w14:paraId="68156AFF" w14:textId="77777777" w:rsidTr="00371560">
        <w:trPr>
          <w:trHeight w:val="240"/>
        </w:trPr>
        <w:tc>
          <w:tcPr>
            <w:tcW w:w="889" w:type="dxa"/>
            <w:noWrap/>
            <w:hideMark/>
          </w:tcPr>
          <w:p w14:paraId="74EF7A9F" w14:textId="77777777" w:rsidR="008A4006" w:rsidRPr="00476CDA" w:rsidRDefault="008A4006" w:rsidP="00932564">
            <w:pPr>
              <w:jc w:val="both"/>
              <w:rPr>
                <w:rFonts w:ascii="Arial" w:hAnsi="Arial" w:cs="Arial"/>
                <w:sz w:val="20"/>
                <w:szCs w:val="20"/>
                <w:lang w:val="en-US"/>
              </w:rPr>
            </w:pPr>
          </w:p>
        </w:tc>
        <w:tc>
          <w:tcPr>
            <w:tcW w:w="3210" w:type="dxa"/>
            <w:gridSpan w:val="2"/>
            <w:noWrap/>
            <w:hideMark/>
          </w:tcPr>
          <w:p w14:paraId="22400DB0" w14:textId="77777777" w:rsidR="008A4006" w:rsidRPr="00476CDA" w:rsidRDefault="008A4006" w:rsidP="00932564">
            <w:pPr>
              <w:jc w:val="both"/>
              <w:rPr>
                <w:rFonts w:ascii="Arial" w:hAnsi="Arial" w:cs="Arial"/>
                <w:sz w:val="20"/>
                <w:szCs w:val="20"/>
                <w:lang w:val="en-US"/>
              </w:rPr>
            </w:pPr>
            <w:r w:rsidRPr="00476CDA">
              <w:rPr>
                <w:rFonts w:ascii="Arial" w:hAnsi="Arial" w:cs="Arial"/>
                <w:sz w:val="20"/>
                <w:szCs w:val="20"/>
                <w:lang w:val="en-US"/>
              </w:rPr>
              <w:t>GHG emission project + leakage / HH per unit</w:t>
            </w:r>
          </w:p>
        </w:tc>
        <w:tc>
          <w:tcPr>
            <w:tcW w:w="1166" w:type="dxa"/>
            <w:noWrap/>
            <w:hideMark/>
          </w:tcPr>
          <w:p w14:paraId="0E59F062" w14:textId="77777777" w:rsidR="008A4006" w:rsidRPr="00476CDA" w:rsidRDefault="008A4006" w:rsidP="00932564">
            <w:pPr>
              <w:jc w:val="right"/>
              <w:rPr>
                <w:rFonts w:ascii="Arial" w:hAnsi="Arial" w:cs="Arial"/>
                <w:sz w:val="20"/>
                <w:szCs w:val="20"/>
                <w:lang w:val="en-US"/>
              </w:rPr>
            </w:pPr>
            <w:r w:rsidRPr="00476CDA">
              <w:rPr>
                <w:rFonts w:ascii="Arial" w:hAnsi="Arial" w:cs="Arial"/>
                <w:sz w:val="20"/>
                <w:szCs w:val="20"/>
                <w:lang w:val="en-US"/>
              </w:rPr>
              <w:t>2.78</w:t>
            </w:r>
          </w:p>
        </w:tc>
        <w:tc>
          <w:tcPr>
            <w:tcW w:w="3875" w:type="dxa"/>
            <w:gridSpan w:val="3"/>
            <w:noWrap/>
            <w:hideMark/>
          </w:tcPr>
          <w:p w14:paraId="2B67921B" w14:textId="6CAFBC6B" w:rsidR="008A4006" w:rsidRPr="00476CDA" w:rsidRDefault="008A4006" w:rsidP="00932564">
            <w:pPr>
              <w:jc w:val="both"/>
              <w:rPr>
                <w:rFonts w:ascii="Arial" w:hAnsi="Arial" w:cs="Arial"/>
                <w:sz w:val="20"/>
                <w:szCs w:val="20"/>
                <w:lang w:val="en-US"/>
              </w:rPr>
            </w:pPr>
            <w:r w:rsidRPr="00476CDA">
              <w:rPr>
                <w:rFonts w:ascii="Arial" w:hAnsi="Arial" w:cs="Arial"/>
                <w:sz w:val="20"/>
                <w:szCs w:val="20"/>
                <w:lang w:val="en-US"/>
              </w:rPr>
              <w:t>tCO</w:t>
            </w:r>
            <w:r w:rsidRPr="00476CDA">
              <w:rPr>
                <w:rFonts w:ascii="Arial" w:hAnsi="Arial" w:cs="Arial"/>
                <w:sz w:val="20"/>
                <w:szCs w:val="20"/>
                <w:vertAlign w:val="subscript"/>
                <w:lang w:val="en-US"/>
              </w:rPr>
              <w:t>2</w:t>
            </w:r>
            <w:r w:rsidRPr="00476CDA">
              <w:rPr>
                <w:rFonts w:ascii="Arial" w:hAnsi="Arial" w:cs="Arial"/>
                <w:sz w:val="20"/>
                <w:szCs w:val="20"/>
                <w:lang w:val="en-US"/>
              </w:rPr>
              <w:t>eq/</w:t>
            </w:r>
            <w:r w:rsidR="00EE2CBA" w:rsidRPr="0065560C">
              <w:rPr>
                <w:rFonts w:ascii="Arial" w:hAnsi="Arial" w:cs="Arial"/>
                <w:sz w:val="20"/>
                <w:szCs w:val="20"/>
                <w:highlight w:val="green"/>
                <w:lang w:val="en-US"/>
              </w:rPr>
              <w:t>plant</w:t>
            </w:r>
            <w:r w:rsidRPr="00476CDA">
              <w:rPr>
                <w:rFonts w:ascii="Arial" w:hAnsi="Arial" w:cs="Arial"/>
                <w:sz w:val="20"/>
                <w:szCs w:val="20"/>
                <w:lang w:val="en-US"/>
              </w:rPr>
              <w:t>/y</w:t>
            </w:r>
          </w:p>
          <w:p w14:paraId="3F5CD99E" w14:textId="77777777" w:rsidR="008A4006" w:rsidRPr="00476CDA" w:rsidRDefault="008A4006" w:rsidP="00932564">
            <w:pPr>
              <w:jc w:val="both"/>
              <w:rPr>
                <w:rFonts w:ascii="Arial" w:hAnsi="Arial" w:cs="Arial"/>
                <w:sz w:val="20"/>
                <w:szCs w:val="20"/>
                <w:lang w:val="en-US"/>
              </w:rPr>
            </w:pPr>
            <w:r w:rsidRPr="00476CDA">
              <w:rPr>
                <w:rFonts w:ascii="Arial" w:hAnsi="Arial" w:cs="Arial"/>
                <w:sz w:val="20"/>
                <w:szCs w:val="20"/>
                <w:lang w:val="en-US"/>
              </w:rPr>
              <w:t xml:space="preserve"> </w:t>
            </w:r>
          </w:p>
        </w:tc>
      </w:tr>
      <w:tr w:rsidR="008A4006" w:rsidRPr="00476CDA" w14:paraId="4E06A20C" w14:textId="77777777" w:rsidTr="00371560">
        <w:trPr>
          <w:trHeight w:val="240"/>
        </w:trPr>
        <w:tc>
          <w:tcPr>
            <w:tcW w:w="889" w:type="dxa"/>
            <w:noWrap/>
            <w:hideMark/>
          </w:tcPr>
          <w:p w14:paraId="18B6A85C" w14:textId="77777777" w:rsidR="008A4006" w:rsidRPr="00476CDA" w:rsidRDefault="008A4006" w:rsidP="00932564">
            <w:pPr>
              <w:jc w:val="both"/>
              <w:rPr>
                <w:rFonts w:ascii="Arial" w:hAnsi="Arial" w:cs="Arial"/>
                <w:sz w:val="20"/>
                <w:szCs w:val="20"/>
                <w:lang w:val="en-US"/>
              </w:rPr>
            </w:pPr>
          </w:p>
        </w:tc>
        <w:tc>
          <w:tcPr>
            <w:tcW w:w="3210" w:type="dxa"/>
            <w:gridSpan w:val="2"/>
            <w:noWrap/>
            <w:hideMark/>
          </w:tcPr>
          <w:p w14:paraId="32657E3B" w14:textId="2CDC3B60" w:rsidR="008A4006" w:rsidRPr="00476CDA" w:rsidRDefault="008A4006" w:rsidP="00EE2CBA">
            <w:pPr>
              <w:jc w:val="both"/>
              <w:rPr>
                <w:rFonts w:ascii="Arial" w:hAnsi="Arial" w:cs="Arial"/>
                <w:sz w:val="20"/>
                <w:szCs w:val="20"/>
                <w:lang w:val="en-US"/>
              </w:rPr>
            </w:pPr>
            <w:r w:rsidRPr="00476CDA">
              <w:rPr>
                <w:rFonts w:ascii="Arial" w:hAnsi="Arial" w:cs="Arial"/>
                <w:sz w:val="20"/>
                <w:szCs w:val="20"/>
                <w:lang w:val="en-US"/>
              </w:rPr>
              <w:t xml:space="preserve">GHG savings per </w:t>
            </w:r>
            <w:r w:rsidR="00EE2CBA" w:rsidRPr="0065560C">
              <w:rPr>
                <w:rFonts w:ascii="Arial" w:hAnsi="Arial" w:cs="Arial"/>
                <w:sz w:val="20"/>
                <w:szCs w:val="20"/>
                <w:highlight w:val="green"/>
                <w:lang w:val="en-US"/>
              </w:rPr>
              <w:t>plant</w:t>
            </w:r>
            <w:r w:rsidR="00EE2CBA" w:rsidRPr="00476CDA">
              <w:rPr>
                <w:rFonts w:ascii="Arial" w:hAnsi="Arial" w:cs="Arial"/>
                <w:sz w:val="20"/>
                <w:szCs w:val="20"/>
                <w:lang w:val="en-US"/>
              </w:rPr>
              <w:t xml:space="preserve"> </w:t>
            </w:r>
            <w:r w:rsidRPr="00476CDA">
              <w:rPr>
                <w:rFonts w:ascii="Arial" w:hAnsi="Arial" w:cs="Arial"/>
                <w:sz w:val="20"/>
                <w:szCs w:val="20"/>
                <w:lang w:val="en-US"/>
              </w:rPr>
              <w:t>per year</w:t>
            </w:r>
          </w:p>
        </w:tc>
        <w:tc>
          <w:tcPr>
            <w:tcW w:w="1166" w:type="dxa"/>
            <w:noWrap/>
            <w:hideMark/>
          </w:tcPr>
          <w:p w14:paraId="7AA868BC" w14:textId="77777777" w:rsidR="008A4006" w:rsidRPr="0065560C" w:rsidRDefault="008A4006" w:rsidP="00932564">
            <w:pPr>
              <w:jc w:val="right"/>
              <w:rPr>
                <w:rFonts w:ascii="Arial" w:hAnsi="Arial" w:cs="Arial"/>
                <w:sz w:val="20"/>
                <w:szCs w:val="20"/>
                <w:highlight w:val="green"/>
                <w:lang w:val="en-US"/>
              </w:rPr>
            </w:pPr>
            <w:r w:rsidRPr="0065560C">
              <w:rPr>
                <w:rFonts w:ascii="Arial" w:hAnsi="Arial" w:cs="Arial"/>
                <w:sz w:val="20"/>
                <w:szCs w:val="20"/>
                <w:lang w:val="en-US"/>
              </w:rPr>
              <w:t>5.82</w:t>
            </w:r>
          </w:p>
        </w:tc>
        <w:tc>
          <w:tcPr>
            <w:tcW w:w="3875" w:type="dxa"/>
            <w:gridSpan w:val="3"/>
            <w:noWrap/>
            <w:hideMark/>
          </w:tcPr>
          <w:p w14:paraId="29C6E331" w14:textId="21E84AB9" w:rsidR="008A4006" w:rsidRPr="0065560C" w:rsidRDefault="00EE2CBA" w:rsidP="00EE2CBA">
            <w:pPr>
              <w:jc w:val="both"/>
              <w:rPr>
                <w:rFonts w:ascii="Arial" w:hAnsi="Arial" w:cs="Arial"/>
                <w:sz w:val="20"/>
                <w:szCs w:val="20"/>
                <w:highlight w:val="green"/>
                <w:lang w:val="en-US"/>
              </w:rPr>
            </w:pPr>
            <w:r w:rsidRPr="0065560C">
              <w:rPr>
                <w:rFonts w:ascii="Arial" w:hAnsi="Arial" w:cs="Arial"/>
                <w:sz w:val="20"/>
                <w:szCs w:val="20"/>
                <w:highlight w:val="green"/>
                <w:lang w:val="en-US"/>
              </w:rPr>
              <w:t>tCO</w:t>
            </w:r>
            <w:r w:rsidRPr="0065560C">
              <w:rPr>
                <w:rFonts w:ascii="Arial" w:hAnsi="Arial" w:cs="Arial"/>
                <w:sz w:val="20"/>
                <w:szCs w:val="20"/>
                <w:highlight w:val="green"/>
                <w:vertAlign w:val="subscript"/>
                <w:lang w:val="en-US"/>
              </w:rPr>
              <w:t>2</w:t>
            </w:r>
            <w:r w:rsidRPr="0065560C">
              <w:rPr>
                <w:rFonts w:ascii="Arial" w:hAnsi="Arial" w:cs="Arial"/>
                <w:sz w:val="20"/>
                <w:szCs w:val="20"/>
                <w:highlight w:val="green"/>
                <w:lang w:val="en-US"/>
              </w:rPr>
              <w:t>e/plant/y</w:t>
            </w:r>
          </w:p>
        </w:tc>
      </w:tr>
      <w:tr w:rsidR="008A4006" w:rsidRPr="00476CDA" w14:paraId="4BF5EEF5" w14:textId="77777777" w:rsidTr="00371560">
        <w:trPr>
          <w:trHeight w:val="480"/>
        </w:trPr>
        <w:tc>
          <w:tcPr>
            <w:tcW w:w="889" w:type="dxa"/>
            <w:noWrap/>
            <w:hideMark/>
          </w:tcPr>
          <w:p w14:paraId="6F8378A1" w14:textId="77777777" w:rsidR="008A4006" w:rsidRPr="00476CDA" w:rsidRDefault="008A4006" w:rsidP="00932564">
            <w:pPr>
              <w:jc w:val="both"/>
              <w:rPr>
                <w:rFonts w:ascii="Arial" w:hAnsi="Arial" w:cs="Arial"/>
                <w:sz w:val="20"/>
                <w:szCs w:val="20"/>
                <w:lang w:val="en-US"/>
              </w:rPr>
            </w:pPr>
          </w:p>
        </w:tc>
        <w:tc>
          <w:tcPr>
            <w:tcW w:w="3210" w:type="dxa"/>
            <w:gridSpan w:val="2"/>
            <w:noWrap/>
            <w:hideMark/>
          </w:tcPr>
          <w:p w14:paraId="21B7A343" w14:textId="17DE97F0" w:rsidR="008A4006" w:rsidRPr="00476CDA" w:rsidRDefault="008A4006" w:rsidP="00932564">
            <w:pPr>
              <w:jc w:val="both"/>
              <w:rPr>
                <w:rFonts w:ascii="Arial" w:hAnsi="Arial" w:cs="Arial"/>
                <w:sz w:val="20"/>
                <w:szCs w:val="20"/>
                <w:lang w:val="en-US"/>
              </w:rPr>
            </w:pPr>
            <w:r w:rsidRPr="00476CDA">
              <w:rPr>
                <w:rFonts w:ascii="Arial" w:hAnsi="Arial" w:cs="Arial"/>
                <w:sz w:val="20"/>
                <w:szCs w:val="20"/>
                <w:lang w:val="en-US"/>
              </w:rPr>
              <w:t xml:space="preserve">Avoided LPG, Kerosene, and non-renewable biomass use per </w:t>
            </w:r>
            <w:r w:rsidR="00EE2CBA" w:rsidRPr="0065560C">
              <w:rPr>
                <w:rFonts w:ascii="Arial" w:hAnsi="Arial" w:cs="Arial"/>
                <w:sz w:val="20"/>
                <w:szCs w:val="20"/>
                <w:highlight w:val="green"/>
                <w:lang w:val="en-US"/>
              </w:rPr>
              <w:t>plant</w:t>
            </w:r>
            <w:r w:rsidR="00EE2CBA" w:rsidRPr="00476CDA" w:rsidDel="00EE2CBA">
              <w:rPr>
                <w:rFonts w:ascii="Arial" w:hAnsi="Arial" w:cs="Arial"/>
                <w:sz w:val="20"/>
                <w:szCs w:val="20"/>
                <w:lang w:val="en-US"/>
              </w:rPr>
              <w:t xml:space="preserve"> </w:t>
            </w:r>
            <w:r w:rsidRPr="00476CDA">
              <w:rPr>
                <w:rFonts w:ascii="Arial" w:hAnsi="Arial" w:cs="Arial"/>
                <w:sz w:val="20"/>
                <w:szCs w:val="20"/>
                <w:lang w:val="en-US"/>
              </w:rPr>
              <w:t>per year</w:t>
            </w:r>
          </w:p>
        </w:tc>
        <w:tc>
          <w:tcPr>
            <w:tcW w:w="1166" w:type="dxa"/>
            <w:noWrap/>
            <w:hideMark/>
          </w:tcPr>
          <w:p w14:paraId="1CFF150A" w14:textId="77777777" w:rsidR="008A4006" w:rsidRPr="00476CDA" w:rsidRDefault="008A4006" w:rsidP="00932564">
            <w:pPr>
              <w:jc w:val="right"/>
              <w:rPr>
                <w:rFonts w:ascii="Arial" w:hAnsi="Arial" w:cs="Arial"/>
                <w:sz w:val="20"/>
                <w:szCs w:val="20"/>
                <w:lang w:val="en-US"/>
              </w:rPr>
            </w:pPr>
            <w:r w:rsidRPr="00476CDA">
              <w:rPr>
                <w:rFonts w:ascii="Arial" w:hAnsi="Arial" w:cs="Arial"/>
                <w:sz w:val="20"/>
                <w:szCs w:val="20"/>
                <w:lang w:val="en-US"/>
              </w:rPr>
              <w:t xml:space="preserve"> 1.33 </w:t>
            </w:r>
          </w:p>
        </w:tc>
        <w:tc>
          <w:tcPr>
            <w:tcW w:w="3875" w:type="dxa"/>
            <w:gridSpan w:val="3"/>
            <w:noWrap/>
            <w:hideMark/>
          </w:tcPr>
          <w:p w14:paraId="00D6CFFE" w14:textId="51777F4B" w:rsidR="008A4006" w:rsidRPr="00476CDA" w:rsidRDefault="008A4006" w:rsidP="00EE2CBA">
            <w:pPr>
              <w:jc w:val="both"/>
              <w:rPr>
                <w:rFonts w:ascii="Arial" w:hAnsi="Arial" w:cs="Arial"/>
                <w:sz w:val="20"/>
                <w:szCs w:val="20"/>
                <w:lang w:val="en-US"/>
              </w:rPr>
            </w:pPr>
            <w:r w:rsidRPr="00476CDA">
              <w:rPr>
                <w:rFonts w:ascii="Arial" w:hAnsi="Arial" w:cs="Arial"/>
                <w:sz w:val="20"/>
                <w:szCs w:val="20"/>
                <w:lang w:val="en-US"/>
              </w:rPr>
              <w:t>GJ/</w:t>
            </w:r>
            <w:r w:rsidR="00EE2CBA" w:rsidRPr="0065560C">
              <w:rPr>
                <w:rFonts w:ascii="Arial" w:hAnsi="Arial" w:cs="Arial"/>
                <w:sz w:val="20"/>
                <w:szCs w:val="20"/>
                <w:highlight w:val="green"/>
                <w:lang w:val="en-US"/>
              </w:rPr>
              <w:t>plant</w:t>
            </w:r>
            <w:r w:rsidRPr="00476CDA">
              <w:rPr>
                <w:rFonts w:ascii="Arial" w:hAnsi="Arial" w:cs="Arial"/>
                <w:sz w:val="20"/>
                <w:szCs w:val="20"/>
                <w:lang w:val="en-US"/>
              </w:rPr>
              <w:t>/y</w:t>
            </w:r>
          </w:p>
        </w:tc>
      </w:tr>
      <w:tr w:rsidR="006F3CBC" w:rsidRPr="00476CDA" w14:paraId="6E566FD4" w14:textId="77777777" w:rsidTr="00371560">
        <w:trPr>
          <w:trHeight w:val="480"/>
        </w:trPr>
        <w:tc>
          <w:tcPr>
            <w:tcW w:w="889" w:type="dxa"/>
            <w:shd w:val="clear" w:color="auto" w:fill="CCFFCC"/>
            <w:noWrap/>
            <w:vAlign w:val="center"/>
            <w:hideMark/>
          </w:tcPr>
          <w:p w14:paraId="34DD02E0" w14:textId="77777777" w:rsidR="006F3CBC" w:rsidRPr="00476CDA" w:rsidRDefault="006F3CBC" w:rsidP="00371560">
            <w:pPr>
              <w:jc w:val="center"/>
              <w:rPr>
                <w:rFonts w:ascii="Arial" w:hAnsi="Arial" w:cs="Arial"/>
                <w:sz w:val="20"/>
                <w:szCs w:val="20"/>
                <w:lang w:val="en-US"/>
              </w:rPr>
            </w:pPr>
            <w:r w:rsidRPr="00476CDA">
              <w:rPr>
                <w:rFonts w:ascii="Arial" w:hAnsi="Arial" w:cs="Arial"/>
                <w:sz w:val="20"/>
                <w:szCs w:val="20"/>
                <w:lang w:val="en-US"/>
              </w:rPr>
              <w:t>Year</w:t>
            </w:r>
          </w:p>
        </w:tc>
        <w:tc>
          <w:tcPr>
            <w:tcW w:w="1560" w:type="dxa"/>
            <w:shd w:val="clear" w:color="auto" w:fill="CCFFCC"/>
            <w:noWrap/>
            <w:vAlign w:val="center"/>
            <w:hideMark/>
          </w:tcPr>
          <w:p w14:paraId="1DC41076" w14:textId="77777777" w:rsidR="006F3CBC" w:rsidRPr="00476CDA" w:rsidRDefault="006F3CBC" w:rsidP="00371560">
            <w:pPr>
              <w:jc w:val="center"/>
              <w:rPr>
                <w:rFonts w:ascii="Arial" w:hAnsi="Arial" w:cs="Arial"/>
                <w:sz w:val="20"/>
                <w:szCs w:val="20"/>
                <w:lang w:val="en-US"/>
              </w:rPr>
            </w:pPr>
            <w:r w:rsidRPr="00476CDA">
              <w:rPr>
                <w:rFonts w:ascii="Arial" w:hAnsi="Arial" w:cs="Arial"/>
                <w:sz w:val="20"/>
                <w:szCs w:val="20"/>
                <w:lang w:val="en-US"/>
              </w:rPr>
              <w:t>End of year</w:t>
            </w:r>
          </w:p>
        </w:tc>
        <w:tc>
          <w:tcPr>
            <w:tcW w:w="1650" w:type="dxa"/>
            <w:shd w:val="clear" w:color="auto" w:fill="CCFFCC"/>
            <w:noWrap/>
            <w:vAlign w:val="center"/>
            <w:hideMark/>
          </w:tcPr>
          <w:p w14:paraId="05B8447B" w14:textId="77777777" w:rsidR="006F3CBC" w:rsidRPr="00476CDA" w:rsidRDefault="00BB5AC7" w:rsidP="00371560">
            <w:pPr>
              <w:jc w:val="center"/>
              <w:rPr>
                <w:rFonts w:ascii="Arial" w:hAnsi="Arial" w:cs="Arial"/>
                <w:sz w:val="20"/>
                <w:szCs w:val="20"/>
                <w:lang w:val="en-US"/>
              </w:rPr>
            </w:pPr>
            <w:r w:rsidRPr="00476CDA">
              <w:rPr>
                <w:rFonts w:ascii="Arial" w:hAnsi="Arial" w:cs="Arial"/>
                <w:sz w:val="20"/>
                <w:szCs w:val="20"/>
                <w:lang w:val="en-US"/>
              </w:rPr>
              <w:t>Cumulative</w:t>
            </w:r>
          </w:p>
        </w:tc>
        <w:tc>
          <w:tcPr>
            <w:tcW w:w="1166" w:type="dxa"/>
            <w:shd w:val="clear" w:color="auto" w:fill="CCFFCC"/>
            <w:noWrap/>
            <w:vAlign w:val="center"/>
            <w:hideMark/>
          </w:tcPr>
          <w:p w14:paraId="0927CC59" w14:textId="77777777" w:rsidR="006F3CBC" w:rsidRPr="00476CDA" w:rsidRDefault="006F3CBC" w:rsidP="00371560">
            <w:pPr>
              <w:jc w:val="center"/>
              <w:rPr>
                <w:rFonts w:ascii="Arial" w:hAnsi="Arial" w:cs="Arial"/>
                <w:sz w:val="20"/>
                <w:szCs w:val="20"/>
                <w:lang w:val="en-US"/>
              </w:rPr>
            </w:pPr>
            <w:r w:rsidRPr="00476CDA">
              <w:rPr>
                <w:rFonts w:ascii="Arial" w:hAnsi="Arial" w:cs="Arial"/>
                <w:sz w:val="20"/>
                <w:szCs w:val="20"/>
                <w:lang w:val="en-US"/>
              </w:rPr>
              <w:t>End of year</w:t>
            </w:r>
          </w:p>
        </w:tc>
        <w:tc>
          <w:tcPr>
            <w:tcW w:w="1465" w:type="dxa"/>
            <w:shd w:val="clear" w:color="auto" w:fill="CCFFCC"/>
            <w:noWrap/>
            <w:vAlign w:val="center"/>
            <w:hideMark/>
          </w:tcPr>
          <w:p w14:paraId="56D72582" w14:textId="77777777" w:rsidR="006F3CBC" w:rsidRPr="00476CDA" w:rsidRDefault="00BB5AC7" w:rsidP="00371560">
            <w:pPr>
              <w:jc w:val="center"/>
              <w:rPr>
                <w:rFonts w:ascii="Arial" w:hAnsi="Arial" w:cs="Arial"/>
                <w:sz w:val="20"/>
                <w:szCs w:val="20"/>
                <w:lang w:val="en-US"/>
              </w:rPr>
            </w:pPr>
            <w:r w:rsidRPr="00476CDA">
              <w:rPr>
                <w:rFonts w:ascii="Arial" w:hAnsi="Arial" w:cs="Arial"/>
                <w:sz w:val="20"/>
                <w:szCs w:val="20"/>
                <w:lang w:val="en-US"/>
              </w:rPr>
              <w:t>Cumulative</w:t>
            </w:r>
          </w:p>
        </w:tc>
        <w:tc>
          <w:tcPr>
            <w:tcW w:w="992" w:type="dxa"/>
            <w:shd w:val="clear" w:color="auto" w:fill="CCFFCC"/>
            <w:vAlign w:val="center"/>
            <w:hideMark/>
          </w:tcPr>
          <w:p w14:paraId="16C6C864" w14:textId="77777777" w:rsidR="006F3CBC" w:rsidRPr="00476CDA" w:rsidRDefault="006F3CBC" w:rsidP="00371560">
            <w:pPr>
              <w:jc w:val="center"/>
              <w:rPr>
                <w:rFonts w:ascii="Arial" w:hAnsi="Arial" w:cs="Arial"/>
                <w:sz w:val="20"/>
                <w:szCs w:val="20"/>
                <w:lang w:val="en-US"/>
              </w:rPr>
            </w:pPr>
            <w:r w:rsidRPr="00476CDA">
              <w:rPr>
                <w:rFonts w:ascii="Arial" w:hAnsi="Arial" w:cs="Arial"/>
                <w:sz w:val="20"/>
                <w:szCs w:val="20"/>
                <w:lang w:val="en-US"/>
              </w:rPr>
              <w:t>Annual Energy savings</w:t>
            </w:r>
          </w:p>
        </w:tc>
        <w:tc>
          <w:tcPr>
            <w:tcW w:w="1418" w:type="dxa"/>
            <w:shd w:val="clear" w:color="auto" w:fill="CCFFCC"/>
            <w:noWrap/>
            <w:vAlign w:val="center"/>
            <w:hideMark/>
          </w:tcPr>
          <w:p w14:paraId="630267D6" w14:textId="77777777" w:rsidR="006F3CBC" w:rsidRPr="00476CDA" w:rsidRDefault="00BB5AC7" w:rsidP="00371560">
            <w:pPr>
              <w:jc w:val="center"/>
              <w:rPr>
                <w:rFonts w:ascii="Arial" w:hAnsi="Arial" w:cs="Arial"/>
                <w:sz w:val="20"/>
                <w:szCs w:val="20"/>
                <w:lang w:val="en-US"/>
              </w:rPr>
            </w:pPr>
            <w:r w:rsidRPr="00476CDA">
              <w:rPr>
                <w:rFonts w:ascii="Arial" w:hAnsi="Arial" w:cs="Arial"/>
                <w:sz w:val="20"/>
                <w:szCs w:val="20"/>
                <w:lang w:val="en-US"/>
              </w:rPr>
              <w:t>Cumulative</w:t>
            </w:r>
          </w:p>
        </w:tc>
      </w:tr>
      <w:tr w:rsidR="006F3CBC" w:rsidRPr="00476CDA" w14:paraId="5D941206" w14:textId="77777777" w:rsidTr="00371560">
        <w:trPr>
          <w:trHeight w:val="260"/>
        </w:trPr>
        <w:tc>
          <w:tcPr>
            <w:tcW w:w="889" w:type="dxa"/>
            <w:shd w:val="clear" w:color="auto" w:fill="CCFFCC"/>
            <w:noWrap/>
            <w:vAlign w:val="center"/>
            <w:hideMark/>
          </w:tcPr>
          <w:p w14:paraId="050D1839" w14:textId="77777777" w:rsidR="006F3CBC" w:rsidRPr="00476CDA" w:rsidRDefault="006F3CBC" w:rsidP="00371560">
            <w:pPr>
              <w:jc w:val="center"/>
              <w:rPr>
                <w:rFonts w:ascii="Arial" w:hAnsi="Arial" w:cs="Arial"/>
                <w:sz w:val="20"/>
                <w:szCs w:val="20"/>
                <w:lang w:val="en-US"/>
              </w:rPr>
            </w:pPr>
          </w:p>
        </w:tc>
        <w:tc>
          <w:tcPr>
            <w:tcW w:w="1560" w:type="dxa"/>
            <w:shd w:val="clear" w:color="auto" w:fill="CCFFCC"/>
            <w:noWrap/>
            <w:vAlign w:val="center"/>
            <w:hideMark/>
          </w:tcPr>
          <w:p w14:paraId="6266EE17" w14:textId="77777777" w:rsidR="006F3CBC" w:rsidRPr="00476CDA" w:rsidRDefault="00BB5AC7" w:rsidP="00371560">
            <w:pPr>
              <w:jc w:val="center"/>
              <w:rPr>
                <w:rFonts w:ascii="Arial" w:hAnsi="Arial" w:cs="Arial"/>
                <w:sz w:val="20"/>
                <w:szCs w:val="20"/>
                <w:lang w:val="en-US"/>
              </w:rPr>
            </w:pPr>
            <w:r w:rsidRPr="00476CDA">
              <w:rPr>
                <w:rFonts w:ascii="Arial" w:hAnsi="Arial" w:cs="Arial"/>
                <w:sz w:val="20"/>
                <w:szCs w:val="20"/>
                <w:lang w:val="en-US"/>
              </w:rPr>
              <w:t>(</w:t>
            </w:r>
            <w:r w:rsidR="006F3CBC" w:rsidRPr="00476CDA">
              <w:rPr>
                <w:rFonts w:ascii="Arial" w:hAnsi="Arial" w:cs="Arial"/>
                <w:sz w:val="20"/>
                <w:szCs w:val="20"/>
                <w:lang w:val="en-US"/>
              </w:rPr>
              <w:t># of plants</w:t>
            </w:r>
            <w:r w:rsidRPr="00476CDA">
              <w:rPr>
                <w:rFonts w:ascii="Arial" w:hAnsi="Arial" w:cs="Arial"/>
                <w:sz w:val="20"/>
                <w:szCs w:val="20"/>
                <w:lang w:val="en-US"/>
              </w:rPr>
              <w:t>)</w:t>
            </w:r>
          </w:p>
        </w:tc>
        <w:tc>
          <w:tcPr>
            <w:tcW w:w="1650" w:type="dxa"/>
            <w:shd w:val="clear" w:color="auto" w:fill="CCFFCC"/>
            <w:noWrap/>
            <w:vAlign w:val="center"/>
            <w:hideMark/>
          </w:tcPr>
          <w:p w14:paraId="21C8C8B7" w14:textId="77777777" w:rsidR="006F3CBC" w:rsidRPr="00476CDA" w:rsidRDefault="00BB5AC7" w:rsidP="00371560">
            <w:pPr>
              <w:jc w:val="center"/>
              <w:rPr>
                <w:rFonts w:ascii="Arial" w:hAnsi="Arial" w:cs="Arial"/>
                <w:sz w:val="20"/>
                <w:szCs w:val="20"/>
                <w:lang w:val="en-US"/>
              </w:rPr>
            </w:pPr>
            <w:r w:rsidRPr="00476CDA">
              <w:rPr>
                <w:rFonts w:ascii="Arial" w:hAnsi="Arial" w:cs="Arial"/>
                <w:sz w:val="20"/>
                <w:szCs w:val="20"/>
                <w:lang w:val="en-US"/>
              </w:rPr>
              <w:t>(</w:t>
            </w:r>
            <w:r w:rsidR="006F3CBC" w:rsidRPr="00476CDA">
              <w:rPr>
                <w:rFonts w:ascii="Arial" w:hAnsi="Arial" w:cs="Arial"/>
                <w:sz w:val="20"/>
                <w:szCs w:val="20"/>
                <w:lang w:val="en-US"/>
              </w:rPr>
              <w:t># of plants</w:t>
            </w:r>
            <w:r w:rsidRPr="00476CDA">
              <w:rPr>
                <w:rFonts w:ascii="Arial" w:hAnsi="Arial" w:cs="Arial"/>
                <w:sz w:val="20"/>
                <w:szCs w:val="20"/>
                <w:lang w:val="en-US"/>
              </w:rPr>
              <w:t>)</w:t>
            </w:r>
          </w:p>
        </w:tc>
        <w:tc>
          <w:tcPr>
            <w:tcW w:w="1166" w:type="dxa"/>
            <w:shd w:val="clear" w:color="auto" w:fill="CCFFCC"/>
            <w:noWrap/>
            <w:vAlign w:val="center"/>
            <w:hideMark/>
          </w:tcPr>
          <w:p w14:paraId="2EC8DE96" w14:textId="77777777" w:rsidR="006F3CBC" w:rsidRPr="00476CDA" w:rsidRDefault="00BB5AC7" w:rsidP="00371560">
            <w:pPr>
              <w:jc w:val="center"/>
              <w:rPr>
                <w:rFonts w:ascii="Arial" w:hAnsi="Arial" w:cs="Arial"/>
                <w:sz w:val="20"/>
                <w:szCs w:val="20"/>
                <w:lang w:val="en-US"/>
              </w:rPr>
            </w:pPr>
            <w:r w:rsidRPr="00476CDA">
              <w:rPr>
                <w:rFonts w:ascii="Arial" w:hAnsi="Arial" w:cs="Arial"/>
                <w:sz w:val="20"/>
                <w:szCs w:val="20"/>
                <w:lang w:val="en-US"/>
              </w:rPr>
              <w:t>(</w:t>
            </w:r>
            <w:r w:rsidR="006F3CBC" w:rsidRPr="00476CDA">
              <w:rPr>
                <w:rFonts w:ascii="Arial" w:hAnsi="Arial" w:cs="Arial"/>
                <w:sz w:val="20"/>
                <w:szCs w:val="20"/>
                <w:lang w:val="en-US"/>
              </w:rPr>
              <w:t>tCO</w:t>
            </w:r>
            <w:r w:rsidR="006F3CBC" w:rsidRPr="00476CDA">
              <w:rPr>
                <w:rFonts w:ascii="Arial" w:hAnsi="Arial" w:cs="Arial"/>
                <w:sz w:val="20"/>
                <w:szCs w:val="20"/>
                <w:vertAlign w:val="subscript"/>
                <w:lang w:val="en-US"/>
              </w:rPr>
              <w:t>2</w:t>
            </w:r>
            <w:r w:rsidR="006F3CBC" w:rsidRPr="00476CDA">
              <w:rPr>
                <w:rFonts w:ascii="Arial" w:hAnsi="Arial" w:cs="Arial"/>
                <w:sz w:val="20"/>
                <w:szCs w:val="20"/>
                <w:lang w:val="en-US"/>
              </w:rPr>
              <w:t>e/y</w:t>
            </w:r>
            <w:r w:rsidRPr="00476CDA">
              <w:rPr>
                <w:rFonts w:ascii="Arial" w:hAnsi="Arial" w:cs="Arial"/>
                <w:sz w:val="20"/>
                <w:szCs w:val="20"/>
                <w:lang w:val="en-US"/>
              </w:rPr>
              <w:t>)</w:t>
            </w:r>
          </w:p>
        </w:tc>
        <w:tc>
          <w:tcPr>
            <w:tcW w:w="1465" w:type="dxa"/>
            <w:shd w:val="clear" w:color="auto" w:fill="CCFFCC"/>
            <w:noWrap/>
            <w:vAlign w:val="center"/>
            <w:hideMark/>
          </w:tcPr>
          <w:p w14:paraId="6B0FEC9E" w14:textId="77777777" w:rsidR="006F3CBC" w:rsidRPr="00476CDA" w:rsidRDefault="00BB5AC7" w:rsidP="00371560">
            <w:pPr>
              <w:jc w:val="center"/>
              <w:rPr>
                <w:rFonts w:ascii="Arial" w:hAnsi="Arial" w:cs="Arial"/>
                <w:sz w:val="20"/>
                <w:szCs w:val="20"/>
                <w:lang w:val="en-US"/>
              </w:rPr>
            </w:pPr>
            <w:r w:rsidRPr="00476CDA">
              <w:rPr>
                <w:rFonts w:ascii="Arial" w:hAnsi="Arial" w:cs="Arial"/>
                <w:sz w:val="20"/>
                <w:szCs w:val="20"/>
                <w:lang w:val="en-US"/>
              </w:rPr>
              <w:t>(</w:t>
            </w:r>
            <w:r w:rsidR="006F3CBC" w:rsidRPr="00476CDA">
              <w:rPr>
                <w:rFonts w:ascii="Arial" w:hAnsi="Arial" w:cs="Arial"/>
                <w:sz w:val="20"/>
                <w:szCs w:val="20"/>
                <w:lang w:val="en-US"/>
              </w:rPr>
              <w:t>tCO</w:t>
            </w:r>
            <w:r w:rsidR="006F3CBC" w:rsidRPr="00476CDA">
              <w:rPr>
                <w:rFonts w:ascii="Arial" w:hAnsi="Arial" w:cs="Arial"/>
                <w:sz w:val="20"/>
                <w:szCs w:val="20"/>
                <w:vertAlign w:val="subscript"/>
                <w:lang w:val="en-US"/>
              </w:rPr>
              <w:t>2</w:t>
            </w:r>
            <w:r w:rsidR="006F3CBC" w:rsidRPr="00476CDA">
              <w:rPr>
                <w:rFonts w:ascii="Arial" w:hAnsi="Arial" w:cs="Arial"/>
                <w:sz w:val="20"/>
                <w:szCs w:val="20"/>
                <w:lang w:val="en-US"/>
              </w:rPr>
              <w:t>e</w:t>
            </w:r>
            <w:r w:rsidRPr="00476CDA">
              <w:rPr>
                <w:rFonts w:ascii="Arial" w:hAnsi="Arial" w:cs="Arial"/>
                <w:sz w:val="20"/>
                <w:szCs w:val="20"/>
                <w:lang w:val="en-US"/>
              </w:rPr>
              <w:t>)</w:t>
            </w:r>
          </w:p>
        </w:tc>
        <w:tc>
          <w:tcPr>
            <w:tcW w:w="992" w:type="dxa"/>
            <w:shd w:val="clear" w:color="auto" w:fill="CCFFCC"/>
            <w:noWrap/>
            <w:vAlign w:val="center"/>
            <w:hideMark/>
          </w:tcPr>
          <w:p w14:paraId="5CF55837" w14:textId="77777777" w:rsidR="006F3CBC" w:rsidRPr="00476CDA" w:rsidRDefault="006F3CBC" w:rsidP="00371560">
            <w:pPr>
              <w:jc w:val="center"/>
              <w:rPr>
                <w:rFonts w:ascii="Arial" w:hAnsi="Arial" w:cs="Arial"/>
                <w:sz w:val="20"/>
                <w:szCs w:val="20"/>
                <w:lang w:val="en-US"/>
              </w:rPr>
            </w:pPr>
            <w:r w:rsidRPr="00476CDA">
              <w:rPr>
                <w:rFonts w:ascii="Arial" w:hAnsi="Arial" w:cs="Arial"/>
                <w:sz w:val="20"/>
                <w:szCs w:val="20"/>
                <w:lang w:val="en-US"/>
              </w:rPr>
              <w:t>GJ/y</w:t>
            </w:r>
          </w:p>
        </w:tc>
        <w:tc>
          <w:tcPr>
            <w:tcW w:w="1418" w:type="dxa"/>
            <w:shd w:val="clear" w:color="auto" w:fill="CCFFCC"/>
            <w:noWrap/>
            <w:vAlign w:val="center"/>
            <w:hideMark/>
          </w:tcPr>
          <w:p w14:paraId="4B4628B2" w14:textId="77777777" w:rsidR="006F3CBC" w:rsidRPr="00476CDA" w:rsidRDefault="006F3CBC" w:rsidP="00371560">
            <w:pPr>
              <w:jc w:val="center"/>
              <w:rPr>
                <w:rFonts w:ascii="Arial" w:hAnsi="Arial" w:cs="Arial"/>
                <w:sz w:val="20"/>
                <w:szCs w:val="20"/>
                <w:lang w:val="en-US"/>
              </w:rPr>
            </w:pPr>
            <w:r w:rsidRPr="00476CDA">
              <w:rPr>
                <w:rFonts w:ascii="Arial" w:hAnsi="Arial" w:cs="Arial"/>
                <w:sz w:val="20"/>
                <w:szCs w:val="20"/>
                <w:lang w:val="en-US"/>
              </w:rPr>
              <w:t>GJ</w:t>
            </w:r>
          </w:p>
        </w:tc>
      </w:tr>
      <w:tr w:rsidR="006F3CBC" w:rsidRPr="00476CDA" w14:paraId="5AE65F52" w14:textId="77777777" w:rsidTr="00371560">
        <w:trPr>
          <w:trHeight w:val="240"/>
        </w:trPr>
        <w:tc>
          <w:tcPr>
            <w:tcW w:w="889" w:type="dxa"/>
            <w:noWrap/>
            <w:hideMark/>
          </w:tcPr>
          <w:p w14:paraId="27398AF3"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1</w:t>
            </w:r>
          </w:p>
        </w:tc>
        <w:tc>
          <w:tcPr>
            <w:tcW w:w="1560" w:type="dxa"/>
            <w:noWrap/>
            <w:hideMark/>
          </w:tcPr>
          <w:p w14:paraId="65946537"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64 </w:t>
            </w:r>
          </w:p>
        </w:tc>
        <w:tc>
          <w:tcPr>
            <w:tcW w:w="1650" w:type="dxa"/>
            <w:noWrap/>
            <w:hideMark/>
          </w:tcPr>
          <w:p w14:paraId="08FBE020"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64 </w:t>
            </w:r>
          </w:p>
        </w:tc>
        <w:tc>
          <w:tcPr>
            <w:tcW w:w="1166" w:type="dxa"/>
            <w:noWrap/>
            <w:hideMark/>
          </w:tcPr>
          <w:p w14:paraId="41D1E9BE"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373 </w:t>
            </w:r>
          </w:p>
        </w:tc>
        <w:tc>
          <w:tcPr>
            <w:tcW w:w="1465" w:type="dxa"/>
            <w:noWrap/>
            <w:hideMark/>
          </w:tcPr>
          <w:p w14:paraId="2D00E7C1"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373 </w:t>
            </w:r>
          </w:p>
        </w:tc>
        <w:tc>
          <w:tcPr>
            <w:tcW w:w="992" w:type="dxa"/>
            <w:noWrap/>
            <w:hideMark/>
          </w:tcPr>
          <w:p w14:paraId="16C7A6C4"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85 </w:t>
            </w:r>
          </w:p>
        </w:tc>
        <w:tc>
          <w:tcPr>
            <w:tcW w:w="1418" w:type="dxa"/>
            <w:noWrap/>
            <w:hideMark/>
          </w:tcPr>
          <w:p w14:paraId="045563E8"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85 </w:t>
            </w:r>
          </w:p>
        </w:tc>
      </w:tr>
      <w:tr w:rsidR="006F3CBC" w:rsidRPr="00476CDA" w14:paraId="6B1B3214" w14:textId="77777777" w:rsidTr="00371560">
        <w:trPr>
          <w:trHeight w:val="240"/>
        </w:trPr>
        <w:tc>
          <w:tcPr>
            <w:tcW w:w="889" w:type="dxa"/>
            <w:noWrap/>
            <w:hideMark/>
          </w:tcPr>
          <w:p w14:paraId="52E3B4CA"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2</w:t>
            </w:r>
          </w:p>
        </w:tc>
        <w:tc>
          <w:tcPr>
            <w:tcW w:w="1560" w:type="dxa"/>
            <w:noWrap/>
            <w:hideMark/>
          </w:tcPr>
          <w:p w14:paraId="049B87B9"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228 </w:t>
            </w:r>
          </w:p>
        </w:tc>
        <w:tc>
          <w:tcPr>
            <w:tcW w:w="1650" w:type="dxa"/>
            <w:noWrap/>
            <w:hideMark/>
          </w:tcPr>
          <w:p w14:paraId="5DB26B9E"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292 </w:t>
            </w:r>
          </w:p>
        </w:tc>
        <w:tc>
          <w:tcPr>
            <w:tcW w:w="1166" w:type="dxa"/>
            <w:noWrap/>
            <w:hideMark/>
          </w:tcPr>
          <w:p w14:paraId="20D77B12"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1,700 </w:t>
            </w:r>
          </w:p>
        </w:tc>
        <w:tc>
          <w:tcPr>
            <w:tcW w:w="1465" w:type="dxa"/>
            <w:noWrap/>
            <w:hideMark/>
          </w:tcPr>
          <w:p w14:paraId="05991FE2"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2,073 </w:t>
            </w:r>
          </w:p>
        </w:tc>
        <w:tc>
          <w:tcPr>
            <w:tcW w:w="992" w:type="dxa"/>
            <w:noWrap/>
            <w:hideMark/>
          </w:tcPr>
          <w:p w14:paraId="5E68D95F"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303 </w:t>
            </w:r>
          </w:p>
        </w:tc>
        <w:tc>
          <w:tcPr>
            <w:tcW w:w="1418" w:type="dxa"/>
            <w:noWrap/>
            <w:hideMark/>
          </w:tcPr>
          <w:p w14:paraId="7767FB28"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388 </w:t>
            </w:r>
          </w:p>
        </w:tc>
      </w:tr>
      <w:tr w:rsidR="006F3CBC" w:rsidRPr="00476CDA" w14:paraId="2E45A503" w14:textId="77777777" w:rsidTr="00371560">
        <w:trPr>
          <w:trHeight w:val="240"/>
        </w:trPr>
        <w:tc>
          <w:tcPr>
            <w:tcW w:w="889" w:type="dxa"/>
            <w:noWrap/>
            <w:hideMark/>
          </w:tcPr>
          <w:p w14:paraId="0D5D0F8C"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3</w:t>
            </w:r>
          </w:p>
        </w:tc>
        <w:tc>
          <w:tcPr>
            <w:tcW w:w="1560" w:type="dxa"/>
            <w:noWrap/>
            <w:hideMark/>
          </w:tcPr>
          <w:p w14:paraId="462A1F16"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296 </w:t>
            </w:r>
          </w:p>
        </w:tc>
        <w:tc>
          <w:tcPr>
            <w:tcW w:w="1650" w:type="dxa"/>
            <w:noWrap/>
            <w:hideMark/>
          </w:tcPr>
          <w:p w14:paraId="58F775CB"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588 </w:t>
            </w:r>
          </w:p>
        </w:tc>
        <w:tc>
          <w:tcPr>
            <w:tcW w:w="1166" w:type="dxa"/>
            <w:noWrap/>
            <w:hideMark/>
          </w:tcPr>
          <w:p w14:paraId="286ECEAE"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3,423 </w:t>
            </w:r>
          </w:p>
        </w:tc>
        <w:tc>
          <w:tcPr>
            <w:tcW w:w="1465" w:type="dxa"/>
            <w:noWrap/>
            <w:hideMark/>
          </w:tcPr>
          <w:p w14:paraId="3DFBAC33"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5,496 </w:t>
            </w:r>
          </w:p>
        </w:tc>
        <w:tc>
          <w:tcPr>
            <w:tcW w:w="992" w:type="dxa"/>
            <w:noWrap/>
            <w:hideMark/>
          </w:tcPr>
          <w:p w14:paraId="7B09E2D6"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393 </w:t>
            </w:r>
          </w:p>
        </w:tc>
        <w:tc>
          <w:tcPr>
            <w:tcW w:w="1418" w:type="dxa"/>
            <w:noWrap/>
            <w:hideMark/>
          </w:tcPr>
          <w:p w14:paraId="4550226E"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781 </w:t>
            </w:r>
          </w:p>
        </w:tc>
      </w:tr>
      <w:tr w:rsidR="006F3CBC" w:rsidRPr="00476CDA" w14:paraId="11370977" w14:textId="77777777" w:rsidTr="00371560">
        <w:trPr>
          <w:trHeight w:val="240"/>
        </w:trPr>
        <w:tc>
          <w:tcPr>
            <w:tcW w:w="889" w:type="dxa"/>
            <w:noWrap/>
            <w:hideMark/>
          </w:tcPr>
          <w:p w14:paraId="40D82FC5"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4</w:t>
            </w:r>
          </w:p>
        </w:tc>
        <w:tc>
          <w:tcPr>
            <w:tcW w:w="1560" w:type="dxa"/>
            <w:noWrap/>
            <w:hideMark/>
          </w:tcPr>
          <w:p w14:paraId="40AD5D93"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412 </w:t>
            </w:r>
          </w:p>
        </w:tc>
        <w:tc>
          <w:tcPr>
            <w:tcW w:w="1650" w:type="dxa"/>
            <w:noWrap/>
            <w:hideMark/>
          </w:tcPr>
          <w:p w14:paraId="55EBB568"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1,000 </w:t>
            </w:r>
          </w:p>
        </w:tc>
        <w:tc>
          <w:tcPr>
            <w:tcW w:w="1166" w:type="dxa"/>
            <w:noWrap/>
            <w:hideMark/>
          </w:tcPr>
          <w:p w14:paraId="4E9B2AED"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5,822 </w:t>
            </w:r>
          </w:p>
        </w:tc>
        <w:tc>
          <w:tcPr>
            <w:tcW w:w="1465" w:type="dxa"/>
            <w:noWrap/>
            <w:hideMark/>
          </w:tcPr>
          <w:p w14:paraId="31CA9F43"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11,317 </w:t>
            </w:r>
          </w:p>
        </w:tc>
        <w:tc>
          <w:tcPr>
            <w:tcW w:w="992" w:type="dxa"/>
            <w:noWrap/>
            <w:hideMark/>
          </w:tcPr>
          <w:p w14:paraId="454CAD06"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547 </w:t>
            </w:r>
          </w:p>
        </w:tc>
        <w:tc>
          <w:tcPr>
            <w:tcW w:w="1418" w:type="dxa"/>
            <w:noWrap/>
            <w:hideMark/>
          </w:tcPr>
          <w:p w14:paraId="2996974C"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1,328 </w:t>
            </w:r>
          </w:p>
        </w:tc>
      </w:tr>
      <w:tr w:rsidR="006F3CBC" w:rsidRPr="00476CDA" w14:paraId="22B9A52F" w14:textId="77777777" w:rsidTr="00371560">
        <w:trPr>
          <w:trHeight w:val="240"/>
        </w:trPr>
        <w:tc>
          <w:tcPr>
            <w:tcW w:w="889" w:type="dxa"/>
            <w:noWrap/>
            <w:hideMark/>
          </w:tcPr>
          <w:p w14:paraId="0772DF51"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5</w:t>
            </w:r>
          </w:p>
        </w:tc>
        <w:tc>
          <w:tcPr>
            <w:tcW w:w="1560" w:type="dxa"/>
            <w:noWrap/>
            <w:hideMark/>
          </w:tcPr>
          <w:p w14:paraId="5CEDEC08"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   </w:t>
            </w:r>
          </w:p>
        </w:tc>
        <w:tc>
          <w:tcPr>
            <w:tcW w:w="1650" w:type="dxa"/>
            <w:noWrap/>
            <w:hideMark/>
          </w:tcPr>
          <w:p w14:paraId="2E84E54B"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1,000 </w:t>
            </w:r>
          </w:p>
        </w:tc>
        <w:tc>
          <w:tcPr>
            <w:tcW w:w="1166" w:type="dxa"/>
            <w:noWrap/>
            <w:hideMark/>
          </w:tcPr>
          <w:p w14:paraId="3B5D47C9"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5,822 </w:t>
            </w:r>
          </w:p>
        </w:tc>
        <w:tc>
          <w:tcPr>
            <w:tcW w:w="1465" w:type="dxa"/>
            <w:noWrap/>
            <w:hideMark/>
          </w:tcPr>
          <w:p w14:paraId="0497C62F"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17,139 </w:t>
            </w:r>
          </w:p>
        </w:tc>
        <w:tc>
          <w:tcPr>
            <w:tcW w:w="992" w:type="dxa"/>
            <w:noWrap/>
            <w:hideMark/>
          </w:tcPr>
          <w:p w14:paraId="4D9ABC96"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547 </w:t>
            </w:r>
          </w:p>
        </w:tc>
        <w:tc>
          <w:tcPr>
            <w:tcW w:w="1418" w:type="dxa"/>
            <w:noWrap/>
            <w:hideMark/>
          </w:tcPr>
          <w:p w14:paraId="44419338"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1,875 </w:t>
            </w:r>
          </w:p>
        </w:tc>
      </w:tr>
      <w:tr w:rsidR="006F3CBC" w:rsidRPr="00476CDA" w14:paraId="06824EFD" w14:textId="77777777" w:rsidTr="00371560">
        <w:trPr>
          <w:trHeight w:val="240"/>
        </w:trPr>
        <w:tc>
          <w:tcPr>
            <w:tcW w:w="889" w:type="dxa"/>
            <w:noWrap/>
            <w:hideMark/>
          </w:tcPr>
          <w:p w14:paraId="4702CDBF"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6</w:t>
            </w:r>
          </w:p>
        </w:tc>
        <w:tc>
          <w:tcPr>
            <w:tcW w:w="1560" w:type="dxa"/>
            <w:noWrap/>
            <w:hideMark/>
          </w:tcPr>
          <w:p w14:paraId="519BF1C7"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w:t>
            </w:r>
          </w:p>
        </w:tc>
        <w:tc>
          <w:tcPr>
            <w:tcW w:w="1650" w:type="dxa"/>
            <w:noWrap/>
            <w:hideMark/>
          </w:tcPr>
          <w:p w14:paraId="66972D84"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1,000 </w:t>
            </w:r>
          </w:p>
        </w:tc>
        <w:tc>
          <w:tcPr>
            <w:tcW w:w="1166" w:type="dxa"/>
            <w:noWrap/>
            <w:hideMark/>
          </w:tcPr>
          <w:p w14:paraId="50BA1311"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5,822 </w:t>
            </w:r>
          </w:p>
        </w:tc>
        <w:tc>
          <w:tcPr>
            <w:tcW w:w="1465" w:type="dxa"/>
            <w:noWrap/>
            <w:hideMark/>
          </w:tcPr>
          <w:p w14:paraId="0D7A6585"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22,961 </w:t>
            </w:r>
          </w:p>
        </w:tc>
        <w:tc>
          <w:tcPr>
            <w:tcW w:w="992" w:type="dxa"/>
            <w:noWrap/>
            <w:hideMark/>
          </w:tcPr>
          <w:p w14:paraId="2B9559D6"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547 </w:t>
            </w:r>
          </w:p>
        </w:tc>
        <w:tc>
          <w:tcPr>
            <w:tcW w:w="1418" w:type="dxa"/>
            <w:noWrap/>
            <w:hideMark/>
          </w:tcPr>
          <w:p w14:paraId="1BA43B44"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2,422 </w:t>
            </w:r>
          </w:p>
        </w:tc>
      </w:tr>
      <w:tr w:rsidR="006F3CBC" w:rsidRPr="00476CDA" w14:paraId="24DE7F8C" w14:textId="77777777" w:rsidTr="00371560">
        <w:trPr>
          <w:trHeight w:val="240"/>
        </w:trPr>
        <w:tc>
          <w:tcPr>
            <w:tcW w:w="889" w:type="dxa"/>
            <w:noWrap/>
            <w:hideMark/>
          </w:tcPr>
          <w:p w14:paraId="501CE4A0"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lastRenderedPageBreak/>
              <w:t>7</w:t>
            </w:r>
          </w:p>
        </w:tc>
        <w:tc>
          <w:tcPr>
            <w:tcW w:w="1560" w:type="dxa"/>
            <w:noWrap/>
            <w:hideMark/>
          </w:tcPr>
          <w:p w14:paraId="7F7BA81C"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w:t>
            </w:r>
          </w:p>
        </w:tc>
        <w:tc>
          <w:tcPr>
            <w:tcW w:w="1650" w:type="dxa"/>
            <w:noWrap/>
            <w:hideMark/>
          </w:tcPr>
          <w:p w14:paraId="45ED4025"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1,000 </w:t>
            </w:r>
          </w:p>
        </w:tc>
        <w:tc>
          <w:tcPr>
            <w:tcW w:w="1166" w:type="dxa"/>
            <w:noWrap/>
            <w:hideMark/>
          </w:tcPr>
          <w:p w14:paraId="39C29C97"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5,822 </w:t>
            </w:r>
          </w:p>
        </w:tc>
        <w:tc>
          <w:tcPr>
            <w:tcW w:w="1465" w:type="dxa"/>
            <w:noWrap/>
            <w:hideMark/>
          </w:tcPr>
          <w:p w14:paraId="79FE1BD4"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28,783 </w:t>
            </w:r>
          </w:p>
        </w:tc>
        <w:tc>
          <w:tcPr>
            <w:tcW w:w="992" w:type="dxa"/>
            <w:noWrap/>
            <w:hideMark/>
          </w:tcPr>
          <w:p w14:paraId="247E7F17"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547 </w:t>
            </w:r>
          </w:p>
        </w:tc>
        <w:tc>
          <w:tcPr>
            <w:tcW w:w="1418" w:type="dxa"/>
            <w:noWrap/>
            <w:hideMark/>
          </w:tcPr>
          <w:p w14:paraId="23DE5E90"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2,969 </w:t>
            </w:r>
          </w:p>
        </w:tc>
      </w:tr>
      <w:tr w:rsidR="006F3CBC" w:rsidRPr="00476CDA" w14:paraId="006BD5EC" w14:textId="77777777" w:rsidTr="00371560">
        <w:trPr>
          <w:trHeight w:val="240"/>
        </w:trPr>
        <w:tc>
          <w:tcPr>
            <w:tcW w:w="889" w:type="dxa"/>
            <w:noWrap/>
            <w:hideMark/>
          </w:tcPr>
          <w:p w14:paraId="06CFF169"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8</w:t>
            </w:r>
          </w:p>
        </w:tc>
        <w:tc>
          <w:tcPr>
            <w:tcW w:w="1560" w:type="dxa"/>
            <w:noWrap/>
            <w:hideMark/>
          </w:tcPr>
          <w:p w14:paraId="726CEA8F"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w:t>
            </w:r>
          </w:p>
        </w:tc>
        <w:tc>
          <w:tcPr>
            <w:tcW w:w="1650" w:type="dxa"/>
            <w:noWrap/>
            <w:hideMark/>
          </w:tcPr>
          <w:p w14:paraId="576F709A"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1,000 </w:t>
            </w:r>
          </w:p>
        </w:tc>
        <w:tc>
          <w:tcPr>
            <w:tcW w:w="1166" w:type="dxa"/>
            <w:noWrap/>
            <w:hideMark/>
          </w:tcPr>
          <w:p w14:paraId="693F9923"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5,822 </w:t>
            </w:r>
          </w:p>
        </w:tc>
        <w:tc>
          <w:tcPr>
            <w:tcW w:w="1465" w:type="dxa"/>
            <w:noWrap/>
            <w:hideMark/>
          </w:tcPr>
          <w:p w14:paraId="47E2C1B6"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34,604 </w:t>
            </w:r>
          </w:p>
        </w:tc>
        <w:tc>
          <w:tcPr>
            <w:tcW w:w="992" w:type="dxa"/>
            <w:noWrap/>
            <w:hideMark/>
          </w:tcPr>
          <w:p w14:paraId="612E2F78"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547 </w:t>
            </w:r>
          </w:p>
        </w:tc>
        <w:tc>
          <w:tcPr>
            <w:tcW w:w="1418" w:type="dxa"/>
            <w:noWrap/>
            <w:hideMark/>
          </w:tcPr>
          <w:p w14:paraId="43DFEBF4"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3,516 </w:t>
            </w:r>
          </w:p>
        </w:tc>
      </w:tr>
      <w:tr w:rsidR="006F3CBC" w:rsidRPr="00476CDA" w14:paraId="2C95F925" w14:textId="77777777" w:rsidTr="00371560">
        <w:trPr>
          <w:trHeight w:val="240"/>
        </w:trPr>
        <w:tc>
          <w:tcPr>
            <w:tcW w:w="889" w:type="dxa"/>
            <w:noWrap/>
            <w:hideMark/>
          </w:tcPr>
          <w:p w14:paraId="43FA6FE3"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9</w:t>
            </w:r>
          </w:p>
        </w:tc>
        <w:tc>
          <w:tcPr>
            <w:tcW w:w="1560" w:type="dxa"/>
            <w:noWrap/>
            <w:hideMark/>
          </w:tcPr>
          <w:p w14:paraId="79A3374C"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w:t>
            </w:r>
          </w:p>
        </w:tc>
        <w:tc>
          <w:tcPr>
            <w:tcW w:w="1650" w:type="dxa"/>
            <w:noWrap/>
            <w:hideMark/>
          </w:tcPr>
          <w:p w14:paraId="058D5021"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1,000 </w:t>
            </w:r>
          </w:p>
        </w:tc>
        <w:tc>
          <w:tcPr>
            <w:tcW w:w="1166" w:type="dxa"/>
            <w:noWrap/>
            <w:hideMark/>
          </w:tcPr>
          <w:p w14:paraId="1947BCA9"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5,822 </w:t>
            </w:r>
          </w:p>
        </w:tc>
        <w:tc>
          <w:tcPr>
            <w:tcW w:w="1465" w:type="dxa"/>
            <w:noWrap/>
            <w:hideMark/>
          </w:tcPr>
          <w:p w14:paraId="701D5B7C"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40,426 </w:t>
            </w:r>
          </w:p>
        </w:tc>
        <w:tc>
          <w:tcPr>
            <w:tcW w:w="992" w:type="dxa"/>
            <w:noWrap/>
            <w:hideMark/>
          </w:tcPr>
          <w:p w14:paraId="314B97D0"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547 </w:t>
            </w:r>
          </w:p>
        </w:tc>
        <w:tc>
          <w:tcPr>
            <w:tcW w:w="1418" w:type="dxa"/>
            <w:noWrap/>
            <w:hideMark/>
          </w:tcPr>
          <w:p w14:paraId="3C0BD277"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4,063 </w:t>
            </w:r>
          </w:p>
        </w:tc>
      </w:tr>
      <w:tr w:rsidR="006F3CBC" w:rsidRPr="00476CDA" w14:paraId="60283E48" w14:textId="77777777" w:rsidTr="00371560">
        <w:trPr>
          <w:trHeight w:val="240"/>
        </w:trPr>
        <w:tc>
          <w:tcPr>
            <w:tcW w:w="889" w:type="dxa"/>
            <w:noWrap/>
            <w:hideMark/>
          </w:tcPr>
          <w:p w14:paraId="1083D916"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10</w:t>
            </w:r>
          </w:p>
        </w:tc>
        <w:tc>
          <w:tcPr>
            <w:tcW w:w="1560" w:type="dxa"/>
            <w:noWrap/>
            <w:hideMark/>
          </w:tcPr>
          <w:p w14:paraId="2D2BCFE6"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w:t>
            </w:r>
          </w:p>
        </w:tc>
        <w:tc>
          <w:tcPr>
            <w:tcW w:w="1650" w:type="dxa"/>
            <w:noWrap/>
            <w:hideMark/>
          </w:tcPr>
          <w:p w14:paraId="04D37929"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1,000 </w:t>
            </w:r>
          </w:p>
        </w:tc>
        <w:tc>
          <w:tcPr>
            <w:tcW w:w="1166" w:type="dxa"/>
            <w:noWrap/>
            <w:hideMark/>
          </w:tcPr>
          <w:p w14:paraId="3FDBBBC3"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5,822 </w:t>
            </w:r>
          </w:p>
        </w:tc>
        <w:tc>
          <w:tcPr>
            <w:tcW w:w="1465" w:type="dxa"/>
            <w:noWrap/>
            <w:hideMark/>
          </w:tcPr>
          <w:p w14:paraId="6BBF0593"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46,248 </w:t>
            </w:r>
          </w:p>
        </w:tc>
        <w:tc>
          <w:tcPr>
            <w:tcW w:w="992" w:type="dxa"/>
            <w:noWrap/>
            <w:hideMark/>
          </w:tcPr>
          <w:p w14:paraId="1A45BB29"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547 </w:t>
            </w:r>
          </w:p>
        </w:tc>
        <w:tc>
          <w:tcPr>
            <w:tcW w:w="1418" w:type="dxa"/>
            <w:noWrap/>
            <w:hideMark/>
          </w:tcPr>
          <w:p w14:paraId="0029D6F6" w14:textId="77777777" w:rsidR="006F3CBC" w:rsidRPr="00476CDA" w:rsidRDefault="006F3CBC" w:rsidP="00932564">
            <w:pPr>
              <w:jc w:val="right"/>
              <w:rPr>
                <w:rFonts w:ascii="Arial" w:hAnsi="Arial" w:cs="Arial"/>
                <w:sz w:val="20"/>
                <w:szCs w:val="20"/>
                <w:lang w:val="en-US"/>
              </w:rPr>
            </w:pPr>
            <w:r w:rsidRPr="00476CDA">
              <w:rPr>
                <w:rFonts w:ascii="Arial" w:hAnsi="Arial" w:cs="Arial"/>
                <w:sz w:val="20"/>
                <w:szCs w:val="20"/>
                <w:lang w:val="en-US"/>
              </w:rPr>
              <w:t xml:space="preserve"> 4,610 </w:t>
            </w:r>
          </w:p>
        </w:tc>
      </w:tr>
    </w:tbl>
    <w:p w14:paraId="02EA42BA" w14:textId="77777777" w:rsidR="009C6395" w:rsidRPr="00476CDA" w:rsidRDefault="009C6395" w:rsidP="007441FA">
      <w:pPr>
        <w:rPr>
          <w:rFonts w:ascii="Arial" w:hAnsi="Arial" w:cs="Arial"/>
          <w:sz w:val="20"/>
          <w:szCs w:val="20"/>
          <w:lang w:val="en-US"/>
        </w:rPr>
      </w:pPr>
    </w:p>
    <w:p w14:paraId="700E9104" w14:textId="5F5D8B7C" w:rsidR="007441FA" w:rsidRPr="0065560C" w:rsidRDefault="00E73EBF" w:rsidP="00923545">
      <w:pPr>
        <w:jc w:val="both"/>
        <w:rPr>
          <w:rFonts w:ascii="Arial" w:hAnsi="Arial" w:cs="Arial"/>
          <w:b/>
          <w:sz w:val="20"/>
          <w:szCs w:val="20"/>
          <w:highlight w:val="green"/>
          <w:lang w:val="en-US"/>
        </w:rPr>
      </w:pPr>
      <w:r w:rsidRPr="0065560C">
        <w:rPr>
          <w:rFonts w:ascii="Arial" w:hAnsi="Arial" w:cs="Arial"/>
          <w:b/>
          <w:sz w:val="20"/>
          <w:szCs w:val="20"/>
          <w:highlight w:val="green"/>
          <w:lang w:val="en-US"/>
        </w:rPr>
        <w:t>Lifetime direct post-project GHG emissions avoided from bio-digester</w:t>
      </w:r>
      <w:r w:rsidR="00976B66" w:rsidRPr="0065560C">
        <w:rPr>
          <w:rFonts w:ascii="Arial" w:hAnsi="Arial" w:cs="Arial"/>
          <w:b/>
          <w:sz w:val="20"/>
          <w:szCs w:val="20"/>
          <w:highlight w:val="green"/>
          <w:lang w:val="en-US"/>
        </w:rPr>
        <w:t>s</w:t>
      </w:r>
      <w:r w:rsidR="00CF2FC8" w:rsidRPr="0065560C">
        <w:rPr>
          <w:rFonts w:ascii="Arial" w:hAnsi="Arial" w:cs="Arial"/>
          <w:b/>
          <w:sz w:val="20"/>
          <w:szCs w:val="20"/>
          <w:highlight w:val="green"/>
          <w:lang w:val="en-US"/>
        </w:rPr>
        <w:t>:</w:t>
      </w:r>
    </w:p>
    <w:p w14:paraId="4046E341" w14:textId="77777777" w:rsidR="00976B66" w:rsidRPr="0065560C" w:rsidRDefault="00976B66" w:rsidP="00923545">
      <w:pPr>
        <w:jc w:val="both"/>
        <w:rPr>
          <w:rFonts w:ascii="Arial" w:hAnsi="Arial" w:cs="Arial"/>
          <w:sz w:val="20"/>
          <w:szCs w:val="20"/>
          <w:highlight w:val="green"/>
          <w:lang w:val="en-US"/>
        </w:rPr>
      </w:pPr>
    </w:p>
    <w:p w14:paraId="6B872B89" w14:textId="331F2E3C" w:rsidR="00E73EBF" w:rsidRPr="00976B66" w:rsidRDefault="00976B66" w:rsidP="00923545">
      <w:pPr>
        <w:jc w:val="both"/>
        <w:rPr>
          <w:rFonts w:ascii="Arial" w:hAnsi="Arial" w:cs="Arial"/>
          <w:sz w:val="20"/>
          <w:szCs w:val="20"/>
          <w:lang w:val="en-US"/>
        </w:rPr>
      </w:pPr>
      <w:r w:rsidRPr="0065560C">
        <w:rPr>
          <w:rFonts w:ascii="Arial" w:hAnsi="Arial" w:cs="Arial"/>
          <w:sz w:val="20"/>
          <w:szCs w:val="20"/>
          <w:highlight w:val="green"/>
          <w:lang w:val="en-US"/>
        </w:rPr>
        <w:t xml:space="preserve">The total co-financing expected for the implementation of </w:t>
      </w:r>
      <w:r w:rsidR="00526F70" w:rsidRPr="0065560C">
        <w:rPr>
          <w:rFonts w:ascii="Arial" w:hAnsi="Arial" w:cs="Arial"/>
          <w:sz w:val="20"/>
          <w:szCs w:val="20"/>
          <w:highlight w:val="green"/>
          <w:lang w:val="en-US"/>
        </w:rPr>
        <w:t>bio-</w:t>
      </w:r>
      <w:r w:rsidRPr="0065560C">
        <w:rPr>
          <w:rFonts w:ascii="Arial" w:hAnsi="Arial" w:cs="Arial"/>
          <w:sz w:val="20"/>
          <w:szCs w:val="20"/>
          <w:highlight w:val="green"/>
          <w:lang w:val="en-US"/>
        </w:rPr>
        <w:t xml:space="preserve">digesters under the </w:t>
      </w:r>
      <w:r w:rsidR="00526F70" w:rsidRPr="0065560C">
        <w:rPr>
          <w:rFonts w:ascii="Arial" w:hAnsi="Arial" w:cs="Arial"/>
          <w:sz w:val="20"/>
          <w:szCs w:val="20"/>
          <w:highlight w:val="green"/>
          <w:lang w:val="en-US"/>
        </w:rPr>
        <w:t>project is US$ 1,200,000 million over a period of 4 years. About 1,000 bio-digesters will be implemented with a total cost of US$ 1,000,000, where US$ 705,600 is from co-financing and US$ 294,400 is from GEF grant in the form of rebate. From the remaining co-financing amount committed, possible number of plants will be 494</w:t>
      </w:r>
      <w:r w:rsidR="00EE2CBA" w:rsidRPr="0065560C">
        <w:rPr>
          <w:rFonts w:ascii="Arial" w:hAnsi="Arial" w:cs="Arial"/>
          <w:sz w:val="20"/>
          <w:szCs w:val="20"/>
          <w:highlight w:val="green"/>
          <w:lang w:val="en-US"/>
        </w:rPr>
        <w:t xml:space="preserve"> numbers</w:t>
      </w:r>
      <w:r w:rsidR="00526F70" w:rsidRPr="0065560C">
        <w:rPr>
          <w:rFonts w:ascii="Arial" w:hAnsi="Arial" w:cs="Arial"/>
          <w:sz w:val="20"/>
          <w:szCs w:val="20"/>
          <w:highlight w:val="green"/>
          <w:lang w:val="en-US"/>
        </w:rPr>
        <w:t>. Considering the same assumptions as above under Table B.11, the possible energy savings will be 6,564,213 MJ</w:t>
      </w:r>
      <w:r w:rsidR="00EE2CBA" w:rsidRPr="0065560C">
        <w:rPr>
          <w:rFonts w:ascii="Arial" w:hAnsi="Arial" w:cs="Arial"/>
          <w:sz w:val="20"/>
          <w:szCs w:val="20"/>
          <w:highlight w:val="green"/>
          <w:lang w:val="en-US"/>
        </w:rPr>
        <w:t xml:space="preserve"> (1.33 GJ/plant/y over 10 years)</w:t>
      </w:r>
      <w:r w:rsidR="00526F70" w:rsidRPr="0065560C">
        <w:rPr>
          <w:rFonts w:ascii="Arial" w:hAnsi="Arial" w:cs="Arial"/>
          <w:sz w:val="20"/>
          <w:szCs w:val="20"/>
          <w:highlight w:val="green"/>
          <w:lang w:val="en-US"/>
        </w:rPr>
        <w:t xml:space="preserve">, and possible </w:t>
      </w:r>
      <w:r w:rsidR="00EE2CBA" w:rsidRPr="0065560C">
        <w:rPr>
          <w:rFonts w:ascii="Arial" w:hAnsi="Arial" w:cs="Arial"/>
          <w:sz w:val="20"/>
          <w:szCs w:val="20"/>
          <w:highlight w:val="green"/>
          <w:lang w:val="en-US"/>
        </w:rPr>
        <w:t>direct post-project GHG emission</w:t>
      </w:r>
      <w:r w:rsidR="00E046D4" w:rsidRPr="0065560C">
        <w:rPr>
          <w:rFonts w:ascii="Arial" w:hAnsi="Arial" w:cs="Arial"/>
          <w:sz w:val="20"/>
          <w:szCs w:val="20"/>
          <w:highlight w:val="green"/>
          <w:lang w:val="en-US"/>
        </w:rPr>
        <w:t>s</w:t>
      </w:r>
      <w:r w:rsidR="00EE2CBA" w:rsidRPr="0065560C">
        <w:rPr>
          <w:rFonts w:ascii="Arial" w:hAnsi="Arial" w:cs="Arial"/>
          <w:sz w:val="20"/>
          <w:szCs w:val="20"/>
          <w:highlight w:val="green"/>
          <w:lang w:val="en-US"/>
        </w:rPr>
        <w:t xml:space="preserve"> reduction will be 28,783</w:t>
      </w:r>
      <w:r w:rsidR="00526F70" w:rsidRPr="0065560C">
        <w:rPr>
          <w:rFonts w:ascii="Arial" w:hAnsi="Arial" w:cs="Arial"/>
          <w:sz w:val="20"/>
          <w:szCs w:val="20"/>
          <w:highlight w:val="green"/>
          <w:lang w:val="en-US"/>
        </w:rPr>
        <w:t xml:space="preserve"> </w:t>
      </w:r>
      <w:r w:rsidR="00EE2CBA" w:rsidRPr="0065560C">
        <w:rPr>
          <w:rFonts w:ascii="Arial" w:hAnsi="Arial" w:cs="Arial"/>
          <w:sz w:val="20"/>
          <w:szCs w:val="20"/>
          <w:highlight w:val="green"/>
          <w:lang w:val="en-US"/>
        </w:rPr>
        <w:t>tCO</w:t>
      </w:r>
      <w:r w:rsidR="00EE2CBA" w:rsidRPr="0065560C">
        <w:rPr>
          <w:rFonts w:ascii="Arial" w:hAnsi="Arial" w:cs="Arial"/>
          <w:sz w:val="20"/>
          <w:szCs w:val="20"/>
          <w:highlight w:val="green"/>
          <w:vertAlign w:val="subscript"/>
          <w:lang w:val="en-US"/>
        </w:rPr>
        <w:t>2</w:t>
      </w:r>
      <w:r w:rsidR="00EE2CBA" w:rsidRPr="0065560C">
        <w:rPr>
          <w:rFonts w:ascii="Arial" w:hAnsi="Arial" w:cs="Arial"/>
          <w:sz w:val="20"/>
          <w:szCs w:val="20"/>
          <w:highlight w:val="green"/>
          <w:lang w:val="en-US"/>
        </w:rPr>
        <w:t>e (5.82 tCO</w:t>
      </w:r>
      <w:r w:rsidR="00EE2CBA" w:rsidRPr="0065560C">
        <w:rPr>
          <w:rFonts w:ascii="Arial" w:hAnsi="Arial" w:cs="Arial"/>
          <w:sz w:val="20"/>
          <w:szCs w:val="20"/>
          <w:highlight w:val="green"/>
          <w:vertAlign w:val="subscript"/>
          <w:lang w:val="en-US"/>
        </w:rPr>
        <w:t>2</w:t>
      </w:r>
      <w:r w:rsidR="00EE2CBA" w:rsidRPr="0065560C">
        <w:rPr>
          <w:rFonts w:ascii="Arial" w:hAnsi="Arial" w:cs="Arial"/>
          <w:sz w:val="20"/>
          <w:szCs w:val="20"/>
          <w:highlight w:val="green"/>
          <w:lang w:val="en-US"/>
        </w:rPr>
        <w:t xml:space="preserve">e/plant/y over 10 years) </w:t>
      </w:r>
      <w:r w:rsidR="00526F70" w:rsidRPr="0065560C">
        <w:rPr>
          <w:rFonts w:ascii="Arial" w:hAnsi="Arial" w:cs="Arial"/>
          <w:sz w:val="20"/>
          <w:szCs w:val="20"/>
          <w:highlight w:val="green"/>
          <w:lang w:val="en-US"/>
        </w:rPr>
        <w:t>over the technical lifetime of intervention.</w:t>
      </w:r>
    </w:p>
    <w:p w14:paraId="5A449CA1" w14:textId="77777777" w:rsidR="00E73EBF" w:rsidRPr="00476CDA" w:rsidRDefault="00E73EBF" w:rsidP="007441FA">
      <w:pPr>
        <w:rPr>
          <w:rFonts w:ascii="Arial" w:hAnsi="Arial" w:cs="Arial"/>
          <w:sz w:val="20"/>
          <w:szCs w:val="20"/>
          <w:lang w:val="en-US"/>
        </w:rPr>
      </w:pPr>
    </w:p>
    <w:p w14:paraId="79DE302D" w14:textId="77777777" w:rsidR="007441FA" w:rsidRPr="00476CDA" w:rsidRDefault="007441FA" w:rsidP="007441FA">
      <w:pPr>
        <w:rPr>
          <w:rFonts w:ascii="Arial" w:hAnsi="Arial" w:cs="Arial"/>
          <w:b/>
          <w:sz w:val="20"/>
          <w:szCs w:val="20"/>
          <w:lang w:val="en-US"/>
        </w:rPr>
      </w:pPr>
      <w:r w:rsidRPr="00476CDA">
        <w:rPr>
          <w:rFonts w:ascii="Arial" w:hAnsi="Arial" w:cs="Arial"/>
          <w:b/>
          <w:sz w:val="20"/>
          <w:szCs w:val="20"/>
          <w:lang w:val="en-US"/>
        </w:rPr>
        <w:t>b. Project indirect GHG emission mitigation</w:t>
      </w:r>
    </w:p>
    <w:p w14:paraId="5BEB2A81" w14:textId="77777777" w:rsidR="007441FA" w:rsidRPr="00476CDA" w:rsidRDefault="007441FA" w:rsidP="007441FA">
      <w:pPr>
        <w:jc w:val="both"/>
        <w:rPr>
          <w:rFonts w:ascii="Arial" w:hAnsi="Arial" w:cs="Arial"/>
          <w:sz w:val="20"/>
          <w:szCs w:val="20"/>
          <w:lang w:val="en-US"/>
        </w:rPr>
      </w:pPr>
    </w:p>
    <w:p w14:paraId="67CA6FF3" w14:textId="2BB9F209" w:rsidR="007441FA" w:rsidRPr="00476CDA" w:rsidRDefault="007441FA" w:rsidP="007441FA">
      <w:pPr>
        <w:jc w:val="both"/>
        <w:rPr>
          <w:rFonts w:ascii="Arial" w:hAnsi="Arial" w:cs="Arial"/>
          <w:sz w:val="20"/>
          <w:szCs w:val="20"/>
          <w:lang w:val="en-US"/>
        </w:rPr>
      </w:pPr>
      <w:r w:rsidRPr="00476CDA">
        <w:rPr>
          <w:rFonts w:ascii="Arial" w:hAnsi="Arial" w:cs="Arial"/>
          <w:sz w:val="20"/>
          <w:szCs w:val="20"/>
          <w:lang w:val="en-US"/>
        </w:rPr>
        <w:t>Based on interviews with biogas experts, it is estimated conservatively that the technical potential of</w:t>
      </w:r>
      <w:r w:rsidR="00E04A43">
        <w:rPr>
          <w:rFonts w:ascii="Arial" w:hAnsi="Arial" w:cs="Arial"/>
          <w:sz w:val="20"/>
          <w:szCs w:val="20"/>
          <w:lang w:val="en-US"/>
        </w:rPr>
        <w:t xml:space="preserve"> biogas generation from</w:t>
      </w:r>
      <w:r w:rsidRPr="00476CDA">
        <w:rPr>
          <w:rFonts w:ascii="Arial" w:hAnsi="Arial" w:cs="Arial"/>
          <w:sz w:val="20"/>
          <w:szCs w:val="20"/>
          <w:lang w:val="en-US"/>
        </w:rPr>
        <w:t xml:space="preserve"> </w:t>
      </w:r>
      <w:r w:rsidR="00AB3948">
        <w:rPr>
          <w:rFonts w:ascii="Arial" w:hAnsi="Arial" w:cs="Arial"/>
          <w:sz w:val="20"/>
          <w:szCs w:val="20"/>
          <w:lang w:val="en-US"/>
        </w:rPr>
        <w:t>bio-digester</w:t>
      </w:r>
      <w:r w:rsidRPr="00476CDA">
        <w:rPr>
          <w:rFonts w:ascii="Arial" w:hAnsi="Arial" w:cs="Arial"/>
          <w:sz w:val="20"/>
          <w:szCs w:val="20"/>
          <w:lang w:val="en-US"/>
        </w:rPr>
        <w:t>s that could be developed in Sri L</w:t>
      </w:r>
      <w:r w:rsidR="004B52C8" w:rsidRPr="00476CDA">
        <w:rPr>
          <w:rFonts w:ascii="Arial" w:hAnsi="Arial" w:cs="Arial"/>
          <w:sz w:val="20"/>
          <w:szCs w:val="20"/>
          <w:lang w:val="en-US"/>
        </w:rPr>
        <w:t>anka is about 1 million (Table B.2</w:t>
      </w:r>
      <w:r w:rsidRPr="00476CDA">
        <w:rPr>
          <w:rFonts w:ascii="Arial" w:hAnsi="Arial" w:cs="Arial"/>
          <w:sz w:val="20"/>
          <w:szCs w:val="20"/>
          <w:lang w:val="en-US"/>
        </w:rPr>
        <w:t xml:space="preserve">).  </w:t>
      </w:r>
      <w:r w:rsidR="00360C9A">
        <w:rPr>
          <w:rFonts w:ascii="Arial" w:hAnsi="Arial" w:cs="Arial"/>
          <w:sz w:val="20"/>
          <w:szCs w:val="20"/>
          <w:lang w:val="en-US"/>
        </w:rPr>
        <w:t xml:space="preserve">The indirect GHG emission reduction </w:t>
      </w:r>
      <w:r w:rsidR="006D2DE5">
        <w:rPr>
          <w:rFonts w:ascii="Arial" w:hAnsi="Arial" w:cs="Arial"/>
          <w:sz w:val="20"/>
          <w:szCs w:val="20"/>
          <w:lang w:val="en-US"/>
        </w:rPr>
        <w:t>for bottom-up (</w:t>
      </w:r>
      <w:r w:rsidR="00473C00">
        <w:rPr>
          <w:rFonts w:ascii="Arial" w:hAnsi="Arial" w:cs="Arial"/>
          <w:sz w:val="20"/>
          <w:szCs w:val="20"/>
          <w:lang w:val="en-US"/>
        </w:rPr>
        <w:t xml:space="preserve">by a factor of </w:t>
      </w:r>
      <w:r w:rsidR="006D2DE5">
        <w:rPr>
          <w:rFonts w:ascii="Arial" w:hAnsi="Arial" w:cs="Arial"/>
          <w:sz w:val="20"/>
          <w:szCs w:val="20"/>
          <w:lang w:val="en-US"/>
        </w:rPr>
        <w:t>three) and top down (</w:t>
      </w:r>
      <w:r w:rsidR="00C17551">
        <w:rPr>
          <w:rFonts w:ascii="Arial" w:hAnsi="Arial" w:cs="Arial"/>
          <w:sz w:val="20"/>
          <w:szCs w:val="20"/>
          <w:lang w:val="en-US"/>
        </w:rPr>
        <w:t>25%</w:t>
      </w:r>
      <w:r w:rsidR="006D2DE5">
        <w:rPr>
          <w:rFonts w:ascii="Arial" w:hAnsi="Arial" w:cs="Arial"/>
          <w:sz w:val="20"/>
          <w:szCs w:val="20"/>
          <w:lang w:val="en-US"/>
        </w:rPr>
        <w:t xml:space="preserve"> market growth rate</w:t>
      </w:r>
      <w:r w:rsidR="00C17551">
        <w:rPr>
          <w:rFonts w:ascii="Arial" w:hAnsi="Arial" w:cs="Arial"/>
          <w:sz w:val="20"/>
          <w:szCs w:val="20"/>
          <w:lang w:val="en-US"/>
        </w:rPr>
        <w:t>, but GEF causality factor of 40% of 25% is 10%</w:t>
      </w:r>
      <w:r w:rsidR="006D2DE5">
        <w:rPr>
          <w:rFonts w:ascii="Arial" w:hAnsi="Arial" w:cs="Arial"/>
          <w:sz w:val="20"/>
          <w:szCs w:val="20"/>
          <w:lang w:val="en-US"/>
        </w:rPr>
        <w:t>) calculation</w:t>
      </w:r>
      <w:r w:rsidR="00252E97">
        <w:rPr>
          <w:rFonts w:ascii="Arial" w:hAnsi="Arial" w:cs="Arial"/>
          <w:sz w:val="20"/>
          <w:szCs w:val="20"/>
          <w:lang w:val="en-US"/>
        </w:rPr>
        <w:t>s</w:t>
      </w:r>
      <w:r w:rsidR="006D2DE5">
        <w:rPr>
          <w:rFonts w:ascii="Arial" w:hAnsi="Arial" w:cs="Arial"/>
          <w:sz w:val="20"/>
          <w:szCs w:val="20"/>
          <w:lang w:val="en-US"/>
        </w:rPr>
        <w:t xml:space="preserve"> are shown in Table B.12 and B.13 respectively. </w:t>
      </w:r>
      <w:r w:rsidRPr="00476CDA">
        <w:rPr>
          <w:rFonts w:ascii="Arial" w:hAnsi="Arial" w:cs="Arial"/>
          <w:sz w:val="20"/>
          <w:szCs w:val="20"/>
          <w:lang w:val="en-US"/>
        </w:rPr>
        <w:t xml:space="preserve">Assuming that, due to activities and support attributable to the Project, the </w:t>
      </w:r>
      <w:r w:rsidR="00AB3948">
        <w:rPr>
          <w:rFonts w:ascii="Arial" w:hAnsi="Arial" w:cs="Arial"/>
          <w:sz w:val="20"/>
          <w:szCs w:val="20"/>
          <w:lang w:val="en-US"/>
        </w:rPr>
        <w:t>bio-digester</w:t>
      </w:r>
      <w:r w:rsidRPr="00476CDA">
        <w:rPr>
          <w:rFonts w:ascii="Arial" w:hAnsi="Arial" w:cs="Arial"/>
          <w:sz w:val="20"/>
          <w:szCs w:val="20"/>
          <w:lang w:val="en-US"/>
        </w:rPr>
        <w:t xml:space="preserve"> technologies up-scaling are replicated so that the number of </w:t>
      </w:r>
      <w:r w:rsidR="00AB3948">
        <w:rPr>
          <w:rFonts w:ascii="Arial" w:hAnsi="Arial" w:cs="Arial"/>
          <w:sz w:val="20"/>
          <w:szCs w:val="20"/>
          <w:lang w:val="en-US"/>
        </w:rPr>
        <w:t>bio-digester</w:t>
      </w:r>
      <w:r w:rsidRPr="00476CDA">
        <w:rPr>
          <w:rFonts w:ascii="Arial" w:hAnsi="Arial" w:cs="Arial"/>
          <w:sz w:val="20"/>
          <w:szCs w:val="20"/>
          <w:lang w:val="en-US"/>
        </w:rPr>
        <w:t>s is increased at a mo</w:t>
      </w:r>
      <w:r w:rsidR="00B04266" w:rsidRPr="00476CDA">
        <w:rPr>
          <w:rFonts w:ascii="Arial" w:hAnsi="Arial" w:cs="Arial"/>
          <w:sz w:val="20"/>
          <w:szCs w:val="20"/>
          <w:lang w:val="en-US"/>
        </w:rPr>
        <w:t>dest rate of 10% per year</w:t>
      </w:r>
      <w:r w:rsidR="00C17551">
        <w:rPr>
          <w:rFonts w:ascii="Arial" w:hAnsi="Arial" w:cs="Arial"/>
          <w:sz w:val="20"/>
          <w:szCs w:val="20"/>
          <w:lang w:val="en-US"/>
        </w:rPr>
        <w:t xml:space="preserve"> (directly attributed to GEF grant support)</w:t>
      </w:r>
      <w:r w:rsidR="00B04266" w:rsidRPr="00476CDA">
        <w:rPr>
          <w:rFonts w:ascii="Arial" w:hAnsi="Arial" w:cs="Arial"/>
          <w:sz w:val="20"/>
          <w:szCs w:val="20"/>
          <w:lang w:val="en-US"/>
        </w:rPr>
        <w:t>, in 10</w:t>
      </w:r>
      <w:r w:rsidRPr="00476CDA">
        <w:rPr>
          <w:rFonts w:ascii="Arial" w:hAnsi="Arial" w:cs="Arial"/>
          <w:sz w:val="20"/>
          <w:szCs w:val="20"/>
          <w:lang w:val="en-US"/>
        </w:rPr>
        <w:t xml:space="preserve"> years after the end of the Project</w:t>
      </w:r>
      <w:r w:rsidR="00F133C5">
        <w:rPr>
          <w:rFonts w:ascii="Arial" w:hAnsi="Arial" w:cs="Arial"/>
          <w:sz w:val="20"/>
          <w:szCs w:val="20"/>
          <w:lang w:val="en-US"/>
        </w:rPr>
        <w:t xml:space="preserve">. </w:t>
      </w:r>
      <w:r w:rsidR="00F133C5" w:rsidRPr="002C43BC">
        <w:rPr>
          <w:rFonts w:ascii="Arial" w:hAnsi="Arial" w:cs="Arial"/>
          <w:sz w:val="20"/>
          <w:szCs w:val="20"/>
          <w:highlight w:val="green"/>
          <w:lang w:val="en-US"/>
        </w:rPr>
        <w:t>Thus</w:t>
      </w:r>
      <w:r w:rsidR="002C43BC">
        <w:rPr>
          <w:rFonts w:ascii="Arial" w:hAnsi="Arial" w:cs="Arial"/>
          <w:sz w:val="20"/>
          <w:szCs w:val="20"/>
          <w:lang w:val="en-US"/>
        </w:rPr>
        <w:t>,</w:t>
      </w:r>
      <w:r w:rsidRPr="00476CDA">
        <w:rPr>
          <w:rFonts w:ascii="Arial" w:hAnsi="Arial" w:cs="Arial"/>
          <w:sz w:val="20"/>
          <w:szCs w:val="20"/>
          <w:lang w:val="en-US"/>
        </w:rPr>
        <w:t xml:space="preserve"> the number of </w:t>
      </w:r>
      <w:r w:rsidR="00AB3948">
        <w:rPr>
          <w:rFonts w:ascii="Arial" w:hAnsi="Arial" w:cs="Arial"/>
          <w:sz w:val="20"/>
          <w:szCs w:val="20"/>
          <w:lang w:val="en-US"/>
        </w:rPr>
        <w:t>bio-digester</w:t>
      </w:r>
      <w:r w:rsidR="00BB5AC7" w:rsidRPr="00476CDA">
        <w:rPr>
          <w:rFonts w:ascii="Arial" w:hAnsi="Arial" w:cs="Arial"/>
          <w:sz w:val="20"/>
          <w:szCs w:val="20"/>
          <w:lang w:val="en-US"/>
        </w:rPr>
        <w:t>s</w:t>
      </w:r>
      <w:r w:rsidR="004508A4" w:rsidRPr="00476CDA">
        <w:rPr>
          <w:rFonts w:ascii="Arial" w:hAnsi="Arial" w:cs="Arial"/>
          <w:sz w:val="20"/>
          <w:szCs w:val="20"/>
          <w:lang w:val="en-US"/>
        </w:rPr>
        <w:t xml:space="preserve"> would have reached around 1,772</w:t>
      </w:r>
      <w:r w:rsidRPr="00476CDA">
        <w:rPr>
          <w:rFonts w:ascii="Arial" w:hAnsi="Arial" w:cs="Arial"/>
          <w:sz w:val="20"/>
          <w:szCs w:val="20"/>
          <w:lang w:val="en-US"/>
        </w:rPr>
        <w:t xml:space="preserve"> from a </w:t>
      </w:r>
      <w:r w:rsidRPr="002C43BC">
        <w:rPr>
          <w:rFonts w:ascii="Arial" w:hAnsi="Arial" w:cs="Arial"/>
          <w:sz w:val="20"/>
          <w:szCs w:val="20"/>
          <w:highlight w:val="green"/>
          <w:lang w:val="en-US"/>
        </w:rPr>
        <w:t>base</w:t>
      </w:r>
      <w:r w:rsidR="00F133C5" w:rsidRPr="002C43BC">
        <w:rPr>
          <w:rFonts w:ascii="Arial" w:hAnsi="Arial" w:cs="Arial"/>
          <w:sz w:val="20"/>
          <w:szCs w:val="20"/>
          <w:highlight w:val="green"/>
          <w:lang w:val="en-US"/>
        </w:rPr>
        <w:t>line number</w:t>
      </w:r>
      <w:r w:rsidRPr="00476CDA">
        <w:rPr>
          <w:rFonts w:ascii="Arial" w:hAnsi="Arial" w:cs="Arial"/>
          <w:sz w:val="20"/>
          <w:szCs w:val="20"/>
          <w:lang w:val="en-US"/>
        </w:rPr>
        <w:t xml:space="preserve"> of 1,000 </w:t>
      </w:r>
      <w:r w:rsidR="00AB3948">
        <w:rPr>
          <w:rFonts w:ascii="Arial" w:hAnsi="Arial" w:cs="Arial"/>
          <w:sz w:val="20"/>
          <w:szCs w:val="20"/>
          <w:lang w:val="en-US"/>
        </w:rPr>
        <w:t>bio-digester</w:t>
      </w:r>
      <w:r w:rsidRPr="00476CDA">
        <w:rPr>
          <w:rFonts w:ascii="Arial" w:hAnsi="Arial" w:cs="Arial"/>
          <w:sz w:val="20"/>
          <w:szCs w:val="20"/>
          <w:lang w:val="en-US"/>
        </w:rPr>
        <w:t>s. The GHG emission reduced through this replication process (Project indirect GHG emission mitigation) is present</w:t>
      </w:r>
      <w:r w:rsidR="00C224B2" w:rsidRPr="00476CDA">
        <w:rPr>
          <w:rFonts w:ascii="Arial" w:hAnsi="Arial" w:cs="Arial"/>
          <w:sz w:val="20"/>
          <w:szCs w:val="20"/>
          <w:lang w:val="en-US"/>
        </w:rPr>
        <w:t>ed in Table B.1</w:t>
      </w:r>
      <w:r w:rsidR="006847BF">
        <w:rPr>
          <w:rFonts w:ascii="Arial" w:hAnsi="Arial" w:cs="Arial"/>
          <w:sz w:val="20"/>
          <w:szCs w:val="20"/>
          <w:lang w:val="en-US"/>
        </w:rPr>
        <w:t>4</w:t>
      </w:r>
      <w:r w:rsidRPr="00476CDA">
        <w:rPr>
          <w:rFonts w:ascii="Arial" w:hAnsi="Arial" w:cs="Arial"/>
          <w:sz w:val="20"/>
          <w:szCs w:val="20"/>
          <w:lang w:val="en-US"/>
        </w:rPr>
        <w:t>.</w:t>
      </w:r>
    </w:p>
    <w:p w14:paraId="6B1DF4B6" w14:textId="77777777" w:rsidR="00976B66" w:rsidRDefault="00976B66" w:rsidP="005D7924">
      <w:pPr>
        <w:jc w:val="both"/>
        <w:rPr>
          <w:rFonts w:ascii="Arial" w:hAnsi="Arial" w:cs="Arial"/>
          <w:sz w:val="20"/>
          <w:szCs w:val="20"/>
          <w:lang w:val="en-US"/>
        </w:rPr>
      </w:pPr>
    </w:p>
    <w:p w14:paraId="388EED17" w14:textId="77777777" w:rsidR="008A3501" w:rsidRDefault="008A3501" w:rsidP="005D7924">
      <w:pPr>
        <w:jc w:val="both"/>
        <w:rPr>
          <w:rFonts w:ascii="Arial" w:hAnsi="Arial" w:cs="Arial"/>
          <w:sz w:val="20"/>
          <w:szCs w:val="20"/>
          <w:lang w:val="en-US"/>
        </w:rPr>
      </w:pPr>
    </w:p>
    <w:tbl>
      <w:tblPr>
        <w:tblStyle w:val="TableGrid"/>
        <w:tblW w:w="0" w:type="auto"/>
        <w:tblLook w:val="04A0" w:firstRow="1" w:lastRow="0" w:firstColumn="1" w:lastColumn="0" w:noHBand="0" w:noVBand="1"/>
      </w:tblPr>
      <w:tblGrid>
        <w:gridCol w:w="3484"/>
        <w:gridCol w:w="1462"/>
        <w:gridCol w:w="1296"/>
        <w:gridCol w:w="1296"/>
        <w:gridCol w:w="1479"/>
      </w:tblGrid>
      <w:tr w:rsidR="006847BF" w:rsidRPr="00DF0B3E" w14:paraId="18E3DE95" w14:textId="77777777" w:rsidTr="00976B66">
        <w:trPr>
          <w:trHeight w:val="240"/>
        </w:trPr>
        <w:tc>
          <w:tcPr>
            <w:tcW w:w="9017" w:type="dxa"/>
            <w:gridSpan w:val="5"/>
            <w:shd w:val="clear" w:color="auto" w:fill="CCFFCC"/>
            <w:hideMark/>
          </w:tcPr>
          <w:p w14:paraId="5E2A53F6" w14:textId="77777777" w:rsidR="006847BF" w:rsidRPr="00CE4C8C" w:rsidRDefault="006847BF" w:rsidP="00CE4C8C">
            <w:pPr>
              <w:keepNext/>
              <w:jc w:val="both"/>
              <w:outlineLvl w:val="7"/>
              <w:rPr>
                <w:rFonts w:ascii="Arial Narrow" w:hAnsi="Arial Narrow" w:cs="Arial"/>
                <w:b/>
                <w:bCs/>
                <w:sz w:val="20"/>
                <w:szCs w:val="20"/>
              </w:rPr>
            </w:pPr>
            <w:r w:rsidRPr="00CE4C8C">
              <w:rPr>
                <w:rFonts w:ascii="Arial Narrow" w:hAnsi="Arial Narrow" w:cs="Arial"/>
                <w:b/>
                <w:bCs/>
                <w:sz w:val="20"/>
                <w:szCs w:val="20"/>
              </w:rPr>
              <w:t>Table B.12: Project indirect GHG emission mitigation of bio</w:t>
            </w:r>
            <w:r w:rsidR="00985B8F" w:rsidRPr="00CE4C8C">
              <w:rPr>
                <w:rFonts w:ascii="Arial Narrow" w:hAnsi="Arial Narrow" w:cs="Arial"/>
                <w:b/>
                <w:bCs/>
                <w:sz w:val="20"/>
                <w:szCs w:val="20"/>
              </w:rPr>
              <w:t>-</w:t>
            </w:r>
            <w:r w:rsidRPr="00CE4C8C">
              <w:rPr>
                <w:rFonts w:ascii="Arial Narrow" w:hAnsi="Arial Narrow" w:cs="Arial"/>
                <w:b/>
                <w:bCs/>
                <w:sz w:val="20"/>
                <w:szCs w:val="20"/>
              </w:rPr>
              <w:t xml:space="preserve">digester, solar PV and HEM (Bottom-up) </w:t>
            </w:r>
          </w:p>
        </w:tc>
      </w:tr>
      <w:tr w:rsidR="006847BF" w:rsidRPr="00DF0B3E" w14:paraId="0A668BCD" w14:textId="77777777" w:rsidTr="00976B66">
        <w:trPr>
          <w:trHeight w:val="240"/>
        </w:trPr>
        <w:tc>
          <w:tcPr>
            <w:tcW w:w="3484" w:type="dxa"/>
            <w:vMerge w:val="restart"/>
            <w:shd w:val="clear" w:color="auto" w:fill="CCFFCC"/>
            <w:hideMark/>
          </w:tcPr>
          <w:p w14:paraId="78DEC847" w14:textId="6FFB6B59" w:rsidR="006847BF" w:rsidRPr="00CE4C8C" w:rsidRDefault="006847BF" w:rsidP="00CE4C8C">
            <w:pPr>
              <w:keepNext/>
              <w:jc w:val="both"/>
              <w:outlineLvl w:val="7"/>
              <w:rPr>
                <w:rFonts w:ascii="Arial Narrow" w:hAnsi="Arial Narrow" w:cs="Arial"/>
                <w:b/>
                <w:bCs/>
                <w:sz w:val="20"/>
                <w:szCs w:val="20"/>
              </w:rPr>
            </w:pPr>
            <w:r w:rsidRPr="00CE4C8C">
              <w:rPr>
                <w:rFonts w:ascii="Arial Narrow" w:hAnsi="Arial Narrow" w:cs="Arial"/>
                <w:b/>
                <w:bCs/>
                <w:sz w:val="20"/>
                <w:szCs w:val="20"/>
              </w:rPr>
              <w:t xml:space="preserve">Description </w:t>
            </w:r>
          </w:p>
        </w:tc>
        <w:tc>
          <w:tcPr>
            <w:tcW w:w="5533" w:type="dxa"/>
            <w:gridSpan w:val="4"/>
            <w:shd w:val="clear" w:color="auto" w:fill="CCFFCC"/>
            <w:hideMark/>
          </w:tcPr>
          <w:p w14:paraId="15B636F1" w14:textId="0513F6C4" w:rsidR="006847BF" w:rsidRPr="00CE4C8C" w:rsidRDefault="006847BF" w:rsidP="00CE4C8C">
            <w:pPr>
              <w:keepNext/>
              <w:jc w:val="center"/>
              <w:outlineLvl w:val="7"/>
              <w:rPr>
                <w:rFonts w:ascii="Arial Narrow" w:hAnsi="Arial Narrow" w:cs="Arial"/>
                <w:b/>
                <w:bCs/>
                <w:sz w:val="20"/>
                <w:szCs w:val="20"/>
              </w:rPr>
            </w:pPr>
            <w:r w:rsidRPr="00CE4C8C">
              <w:rPr>
                <w:rFonts w:ascii="Arial Narrow" w:hAnsi="Arial Narrow" w:cs="Arial"/>
                <w:b/>
                <w:bCs/>
                <w:sz w:val="20"/>
                <w:szCs w:val="20"/>
              </w:rPr>
              <w:t>Total Post project indirect</w:t>
            </w:r>
          </w:p>
        </w:tc>
      </w:tr>
      <w:tr w:rsidR="00985B8F" w:rsidRPr="00DF0B3E" w14:paraId="4F3F4389" w14:textId="77777777" w:rsidTr="00976B66">
        <w:trPr>
          <w:trHeight w:val="240"/>
        </w:trPr>
        <w:tc>
          <w:tcPr>
            <w:tcW w:w="3484" w:type="dxa"/>
            <w:vMerge/>
            <w:shd w:val="clear" w:color="auto" w:fill="CCFFCC"/>
            <w:hideMark/>
          </w:tcPr>
          <w:p w14:paraId="1B0DFF8E" w14:textId="77777777" w:rsidR="006847BF" w:rsidRPr="00CE4C8C" w:rsidRDefault="006847BF" w:rsidP="006847BF">
            <w:pPr>
              <w:jc w:val="both"/>
              <w:rPr>
                <w:rFonts w:ascii="Arial Narrow" w:hAnsi="Arial Narrow" w:cs="Arial"/>
                <w:b/>
                <w:bCs/>
                <w:sz w:val="20"/>
                <w:szCs w:val="20"/>
              </w:rPr>
            </w:pPr>
          </w:p>
        </w:tc>
        <w:tc>
          <w:tcPr>
            <w:tcW w:w="1462" w:type="dxa"/>
            <w:shd w:val="clear" w:color="auto" w:fill="CCFFCC"/>
            <w:hideMark/>
          </w:tcPr>
          <w:p w14:paraId="0311BA63" w14:textId="04E87EE8" w:rsidR="006847BF" w:rsidRPr="00CE4C8C" w:rsidRDefault="006847BF" w:rsidP="00CE4C8C">
            <w:pPr>
              <w:jc w:val="right"/>
              <w:rPr>
                <w:rFonts w:ascii="Arial Narrow" w:hAnsi="Arial Narrow" w:cs="Arial"/>
                <w:b/>
                <w:bCs/>
                <w:sz w:val="20"/>
                <w:szCs w:val="20"/>
              </w:rPr>
            </w:pPr>
            <w:r w:rsidRPr="00CE4C8C">
              <w:rPr>
                <w:rFonts w:ascii="Arial Narrow" w:hAnsi="Arial Narrow" w:cs="Arial"/>
                <w:b/>
                <w:bCs/>
                <w:sz w:val="20"/>
                <w:szCs w:val="20"/>
              </w:rPr>
              <w:t xml:space="preserve"> Bio</w:t>
            </w:r>
            <w:r w:rsidR="00486705">
              <w:rPr>
                <w:rFonts w:ascii="Arial Narrow" w:hAnsi="Arial Narrow" w:cs="Arial"/>
                <w:b/>
                <w:bCs/>
                <w:sz w:val="20"/>
                <w:szCs w:val="20"/>
              </w:rPr>
              <w:t>-digester</w:t>
            </w:r>
            <w:r w:rsidRPr="00CE4C8C">
              <w:rPr>
                <w:rFonts w:ascii="Arial Narrow" w:hAnsi="Arial Narrow" w:cs="Arial"/>
                <w:b/>
                <w:bCs/>
                <w:sz w:val="20"/>
                <w:szCs w:val="20"/>
              </w:rPr>
              <w:t xml:space="preserve"> </w:t>
            </w:r>
          </w:p>
        </w:tc>
        <w:tc>
          <w:tcPr>
            <w:tcW w:w="1296" w:type="dxa"/>
            <w:shd w:val="clear" w:color="auto" w:fill="CCFFCC"/>
            <w:hideMark/>
          </w:tcPr>
          <w:p w14:paraId="5A282C99" w14:textId="77777777" w:rsidR="006847BF" w:rsidRPr="00CE4C8C" w:rsidRDefault="006847BF" w:rsidP="00CE4C8C">
            <w:pPr>
              <w:jc w:val="right"/>
              <w:rPr>
                <w:rFonts w:ascii="Arial Narrow" w:hAnsi="Arial Narrow" w:cs="Arial"/>
                <w:b/>
                <w:bCs/>
                <w:sz w:val="20"/>
                <w:szCs w:val="20"/>
              </w:rPr>
            </w:pPr>
            <w:r w:rsidRPr="00CE4C8C">
              <w:rPr>
                <w:rFonts w:ascii="Arial Narrow" w:hAnsi="Arial Narrow" w:cs="Arial"/>
                <w:b/>
                <w:bCs/>
                <w:sz w:val="20"/>
                <w:szCs w:val="20"/>
              </w:rPr>
              <w:t xml:space="preserve"> HEM </w:t>
            </w:r>
          </w:p>
        </w:tc>
        <w:tc>
          <w:tcPr>
            <w:tcW w:w="1296" w:type="dxa"/>
            <w:shd w:val="clear" w:color="auto" w:fill="CCFFCC"/>
            <w:hideMark/>
          </w:tcPr>
          <w:p w14:paraId="5243D21C" w14:textId="77777777" w:rsidR="006847BF" w:rsidRPr="00CE4C8C" w:rsidRDefault="006847BF" w:rsidP="00CE4C8C">
            <w:pPr>
              <w:jc w:val="right"/>
              <w:rPr>
                <w:rFonts w:ascii="Arial Narrow" w:hAnsi="Arial Narrow" w:cs="Arial"/>
                <w:b/>
                <w:bCs/>
                <w:sz w:val="20"/>
                <w:szCs w:val="20"/>
              </w:rPr>
            </w:pPr>
            <w:r w:rsidRPr="00CE4C8C">
              <w:rPr>
                <w:rFonts w:ascii="Arial Narrow" w:hAnsi="Arial Narrow" w:cs="Arial"/>
                <w:b/>
                <w:bCs/>
                <w:sz w:val="20"/>
                <w:szCs w:val="20"/>
              </w:rPr>
              <w:t xml:space="preserve"> Solar PV </w:t>
            </w:r>
          </w:p>
        </w:tc>
        <w:tc>
          <w:tcPr>
            <w:tcW w:w="1479" w:type="dxa"/>
            <w:shd w:val="clear" w:color="auto" w:fill="CCFFCC"/>
            <w:hideMark/>
          </w:tcPr>
          <w:p w14:paraId="0EE05591" w14:textId="77777777" w:rsidR="006847BF" w:rsidRPr="00CE4C8C" w:rsidRDefault="006847BF" w:rsidP="00CE4C8C">
            <w:pPr>
              <w:jc w:val="right"/>
              <w:rPr>
                <w:rFonts w:ascii="Arial Narrow" w:hAnsi="Arial Narrow" w:cs="Arial"/>
                <w:b/>
                <w:bCs/>
                <w:sz w:val="20"/>
                <w:szCs w:val="20"/>
              </w:rPr>
            </w:pPr>
            <w:r w:rsidRPr="00CE4C8C">
              <w:rPr>
                <w:rFonts w:ascii="Arial Narrow" w:hAnsi="Arial Narrow" w:cs="Arial"/>
                <w:b/>
                <w:bCs/>
                <w:sz w:val="20"/>
                <w:szCs w:val="20"/>
              </w:rPr>
              <w:t xml:space="preserve"> Total </w:t>
            </w:r>
          </w:p>
        </w:tc>
      </w:tr>
      <w:tr w:rsidR="006847BF" w:rsidRPr="00DF0B3E" w14:paraId="07041B1E" w14:textId="77777777" w:rsidTr="00976B66">
        <w:trPr>
          <w:trHeight w:val="240"/>
        </w:trPr>
        <w:tc>
          <w:tcPr>
            <w:tcW w:w="3484" w:type="dxa"/>
            <w:hideMark/>
          </w:tcPr>
          <w:p w14:paraId="490ED0E3" w14:textId="1B5221C1" w:rsidR="006847BF" w:rsidRPr="00CE4C8C" w:rsidRDefault="006847BF" w:rsidP="00CE4C8C">
            <w:pPr>
              <w:keepNext/>
              <w:jc w:val="both"/>
              <w:outlineLvl w:val="7"/>
              <w:rPr>
                <w:rFonts w:ascii="Arial Narrow" w:hAnsi="Arial Narrow" w:cs="Arial"/>
                <w:sz w:val="20"/>
                <w:szCs w:val="20"/>
              </w:rPr>
            </w:pPr>
            <w:r w:rsidRPr="00CE4C8C">
              <w:rPr>
                <w:rFonts w:ascii="Arial Narrow" w:hAnsi="Arial Narrow" w:cs="Arial"/>
                <w:sz w:val="20"/>
                <w:szCs w:val="20"/>
              </w:rPr>
              <w:t xml:space="preserve">Replication factor </w:t>
            </w:r>
          </w:p>
        </w:tc>
        <w:tc>
          <w:tcPr>
            <w:tcW w:w="1462" w:type="dxa"/>
            <w:hideMark/>
          </w:tcPr>
          <w:p w14:paraId="58706071" w14:textId="77777777" w:rsidR="006847BF" w:rsidRPr="00CE4C8C" w:rsidRDefault="006847BF" w:rsidP="00CE4C8C">
            <w:pPr>
              <w:jc w:val="right"/>
              <w:rPr>
                <w:rFonts w:ascii="Arial Narrow" w:hAnsi="Arial Narrow" w:cs="Arial"/>
                <w:sz w:val="20"/>
                <w:szCs w:val="20"/>
              </w:rPr>
            </w:pPr>
            <w:r w:rsidRPr="00CE4C8C">
              <w:rPr>
                <w:rFonts w:ascii="Arial Narrow" w:hAnsi="Arial Narrow" w:cs="Arial"/>
                <w:sz w:val="20"/>
                <w:szCs w:val="20"/>
              </w:rPr>
              <w:t xml:space="preserve"> 3 </w:t>
            </w:r>
          </w:p>
        </w:tc>
        <w:tc>
          <w:tcPr>
            <w:tcW w:w="1296" w:type="dxa"/>
            <w:hideMark/>
          </w:tcPr>
          <w:p w14:paraId="6A30AFEE" w14:textId="77777777" w:rsidR="006847BF" w:rsidRPr="00CE4C8C" w:rsidRDefault="006847BF" w:rsidP="00CE4C8C">
            <w:pPr>
              <w:jc w:val="right"/>
              <w:rPr>
                <w:rFonts w:ascii="Arial Narrow" w:hAnsi="Arial Narrow" w:cs="Arial"/>
                <w:sz w:val="20"/>
                <w:szCs w:val="20"/>
              </w:rPr>
            </w:pPr>
            <w:r w:rsidRPr="00CE4C8C">
              <w:rPr>
                <w:rFonts w:ascii="Arial Narrow" w:hAnsi="Arial Narrow" w:cs="Arial"/>
                <w:sz w:val="20"/>
                <w:szCs w:val="20"/>
              </w:rPr>
              <w:t xml:space="preserve"> 3 </w:t>
            </w:r>
          </w:p>
        </w:tc>
        <w:tc>
          <w:tcPr>
            <w:tcW w:w="1296" w:type="dxa"/>
            <w:hideMark/>
          </w:tcPr>
          <w:p w14:paraId="68DA3857" w14:textId="77777777" w:rsidR="006847BF" w:rsidRPr="00CE4C8C" w:rsidRDefault="006847BF" w:rsidP="00CE4C8C">
            <w:pPr>
              <w:jc w:val="right"/>
              <w:rPr>
                <w:rFonts w:ascii="Arial Narrow" w:hAnsi="Arial Narrow" w:cs="Arial"/>
                <w:sz w:val="20"/>
                <w:szCs w:val="20"/>
              </w:rPr>
            </w:pPr>
            <w:r w:rsidRPr="00CE4C8C">
              <w:rPr>
                <w:rFonts w:ascii="Arial Narrow" w:hAnsi="Arial Narrow" w:cs="Arial"/>
                <w:sz w:val="20"/>
                <w:szCs w:val="20"/>
              </w:rPr>
              <w:t xml:space="preserve"> 3 </w:t>
            </w:r>
          </w:p>
        </w:tc>
        <w:tc>
          <w:tcPr>
            <w:tcW w:w="1479" w:type="dxa"/>
            <w:noWrap/>
            <w:hideMark/>
          </w:tcPr>
          <w:p w14:paraId="16B05D9D" w14:textId="77777777" w:rsidR="006847BF" w:rsidRPr="00CE4C8C" w:rsidRDefault="006847BF" w:rsidP="00CE4C8C">
            <w:pPr>
              <w:jc w:val="right"/>
              <w:rPr>
                <w:rFonts w:ascii="Arial Narrow" w:hAnsi="Arial Narrow" w:cs="Arial"/>
                <w:sz w:val="20"/>
                <w:szCs w:val="20"/>
              </w:rPr>
            </w:pPr>
            <w:r w:rsidRPr="00CE4C8C">
              <w:rPr>
                <w:rFonts w:ascii="Arial Narrow" w:hAnsi="Arial Narrow" w:cs="Arial"/>
                <w:sz w:val="20"/>
                <w:szCs w:val="20"/>
              </w:rPr>
              <w:t> </w:t>
            </w:r>
          </w:p>
        </w:tc>
      </w:tr>
      <w:tr w:rsidR="00976B66" w:rsidRPr="00DF0B3E" w14:paraId="47A940B1" w14:textId="77777777" w:rsidTr="00923545">
        <w:trPr>
          <w:trHeight w:val="240"/>
        </w:trPr>
        <w:tc>
          <w:tcPr>
            <w:tcW w:w="3484" w:type="dxa"/>
            <w:hideMark/>
          </w:tcPr>
          <w:p w14:paraId="43910186" w14:textId="38E5BCA9" w:rsidR="00976B66" w:rsidRPr="00CE4C8C" w:rsidRDefault="00976B66" w:rsidP="00976B66">
            <w:pPr>
              <w:keepNext/>
              <w:jc w:val="both"/>
              <w:outlineLvl w:val="7"/>
              <w:rPr>
                <w:rFonts w:ascii="Arial Narrow" w:hAnsi="Arial Narrow" w:cs="Arial"/>
                <w:sz w:val="20"/>
                <w:szCs w:val="20"/>
              </w:rPr>
            </w:pPr>
            <w:r w:rsidRPr="00CE4C8C">
              <w:rPr>
                <w:rFonts w:ascii="Arial Narrow" w:hAnsi="Arial Narrow" w:cs="Arial"/>
                <w:sz w:val="20"/>
                <w:szCs w:val="20"/>
              </w:rPr>
              <w:t>GHG emissions mitigated (tCO</w:t>
            </w:r>
            <w:r w:rsidRPr="00CE4C8C">
              <w:rPr>
                <w:rFonts w:ascii="Arial Narrow" w:hAnsi="Arial Narrow" w:cs="Arial"/>
                <w:sz w:val="20"/>
                <w:szCs w:val="20"/>
                <w:vertAlign w:val="subscript"/>
              </w:rPr>
              <w:t>2</w:t>
            </w:r>
            <w:r w:rsidRPr="00CE4C8C">
              <w:rPr>
                <w:rFonts w:ascii="Arial Narrow" w:hAnsi="Arial Narrow" w:cs="Arial"/>
                <w:sz w:val="20"/>
                <w:szCs w:val="20"/>
              </w:rPr>
              <w:t xml:space="preserve">e) </w:t>
            </w:r>
          </w:p>
        </w:tc>
        <w:tc>
          <w:tcPr>
            <w:tcW w:w="1462" w:type="dxa"/>
            <w:noWrap/>
            <w:vAlign w:val="bottom"/>
            <w:hideMark/>
          </w:tcPr>
          <w:p w14:paraId="2CF4514A" w14:textId="705B476B" w:rsidR="00976B66" w:rsidRPr="0065560C" w:rsidRDefault="00EE2CBA" w:rsidP="00976B66">
            <w:pPr>
              <w:jc w:val="right"/>
              <w:rPr>
                <w:rFonts w:ascii="Arial Narrow" w:hAnsi="Arial Narrow" w:cs="Arial"/>
                <w:sz w:val="20"/>
                <w:szCs w:val="20"/>
                <w:highlight w:val="green"/>
              </w:rPr>
            </w:pPr>
            <w:r w:rsidRPr="0065560C">
              <w:rPr>
                <w:rFonts w:ascii="Arial Narrow" w:hAnsi="Arial Narrow" w:cs="Arial"/>
                <w:sz w:val="20"/>
                <w:szCs w:val="20"/>
                <w:highlight w:val="green"/>
              </w:rPr>
              <w:t>225,092</w:t>
            </w:r>
            <w:r w:rsidR="00976B66" w:rsidRPr="0065560C">
              <w:rPr>
                <w:rFonts w:ascii="Arial Narrow" w:hAnsi="Arial Narrow" w:cs="Arial"/>
                <w:sz w:val="20"/>
                <w:szCs w:val="20"/>
                <w:highlight w:val="green"/>
              </w:rPr>
              <w:t xml:space="preserve"> </w:t>
            </w:r>
          </w:p>
        </w:tc>
        <w:tc>
          <w:tcPr>
            <w:tcW w:w="1296" w:type="dxa"/>
            <w:noWrap/>
            <w:vAlign w:val="bottom"/>
            <w:hideMark/>
          </w:tcPr>
          <w:p w14:paraId="33DF5508" w14:textId="78CFD8A4" w:rsidR="00976B66" w:rsidRPr="0065560C" w:rsidRDefault="00EE2CBA" w:rsidP="00976B66">
            <w:pPr>
              <w:jc w:val="right"/>
              <w:rPr>
                <w:rFonts w:ascii="Arial Narrow" w:hAnsi="Arial Narrow" w:cs="Arial"/>
                <w:sz w:val="20"/>
                <w:szCs w:val="20"/>
                <w:highlight w:val="green"/>
              </w:rPr>
            </w:pPr>
            <w:r w:rsidRPr="0065560C">
              <w:rPr>
                <w:rFonts w:ascii="Arial Narrow" w:hAnsi="Arial Narrow" w:cs="Arial"/>
                <w:sz w:val="20"/>
                <w:szCs w:val="20"/>
                <w:highlight w:val="green"/>
              </w:rPr>
              <w:t>214,086</w:t>
            </w:r>
          </w:p>
        </w:tc>
        <w:tc>
          <w:tcPr>
            <w:tcW w:w="1296" w:type="dxa"/>
            <w:noWrap/>
            <w:vAlign w:val="bottom"/>
            <w:hideMark/>
          </w:tcPr>
          <w:p w14:paraId="19CDE2E2" w14:textId="58B706AF" w:rsidR="00976B66" w:rsidRPr="0065560C" w:rsidRDefault="00976B66" w:rsidP="00976B66">
            <w:pPr>
              <w:jc w:val="right"/>
              <w:rPr>
                <w:rFonts w:ascii="Arial Narrow" w:hAnsi="Arial Narrow" w:cs="Arial"/>
                <w:sz w:val="20"/>
                <w:szCs w:val="20"/>
                <w:highlight w:val="green"/>
              </w:rPr>
            </w:pPr>
            <w:r w:rsidRPr="0065560C">
              <w:rPr>
                <w:rFonts w:ascii="Arial Narrow" w:hAnsi="Arial Narrow" w:cs="Arial"/>
                <w:sz w:val="20"/>
                <w:szCs w:val="20"/>
                <w:highlight w:val="green"/>
              </w:rPr>
              <w:t xml:space="preserve">566,636 </w:t>
            </w:r>
          </w:p>
        </w:tc>
        <w:tc>
          <w:tcPr>
            <w:tcW w:w="1479" w:type="dxa"/>
            <w:noWrap/>
            <w:hideMark/>
          </w:tcPr>
          <w:p w14:paraId="0A85BCD0" w14:textId="00885234" w:rsidR="00976B66" w:rsidRPr="0065560C" w:rsidRDefault="00EE2CBA" w:rsidP="00976B66">
            <w:pPr>
              <w:jc w:val="right"/>
              <w:rPr>
                <w:rFonts w:ascii="Arial Narrow" w:hAnsi="Arial Narrow" w:cs="Arial"/>
                <w:sz w:val="20"/>
                <w:szCs w:val="20"/>
                <w:highlight w:val="green"/>
              </w:rPr>
            </w:pPr>
            <w:r w:rsidRPr="0065560C">
              <w:rPr>
                <w:rFonts w:ascii="Arial Narrow" w:hAnsi="Arial Narrow" w:cs="Arial"/>
                <w:sz w:val="20"/>
                <w:szCs w:val="20"/>
                <w:highlight w:val="green"/>
              </w:rPr>
              <w:t>1,005,814</w:t>
            </w:r>
          </w:p>
        </w:tc>
      </w:tr>
      <w:tr w:rsidR="006847BF" w:rsidRPr="00DF0B3E" w14:paraId="64EF48DC" w14:textId="77777777" w:rsidTr="00976B66">
        <w:trPr>
          <w:trHeight w:val="240"/>
        </w:trPr>
        <w:tc>
          <w:tcPr>
            <w:tcW w:w="3484" w:type="dxa"/>
            <w:tcBorders>
              <w:bottom w:val="single" w:sz="4" w:space="0" w:color="auto"/>
            </w:tcBorders>
            <w:noWrap/>
            <w:hideMark/>
          </w:tcPr>
          <w:p w14:paraId="4323AAEE" w14:textId="77777777" w:rsidR="006847BF" w:rsidRPr="00CE4C8C" w:rsidRDefault="006847BF" w:rsidP="006847BF">
            <w:pPr>
              <w:jc w:val="both"/>
              <w:rPr>
                <w:rFonts w:ascii="Arial Narrow" w:hAnsi="Arial Narrow" w:cs="Arial"/>
                <w:sz w:val="20"/>
                <w:szCs w:val="20"/>
              </w:rPr>
            </w:pPr>
          </w:p>
        </w:tc>
        <w:tc>
          <w:tcPr>
            <w:tcW w:w="1462" w:type="dxa"/>
            <w:tcBorders>
              <w:bottom w:val="single" w:sz="4" w:space="0" w:color="auto"/>
            </w:tcBorders>
            <w:noWrap/>
            <w:hideMark/>
          </w:tcPr>
          <w:p w14:paraId="4A614420" w14:textId="77777777" w:rsidR="006847BF" w:rsidRPr="00CE4C8C" w:rsidRDefault="006847BF" w:rsidP="00CE4C8C">
            <w:pPr>
              <w:jc w:val="right"/>
              <w:rPr>
                <w:rFonts w:ascii="Arial Narrow" w:hAnsi="Arial Narrow" w:cs="Arial"/>
                <w:sz w:val="20"/>
                <w:szCs w:val="20"/>
              </w:rPr>
            </w:pPr>
          </w:p>
        </w:tc>
        <w:tc>
          <w:tcPr>
            <w:tcW w:w="1296" w:type="dxa"/>
            <w:tcBorders>
              <w:bottom w:val="single" w:sz="4" w:space="0" w:color="auto"/>
            </w:tcBorders>
            <w:noWrap/>
            <w:hideMark/>
          </w:tcPr>
          <w:p w14:paraId="107F6D66" w14:textId="77777777" w:rsidR="006847BF" w:rsidRPr="00CE4C8C" w:rsidRDefault="006847BF" w:rsidP="00CE4C8C">
            <w:pPr>
              <w:jc w:val="right"/>
              <w:rPr>
                <w:rFonts w:ascii="Arial Narrow" w:hAnsi="Arial Narrow" w:cs="Arial"/>
                <w:sz w:val="20"/>
                <w:szCs w:val="20"/>
              </w:rPr>
            </w:pPr>
          </w:p>
        </w:tc>
        <w:tc>
          <w:tcPr>
            <w:tcW w:w="1296" w:type="dxa"/>
            <w:tcBorders>
              <w:bottom w:val="single" w:sz="4" w:space="0" w:color="auto"/>
            </w:tcBorders>
            <w:noWrap/>
            <w:hideMark/>
          </w:tcPr>
          <w:p w14:paraId="03949981" w14:textId="77777777" w:rsidR="006847BF" w:rsidRPr="00CE4C8C" w:rsidRDefault="006847BF" w:rsidP="00CE4C8C">
            <w:pPr>
              <w:jc w:val="right"/>
              <w:rPr>
                <w:rFonts w:ascii="Arial Narrow" w:hAnsi="Arial Narrow" w:cs="Arial"/>
                <w:sz w:val="20"/>
                <w:szCs w:val="20"/>
              </w:rPr>
            </w:pPr>
          </w:p>
        </w:tc>
        <w:tc>
          <w:tcPr>
            <w:tcW w:w="1479" w:type="dxa"/>
            <w:tcBorders>
              <w:bottom w:val="single" w:sz="4" w:space="0" w:color="auto"/>
            </w:tcBorders>
            <w:noWrap/>
            <w:hideMark/>
          </w:tcPr>
          <w:p w14:paraId="76D1AD39" w14:textId="77777777" w:rsidR="006847BF" w:rsidRPr="00CE4C8C" w:rsidRDefault="006847BF" w:rsidP="00CE4C8C">
            <w:pPr>
              <w:jc w:val="right"/>
              <w:rPr>
                <w:rFonts w:ascii="Arial Narrow" w:hAnsi="Arial Narrow" w:cs="Arial"/>
                <w:sz w:val="20"/>
                <w:szCs w:val="20"/>
              </w:rPr>
            </w:pPr>
          </w:p>
        </w:tc>
      </w:tr>
      <w:tr w:rsidR="006847BF" w:rsidRPr="00DF0B3E" w14:paraId="691E7106" w14:textId="77777777" w:rsidTr="00976B66">
        <w:trPr>
          <w:trHeight w:val="131"/>
        </w:trPr>
        <w:tc>
          <w:tcPr>
            <w:tcW w:w="9017" w:type="dxa"/>
            <w:gridSpan w:val="5"/>
            <w:shd w:val="clear" w:color="auto" w:fill="CCFFCC"/>
            <w:hideMark/>
          </w:tcPr>
          <w:p w14:paraId="4ACB0227" w14:textId="2C1A03A3" w:rsidR="006847BF" w:rsidRPr="00CE4C8C" w:rsidRDefault="006847BF" w:rsidP="00CE4C8C">
            <w:pPr>
              <w:rPr>
                <w:rFonts w:ascii="Arial Narrow" w:hAnsi="Arial Narrow" w:cs="Arial"/>
                <w:b/>
                <w:bCs/>
                <w:sz w:val="20"/>
                <w:szCs w:val="20"/>
              </w:rPr>
            </w:pPr>
            <w:r w:rsidRPr="00CE4C8C">
              <w:rPr>
                <w:rFonts w:ascii="Arial Narrow" w:hAnsi="Arial Narrow" w:cs="Arial"/>
                <w:b/>
                <w:bCs/>
                <w:sz w:val="20"/>
                <w:szCs w:val="20"/>
              </w:rPr>
              <w:t>Table B.13: Project indirect GHG emission mitigation of bio</w:t>
            </w:r>
            <w:r w:rsidR="00985B8F" w:rsidRPr="00CE4C8C">
              <w:rPr>
                <w:rFonts w:ascii="Arial Narrow" w:hAnsi="Arial Narrow" w:cs="Arial"/>
                <w:b/>
                <w:bCs/>
                <w:sz w:val="20"/>
                <w:szCs w:val="20"/>
              </w:rPr>
              <w:t>-</w:t>
            </w:r>
            <w:r w:rsidRPr="00CE4C8C">
              <w:rPr>
                <w:rFonts w:ascii="Arial Narrow" w:hAnsi="Arial Narrow" w:cs="Arial"/>
                <w:b/>
                <w:bCs/>
                <w:sz w:val="20"/>
                <w:szCs w:val="20"/>
              </w:rPr>
              <w:t>digester, solar PV and HEM (Top-down)</w:t>
            </w:r>
          </w:p>
        </w:tc>
      </w:tr>
      <w:tr w:rsidR="006847BF" w:rsidRPr="00DF0B3E" w14:paraId="22C5E53A" w14:textId="77777777" w:rsidTr="00976B66">
        <w:trPr>
          <w:trHeight w:val="240"/>
        </w:trPr>
        <w:tc>
          <w:tcPr>
            <w:tcW w:w="3484" w:type="dxa"/>
            <w:vMerge w:val="restart"/>
            <w:shd w:val="clear" w:color="auto" w:fill="CCFFCC"/>
            <w:vAlign w:val="center"/>
            <w:hideMark/>
          </w:tcPr>
          <w:p w14:paraId="4FE2F1BC" w14:textId="6895C5FC" w:rsidR="006847BF" w:rsidRPr="00CE4C8C" w:rsidRDefault="006847BF" w:rsidP="00203CEE">
            <w:pPr>
              <w:keepNext/>
              <w:jc w:val="center"/>
              <w:outlineLvl w:val="7"/>
              <w:rPr>
                <w:rFonts w:ascii="Arial Narrow" w:hAnsi="Arial Narrow" w:cs="Arial"/>
                <w:b/>
                <w:bCs/>
                <w:sz w:val="20"/>
                <w:szCs w:val="20"/>
              </w:rPr>
            </w:pPr>
            <w:r w:rsidRPr="00CE4C8C">
              <w:rPr>
                <w:rFonts w:ascii="Arial Narrow" w:hAnsi="Arial Narrow" w:cs="Arial"/>
                <w:b/>
                <w:bCs/>
                <w:sz w:val="20"/>
                <w:szCs w:val="20"/>
              </w:rPr>
              <w:t>Description</w:t>
            </w:r>
          </w:p>
        </w:tc>
        <w:tc>
          <w:tcPr>
            <w:tcW w:w="5533" w:type="dxa"/>
            <w:gridSpan w:val="4"/>
            <w:shd w:val="clear" w:color="auto" w:fill="CCFFCC"/>
            <w:vAlign w:val="center"/>
            <w:hideMark/>
          </w:tcPr>
          <w:p w14:paraId="50608B1E" w14:textId="78A7A37B" w:rsidR="006847BF" w:rsidRPr="00CE4C8C" w:rsidRDefault="006847BF" w:rsidP="00203CEE">
            <w:pPr>
              <w:jc w:val="center"/>
              <w:rPr>
                <w:rFonts w:ascii="Arial Narrow" w:hAnsi="Arial Narrow" w:cs="Arial"/>
                <w:b/>
                <w:bCs/>
                <w:sz w:val="20"/>
                <w:szCs w:val="20"/>
              </w:rPr>
            </w:pPr>
            <w:r w:rsidRPr="00CE4C8C">
              <w:rPr>
                <w:rFonts w:ascii="Arial Narrow" w:hAnsi="Arial Narrow" w:cs="Arial"/>
                <w:b/>
                <w:bCs/>
                <w:sz w:val="20"/>
                <w:szCs w:val="20"/>
              </w:rPr>
              <w:t>Total Post project indirect</w:t>
            </w:r>
          </w:p>
        </w:tc>
      </w:tr>
      <w:tr w:rsidR="00985B8F" w:rsidRPr="00DF0B3E" w14:paraId="0C36C582" w14:textId="77777777" w:rsidTr="00976B66">
        <w:trPr>
          <w:trHeight w:val="480"/>
        </w:trPr>
        <w:tc>
          <w:tcPr>
            <w:tcW w:w="3484" w:type="dxa"/>
            <w:vMerge/>
            <w:shd w:val="clear" w:color="auto" w:fill="CCFFCC"/>
            <w:vAlign w:val="center"/>
            <w:hideMark/>
          </w:tcPr>
          <w:p w14:paraId="1CF7A80E" w14:textId="77777777" w:rsidR="006847BF" w:rsidRPr="00CE4C8C" w:rsidRDefault="006847BF" w:rsidP="003D0CB8">
            <w:pPr>
              <w:jc w:val="center"/>
              <w:rPr>
                <w:rFonts w:ascii="Arial Narrow" w:hAnsi="Arial Narrow" w:cs="Arial"/>
                <w:b/>
                <w:bCs/>
                <w:sz w:val="20"/>
                <w:szCs w:val="20"/>
              </w:rPr>
            </w:pPr>
          </w:p>
        </w:tc>
        <w:tc>
          <w:tcPr>
            <w:tcW w:w="1462" w:type="dxa"/>
            <w:shd w:val="clear" w:color="auto" w:fill="CCFFCC"/>
            <w:vAlign w:val="center"/>
            <w:hideMark/>
          </w:tcPr>
          <w:p w14:paraId="63F6ED96" w14:textId="2C7ECA7F" w:rsidR="006847BF" w:rsidRPr="00CE4C8C" w:rsidRDefault="006847BF" w:rsidP="003D0CB8">
            <w:pPr>
              <w:jc w:val="center"/>
              <w:rPr>
                <w:rFonts w:ascii="Arial Narrow" w:hAnsi="Arial Narrow" w:cs="Arial"/>
                <w:b/>
                <w:bCs/>
                <w:sz w:val="20"/>
                <w:szCs w:val="20"/>
              </w:rPr>
            </w:pPr>
            <w:r w:rsidRPr="00CE4C8C">
              <w:rPr>
                <w:rFonts w:ascii="Arial Narrow" w:hAnsi="Arial Narrow" w:cs="Arial"/>
                <w:b/>
                <w:bCs/>
                <w:sz w:val="20"/>
                <w:szCs w:val="20"/>
              </w:rPr>
              <w:t>Bio</w:t>
            </w:r>
            <w:r w:rsidR="00486705">
              <w:rPr>
                <w:rFonts w:ascii="Arial Narrow" w:hAnsi="Arial Narrow" w:cs="Arial"/>
                <w:b/>
                <w:bCs/>
                <w:sz w:val="20"/>
                <w:szCs w:val="20"/>
              </w:rPr>
              <w:t>-digester</w:t>
            </w:r>
            <w:r w:rsidRPr="00CE4C8C">
              <w:rPr>
                <w:rFonts w:ascii="Arial Narrow" w:hAnsi="Arial Narrow" w:cs="Arial"/>
                <w:b/>
                <w:bCs/>
                <w:sz w:val="20"/>
                <w:szCs w:val="20"/>
              </w:rPr>
              <w:t xml:space="preserve"> (10 years)</w:t>
            </w:r>
          </w:p>
        </w:tc>
        <w:tc>
          <w:tcPr>
            <w:tcW w:w="1296" w:type="dxa"/>
            <w:shd w:val="clear" w:color="auto" w:fill="CCFFCC"/>
            <w:vAlign w:val="center"/>
            <w:hideMark/>
          </w:tcPr>
          <w:p w14:paraId="13057ECB" w14:textId="725FD98A" w:rsidR="006847BF" w:rsidRPr="00CE4C8C" w:rsidRDefault="006847BF" w:rsidP="003D0CB8">
            <w:pPr>
              <w:jc w:val="center"/>
              <w:rPr>
                <w:rFonts w:ascii="Arial Narrow" w:hAnsi="Arial Narrow" w:cs="Arial"/>
                <w:b/>
                <w:bCs/>
                <w:sz w:val="20"/>
                <w:szCs w:val="20"/>
              </w:rPr>
            </w:pPr>
            <w:r w:rsidRPr="00CE4C8C">
              <w:rPr>
                <w:rFonts w:ascii="Arial Narrow" w:hAnsi="Arial Narrow" w:cs="Arial"/>
                <w:b/>
                <w:bCs/>
                <w:sz w:val="20"/>
                <w:szCs w:val="20"/>
              </w:rPr>
              <w:t>HEM (10 years)</w:t>
            </w:r>
          </w:p>
        </w:tc>
        <w:tc>
          <w:tcPr>
            <w:tcW w:w="1296" w:type="dxa"/>
            <w:shd w:val="clear" w:color="auto" w:fill="CCFFCC"/>
            <w:vAlign w:val="center"/>
            <w:hideMark/>
          </w:tcPr>
          <w:p w14:paraId="54DDE96B" w14:textId="6DE548E2" w:rsidR="006847BF" w:rsidRPr="00CE4C8C" w:rsidRDefault="006847BF" w:rsidP="003D0CB8">
            <w:pPr>
              <w:jc w:val="center"/>
              <w:rPr>
                <w:rFonts w:ascii="Arial Narrow" w:hAnsi="Arial Narrow" w:cs="Arial"/>
                <w:b/>
                <w:bCs/>
                <w:sz w:val="20"/>
                <w:szCs w:val="20"/>
              </w:rPr>
            </w:pPr>
            <w:r w:rsidRPr="00CE4C8C">
              <w:rPr>
                <w:rFonts w:ascii="Arial Narrow" w:hAnsi="Arial Narrow" w:cs="Arial"/>
                <w:b/>
                <w:bCs/>
                <w:sz w:val="20"/>
                <w:szCs w:val="20"/>
              </w:rPr>
              <w:t>Solar PV (20 years)</w:t>
            </w:r>
          </w:p>
        </w:tc>
        <w:tc>
          <w:tcPr>
            <w:tcW w:w="1479" w:type="dxa"/>
            <w:shd w:val="clear" w:color="auto" w:fill="CCFFCC"/>
            <w:vAlign w:val="center"/>
            <w:hideMark/>
          </w:tcPr>
          <w:p w14:paraId="60508623" w14:textId="34E7EB30" w:rsidR="006847BF" w:rsidRPr="00CE4C8C" w:rsidRDefault="006847BF" w:rsidP="003D0CB8">
            <w:pPr>
              <w:jc w:val="center"/>
              <w:rPr>
                <w:rFonts w:ascii="Arial Narrow" w:hAnsi="Arial Narrow" w:cs="Arial"/>
                <w:b/>
                <w:bCs/>
                <w:sz w:val="20"/>
                <w:szCs w:val="20"/>
              </w:rPr>
            </w:pPr>
            <w:r w:rsidRPr="00CE4C8C">
              <w:rPr>
                <w:rFonts w:ascii="Arial Narrow" w:hAnsi="Arial Narrow" w:cs="Arial"/>
                <w:b/>
                <w:bCs/>
                <w:sz w:val="20"/>
                <w:szCs w:val="20"/>
              </w:rPr>
              <w:t>Total</w:t>
            </w:r>
          </w:p>
        </w:tc>
      </w:tr>
      <w:tr w:rsidR="006847BF" w:rsidRPr="00DF0B3E" w14:paraId="732629D1" w14:textId="77777777" w:rsidTr="00976B66">
        <w:trPr>
          <w:trHeight w:val="240"/>
        </w:trPr>
        <w:tc>
          <w:tcPr>
            <w:tcW w:w="3484" w:type="dxa"/>
            <w:hideMark/>
          </w:tcPr>
          <w:p w14:paraId="2C43C912" w14:textId="7986ACD3" w:rsidR="006847BF" w:rsidRPr="00CE4C8C" w:rsidRDefault="006847BF" w:rsidP="00CE4C8C">
            <w:pPr>
              <w:keepNext/>
              <w:jc w:val="both"/>
              <w:outlineLvl w:val="7"/>
              <w:rPr>
                <w:rFonts w:ascii="Arial Narrow" w:hAnsi="Arial Narrow" w:cs="Arial"/>
                <w:sz w:val="20"/>
                <w:szCs w:val="20"/>
              </w:rPr>
            </w:pPr>
            <w:r w:rsidRPr="00CE4C8C">
              <w:rPr>
                <w:rFonts w:ascii="Arial Narrow" w:hAnsi="Arial Narrow" w:cs="Arial"/>
                <w:sz w:val="20"/>
                <w:szCs w:val="20"/>
              </w:rPr>
              <w:t xml:space="preserve">Quantity of electricity saved (MWh) </w:t>
            </w:r>
          </w:p>
        </w:tc>
        <w:tc>
          <w:tcPr>
            <w:tcW w:w="1462" w:type="dxa"/>
            <w:hideMark/>
          </w:tcPr>
          <w:p w14:paraId="3F857DE6" w14:textId="36CDD29C" w:rsidR="006847BF" w:rsidRPr="00CE4C8C" w:rsidRDefault="006847BF" w:rsidP="00976B66">
            <w:pPr>
              <w:jc w:val="right"/>
              <w:rPr>
                <w:rFonts w:ascii="Arial Narrow" w:hAnsi="Arial Narrow" w:cs="Arial"/>
                <w:sz w:val="20"/>
                <w:szCs w:val="20"/>
              </w:rPr>
            </w:pPr>
            <w:r w:rsidRPr="00CE4C8C">
              <w:rPr>
                <w:rFonts w:ascii="Arial Narrow" w:hAnsi="Arial Narrow" w:cs="Arial"/>
                <w:sz w:val="20"/>
                <w:szCs w:val="20"/>
              </w:rPr>
              <w:t xml:space="preserve"> </w:t>
            </w:r>
            <w:r w:rsidRPr="0065560C">
              <w:rPr>
                <w:rFonts w:ascii="Arial Narrow" w:hAnsi="Arial Narrow" w:cs="Arial"/>
                <w:sz w:val="20"/>
                <w:szCs w:val="20"/>
                <w:highlight w:val="green"/>
              </w:rPr>
              <w:t>1,</w:t>
            </w:r>
            <w:r w:rsidR="00976B66" w:rsidRPr="0065560C">
              <w:rPr>
                <w:rFonts w:ascii="Arial Narrow" w:hAnsi="Arial Narrow" w:cs="Arial"/>
                <w:sz w:val="20"/>
                <w:szCs w:val="20"/>
                <w:highlight w:val="green"/>
              </w:rPr>
              <w:t>0</w:t>
            </w:r>
            <w:r w:rsidRPr="0065560C">
              <w:rPr>
                <w:rFonts w:ascii="Arial Narrow" w:hAnsi="Arial Narrow" w:cs="Arial"/>
                <w:sz w:val="20"/>
                <w:szCs w:val="20"/>
                <w:highlight w:val="green"/>
              </w:rPr>
              <w:t>2</w:t>
            </w:r>
            <w:r w:rsidR="00976B66" w:rsidRPr="0065560C">
              <w:rPr>
                <w:rFonts w:ascii="Arial Narrow" w:hAnsi="Arial Narrow" w:cs="Arial"/>
                <w:sz w:val="20"/>
                <w:szCs w:val="20"/>
                <w:highlight w:val="green"/>
              </w:rPr>
              <w:t>4</w:t>
            </w:r>
            <w:r w:rsidRPr="00CE4C8C">
              <w:rPr>
                <w:rFonts w:ascii="Arial Narrow" w:hAnsi="Arial Narrow" w:cs="Arial"/>
                <w:sz w:val="20"/>
                <w:szCs w:val="20"/>
              </w:rPr>
              <w:t xml:space="preserve"> </w:t>
            </w:r>
          </w:p>
        </w:tc>
        <w:tc>
          <w:tcPr>
            <w:tcW w:w="1296" w:type="dxa"/>
            <w:hideMark/>
          </w:tcPr>
          <w:p w14:paraId="7F3BA988" w14:textId="081BFDAC" w:rsidR="006847BF" w:rsidRPr="00CE4C8C" w:rsidRDefault="006847BF" w:rsidP="005212B5">
            <w:pPr>
              <w:jc w:val="right"/>
              <w:rPr>
                <w:rFonts w:ascii="Arial Narrow" w:hAnsi="Arial Narrow" w:cs="Arial"/>
                <w:sz w:val="20"/>
                <w:szCs w:val="20"/>
              </w:rPr>
            </w:pPr>
            <w:r w:rsidRPr="00CE4C8C">
              <w:rPr>
                <w:rFonts w:ascii="Arial Narrow" w:hAnsi="Arial Narrow" w:cs="Arial"/>
                <w:sz w:val="20"/>
                <w:szCs w:val="20"/>
              </w:rPr>
              <w:t xml:space="preserve"> </w:t>
            </w:r>
            <w:r w:rsidR="005212B5">
              <w:rPr>
                <w:rFonts w:ascii="Arial Narrow" w:hAnsi="Arial Narrow" w:cs="Arial"/>
                <w:sz w:val="20"/>
                <w:szCs w:val="20"/>
              </w:rPr>
              <w:t>2</w:t>
            </w:r>
            <w:r w:rsidRPr="00CE4C8C">
              <w:rPr>
                <w:rFonts w:ascii="Arial Narrow" w:hAnsi="Arial Narrow" w:cs="Arial"/>
                <w:sz w:val="20"/>
                <w:szCs w:val="20"/>
              </w:rPr>
              <w:t>6,</w:t>
            </w:r>
            <w:r w:rsidR="005212B5">
              <w:rPr>
                <w:rFonts w:ascii="Arial Narrow" w:hAnsi="Arial Narrow" w:cs="Arial"/>
                <w:sz w:val="20"/>
                <w:szCs w:val="20"/>
              </w:rPr>
              <w:t>612</w:t>
            </w:r>
            <w:r w:rsidR="005212B5" w:rsidRPr="00CE4C8C">
              <w:rPr>
                <w:rFonts w:ascii="Arial Narrow" w:hAnsi="Arial Narrow" w:cs="Arial"/>
                <w:sz w:val="20"/>
                <w:szCs w:val="20"/>
              </w:rPr>
              <w:t xml:space="preserve"> </w:t>
            </w:r>
          </w:p>
        </w:tc>
        <w:tc>
          <w:tcPr>
            <w:tcW w:w="1296" w:type="dxa"/>
            <w:hideMark/>
          </w:tcPr>
          <w:p w14:paraId="2EE3C377" w14:textId="77777777" w:rsidR="006847BF" w:rsidRPr="00CE4C8C" w:rsidRDefault="006847BF" w:rsidP="00CE4C8C">
            <w:pPr>
              <w:jc w:val="right"/>
              <w:rPr>
                <w:rFonts w:ascii="Arial Narrow" w:hAnsi="Arial Narrow" w:cs="Arial"/>
                <w:sz w:val="20"/>
                <w:szCs w:val="20"/>
              </w:rPr>
            </w:pPr>
            <w:r w:rsidRPr="00CE4C8C">
              <w:rPr>
                <w:rFonts w:ascii="Arial Narrow" w:hAnsi="Arial Narrow" w:cs="Arial"/>
                <w:sz w:val="20"/>
                <w:szCs w:val="20"/>
              </w:rPr>
              <w:t xml:space="preserve"> 7,042 </w:t>
            </w:r>
          </w:p>
        </w:tc>
        <w:tc>
          <w:tcPr>
            <w:tcW w:w="1479" w:type="dxa"/>
            <w:noWrap/>
            <w:hideMark/>
          </w:tcPr>
          <w:p w14:paraId="72CE65D9" w14:textId="02990B02" w:rsidR="006847BF" w:rsidRPr="00CE4C8C" w:rsidRDefault="006847BF" w:rsidP="00976B66">
            <w:pPr>
              <w:jc w:val="right"/>
              <w:rPr>
                <w:rFonts w:ascii="Arial Narrow" w:hAnsi="Arial Narrow" w:cs="Arial"/>
                <w:sz w:val="20"/>
                <w:szCs w:val="20"/>
              </w:rPr>
            </w:pPr>
            <w:r w:rsidRPr="00CE4C8C">
              <w:rPr>
                <w:rFonts w:ascii="Arial Narrow" w:hAnsi="Arial Narrow" w:cs="Arial"/>
                <w:sz w:val="20"/>
                <w:szCs w:val="20"/>
              </w:rPr>
              <w:t xml:space="preserve"> </w:t>
            </w:r>
            <w:r w:rsidR="00976B66" w:rsidRPr="0065560C">
              <w:rPr>
                <w:rFonts w:ascii="Arial Narrow" w:hAnsi="Arial Narrow" w:cs="Arial"/>
                <w:sz w:val="20"/>
                <w:szCs w:val="20"/>
                <w:highlight w:val="green"/>
              </w:rPr>
              <w:t>3</w:t>
            </w:r>
            <w:r w:rsidR="005212B5" w:rsidRPr="0065560C">
              <w:rPr>
                <w:rFonts w:ascii="Arial Narrow" w:hAnsi="Arial Narrow" w:cs="Arial"/>
                <w:sz w:val="20"/>
                <w:szCs w:val="20"/>
                <w:highlight w:val="green"/>
              </w:rPr>
              <w:t>4</w:t>
            </w:r>
            <w:r w:rsidRPr="0065560C">
              <w:rPr>
                <w:rFonts w:ascii="Arial Narrow" w:hAnsi="Arial Narrow" w:cs="Arial"/>
                <w:sz w:val="20"/>
                <w:szCs w:val="20"/>
                <w:highlight w:val="green"/>
              </w:rPr>
              <w:t>,</w:t>
            </w:r>
            <w:r w:rsidR="00976B66" w:rsidRPr="0065560C">
              <w:rPr>
                <w:rFonts w:ascii="Arial Narrow" w:hAnsi="Arial Narrow" w:cs="Arial"/>
                <w:sz w:val="20"/>
                <w:szCs w:val="20"/>
                <w:highlight w:val="green"/>
              </w:rPr>
              <w:t>67</w:t>
            </w:r>
            <w:r w:rsidR="005212B5" w:rsidRPr="0065560C">
              <w:rPr>
                <w:rFonts w:ascii="Arial Narrow" w:hAnsi="Arial Narrow" w:cs="Arial"/>
                <w:sz w:val="20"/>
                <w:szCs w:val="20"/>
                <w:highlight w:val="green"/>
              </w:rPr>
              <w:t>9</w:t>
            </w:r>
            <w:r w:rsidR="005212B5" w:rsidRPr="00CE4C8C">
              <w:rPr>
                <w:rFonts w:ascii="Arial Narrow" w:hAnsi="Arial Narrow" w:cs="Arial"/>
                <w:sz w:val="20"/>
                <w:szCs w:val="20"/>
              </w:rPr>
              <w:t xml:space="preserve"> </w:t>
            </w:r>
          </w:p>
        </w:tc>
      </w:tr>
      <w:tr w:rsidR="006847BF" w:rsidRPr="00DF0B3E" w14:paraId="5D8D1D51" w14:textId="77777777" w:rsidTr="00976B66">
        <w:trPr>
          <w:trHeight w:val="240"/>
        </w:trPr>
        <w:tc>
          <w:tcPr>
            <w:tcW w:w="3484" w:type="dxa"/>
            <w:hideMark/>
          </w:tcPr>
          <w:p w14:paraId="1A1F3E06" w14:textId="3EA124F8" w:rsidR="006847BF" w:rsidRPr="00CE4C8C" w:rsidRDefault="006847BF" w:rsidP="00CE4C8C">
            <w:pPr>
              <w:keepNext/>
              <w:jc w:val="both"/>
              <w:outlineLvl w:val="7"/>
              <w:rPr>
                <w:rFonts w:ascii="Arial Narrow" w:hAnsi="Arial Narrow" w:cs="Arial"/>
                <w:sz w:val="20"/>
                <w:szCs w:val="20"/>
              </w:rPr>
            </w:pPr>
            <w:r w:rsidRPr="00CE4C8C">
              <w:rPr>
                <w:rFonts w:ascii="Arial Narrow" w:hAnsi="Arial Narrow" w:cs="Arial"/>
                <w:sz w:val="20"/>
                <w:szCs w:val="20"/>
              </w:rPr>
              <w:t xml:space="preserve">Quantity of energy saved (MJ) </w:t>
            </w:r>
          </w:p>
        </w:tc>
        <w:tc>
          <w:tcPr>
            <w:tcW w:w="1462" w:type="dxa"/>
            <w:hideMark/>
          </w:tcPr>
          <w:p w14:paraId="3B9B32D6" w14:textId="77777777" w:rsidR="006847BF" w:rsidRPr="00CE4C8C" w:rsidRDefault="006847BF" w:rsidP="00CE4C8C">
            <w:pPr>
              <w:jc w:val="right"/>
              <w:rPr>
                <w:rFonts w:ascii="Arial Narrow" w:hAnsi="Arial Narrow" w:cs="Arial"/>
                <w:sz w:val="20"/>
                <w:szCs w:val="20"/>
              </w:rPr>
            </w:pPr>
            <w:r w:rsidRPr="00CE4C8C">
              <w:rPr>
                <w:rFonts w:ascii="Arial Narrow" w:hAnsi="Arial Narrow" w:cs="Arial"/>
                <w:sz w:val="20"/>
                <w:szCs w:val="20"/>
              </w:rPr>
              <w:t xml:space="preserve"> 11,268,527 </w:t>
            </w:r>
          </w:p>
        </w:tc>
        <w:tc>
          <w:tcPr>
            <w:tcW w:w="1296" w:type="dxa"/>
            <w:hideMark/>
          </w:tcPr>
          <w:p w14:paraId="4BFA2098" w14:textId="6B7CCD35" w:rsidR="006847BF" w:rsidRPr="00CE4C8C" w:rsidRDefault="005212B5" w:rsidP="005212B5">
            <w:pPr>
              <w:jc w:val="right"/>
              <w:rPr>
                <w:rFonts w:ascii="Arial Narrow" w:hAnsi="Arial Narrow" w:cs="Arial"/>
                <w:sz w:val="20"/>
                <w:szCs w:val="20"/>
              </w:rPr>
            </w:pPr>
            <w:r>
              <w:rPr>
                <w:rFonts w:ascii="Arial Narrow" w:hAnsi="Arial Narrow" w:cs="Arial"/>
                <w:sz w:val="20"/>
                <w:szCs w:val="20"/>
              </w:rPr>
              <w:t>292</w:t>
            </w:r>
            <w:r w:rsidR="006847BF" w:rsidRPr="00CE4C8C">
              <w:rPr>
                <w:rFonts w:ascii="Arial Narrow" w:hAnsi="Arial Narrow" w:cs="Arial"/>
                <w:sz w:val="20"/>
                <w:szCs w:val="20"/>
              </w:rPr>
              <w:t>,</w:t>
            </w:r>
            <w:r>
              <w:rPr>
                <w:rFonts w:ascii="Arial Narrow" w:hAnsi="Arial Narrow" w:cs="Arial"/>
                <w:sz w:val="20"/>
                <w:szCs w:val="20"/>
              </w:rPr>
              <w:t>736</w:t>
            </w:r>
            <w:r w:rsidR="006847BF" w:rsidRPr="00CE4C8C">
              <w:rPr>
                <w:rFonts w:ascii="Arial Narrow" w:hAnsi="Arial Narrow" w:cs="Arial"/>
                <w:sz w:val="20"/>
                <w:szCs w:val="20"/>
              </w:rPr>
              <w:t>,</w:t>
            </w:r>
            <w:r>
              <w:rPr>
                <w:rFonts w:ascii="Arial Narrow" w:hAnsi="Arial Narrow" w:cs="Arial"/>
                <w:sz w:val="20"/>
                <w:szCs w:val="20"/>
              </w:rPr>
              <w:t>107</w:t>
            </w:r>
            <w:r w:rsidRPr="00CE4C8C">
              <w:rPr>
                <w:rFonts w:ascii="Arial Narrow" w:hAnsi="Arial Narrow" w:cs="Arial"/>
                <w:sz w:val="20"/>
                <w:szCs w:val="20"/>
              </w:rPr>
              <w:t xml:space="preserve"> </w:t>
            </w:r>
          </w:p>
        </w:tc>
        <w:tc>
          <w:tcPr>
            <w:tcW w:w="1296" w:type="dxa"/>
            <w:hideMark/>
          </w:tcPr>
          <w:p w14:paraId="55C153CA" w14:textId="77777777" w:rsidR="006847BF" w:rsidRPr="00CE4C8C" w:rsidRDefault="006847BF" w:rsidP="00CE4C8C">
            <w:pPr>
              <w:jc w:val="right"/>
              <w:rPr>
                <w:rFonts w:ascii="Arial Narrow" w:hAnsi="Arial Narrow" w:cs="Arial"/>
                <w:sz w:val="20"/>
                <w:szCs w:val="20"/>
              </w:rPr>
            </w:pPr>
            <w:r w:rsidRPr="00CE4C8C">
              <w:rPr>
                <w:rFonts w:ascii="Arial Narrow" w:hAnsi="Arial Narrow" w:cs="Arial"/>
                <w:sz w:val="20"/>
                <w:szCs w:val="20"/>
              </w:rPr>
              <w:t xml:space="preserve"> 77,463,328 </w:t>
            </w:r>
          </w:p>
        </w:tc>
        <w:tc>
          <w:tcPr>
            <w:tcW w:w="1479" w:type="dxa"/>
            <w:noWrap/>
            <w:hideMark/>
          </w:tcPr>
          <w:p w14:paraId="74B84DC9" w14:textId="28FFE451" w:rsidR="006847BF" w:rsidRPr="00CE4C8C" w:rsidRDefault="006847BF" w:rsidP="005212B5">
            <w:pPr>
              <w:jc w:val="right"/>
              <w:rPr>
                <w:rFonts w:ascii="Arial Narrow" w:hAnsi="Arial Narrow" w:cs="Arial"/>
                <w:sz w:val="20"/>
                <w:szCs w:val="20"/>
              </w:rPr>
            </w:pPr>
            <w:r w:rsidRPr="00CE4C8C">
              <w:rPr>
                <w:rFonts w:ascii="Arial Narrow" w:hAnsi="Arial Narrow" w:cs="Arial"/>
                <w:sz w:val="20"/>
                <w:szCs w:val="20"/>
              </w:rPr>
              <w:t xml:space="preserve"> </w:t>
            </w:r>
            <w:r w:rsidR="005212B5">
              <w:rPr>
                <w:rFonts w:ascii="Arial Narrow" w:hAnsi="Arial Narrow" w:cs="Arial"/>
                <w:sz w:val="20"/>
                <w:szCs w:val="20"/>
              </w:rPr>
              <w:t>381</w:t>
            </w:r>
            <w:r w:rsidRPr="00CE4C8C">
              <w:rPr>
                <w:rFonts w:ascii="Arial Narrow" w:hAnsi="Arial Narrow" w:cs="Arial"/>
                <w:sz w:val="20"/>
                <w:szCs w:val="20"/>
              </w:rPr>
              <w:t>,</w:t>
            </w:r>
            <w:r w:rsidR="005212B5">
              <w:rPr>
                <w:rFonts w:ascii="Arial Narrow" w:hAnsi="Arial Narrow" w:cs="Arial"/>
                <w:sz w:val="20"/>
                <w:szCs w:val="20"/>
              </w:rPr>
              <w:t>4</w:t>
            </w:r>
            <w:r w:rsidR="005212B5" w:rsidRPr="00CE4C8C">
              <w:rPr>
                <w:rFonts w:ascii="Arial Narrow" w:hAnsi="Arial Narrow" w:cs="Arial"/>
                <w:sz w:val="20"/>
                <w:szCs w:val="20"/>
              </w:rPr>
              <w:t>6</w:t>
            </w:r>
            <w:r w:rsidR="005212B5">
              <w:rPr>
                <w:rFonts w:ascii="Arial Narrow" w:hAnsi="Arial Narrow" w:cs="Arial"/>
                <w:sz w:val="20"/>
                <w:szCs w:val="20"/>
              </w:rPr>
              <w:t>7</w:t>
            </w:r>
            <w:r w:rsidRPr="00CE4C8C">
              <w:rPr>
                <w:rFonts w:ascii="Arial Narrow" w:hAnsi="Arial Narrow" w:cs="Arial"/>
                <w:sz w:val="20"/>
                <w:szCs w:val="20"/>
              </w:rPr>
              <w:t>,</w:t>
            </w:r>
            <w:r w:rsidR="005212B5">
              <w:rPr>
                <w:rFonts w:ascii="Arial Narrow" w:hAnsi="Arial Narrow" w:cs="Arial"/>
                <w:sz w:val="20"/>
                <w:szCs w:val="20"/>
              </w:rPr>
              <w:t>962</w:t>
            </w:r>
            <w:r w:rsidR="005212B5" w:rsidRPr="00CE4C8C">
              <w:rPr>
                <w:rFonts w:ascii="Arial Narrow" w:hAnsi="Arial Narrow" w:cs="Arial"/>
                <w:sz w:val="20"/>
                <w:szCs w:val="20"/>
              </w:rPr>
              <w:t xml:space="preserve"> </w:t>
            </w:r>
          </w:p>
        </w:tc>
      </w:tr>
      <w:tr w:rsidR="006847BF" w:rsidRPr="00DF0B3E" w14:paraId="5C156D1C" w14:textId="77777777" w:rsidTr="00976B66">
        <w:trPr>
          <w:trHeight w:val="240"/>
        </w:trPr>
        <w:tc>
          <w:tcPr>
            <w:tcW w:w="3484" w:type="dxa"/>
            <w:hideMark/>
          </w:tcPr>
          <w:p w14:paraId="09AA8BAA" w14:textId="471423EC" w:rsidR="006847BF" w:rsidRPr="00CE4C8C" w:rsidRDefault="006847BF" w:rsidP="00CE4C8C">
            <w:pPr>
              <w:keepNext/>
              <w:jc w:val="both"/>
              <w:outlineLvl w:val="7"/>
              <w:rPr>
                <w:rFonts w:ascii="Arial Narrow" w:hAnsi="Arial Narrow" w:cs="Arial"/>
                <w:sz w:val="20"/>
                <w:szCs w:val="20"/>
              </w:rPr>
            </w:pPr>
            <w:r w:rsidRPr="00CE4C8C">
              <w:rPr>
                <w:rFonts w:ascii="Arial Narrow" w:hAnsi="Arial Narrow" w:cs="Arial"/>
                <w:sz w:val="20"/>
                <w:szCs w:val="20"/>
              </w:rPr>
              <w:t>GHG emissions mitigated (tCO</w:t>
            </w:r>
            <w:r w:rsidRPr="00CE4C8C">
              <w:rPr>
                <w:rFonts w:ascii="Arial Narrow" w:hAnsi="Arial Narrow" w:cs="Arial"/>
                <w:sz w:val="20"/>
                <w:szCs w:val="20"/>
                <w:vertAlign w:val="subscript"/>
              </w:rPr>
              <w:t>2</w:t>
            </w:r>
            <w:r w:rsidRPr="00CE4C8C">
              <w:rPr>
                <w:rFonts w:ascii="Arial Narrow" w:hAnsi="Arial Narrow" w:cs="Arial"/>
                <w:sz w:val="20"/>
                <w:szCs w:val="20"/>
              </w:rPr>
              <w:t xml:space="preserve">e) </w:t>
            </w:r>
          </w:p>
        </w:tc>
        <w:tc>
          <w:tcPr>
            <w:tcW w:w="1462" w:type="dxa"/>
            <w:noWrap/>
            <w:hideMark/>
          </w:tcPr>
          <w:p w14:paraId="6EBCA710" w14:textId="77777777" w:rsidR="006847BF" w:rsidRPr="00CE4C8C" w:rsidRDefault="006847BF" w:rsidP="00CE4C8C">
            <w:pPr>
              <w:jc w:val="right"/>
              <w:rPr>
                <w:rFonts w:ascii="Arial Narrow" w:hAnsi="Arial Narrow" w:cs="Arial"/>
                <w:sz w:val="20"/>
                <w:szCs w:val="20"/>
              </w:rPr>
            </w:pPr>
            <w:r w:rsidRPr="00CE4C8C">
              <w:rPr>
                <w:rFonts w:ascii="Arial Narrow" w:hAnsi="Arial Narrow" w:cs="Arial"/>
                <w:sz w:val="20"/>
                <w:szCs w:val="20"/>
              </w:rPr>
              <w:t xml:space="preserve"> 49,410 </w:t>
            </w:r>
          </w:p>
        </w:tc>
        <w:tc>
          <w:tcPr>
            <w:tcW w:w="1296" w:type="dxa"/>
            <w:hideMark/>
          </w:tcPr>
          <w:p w14:paraId="5661F464" w14:textId="5FF43B03" w:rsidR="006847BF" w:rsidRPr="00CE4C8C" w:rsidRDefault="006847BF" w:rsidP="005212B5">
            <w:pPr>
              <w:jc w:val="right"/>
              <w:rPr>
                <w:rFonts w:ascii="Arial Narrow" w:hAnsi="Arial Narrow" w:cs="Arial"/>
                <w:sz w:val="20"/>
                <w:szCs w:val="20"/>
              </w:rPr>
            </w:pPr>
            <w:r w:rsidRPr="00CE4C8C">
              <w:rPr>
                <w:rFonts w:ascii="Arial Narrow" w:hAnsi="Arial Narrow" w:cs="Arial"/>
                <w:sz w:val="20"/>
                <w:szCs w:val="20"/>
              </w:rPr>
              <w:t xml:space="preserve"> </w:t>
            </w:r>
            <w:r w:rsidR="005212B5">
              <w:rPr>
                <w:rFonts w:ascii="Arial Narrow" w:hAnsi="Arial Narrow" w:cs="Arial"/>
                <w:sz w:val="20"/>
                <w:szCs w:val="20"/>
              </w:rPr>
              <w:t>19</w:t>
            </w:r>
            <w:r w:rsidRPr="00CE4C8C">
              <w:rPr>
                <w:rFonts w:ascii="Arial Narrow" w:hAnsi="Arial Narrow" w:cs="Arial"/>
                <w:sz w:val="20"/>
                <w:szCs w:val="20"/>
              </w:rPr>
              <w:t>,</w:t>
            </w:r>
            <w:r w:rsidR="005212B5">
              <w:rPr>
                <w:rFonts w:ascii="Arial Narrow" w:hAnsi="Arial Narrow" w:cs="Arial"/>
                <w:sz w:val="20"/>
                <w:szCs w:val="20"/>
              </w:rPr>
              <w:t>142</w:t>
            </w:r>
            <w:r w:rsidR="005212B5" w:rsidRPr="00CE4C8C">
              <w:rPr>
                <w:rFonts w:ascii="Arial Narrow" w:hAnsi="Arial Narrow" w:cs="Arial"/>
                <w:sz w:val="20"/>
                <w:szCs w:val="20"/>
              </w:rPr>
              <w:t xml:space="preserve"> </w:t>
            </w:r>
          </w:p>
        </w:tc>
        <w:tc>
          <w:tcPr>
            <w:tcW w:w="1296" w:type="dxa"/>
            <w:hideMark/>
          </w:tcPr>
          <w:p w14:paraId="06E9899B" w14:textId="17643FAF" w:rsidR="006847BF" w:rsidRPr="00CE4C8C" w:rsidRDefault="006847BF" w:rsidP="005212B5">
            <w:pPr>
              <w:jc w:val="right"/>
              <w:rPr>
                <w:rFonts w:ascii="Arial Narrow" w:hAnsi="Arial Narrow" w:cs="Arial"/>
                <w:sz w:val="20"/>
                <w:szCs w:val="20"/>
              </w:rPr>
            </w:pPr>
            <w:r w:rsidRPr="00CE4C8C">
              <w:rPr>
                <w:rFonts w:ascii="Arial Narrow" w:hAnsi="Arial Narrow" w:cs="Arial"/>
                <w:sz w:val="20"/>
                <w:szCs w:val="20"/>
              </w:rPr>
              <w:t xml:space="preserve"> </w:t>
            </w:r>
            <w:r w:rsidR="005212B5">
              <w:rPr>
                <w:rFonts w:ascii="Arial Narrow" w:hAnsi="Arial Narrow" w:cs="Arial"/>
                <w:sz w:val="20"/>
                <w:szCs w:val="20"/>
              </w:rPr>
              <w:t>5</w:t>
            </w:r>
            <w:r w:rsidRPr="00CE4C8C">
              <w:rPr>
                <w:rFonts w:ascii="Arial Narrow" w:hAnsi="Arial Narrow" w:cs="Arial"/>
                <w:sz w:val="20"/>
                <w:szCs w:val="20"/>
              </w:rPr>
              <w:t>,</w:t>
            </w:r>
            <w:r w:rsidR="005212B5">
              <w:rPr>
                <w:rFonts w:ascii="Arial Narrow" w:hAnsi="Arial Narrow" w:cs="Arial"/>
                <w:sz w:val="20"/>
                <w:szCs w:val="20"/>
              </w:rPr>
              <w:t>065</w:t>
            </w:r>
            <w:r w:rsidR="005212B5" w:rsidRPr="00CE4C8C">
              <w:rPr>
                <w:rFonts w:ascii="Arial Narrow" w:hAnsi="Arial Narrow" w:cs="Arial"/>
                <w:sz w:val="20"/>
                <w:szCs w:val="20"/>
              </w:rPr>
              <w:t xml:space="preserve"> </w:t>
            </w:r>
          </w:p>
        </w:tc>
        <w:tc>
          <w:tcPr>
            <w:tcW w:w="1479" w:type="dxa"/>
            <w:noWrap/>
            <w:hideMark/>
          </w:tcPr>
          <w:p w14:paraId="4850BAA7" w14:textId="1FFE1B61" w:rsidR="006847BF" w:rsidRPr="00CE4C8C" w:rsidRDefault="006847BF" w:rsidP="005212B5">
            <w:pPr>
              <w:jc w:val="right"/>
              <w:rPr>
                <w:rFonts w:ascii="Arial Narrow" w:hAnsi="Arial Narrow" w:cs="Arial"/>
                <w:sz w:val="20"/>
                <w:szCs w:val="20"/>
              </w:rPr>
            </w:pPr>
            <w:r w:rsidRPr="00CE4C8C">
              <w:rPr>
                <w:rFonts w:ascii="Arial Narrow" w:hAnsi="Arial Narrow" w:cs="Arial"/>
                <w:sz w:val="20"/>
                <w:szCs w:val="20"/>
              </w:rPr>
              <w:t xml:space="preserve"> 7</w:t>
            </w:r>
            <w:r w:rsidR="005212B5">
              <w:rPr>
                <w:rFonts w:ascii="Arial Narrow" w:hAnsi="Arial Narrow" w:cs="Arial"/>
                <w:sz w:val="20"/>
                <w:szCs w:val="20"/>
              </w:rPr>
              <w:t>3</w:t>
            </w:r>
            <w:r w:rsidRPr="00CE4C8C">
              <w:rPr>
                <w:rFonts w:ascii="Arial Narrow" w:hAnsi="Arial Narrow" w:cs="Arial"/>
                <w:sz w:val="20"/>
                <w:szCs w:val="20"/>
              </w:rPr>
              <w:t>,</w:t>
            </w:r>
            <w:r w:rsidR="005212B5">
              <w:rPr>
                <w:rFonts w:ascii="Arial Narrow" w:hAnsi="Arial Narrow" w:cs="Arial"/>
                <w:sz w:val="20"/>
                <w:szCs w:val="20"/>
              </w:rPr>
              <w:t>61</w:t>
            </w:r>
            <w:r w:rsidR="005212B5" w:rsidRPr="00CE4C8C">
              <w:rPr>
                <w:rFonts w:ascii="Arial Narrow" w:hAnsi="Arial Narrow" w:cs="Arial"/>
                <w:sz w:val="20"/>
                <w:szCs w:val="20"/>
              </w:rPr>
              <w:t xml:space="preserve">8 </w:t>
            </w:r>
          </w:p>
        </w:tc>
      </w:tr>
    </w:tbl>
    <w:p w14:paraId="3D07C036" w14:textId="77777777" w:rsidR="008A3501" w:rsidRDefault="008A3501" w:rsidP="005D7924">
      <w:pPr>
        <w:jc w:val="both"/>
        <w:rPr>
          <w:rFonts w:ascii="Arial" w:hAnsi="Arial" w:cs="Arial"/>
          <w:sz w:val="20"/>
          <w:szCs w:val="20"/>
          <w:lang w:val="en-US"/>
        </w:rPr>
      </w:pPr>
    </w:p>
    <w:p w14:paraId="6D65A6D0" w14:textId="77777777" w:rsidR="008A3501" w:rsidRPr="00476CDA" w:rsidRDefault="008A3501" w:rsidP="005D7924">
      <w:pPr>
        <w:jc w:val="both"/>
        <w:rPr>
          <w:rFonts w:ascii="Arial" w:hAnsi="Arial" w:cs="Arial"/>
          <w:sz w:val="20"/>
          <w:szCs w:val="20"/>
          <w:lang w:val="en-US"/>
        </w:rPr>
      </w:pPr>
    </w:p>
    <w:tbl>
      <w:tblPr>
        <w:tblStyle w:val="TableGrid"/>
        <w:tblW w:w="9135" w:type="dxa"/>
        <w:tblInd w:w="108" w:type="dxa"/>
        <w:tblLayout w:type="fixed"/>
        <w:tblLook w:val="04A0" w:firstRow="1" w:lastRow="0" w:firstColumn="1" w:lastColumn="0" w:noHBand="0" w:noVBand="1"/>
      </w:tblPr>
      <w:tblGrid>
        <w:gridCol w:w="567"/>
        <w:gridCol w:w="709"/>
        <w:gridCol w:w="879"/>
        <w:gridCol w:w="709"/>
        <w:gridCol w:w="792"/>
        <w:gridCol w:w="836"/>
        <w:gridCol w:w="649"/>
        <w:gridCol w:w="833"/>
        <w:gridCol w:w="751"/>
        <w:gridCol w:w="959"/>
        <w:gridCol w:w="708"/>
        <w:gridCol w:w="743"/>
      </w:tblGrid>
      <w:tr w:rsidR="00302E1C" w:rsidRPr="00476CDA" w14:paraId="52EC8643" w14:textId="77777777" w:rsidTr="00371560">
        <w:trPr>
          <w:trHeight w:val="240"/>
        </w:trPr>
        <w:tc>
          <w:tcPr>
            <w:tcW w:w="9135" w:type="dxa"/>
            <w:gridSpan w:val="12"/>
            <w:shd w:val="clear" w:color="auto" w:fill="CCFFCC"/>
            <w:noWrap/>
            <w:hideMark/>
          </w:tcPr>
          <w:p w14:paraId="6FBD798A" w14:textId="432E3AC5" w:rsidR="00302E1C" w:rsidRPr="00476CDA" w:rsidRDefault="00302E1C" w:rsidP="00302E1C">
            <w:pPr>
              <w:widowControl w:val="0"/>
              <w:autoSpaceDE w:val="0"/>
              <w:autoSpaceDN w:val="0"/>
              <w:adjustRightInd w:val="0"/>
              <w:rPr>
                <w:rFonts w:ascii="Arial Narrow" w:hAnsi="Arial Narrow"/>
                <w:b/>
                <w:sz w:val="16"/>
                <w:szCs w:val="16"/>
                <w:lang w:val="en-US"/>
              </w:rPr>
            </w:pPr>
            <w:r w:rsidRPr="00476CDA">
              <w:rPr>
                <w:rFonts w:ascii="Arial Narrow" w:hAnsi="Arial Narrow" w:cs="Arial"/>
                <w:b/>
                <w:sz w:val="16"/>
                <w:szCs w:val="16"/>
                <w:lang w:val="en-US"/>
              </w:rPr>
              <w:t>Table B.1</w:t>
            </w:r>
            <w:r w:rsidR="006847BF">
              <w:rPr>
                <w:rFonts w:ascii="Arial Narrow" w:hAnsi="Arial Narrow" w:cs="Arial"/>
                <w:b/>
                <w:sz w:val="16"/>
                <w:szCs w:val="16"/>
                <w:lang w:val="en-US"/>
              </w:rPr>
              <w:t>4</w:t>
            </w:r>
            <w:r w:rsidRPr="00476CDA">
              <w:rPr>
                <w:rFonts w:ascii="Arial Narrow" w:hAnsi="Arial Narrow" w:cs="Arial"/>
                <w:b/>
                <w:sz w:val="16"/>
                <w:szCs w:val="16"/>
                <w:lang w:val="en-US"/>
              </w:rPr>
              <w:t>: Annual indirect project GHG emissions at 10% growth rate</w:t>
            </w:r>
            <w:r w:rsidR="00AE455E">
              <w:rPr>
                <w:rFonts w:ascii="Arial Narrow" w:hAnsi="Arial Narrow" w:cs="Arial"/>
                <w:b/>
                <w:sz w:val="16"/>
                <w:szCs w:val="16"/>
                <w:lang w:val="en-US"/>
              </w:rPr>
              <w:t xml:space="preserve"> (top-down)</w:t>
            </w:r>
          </w:p>
        </w:tc>
      </w:tr>
      <w:tr w:rsidR="00302E1C" w:rsidRPr="00476CDA" w14:paraId="1AC725FA" w14:textId="77777777" w:rsidTr="00371560">
        <w:trPr>
          <w:trHeight w:val="720"/>
        </w:trPr>
        <w:tc>
          <w:tcPr>
            <w:tcW w:w="567" w:type="dxa"/>
            <w:shd w:val="clear" w:color="auto" w:fill="CCFFCC"/>
            <w:noWrap/>
            <w:hideMark/>
          </w:tcPr>
          <w:p w14:paraId="56E79E2B" w14:textId="77777777" w:rsidR="00302E1C" w:rsidRPr="00670A1B" w:rsidRDefault="00302E1C" w:rsidP="00302E1C">
            <w:pPr>
              <w:widowControl w:val="0"/>
              <w:autoSpaceDE w:val="0"/>
              <w:autoSpaceDN w:val="0"/>
              <w:adjustRightInd w:val="0"/>
              <w:rPr>
                <w:rFonts w:ascii="Arial Narrow" w:hAnsi="Arial Narrow"/>
                <w:b/>
                <w:sz w:val="13"/>
                <w:szCs w:val="15"/>
                <w:lang w:val="en-US"/>
              </w:rPr>
            </w:pPr>
            <w:r w:rsidRPr="00670A1B">
              <w:rPr>
                <w:rFonts w:ascii="Arial Narrow" w:hAnsi="Arial Narrow"/>
                <w:b/>
                <w:sz w:val="13"/>
                <w:szCs w:val="15"/>
                <w:lang w:val="en-US"/>
              </w:rPr>
              <w:t> </w:t>
            </w:r>
            <w:r w:rsidR="00BB5AC7" w:rsidRPr="00670A1B">
              <w:rPr>
                <w:rFonts w:ascii="Arial Narrow" w:hAnsi="Arial Narrow"/>
                <w:b/>
                <w:sz w:val="13"/>
                <w:szCs w:val="15"/>
                <w:lang w:val="en-US"/>
              </w:rPr>
              <w:t>Year</w:t>
            </w:r>
          </w:p>
        </w:tc>
        <w:tc>
          <w:tcPr>
            <w:tcW w:w="709" w:type="dxa"/>
            <w:shd w:val="clear" w:color="auto" w:fill="CCFFCC"/>
            <w:noWrap/>
            <w:hideMark/>
          </w:tcPr>
          <w:p w14:paraId="0EABABB2" w14:textId="77777777" w:rsidR="00302E1C" w:rsidRPr="00670A1B" w:rsidRDefault="00302E1C" w:rsidP="00BB5AC7">
            <w:pPr>
              <w:widowControl w:val="0"/>
              <w:autoSpaceDE w:val="0"/>
              <w:autoSpaceDN w:val="0"/>
              <w:adjustRightInd w:val="0"/>
              <w:rPr>
                <w:rFonts w:ascii="Arial Narrow" w:hAnsi="Arial Narrow"/>
                <w:b/>
                <w:sz w:val="13"/>
                <w:szCs w:val="15"/>
                <w:lang w:val="en-US"/>
              </w:rPr>
            </w:pPr>
            <w:r w:rsidRPr="00670A1B">
              <w:rPr>
                <w:rFonts w:ascii="Arial Narrow" w:hAnsi="Arial Narrow"/>
                <w:b/>
                <w:sz w:val="13"/>
                <w:szCs w:val="15"/>
                <w:lang w:val="en-US"/>
              </w:rPr>
              <w:t xml:space="preserve">Annual LPG saved (t/y) </w:t>
            </w:r>
            <w:r w:rsidR="00BB5AC7" w:rsidRPr="00670A1B">
              <w:rPr>
                <w:rStyle w:val="FootnoteReference"/>
                <w:rFonts w:ascii="Arial Narrow" w:hAnsi="Arial Narrow"/>
                <w:b/>
                <w:sz w:val="13"/>
                <w:szCs w:val="15"/>
                <w:lang w:val="en-US"/>
              </w:rPr>
              <w:footnoteReference w:id="15"/>
            </w:r>
          </w:p>
        </w:tc>
        <w:tc>
          <w:tcPr>
            <w:tcW w:w="879" w:type="dxa"/>
            <w:shd w:val="clear" w:color="auto" w:fill="CCFFCC"/>
            <w:noWrap/>
            <w:hideMark/>
          </w:tcPr>
          <w:p w14:paraId="6AE6777F" w14:textId="77777777" w:rsidR="00302E1C" w:rsidRPr="00670A1B" w:rsidRDefault="00302E1C" w:rsidP="00302E1C">
            <w:pPr>
              <w:widowControl w:val="0"/>
              <w:autoSpaceDE w:val="0"/>
              <w:autoSpaceDN w:val="0"/>
              <w:adjustRightInd w:val="0"/>
              <w:rPr>
                <w:rFonts w:ascii="Arial Narrow" w:hAnsi="Arial Narrow"/>
                <w:b/>
                <w:sz w:val="13"/>
                <w:szCs w:val="15"/>
                <w:lang w:val="en-US"/>
              </w:rPr>
            </w:pPr>
            <w:r w:rsidRPr="00670A1B">
              <w:rPr>
                <w:rFonts w:ascii="Arial Narrow" w:hAnsi="Arial Narrow"/>
                <w:b/>
                <w:sz w:val="13"/>
                <w:szCs w:val="15"/>
                <w:lang w:val="en-US"/>
              </w:rPr>
              <w:t>Cumulative</w:t>
            </w:r>
          </w:p>
        </w:tc>
        <w:tc>
          <w:tcPr>
            <w:tcW w:w="709" w:type="dxa"/>
            <w:shd w:val="clear" w:color="auto" w:fill="CCFFCC"/>
            <w:noWrap/>
            <w:hideMark/>
          </w:tcPr>
          <w:p w14:paraId="268326F1" w14:textId="77777777" w:rsidR="00302E1C" w:rsidRPr="00670A1B" w:rsidRDefault="00AB3948" w:rsidP="00302E1C">
            <w:pPr>
              <w:widowControl w:val="0"/>
              <w:autoSpaceDE w:val="0"/>
              <w:autoSpaceDN w:val="0"/>
              <w:adjustRightInd w:val="0"/>
              <w:rPr>
                <w:rFonts w:ascii="Arial Narrow" w:hAnsi="Arial Narrow"/>
                <w:b/>
                <w:sz w:val="13"/>
                <w:szCs w:val="15"/>
                <w:lang w:val="en-US"/>
              </w:rPr>
            </w:pPr>
            <w:r w:rsidRPr="00670A1B">
              <w:rPr>
                <w:rFonts w:ascii="Arial Narrow" w:hAnsi="Arial Narrow"/>
                <w:b/>
                <w:sz w:val="13"/>
                <w:szCs w:val="15"/>
                <w:lang w:val="en-US"/>
              </w:rPr>
              <w:t>Bio-digester</w:t>
            </w:r>
            <w:r w:rsidR="00302E1C" w:rsidRPr="00670A1B">
              <w:rPr>
                <w:rFonts w:ascii="Arial Narrow" w:hAnsi="Arial Narrow"/>
                <w:b/>
                <w:sz w:val="13"/>
                <w:szCs w:val="15"/>
                <w:lang w:val="en-US"/>
              </w:rPr>
              <w:t xml:space="preserve"> growth (10%)</w:t>
            </w:r>
          </w:p>
        </w:tc>
        <w:tc>
          <w:tcPr>
            <w:tcW w:w="792" w:type="dxa"/>
            <w:shd w:val="clear" w:color="auto" w:fill="CCFFCC"/>
            <w:noWrap/>
            <w:hideMark/>
          </w:tcPr>
          <w:p w14:paraId="1079C34C" w14:textId="77777777" w:rsidR="00302E1C" w:rsidRPr="00670A1B" w:rsidRDefault="00302E1C" w:rsidP="00BB5AC7">
            <w:pPr>
              <w:widowControl w:val="0"/>
              <w:autoSpaceDE w:val="0"/>
              <w:autoSpaceDN w:val="0"/>
              <w:adjustRightInd w:val="0"/>
              <w:rPr>
                <w:rFonts w:ascii="Arial Narrow" w:hAnsi="Arial Narrow"/>
                <w:b/>
                <w:sz w:val="13"/>
                <w:szCs w:val="15"/>
                <w:lang w:val="en-US"/>
              </w:rPr>
            </w:pPr>
            <w:r w:rsidRPr="00670A1B">
              <w:rPr>
                <w:rFonts w:ascii="Arial Narrow" w:hAnsi="Arial Narrow"/>
                <w:b/>
                <w:sz w:val="13"/>
                <w:szCs w:val="15"/>
                <w:lang w:val="en-US"/>
              </w:rPr>
              <w:t>Annual GHG reduction (tCO</w:t>
            </w:r>
            <w:r w:rsidRPr="00670A1B">
              <w:rPr>
                <w:rFonts w:ascii="Arial Narrow" w:hAnsi="Arial Narrow"/>
                <w:b/>
                <w:sz w:val="13"/>
                <w:szCs w:val="15"/>
                <w:vertAlign w:val="subscript"/>
                <w:lang w:val="en-US"/>
              </w:rPr>
              <w:t>2</w:t>
            </w:r>
            <w:r w:rsidRPr="00670A1B">
              <w:rPr>
                <w:rFonts w:ascii="Arial Narrow" w:hAnsi="Arial Narrow"/>
                <w:b/>
                <w:sz w:val="13"/>
                <w:szCs w:val="15"/>
                <w:lang w:val="en-US"/>
              </w:rPr>
              <w:t>e/y)</w:t>
            </w:r>
          </w:p>
        </w:tc>
        <w:tc>
          <w:tcPr>
            <w:tcW w:w="836" w:type="dxa"/>
            <w:shd w:val="clear" w:color="auto" w:fill="CCFFCC"/>
            <w:noWrap/>
            <w:hideMark/>
          </w:tcPr>
          <w:p w14:paraId="2A45E29F" w14:textId="77777777" w:rsidR="00302E1C" w:rsidRPr="00670A1B" w:rsidRDefault="00302E1C" w:rsidP="00BB5AC7">
            <w:pPr>
              <w:widowControl w:val="0"/>
              <w:autoSpaceDE w:val="0"/>
              <w:autoSpaceDN w:val="0"/>
              <w:adjustRightInd w:val="0"/>
              <w:rPr>
                <w:rFonts w:ascii="Arial Narrow" w:hAnsi="Arial Narrow"/>
                <w:b/>
                <w:sz w:val="13"/>
                <w:szCs w:val="15"/>
                <w:lang w:val="en-US"/>
              </w:rPr>
            </w:pPr>
            <w:r w:rsidRPr="00670A1B">
              <w:rPr>
                <w:rFonts w:ascii="Arial Narrow" w:hAnsi="Arial Narrow"/>
                <w:b/>
                <w:sz w:val="13"/>
                <w:szCs w:val="15"/>
                <w:lang w:val="en-US"/>
              </w:rPr>
              <w:t>Cumulative GHG reduction (tCO</w:t>
            </w:r>
            <w:r w:rsidRPr="00670A1B">
              <w:rPr>
                <w:rFonts w:ascii="Arial Narrow" w:hAnsi="Arial Narrow"/>
                <w:b/>
                <w:sz w:val="13"/>
                <w:szCs w:val="15"/>
                <w:vertAlign w:val="subscript"/>
                <w:lang w:val="en-US"/>
              </w:rPr>
              <w:t>2</w:t>
            </w:r>
            <w:r w:rsidRPr="00670A1B">
              <w:rPr>
                <w:rFonts w:ascii="Arial Narrow" w:hAnsi="Arial Narrow"/>
                <w:b/>
                <w:sz w:val="13"/>
                <w:szCs w:val="15"/>
                <w:lang w:val="en-US"/>
              </w:rPr>
              <w:t>e/y)</w:t>
            </w:r>
          </w:p>
        </w:tc>
        <w:tc>
          <w:tcPr>
            <w:tcW w:w="649" w:type="dxa"/>
            <w:shd w:val="clear" w:color="auto" w:fill="CCFFCC"/>
            <w:noWrap/>
            <w:hideMark/>
          </w:tcPr>
          <w:p w14:paraId="5613C773" w14:textId="77777777" w:rsidR="00302E1C" w:rsidRPr="00670A1B" w:rsidRDefault="00302E1C" w:rsidP="00BB5AC7">
            <w:pPr>
              <w:widowControl w:val="0"/>
              <w:autoSpaceDE w:val="0"/>
              <w:autoSpaceDN w:val="0"/>
              <w:adjustRightInd w:val="0"/>
              <w:rPr>
                <w:rFonts w:ascii="Arial Narrow" w:hAnsi="Arial Narrow"/>
                <w:b/>
                <w:sz w:val="13"/>
                <w:szCs w:val="15"/>
                <w:lang w:val="en-US"/>
              </w:rPr>
            </w:pPr>
            <w:r w:rsidRPr="00670A1B">
              <w:rPr>
                <w:rFonts w:ascii="Arial Narrow" w:hAnsi="Arial Narrow"/>
                <w:b/>
                <w:sz w:val="13"/>
                <w:szCs w:val="15"/>
                <w:lang w:val="en-US"/>
              </w:rPr>
              <w:t>Manure avoided (t/y)</w:t>
            </w:r>
          </w:p>
        </w:tc>
        <w:tc>
          <w:tcPr>
            <w:tcW w:w="833" w:type="dxa"/>
            <w:shd w:val="clear" w:color="auto" w:fill="CCFFCC"/>
            <w:noWrap/>
            <w:hideMark/>
          </w:tcPr>
          <w:p w14:paraId="4FD770E0" w14:textId="77777777" w:rsidR="00302E1C" w:rsidRPr="00670A1B" w:rsidRDefault="00302E1C" w:rsidP="00302E1C">
            <w:pPr>
              <w:widowControl w:val="0"/>
              <w:autoSpaceDE w:val="0"/>
              <w:autoSpaceDN w:val="0"/>
              <w:adjustRightInd w:val="0"/>
              <w:rPr>
                <w:rFonts w:ascii="Arial Narrow" w:hAnsi="Arial Narrow"/>
                <w:b/>
                <w:sz w:val="13"/>
                <w:szCs w:val="15"/>
                <w:lang w:val="en-US"/>
              </w:rPr>
            </w:pPr>
            <w:r w:rsidRPr="00670A1B">
              <w:rPr>
                <w:rFonts w:ascii="Arial Narrow" w:hAnsi="Arial Narrow"/>
                <w:b/>
                <w:sz w:val="13"/>
                <w:szCs w:val="15"/>
                <w:lang w:val="en-US"/>
              </w:rPr>
              <w:t>Cumulative</w:t>
            </w:r>
          </w:p>
        </w:tc>
        <w:tc>
          <w:tcPr>
            <w:tcW w:w="751" w:type="dxa"/>
            <w:shd w:val="clear" w:color="auto" w:fill="CCFFCC"/>
            <w:noWrap/>
            <w:hideMark/>
          </w:tcPr>
          <w:p w14:paraId="17122302" w14:textId="77777777" w:rsidR="00302E1C" w:rsidRPr="00670A1B" w:rsidRDefault="00302E1C" w:rsidP="00BB5AC7">
            <w:pPr>
              <w:widowControl w:val="0"/>
              <w:autoSpaceDE w:val="0"/>
              <w:autoSpaceDN w:val="0"/>
              <w:adjustRightInd w:val="0"/>
              <w:rPr>
                <w:rFonts w:ascii="Arial Narrow" w:hAnsi="Arial Narrow"/>
                <w:b/>
                <w:sz w:val="13"/>
                <w:szCs w:val="15"/>
                <w:lang w:val="en-US"/>
              </w:rPr>
            </w:pPr>
            <w:r w:rsidRPr="00670A1B">
              <w:rPr>
                <w:rFonts w:ascii="Arial Narrow" w:hAnsi="Arial Narrow"/>
                <w:b/>
                <w:sz w:val="13"/>
                <w:szCs w:val="15"/>
                <w:lang w:val="en-US"/>
              </w:rPr>
              <w:t>Fuel</w:t>
            </w:r>
            <w:r w:rsidR="004E56F0">
              <w:rPr>
                <w:rFonts w:ascii="Arial Narrow" w:hAnsi="Arial Narrow"/>
                <w:b/>
                <w:sz w:val="13"/>
                <w:szCs w:val="15"/>
                <w:lang w:val="en-US"/>
              </w:rPr>
              <w:t xml:space="preserve"> </w:t>
            </w:r>
            <w:r w:rsidRPr="00670A1B">
              <w:rPr>
                <w:rFonts w:ascii="Arial Narrow" w:hAnsi="Arial Narrow"/>
                <w:b/>
                <w:sz w:val="13"/>
                <w:szCs w:val="15"/>
                <w:lang w:val="en-US"/>
              </w:rPr>
              <w:t>wood avoided (t/y)</w:t>
            </w:r>
          </w:p>
        </w:tc>
        <w:tc>
          <w:tcPr>
            <w:tcW w:w="959" w:type="dxa"/>
            <w:shd w:val="clear" w:color="auto" w:fill="CCFFCC"/>
            <w:noWrap/>
            <w:hideMark/>
          </w:tcPr>
          <w:p w14:paraId="2DD5D134" w14:textId="77777777" w:rsidR="00302E1C" w:rsidRPr="00670A1B" w:rsidRDefault="00302E1C" w:rsidP="00302E1C">
            <w:pPr>
              <w:widowControl w:val="0"/>
              <w:autoSpaceDE w:val="0"/>
              <w:autoSpaceDN w:val="0"/>
              <w:adjustRightInd w:val="0"/>
              <w:rPr>
                <w:rFonts w:ascii="Arial Narrow" w:hAnsi="Arial Narrow"/>
                <w:b/>
                <w:sz w:val="13"/>
                <w:szCs w:val="15"/>
                <w:lang w:val="en-US"/>
              </w:rPr>
            </w:pPr>
            <w:r w:rsidRPr="00670A1B">
              <w:rPr>
                <w:rFonts w:ascii="Arial Narrow" w:hAnsi="Arial Narrow"/>
                <w:b/>
                <w:sz w:val="13"/>
                <w:szCs w:val="15"/>
                <w:lang w:val="en-US"/>
              </w:rPr>
              <w:t>Cumulative</w:t>
            </w:r>
          </w:p>
        </w:tc>
        <w:tc>
          <w:tcPr>
            <w:tcW w:w="708" w:type="dxa"/>
            <w:shd w:val="clear" w:color="auto" w:fill="CCFFCC"/>
            <w:hideMark/>
          </w:tcPr>
          <w:p w14:paraId="7EC78AAF" w14:textId="77777777" w:rsidR="00302E1C" w:rsidRPr="00670A1B" w:rsidRDefault="00302E1C" w:rsidP="00BB5AC7">
            <w:pPr>
              <w:widowControl w:val="0"/>
              <w:autoSpaceDE w:val="0"/>
              <w:autoSpaceDN w:val="0"/>
              <w:adjustRightInd w:val="0"/>
              <w:rPr>
                <w:rFonts w:ascii="Arial Narrow" w:hAnsi="Arial Narrow"/>
                <w:b/>
                <w:sz w:val="13"/>
                <w:szCs w:val="15"/>
                <w:lang w:val="en-US"/>
              </w:rPr>
            </w:pPr>
            <w:r w:rsidRPr="00670A1B">
              <w:rPr>
                <w:rFonts w:ascii="Arial Narrow" w:hAnsi="Arial Narrow"/>
                <w:b/>
                <w:sz w:val="13"/>
                <w:szCs w:val="15"/>
                <w:lang w:val="en-US"/>
              </w:rPr>
              <w:t>Annual Energy savings (GJ/y)</w:t>
            </w:r>
          </w:p>
        </w:tc>
        <w:tc>
          <w:tcPr>
            <w:tcW w:w="743" w:type="dxa"/>
            <w:shd w:val="clear" w:color="auto" w:fill="CCFFCC"/>
            <w:hideMark/>
          </w:tcPr>
          <w:p w14:paraId="482050C3" w14:textId="77777777" w:rsidR="00302E1C" w:rsidRPr="00670A1B" w:rsidRDefault="00BB5AC7" w:rsidP="00302E1C">
            <w:pPr>
              <w:widowControl w:val="0"/>
              <w:autoSpaceDE w:val="0"/>
              <w:autoSpaceDN w:val="0"/>
              <w:adjustRightInd w:val="0"/>
              <w:rPr>
                <w:rFonts w:ascii="Arial Narrow" w:hAnsi="Arial Narrow"/>
                <w:b/>
                <w:sz w:val="13"/>
                <w:szCs w:val="15"/>
                <w:lang w:val="en-US"/>
              </w:rPr>
            </w:pPr>
            <w:r w:rsidRPr="00670A1B">
              <w:rPr>
                <w:rFonts w:ascii="Arial Narrow" w:hAnsi="Arial Narrow"/>
                <w:b/>
                <w:sz w:val="13"/>
                <w:szCs w:val="15"/>
                <w:lang w:val="en-US"/>
              </w:rPr>
              <w:t>Cumulative</w:t>
            </w:r>
            <w:r w:rsidR="00302E1C" w:rsidRPr="00670A1B">
              <w:rPr>
                <w:rFonts w:ascii="Arial Narrow" w:hAnsi="Arial Narrow"/>
                <w:b/>
                <w:sz w:val="13"/>
                <w:szCs w:val="15"/>
                <w:lang w:val="en-US"/>
              </w:rPr>
              <w:t xml:space="preserve"> (GJ)</w:t>
            </w:r>
          </w:p>
        </w:tc>
      </w:tr>
      <w:tr w:rsidR="00302E1C" w:rsidRPr="00476CDA" w14:paraId="4DE8A591" w14:textId="77777777" w:rsidTr="00371560">
        <w:trPr>
          <w:trHeight w:val="240"/>
        </w:trPr>
        <w:tc>
          <w:tcPr>
            <w:tcW w:w="567" w:type="dxa"/>
            <w:noWrap/>
            <w:hideMark/>
          </w:tcPr>
          <w:p w14:paraId="6508B931"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1</w:t>
            </w:r>
          </w:p>
        </w:tc>
        <w:tc>
          <w:tcPr>
            <w:tcW w:w="709" w:type="dxa"/>
            <w:noWrap/>
            <w:hideMark/>
          </w:tcPr>
          <w:p w14:paraId="1AB570AF"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w:t>
            </w:r>
          </w:p>
        </w:tc>
        <w:tc>
          <w:tcPr>
            <w:tcW w:w="879" w:type="dxa"/>
            <w:noWrap/>
            <w:hideMark/>
          </w:tcPr>
          <w:p w14:paraId="3DB0A1EC"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w:t>
            </w:r>
          </w:p>
        </w:tc>
        <w:tc>
          <w:tcPr>
            <w:tcW w:w="709" w:type="dxa"/>
            <w:noWrap/>
            <w:hideMark/>
          </w:tcPr>
          <w:p w14:paraId="3C40A4FD"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w:t>
            </w:r>
          </w:p>
        </w:tc>
        <w:tc>
          <w:tcPr>
            <w:tcW w:w="792" w:type="dxa"/>
            <w:noWrap/>
            <w:hideMark/>
          </w:tcPr>
          <w:p w14:paraId="170657FA"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w:t>
            </w:r>
          </w:p>
        </w:tc>
        <w:tc>
          <w:tcPr>
            <w:tcW w:w="836" w:type="dxa"/>
            <w:noWrap/>
            <w:hideMark/>
          </w:tcPr>
          <w:p w14:paraId="6969D208"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w:t>
            </w:r>
          </w:p>
        </w:tc>
        <w:tc>
          <w:tcPr>
            <w:tcW w:w="649" w:type="dxa"/>
            <w:noWrap/>
            <w:hideMark/>
          </w:tcPr>
          <w:p w14:paraId="1BAB704C"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938 </w:t>
            </w:r>
          </w:p>
        </w:tc>
        <w:tc>
          <w:tcPr>
            <w:tcW w:w="833" w:type="dxa"/>
            <w:noWrap/>
            <w:hideMark/>
          </w:tcPr>
          <w:p w14:paraId="1AFFE2F6"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938 </w:t>
            </w:r>
          </w:p>
        </w:tc>
        <w:tc>
          <w:tcPr>
            <w:tcW w:w="751" w:type="dxa"/>
            <w:noWrap/>
            <w:hideMark/>
          </w:tcPr>
          <w:p w14:paraId="65B2B88E"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75 </w:t>
            </w:r>
          </w:p>
        </w:tc>
        <w:tc>
          <w:tcPr>
            <w:tcW w:w="959" w:type="dxa"/>
            <w:noWrap/>
            <w:hideMark/>
          </w:tcPr>
          <w:p w14:paraId="145EFA7A"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75 </w:t>
            </w:r>
          </w:p>
        </w:tc>
        <w:tc>
          <w:tcPr>
            <w:tcW w:w="708" w:type="dxa"/>
            <w:noWrap/>
            <w:hideMark/>
          </w:tcPr>
          <w:p w14:paraId="1ABBDA76"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p>
        </w:tc>
        <w:tc>
          <w:tcPr>
            <w:tcW w:w="743" w:type="dxa"/>
            <w:noWrap/>
            <w:hideMark/>
          </w:tcPr>
          <w:p w14:paraId="33B8A6ED"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p>
        </w:tc>
      </w:tr>
      <w:tr w:rsidR="00302E1C" w:rsidRPr="00476CDA" w14:paraId="1F3D9FA6" w14:textId="77777777" w:rsidTr="00371560">
        <w:trPr>
          <w:trHeight w:val="240"/>
        </w:trPr>
        <w:tc>
          <w:tcPr>
            <w:tcW w:w="567" w:type="dxa"/>
            <w:noWrap/>
            <w:hideMark/>
          </w:tcPr>
          <w:p w14:paraId="712492D9"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2</w:t>
            </w:r>
          </w:p>
        </w:tc>
        <w:tc>
          <w:tcPr>
            <w:tcW w:w="709" w:type="dxa"/>
            <w:noWrap/>
            <w:hideMark/>
          </w:tcPr>
          <w:p w14:paraId="2322939B"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w:t>
            </w:r>
          </w:p>
        </w:tc>
        <w:tc>
          <w:tcPr>
            <w:tcW w:w="879" w:type="dxa"/>
            <w:noWrap/>
            <w:hideMark/>
          </w:tcPr>
          <w:p w14:paraId="0085760F"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w:t>
            </w:r>
          </w:p>
        </w:tc>
        <w:tc>
          <w:tcPr>
            <w:tcW w:w="709" w:type="dxa"/>
            <w:noWrap/>
            <w:hideMark/>
          </w:tcPr>
          <w:p w14:paraId="1B0EBB46"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w:t>
            </w:r>
          </w:p>
        </w:tc>
        <w:tc>
          <w:tcPr>
            <w:tcW w:w="792" w:type="dxa"/>
            <w:noWrap/>
            <w:hideMark/>
          </w:tcPr>
          <w:p w14:paraId="1F332B26"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w:t>
            </w:r>
          </w:p>
        </w:tc>
        <w:tc>
          <w:tcPr>
            <w:tcW w:w="836" w:type="dxa"/>
            <w:noWrap/>
            <w:hideMark/>
          </w:tcPr>
          <w:p w14:paraId="090B110F"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w:t>
            </w:r>
          </w:p>
        </w:tc>
        <w:tc>
          <w:tcPr>
            <w:tcW w:w="649" w:type="dxa"/>
            <w:noWrap/>
            <w:hideMark/>
          </w:tcPr>
          <w:p w14:paraId="089A29C8"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3,343 </w:t>
            </w:r>
          </w:p>
        </w:tc>
        <w:tc>
          <w:tcPr>
            <w:tcW w:w="833" w:type="dxa"/>
            <w:noWrap/>
            <w:hideMark/>
          </w:tcPr>
          <w:p w14:paraId="1D4197C4"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4,281 </w:t>
            </w:r>
          </w:p>
        </w:tc>
        <w:tc>
          <w:tcPr>
            <w:tcW w:w="751" w:type="dxa"/>
            <w:noWrap/>
            <w:hideMark/>
          </w:tcPr>
          <w:p w14:paraId="7867FB93"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267 </w:t>
            </w:r>
          </w:p>
        </w:tc>
        <w:tc>
          <w:tcPr>
            <w:tcW w:w="959" w:type="dxa"/>
            <w:noWrap/>
            <w:hideMark/>
          </w:tcPr>
          <w:p w14:paraId="482B35E5"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342 </w:t>
            </w:r>
          </w:p>
        </w:tc>
        <w:tc>
          <w:tcPr>
            <w:tcW w:w="708" w:type="dxa"/>
            <w:noWrap/>
            <w:hideMark/>
          </w:tcPr>
          <w:p w14:paraId="3CBF5B3F"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p>
        </w:tc>
        <w:tc>
          <w:tcPr>
            <w:tcW w:w="743" w:type="dxa"/>
            <w:noWrap/>
            <w:hideMark/>
          </w:tcPr>
          <w:p w14:paraId="141C5D8D"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p>
        </w:tc>
      </w:tr>
      <w:tr w:rsidR="00302E1C" w:rsidRPr="00476CDA" w14:paraId="38D5F41D" w14:textId="77777777" w:rsidTr="00371560">
        <w:trPr>
          <w:trHeight w:val="240"/>
        </w:trPr>
        <w:tc>
          <w:tcPr>
            <w:tcW w:w="567" w:type="dxa"/>
            <w:noWrap/>
            <w:hideMark/>
          </w:tcPr>
          <w:p w14:paraId="1A226A57"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3</w:t>
            </w:r>
          </w:p>
        </w:tc>
        <w:tc>
          <w:tcPr>
            <w:tcW w:w="709" w:type="dxa"/>
            <w:noWrap/>
            <w:hideMark/>
          </w:tcPr>
          <w:p w14:paraId="35564693"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w:t>
            </w:r>
          </w:p>
        </w:tc>
        <w:tc>
          <w:tcPr>
            <w:tcW w:w="879" w:type="dxa"/>
            <w:noWrap/>
            <w:hideMark/>
          </w:tcPr>
          <w:p w14:paraId="49DE4D5E"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w:t>
            </w:r>
          </w:p>
        </w:tc>
        <w:tc>
          <w:tcPr>
            <w:tcW w:w="709" w:type="dxa"/>
            <w:noWrap/>
            <w:hideMark/>
          </w:tcPr>
          <w:p w14:paraId="704AF26D"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w:t>
            </w:r>
          </w:p>
        </w:tc>
        <w:tc>
          <w:tcPr>
            <w:tcW w:w="792" w:type="dxa"/>
            <w:noWrap/>
            <w:hideMark/>
          </w:tcPr>
          <w:p w14:paraId="0643334A"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w:t>
            </w:r>
          </w:p>
        </w:tc>
        <w:tc>
          <w:tcPr>
            <w:tcW w:w="836" w:type="dxa"/>
            <w:noWrap/>
            <w:hideMark/>
          </w:tcPr>
          <w:p w14:paraId="5B1362BE"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w:t>
            </w:r>
          </w:p>
        </w:tc>
        <w:tc>
          <w:tcPr>
            <w:tcW w:w="649" w:type="dxa"/>
            <w:noWrap/>
            <w:hideMark/>
          </w:tcPr>
          <w:p w14:paraId="11BFEA18"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4,340 </w:t>
            </w:r>
          </w:p>
        </w:tc>
        <w:tc>
          <w:tcPr>
            <w:tcW w:w="833" w:type="dxa"/>
            <w:noWrap/>
            <w:hideMark/>
          </w:tcPr>
          <w:p w14:paraId="0A8450BF"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8,621 </w:t>
            </w:r>
          </w:p>
        </w:tc>
        <w:tc>
          <w:tcPr>
            <w:tcW w:w="751" w:type="dxa"/>
            <w:noWrap/>
            <w:hideMark/>
          </w:tcPr>
          <w:p w14:paraId="111A6171"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347 </w:t>
            </w:r>
          </w:p>
        </w:tc>
        <w:tc>
          <w:tcPr>
            <w:tcW w:w="959" w:type="dxa"/>
            <w:noWrap/>
            <w:hideMark/>
          </w:tcPr>
          <w:p w14:paraId="3C18EC6A"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689 </w:t>
            </w:r>
          </w:p>
        </w:tc>
        <w:tc>
          <w:tcPr>
            <w:tcW w:w="708" w:type="dxa"/>
            <w:noWrap/>
            <w:hideMark/>
          </w:tcPr>
          <w:p w14:paraId="23327979"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p>
        </w:tc>
        <w:tc>
          <w:tcPr>
            <w:tcW w:w="743" w:type="dxa"/>
            <w:noWrap/>
            <w:hideMark/>
          </w:tcPr>
          <w:p w14:paraId="626ADE10"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p>
        </w:tc>
      </w:tr>
      <w:tr w:rsidR="00302E1C" w:rsidRPr="00476CDA" w14:paraId="5A56C3D4" w14:textId="77777777" w:rsidTr="00371560">
        <w:trPr>
          <w:trHeight w:val="240"/>
        </w:trPr>
        <w:tc>
          <w:tcPr>
            <w:tcW w:w="567" w:type="dxa"/>
            <w:noWrap/>
            <w:hideMark/>
          </w:tcPr>
          <w:p w14:paraId="0302D062"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4</w:t>
            </w:r>
          </w:p>
        </w:tc>
        <w:tc>
          <w:tcPr>
            <w:tcW w:w="709" w:type="dxa"/>
            <w:noWrap/>
            <w:hideMark/>
          </w:tcPr>
          <w:p w14:paraId="1E00FCE5"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30.6 </w:t>
            </w:r>
          </w:p>
        </w:tc>
        <w:tc>
          <w:tcPr>
            <w:tcW w:w="879" w:type="dxa"/>
            <w:noWrap/>
            <w:hideMark/>
          </w:tcPr>
          <w:p w14:paraId="26F2A700"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30.6 </w:t>
            </w:r>
          </w:p>
        </w:tc>
        <w:tc>
          <w:tcPr>
            <w:tcW w:w="709" w:type="dxa"/>
            <w:noWrap/>
            <w:hideMark/>
          </w:tcPr>
          <w:p w14:paraId="45FD7242"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1,000 </w:t>
            </w:r>
          </w:p>
        </w:tc>
        <w:tc>
          <w:tcPr>
            <w:tcW w:w="792" w:type="dxa"/>
            <w:noWrap/>
            <w:hideMark/>
          </w:tcPr>
          <w:p w14:paraId="27151DDA"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w:t>
            </w:r>
          </w:p>
        </w:tc>
        <w:tc>
          <w:tcPr>
            <w:tcW w:w="836" w:type="dxa"/>
            <w:noWrap/>
            <w:hideMark/>
          </w:tcPr>
          <w:p w14:paraId="7026FFCC"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   </w:t>
            </w:r>
          </w:p>
        </w:tc>
        <w:tc>
          <w:tcPr>
            <w:tcW w:w="649" w:type="dxa"/>
            <w:noWrap/>
            <w:hideMark/>
          </w:tcPr>
          <w:p w14:paraId="23301984"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6,040 </w:t>
            </w:r>
          </w:p>
        </w:tc>
        <w:tc>
          <w:tcPr>
            <w:tcW w:w="833" w:type="dxa"/>
            <w:noWrap/>
            <w:hideMark/>
          </w:tcPr>
          <w:p w14:paraId="074F9FB8"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14,661 </w:t>
            </w:r>
          </w:p>
        </w:tc>
        <w:tc>
          <w:tcPr>
            <w:tcW w:w="751" w:type="dxa"/>
            <w:noWrap/>
            <w:hideMark/>
          </w:tcPr>
          <w:p w14:paraId="14AF0341"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483 </w:t>
            </w:r>
          </w:p>
        </w:tc>
        <w:tc>
          <w:tcPr>
            <w:tcW w:w="959" w:type="dxa"/>
            <w:noWrap/>
            <w:hideMark/>
          </w:tcPr>
          <w:p w14:paraId="191C8AF0"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1,172 </w:t>
            </w:r>
          </w:p>
        </w:tc>
        <w:tc>
          <w:tcPr>
            <w:tcW w:w="708" w:type="dxa"/>
            <w:noWrap/>
            <w:hideMark/>
          </w:tcPr>
          <w:p w14:paraId="770AE71C"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p>
        </w:tc>
        <w:tc>
          <w:tcPr>
            <w:tcW w:w="743" w:type="dxa"/>
            <w:noWrap/>
            <w:hideMark/>
          </w:tcPr>
          <w:p w14:paraId="785119C6"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p>
        </w:tc>
      </w:tr>
      <w:tr w:rsidR="00302E1C" w:rsidRPr="00476CDA" w14:paraId="44A681ED" w14:textId="77777777" w:rsidTr="00371560">
        <w:trPr>
          <w:trHeight w:val="240"/>
        </w:trPr>
        <w:tc>
          <w:tcPr>
            <w:tcW w:w="567" w:type="dxa"/>
            <w:noWrap/>
            <w:hideMark/>
          </w:tcPr>
          <w:p w14:paraId="4DA38271"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5</w:t>
            </w:r>
          </w:p>
        </w:tc>
        <w:tc>
          <w:tcPr>
            <w:tcW w:w="709" w:type="dxa"/>
            <w:noWrap/>
            <w:hideMark/>
          </w:tcPr>
          <w:p w14:paraId="14D00E82"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33.6 </w:t>
            </w:r>
          </w:p>
        </w:tc>
        <w:tc>
          <w:tcPr>
            <w:tcW w:w="879" w:type="dxa"/>
            <w:noWrap/>
            <w:hideMark/>
          </w:tcPr>
          <w:p w14:paraId="0CC94275"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64.2 </w:t>
            </w:r>
          </w:p>
        </w:tc>
        <w:tc>
          <w:tcPr>
            <w:tcW w:w="709" w:type="dxa"/>
            <w:noWrap/>
            <w:hideMark/>
          </w:tcPr>
          <w:p w14:paraId="200742F2"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1,100 </w:t>
            </w:r>
          </w:p>
        </w:tc>
        <w:tc>
          <w:tcPr>
            <w:tcW w:w="792" w:type="dxa"/>
            <w:noWrap/>
            <w:hideMark/>
          </w:tcPr>
          <w:p w14:paraId="519FF97B"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6,404 </w:t>
            </w:r>
          </w:p>
        </w:tc>
        <w:tc>
          <w:tcPr>
            <w:tcW w:w="836" w:type="dxa"/>
            <w:noWrap/>
            <w:hideMark/>
          </w:tcPr>
          <w:p w14:paraId="0132CD09"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6,404 </w:t>
            </w:r>
          </w:p>
        </w:tc>
        <w:tc>
          <w:tcPr>
            <w:tcW w:w="649" w:type="dxa"/>
            <w:noWrap/>
            <w:hideMark/>
          </w:tcPr>
          <w:p w14:paraId="14F09496"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6,644 </w:t>
            </w:r>
          </w:p>
        </w:tc>
        <w:tc>
          <w:tcPr>
            <w:tcW w:w="833" w:type="dxa"/>
            <w:noWrap/>
            <w:hideMark/>
          </w:tcPr>
          <w:p w14:paraId="6C80E873"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21,305 </w:t>
            </w:r>
          </w:p>
        </w:tc>
        <w:tc>
          <w:tcPr>
            <w:tcW w:w="751" w:type="dxa"/>
            <w:noWrap/>
            <w:hideMark/>
          </w:tcPr>
          <w:p w14:paraId="286284B1"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531 </w:t>
            </w:r>
          </w:p>
        </w:tc>
        <w:tc>
          <w:tcPr>
            <w:tcW w:w="959" w:type="dxa"/>
            <w:noWrap/>
            <w:hideMark/>
          </w:tcPr>
          <w:p w14:paraId="668954BD"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1,704 </w:t>
            </w:r>
          </w:p>
        </w:tc>
        <w:tc>
          <w:tcPr>
            <w:tcW w:w="708" w:type="dxa"/>
            <w:noWrap/>
            <w:hideMark/>
          </w:tcPr>
          <w:p w14:paraId="3D84B9B7"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1,460 </w:t>
            </w:r>
          </w:p>
        </w:tc>
        <w:tc>
          <w:tcPr>
            <w:tcW w:w="743" w:type="dxa"/>
            <w:noWrap/>
            <w:hideMark/>
          </w:tcPr>
          <w:p w14:paraId="27D58044"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1,460 </w:t>
            </w:r>
          </w:p>
        </w:tc>
      </w:tr>
      <w:tr w:rsidR="00302E1C" w:rsidRPr="00476CDA" w14:paraId="7BA0CA28" w14:textId="77777777" w:rsidTr="00371560">
        <w:trPr>
          <w:trHeight w:val="240"/>
        </w:trPr>
        <w:tc>
          <w:tcPr>
            <w:tcW w:w="567" w:type="dxa"/>
            <w:noWrap/>
            <w:hideMark/>
          </w:tcPr>
          <w:p w14:paraId="42D3370A"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6</w:t>
            </w:r>
          </w:p>
        </w:tc>
        <w:tc>
          <w:tcPr>
            <w:tcW w:w="709" w:type="dxa"/>
            <w:noWrap/>
            <w:hideMark/>
          </w:tcPr>
          <w:p w14:paraId="3BF36196"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37.0 </w:t>
            </w:r>
          </w:p>
        </w:tc>
        <w:tc>
          <w:tcPr>
            <w:tcW w:w="879" w:type="dxa"/>
            <w:noWrap/>
            <w:hideMark/>
          </w:tcPr>
          <w:p w14:paraId="02F38100"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101.1 </w:t>
            </w:r>
          </w:p>
        </w:tc>
        <w:tc>
          <w:tcPr>
            <w:tcW w:w="709" w:type="dxa"/>
            <w:noWrap/>
            <w:hideMark/>
          </w:tcPr>
          <w:p w14:paraId="52A897BE"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1,210 </w:t>
            </w:r>
          </w:p>
        </w:tc>
        <w:tc>
          <w:tcPr>
            <w:tcW w:w="792" w:type="dxa"/>
            <w:noWrap/>
            <w:hideMark/>
          </w:tcPr>
          <w:p w14:paraId="28D23D74"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7,044 </w:t>
            </w:r>
          </w:p>
        </w:tc>
        <w:tc>
          <w:tcPr>
            <w:tcW w:w="836" w:type="dxa"/>
            <w:noWrap/>
            <w:hideMark/>
          </w:tcPr>
          <w:p w14:paraId="248C4510"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13,448 </w:t>
            </w:r>
          </w:p>
        </w:tc>
        <w:tc>
          <w:tcPr>
            <w:tcW w:w="649" w:type="dxa"/>
            <w:noWrap/>
            <w:hideMark/>
          </w:tcPr>
          <w:p w14:paraId="344239F3"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7,309 </w:t>
            </w:r>
          </w:p>
        </w:tc>
        <w:tc>
          <w:tcPr>
            <w:tcW w:w="833" w:type="dxa"/>
            <w:noWrap/>
            <w:hideMark/>
          </w:tcPr>
          <w:p w14:paraId="6BB5EF86"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28,614 </w:t>
            </w:r>
          </w:p>
        </w:tc>
        <w:tc>
          <w:tcPr>
            <w:tcW w:w="751" w:type="dxa"/>
            <w:noWrap/>
            <w:hideMark/>
          </w:tcPr>
          <w:p w14:paraId="3DB2D620"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584 </w:t>
            </w:r>
          </w:p>
        </w:tc>
        <w:tc>
          <w:tcPr>
            <w:tcW w:w="959" w:type="dxa"/>
            <w:noWrap/>
            <w:hideMark/>
          </w:tcPr>
          <w:p w14:paraId="10CD5994"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2,288 </w:t>
            </w:r>
          </w:p>
        </w:tc>
        <w:tc>
          <w:tcPr>
            <w:tcW w:w="708" w:type="dxa"/>
            <w:noWrap/>
            <w:hideMark/>
          </w:tcPr>
          <w:p w14:paraId="30F22EF9"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1,607 </w:t>
            </w:r>
          </w:p>
        </w:tc>
        <w:tc>
          <w:tcPr>
            <w:tcW w:w="743" w:type="dxa"/>
            <w:noWrap/>
            <w:hideMark/>
          </w:tcPr>
          <w:p w14:paraId="5600E6BD"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3,067 </w:t>
            </w:r>
          </w:p>
        </w:tc>
      </w:tr>
      <w:tr w:rsidR="00302E1C" w:rsidRPr="00476CDA" w14:paraId="10F2BBCF" w14:textId="77777777" w:rsidTr="00371560">
        <w:trPr>
          <w:trHeight w:val="240"/>
        </w:trPr>
        <w:tc>
          <w:tcPr>
            <w:tcW w:w="567" w:type="dxa"/>
            <w:noWrap/>
            <w:hideMark/>
          </w:tcPr>
          <w:p w14:paraId="62785724"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7</w:t>
            </w:r>
          </w:p>
        </w:tc>
        <w:tc>
          <w:tcPr>
            <w:tcW w:w="709" w:type="dxa"/>
            <w:noWrap/>
            <w:hideMark/>
          </w:tcPr>
          <w:p w14:paraId="3DB3EE99"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40.7 </w:t>
            </w:r>
          </w:p>
        </w:tc>
        <w:tc>
          <w:tcPr>
            <w:tcW w:w="879" w:type="dxa"/>
            <w:noWrap/>
            <w:hideMark/>
          </w:tcPr>
          <w:p w14:paraId="3AD53A5A"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141.8 </w:t>
            </w:r>
          </w:p>
        </w:tc>
        <w:tc>
          <w:tcPr>
            <w:tcW w:w="709" w:type="dxa"/>
            <w:noWrap/>
            <w:hideMark/>
          </w:tcPr>
          <w:p w14:paraId="212C4F36"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1,331 </w:t>
            </w:r>
          </w:p>
        </w:tc>
        <w:tc>
          <w:tcPr>
            <w:tcW w:w="792" w:type="dxa"/>
            <w:noWrap/>
            <w:hideMark/>
          </w:tcPr>
          <w:p w14:paraId="3BE78D27"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7,749 </w:t>
            </w:r>
          </w:p>
        </w:tc>
        <w:tc>
          <w:tcPr>
            <w:tcW w:w="836" w:type="dxa"/>
            <w:noWrap/>
            <w:hideMark/>
          </w:tcPr>
          <w:p w14:paraId="3D1EF666"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21,197 </w:t>
            </w:r>
          </w:p>
        </w:tc>
        <w:tc>
          <w:tcPr>
            <w:tcW w:w="649" w:type="dxa"/>
            <w:noWrap/>
            <w:hideMark/>
          </w:tcPr>
          <w:p w14:paraId="67DF69BD"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8,040 </w:t>
            </w:r>
          </w:p>
        </w:tc>
        <w:tc>
          <w:tcPr>
            <w:tcW w:w="833" w:type="dxa"/>
            <w:noWrap/>
            <w:hideMark/>
          </w:tcPr>
          <w:p w14:paraId="00E86AD4"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36,654 </w:t>
            </w:r>
          </w:p>
        </w:tc>
        <w:tc>
          <w:tcPr>
            <w:tcW w:w="751" w:type="dxa"/>
            <w:noWrap/>
            <w:hideMark/>
          </w:tcPr>
          <w:p w14:paraId="6F570175"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643 </w:t>
            </w:r>
          </w:p>
        </w:tc>
        <w:tc>
          <w:tcPr>
            <w:tcW w:w="959" w:type="dxa"/>
            <w:noWrap/>
            <w:hideMark/>
          </w:tcPr>
          <w:p w14:paraId="77DFD96B"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2,931 </w:t>
            </w:r>
          </w:p>
        </w:tc>
        <w:tc>
          <w:tcPr>
            <w:tcW w:w="708" w:type="dxa"/>
            <w:noWrap/>
            <w:hideMark/>
          </w:tcPr>
          <w:p w14:paraId="61A4C33F"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1,767 </w:t>
            </w:r>
          </w:p>
        </w:tc>
        <w:tc>
          <w:tcPr>
            <w:tcW w:w="743" w:type="dxa"/>
            <w:noWrap/>
            <w:hideMark/>
          </w:tcPr>
          <w:p w14:paraId="08E33EF4"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4,834 </w:t>
            </w:r>
          </w:p>
        </w:tc>
      </w:tr>
      <w:tr w:rsidR="00302E1C" w:rsidRPr="00476CDA" w14:paraId="182FA946" w14:textId="77777777" w:rsidTr="00371560">
        <w:trPr>
          <w:trHeight w:val="240"/>
        </w:trPr>
        <w:tc>
          <w:tcPr>
            <w:tcW w:w="567" w:type="dxa"/>
            <w:noWrap/>
            <w:hideMark/>
          </w:tcPr>
          <w:p w14:paraId="4B1BAB45"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lastRenderedPageBreak/>
              <w:t>8</w:t>
            </w:r>
          </w:p>
        </w:tc>
        <w:tc>
          <w:tcPr>
            <w:tcW w:w="709" w:type="dxa"/>
            <w:noWrap/>
            <w:hideMark/>
          </w:tcPr>
          <w:p w14:paraId="7F86634F"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44.7 </w:t>
            </w:r>
          </w:p>
        </w:tc>
        <w:tc>
          <w:tcPr>
            <w:tcW w:w="879" w:type="dxa"/>
            <w:noWrap/>
            <w:hideMark/>
          </w:tcPr>
          <w:p w14:paraId="619CC775"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186.5 </w:t>
            </w:r>
          </w:p>
        </w:tc>
        <w:tc>
          <w:tcPr>
            <w:tcW w:w="709" w:type="dxa"/>
            <w:noWrap/>
            <w:hideMark/>
          </w:tcPr>
          <w:p w14:paraId="569CB3C9"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1,464 </w:t>
            </w:r>
          </w:p>
        </w:tc>
        <w:tc>
          <w:tcPr>
            <w:tcW w:w="792" w:type="dxa"/>
            <w:noWrap/>
            <w:hideMark/>
          </w:tcPr>
          <w:p w14:paraId="54AA0F85"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8,524 </w:t>
            </w:r>
          </w:p>
        </w:tc>
        <w:tc>
          <w:tcPr>
            <w:tcW w:w="836" w:type="dxa"/>
            <w:noWrap/>
            <w:hideMark/>
          </w:tcPr>
          <w:p w14:paraId="1B223191"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29,721 </w:t>
            </w:r>
          </w:p>
        </w:tc>
        <w:tc>
          <w:tcPr>
            <w:tcW w:w="649" w:type="dxa"/>
            <w:noWrap/>
            <w:hideMark/>
          </w:tcPr>
          <w:p w14:paraId="09D44FC3"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8,844 </w:t>
            </w:r>
          </w:p>
        </w:tc>
        <w:tc>
          <w:tcPr>
            <w:tcW w:w="833" w:type="dxa"/>
            <w:noWrap/>
            <w:hideMark/>
          </w:tcPr>
          <w:p w14:paraId="31049547"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45,498 </w:t>
            </w:r>
          </w:p>
        </w:tc>
        <w:tc>
          <w:tcPr>
            <w:tcW w:w="751" w:type="dxa"/>
            <w:noWrap/>
            <w:hideMark/>
          </w:tcPr>
          <w:p w14:paraId="17DF896E"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707 </w:t>
            </w:r>
          </w:p>
        </w:tc>
        <w:tc>
          <w:tcPr>
            <w:tcW w:w="959" w:type="dxa"/>
            <w:noWrap/>
            <w:hideMark/>
          </w:tcPr>
          <w:p w14:paraId="75A8031F"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3,638 </w:t>
            </w:r>
          </w:p>
        </w:tc>
        <w:tc>
          <w:tcPr>
            <w:tcW w:w="708" w:type="dxa"/>
            <w:noWrap/>
            <w:hideMark/>
          </w:tcPr>
          <w:p w14:paraId="498CA503"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1,944 </w:t>
            </w:r>
          </w:p>
        </w:tc>
        <w:tc>
          <w:tcPr>
            <w:tcW w:w="743" w:type="dxa"/>
            <w:noWrap/>
            <w:hideMark/>
          </w:tcPr>
          <w:p w14:paraId="33A33B88"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6,778 </w:t>
            </w:r>
          </w:p>
        </w:tc>
      </w:tr>
      <w:tr w:rsidR="00302E1C" w:rsidRPr="00476CDA" w14:paraId="0A7A0BB0" w14:textId="77777777" w:rsidTr="00371560">
        <w:trPr>
          <w:trHeight w:val="240"/>
        </w:trPr>
        <w:tc>
          <w:tcPr>
            <w:tcW w:w="567" w:type="dxa"/>
            <w:noWrap/>
            <w:hideMark/>
          </w:tcPr>
          <w:p w14:paraId="777DA63D"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9</w:t>
            </w:r>
          </w:p>
        </w:tc>
        <w:tc>
          <w:tcPr>
            <w:tcW w:w="709" w:type="dxa"/>
            <w:noWrap/>
            <w:hideMark/>
          </w:tcPr>
          <w:p w14:paraId="2A5F5AC3"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49.2 </w:t>
            </w:r>
          </w:p>
        </w:tc>
        <w:tc>
          <w:tcPr>
            <w:tcW w:w="879" w:type="dxa"/>
            <w:noWrap/>
            <w:hideMark/>
          </w:tcPr>
          <w:p w14:paraId="2729B432"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235.7 </w:t>
            </w:r>
          </w:p>
        </w:tc>
        <w:tc>
          <w:tcPr>
            <w:tcW w:w="709" w:type="dxa"/>
            <w:noWrap/>
            <w:hideMark/>
          </w:tcPr>
          <w:p w14:paraId="05F2B557"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1,611 </w:t>
            </w:r>
          </w:p>
        </w:tc>
        <w:tc>
          <w:tcPr>
            <w:tcW w:w="792" w:type="dxa"/>
            <w:noWrap/>
            <w:hideMark/>
          </w:tcPr>
          <w:p w14:paraId="4B236F8B"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9,376 </w:t>
            </w:r>
          </w:p>
        </w:tc>
        <w:tc>
          <w:tcPr>
            <w:tcW w:w="836" w:type="dxa"/>
            <w:noWrap/>
            <w:hideMark/>
          </w:tcPr>
          <w:p w14:paraId="297B1664"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39,097 </w:t>
            </w:r>
          </w:p>
        </w:tc>
        <w:tc>
          <w:tcPr>
            <w:tcW w:w="649" w:type="dxa"/>
            <w:noWrap/>
            <w:hideMark/>
          </w:tcPr>
          <w:p w14:paraId="7216CD92"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9,728 </w:t>
            </w:r>
          </w:p>
        </w:tc>
        <w:tc>
          <w:tcPr>
            <w:tcW w:w="833" w:type="dxa"/>
            <w:noWrap/>
            <w:hideMark/>
          </w:tcPr>
          <w:p w14:paraId="6FD952AC"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55,226 </w:t>
            </w:r>
          </w:p>
        </w:tc>
        <w:tc>
          <w:tcPr>
            <w:tcW w:w="751" w:type="dxa"/>
            <w:noWrap/>
            <w:hideMark/>
          </w:tcPr>
          <w:p w14:paraId="7F457B67"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778 </w:t>
            </w:r>
          </w:p>
        </w:tc>
        <w:tc>
          <w:tcPr>
            <w:tcW w:w="959" w:type="dxa"/>
            <w:noWrap/>
            <w:hideMark/>
          </w:tcPr>
          <w:p w14:paraId="279C266A"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4,416 </w:t>
            </w:r>
          </w:p>
        </w:tc>
        <w:tc>
          <w:tcPr>
            <w:tcW w:w="708" w:type="dxa"/>
            <w:noWrap/>
            <w:hideMark/>
          </w:tcPr>
          <w:p w14:paraId="2C7A7E0F"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2,138 </w:t>
            </w:r>
          </w:p>
        </w:tc>
        <w:tc>
          <w:tcPr>
            <w:tcW w:w="743" w:type="dxa"/>
            <w:noWrap/>
            <w:hideMark/>
          </w:tcPr>
          <w:p w14:paraId="7242DF36"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8,916 </w:t>
            </w:r>
          </w:p>
        </w:tc>
      </w:tr>
      <w:tr w:rsidR="00302E1C" w:rsidRPr="00476CDA" w14:paraId="17958645" w14:textId="77777777" w:rsidTr="00371560">
        <w:trPr>
          <w:trHeight w:val="240"/>
        </w:trPr>
        <w:tc>
          <w:tcPr>
            <w:tcW w:w="567" w:type="dxa"/>
            <w:noWrap/>
            <w:hideMark/>
          </w:tcPr>
          <w:p w14:paraId="071F162A"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10</w:t>
            </w:r>
          </w:p>
        </w:tc>
        <w:tc>
          <w:tcPr>
            <w:tcW w:w="709" w:type="dxa"/>
            <w:noWrap/>
            <w:hideMark/>
          </w:tcPr>
          <w:p w14:paraId="4EA1F7B6"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54.1 </w:t>
            </w:r>
          </w:p>
        </w:tc>
        <w:tc>
          <w:tcPr>
            <w:tcW w:w="879" w:type="dxa"/>
            <w:noWrap/>
            <w:hideMark/>
          </w:tcPr>
          <w:p w14:paraId="36A8F2A2"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289.9 </w:t>
            </w:r>
          </w:p>
        </w:tc>
        <w:tc>
          <w:tcPr>
            <w:tcW w:w="709" w:type="dxa"/>
            <w:noWrap/>
            <w:hideMark/>
          </w:tcPr>
          <w:p w14:paraId="0A7111D0"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1,772 </w:t>
            </w:r>
          </w:p>
        </w:tc>
        <w:tc>
          <w:tcPr>
            <w:tcW w:w="792" w:type="dxa"/>
            <w:noWrap/>
            <w:hideMark/>
          </w:tcPr>
          <w:p w14:paraId="2EC50DB0"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10,314 </w:t>
            </w:r>
          </w:p>
        </w:tc>
        <w:tc>
          <w:tcPr>
            <w:tcW w:w="836" w:type="dxa"/>
            <w:noWrap/>
            <w:hideMark/>
          </w:tcPr>
          <w:p w14:paraId="58AAEA75"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49,410 </w:t>
            </w:r>
          </w:p>
        </w:tc>
        <w:tc>
          <w:tcPr>
            <w:tcW w:w="649" w:type="dxa"/>
            <w:noWrap/>
            <w:hideMark/>
          </w:tcPr>
          <w:p w14:paraId="2FF17C52"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10,701 </w:t>
            </w:r>
          </w:p>
        </w:tc>
        <w:tc>
          <w:tcPr>
            <w:tcW w:w="833" w:type="dxa"/>
            <w:noWrap/>
            <w:hideMark/>
          </w:tcPr>
          <w:p w14:paraId="5E3B2C41"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65,926 </w:t>
            </w:r>
          </w:p>
        </w:tc>
        <w:tc>
          <w:tcPr>
            <w:tcW w:w="751" w:type="dxa"/>
            <w:noWrap/>
            <w:hideMark/>
          </w:tcPr>
          <w:p w14:paraId="1F1DAAFB"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856 </w:t>
            </w:r>
          </w:p>
        </w:tc>
        <w:tc>
          <w:tcPr>
            <w:tcW w:w="959" w:type="dxa"/>
            <w:noWrap/>
            <w:hideMark/>
          </w:tcPr>
          <w:p w14:paraId="50353234"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5,272 </w:t>
            </w:r>
          </w:p>
        </w:tc>
        <w:tc>
          <w:tcPr>
            <w:tcW w:w="708" w:type="dxa"/>
            <w:noWrap/>
            <w:hideMark/>
          </w:tcPr>
          <w:p w14:paraId="23D3D89F"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2,352 </w:t>
            </w:r>
          </w:p>
        </w:tc>
        <w:tc>
          <w:tcPr>
            <w:tcW w:w="743" w:type="dxa"/>
            <w:noWrap/>
            <w:hideMark/>
          </w:tcPr>
          <w:p w14:paraId="112A1C8A" w14:textId="77777777" w:rsidR="00302E1C" w:rsidRPr="00476CDA" w:rsidRDefault="00302E1C" w:rsidP="00302E1C">
            <w:pPr>
              <w:widowControl w:val="0"/>
              <w:autoSpaceDE w:val="0"/>
              <w:autoSpaceDN w:val="0"/>
              <w:adjustRightInd w:val="0"/>
              <w:jc w:val="right"/>
              <w:rPr>
                <w:rFonts w:ascii="Arial Narrow" w:hAnsi="Arial Narrow"/>
                <w:b/>
                <w:sz w:val="16"/>
                <w:szCs w:val="16"/>
                <w:lang w:val="en-US"/>
              </w:rPr>
            </w:pPr>
            <w:r w:rsidRPr="00476CDA">
              <w:rPr>
                <w:rFonts w:ascii="Arial Narrow" w:hAnsi="Arial Narrow"/>
                <w:b/>
                <w:sz w:val="16"/>
                <w:szCs w:val="16"/>
                <w:lang w:val="en-US"/>
              </w:rPr>
              <w:t xml:space="preserve"> 11,269 </w:t>
            </w:r>
          </w:p>
        </w:tc>
      </w:tr>
    </w:tbl>
    <w:p w14:paraId="5E4CB804" w14:textId="77777777" w:rsidR="00302E1C" w:rsidRPr="00476CDA" w:rsidRDefault="00302E1C" w:rsidP="005D7924">
      <w:pPr>
        <w:jc w:val="both"/>
        <w:rPr>
          <w:rFonts w:ascii="Arial" w:hAnsi="Arial" w:cs="Arial"/>
          <w:sz w:val="20"/>
          <w:szCs w:val="20"/>
          <w:lang w:val="en-US"/>
        </w:rPr>
      </w:pPr>
    </w:p>
    <w:p w14:paraId="403C5F13" w14:textId="77777777" w:rsidR="00357647" w:rsidRPr="00476CDA" w:rsidRDefault="00357647" w:rsidP="00357647">
      <w:pPr>
        <w:widowControl w:val="0"/>
        <w:autoSpaceDE w:val="0"/>
        <w:autoSpaceDN w:val="0"/>
        <w:adjustRightInd w:val="0"/>
        <w:rPr>
          <w:rFonts w:ascii="Arial Narrow" w:hAnsi="Arial Narrow"/>
          <w:b/>
          <w:sz w:val="16"/>
          <w:szCs w:val="16"/>
          <w:lang w:val="en-US"/>
        </w:rPr>
      </w:pPr>
    </w:p>
    <w:tbl>
      <w:tblPr>
        <w:tblStyle w:val="TableGrid"/>
        <w:tblW w:w="9214" w:type="dxa"/>
        <w:tblInd w:w="108" w:type="dxa"/>
        <w:tblLayout w:type="fixed"/>
        <w:tblLook w:val="04A0" w:firstRow="1" w:lastRow="0" w:firstColumn="1" w:lastColumn="0" w:noHBand="0" w:noVBand="1"/>
      </w:tblPr>
      <w:tblGrid>
        <w:gridCol w:w="1134"/>
        <w:gridCol w:w="1560"/>
        <w:gridCol w:w="2551"/>
        <w:gridCol w:w="1134"/>
        <w:gridCol w:w="1134"/>
        <w:gridCol w:w="1701"/>
      </w:tblGrid>
      <w:tr w:rsidR="00E56C70" w:rsidRPr="00476CDA" w14:paraId="25543CE6" w14:textId="77777777" w:rsidTr="00D82D71">
        <w:trPr>
          <w:trHeight w:val="240"/>
        </w:trPr>
        <w:tc>
          <w:tcPr>
            <w:tcW w:w="9214" w:type="dxa"/>
            <w:gridSpan w:val="6"/>
            <w:shd w:val="clear" w:color="auto" w:fill="CCFFCC"/>
            <w:noWrap/>
          </w:tcPr>
          <w:p w14:paraId="67182BC6" w14:textId="78693A71" w:rsidR="00E56C70" w:rsidRPr="00476CDA" w:rsidRDefault="00302E1C"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Table B.1</w:t>
            </w:r>
            <w:r w:rsidR="00360C9A">
              <w:rPr>
                <w:rFonts w:ascii="Arial Narrow" w:hAnsi="Arial Narrow" w:cs="Arial"/>
                <w:b/>
                <w:sz w:val="16"/>
                <w:szCs w:val="16"/>
                <w:lang w:val="en-US"/>
              </w:rPr>
              <w:t>5</w:t>
            </w:r>
            <w:r w:rsidR="00E56C70" w:rsidRPr="00476CDA">
              <w:rPr>
                <w:rFonts w:ascii="Arial Narrow" w:hAnsi="Arial Narrow" w:cs="Arial"/>
                <w:b/>
                <w:sz w:val="16"/>
                <w:szCs w:val="16"/>
                <w:lang w:val="en-US"/>
              </w:rPr>
              <w:t xml:space="preserve">: Parameters from livestock farm are used for the GHG calculations. </w:t>
            </w:r>
          </w:p>
        </w:tc>
      </w:tr>
      <w:tr w:rsidR="006357FC" w:rsidRPr="00476CDA" w14:paraId="28ADE7B3" w14:textId="77777777" w:rsidTr="00D82D71">
        <w:trPr>
          <w:trHeight w:val="480"/>
        </w:trPr>
        <w:tc>
          <w:tcPr>
            <w:tcW w:w="1134" w:type="dxa"/>
            <w:shd w:val="clear" w:color="auto" w:fill="CCFFCC"/>
            <w:noWrap/>
            <w:hideMark/>
          </w:tcPr>
          <w:p w14:paraId="2BB1019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Relevant Section </w:t>
            </w:r>
          </w:p>
        </w:tc>
        <w:tc>
          <w:tcPr>
            <w:tcW w:w="1560" w:type="dxa"/>
            <w:shd w:val="clear" w:color="auto" w:fill="CCFFCC"/>
            <w:noWrap/>
            <w:hideMark/>
          </w:tcPr>
          <w:p w14:paraId="40970D5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Reference </w:t>
            </w:r>
          </w:p>
        </w:tc>
        <w:tc>
          <w:tcPr>
            <w:tcW w:w="2551" w:type="dxa"/>
            <w:shd w:val="clear" w:color="auto" w:fill="CCFFCC"/>
            <w:noWrap/>
            <w:hideMark/>
          </w:tcPr>
          <w:p w14:paraId="7DE7BCBC"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Description - Based on AMS III.D methodology </w:t>
            </w:r>
          </w:p>
        </w:tc>
        <w:tc>
          <w:tcPr>
            <w:tcW w:w="1134" w:type="dxa"/>
            <w:shd w:val="clear" w:color="auto" w:fill="CCFFCC"/>
            <w:noWrap/>
            <w:hideMark/>
          </w:tcPr>
          <w:p w14:paraId="3E407B5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Data </w:t>
            </w:r>
          </w:p>
        </w:tc>
        <w:tc>
          <w:tcPr>
            <w:tcW w:w="1134" w:type="dxa"/>
            <w:shd w:val="clear" w:color="auto" w:fill="CCFFCC"/>
            <w:noWrap/>
            <w:hideMark/>
          </w:tcPr>
          <w:p w14:paraId="4AC8D35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Unit </w:t>
            </w:r>
          </w:p>
        </w:tc>
        <w:tc>
          <w:tcPr>
            <w:tcW w:w="1701" w:type="dxa"/>
            <w:shd w:val="clear" w:color="auto" w:fill="CCFFCC"/>
            <w:noWrap/>
            <w:hideMark/>
          </w:tcPr>
          <w:p w14:paraId="1560411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Source/formula </w:t>
            </w:r>
          </w:p>
        </w:tc>
      </w:tr>
      <w:tr w:rsidR="006357FC" w:rsidRPr="00476CDA" w14:paraId="18F13A0C" w14:textId="77777777" w:rsidTr="00D82D71">
        <w:trPr>
          <w:trHeight w:val="237"/>
        </w:trPr>
        <w:tc>
          <w:tcPr>
            <w:tcW w:w="1134" w:type="dxa"/>
            <w:noWrap/>
            <w:hideMark/>
          </w:tcPr>
          <w:p w14:paraId="329E776C"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04584953"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Ns,r  </w:t>
            </w:r>
          </w:p>
        </w:tc>
        <w:tc>
          <w:tcPr>
            <w:tcW w:w="2551" w:type="dxa"/>
            <w:noWrap/>
            <w:hideMark/>
          </w:tcPr>
          <w:p w14:paraId="4A019585" w14:textId="77F3FCE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Number of </w:t>
            </w:r>
            <w:r w:rsidR="00AB3948">
              <w:rPr>
                <w:rFonts w:ascii="Arial Narrow" w:hAnsi="Arial Narrow" w:cs="Arial"/>
                <w:b/>
                <w:sz w:val="16"/>
                <w:szCs w:val="16"/>
                <w:lang w:val="en-US"/>
              </w:rPr>
              <w:t>bio-digester</w:t>
            </w:r>
            <w:r w:rsidR="00297CA6" w:rsidRPr="00476CDA">
              <w:rPr>
                <w:rFonts w:ascii="Arial Narrow" w:hAnsi="Arial Narrow" w:cs="Arial"/>
                <w:b/>
                <w:sz w:val="16"/>
                <w:szCs w:val="16"/>
                <w:lang w:val="en-US"/>
              </w:rPr>
              <w:t>s implemented (2015 to 201</w:t>
            </w:r>
            <w:r w:rsidR="00D50453">
              <w:rPr>
                <w:rFonts w:ascii="Arial Narrow" w:hAnsi="Arial Narrow" w:cs="Arial"/>
                <w:b/>
                <w:sz w:val="16"/>
                <w:szCs w:val="16"/>
                <w:lang w:val="en-US"/>
              </w:rPr>
              <w:t>8</w:t>
            </w:r>
            <w:r w:rsidRPr="00476CDA">
              <w:rPr>
                <w:rFonts w:ascii="Arial Narrow" w:hAnsi="Arial Narrow" w:cs="Arial"/>
                <w:b/>
                <w:sz w:val="16"/>
                <w:szCs w:val="16"/>
                <w:lang w:val="en-US"/>
              </w:rPr>
              <w:t xml:space="preserve">)  </w:t>
            </w:r>
          </w:p>
        </w:tc>
        <w:tc>
          <w:tcPr>
            <w:tcW w:w="1134" w:type="dxa"/>
            <w:noWrap/>
            <w:hideMark/>
          </w:tcPr>
          <w:p w14:paraId="39D1FB24"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1,000 </w:t>
            </w:r>
          </w:p>
        </w:tc>
        <w:tc>
          <w:tcPr>
            <w:tcW w:w="1134" w:type="dxa"/>
            <w:noWrap/>
            <w:hideMark/>
          </w:tcPr>
          <w:p w14:paraId="479C562A"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No. </w:t>
            </w:r>
          </w:p>
        </w:tc>
        <w:tc>
          <w:tcPr>
            <w:tcW w:w="1701" w:type="dxa"/>
            <w:noWrap/>
            <w:hideMark/>
          </w:tcPr>
          <w:p w14:paraId="53A26B0A"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r>
      <w:tr w:rsidR="00357647" w:rsidRPr="00476CDA" w14:paraId="0CF8E896" w14:textId="77777777" w:rsidTr="00D82D71">
        <w:trPr>
          <w:trHeight w:val="240"/>
        </w:trPr>
        <w:tc>
          <w:tcPr>
            <w:tcW w:w="9214" w:type="dxa"/>
            <w:gridSpan w:val="6"/>
            <w:noWrap/>
            <w:hideMark/>
          </w:tcPr>
          <w:p w14:paraId="794CA8E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A. Baseline emissions </w:t>
            </w:r>
          </w:p>
        </w:tc>
      </w:tr>
      <w:tr w:rsidR="006357FC" w:rsidRPr="00476CDA" w14:paraId="7EE1D717" w14:textId="77777777" w:rsidTr="00D82D71">
        <w:trPr>
          <w:trHeight w:val="520"/>
        </w:trPr>
        <w:tc>
          <w:tcPr>
            <w:tcW w:w="2694" w:type="dxa"/>
            <w:gridSpan w:val="2"/>
            <w:noWrap/>
            <w:hideMark/>
          </w:tcPr>
          <w:p w14:paraId="43FF725F" w14:textId="77777777" w:rsidR="00357647" w:rsidRPr="00476CDA" w:rsidRDefault="00357647" w:rsidP="00357647">
            <w:pPr>
              <w:widowControl w:val="0"/>
              <w:autoSpaceDE w:val="0"/>
              <w:autoSpaceDN w:val="0"/>
              <w:adjustRightInd w:val="0"/>
              <w:rPr>
                <w:rFonts w:ascii="Arial Narrow" w:hAnsi="Arial Narrow" w:cs="Arial"/>
                <w:b/>
                <w:bCs/>
                <w:sz w:val="16"/>
                <w:szCs w:val="16"/>
                <w:lang w:val="en-US"/>
              </w:rPr>
            </w:pPr>
            <w:r w:rsidRPr="00476CDA">
              <w:rPr>
                <w:rFonts w:ascii="Arial Narrow" w:hAnsi="Arial Narrow" w:cs="Arial"/>
                <w:b/>
                <w:bCs/>
                <w:sz w:val="16"/>
                <w:szCs w:val="16"/>
                <w:lang w:val="en-US"/>
              </w:rPr>
              <w:t xml:space="preserve"> i. Methane avoidance from livestock manure or human and green wastes (kitchen and garden wastes) </w:t>
            </w:r>
          </w:p>
        </w:tc>
        <w:tc>
          <w:tcPr>
            <w:tcW w:w="2551" w:type="dxa"/>
            <w:noWrap/>
            <w:hideMark/>
          </w:tcPr>
          <w:p w14:paraId="39D382F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134" w:type="dxa"/>
            <w:noWrap/>
            <w:hideMark/>
          </w:tcPr>
          <w:p w14:paraId="025469D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134" w:type="dxa"/>
            <w:noWrap/>
            <w:hideMark/>
          </w:tcPr>
          <w:p w14:paraId="7B6D3FB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701" w:type="dxa"/>
            <w:noWrap/>
            <w:hideMark/>
          </w:tcPr>
          <w:p w14:paraId="2932047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r>
      <w:tr w:rsidR="006357FC" w:rsidRPr="00476CDA" w14:paraId="588FF862" w14:textId="77777777" w:rsidTr="00D82D71">
        <w:trPr>
          <w:trHeight w:val="209"/>
        </w:trPr>
        <w:tc>
          <w:tcPr>
            <w:tcW w:w="2694" w:type="dxa"/>
            <w:gridSpan w:val="2"/>
            <w:noWrap/>
            <w:hideMark/>
          </w:tcPr>
          <w:p w14:paraId="39057E5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TIER 1 approach </w:t>
            </w:r>
          </w:p>
        </w:tc>
        <w:tc>
          <w:tcPr>
            <w:tcW w:w="2551" w:type="dxa"/>
            <w:noWrap/>
            <w:hideMark/>
          </w:tcPr>
          <w:p w14:paraId="22CCF2E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134" w:type="dxa"/>
            <w:noWrap/>
            <w:hideMark/>
          </w:tcPr>
          <w:p w14:paraId="2B8E4D5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134" w:type="dxa"/>
            <w:noWrap/>
            <w:hideMark/>
          </w:tcPr>
          <w:p w14:paraId="0D3A1E3C"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701" w:type="dxa"/>
            <w:noWrap/>
            <w:hideMark/>
          </w:tcPr>
          <w:p w14:paraId="09A6A18B"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r>
      <w:tr w:rsidR="006357FC" w:rsidRPr="00476CDA" w14:paraId="2A85B17E" w14:textId="77777777" w:rsidTr="00D82D71">
        <w:trPr>
          <w:trHeight w:val="480"/>
        </w:trPr>
        <w:tc>
          <w:tcPr>
            <w:tcW w:w="1134" w:type="dxa"/>
            <w:noWrap/>
            <w:hideMark/>
          </w:tcPr>
          <w:p w14:paraId="2638ABDC"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6725CBB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GWPCH4 </w:t>
            </w:r>
          </w:p>
        </w:tc>
        <w:tc>
          <w:tcPr>
            <w:tcW w:w="2551" w:type="dxa"/>
            <w:noWrap/>
            <w:hideMark/>
          </w:tcPr>
          <w:p w14:paraId="30063A66"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Global Warming Potential (GWP) of methane </w:t>
            </w:r>
          </w:p>
        </w:tc>
        <w:tc>
          <w:tcPr>
            <w:tcW w:w="1134" w:type="dxa"/>
            <w:noWrap/>
            <w:hideMark/>
          </w:tcPr>
          <w:p w14:paraId="79FB36FD"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21.00 </w:t>
            </w:r>
          </w:p>
        </w:tc>
        <w:tc>
          <w:tcPr>
            <w:tcW w:w="1134" w:type="dxa"/>
            <w:noWrap/>
            <w:hideMark/>
          </w:tcPr>
          <w:p w14:paraId="3579833E"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701" w:type="dxa"/>
            <w:noWrap/>
            <w:hideMark/>
          </w:tcPr>
          <w:p w14:paraId="11ACBAC4"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IPCC </w:t>
            </w:r>
          </w:p>
        </w:tc>
      </w:tr>
      <w:tr w:rsidR="006357FC" w:rsidRPr="00476CDA" w14:paraId="6D30E387" w14:textId="77777777" w:rsidTr="00D82D71">
        <w:trPr>
          <w:trHeight w:val="480"/>
        </w:trPr>
        <w:tc>
          <w:tcPr>
            <w:tcW w:w="1134" w:type="dxa"/>
            <w:noWrap/>
            <w:hideMark/>
          </w:tcPr>
          <w:p w14:paraId="65F702C4"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50320ACB"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N(T)h </w:t>
            </w:r>
          </w:p>
        </w:tc>
        <w:tc>
          <w:tcPr>
            <w:tcW w:w="2551" w:type="dxa"/>
            <w:noWrap/>
            <w:hideMark/>
          </w:tcPr>
          <w:p w14:paraId="2AD4F5AC"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The number of cattle/cows  </w:t>
            </w:r>
          </w:p>
        </w:tc>
        <w:tc>
          <w:tcPr>
            <w:tcW w:w="1134" w:type="dxa"/>
            <w:noWrap/>
            <w:hideMark/>
          </w:tcPr>
          <w:p w14:paraId="46E19EDA"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3.38 </w:t>
            </w:r>
          </w:p>
        </w:tc>
        <w:tc>
          <w:tcPr>
            <w:tcW w:w="1134" w:type="dxa"/>
            <w:noWrap/>
            <w:hideMark/>
          </w:tcPr>
          <w:p w14:paraId="5897E317"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701" w:type="dxa"/>
            <w:noWrap/>
            <w:hideMark/>
          </w:tcPr>
          <w:p w14:paraId="55EFD7A6"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National Directorate of Statistics, 2010 </w:t>
            </w:r>
          </w:p>
        </w:tc>
      </w:tr>
      <w:tr w:rsidR="006357FC" w:rsidRPr="00476CDA" w14:paraId="3E80F793" w14:textId="77777777" w:rsidTr="00D82D71">
        <w:trPr>
          <w:trHeight w:val="480"/>
        </w:trPr>
        <w:tc>
          <w:tcPr>
            <w:tcW w:w="1134" w:type="dxa"/>
            <w:noWrap/>
            <w:hideMark/>
          </w:tcPr>
          <w:p w14:paraId="0795A54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12F2A316"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N(T)h </w:t>
            </w:r>
          </w:p>
        </w:tc>
        <w:tc>
          <w:tcPr>
            <w:tcW w:w="2551" w:type="dxa"/>
            <w:noWrap/>
            <w:hideMark/>
          </w:tcPr>
          <w:p w14:paraId="0167340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The number of buffalo </w:t>
            </w:r>
          </w:p>
        </w:tc>
        <w:tc>
          <w:tcPr>
            <w:tcW w:w="1134" w:type="dxa"/>
            <w:noWrap/>
            <w:hideMark/>
          </w:tcPr>
          <w:p w14:paraId="6F428F8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0.55 </w:t>
            </w:r>
          </w:p>
        </w:tc>
        <w:tc>
          <w:tcPr>
            <w:tcW w:w="1134" w:type="dxa"/>
            <w:noWrap/>
            <w:hideMark/>
          </w:tcPr>
          <w:p w14:paraId="678942B3"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701" w:type="dxa"/>
            <w:noWrap/>
            <w:hideMark/>
          </w:tcPr>
          <w:p w14:paraId="17D0C0CB"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National Directorate of Statistics, 2010 </w:t>
            </w:r>
          </w:p>
        </w:tc>
      </w:tr>
      <w:tr w:rsidR="006357FC" w:rsidRPr="00476CDA" w14:paraId="550D4AD4" w14:textId="77777777" w:rsidTr="00D82D71">
        <w:trPr>
          <w:trHeight w:val="480"/>
        </w:trPr>
        <w:tc>
          <w:tcPr>
            <w:tcW w:w="1134" w:type="dxa"/>
            <w:noWrap/>
            <w:hideMark/>
          </w:tcPr>
          <w:p w14:paraId="74A6955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35BC541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EFawms,T </w:t>
            </w:r>
          </w:p>
        </w:tc>
        <w:tc>
          <w:tcPr>
            <w:tcW w:w="2551" w:type="dxa"/>
            <w:noWrap/>
            <w:hideMark/>
          </w:tcPr>
          <w:p w14:paraId="14F2F1C4"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Emission factor for the defined livestock population category T </w:t>
            </w:r>
          </w:p>
        </w:tc>
        <w:tc>
          <w:tcPr>
            <w:tcW w:w="1134" w:type="dxa"/>
            <w:noWrap/>
            <w:hideMark/>
          </w:tcPr>
          <w:p w14:paraId="4731A5E6"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0.03 </w:t>
            </w:r>
          </w:p>
        </w:tc>
        <w:tc>
          <w:tcPr>
            <w:tcW w:w="1134" w:type="dxa"/>
            <w:noWrap/>
            <w:hideMark/>
          </w:tcPr>
          <w:p w14:paraId="56B63D26"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tonnes CH</w:t>
            </w:r>
            <w:r w:rsidRPr="00203CEE">
              <w:rPr>
                <w:rFonts w:ascii="Arial Narrow" w:hAnsi="Arial Narrow" w:cs="Arial"/>
                <w:b/>
                <w:sz w:val="16"/>
                <w:szCs w:val="16"/>
                <w:vertAlign w:val="subscript"/>
                <w:lang w:val="en-US"/>
              </w:rPr>
              <w:t>4</w:t>
            </w:r>
            <w:r w:rsidRPr="00476CDA">
              <w:rPr>
                <w:rFonts w:ascii="Arial Narrow" w:hAnsi="Arial Narrow" w:cs="Arial"/>
                <w:b/>
                <w:sz w:val="16"/>
                <w:szCs w:val="16"/>
                <w:lang w:val="en-US"/>
              </w:rPr>
              <w:t xml:space="preserve">/head/yr </w:t>
            </w:r>
          </w:p>
        </w:tc>
        <w:tc>
          <w:tcPr>
            <w:tcW w:w="1701" w:type="dxa"/>
            <w:noWrap/>
            <w:hideMark/>
          </w:tcPr>
          <w:p w14:paraId="2854B76B" w14:textId="77777777" w:rsidR="00357647" w:rsidRPr="00476CDA" w:rsidRDefault="004F318B" w:rsidP="00357647">
            <w:pPr>
              <w:widowControl w:val="0"/>
              <w:autoSpaceDE w:val="0"/>
              <w:autoSpaceDN w:val="0"/>
              <w:adjustRightInd w:val="0"/>
              <w:rPr>
                <w:rFonts w:ascii="Arial Narrow" w:hAnsi="Arial Narrow" w:cs="Arial"/>
                <w:b/>
                <w:sz w:val="16"/>
                <w:szCs w:val="16"/>
                <w:lang w:val="en-US"/>
              </w:rPr>
            </w:pPr>
            <w:hyperlink r:id="rId32" w:history="1">
              <w:r w:rsidR="00357647" w:rsidRPr="00476CDA">
                <w:rPr>
                  <w:rStyle w:val="Hyperlink"/>
                  <w:rFonts w:ascii="Arial Narrow" w:hAnsi="Arial Narrow" w:cs="Arial"/>
                  <w:b/>
                  <w:sz w:val="16"/>
                  <w:szCs w:val="16"/>
                  <w:lang w:val="en-US"/>
                </w:rPr>
                <w:t xml:space="preserve"> (1) IPCC default values; </w:t>
              </w:r>
            </w:hyperlink>
          </w:p>
        </w:tc>
      </w:tr>
      <w:tr w:rsidR="006357FC" w:rsidRPr="00476CDA" w14:paraId="1826A63C" w14:textId="77777777" w:rsidTr="00D82D71">
        <w:trPr>
          <w:trHeight w:val="480"/>
        </w:trPr>
        <w:tc>
          <w:tcPr>
            <w:tcW w:w="1134" w:type="dxa"/>
            <w:noWrap/>
            <w:hideMark/>
          </w:tcPr>
          <w:p w14:paraId="79FC816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66FC4253"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EFawms,T </w:t>
            </w:r>
          </w:p>
        </w:tc>
        <w:tc>
          <w:tcPr>
            <w:tcW w:w="2551" w:type="dxa"/>
            <w:noWrap/>
            <w:hideMark/>
          </w:tcPr>
          <w:p w14:paraId="76894D2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Emission factor for the defined livestock population category T </w:t>
            </w:r>
          </w:p>
        </w:tc>
        <w:tc>
          <w:tcPr>
            <w:tcW w:w="1134" w:type="dxa"/>
            <w:noWrap/>
            <w:hideMark/>
          </w:tcPr>
          <w:p w14:paraId="0C60E92C" w14:textId="034C7692"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0.00</w:t>
            </w:r>
            <w:r w:rsidR="005212B5">
              <w:rPr>
                <w:rFonts w:ascii="Arial Narrow" w:hAnsi="Arial Narrow" w:cs="Arial"/>
                <w:b/>
                <w:sz w:val="16"/>
                <w:szCs w:val="16"/>
                <w:lang w:val="en-US"/>
              </w:rPr>
              <w:t>2</w:t>
            </w:r>
            <w:r w:rsidRPr="00476CDA">
              <w:rPr>
                <w:rFonts w:ascii="Arial Narrow" w:hAnsi="Arial Narrow" w:cs="Arial"/>
                <w:b/>
                <w:sz w:val="16"/>
                <w:szCs w:val="16"/>
                <w:lang w:val="en-US"/>
              </w:rPr>
              <w:t xml:space="preserve"> </w:t>
            </w:r>
          </w:p>
        </w:tc>
        <w:tc>
          <w:tcPr>
            <w:tcW w:w="1134" w:type="dxa"/>
            <w:noWrap/>
            <w:hideMark/>
          </w:tcPr>
          <w:p w14:paraId="7CDDEBF6"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tonnes CH</w:t>
            </w:r>
            <w:r w:rsidRPr="00203CEE">
              <w:rPr>
                <w:rFonts w:ascii="Arial Narrow" w:hAnsi="Arial Narrow" w:cs="Arial"/>
                <w:b/>
                <w:sz w:val="16"/>
                <w:szCs w:val="16"/>
                <w:vertAlign w:val="subscript"/>
                <w:lang w:val="en-US"/>
              </w:rPr>
              <w:t>4</w:t>
            </w:r>
            <w:r w:rsidRPr="00476CDA">
              <w:rPr>
                <w:rFonts w:ascii="Arial Narrow" w:hAnsi="Arial Narrow" w:cs="Arial"/>
                <w:b/>
                <w:sz w:val="16"/>
                <w:szCs w:val="16"/>
                <w:lang w:val="en-US"/>
              </w:rPr>
              <w:t xml:space="preserve">/head/yr </w:t>
            </w:r>
          </w:p>
        </w:tc>
        <w:tc>
          <w:tcPr>
            <w:tcW w:w="1701" w:type="dxa"/>
            <w:noWrap/>
            <w:hideMark/>
          </w:tcPr>
          <w:p w14:paraId="68B2384C" w14:textId="77777777" w:rsidR="00357647" w:rsidRPr="00476CDA" w:rsidRDefault="004F318B" w:rsidP="00357647">
            <w:pPr>
              <w:widowControl w:val="0"/>
              <w:autoSpaceDE w:val="0"/>
              <w:autoSpaceDN w:val="0"/>
              <w:adjustRightInd w:val="0"/>
              <w:rPr>
                <w:rFonts w:ascii="Arial Narrow" w:hAnsi="Arial Narrow" w:cs="Arial"/>
                <w:b/>
                <w:sz w:val="16"/>
                <w:szCs w:val="16"/>
                <w:lang w:val="en-US"/>
              </w:rPr>
            </w:pPr>
            <w:hyperlink r:id="rId33" w:history="1">
              <w:r w:rsidR="00357647" w:rsidRPr="00476CDA">
                <w:rPr>
                  <w:rStyle w:val="Hyperlink"/>
                  <w:rFonts w:ascii="Arial Narrow" w:hAnsi="Arial Narrow" w:cs="Arial"/>
                  <w:b/>
                  <w:sz w:val="16"/>
                  <w:szCs w:val="16"/>
                  <w:lang w:val="en-US"/>
                </w:rPr>
                <w:t xml:space="preserve"> (1) IPCC default values; </w:t>
              </w:r>
            </w:hyperlink>
          </w:p>
        </w:tc>
      </w:tr>
      <w:tr w:rsidR="006357FC" w:rsidRPr="00476CDA" w14:paraId="0F703B9E" w14:textId="77777777" w:rsidTr="00371560">
        <w:trPr>
          <w:trHeight w:val="274"/>
        </w:trPr>
        <w:tc>
          <w:tcPr>
            <w:tcW w:w="1134" w:type="dxa"/>
            <w:noWrap/>
            <w:hideMark/>
          </w:tcPr>
          <w:p w14:paraId="1DC4117C"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05DF72AE"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BECH4,y </w:t>
            </w:r>
          </w:p>
        </w:tc>
        <w:tc>
          <w:tcPr>
            <w:tcW w:w="2551" w:type="dxa"/>
            <w:noWrap/>
            <w:hideMark/>
          </w:tcPr>
          <w:p w14:paraId="683F2C44"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Total Baseline Emissions from methane avoidance under the VPA </w:t>
            </w:r>
          </w:p>
        </w:tc>
        <w:tc>
          <w:tcPr>
            <w:tcW w:w="1134" w:type="dxa"/>
            <w:noWrap/>
            <w:hideMark/>
          </w:tcPr>
          <w:p w14:paraId="5A92093D"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2.22 </w:t>
            </w:r>
          </w:p>
        </w:tc>
        <w:tc>
          <w:tcPr>
            <w:tcW w:w="1134" w:type="dxa"/>
            <w:noWrap/>
            <w:hideMark/>
          </w:tcPr>
          <w:p w14:paraId="2F794F83"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w:t>
            </w:r>
            <w:r w:rsidRPr="00203CEE">
              <w:rPr>
                <w:rFonts w:ascii="Arial Narrow" w:hAnsi="Arial Narrow" w:cs="Arial"/>
                <w:b/>
                <w:sz w:val="16"/>
                <w:szCs w:val="16"/>
                <w:vertAlign w:val="subscript"/>
                <w:lang w:val="en-US"/>
              </w:rPr>
              <w:t>2</w:t>
            </w:r>
            <w:r w:rsidRPr="00476CDA">
              <w:rPr>
                <w:rFonts w:ascii="Arial Narrow" w:hAnsi="Arial Narrow" w:cs="Arial"/>
                <w:b/>
                <w:sz w:val="16"/>
                <w:szCs w:val="16"/>
                <w:lang w:val="en-US"/>
              </w:rPr>
              <w:t xml:space="preserve">/yr/hh </w:t>
            </w:r>
          </w:p>
        </w:tc>
        <w:tc>
          <w:tcPr>
            <w:tcW w:w="1701" w:type="dxa"/>
            <w:noWrap/>
            <w:hideMark/>
          </w:tcPr>
          <w:p w14:paraId="5BEC3313" w14:textId="4C5FE23A" w:rsidR="00357647" w:rsidRPr="00476CDA" w:rsidRDefault="00357647" w:rsidP="00EE246C">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w:t>
            </w:r>
            <w:r w:rsidR="00EE246C" w:rsidRPr="00117F76">
              <w:rPr>
                <w:rFonts w:ascii="Arial Narrow" w:hAnsi="Arial Narrow" w:cs="Arial"/>
                <w:b/>
                <w:sz w:val="16"/>
                <w:szCs w:val="16"/>
                <w:lang w:val="en-US"/>
              </w:rPr>
              <w:t>([N(T</w:t>
            </w:r>
            <w:r w:rsidR="00EE246C">
              <w:rPr>
                <w:rFonts w:ascii="Arial Narrow" w:hAnsi="Arial Narrow" w:cs="Arial"/>
                <w:b/>
                <w:sz w:val="16"/>
                <w:szCs w:val="16"/>
                <w:lang w:val="en-US"/>
              </w:rPr>
              <w:t>c</w:t>
            </w:r>
            <w:r w:rsidR="00EE246C" w:rsidRPr="00117F76">
              <w:rPr>
                <w:rFonts w:ascii="Arial Narrow" w:hAnsi="Arial Narrow" w:cs="Arial"/>
                <w:b/>
                <w:sz w:val="16"/>
                <w:szCs w:val="16"/>
                <w:lang w:val="en-US"/>
              </w:rPr>
              <w:t>)h * EFawms,T</w:t>
            </w:r>
            <w:r w:rsidR="00EE246C">
              <w:rPr>
                <w:rFonts w:ascii="Arial Narrow" w:hAnsi="Arial Narrow" w:cs="Arial"/>
                <w:b/>
                <w:sz w:val="16"/>
                <w:szCs w:val="16"/>
                <w:lang w:val="en-US"/>
              </w:rPr>
              <w:t>c</w:t>
            </w:r>
            <w:r w:rsidR="00EE246C" w:rsidRPr="00117F76">
              <w:rPr>
                <w:rFonts w:ascii="Arial Narrow" w:hAnsi="Arial Narrow" w:cs="Arial"/>
                <w:b/>
                <w:sz w:val="16"/>
                <w:szCs w:val="16"/>
                <w:lang w:val="en-US"/>
              </w:rPr>
              <w:t>]+[</w:t>
            </w:r>
            <w:r w:rsidR="00EE246C" w:rsidRPr="00476CDA">
              <w:rPr>
                <w:rFonts w:ascii="Arial Narrow" w:hAnsi="Arial Narrow" w:cs="Arial"/>
                <w:b/>
                <w:sz w:val="16"/>
                <w:szCs w:val="16"/>
                <w:lang w:val="en-US"/>
              </w:rPr>
              <w:t xml:space="preserve"> N(T</w:t>
            </w:r>
            <w:r w:rsidR="00EE246C">
              <w:rPr>
                <w:rFonts w:ascii="Arial Narrow" w:hAnsi="Arial Narrow" w:cs="Arial"/>
                <w:b/>
                <w:sz w:val="16"/>
                <w:szCs w:val="16"/>
                <w:lang w:val="en-US"/>
              </w:rPr>
              <w:t>b</w:t>
            </w:r>
            <w:r w:rsidR="00EE246C" w:rsidRPr="00476CDA">
              <w:rPr>
                <w:rFonts w:ascii="Arial Narrow" w:hAnsi="Arial Narrow" w:cs="Arial"/>
                <w:b/>
                <w:sz w:val="16"/>
                <w:szCs w:val="16"/>
                <w:lang w:val="en-US"/>
              </w:rPr>
              <w:t>)h</w:t>
            </w:r>
            <w:r w:rsidR="00EE246C">
              <w:rPr>
                <w:rFonts w:ascii="Arial Narrow" w:hAnsi="Arial Narrow" w:cs="Arial"/>
                <w:b/>
                <w:sz w:val="16"/>
                <w:szCs w:val="16"/>
                <w:lang w:val="en-US"/>
              </w:rPr>
              <w:t>*</w:t>
            </w:r>
            <w:r w:rsidR="00EE246C" w:rsidRPr="00476CDA">
              <w:rPr>
                <w:rFonts w:ascii="Arial Narrow" w:hAnsi="Arial Narrow" w:cs="Arial"/>
                <w:b/>
                <w:sz w:val="16"/>
                <w:szCs w:val="16"/>
                <w:lang w:val="en-US"/>
              </w:rPr>
              <w:t xml:space="preserve"> EFawms,T</w:t>
            </w:r>
            <w:r w:rsidR="00EE246C">
              <w:rPr>
                <w:rFonts w:ascii="Arial Narrow" w:hAnsi="Arial Narrow" w:cs="Arial"/>
                <w:b/>
                <w:sz w:val="16"/>
                <w:szCs w:val="16"/>
                <w:lang w:val="en-US"/>
              </w:rPr>
              <w:t>b</w:t>
            </w:r>
            <w:r w:rsidR="00EE246C" w:rsidRPr="00117F76">
              <w:rPr>
                <w:rFonts w:ascii="Arial Narrow" w:hAnsi="Arial Narrow" w:cs="Arial"/>
                <w:b/>
                <w:sz w:val="16"/>
                <w:szCs w:val="16"/>
                <w:lang w:val="en-US"/>
              </w:rPr>
              <w:t>])*GWPCH4</w:t>
            </w:r>
            <w:r w:rsidR="00EE246C" w:rsidRPr="00476CDA">
              <w:rPr>
                <w:rFonts w:ascii="Arial Narrow" w:hAnsi="Arial Narrow" w:cs="Arial"/>
                <w:b/>
                <w:sz w:val="16"/>
                <w:szCs w:val="16"/>
                <w:lang w:val="en-US"/>
              </w:rPr>
              <w:t xml:space="preserve"> </w:t>
            </w:r>
          </w:p>
        </w:tc>
      </w:tr>
      <w:tr w:rsidR="006357FC" w:rsidRPr="00476CDA" w14:paraId="61814EF0" w14:textId="77777777" w:rsidTr="00371560">
        <w:trPr>
          <w:trHeight w:val="70"/>
        </w:trPr>
        <w:tc>
          <w:tcPr>
            <w:tcW w:w="1134" w:type="dxa"/>
            <w:noWrap/>
            <w:hideMark/>
          </w:tcPr>
          <w:p w14:paraId="5FABDC76"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5F358052"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Daily Manure production </w:t>
            </w:r>
          </w:p>
        </w:tc>
        <w:tc>
          <w:tcPr>
            <w:tcW w:w="2551" w:type="dxa"/>
            <w:noWrap/>
            <w:hideMark/>
          </w:tcPr>
          <w:p w14:paraId="2288A162"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For cattle/cows </w:t>
            </w:r>
          </w:p>
        </w:tc>
        <w:tc>
          <w:tcPr>
            <w:tcW w:w="1134" w:type="dxa"/>
            <w:noWrap/>
            <w:vAlign w:val="bottom"/>
            <w:hideMark/>
          </w:tcPr>
          <w:p w14:paraId="6EA3ED0A" w14:textId="77777777" w:rsidR="00357647" w:rsidRPr="00476CDA" w:rsidRDefault="00357647" w:rsidP="00357647">
            <w:pPr>
              <w:widowControl w:val="0"/>
              <w:autoSpaceDE w:val="0"/>
              <w:autoSpaceDN w:val="0"/>
              <w:adjustRightInd w:val="0"/>
              <w:jc w:val="center"/>
              <w:rPr>
                <w:rFonts w:ascii="Arial Narrow" w:hAnsi="Arial Narrow" w:cs="Arial"/>
                <w:b/>
                <w:sz w:val="16"/>
                <w:szCs w:val="16"/>
                <w:lang w:val="en-US"/>
              </w:rPr>
            </w:pPr>
            <w:r w:rsidRPr="00476CDA">
              <w:rPr>
                <w:rFonts w:ascii="Arial Narrow" w:hAnsi="Arial Narrow" w:cs="Arial"/>
                <w:sz w:val="16"/>
                <w:szCs w:val="16"/>
                <w:lang w:val="en-US"/>
              </w:rPr>
              <w:t>32.47</w:t>
            </w:r>
          </w:p>
        </w:tc>
        <w:tc>
          <w:tcPr>
            <w:tcW w:w="1134" w:type="dxa"/>
            <w:noWrap/>
            <w:hideMark/>
          </w:tcPr>
          <w:p w14:paraId="21C97A9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kg/day </w:t>
            </w:r>
          </w:p>
        </w:tc>
        <w:tc>
          <w:tcPr>
            <w:tcW w:w="1701" w:type="dxa"/>
            <w:noWrap/>
            <w:hideMark/>
          </w:tcPr>
          <w:p w14:paraId="496FCFBD"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12 kg/day at 80% collection </w:t>
            </w:r>
          </w:p>
        </w:tc>
      </w:tr>
      <w:tr w:rsidR="006357FC" w:rsidRPr="00476CDA" w14:paraId="3CC98B1A" w14:textId="77777777" w:rsidTr="00371560">
        <w:trPr>
          <w:trHeight w:val="118"/>
        </w:trPr>
        <w:tc>
          <w:tcPr>
            <w:tcW w:w="1134" w:type="dxa"/>
            <w:noWrap/>
            <w:hideMark/>
          </w:tcPr>
          <w:p w14:paraId="38BE3FC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75A09E8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Daily Manure production </w:t>
            </w:r>
          </w:p>
        </w:tc>
        <w:tc>
          <w:tcPr>
            <w:tcW w:w="2551" w:type="dxa"/>
            <w:noWrap/>
            <w:hideMark/>
          </w:tcPr>
          <w:p w14:paraId="2DEEDC4A"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For buffalo </w:t>
            </w:r>
          </w:p>
        </w:tc>
        <w:tc>
          <w:tcPr>
            <w:tcW w:w="1134" w:type="dxa"/>
            <w:noWrap/>
            <w:vAlign w:val="bottom"/>
            <w:hideMark/>
          </w:tcPr>
          <w:p w14:paraId="3F85D9BA" w14:textId="21AF4C8F" w:rsidR="00357647" w:rsidRPr="00476CDA" w:rsidRDefault="005212B5" w:rsidP="00357647">
            <w:pPr>
              <w:widowControl w:val="0"/>
              <w:autoSpaceDE w:val="0"/>
              <w:autoSpaceDN w:val="0"/>
              <w:adjustRightInd w:val="0"/>
              <w:jc w:val="center"/>
              <w:rPr>
                <w:rFonts w:ascii="Arial Narrow" w:hAnsi="Arial Narrow" w:cs="Arial"/>
                <w:b/>
                <w:sz w:val="16"/>
                <w:szCs w:val="16"/>
                <w:lang w:val="en-US"/>
              </w:rPr>
            </w:pPr>
            <w:r>
              <w:rPr>
                <w:rFonts w:ascii="Arial Narrow" w:hAnsi="Arial Narrow" w:cs="Arial"/>
                <w:sz w:val="16"/>
                <w:szCs w:val="16"/>
                <w:lang w:val="en-US"/>
              </w:rPr>
              <w:t>7.70</w:t>
            </w:r>
          </w:p>
        </w:tc>
        <w:tc>
          <w:tcPr>
            <w:tcW w:w="1134" w:type="dxa"/>
            <w:noWrap/>
            <w:hideMark/>
          </w:tcPr>
          <w:p w14:paraId="0CFE7C0E"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kg/day </w:t>
            </w:r>
          </w:p>
        </w:tc>
        <w:tc>
          <w:tcPr>
            <w:tcW w:w="1701" w:type="dxa"/>
            <w:noWrap/>
            <w:hideMark/>
          </w:tcPr>
          <w:p w14:paraId="19E9E38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20 kg/day at 70% collection </w:t>
            </w:r>
          </w:p>
        </w:tc>
      </w:tr>
      <w:tr w:rsidR="006357FC" w:rsidRPr="00476CDA" w14:paraId="2A086CA4" w14:textId="77777777" w:rsidTr="00371560">
        <w:trPr>
          <w:trHeight w:val="309"/>
        </w:trPr>
        <w:tc>
          <w:tcPr>
            <w:tcW w:w="1134" w:type="dxa"/>
            <w:noWrap/>
            <w:hideMark/>
          </w:tcPr>
          <w:p w14:paraId="1AEA49FA"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2924B40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Daily human waste production </w:t>
            </w:r>
          </w:p>
        </w:tc>
        <w:tc>
          <w:tcPr>
            <w:tcW w:w="2551" w:type="dxa"/>
            <w:noWrap/>
            <w:hideMark/>
          </w:tcPr>
          <w:p w14:paraId="001AE023"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From household or institutions or industry </w:t>
            </w:r>
          </w:p>
        </w:tc>
        <w:tc>
          <w:tcPr>
            <w:tcW w:w="1134" w:type="dxa"/>
            <w:noWrap/>
            <w:hideMark/>
          </w:tcPr>
          <w:p w14:paraId="22155AA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w:t>
            </w:r>
          </w:p>
        </w:tc>
        <w:tc>
          <w:tcPr>
            <w:tcW w:w="1134" w:type="dxa"/>
            <w:noWrap/>
            <w:hideMark/>
          </w:tcPr>
          <w:p w14:paraId="2843C4DD"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kg/day </w:t>
            </w:r>
          </w:p>
        </w:tc>
        <w:tc>
          <w:tcPr>
            <w:tcW w:w="1701" w:type="dxa"/>
            <w:noWrap/>
            <w:hideMark/>
          </w:tcPr>
          <w:p w14:paraId="4AE40E6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21 kg/day at 60% collection </w:t>
            </w:r>
          </w:p>
        </w:tc>
      </w:tr>
      <w:tr w:rsidR="006357FC" w:rsidRPr="00476CDA" w14:paraId="7BD526E2" w14:textId="77777777" w:rsidTr="00371560">
        <w:trPr>
          <w:trHeight w:val="70"/>
        </w:trPr>
        <w:tc>
          <w:tcPr>
            <w:tcW w:w="1134" w:type="dxa"/>
            <w:noWrap/>
            <w:hideMark/>
          </w:tcPr>
          <w:p w14:paraId="203C9B6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5022B7BA"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Daily green wastes </w:t>
            </w:r>
          </w:p>
        </w:tc>
        <w:tc>
          <w:tcPr>
            <w:tcW w:w="2551" w:type="dxa"/>
            <w:noWrap/>
            <w:hideMark/>
          </w:tcPr>
          <w:p w14:paraId="5EEF3754"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From kitchen/garden wastes </w:t>
            </w:r>
          </w:p>
        </w:tc>
        <w:tc>
          <w:tcPr>
            <w:tcW w:w="1134" w:type="dxa"/>
            <w:noWrap/>
            <w:hideMark/>
          </w:tcPr>
          <w:p w14:paraId="1A2A8CC6"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w:t>
            </w:r>
          </w:p>
        </w:tc>
        <w:tc>
          <w:tcPr>
            <w:tcW w:w="1134" w:type="dxa"/>
            <w:noWrap/>
            <w:hideMark/>
          </w:tcPr>
          <w:p w14:paraId="6D675A0C"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701" w:type="dxa"/>
            <w:noWrap/>
            <w:hideMark/>
          </w:tcPr>
          <w:p w14:paraId="30F6818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r>
      <w:tr w:rsidR="009E49AB" w:rsidRPr="00476CDA" w14:paraId="0A0352FC" w14:textId="77777777" w:rsidTr="009E49AB">
        <w:trPr>
          <w:trHeight w:val="275"/>
        </w:trPr>
        <w:tc>
          <w:tcPr>
            <w:tcW w:w="5245" w:type="dxa"/>
            <w:gridSpan w:val="3"/>
            <w:noWrap/>
            <w:hideMark/>
          </w:tcPr>
          <w:p w14:paraId="3B41A76F" w14:textId="77777777" w:rsidR="009E49AB" w:rsidRPr="00476CDA" w:rsidRDefault="009E49AB" w:rsidP="00357647">
            <w:pPr>
              <w:widowControl w:val="0"/>
              <w:autoSpaceDE w:val="0"/>
              <w:autoSpaceDN w:val="0"/>
              <w:adjustRightInd w:val="0"/>
              <w:rPr>
                <w:rFonts w:ascii="Arial Narrow" w:hAnsi="Arial Narrow" w:cs="Arial"/>
                <w:b/>
                <w:bCs/>
                <w:sz w:val="16"/>
                <w:szCs w:val="16"/>
                <w:lang w:val="en-US"/>
              </w:rPr>
            </w:pPr>
            <w:r w:rsidRPr="00476CDA">
              <w:rPr>
                <w:rFonts w:ascii="Arial Narrow" w:hAnsi="Arial Narrow" w:cs="Arial"/>
                <w:b/>
                <w:bCs/>
                <w:sz w:val="16"/>
                <w:szCs w:val="16"/>
                <w:lang w:val="en-US"/>
              </w:rPr>
              <w:t xml:space="preserve"> ii. Fuel substitution for cooking or productive use </w:t>
            </w:r>
          </w:p>
          <w:p w14:paraId="60C12690" w14:textId="77777777" w:rsidR="009E49AB" w:rsidRPr="00476CDA" w:rsidRDefault="009E49AB"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134" w:type="dxa"/>
            <w:noWrap/>
            <w:hideMark/>
          </w:tcPr>
          <w:p w14:paraId="6CF148F6" w14:textId="77777777" w:rsidR="009E49AB" w:rsidRPr="00476CDA" w:rsidRDefault="009E49AB"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134" w:type="dxa"/>
            <w:noWrap/>
            <w:hideMark/>
          </w:tcPr>
          <w:p w14:paraId="7F88FFB9" w14:textId="77777777" w:rsidR="009E49AB" w:rsidRPr="00476CDA" w:rsidRDefault="009E49AB"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701" w:type="dxa"/>
            <w:noWrap/>
            <w:hideMark/>
          </w:tcPr>
          <w:p w14:paraId="45C74DE0" w14:textId="77777777" w:rsidR="009E49AB" w:rsidRPr="00476CDA" w:rsidRDefault="009E49AB"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r>
      <w:tr w:rsidR="006357FC" w:rsidRPr="00476CDA" w14:paraId="3927B165" w14:textId="77777777" w:rsidTr="00D82D71">
        <w:trPr>
          <w:trHeight w:val="480"/>
        </w:trPr>
        <w:tc>
          <w:tcPr>
            <w:tcW w:w="1134" w:type="dxa"/>
            <w:noWrap/>
            <w:hideMark/>
          </w:tcPr>
          <w:p w14:paraId="3C934166"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r w:rsidR="00CA15E0" w:rsidRPr="00476CDA">
              <w:rPr>
                <w:rFonts w:ascii="Arial Narrow" w:hAnsi="Arial Narrow" w:cs="Arial"/>
                <w:b/>
                <w:sz w:val="16"/>
                <w:szCs w:val="16"/>
                <w:lang w:val="en-US"/>
              </w:rPr>
              <w:t>LPG</w:t>
            </w:r>
          </w:p>
        </w:tc>
        <w:tc>
          <w:tcPr>
            <w:tcW w:w="1560" w:type="dxa"/>
            <w:noWrap/>
            <w:hideMark/>
          </w:tcPr>
          <w:p w14:paraId="7840B434"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BGLPG,BL </w:t>
            </w:r>
          </w:p>
        </w:tc>
        <w:tc>
          <w:tcPr>
            <w:tcW w:w="2551" w:type="dxa"/>
            <w:noWrap/>
            <w:hideMark/>
          </w:tcPr>
          <w:p w14:paraId="654E1A0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Annual LPG consumption of household in baseline scenario </w:t>
            </w:r>
          </w:p>
        </w:tc>
        <w:tc>
          <w:tcPr>
            <w:tcW w:w="1134" w:type="dxa"/>
            <w:noWrap/>
            <w:hideMark/>
          </w:tcPr>
          <w:p w14:paraId="0049C1E3"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0.000033 </w:t>
            </w:r>
          </w:p>
        </w:tc>
        <w:tc>
          <w:tcPr>
            <w:tcW w:w="1134" w:type="dxa"/>
            <w:noWrap/>
            <w:hideMark/>
          </w:tcPr>
          <w:p w14:paraId="289FC32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Gg </w:t>
            </w:r>
          </w:p>
        </w:tc>
        <w:tc>
          <w:tcPr>
            <w:tcW w:w="1701" w:type="dxa"/>
            <w:noWrap/>
            <w:hideMark/>
          </w:tcPr>
          <w:p w14:paraId="140FB1E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HELP-O, 2012 </w:t>
            </w:r>
          </w:p>
        </w:tc>
      </w:tr>
      <w:tr w:rsidR="006357FC" w:rsidRPr="00476CDA" w14:paraId="07F8CAEB" w14:textId="77777777" w:rsidTr="00D82D71">
        <w:trPr>
          <w:trHeight w:val="240"/>
        </w:trPr>
        <w:tc>
          <w:tcPr>
            <w:tcW w:w="1134" w:type="dxa"/>
            <w:noWrap/>
            <w:hideMark/>
          </w:tcPr>
          <w:p w14:paraId="42CD536C"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5A06270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NCVj </w:t>
            </w:r>
          </w:p>
        </w:tc>
        <w:tc>
          <w:tcPr>
            <w:tcW w:w="2551" w:type="dxa"/>
            <w:noWrap/>
            <w:hideMark/>
          </w:tcPr>
          <w:p w14:paraId="39134A3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Net calorific value of fossil fuel j </w:t>
            </w:r>
          </w:p>
        </w:tc>
        <w:tc>
          <w:tcPr>
            <w:tcW w:w="1134" w:type="dxa"/>
            <w:noWrap/>
            <w:hideMark/>
          </w:tcPr>
          <w:p w14:paraId="34134606"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47.30 </w:t>
            </w:r>
          </w:p>
        </w:tc>
        <w:tc>
          <w:tcPr>
            <w:tcW w:w="1134" w:type="dxa"/>
            <w:noWrap/>
            <w:hideMark/>
          </w:tcPr>
          <w:p w14:paraId="62721B6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TJ/Gg </w:t>
            </w:r>
          </w:p>
        </w:tc>
        <w:tc>
          <w:tcPr>
            <w:tcW w:w="1701" w:type="dxa"/>
            <w:noWrap/>
            <w:hideMark/>
          </w:tcPr>
          <w:p w14:paraId="4E93678F" w14:textId="77777777" w:rsidR="00357647" w:rsidRPr="00476CDA" w:rsidRDefault="004F318B" w:rsidP="00357647">
            <w:pPr>
              <w:widowControl w:val="0"/>
              <w:autoSpaceDE w:val="0"/>
              <w:autoSpaceDN w:val="0"/>
              <w:adjustRightInd w:val="0"/>
              <w:rPr>
                <w:rFonts w:ascii="Arial Narrow" w:hAnsi="Arial Narrow" w:cs="Arial"/>
                <w:b/>
                <w:sz w:val="16"/>
                <w:szCs w:val="16"/>
                <w:lang w:val="en-US"/>
              </w:rPr>
            </w:pPr>
            <w:hyperlink r:id="rId34" w:history="1">
              <w:r w:rsidR="00357647" w:rsidRPr="00476CDA">
                <w:rPr>
                  <w:rStyle w:val="Hyperlink"/>
                  <w:rFonts w:ascii="Arial Narrow" w:hAnsi="Arial Narrow" w:cs="Arial"/>
                  <w:b/>
                  <w:sz w:val="16"/>
                  <w:szCs w:val="16"/>
                  <w:lang w:val="en-US"/>
                </w:rPr>
                <w:t xml:space="preserve"> IPCC default value </w:t>
              </w:r>
            </w:hyperlink>
          </w:p>
        </w:tc>
      </w:tr>
      <w:tr w:rsidR="006357FC" w:rsidRPr="00476CDA" w14:paraId="6FDB8695" w14:textId="77777777" w:rsidTr="00D82D71">
        <w:trPr>
          <w:trHeight w:val="240"/>
        </w:trPr>
        <w:tc>
          <w:tcPr>
            <w:tcW w:w="1134" w:type="dxa"/>
            <w:noWrap/>
            <w:hideMark/>
          </w:tcPr>
          <w:p w14:paraId="6E8D576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3F5F404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EFFF,j </w:t>
            </w:r>
          </w:p>
        </w:tc>
        <w:tc>
          <w:tcPr>
            <w:tcW w:w="2551" w:type="dxa"/>
            <w:noWrap/>
            <w:hideMark/>
          </w:tcPr>
          <w:p w14:paraId="44316AE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CO2 emission factor of fossil fuel j </w:t>
            </w:r>
          </w:p>
        </w:tc>
        <w:tc>
          <w:tcPr>
            <w:tcW w:w="1134" w:type="dxa"/>
            <w:noWrap/>
            <w:hideMark/>
          </w:tcPr>
          <w:p w14:paraId="36DF504D"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63.10 </w:t>
            </w:r>
          </w:p>
        </w:tc>
        <w:tc>
          <w:tcPr>
            <w:tcW w:w="1134" w:type="dxa"/>
            <w:noWrap/>
            <w:hideMark/>
          </w:tcPr>
          <w:p w14:paraId="301863C7"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w:t>
            </w:r>
            <w:r w:rsidRPr="00203CEE">
              <w:rPr>
                <w:rFonts w:ascii="Arial Narrow" w:hAnsi="Arial Narrow" w:cs="Arial"/>
                <w:b/>
                <w:sz w:val="16"/>
                <w:szCs w:val="16"/>
                <w:vertAlign w:val="subscript"/>
                <w:lang w:val="en-US"/>
              </w:rPr>
              <w:t>2</w:t>
            </w:r>
            <w:r w:rsidRPr="00476CDA">
              <w:rPr>
                <w:rFonts w:ascii="Arial Narrow" w:hAnsi="Arial Narrow" w:cs="Arial"/>
                <w:b/>
                <w:sz w:val="16"/>
                <w:szCs w:val="16"/>
                <w:lang w:val="en-US"/>
              </w:rPr>
              <w:t xml:space="preserve">/TJ </w:t>
            </w:r>
          </w:p>
        </w:tc>
        <w:tc>
          <w:tcPr>
            <w:tcW w:w="1701" w:type="dxa"/>
            <w:noWrap/>
            <w:hideMark/>
          </w:tcPr>
          <w:p w14:paraId="32B89FE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IPCC default </w:t>
            </w:r>
          </w:p>
        </w:tc>
      </w:tr>
      <w:tr w:rsidR="006357FC" w:rsidRPr="00476CDA" w14:paraId="6BD1F950" w14:textId="77777777" w:rsidTr="00D82D71">
        <w:trPr>
          <w:trHeight w:val="240"/>
        </w:trPr>
        <w:tc>
          <w:tcPr>
            <w:tcW w:w="1134" w:type="dxa"/>
            <w:noWrap/>
            <w:hideMark/>
          </w:tcPr>
          <w:p w14:paraId="53C6F34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126F82B3"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2551" w:type="dxa"/>
            <w:noWrap/>
            <w:hideMark/>
          </w:tcPr>
          <w:p w14:paraId="5AF5BE54"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134" w:type="dxa"/>
            <w:noWrap/>
            <w:hideMark/>
          </w:tcPr>
          <w:p w14:paraId="20938A4A"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134" w:type="dxa"/>
            <w:noWrap/>
            <w:hideMark/>
          </w:tcPr>
          <w:p w14:paraId="572CF054"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701" w:type="dxa"/>
            <w:noWrap/>
            <w:hideMark/>
          </w:tcPr>
          <w:p w14:paraId="720CB03D"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r>
      <w:tr w:rsidR="006357FC" w:rsidRPr="00476CDA" w14:paraId="62972129" w14:textId="77777777" w:rsidTr="00D82D71">
        <w:trPr>
          <w:trHeight w:val="480"/>
        </w:trPr>
        <w:tc>
          <w:tcPr>
            <w:tcW w:w="1134" w:type="dxa"/>
            <w:noWrap/>
            <w:hideMark/>
          </w:tcPr>
          <w:p w14:paraId="7156544A"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17ECA02F" w14:textId="42D651E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BEVPA</w:t>
            </w:r>
            <w:r w:rsidR="00EE246C">
              <w:rPr>
                <w:rFonts w:ascii="Arial Narrow" w:hAnsi="Arial Narrow" w:cs="Arial"/>
                <w:b/>
                <w:sz w:val="16"/>
                <w:szCs w:val="16"/>
                <w:lang w:val="en-US"/>
              </w:rPr>
              <w:t>l</w:t>
            </w:r>
            <w:r w:rsidRPr="00476CDA">
              <w:rPr>
                <w:rFonts w:ascii="Arial Narrow" w:hAnsi="Arial Narrow" w:cs="Arial"/>
                <w:b/>
                <w:sz w:val="16"/>
                <w:szCs w:val="16"/>
                <w:lang w:val="en-US"/>
              </w:rPr>
              <w:t xml:space="preserve">,y </w:t>
            </w:r>
          </w:p>
        </w:tc>
        <w:tc>
          <w:tcPr>
            <w:tcW w:w="2551" w:type="dxa"/>
            <w:noWrap/>
            <w:hideMark/>
          </w:tcPr>
          <w:p w14:paraId="6BC9E3F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Baseline Emissions during the year y  per household </w:t>
            </w:r>
          </w:p>
        </w:tc>
        <w:tc>
          <w:tcPr>
            <w:tcW w:w="1134" w:type="dxa"/>
            <w:noWrap/>
            <w:hideMark/>
          </w:tcPr>
          <w:p w14:paraId="3B3A8F9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0.10 </w:t>
            </w:r>
          </w:p>
        </w:tc>
        <w:tc>
          <w:tcPr>
            <w:tcW w:w="1134" w:type="dxa"/>
            <w:noWrap/>
            <w:hideMark/>
          </w:tcPr>
          <w:p w14:paraId="50A32ADC" w14:textId="096FED70" w:rsidR="00357647" w:rsidRPr="00476CDA" w:rsidRDefault="00357647" w:rsidP="005212B5">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w:t>
            </w:r>
            <w:r w:rsidRPr="00203CEE">
              <w:rPr>
                <w:rFonts w:ascii="Arial Narrow" w:hAnsi="Arial Narrow" w:cs="Arial"/>
                <w:b/>
                <w:sz w:val="16"/>
                <w:szCs w:val="16"/>
                <w:vertAlign w:val="subscript"/>
                <w:lang w:val="en-US"/>
              </w:rPr>
              <w:t>2</w:t>
            </w:r>
            <w:r w:rsidRPr="00476CDA">
              <w:rPr>
                <w:rFonts w:ascii="Arial Narrow" w:hAnsi="Arial Narrow" w:cs="Arial"/>
                <w:b/>
                <w:sz w:val="16"/>
                <w:szCs w:val="16"/>
                <w:lang w:val="en-US"/>
              </w:rPr>
              <w:t xml:space="preserve">/ yr/hh </w:t>
            </w:r>
          </w:p>
        </w:tc>
        <w:tc>
          <w:tcPr>
            <w:tcW w:w="1701" w:type="dxa"/>
            <w:noWrap/>
            <w:hideMark/>
          </w:tcPr>
          <w:p w14:paraId="1EB00AB2" w14:textId="6AD22E94" w:rsidR="00357647" w:rsidRPr="00476CDA" w:rsidRDefault="00EE246C" w:rsidP="00EE246C">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BGLPG,BL</w:t>
            </w:r>
            <w:r>
              <w:rPr>
                <w:rFonts w:ascii="Arial Narrow" w:hAnsi="Arial Narrow" w:cs="Arial"/>
                <w:b/>
                <w:sz w:val="16"/>
                <w:szCs w:val="16"/>
                <w:lang w:val="en-US"/>
              </w:rPr>
              <w:t>*</w:t>
            </w:r>
            <w:r w:rsidRPr="00EE246C">
              <w:rPr>
                <w:rFonts w:ascii="Arial Narrow" w:hAnsi="Arial Narrow" w:cs="Arial"/>
                <w:b/>
                <w:sz w:val="16"/>
                <w:szCs w:val="16"/>
                <w:lang w:val="en-US"/>
              </w:rPr>
              <w:t xml:space="preserve"> NCVj * EFFF,j</w:t>
            </w:r>
            <w:r w:rsidR="00357647" w:rsidRPr="00476CDA">
              <w:rPr>
                <w:rFonts w:ascii="Arial Narrow" w:hAnsi="Arial Narrow" w:cs="Arial"/>
                <w:b/>
                <w:sz w:val="16"/>
                <w:szCs w:val="16"/>
                <w:lang w:val="en-US"/>
              </w:rPr>
              <w:t xml:space="preserve"> </w:t>
            </w:r>
          </w:p>
        </w:tc>
      </w:tr>
      <w:tr w:rsidR="006357FC" w:rsidRPr="00476CDA" w14:paraId="43561C86" w14:textId="77777777" w:rsidTr="00D82D71">
        <w:trPr>
          <w:trHeight w:val="480"/>
        </w:trPr>
        <w:tc>
          <w:tcPr>
            <w:tcW w:w="1134" w:type="dxa"/>
            <w:noWrap/>
            <w:hideMark/>
          </w:tcPr>
          <w:p w14:paraId="5ADFFB3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r w:rsidR="009E49AB" w:rsidRPr="00476CDA">
              <w:rPr>
                <w:rFonts w:ascii="Arial Narrow" w:hAnsi="Arial Narrow" w:cs="Arial"/>
                <w:b/>
                <w:sz w:val="16"/>
                <w:szCs w:val="16"/>
                <w:lang w:val="en-US"/>
              </w:rPr>
              <w:t>Kerosene</w:t>
            </w:r>
          </w:p>
        </w:tc>
        <w:tc>
          <w:tcPr>
            <w:tcW w:w="1560" w:type="dxa"/>
            <w:noWrap/>
            <w:hideMark/>
          </w:tcPr>
          <w:p w14:paraId="5DB50DD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BGKER,BL </w:t>
            </w:r>
          </w:p>
        </w:tc>
        <w:tc>
          <w:tcPr>
            <w:tcW w:w="2551" w:type="dxa"/>
            <w:noWrap/>
            <w:hideMark/>
          </w:tcPr>
          <w:p w14:paraId="05E21A4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Annual kerosene consumption of household in baseline scenario </w:t>
            </w:r>
          </w:p>
        </w:tc>
        <w:tc>
          <w:tcPr>
            <w:tcW w:w="1134" w:type="dxa"/>
            <w:noWrap/>
            <w:hideMark/>
          </w:tcPr>
          <w:p w14:paraId="4E15D4DA" w14:textId="423A6F3D"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0.00</w:t>
            </w:r>
            <w:r w:rsidR="005212B5">
              <w:rPr>
                <w:rFonts w:ascii="Arial Narrow" w:hAnsi="Arial Narrow" w:cs="Arial"/>
                <w:b/>
                <w:sz w:val="16"/>
                <w:szCs w:val="16"/>
                <w:lang w:val="en-US"/>
              </w:rPr>
              <w:t>0065</w:t>
            </w:r>
            <w:r w:rsidRPr="00476CDA">
              <w:rPr>
                <w:rFonts w:ascii="Arial Narrow" w:hAnsi="Arial Narrow" w:cs="Arial"/>
                <w:b/>
                <w:sz w:val="16"/>
                <w:szCs w:val="16"/>
                <w:lang w:val="en-US"/>
              </w:rPr>
              <w:t xml:space="preserve"> </w:t>
            </w:r>
          </w:p>
        </w:tc>
        <w:tc>
          <w:tcPr>
            <w:tcW w:w="1134" w:type="dxa"/>
            <w:noWrap/>
            <w:hideMark/>
          </w:tcPr>
          <w:p w14:paraId="3693939A"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Gg </w:t>
            </w:r>
          </w:p>
        </w:tc>
        <w:tc>
          <w:tcPr>
            <w:tcW w:w="1701" w:type="dxa"/>
            <w:noWrap/>
            <w:hideMark/>
          </w:tcPr>
          <w:p w14:paraId="56923DB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Baseline Survey Report by SEA, 2011 </w:t>
            </w:r>
          </w:p>
        </w:tc>
      </w:tr>
      <w:tr w:rsidR="006357FC" w:rsidRPr="00476CDA" w14:paraId="58B8351A" w14:textId="77777777" w:rsidTr="00D82D71">
        <w:trPr>
          <w:trHeight w:val="240"/>
        </w:trPr>
        <w:tc>
          <w:tcPr>
            <w:tcW w:w="1134" w:type="dxa"/>
            <w:noWrap/>
            <w:hideMark/>
          </w:tcPr>
          <w:p w14:paraId="59911D5D"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2F206D13"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NCVj </w:t>
            </w:r>
          </w:p>
        </w:tc>
        <w:tc>
          <w:tcPr>
            <w:tcW w:w="2551" w:type="dxa"/>
            <w:noWrap/>
            <w:hideMark/>
          </w:tcPr>
          <w:p w14:paraId="0A054826"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Net calorific value of fossil fuel j </w:t>
            </w:r>
          </w:p>
        </w:tc>
        <w:tc>
          <w:tcPr>
            <w:tcW w:w="1134" w:type="dxa"/>
            <w:noWrap/>
            <w:hideMark/>
          </w:tcPr>
          <w:p w14:paraId="07AD8FE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43.80 </w:t>
            </w:r>
          </w:p>
        </w:tc>
        <w:tc>
          <w:tcPr>
            <w:tcW w:w="1134" w:type="dxa"/>
            <w:noWrap/>
            <w:hideMark/>
          </w:tcPr>
          <w:p w14:paraId="2876704E"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TJ/Gg </w:t>
            </w:r>
          </w:p>
        </w:tc>
        <w:tc>
          <w:tcPr>
            <w:tcW w:w="1701" w:type="dxa"/>
            <w:noWrap/>
            <w:hideMark/>
          </w:tcPr>
          <w:p w14:paraId="62BF1C94"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IPCC default value </w:t>
            </w:r>
          </w:p>
        </w:tc>
      </w:tr>
      <w:tr w:rsidR="006357FC" w:rsidRPr="00476CDA" w14:paraId="76B88052" w14:textId="77777777" w:rsidTr="00D82D71">
        <w:trPr>
          <w:trHeight w:val="240"/>
        </w:trPr>
        <w:tc>
          <w:tcPr>
            <w:tcW w:w="1134" w:type="dxa"/>
            <w:noWrap/>
            <w:hideMark/>
          </w:tcPr>
          <w:p w14:paraId="2DDA106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21B3C663"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EFFF,j </w:t>
            </w:r>
          </w:p>
        </w:tc>
        <w:tc>
          <w:tcPr>
            <w:tcW w:w="2551" w:type="dxa"/>
            <w:noWrap/>
            <w:hideMark/>
          </w:tcPr>
          <w:p w14:paraId="08CE99B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CO2 emission factor of fossil fuel j </w:t>
            </w:r>
          </w:p>
        </w:tc>
        <w:tc>
          <w:tcPr>
            <w:tcW w:w="1134" w:type="dxa"/>
            <w:noWrap/>
            <w:hideMark/>
          </w:tcPr>
          <w:p w14:paraId="78EAA09E"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71.90 </w:t>
            </w:r>
          </w:p>
        </w:tc>
        <w:tc>
          <w:tcPr>
            <w:tcW w:w="1134" w:type="dxa"/>
            <w:noWrap/>
            <w:hideMark/>
          </w:tcPr>
          <w:p w14:paraId="5C20C9A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tCO2/TJ </w:t>
            </w:r>
          </w:p>
        </w:tc>
        <w:tc>
          <w:tcPr>
            <w:tcW w:w="1701" w:type="dxa"/>
            <w:noWrap/>
            <w:hideMark/>
          </w:tcPr>
          <w:p w14:paraId="70E4059E"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IPCC default </w:t>
            </w:r>
          </w:p>
        </w:tc>
      </w:tr>
      <w:tr w:rsidR="006357FC" w:rsidRPr="00476CDA" w14:paraId="7A1C628F" w14:textId="77777777" w:rsidTr="00D82D71">
        <w:trPr>
          <w:trHeight w:val="240"/>
        </w:trPr>
        <w:tc>
          <w:tcPr>
            <w:tcW w:w="1134" w:type="dxa"/>
            <w:noWrap/>
            <w:hideMark/>
          </w:tcPr>
          <w:p w14:paraId="1F1FC8CB"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2166E917"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2551" w:type="dxa"/>
            <w:noWrap/>
            <w:hideMark/>
          </w:tcPr>
          <w:p w14:paraId="0408ECED"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134" w:type="dxa"/>
            <w:noWrap/>
            <w:hideMark/>
          </w:tcPr>
          <w:p w14:paraId="6576043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134" w:type="dxa"/>
            <w:noWrap/>
            <w:hideMark/>
          </w:tcPr>
          <w:p w14:paraId="7B8C435C"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701" w:type="dxa"/>
            <w:noWrap/>
            <w:hideMark/>
          </w:tcPr>
          <w:p w14:paraId="4F01260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r>
      <w:tr w:rsidR="006357FC" w:rsidRPr="00476CDA" w14:paraId="3D5519AA" w14:textId="77777777" w:rsidTr="00D82D71">
        <w:trPr>
          <w:trHeight w:val="480"/>
        </w:trPr>
        <w:tc>
          <w:tcPr>
            <w:tcW w:w="1134" w:type="dxa"/>
            <w:noWrap/>
            <w:hideMark/>
          </w:tcPr>
          <w:p w14:paraId="2DFDF28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024CD75E" w14:textId="7AEEF9AD"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BEVPA</w:t>
            </w:r>
            <w:r w:rsidR="00EE246C">
              <w:rPr>
                <w:rFonts w:ascii="Arial Narrow" w:hAnsi="Arial Narrow" w:cs="Arial"/>
                <w:b/>
                <w:sz w:val="16"/>
                <w:szCs w:val="16"/>
                <w:lang w:val="en-US"/>
              </w:rPr>
              <w:t>k</w:t>
            </w:r>
            <w:r w:rsidRPr="00476CDA">
              <w:rPr>
                <w:rFonts w:ascii="Arial Narrow" w:hAnsi="Arial Narrow" w:cs="Arial"/>
                <w:b/>
                <w:sz w:val="16"/>
                <w:szCs w:val="16"/>
                <w:lang w:val="en-US"/>
              </w:rPr>
              <w:t xml:space="preserve">,y </w:t>
            </w:r>
          </w:p>
        </w:tc>
        <w:tc>
          <w:tcPr>
            <w:tcW w:w="2551" w:type="dxa"/>
            <w:noWrap/>
            <w:hideMark/>
          </w:tcPr>
          <w:p w14:paraId="58EEF3D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Baseline Emissions during the year y  per household </w:t>
            </w:r>
          </w:p>
        </w:tc>
        <w:tc>
          <w:tcPr>
            <w:tcW w:w="1134" w:type="dxa"/>
            <w:noWrap/>
            <w:hideMark/>
          </w:tcPr>
          <w:p w14:paraId="620D258B"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0.20 </w:t>
            </w:r>
          </w:p>
        </w:tc>
        <w:tc>
          <w:tcPr>
            <w:tcW w:w="1134" w:type="dxa"/>
            <w:noWrap/>
            <w:hideMark/>
          </w:tcPr>
          <w:p w14:paraId="2D663D4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tCO2 / yr/hh </w:t>
            </w:r>
          </w:p>
        </w:tc>
        <w:tc>
          <w:tcPr>
            <w:tcW w:w="1701" w:type="dxa"/>
            <w:noWrap/>
            <w:hideMark/>
          </w:tcPr>
          <w:p w14:paraId="464AC42F" w14:textId="1576A3B7" w:rsidR="00357647" w:rsidRPr="00476CDA" w:rsidRDefault="00357647" w:rsidP="00EE246C">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w:t>
            </w:r>
            <w:r w:rsidR="00EE246C" w:rsidRPr="00EE246C">
              <w:rPr>
                <w:rFonts w:ascii="Arial Narrow" w:hAnsi="Arial Narrow" w:cs="Arial"/>
                <w:b/>
                <w:sz w:val="16"/>
                <w:szCs w:val="16"/>
                <w:lang w:val="en-US"/>
              </w:rPr>
              <w:t>BGKER,BL * NCVj * EFFF,j</w:t>
            </w:r>
            <w:r w:rsidRPr="00476CDA">
              <w:rPr>
                <w:rFonts w:ascii="Arial Narrow" w:hAnsi="Arial Narrow" w:cs="Arial"/>
                <w:b/>
                <w:sz w:val="16"/>
                <w:szCs w:val="16"/>
                <w:lang w:val="en-US"/>
              </w:rPr>
              <w:t xml:space="preserve"> </w:t>
            </w:r>
          </w:p>
        </w:tc>
      </w:tr>
      <w:tr w:rsidR="006357FC" w:rsidRPr="00476CDA" w14:paraId="02382FD6" w14:textId="77777777" w:rsidTr="00D82D71">
        <w:trPr>
          <w:trHeight w:val="240"/>
        </w:trPr>
        <w:tc>
          <w:tcPr>
            <w:tcW w:w="1134" w:type="dxa"/>
            <w:noWrap/>
            <w:hideMark/>
          </w:tcPr>
          <w:p w14:paraId="04C65964"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48600182"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BEVPA,y </w:t>
            </w:r>
          </w:p>
        </w:tc>
        <w:tc>
          <w:tcPr>
            <w:tcW w:w="2551" w:type="dxa"/>
            <w:noWrap/>
            <w:hideMark/>
          </w:tcPr>
          <w:p w14:paraId="2626AA33"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Baseline Emissions during the year y  </w:t>
            </w:r>
          </w:p>
        </w:tc>
        <w:tc>
          <w:tcPr>
            <w:tcW w:w="1134" w:type="dxa"/>
            <w:noWrap/>
            <w:hideMark/>
          </w:tcPr>
          <w:p w14:paraId="345C356E"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0.30 </w:t>
            </w:r>
          </w:p>
        </w:tc>
        <w:tc>
          <w:tcPr>
            <w:tcW w:w="1134" w:type="dxa"/>
            <w:noWrap/>
            <w:hideMark/>
          </w:tcPr>
          <w:p w14:paraId="507A7AB4"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w:t>
            </w:r>
            <w:r w:rsidRPr="00203CEE">
              <w:rPr>
                <w:rFonts w:ascii="Arial Narrow" w:hAnsi="Arial Narrow" w:cs="Arial"/>
                <w:b/>
                <w:sz w:val="16"/>
                <w:szCs w:val="16"/>
                <w:vertAlign w:val="subscript"/>
                <w:lang w:val="en-US"/>
              </w:rPr>
              <w:t>2</w:t>
            </w:r>
            <w:r w:rsidRPr="00476CDA">
              <w:rPr>
                <w:rFonts w:ascii="Arial Narrow" w:hAnsi="Arial Narrow" w:cs="Arial"/>
                <w:b/>
                <w:sz w:val="16"/>
                <w:szCs w:val="16"/>
                <w:lang w:val="en-US"/>
              </w:rPr>
              <w:t xml:space="preserve"> / yr </w:t>
            </w:r>
          </w:p>
        </w:tc>
        <w:tc>
          <w:tcPr>
            <w:tcW w:w="1701" w:type="dxa"/>
            <w:noWrap/>
            <w:hideMark/>
          </w:tcPr>
          <w:p w14:paraId="05C218A5" w14:textId="03735264" w:rsidR="00357647" w:rsidRPr="00476CDA" w:rsidRDefault="00EE246C" w:rsidP="00EE246C">
            <w:pPr>
              <w:widowControl w:val="0"/>
              <w:autoSpaceDE w:val="0"/>
              <w:autoSpaceDN w:val="0"/>
              <w:adjustRightInd w:val="0"/>
              <w:rPr>
                <w:rFonts w:ascii="Arial Narrow" w:hAnsi="Arial Narrow" w:cs="Arial"/>
                <w:b/>
                <w:sz w:val="16"/>
                <w:szCs w:val="16"/>
                <w:lang w:val="en-US"/>
              </w:rPr>
            </w:pPr>
            <w:r w:rsidRPr="00EE246C">
              <w:rPr>
                <w:rFonts w:ascii="Arial Narrow" w:hAnsi="Arial Narrow" w:cs="Arial"/>
                <w:b/>
                <w:sz w:val="16"/>
                <w:szCs w:val="16"/>
                <w:lang w:val="en-US"/>
              </w:rPr>
              <w:t>BEVPAl,y + BEVPAk,y</w:t>
            </w:r>
            <w:r w:rsidR="00357647" w:rsidRPr="00476CDA">
              <w:rPr>
                <w:rFonts w:ascii="Arial Narrow" w:hAnsi="Arial Narrow" w:cs="Arial"/>
                <w:b/>
                <w:sz w:val="16"/>
                <w:szCs w:val="16"/>
                <w:lang w:val="en-US"/>
              </w:rPr>
              <w:t xml:space="preserve"> </w:t>
            </w:r>
          </w:p>
        </w:tc>
      </w:tr>
      <w:tr w:rsidR="006357FC" w:rsidRPr="00476CDA" w14:paraId="68FC6EC6" w14:textId="77777777" w:rsidTr="00D82D71">
        <w:trPr>
          <w:trHeight w:val="720"/>
        </w:trPr>
        <w:tc>
          <w:tcPr>
            <w:tcW w:w="1134" w:type="dxa"/>
            <w:noWrap/>
            <w:hideMark/>
          </w:tcPr>
          <w:p w14:paraId="408FD99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Biomass </w:t>
            </w:r>
          </w:p>
        </w:tc>
        <w:tc>
          <w:tcPr>
            <w:tcW w:w="1560" w:type="dxa"/>
            <w:noWrap/>
            <w:hideMark/>
          </w:tcPr>
          <w:p w14:paraId="699A6BB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fNRB,b,y </w:t>
            </w:r>
          </w:p>
        </w:tc>
        <w:tc>
          <w:tcPr>
            <w:tcW w:w="2551" w:type="dxa"/>
            <w:noWrap/>
            <w:hideMark/>
          </w:tcPr>
          <w:p w14:paraId="642231E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Fraction of biomass used in year y for baseline scenario b that can be</w:t>
            </w:r>
            <w:r w:rsidRPr="00476CDA">
              <w:rPr>
                <w:rFonts w:ascii="Arial Narrow" w:hAnsi="Arial Narrow" w:cs="Arial"/>
                <w:b/>
                <w:sz w:val="16"/>
                <w:szCs w:val="16"/>
                <w:lang w:val="en-US"/>
              </w:rPr>
              <w:br/>
              <w:t xml:space="preserve">established as non-renewable biomass </w:t>
            </w:r>
          </w:p>
        </w:tc>
        <w:tc>
          <w:tcPr>
            <w:tcW w:w="1134" w:type="dxa"/>
            <w:noWrap/>
            <w:hideMark/>
          </w:tcPr>
          <w:p w14:paraId="0EE050A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0.90 </w:t>
            </w:r>
          </w:p>
        </w:tc>
        <w:tc>
          <w:tcPr>
            <w:tcW w:w="1134" w:type="dxa"/>
            <w:noWrap/>
            <w:hideMark/>
          </w:tcPr>
          <w:p w14:paraId="4E827D7E"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 </w:t>
            </w:r>
          </w:p>
        </w:tc>
        <w:tc>
          <w:tcPr>
            <w:tcW w:w="1701" w:type="dxa"/>
            <w:noWrap/>
            <w:hideMark/>
          </w:tcPr>
          <w:p w14:paraId="7F152369" w14:textId="77777777" w:rsidR="00357647" w:rsidRPr="00476CDA" w:rsidRDefault="004F318B" w:rsidP="00357647">
            <w:pPr>
              <w:widowControl w:val="0"/>
              <w:autoSpaceDE w:val="0"/>
              <w:autoSpaceDN w:val="0"/>
              <w:adjustRightInd w:val="0"/>
              <w:rPr>
                <w:rFonts w:ascii="Arial Narrow" w:hAnsi="Arial Narrow" w:cs="Arial"/>
                <w:b/>
                <w:sz w:val="16"/>
                <w:szCs w:val="16"/>
                <w:lang w:val="en-US"/>
              </w:rPr>
            </w:pPr>
            <w:hyperlink r:id="rId35" w:history="1">
              <w:r w:rsidR="00357647" w:rsidRPr="00476CDA">
                <w:rPr>
                  <w:rStyle w:val="Hyperlink"/>
                  <w:rFonts w:ascii="Arial Narrow" w:hAnsi="Arial Narrow" w:cs="Arial"/>
                  <w:b/>
                  <w:sz w:val="16"/>
                  <w:szCs w:val="16"/>
                  <w:lang w:val="en-US"/>
                </w:rPr>
                <w:t xml:space="preserve"> Estimated  </w:t>
              </w:r>
            </w:hyperlink>
          </w:p>
        </w:tc>
      </w:tr>
      <w:tr w:rsidR="006357FC" w:rsidRPr="00476CDA" w14:paraId="5F2B66B4" w14:textId="77777777" w:rsidTr="00371560">
        <w:trPr>
          <w:trHeight w:val="229"/>
        </w:trPr>
        <w:tc>
          <w:tcPr>
            <w:tcW w:w="1134" w:type="dxa"/>
            <w:noWrap/>
            <w:hideMark/>
          </w:tcPr>
          <w:p w14:paraId="3732970B"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2AD9572A"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By </w:t>
            </w:r>
          </w:p>
        </w:tc>
        <w:tc>
          <w:tcPr>
            <w:tcW w:w="2551" w:type="dxa"/>
            <w:noWrap/>
            <w:hideMark/>
          </w:tcPr>
          <w:p w14:paraId="6EF1BBC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Average quantity of biomass consumption of household in baseline scenario </w:t>
            </w:r>
          </w:p>
        </w:tc>
        <w:tc>
          <w:tcPr>
            <w:tcW w:w="1134" w:type="dxa"/>
            <w:noWrap/>
            <w:hideMark/>
          </w:tcPr>
          <w:p w14:paraId="4ABC984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4.02 </w:t>
            </w:r>
          </w:p>
        </w:tc>
        <w:tc>
          <w:tcPr>
            <w:tcW w:w="1134" w:type="dxa"/>
            <w:noWrap/>
            <w:hideMark/>
          </w:tcPr>
          <w:p w14:paraId="4029D7D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tonnes/HH/year </w:t>
            </w:r>
          </w:p>
        </w:tc>
        <w:tc>
          <w:tcPr>
            <w:tcW w:w="1701" w:type="dxa"/>
            <w:noWrap/>
            <w:hideMark/>
          </w:tcPr>
          <w:p w14:paraId="204A585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SEA Baseline Fuel Wood Survey, 2011 </w:t>
            </w:r>
          </w:p>
        </w:tc>
      </w:tr>
      <w:tr w:rsidR="006357FC" w:rsidRPr="00476CDA" w14:paraId="5ADAF590" w14:textId="77777777" w:rsidTr="00D82D71">
        <w:trPr>
          <w:trHeight w:val="480"/>
        </w:trPr>
        <w:tc>
          <w:tcPr>
            <w:tcW w:w="1134" w:type="dxa"/>
            <w:noWrap/>
            <w:hideMark/>
          </w:tcPr>
          <w:p w14:paraId="1F0FFF94"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43CC91BB"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NCVbiomass </w:t>
            </w:r>
          </w:p>
        </w:tc>
        <w:tc>
          <w:tcPr>
            <w:tcW w:w="2551" w:type="dxa"/>
            <w:noWrap/>
            <w:hideMark/>
          </w:tcPr>
          <w:p w14:paraId="19FF78EB"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Net calorific value of the non-renewable biomass that is substituted  </w:t>
            </w:r>
          </w:p>
        </w:tc>
        <w:tc>
          <w:tcPr>
            <w:tcW w:w="1134" w:type="dxa"/>
            <w:noWrap/>
            <w:hideMark/>
          </w:tcPr>
          <w:p w14:paraId="78CE9BD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0.02 </w:t>
            </w:r>
          </w:p>
        </w:tc>
        <w:tc>
          <w:tcPr>
            <w:tcW w:w="1134" w:type="dxa"/>
            <w:noWrap/>
            <w:hideMark/>
          </w:tcPr>
          <w:p w14:paraId="293EA55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TJ/tonne </w:t>
            </w:r>
          </w:p>
        </w:tc>
        <w:tc>
          <w:tcPr>
            <w:tcW w:w="1701" w:type="dxa"/>
            <w:noWrap/>
            <w:hideMark/>
          </w:tcPr>
          <w:p w14:paraId="6358A5BB"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IPCC default </w:t>
            </w:r>
          </w:p>
        </w:tc>
      </w:tr>
      <w:tr w:rsidR="006357FC" w:rsidRPr="00476CDA" w14:paraId="646110E4" w14:textId="77777777" w:rsidTr="00D82D71">
        <w:trPr>
          <w:trHeight w:val="480"/>
        </w:trPr>
        <w:tc>
          <w:tcPr>
            <w:tcW w:w="1134" w:type="dxa"/>
            <w:noWrap/>
            <w:hideMark/>
          </w:tcPr>
          <w:p w14:paraId="1D0B6E1B"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lastRenderedPageBreak/>
              <w:t> </w:t>
            </w:r>
          </w:p>
        </w:tc>
        <w:tc>
          <w:tcPr>
            <w:tcW w:w="1560" w:type="dxa"/>
            <w:noWrap/>
            <w:hideMark/>
          </w:tcPr>
          <w:p w14:paraId="5A8BBEA6"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EFprojected_fossil fuel </w:t>
            </w:r>
          </w:p>
        </w:tc>
        <w:tc>
          <w:tcPr>
            <w:tcW w:w="2551" w:type="dxa"/>
            <w:noWrap/>
            <w:hideMark/>
          </w:tcPr>
          <w:p w14:paraId="3E1DD307"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Emission factor for the biomass consumption in the baseline.  </w:t>
            </w:r>
          </w:p>
        </w:tc>
        <w:tc>
          <w:tcPr>
            <w:tcW w:w="1134" w:type="dxa"/>
            <w:noWrap/>
            <w:hideMark/>
          </w:tcPr>
          <w:p w14:paraId="19357C87"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112.00 </w:t>
            </w:r>
          </w:p>
        </w:tc>
        <w:tc>
          <w:tcPr>
            <w:tcW w:w="1134" w:type="dxa"/>
            <w:noWrap/>
            <w:hideMark/>
          </w:tcPr>
          <w:p w14:paraId="33F6F75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w:t>
            </w:r>
            <w:r w:rsidRPr="00203CEE">
              <w:rPr>
                <w:rFonts w:ascii="Arial Narrow" w:hAnsi="Arial Narrow" w:cs="Arial"/>
                <w:b/>
                <w:sz w:val="16"/>
                <w:szCs w:val="16"/>
                <w:vertAlign w:val="subscript"/>
                <w:lang w:val="en-US"/>
              </w:rPr>
              <w:t>2</w:t>
            </w:r>
            <w:r w:rsidRPr="00476CDA">
              <w:rPr>
                <w:rFonts w:ascii="Arial Narrow" w:hAnsi="Arial Narrow" w:cs="Arial"/>
                <w:b/>
                <w:sz w:val="16"/>
                <w:szCs w:val="16"/>
                <w:lang w:val="en-US"/>
              </w:rPr>
              <w:t xml:space="preserve">/TJ </w:t>
            </w:r>
          </w:p>
        </w:tc>
        <w:tc>
          <w:tcPr>
            <w:tcW w:w="1701" w:type="dxa"/>
            <w:noWrap/>
            <w:hideMark/>
          </w:tcPr>
          <w:p w14:paraId="247CD76C"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IPCC default </w:t>
            </w:r>
          </w:p>
        </w:tc>
      </w:tr>
      <w:tr w:rsidR="006357FC" w:rsidRPr="00476CDA" w14:paraId="1B7DEB06" w14:textId="77777777" w:rsidTr="00D82D71">
        <w:trPr>
          <w:trHeight w:val="345"/>
        </w:trPr>
        <w:tc>
          <w:tcPr>
            <w:tcW w:w="1134" w:type="dxa"/>
            <w:noWrap/>
            <w:hideMark/>
          </w:tcPr>
          <w:p w14:paraId="7AD1DFAE"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607F02C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BEbiomass,y </w:t>
            </w:r>
          </w:p>
        </w:tc>
        <w:tc>
          <w:tcPr>
            <w:tcW w:w="2551" w:type="dxa"/>
            <w:noWrap/>
            <w:hideMark/>
          </w:tcPr>
          <w:p w14:paraId="039A9424"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Baseline Emissions produced per HH </w:t>
            </w:r>
          </w:p>
        </w:tc>
        <w:tc>
          <w:tcPr>
            <w:tcW w:w="1134" w:type="dxa"/>
            <w:noWrap/>
            <w:hideMark/>
          </w:tcPr>
          <w:p w14:paraId="5C31E89E"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6.07 </w:t>
            </w:r>
          </w:p>
        </w:tc>
        <w:tc>
          <w:tcPr>
            <w:tcW w:w="1134" w:type="dxa"/>
            <w:noWrap/>
            <w:hideMark/>
          </w:tcPr>
          <w:p w14:paraId="01B5D07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tCO2 / yr/hh </w:t>
            </w:r>
          </w:p>
        </w:tc>
        <w:tc>
          <w:tcPr>
            <w:tcW w:w="1701" w:type="dxa"/>
            <w:noWrap/>
            <w:hideMark/>
          </w:tcPr>
          <w:p w14:paraId="370A26C3" w14:textId="7A2C6E90" w:rsidR="00357647" w:rsidRPr="00476CDA" w:rsidRDefault="00357647" w:rsidP="00EE246C">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w:t>
            </w:r>
            <w:r w:rsidR="00EE246C" w:rsidRPr="00EE246C">
              <w:rPr>
                <w:rFonts w:ascii="Arial Narrow" w:hAnsi="Arial Narrow" w:cs="Arial"/>
                <w:b/>
                <w:sz w:val="16"/>
                <w:szCs w:val="16"/>
                <w:lang w:val="en-US"/>
              </w:rPr>
              <w:t xml:space="preserve"> fNRB,b,y * By * NCVbiomass * EFprojected_fossil fuel</w:t>
            </w:r>
            <w:r w:rsidRPr="00476CDA">
              <w:rPr>
                <w:rFonts w:ascii="Arial Narrow" w:hAnsi="Arial Narrow" w:cs="Arial"/>
                <w:b/>
                <w:sz w:val="16"/>
                <w:szCs w:val="16"/>
                <w:lang w:val="en-US"/>
              </w:rPr>
              <w:t xml:space="preserve"> </w:t>
            </w:r>
            <w:r w:rsidR="00C945DE">
              <w:rPr>
                <w:rFonts w:ascii="Arial Narrow" w:hAnsi="Arial Narrow" w:cs="Arial"/>
                <w:b/>
                <w:sz w:val="16"/>
                <w:szCs w:val="16"/>
                <w:lang w:val="en-US"/>
              </w:rPr>
              <w:t xml:space="preserve"> - see formula below</w:t>
            </w:r>
          </w:p>
        </w:tc>
      </w:tr>
      <w:tr w:rsidR="006357FC" w:rsidRPr="00476CDA" w14:paraId="38F1D45B" w14:textId="77777777" w:rsidTr="00D82D71">
        <w:trPr>
          <w:trHeight w:val="480"/>
        </w:trPr>
        <w:tc>
          <w:tcPr>
            <w:tcW w:w="1134" w:type="dxa"/>
            <w:noWrap/>
            <w:hideMark/>
          </w:tcPr>
          <w:p w14:paraId="48AE0A0A"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57C3F8B3"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BEbiomass,y </w:t>
            </w:r>
          </w:p>
        </w:tc>
        <w:tc>
          <w:tcPr>
            <w:tcW w:w="2551" w:type="dxa"/>
            <w:noWrap/>
            <w:hideMark/>
          </w:tcPr>
          <w:p w14:paraId="1428C76B"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Baseline Emissions produced </w:t>
            </w:r>
          </w:p>
        </w:tc>
        <w:tc>
          <w:tcPr>
            <w:tcW w:w="1134" w:type="dxa"/>
            <w:noWrap/>
            <w:hideMark/>
          </w:tcPr>
          <w:p w14:paraId="7B7705EB" w14:textId="52E4EAD5" w:rsidR="00357647" w:rsidRPr="00476CDA" w:rsidRDefault="005212B5" w:rsidP="00357647">
            <w:pPr>
              <w:widowControl w:val="0"/>
              <w:autoSpaceDE w:val="0"/>
              <w:autoSpaceDN w:val="0"/>
              <w:adjustRightInd w:val="0"/>
              <w:rPr>
                <w:rFonts w:ascii="Arial Narrow" w:hAnsi="Arial Narrow" w:cs="Arial"/>
                <w:b/>
                <w:sz w:val="16"/>
                <w:szCs w:val="16"/>
                <w:lang w:val="en-US"/>
              </w:rPr>
            </w:pPr>
            <w:r>
              <w:rPr>
                <w:rFonts w:ascii="Arial Narrow" w:hAnsi="Arial Narrow" w:cs="Arial"/>
                <w:b/>
                <w:sz w:val="16"/>
                <w:szCs w:val="16"/>
                <w:lang w:val="en-US"/>
              </w:rPr>
              <w:t>6,070.68</w:t>
            </w:r>
            <w:r w:rsidR="00357647" w:rsidRPr="00476CDA">
              <w:rPr>
                <w:rFonts w:ascii="Arial Narrow" w:hAnsi="Arial Narrow" w:cs="Arial"/>
                <w:b/>
                <w:sz w:val="16"/>
                <w:szCs w:val="16"/>
                <w:lang w:val="en-US"/>
              </w:rPr>
              <w:t xml:space="preserve"> </w:t>
            </w:r>
          </w:p>
        </w:tc>
        <w:tc>
          <w:tcPr>
            <w:tcW w:w="1134" w:type="dxa"/>
            <w:noWrap/>
            <w:hideMark/>
          </w:tcPr>
          <w:p w14:paraId="202B1577"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tCO2 / yr </w:t>
            </w:r>
          </w:p>
        </w:tc>
        <w:tc>
          <w:tcPr>
            <w:tcW w:w="1701" w:type="dxa"/>
            <w:noWrap/>
            <w:hideMark/>
          </w:tcPr>
          <w:p w14:paraId="2FE32AE8" w14:textId="159A78E9" w:rsidR="00357647" w:rsidRPr="00476CDA" w:rsidRDefault="00357647" w:rsidP="00EE246C">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w:t>
            </w:r>
            <w:r w:rsidR="00EE246C" w:rsidRPr="00EE246C">
              <w:rPr>
                <w:rFonts w:ascii="Arial Narrow" w:hAnsi="Arial Narrow" w:cs="Arial"/>
                <w:b/>
                <w:sz w:val="16"/>
                <w:szCs w:val="16"/>
                <w:lang w:val="en-US"/>
              </w:rPr>
              <w:t>BEbiomass,y * Ns,r</w:t>
            </w:r>
            <w:r w:rsidRPr="00476CDA">
              <w:rPr>
                <w:rFonts w:ascii="Arial Narrow" w:hAnsi="Arial Narrow" w:cs="Arial"/>
                <w:b/>
                <w:sz w:val="16"/>
                <w:szCs w:val="16"/>
                <w:lang w:val="en-US"/>
              </w:rPr>
              <w:t xml:space="preserve"> </w:t>
            </w:r>
          </w:p>
        </w:tc>
      </w:tr>
      <w:tr w:rsidR="006357FC" w:rsidRPr="00476CDA" w14:paraId="27D41407" w14:textId="77777777" w:rsidTr="00D82D71">
        <w:trPr>
          <w:trHeight w:val="480"/>
        </w:trPr>
        <w:tc>
          <w:tcPr>
            <w:tcW w:w="1134" w:type="dxa"/>
            <w:noWrap/>
            <w:hideMark/>
          </w:tcPr>
          <w:p w14:paraId="306C8B3D"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4F26776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BECO2,y </w:t>
            </w:r>
          </w:p>
        </w:tc>
        <w:tc>
          <w:tcPr>
            <w:tcW w:w="2551" w:type="dxa"/>
            <w:noWrap/>
            <w:hideMark/>
          </w:tcPr>
          <w:p w14:paraId="11BEA46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Total Baseline Emissions from fuel substitution  </w:t>
            </w:r>
          </w:p>
        </w:tc>
        <w:tc>
          <w:tcPr>
            <w:tcW w:w="1134" w:type="dxa"/>
            <w:noWrap/>
            <w:hideMark/>
          </w:tcPr>
          <w:p w14:paraId="59B4AC13"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6.37 </w:t>
            </w:r>
          </w:p>
        </w:tc>
        <w:tc>
          <w:tcPr>
            <w:tcW w:w="1134" w:type="dxa"/>
            <w:noWrap/>
            <w:hideMark/>
          </w:tcPr>
          <w:p w14:paraId="033A2D66"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tCO2 / yr </w:t>
            </w:r>
          </w:p>
        </w:tc>
        <w:tc>
          <w:tcPr>
            <w:tcW w:w="1701" w:type="dxa"/>
            <w:noWrap/>
            <w:hideMark/>
          </w:tcPr>
          <w:p w14:paraId="69EC4305" w14:textId="16478E36" w:rsidR="00357647" w:rsidRPr="00476CDA" w:rsidRDefault="00EE246C" w:rsidP="00EE246C">
            <w:pPr>
              <w:widowControl w:val="0"/>
              <w:autoSpaceDE w:val="0"/>
              <w:autoSpaceDN w:val="0"/>
              <w:adjustRightInd w:val="0"/>
              <w:rPr>
                <w:rFonts w:ascii="Arial Narrow" w:hAnsi="Arial Narrow" w:cs="Arial"/>
                <w:b/>
                <w:sz w:val="16"/>
                <w:szCs w:val="16"/>
                <w:lang w:val="en-US"/>
              </w:rPr>
            </w:pPr>
            <w:r w:rsidRPr="00EE246C">
              <w:rPr>
                <w:rFonts w:ascii="Arial Narrow" w:hAnsi="Arial Narrow" w:cs="Arial"/>
                <w:b/>
                <w:sz w:val="16"/>
                <w:szCs w:val="16"/>
                <w:lang w:val="en-US"/>
              </w:rPr>
              <w:t xml:space="preserve">BEVPA,y + BEbiomass,y </w:t>
            </w:r>
            <w:r w:rsidR="00357647" w:rsidRPr="00476CDA">
              <w:rPr>
                <w:rFonts w:ascii="Arial Narrow" w:hAnsi="Arial Narrow" w:cs="Arial"/>
                <w:b/>
                <w:sz w:val="16"/>
                <w:szCs w:val="16"/>
                <w:lang w:val="en-US"/>
              </w:rPr>
              <w:t xml:space="preserve"> </w:t>
            </w:r>
          </w:p>
        </w:tc>
      </w:tr>
      <w:tr w:rsidR="006357FC" w:rsidRPr="00476CDA" w14:paraId="4060064F" w14:textId="77777777" w:rsidTr="00D82D71">
        <w:trPr>
          <w:trHeight w:val="240"/>
        </w:trPr>
        <w:tc>
          <w:tcPr>
            <w:tcW w:w="1134" w:type="dxa"/>
            <w:noWrap/>
            <w:hideMark/>
          </w:tcPr>
          <w:p w14:paraId="0E1108AB"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3E863D7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2551" w:type="dxa"/>
            <w:noWrap/>
            <w:hideMark/>
          </w:tcPr>
          <w:p w14:paraId="3EF10B0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134" w:type="dxa"/>
            <w:noWrap/>
            <w:hideMark/>
          </w:tcPr>
          <w:p w14:paraId="4040A44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134" w:type="dxa"/>
            <w:noWrap/>
            <w:hideMark/>
          </w:tcPr>
          <w:p w14:paraId="0AEAC2A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701" w:type="dxa"/>
            <w:noWrap/>
            <w:hideMark/>
          </w:tcPr>
          <w:p w14:paraId="6B3A8DD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r>
      <w:tr w:rsidR="006357FC" w:rsidRPr="00476CDA" w14:paraId="7AF503D9" w14:textId="77777777" w:rsidTr="00D82D71">
        <w:trPr>
          <w:trHeight w:val="240"/>
        </w:trPr>
        <w:tc>
          <w:tcPr>
            <w:tcW w:w="1134" w:type="dxa"/>
            <w:noWrap/>
            <w:hideMark/>
          </w:tcPr>
          <w:p w14:paraId="3EDEEE2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09620AE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BECO2,y </w:t>
            </w:r>
          </w:p>
        </w:tc>
        <w:tc>
          <w:tcPr>
            <w:tcW w:w="2551" w:type="dxa"/>
            <w:noWrap/>
            <w:hideMark/>
          </w:tcPr>
          <w:p w14:paraId="1149327D"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Total Baseline Emissions </w:t>
            </w:r>
          </w:p>
        </w:tc>
        <w:tc>
          <w:tcPr>
            <w:tcW w:w="1134" w:type="dxa"/>
            <w:noWrap/>
            <w:hideMark/>
          </w:tcPr>
          <w:p w14:paraId="40228E7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8.60 </w:t>
            </w:r>
          </w:p>
        </w:tc>
        <w:tc>
          <w:tcPr>
            <w:tcW w:w="1134" w:type="dxa"/>
            <w:noWrap/>
            <w:hideMark/>
          </w:tcPr>
          <w:p w14:paraId="08C0801E"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tCO2 / yr </w:t>
            </w:r>
          </w:p>
        </w:tc>
        <w:tc>
          <w:tcPr>
            <w:tcW w:w="1701" w:type="dxa"/>
            <w:noWrap/>
            <w:hideMark/>
          </w:tcPr>
          <w:p w14:paraId="5BFFAF4D" w14:textId="0EFFB633" w:rsidR="00357647" w:rsidRPr="00476CDA" w:rsidRDefault="00EE246C" w:rsidP="00EE246C">
            <w:pPr>
              <w:widowControl w:val="0"/>
              <w:autoSpaceDE w:val="0"/>
              <w:autoSpaceDN w:val="0"/>
              <w:adjustRightInd w:val="0"/>
              <w:rPr>
                <w:rFonts w:ascii="Arial Narrow" w:hAnsi="Arial Narrow" w:cs="Arial"/>
                <w:b/>
                <w:sz w:val="16"/>
                <w:szCs w:val="16"/>
                <w:lang w:val="en-US"/>
              </w:rPr>
            </w:pPr>
            <w:r w:rsidRPr="00EE246C">
              <w:rPr>
                <w:rFonts w:ascii="Arial Narrow" w:hAnsi="Arial Narrow" w:cs="Arial"/>
                <w:b/>
                <w:sz w:val="16"/>
                <w:szCs w:val="16"/>
                <w:lang w:val="en-US"/>
              </w:rPr>
              <w:t xml:space="preserve">BECH4,y + BECO2,y </w:t>
            </w:r>
            <w:r w:rsidR="00357647" w:rsidRPr="00476CDA">
              <w:rPr>
                <w:rFonts w:ascii="Arial Narrow" w:hAnsi="Arial Narrow" w:cs="Arial"/>
                <w:b/>
                <w:sz w:val="16"/>
                <w:szCs w:val="16"/>
                <w:lang w:val="en-US"/>
              </w:rPr>
              <w:t xml:space="preserve"> </w:t>
            </w:r>
          </w:p>
        </w:tc>
      </w:tr>
      <w:tr w:rsidR="006357FC" w:rsidRPr="00476CDA" w14:paraId="44DA2517" w14:textId="77777777" w:rsidTr="00D82D71">
        <w:trPr>
          <w:trHeight w:val="240"/>
        </w:trPr>
        <w:tc>
          <w:tcPr>
            <w:tcW w:w="1134" w:type="dxa"/>
            <w:noWrap/>
            <w:hideMark/>
          </w:tcPr>
          <w:p w14:paraId="24A184BC"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636DDF2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2551" w:type="dxa"/>
            <w:noWrap/>
            <w:hideMark/>
          </w:tcPr>
          <w:p w14:paraId="091710F3"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134" w:type="dxa"/>
            <w:noWrap/>
            <w:hideMark/>
          </w:tcPr>
          <w:p w14:paraId="54F1E0B7"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134" w:type="dxa"/>
            <w:noWrap/>
            <w:hideMark/>
          </w:tcPr>
          <w:p w14:paraId="5E46AD4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701" w:type="dxa"/>
            <w:noWrap/>
            <w:hideMark/>
          </w:tcPr>
          <w:p w14:paraId="5872BD6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r>
      <w:tr w:rsidR="00357647" w:rsidRPr="00476CDA" w14:paraId="109B52F7" w14:textId="77777777" w:rsidTr="00371560">
        <w:trPr>
          <w:trHeight w:val="70"/>
        </w:trPr>
        <w:tc>
          <w:tcPr>
            <w:tcW w:w="9214" w:type="dxa"/>
            <w:gridSpan w:val="6"/>
            <w:noWrap/>
            <w:hideMark/>
          </w:tcPr>
          <w:p w14:paraId="7FCDAE0E"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B. Project emissions </w:t>
            </w:r>
          </w:p>
        </w:tc>
      </w:tr>
      <w:tr w:rsidR="006357FC" w:rsidRPr="00476CDA" w14:paraId="33D4AE1E" w14:textId="77777777" w:rsidTr="00371560">
        <w:trPr>
          <w:trHeight w:val="117"/>
        </w:trPr>
        <w:tc>
          <w:tcPr>
            <w:tcW w:w="2694" w:type="dxa"/>
            <w:gridSpan w:val="2"/>
            <w:noWrap/>
            <w:hideMark/>
          </w:tcPr>
          <w:p w14:paraId="31CA753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i. Methane avoidance </w:t>
            </w:r>
          </w:p>
        </w:tc>
        <w:tc>
          <w:tcPr>
            <w:tcW w:w="2551" w:type="dxa"/>
            <w:noWrap/>
            <w:hideMark/>
          </w:tcPr>
          <w:p w14:paraId="3EFFB49E"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134" w:type="dxa"/>
            <w:noWrap/>
            <w:hideMark/>
          </w:tcPr>
          <w:p w14:paraId="72C0F1FA"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134" w:type="dxa"/>
            <w:noWrap/>
            <w:hideMark/>
          </w:tcPr>
          <w:p w14:paraId="6F10093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701" w:type="dxa"/>
            <w:noWrap/>
            <w:hideMark/>
          </w:tcPr>
          <w:p w14:paraId="553D82ED"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r>
      <w:tr w:rsidR="006357FC" w:rsidRPr="00476CDA" w14:paraId="58C8F167" w14:textId="77777777" w:rsidTr="00D82D71">
        <w:trPr>
          <w:trHeight w:val="480"/>
        </w:trPr>
        <w:tc>
          <w:tcPr>
            <w:tcW w:w="1134" w:type="dxa"/>
            <w:noWrap/>
            <w:hideMark/>
          </w:tcPr>
          <w:p w14:paraId="01287D95" w14:textId="1333B32E"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r w:rsidR="00367E4D" w:rsidRPr="00476CDA">
              <w:rPr>
                <w:rFonts w:ascii="Arial Narrow" w:hAnsi="Arial Narrow" w:cs="Arial"/>
                <w:b/>
                <w:sz w:val="16"/>
                <w:szCs w:val="16"/>
                <w:lang w:val="en-US"/>
              </w:rPr>
              <w:t xml:space="preserve">TIER 1 </w:t>
            </w:r>
            <w:r w:rsidR="00E12960" w:rsidRPr="00476CDA">
              <w:rPr>
                <w:rFonts w:ascii="Arial Narrow" w:hAnsi="Arial Narrow" w:cs="Arial"/>
                <w:b/>
                <w:sz w:val="16"/>
                <w:szCs w:val="16"/>
                <w:lang w:val="en-US"/>
              </w:rPr>
              <w:t>approach</w:t>
            </w:r>
          </w:p>
        </w:tc>
        <w:tc>
          <w:tcPr>
            <w:tcW w:w="1560" w:type="dxa"/>
            <w:noWrap/>
            <w:hideMark/>
          </w:tcPr>
          <w:p w14:paraId="096677F4"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GWPCH4 </w:t>
            </w:r>
          </w:p>
        </w:tc>
        <w:tc>
          <w:tcPr>
            <w:tcW w:w="2551" w:type="dxa"/>
            <w:noWrap/>
            <w:hideMark/>
          </w:tcPr>
          <w:p w14:paraId="3B146F4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Global Warming Potential (GWP) of methane </w:t>
            </w:r>
          </w:p>
        </w:tc>
        <w:tc>
          <w:tcPr>
            <w:tcW w:w="1134" w:type="dxa"/>
            <w:noWrap/>
            <w:hideMark/>
          </w:tcPr>
          <w:p w14:paraId="19FEFA5D"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21.00 </w:t>
            </w:r>
          </w:p>
        </w:tc>
        <w:tc>
          <w:tcPr>
            <w:tcW w:w="1134" w:type="dxa"/>
            <w:noWrap/>
            <w:hideMark/>
          </w:tcPr>
          <w:p w14:paraId="65D776A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701" w:type="dxa"/>
            <w:noWrap/>
            <w:hideMark/>
          </w:tcPr>
          <w:p w14:paraId="15F0FA8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IPCC </w:t>
            </w:r>
          </w:p>
        </w:tc>
      </w:tr>
      <w:tr w:rsidR="006357FC" w:rsidRPr="00476CDA" w14:paraId="66638B6C" w14:textId="77777777" w:rsidTr="00D82D71">
        <w:trPr>
          <w:trHeight w:val="480"/>
        </w:trPr>
        <w:tc>
          <w:tcPr>
            <w:tcW w:w="1134" w:type="dxa"/>
            <w:noWrap/>
            <w:hideMark/>
          </w:tcPr>
          <w:p w14:paraId="2FE1D1C3"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0538FB6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N(T)h </w:t>
            </w:r>
          </w:p>
        </w:tc>
        <w:tc>
          <w:tcPr>
            <w:tcW w:w="2551" w:type="dxa"/>
            <w:noWrap/>
            <w:hideMark/>
          </w:tcPr>
          <w:p w14:paraId="7611AF4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The number of cattle  </w:t>
            </w:r>
          </w:p>
        </w:tc>
        <w:tc>
          <w:tcPr>
            <w:tcW w:w="1134" w:type="dxa"/>
            <w:noWrap/>
            <w:hideMark/>
          </w:tcPr>
          <w:p w14:paraId="1F7D2EBA"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3.38 </w:t>
            </w:r>
          </w:p>
        </w:tc>
        <w:tc>
          <w:tcPr>
            <w:tcW w:w="1134" w:type="dxa"/>
            <w:noWrap/>
            <w:hideMark/>
          </w:tcPr>
          <w:p w14:paraId="20764E7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701" w:type="dxa"/>
            <w:noWrap/>
            <w:hideMark/>
          </w:tcPr>
          <w:p w14:paraId="75AC19B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National Directorate of Statistics, 2010 </w:t>
            </w:r>
          </w:p>
        </w:tc>
      </w:tr>
      <w:tr w:rsidR="006357FC" w:rsidRPr="00476CDA" w14:paraId="6CA961EB" w14:textId="77777777" w:rsidTr="00D82D71">
        <w:trPr>
          <w:trHeight w:val="480"/>
        </w:trPr>
        <w:tc>
          <w:tcPr>
            <w:tcW w:w="1134" w:type="dxa"/>
            <w:noWrap/>
            <w:hideMark/>
          </w:tcPr>
          <w:p w14:paraId="13E89783"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5D0937EE"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N(T)h </w:t>
            </w:r>
          </w:p>
        </w:tc>
        <w:tc>
          <w:tcPr>
            <w:tcW w:w="2551" w:type="dxa"/>
            <w:noWrap/>
            <w:hideMark/>
          </w:tcPr>
          <w:p w14:paraId="45B3A04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The number of buffalo </w:t>
            </w:r>
          </w:p>
        </w:tc>
        <w:tc>
          <w:tcPr>
            <w:tcW w:w="1134" w:type="dxa"/>
            <w:noWrap/>
            <w:hideMark/>
          </w:tcPr>
          <w:p w14:paraId="171845BE"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0.55 </w:t>
            </w:r>
          </w:p>
        </w:tc>
        <w:tc>
          <w:tcPr>
            <w:tcW w:w="1134" w:type="dxa"/>
            <w:noWrap/>
            <w:hideMark/>
          </w:tcPr>
          <w:p w14:paraId="1938593A"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701" w:type="dxa"/>
            <w:noWrap/>
            <w:hideMark/>
          </w:tcPr>
          <w:p w14:paraId="21C3B953"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National Directorate of Statistics, 2010 </w:t>
            </w:r>
          </w:p>
        </w:tc>
      </w:tr>
      <w:tr w:rsidR="006357FC" w:rsidRPr="00476CDA" w14:paraId="7A58D3C7" w14:textId="77777777" w:rsidTr="00D82D71">
        <w:trPr>
          <w:trHeight w:val="480"/>
        </w:trPr>
        <w:tc>
          <w:tcPr>
            <w:tcW w:w="1134" w:type="dxa"/>
            <w:noWrap/>
            <w:hideMark/>
          </w:tcPr>
          <w:p w14:paraId="391E5A2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5C744AE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EFawms,T </w:t>
            </w:r>
          </w:p>
        </w:tc>
        <w:tc>
          <w:tcPr>
            <w:tcW w:w="2551" w:type="dxa"/>
            <w:noWrap/>
            <w:hideMark/>
          </w:tcPr>
          <w:p w14:paraId="746957A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Emission factor for the defined livestock population category T </w:t>
            </w:r>
          </w:p>
        </w:tc>
        <w:tc>
          <w:tcPr>
            <w:tcW w:w="1134" w:type="dxa"/>
            <w:noWrap/>
            <w:hideMark/>
          </w:tcPr>
          <w:p w14:paraId="085396AE"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0.03 </w:t>
            </w:r>
          </w:p>
        </w:tc>
        <w:tc>
          <w:tcPr>
            <w:tcW w:w="1134" w:type="dxa"/>
            <w:noWrap/>
            <w:hideMark/>
          </w:tcPr>
          <w:p w14:paraId="09C846F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tonnes CH4/head/yr </w:t>
            </w:r>
          </w:p>
        </w:tc>
        <w:tc>
          <w:tcPr>
            <w:tcW w:w="1701" w:type="dxa"/>
            <w:noWrap/>
            <w:hideMark/>
          </w:tcPr>
          <w:p w14:paraId="635621BA" w14:textId="77777777" w:rsidR="00357647" w:rsidRPr="00476CDA" w:rsidRDefault="004F318B" w:rsidP="00357647">
            <w:pPr>
              <w:widowControl w:val="0"/>
              <w:autoSpaceDE w:val="0"/>
              <w:autoSpaceDN w:val="0"/>
              <w:adjustRightInd w:val="0"/>
              <w:rPr>
                <w:rFonts w:ascii="Arial Narrow" w:hAnsi="Arial Narrow" w:cs="Arial"/>
                <w:b/>
                <w:sz w:val="16"/>
                <w:szCs w:val="16"/>
                <w:lang w:val="en-US"/>
              </w:rPr>
            </w:pPr>
            <w:hyperlink r:id="rId36" w:history="1">
              <w:r w:rsidR="00357647" w:rsidRPr="00476CDA">
                <w:rPr>
                  <w:rStyle w:val="Hyperlink"/>
                  <w:rFonts w:ascii="Arial Narrow" w:hAnsi="Arial Narrow" w:cs="Arial"/>
                  <w:b/>
                  <w:sz w:val="16"/>
                  <w:szCs w:val="16"/>
                  <w:lang w:val="en-US"/>
                </w:rPr>
                <w:t xml:space="preserve"> (1) IPCC default values; </w:t>
              </w:r>
            </w:hyperlink>
          </w:p>
        </w:tc>
      </w:tr>
      <w:tr w:rsidR="006357FC" w:rsidRPr="00476CDA" w14:paraId="49CEDAB0" w14:textId="77777777" w:rsidTr="00D82D71">
        <w:trPr>
          <w:trHeight w:val="480"/>
        </w:trPr>
        <w:tc>
          <w:tcPr>
            <w:tcW w:w="1134" w:type="dxa"/>
            <w:noWrap/>
            <w:hideMark/>
          </w:tcPr>
          <w:p w14:paraId="3CC1791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65506F9A"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EFawms,T </w:t>
            </w:r>
          </w:p>
        </w:tc>
        <w:tc>
          <w:tcPr>
            <w:tcW w:w="2551" w:type="dxa"/>
            <w:noWrap/>
            <w:hideMark/>
          </w:tcPr>
          <w:p w14:paraId="59D662E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Emission factor for the defined livestock population category T </w:t>
            </w:r>
          </w:p>
        </w:tc>
        <w:tc>
          <w:tcPr>
            <w:tcW w:w="1134" w:type="dxa"/>
            <w:noWrap/>
            <w:hideMark/>
          </w:tcPr>
          <w:p w14:paraId="109C15DA" w14:textId="59D551A9"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0.00</w:t>
            </w:r>
            <w:r w:rsidR="005212B5">
              <w:rPr>
                <w:rFonts w:ascii="Arial Narrow" w:hAnsi="Arial Narrow" w:cs="Arial"/>
                <w:b/>
                <w:sz w:val="16"/>
                <w:szCs w:val="16"/>
                <w:lang w:val="en-US"/>
              </w:rPr>
              <w:t>2</w:t>
            </w:r>
          </w:p>
        </w:tc>
        <w:tc>
          <w:tcPr>
            <w:tcW w:w="1134" w:type="dxa"/>
            <w:noWrap/>
            <w:hideMark/>
          </w:tcPr>
          <w:p w14:paraId="4EFF03F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tonnes CH4/head/yr </w:t>
            </w:r>
          </w:p>
        </w:tc>
        <w:tc>
          <w:tcPr>
            <w:tcW w:w="1701" w:type="dxa"/>
            <w:noWrap/>
            <w:hideMark/>
          </w:tcPr>
          <w:p w14:paraId="284713C9" w14:textId="77777777" w:rsidR="00357647" w:rsidRPr="00476CDA" w:rsidRDefault="004F318B" w:rsidP="00357647">
            <w:pPr>
              <w:widowControl w:val="0"/>
              <w:autoSpaceDE w:val="0"/>
              <w:autoSpaceDN w:val="0"/>
              <w:adjustRightInd w:val="0"/>
              <w:rPr>
                <w:rFonts w:ascii="Arial Narrow" w:hAnsi="Arial Narrow" w:cs="Arial"/>
                <w:b/>
                <w:sz w:val="16"/>
                <w:szCs w:val="16"/>
                <w:lang w:val="en-US"/>
              </w:rPr>
            </w:pPr>
            <w:hyperlink r:id="rId37" w:history="1">
              <w:r w:rsidR="00357647" w:rsidRPr="00476CDA">
                <w:rPr>
                  <w:rStyle w:val="Hyperlink"/>
                  <w:rFonts w:ascii="Arial Narrow" w:hAnsi="Arial Narrow" w:cs="Arial"/>
                  <w:b/>
                  <w:sz w:val="16"/>
                  <w:szCs w:val="16"/>
                  <w:lang w:val="en-US"/>
                </w:rPr>
                <w:t xml:space="preserve"> (1) IPCC default values; </w:t>
              </w:r>
            </w:hyperlink>
          </w:p>
        </w:tc>
      </w:tr>
      <w:tr w:rsidR="006357FC" w:rsidRPr="00476CDA" w14:paraId="2DC3D2C3" w14:textId="77777777" w:rsidTr="00D82D71">
        <w:trPr>
          <w:trHeight w:val="720"/>
        </w:trPr>
        <w:tc>
          <w:tcPr>
            <w:tcW w:w="1134" w:type="dxa"/>
            <w:noWrap/>
            <w:hideMark/>
          </w:tcPr>
          <w:p w14:paraId="1FA8758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1CB1322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PLy </w:t>
            </w:r>
          </w:p>
        </w:tc>
        <w:tc>
          <w:tcPr>
            <w:tcW w:w="2551" w:type="dxa"/>
            <w:noWrap/>
            <w:hideMark/>
          </w:tcPr>
          <w:p w14:paraId="54DDDCE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Physical leakage of the </w:t>
            </w:r>
            <w:r w:rsidR="00AB3948">
              <w:rPr>
                <w:rFonts w:ascii="Arial Narrow" w:hAnsi="Arial Narrow" w:cs="Arial"/>
                <w:b/>
                <w:sz w:val="16"/>
                <w:szCs w:val="16"/>
                <w:lang w:val="en-US"/>
              </w:rPr>
              <w:t>bio-digester</w:t>
            </w:r>
            <w:r w:rsidRPr="00476CDA">
              <w:rPr>
                <w:rFonts w:ascii="Arial Narrow" w:hAnsi="Arial Narrow" w:cs="Arial"/>
                <w:b/>
                <w:sz w:val="16"/>
                <w:szCs w:val="16"/>
                <w:lang w:val="en-US"/>
              </w:rPr>
              <w:t xml:space="preserve"> (through measurement or application of 10% default) </w:t>
            </w:r>
          </w:p>
        </w:tc>
        <w:tc>
          <w:tcPr>
            <w:tcW w:w="1134" w:type="dxa"/>
            <w:noWrap/>
            <w:hideMark/>
          </w:tcPr>
          <w:p w14:paraId="5E7088D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0.10 </w:t>
            </w:r>
          </w:p>
        </w:tc>
        <w:tc>
          <w:tcPr>
            <w:tcW w:w="1134" w:type="dxa"/>
            <w:noWrap/>
            <w:hideMark/>
          </w:tcPr>
          <w:p w14:paraId="1E3EBB22"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701" w:type="dxa"/>
            <w:noWrap/>
            <w:hideMark/>
          </w:tcPr>
          <w:p w14:paraId="679DDA12"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r>
      <w:tr w:rsidR="006357FC" w:rsidRPr="00476CDA" w14:paraId="7CE67585" w14:textId="77777777" w:rsidTr="00D82D71">
        <w:trPr>
          <w:trHeight w:val="480"/>
        </w:trPr>
        <w:tc>
          <w:tcPr>
            <w:tcW w:w="1134" w:type="dxa"/>
            <w:noWrap/>
            <w:hideMark/>
          </w:tcPr>
          <w:p w14:paraId="4C793DBC"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6242264B"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η new stove </w:t>
            </w:r>
          </w:p>
        </w:tc>
        <w:tc>
          <w:tcPr>
            <w:tcW w:w="2551" w:type="dxa"/>
            <w:noWrap/>
            <w:hideMark/>
          </w:tcPr>
          <w:p w14:paraId="1EC3F2A6"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Combustion efficiency of the used type of biogas stove </w:t>
            </w:r>
          </w:p>
        </w:tc>
        <w:tc>
          <w:tcPr>
            <w:tcW w:w="1134" w:type="dxa"/>
            <w:noWrap/>
            <w:hideMark/>
          </w:tcPr>
          <w:p w14:paraId="5E40974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0.50 </w:t>
            </w:r>
          </w:p>
        </w:tc>
        <w:tc>
          <w:tcPr>
            <w:tcW w:w="1134" w:type="dxa"/>
            <w:noWrap/>
            <w:hideMark/>
          </w:tcPr>
          <w:p w14:paraId="6EF7875B"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701" w:type="dxa"/>
            <w:noWrap/>
            <w:hideMark/>
          </w:tcPr>
          <w:p w14:paraId="291099BB"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HELP-On Report, 2012 </w:t>
            </w:r>
          </w:p>
        </w:tc>
      </w:tr>
      <w:tr w:rsidR="006357FC" w:rsidRPr="00476CDA" w14:paraId="2CC406C5" w14:textId="77777777" w:rsidTr="00D82D71">
        <w:trPr>
          <w:trHeight w:val="480"/>
        </w:trPr>
        <w:tc>
          <w:tcPr>
            <w:tcW w:w="1134" w:type="dxa"/>
            <w:noWrap/>
            <w:hideMark/>
          </w:tcPr>
          <w:p w14:paraId="3037604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57768D3E"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PECH4,y </w:t>
            </w:r>
          </w:p>
        </w:tc>
        <w:tc>
          <w:tcPr>
            <w:tcW w:w="2551" w:type="dxa"/>
            <w:noWrap/>
            <w:hideMark/>
          </w:tcPr>
          <w:p w14:paraId="7A15557E"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Total Project Emissions from methane avoidance  </w:t>
            </w:r>
          </w:p>
        </w:tc>
        <w:tc>
          <w:tcPr>
            <w:tcW w:w="1134" w:type="dxa"/>
            <w:noWrap/>
            <w:hideMark/>
          </w:tcPr>
          <w:p w14:paraId="1F7DB80A"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1.22 </w:t>
            </w:r>
          </w:p>
        </w:tc>
        <w:tc>
          <w:tcPr>
            <w:tcW w:w="1134" w:type="dxa"/>
            <w:noWrap/>
            <w:hideMark/>
          </w:tcPr>
          <w:p w14:paraId="350A1573"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tCO2 / yr/hh </w:t>
            </w:r>
          </w:p>
        </w:tc>
        <w:tc>
          <w:tcPr>
            <w:tcW w:w="1701" w:type="dxa"/>
            <w:noWrap/>
            <w:hideMark/>
          </w:tcPr>
          <w:p w14:paraId="5EE5B0F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Calculated </w:t>
            </w:r>
          </w:p>
        </w:tc>
      </w:tr>
      <w:tr w:rsidR="006357FC" w:rsidRPr="00476CDA" w14:paraId="28D7916A" w14:textId="77777777" w:rsidTr="00371560">
        <w:trPr>
          <w:trHeight w:val="70"/>
        </w:trPr>
        <w:tc>
          <w:tcPr>
            <w:tcW w:w="2694" w:type="dxa"/>
            <w:gridSpan w:val="2"/>
            <w:noWrap/>
            <w:hideMark/>
          </w:tcPr>
          <w:p w14:paraId="77448F2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ii. Fuel substitution </w:t>
            </w:r>
          </w:p>
        </w:tc>
        <w:tc>
          <w:tcPr>
            <w:tcW w:w="2551" w:type="dxa"/>
            <w:noWrap/>
            <w:hideMark/>
          </w:tcPr>
          <w:p w14:paraId="1C33BD7B"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134" w:type="dxa"/>
            <w:noWrap/>
            <w:hideMark/>
          </w:tcPr>
          <w:p w14:paraId="07F8DF18" w14:textId="3FAFD04B"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0.00</w:t>
            </w:r>
            <w:r w:rsidR="005212B5">
              <w:rPr>
                <w:rFonts w:ascii="Arial Narrow" w:hAnsi="Arial Narrow" w:cs="Arial"/>
                <w:b/>
                <w:sz w:val="16"/>
                <w:szCs w:val="16"/>
                <w:lang w:val="en-US"/>
              </w:rPr>
              <w:t>011</w:t>
            </w:r>
            <w:r w:rsidRPr="00476CDA">
              <w:rPr>
                <w:rFonts w:ascii="Arial Narrow" w:hAnsi="Arial Narrow" w:cs="Arial"/>
                <w:b/>
                <w:sz w:val="16"/>
                <w:szCs w:val="16"/>
                <w:lang w:val="en-US"/>
              </w:rPr>
              <w:t xml:space="preserve"> </w:t>
            </w:r>
          </w:p>
        </w:tc>
        <w:tc>
          <w:tcPr>
            <w:tcW w:w="1134" w:type="dxa"/>
            <w:noWrap/>
            <w:hideMark/>
          </w:tcPr>
          <w:p w14:paraId="7193532A"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701" w:type="dxa"/>
            <w:noWrap/>
            <w:hideMark/>
          </w:tcPr>
          <w:p w14:paraId="3BEA5BFB"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r>
      <w:tr w:rsidR="006357FC" w:rsidRPr="00476CDA" w14:paraId="46EC6986" w14:textId="77777777" w:rsidTr="00D82D71">
        <w:trPr>
          <w:trHeight w:val="480"/>
        </w:trPr>
        <w:tc>
          <w:tcPr>
            <w:tcW w:w="1134" w:type="dxa"/>
            <w:noWrap/>
            <w:hideMark/>
          </w:tcPr>
          <w:p w14:paraId="70F2523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r w:rsidR="001C4A8D" w:rsidRPr="00476CDA">
              <w:rPr>
                <w:rFonts w:ascii="Arial Narrow" w:hAnsi="Arial Narrow" w:cs="Arial"/>
                <w:b/>
                <w:sz w:val="16"/>
                <w:szCs w:val="16"/>
                <w:lang w:val="en-US"/>
              </w:rPr>
              <w:t>LPG</w:t>
            </w:r>
          </w:p>
        </w:tc>
        <w:tc>
          <w:tcPr>
            <w:tcW w:w="1560" w:type="dxa"/>
            <w:noWrap/>
            <w:hideMark/>
          </w:tcPr>
          <w:p w14:paraId="1B4814F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BGLPG,BL </w:t>
            </w:r>
          </w:p>
        </w:tc>
        <w:tc>
          <w:tcPr>
            <w:tcW w:w="2551" w:type="dxa"/>
            <w:noWrap/>
            <w:hideMark/>
          </w:tcPr>
          <w:p w14:paraId="3759289D"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Annual LPG consumption of household in project scenario (27.8% of baseline) </w:t>
            </w:r>
          </w:p>
        </w:tc>
        <w:tc>
          <w:tcPr>
            <w:tcW w:w="1134" w:type="dxa"/>
            <w:noWrap/>
            <w:hideMark/>
          </w:tcPr>
          <w:p w14:paraId="7277E38D"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0.000009 </w:t>
            </w:r>
          </w:p>
        </w:tc>
        <w:tc>
          <w:tcPr>
            <w:tcW w:w="1134" w:type="dxa"/>
            <w:noWrap/>
            <w:hideMark/>
          </w:tcPr>
          <w:p w14:paraId="7C61943A"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Gg </w:t>
            </w:r>
          </w:p>
        </w:tc>
        <w:tc>
          <w:tcPr>
            <w:tcW w:w="1701" w:type="dxa"/>
            <w:noWrap/>
            <w:hideMark/>
          </w:tcPr>
          <w:p w14:paraId="46806696"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HELP-O Biogas User Survey, 2012 </w:t>
            </w:r>
          </w:p>
        </w:tc>
      </w:tr>
      <w:tr w:rsidR="006357FC" w:rsidRPr="00476CDA" w14:paraId="14FA7992" w14:textId="77777777" w:rsidTr="00D82D71">
        <w:trPr>
          <w:trHeight w:val="240"/>
        </w:trPr>
        <w:tc>
          <w:tcPr>
            <w:tcW w:w="1134" w:type="dxa"/>
            <w:noWrap/>
            <w:hideMark/>
          </w:tcPr>
          <w:p w14:paraId="76991C22"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6AD9381D"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NCVj </w:t>
            </w:r>
          </w:p>
        </w:tc>
        <w:tc>
          <w:tcPr>
            <w:tcW w:w="2551" w:type="dxa"/>
            <w:noWrap/>
            <w:hideMark/>
          </w:tcPr>
          <w:p w14:paraId="2A4AA2CD"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Net calorific value of fossil fuel j </w:t>
            </w:r>
          </w:p>
        </w:tc>
        <w:tc>
          <w:tcPr>
            <w:tcW w:w="1134" w:type="dxa"/>
            <w:noWrap/>
            <w:hideMark/>
          </w:tcPr>
          <w:p w14:paraId="0C546C77"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47.30 </w:t>
            </w:r>
          </w:p>
        </w:tc>
        <w:tc>
          <w:tcPr>
            <w:tcW w:w="1134" w:type="dxa"/>
            <w:noWrap/>
            <w:hideMark/>
          </w:tcPr>
          <w:p w14:paraId="1DD1CA7A"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TJ/Gg </w:t>
            </w:r>
          </w:p>
        </w:tc>
        <w:tc>
          <w:tcPr>
            <w:tcW w:w="1701" w:type="dxa"/>
            <w:noWrap/>
            <w:hideMark/>
          </w:tcPr>
          <w:p w14:paraId="14517B78" w14:textId="77777777" w:rsidR="00357647" w:rsidRPr="00476CDA" w:rsidRDefault="004F318B" w:rsidP="00357647">
            <w:pPr>
              <w:widowControl w:val="0"/>
              <w:autoSpaceDE w:val="0"/>
              <w:autoSpaceDN w:val="0"/>
              <w:adjustRightInd w:val="0"/>
              <w:rPr>
                <w:rFonts w:ascii="Arial Narrow" w:hAnsi="Arial Narrow" w:cs="Arial"/>
                <w:b/>
                <w:sz w:val="16"/>
                <w:szCs w:val="16"/>
                <w:lang w:val="en-US"/>
              </w:rPr>
            </w:pPr>
            <w:hyperlink r:id="rId38" w:history="1">
              <w:r w:rsidR="00357647" w:rsidRPr="00476CDA">
                <w:rPr>
                  <w:rStyle w:val="Hyperlink"/>
                  <w:rFonts w:ascii="Arial Narrow" w:hAnsi="Arial Narrow" w:cs="Arial"/>
                  <w:b/>
                  <w:sz w:val="16"/>
                  <w:szCs w:val="16"/>
                  <w:lang w:val="en-US"/>
                </w:rPr>
                <w:t xml:space="preserve"> IPCC default value </w:t>
              </w:r>
            </w:hyperlink>
          </w:p>
        </w:tc>
      </w:tr>
      <w:tr w:rsidR="006357FC" w:rsidRPr="00476CDA" w14:paraId="388A0D64" w14:textId="77777777" w:rsidTr="00D82D71">
        <w:trPr>
          <w:trHeight w:val="240"/>
        </w:trPr>
        <w:tc>
          <w:tcPr>
            <w:tcW w:w="1134" w:type="dxa"/>
            <w:noWrap/>
            <w:hideMark/>
          </w:tcPr>
          <w:p w14:paraId="68169AB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463B80E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EFFF,j </w:t>
            </w:r>
          </w:p>
        </w:tc>
        <w:tc>
          <w:tcPr>
            <w:tcW w:w="2551" w:type="dxa"/>
            <w:noWrap/>
            <w:hideMark/>
          </w:tcPr>
          <w:p w14:paraId="73CC1C5D"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CO2 emission factor of fossil fuel j </w:t>
            </w:r>
          </w:p>
        </w:tc>
        <w:tc>
          <w:tcPr>
            <w:tcW w:w="1134" w:type="dxa"/>
            <w:noWrap/>
            <w:hideMark/>
          </w:tcPr>
          <w:p w14:paraId="786919D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63.10 </w:t>
            </w:r>
          </w:p>
        </w:tc>
        <w:tc>
          <w:tcPr>
            <w:tcW w:w="1134" w:type="dxa"/>
            <w:noWrap/>
            <w:hideMark/>
          </w:tcPr>
          <w:p w14:paraId="73102E7B"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tCO2/TJ </w:t>
            </w:r>
          </w:p>
        </w:tc>
        <w:tc>
          <w:tcPr>
            <w:tcW w:w="1701" w:type="dxa"/>
            <w:noWrap/>
            <w:hideMark/>
          </w:tcPr>
          <w:p w14:paraId="4ED4108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IPCC default </w:t>
            </w:r>
          </w:p>
        </w:tc>
      </w:tr>
      <w:tr w:rsidR="006357FC" w:rsidRPr="00476CDA" w14:paraId="38E1C2D8" w14:textId="77777777" w:rsidTr="00D82D71">
        <w:trPr>
          <w:trHeight w:val="240"/>
        </w:trPr>
        <w:tc>
          <w:tcPr>
            <w:tcW w:w="1134" w:type="dxa"/>
            <w:noWrap/>
            <w:hideMark/>
          </w:tcPr>
          <w:p w14:paraId="233077B7"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156D7EC6"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2551" w:type="dxa"/>
            <w:noWrap/>
            <w:hideMark/>
          </w:tcPr>
          <w:p w14:paraId="24A53CDC"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134" w:type="dxa"/>
            <w:noWrap/>
            <w:hideMark/>
          </w:tcPr>
          <w:p w14:paraId="721C8FF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134" w:type="dxa"/>
            <w:noWrap/>
            <w:hideMark/>
          </w:tcPr>
          <w:p w14:paraId="4CCC2B4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701" w:type="dxa"/>
            <w:noWrap/>
            <w:hideMark/>
          </w:tcPr>
          <w:p w14:paraId="4FA6463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r>
      <w:tr w:rsidR="006357FC" w:rsidRPr="00476CDA" w14:paraId="6A71B77E" w14:textId="77777777" w:rsidTr="00D82D71">
        <w:trPr>
          <w:trHeight w:val="480"/>
        </w:trPr>
        <w:tc>
          <w:tcPr>
            <w:tcW w:w="1134" w:type="dxa"/>
            <w:noWrap/>
            <w:hideMark/>
          </w:tcPr>
          <w:p w14:paraId="47FC97C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4057C027"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PEVPA,y </w:t>
            </w:r>
          </w:p>
        </w:tc>
        <w:tc>
          <w:tcPr>
            <w:tcW w:w="2551" w:type="dxa"/>
            <w:noWrap/>
            <w:hideMark/>
          </w:tcPr>
          <w:p w14:paraId="0173729C"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Project Emissions during the year y  per household </w:t>
            </w:r>
          </w:p>
        </w:tc>
        <w:tc>
          <w:tcPr>
            <w:tcW w:w="1134" w:type="dxa"/>
            <w:noWrap/>
            <w:hideMark/>
          </w:tcPr>
          <w:p w14:paraId="4500875D"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0.03 </w:t>
            </w:r>
          </w:p>
        </w:tc>
        <w:tc>
          <w:tcPr>
            <w:tcW w:w="1134" w:type="dxa"/>
            <w:noWrap/>
            <w:hideMark/>
          </w:tcPr>
          <w:p w14:paraId="4055D992"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tCO2 / yr/hh </w:t>
            </w:r>
          </w:p>
        </w:tc>
        <w:tc>
          <w:tcPr>
            <w:tcW w:w="1701" w:type="dxa"/>
            <w:noWrap/>
            <w:hideMark/>
          </w:tcPr>
          <w:p w14:paraId="388892BA"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Calculated </w:t>
            </w:r>
          </w:p>
        </w:tc>
      </w:tr>
      <w:tr w:rsidR="006357FC" w:rsidRPr="00476CDA" w14:paraId="17563566" w14:textId="77777777" w:rsidTr="00D82D71">
        <w:trPr>
          <w:trHeight w:val="240"/>
        </w:trPr>
        <w:tc>
          <w:tcPr>
            <w:tcW w:w="1134" w:type="dxa"/>
            <w:noWrap/>
            <w:hideMark/>
          </w:tcPr>
          <w:p w14:paraId="27995962"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Kerosene </w:t>
            </w:r>
          </w:p>
        </w:tc>
        <w:tc>
          <w:tcPr>
            <w:tcW w:w="1560" w:type="dxa"/>
            <w:noWrap/>
            <w:hideMark/>
          </w:tcPr>
          <w:p w14:paraId="4106BAB3"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2551" w:type="dxa"/>
            <w:noWrap/>
            <w:hideMark/>
          </w:tcPr>
          <w:p w14:paraId="3A35446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134" w:type="dxa"/>
            <w:noWrap/>
            <w:hideMark/>
          </w:tcPr>
          <w:p w14:paraId="288E52C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134" w:type="dxa"/>
            <w:noWrap/>
            <w:hideMark/>
          </w:tcPr>
          <w:p w14:paraId="77096B16"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701" w:type="dxa"/>
            <w:noWrap/>
            <w:hideMark/>
          </w:tcPr>
          <w:p w14:paraId="3F5E14F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r>
      <w:tr w:rsidR="006357FC" w:rsidRPr="00476CDA" w14:paraId="2170DED6" w14:textId="77777777" w:rsidTr="00D82D71">
        <w:trPr>
          <w:trHeight w:val="720"/>
        </w:trPr>
        <w:tc>
          <w:tcPr>
            <w:tcW w:w="1134" w:type="dxa"/>
            <w:noWrap/>
            <w:hideMark/>
          </w:tcPr>
          <w:p w14:paraId="614B475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1FFCEB24"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BGKER,BL </w:t>
            </w:r>
          </w:p>
        </w:tc>
        <w:tc>
          <w:tcPr>
            <w:tcW w:w="2551" w:type="dxa"/>
            <w:noWrap/>
            <w:hideMark/>
          </w:tcPr>
          <w:p w14:paraId="44D5745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Annual kerosene consumption of household in project scenario (27.8% of baseline) </w:t>
            </w:r>
          </w:p>
        </w:tc>
        <w:tc>
          <w:tcPr>
            <w:tcW w:w="1134" w:type="dxa"/>
            <w:noWrap/>
            <w:hideMark/>
          </w:tcPr>
          <w:p w14:paraId="4BDCB9D2" w14:textId="7883C71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0.00</w:t>
            </w:r>
            <w:r w:rsidR="00AD7057">
              <w:rPr>
                <w:rFonts w:ascii="Arial Narrow" w:hAnsi="Arial Narrow" w:cs="Arial"/>
                <w:b/>
                <w:sz w:val="16"/>
                <w:szCs w:val="16"/>
                <w:lang w:val="en-US"/>
              </w:rPr>
              <w:t>002</w:t>
            </w:r>
            <w:r w:rsidRPr="00476CDA">
              <w:rPr>
                <w:rFonts w:ascii="Arial Narrow" w:hAnsi="Arial Narrow" w:cs="Arial"/>
                <w:b/>
                <w:sz w:val="16"/>
                <w:szCs w:val="16"/>
                <w:lang w:val="en-US"/>
              </w:rPr>
              <w:t xml:space="preserve"> </w:t>
            </w:r>
          </w:p>
        </w:tc>
        <w:tc>
          <w:tcPr>
            <w:tcW w:w="1134" w:type="dxa"/>
            <w:noWrap/>
            <w:hideMark/>
          </w:tcPr>
          <w:p w14:paraId="6DD1781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Gg </w:t>
            </w:r>
          </w:p>
        </w:tc>
        <w:tc>
          <w:tcPr>
            <w:tcW w:w="1701" w:type="dxa"/>
            <w:noWrap/>
            <w:hideMark/>
          </w:tcPr>
          <w:p w14:paraId="17F808A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HELP-O </w:t>
            </w:r>
          </w:p>
        </w:tc>
      </w:tr>
      <w:tr w:rsidR="006357FC" w:rsidRPr="00476CDA" w14:paraId="4DD43767" w14:textId="77777777" w:rsidTr="00D82D71">
        <w:trPr>
          <w:trHeight w:val="240"/>
        </w:trPr>
        <w:tc>
          <w:tcPr>
            <w:tcW w:w="1134" w:type="dxa"/>
            <w:noWrap/>
            <w:hideMark/>
          </w:tcPr>
          <w:p w14:paraId="02218E5D"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5C5F385C"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NCVj </w:t>
            </w:r>
          </w:p>
        </w:tc>
        <w:tc>
          <w:tcPr>
            <w:tcW w:w="2551" w:type="dxa"/>
            <w:noWrap/>
            <w:hideMark/>
          </w:tcPr>
          <w:p w14:paraId="4C02129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Net calorific value of fossil fuel j </w:t>
            </w:r>
          </w:p>
        </w:tc>
        <w:tc>
          <w:tcPr>
            <w:tcW w:w="1134" w:type="dxa"/>
            <w:noWrap/>
            <w:hideMark/>
          </w:tcPr>
          <w:p w14:paraId="068F19CC"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43.80 </w:t>
            </w:r>
          </w:p>
        </w:tc>
        <w:tc>
          <w:tcPr>
            <w:tcW w:w="1134" w:type="dxa"/>
            <w:noWrap/>
            <w:hideMark/>
          </w:tcPr>
          <w:p w14:paraId="3ADD67C6"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TJ/Gg </w:t>
            </w:r>
          </w:p>
        </w:tc>
        <w:tc>
          <w:tcPr>
            <w:tcW w:w="1701" w:type="dxa"/>
            <w:noWrap/>
            <w:hideMark/>
          </w:tcPr>
          <w:p w14:paraId="5AE2E767" w14:textId="77777777" w:rsidR="00357647" w:rsidRPr="00476CDA" w:rsidRDefault="004F318B" w:rsidP="00357647">
            <w:pPr>
              <w:widowControl w:val="0"/>
              <w:autoSpaceDE w:val="0"/>
              <w:autoSpaceDN w:val="0"/>
              <w:adjustRightInd w:val="0"/>
              <w:rPr>
                <w:rFonts w:ascii="Arial Narrow" w:hAnsi="Arial Narrow" w:cs="Arial"/>
                <w:b/>
                <w:sz w:val="16"/>
                <w:szCs w:val="16"/>
                <w:lang w:val="en-US"/>
              </w:rPr>
            </w:pPr>
            <w:hyperlink r:id="rId39" w:history="1">
              <w:r w:rsidR="00357647" w:rsidRPr="00476CDA">
                <w:rPr>
                  <w:rStyle w:val="Hyperlink"/>
                  <w:rFonts w:ascii="Arial Narrow" w:hAnsi="Arial Narrow" w:cs="Arial"/>
                  <w:b/>
                  <w:sz w:val="16"/>
                  <w:szCs w:val="16"/>
                  <w:lang w:val="en-US"/>
                </w:rPr>
                <w:t xml:space="preserve"> IPCC default value </w:t>
              </w:r>
            </w:hyperlink>
          </w:p>
        </w:tc>
      </w:tr>
      <w:tr w:rsidR="006357FC" w:rsidRPr="00476CDA" w14:paraId="42A993BD" w14:textId="77777777" w:rsidTr="00D82D71">
        <w:trPr>
          <w:trHeight w:val="240"/>
        </w:trPr>
        <w:tc>
          <w:tcPr>
            <w:tcW w:w="1134" w:type="dxa"/>
            <w:noWrap/>
            <w:hideMark/>
          </w:tcPr>
          <w:p w14:paraId="615E5437"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7AD1AE1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EFFF,j </w:t>
            </w:r>
          </w:p>
        </w:tc>
        <w:tc>
          <w:tcPr>
            <w:tcW w:w="2551" w:type="dxa"/>
            <w:noWrap/>
            <w:hideMark/>
          </w:tcPr>
          <w:p w14:paraId="5910F967"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CO2 emission factor of fossil fuel j </w:t>
            </w:r>
          </w:p>
        </w:tc>
        <w:tc>
          <w:tcPr>
            <w:tcW w:w="1134" w:type="dxa"/>
            <w:noWrap/>
            <w:hideMark/>
          </w:tcPr>
          <w:p w14:paraId="7B3CDC3A"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71.90 </w:t>
            </w:r>
          </w:p>
        </w:tc>
        <w:tc>
          <w:tcPr>
            <w:tcW w:w="1134" w:type="dxa"/>
            <w:noWrap/>
            <w:hideMark/>
          </w:tcPr>
          <w:p w14:paraId="68D987EA"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tCO2/TJ </w:t>
            </w:r>
          </w:p>
        </w:tc>
        <w:tc>
          <w:tcPr>
            <w:tcW w:w="1701" w:type="dxa"/>
            <w:noWrap/>
            <w:hideMark/>
          </w:tcPr>
          <w:p w14:paraId="7C401D1B"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IPCC default </w:t>
            </w:r>
          </w:p>
        </w:tc>
      </w:tr>
      <w:tr w:rsidR="006357FC" w:rsidRPr="00476CDA" w14:paraId="2AB60702" w14:textId="77777777" w:rsidTr="00D82D71">
        <w:trPr>
          <w:trHeight w:val="480"/>
        </w:trPr>
        <w:tc>
          <w:tcPr>
            <w:tcW w:w="1134" w:type="dxa"/>
            <w:noWrap/>
            <w:hideMark/>
          </w:tcPr>
          <w:p w14:paraId="7E95881B"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49937AD4"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PEVPA,y </w:t>
            </w:r>
          </w:p>
        </w:tc>
        <w:tc>
          <w:tcPr>
            <w:tcW w:w="2551" w:type="dxa"/>
            <w:noWrap/>
            <w:hideMark/>
          </w:tcPr>
          <w:p w14:paraId="39DBFD2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Project Emissions during the year y  per household </w:t>
            </w:r>
          </w:p>
        </w:tc>
        <w:tc>
          <w:tcPr>
            <w:tcW w:w="1134" w:type="dxa"/>
            <w:noWrap/>
            <w:hideMark/>
          </w:tcPr>
          <w:p w14:paraId="478B3E0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0.06 </w:t>
            </w:r>
          </w:p>
        </w:tc>
        <w:tc>
          <w:tcPr>
            <w:tcW w:w="1134" w:type="dxa"/>
            <w:noWrap/>
            <w:hideMark/>
          </w:tcPr>
          <w:p w14:paraId="43D72DE4"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tCO2 / yr/hh </w:t>
            </w:r>
          </w:p>
        </w:tc>
        <w:tc>
          <w:tcPr>
            <w:tcW w:w="1701" w:type="dxa"/>
            <w:noWrap/>
            <w:hideMark/>
          </w:tcPr>
          <w:p w14:paraId="31086922"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Calculated </w:t>
            </w:r>
          </w:p>
        </w:tc>
      </w:tr>
      <w:tr w:rsidR="006357FC" w:rsidRPr="00476CDA" w14:paraId="284E4C09" w14:textId="77777777" w:rsidTr="00D82D71">
        <w:trPr>
          <w:trHeight w:val="240"/>
        </w:trPr>
        <w:tc>
          <w:tcPr>
            <w:tcW w:w="1134" w:type="dxa"/>
            <w:noWrap/>
            <w:hideMark/>
          </w:tcPr>
          <w:p w14:paraId="2437A06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051196F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PEVPA,y </w:t>
            </w:r>
          </w:p>
        </w:tc>
        <w:tc>
          <w:tcPr>
            <w:tcW w:w="2551" w:type="dxa"/>
            <w:noWrap/>
            <w:hideMark/>
          </w:tcPr>
          <w:p w14:paraId="0ED94BC3"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Project Emissions during the year y  </w:t>
            </w:r>
          </w:p>
        </w:tc>
        <w:tc>
          <w:tcPr>
            <w:tcW w:w="1134" w:type="dxa"/>
            <w:noWrap/>
            <w:hideMark/>
          </w:tcPr>
          <w:p w14:paraId="413C3D0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0.08 </w:t>
            </w:r>
          </w:p>
        </w:tc>
        <w:tc>
          <w:tcPr>
            <w:tcW w:w="1134" w:type="dxa"/>
            <w:noWrap/>
            <w:hideMark/>
          </w:tcPr>
          <w:p w14:paraId="3EFCF594"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tCO2 / yr </w:t>
            </w:r>
          </w:p>
        </w:tc>
        <w:tc>
          <w:tcPr>
            <w:tcW w:w="1701" w:type="dxa"/>
            <w:noWrap/>
            <w:hideMark/>
          </w:tcPr>
          <w:p w14:paraId="0965FAAC"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Calculated </w:t>
            </w:r>
          </w:p>
        </w:tc>
      </w:tr>
      <w:tr w:rsidR="006357FC" w:rsidRPr="00476CDA" w14:paraId="7DDCFF81" w14:textId="77777777" w:rsidTr="00D82D71">
        <w:trPr>
          <w:trHeight w:val="720"/>
        </w:trPr>
        <w:tc>
          <w:tcPr>
            <w:tcW w:w="1134" w:type="dxa"/>
            <w:noWrap/>
            <w:hideMark/>
          </w:tcPr>
          <w:p w14:paraId="5EC7CDE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Biomass </w:t>
            </w:r>
          </w:p>
        </w:tc>
        <w:tc>
          <w:tcPr>
            <w:tcW w:w="1560" w:type="dxa"/>
            <w:noWrap/>
            <w:hideMark/>
          </w:tcPr>
          <w:p w14:paraId="323338EA"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fNRB,b,y </w:t>
            </w:r>
          </w:p>
        </w:tc>
        <w:tc>
          <w:tcPr>
            <w:tcW w:w="2551" w:type="dxa"/>
            <w:noWrap/>
            <w:hideMark/>
          </w:tcPr>
          <w:p w14:paraId="721B379B"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Fraction of biomass used in year y for baseline scenario b that can be</w:t>
            </w:r>
            <w:r w:rsidRPr="00476CDA">
              <w:rPr>
                <w:rFonts w:ascii="Arial Narrow" w:hAnsi="Arial Narrow" w:cs="Arial"/>
                <w:b/>
                <w:sz w:val="16"/>
                <w:szCs w:val="16"/>
                <w:lang w:val="en-US"/>
              </w:rPr>
              <w:br/>
              <w:t xml:space="preserve">established as non-renewable biomass </w:t>
            </w:r>
          </w:p>
        </w:tc>
        <w:tc>
          <w:tcPr>
            <w:tcW w:w="1134" w:type="dxa"/>
            <w:noWrap/>
            <w:hideMark/>
          </w:tcPr>
          <w:p w14:paraId="193123E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0.90 </w:t>
            </w:r>
          </w:p>
        </w:tc>
        <w:tc>
          <w:tcPr>
            <w:tcW w:w="1134" w:type="dxa"/>
            <w:noWrap/>
            <w:hideMark/>
          </w:tcPr>
          <w:p w14:paraId="0D3B32A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 </w:t>
            </w:r>
          </w:p>
        </w:tc>
        <w:tc>
          <w:tcPr>
            <w:tcW w:w="1701" w:type="dxa"/>
            <w:noWrap/>
            <w:hideMark/>
          </w:tcPr>
          <w:p w14:paraId="3313136D" w14:textId="77777777" w:rsidR="00357647" w:rsidRPr="00476CDA" w:rsidRDefault="004F318B" w:rsidP="00357647">
            <w:pPr>
              <w:widowControl w:val="0"/>
              <w:autoSpaceDE w:val="0"/>
              <w:autoSpaceDN w:val="0"/>
              <w:adjustRightInd w:val="0"/>
              <w:rPr>
                <w:rFonts w:ascii="Arial Narrow" w:hAnsi="Arial Narrow" w:cs="Arial"/>
                <w:b/>
                <w:sz w:val="16"/>
                <w:szCs w:val="16"/>
                <w:lang w:val="en-US"/>
              </w:rPr>
            </w:pPr>
            <w:hyperlink r:id="rId40" w:history="1">
              <w:r w:rsidR="00357647" w:rsidRPr="00476CDA">
                <w:rPr>
                  <w:rStyle w:val="Hyperlink"/>
                  <w:rFonts w:ascii="Arial Narrow" w:hAnsi="Arial Narrow" w:cs="Arial"/>
                  <w:b/>
                  <w:sz w:val="16"/>
                  <w:szCs w:val="16"/>
                  <w:lang w:val="en-US"/>
                </w:rPr>
                <w:t xml:space="preserve"> Forestry Survey, 2012 </w:t>
              </w:r>
            </w:hyperlink>
          </w:p>
        </w:tc>
      </w:tr>
      <w:tr w:rsidR="006357FC" w:rsidRPr="00476CDA" w14:paraId="5CE14245" w14:textId="77777777" w:rsidTr="00D82D71">
        <w:trPr>
          <w:trHeight w:val="720"/>
        </w:trPr>
        <w:tc>
          <w:tcPr>
            <w:tcW w:w="1134" w:type="dxa"/>
            <w:noWrap/>
            <w:hideMark/>
          </w:tcPr>
          <w:p w14:paraId="2242FFE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7F614844"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By </w:t>
            </w:r>
          </w:p>
        </w:tc>
        <w:tc>
          <w:tcPr>
            <w:tcW w:w="2551" w:type="dxa"/>
            <w:noWrap/>
            <w:hideMark/>
          </w:tcPr>
          <w:p w14:paraId="521E4DBE"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Average quantity of biomass consumption of household in project scenario (20% of baseline) </w:t>
            </w:r>
          </w:p>
        </w:tc>
        <w:tc>
          <w:tcPr>
            <w:tcW w:w="1134" w:type="dxa"/>
            <w:noWrap/>
            <w:hideMark/>
          </w:tcPr>
          <w:p w14:paraId="6F99415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0.80 </w:t>
            </w:r>
          </w:p>
        </w:tc>
        <w:tc>
          <w:tcPr>
            <w:tcW w:w="1134" w:type="dxa"/>
            <w:noWrap/>
            <w:hideMark/>
          </w:tcPr>
          <w:p w14:paraId="656DC11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tonnes/HH/year </w:t>
            </w:r>
          </w:p>
        </w:tc>
        <w:tc>
          <w:tcPr>
            <w:tcW w:w="1701" w:type="dxa"/>
            <w:noWrap/>
            <w:hideMark/>
          </w:tcPr>
          <w:p w14:paraId="3E945DDA"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(1) HELP-O Biogas User Survey, 2012 </w:t>
            </w:r>
          </w:p>
        </w:tc>
      </w:tr>
      <w:tr w:rsidR="006357FC" w:rsidRPr="00476CDA" w14:paraId="6C634E37" w14:textId="77777777" w:rsidTr="00D82D71">
        <w:trPr>
          <w:trHeight w:val="480"/>
        </w:trPr>
        <w:tc>
          <w:tcPr>
            <w:tcW w:w="1134" w:type="dxa"/>
            <w:noWrap/>
            <w:hideMark/>
          </w:tcPr>
          <w:p w14:paraId="48B8353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5DDF861B"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NCVbiomass </w:t>
            </w:r>
          </w:p>
        </w:tc>
        <w:tc>
          <w:tcPr>
            <w:tcW w:w="2551" w:type="dxa"/>
            <w:noWrap/>
            <w:hideMark/>
          </w:tcPr>
          <w:p w14:paraId="632899F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Net calorific value of the non-renewable biomass that is substituted  </w:t>
            </w:r>
          </w:p>
        </w:tc>
        <w:tc>
          <w:tcPr>
            <w:tcW w:w="1134" w:type="dxa"/>
            <w:noWrap/>
            <w:hideMark/>
          </w:tcPr>
          <w:p w14:paraId="27A68E1D"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0.02 </w:t>
            </w:r>
          </w:p>
        </w:tc>
        <w:tc>
          <w:tcPr>
            <w:tcW w:w="1134" w:type="dxa"/>
            <w:noWrap/>
            <w:hideMark/>
          </w:tcPr>
          <w:p w14:paraId="3BA6C707"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TJ/tonne </w:t>
            </w:r>
          </w:p>
        </w:tc>
        <w:tc>
          <w:tcPr>
            <w:tcW w:w="1701" w:type="dxa"/>
            <w:noWrap/>
            <w:hideMark/>
          </w:tcPr>
          <w:p w14:paraId="082E1EE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IPCC default </w:t>
            </w:r>
          </w:p>
        </w:tc>
      </w:tr>
      <w:tr w:rsidR="006357FC" w:rsidRPr="00476CDA" w14:paraId="24FF50CF" w14:textId="77777777" w:rsidTr="00D82D71">
        <w:trPr>
          <w:trHeight w:val="480"/>
        </w:trPr>
        <w:tc>
          <w:tcPr>
            <w:tcW w:w="1134" w:type="dxa"/>
            <w:noWrap/>
            <w:hideMark/>
          </w:tcPr>
          <w:p w14:paraId="38BC81D3"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lastRenderedPageBreak/>
              <w:t> </w:t>
            </w:r>
          </w:p>
        </w:tc>
        <w:tc>
          <w:tcPr>
            <w:tcW w:w="1560" w:type="dxa"/>
            <w:noWrap/>
            <w:hideMark/>
          </w:tcPr>
          <w:p w14:paraId="32CD609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EFprojected_fossil fuel </w:t>
            </w:r>
          </w:p>
        </w:tc>
        <w:tc>
          <w:tcPr>
            <w:tcW w:w="2551" w:type="dxa"/>
            <w:noWrap/>
            <w:hideMark/>
          </w:tcPr>
          <w:p w14:paraId="0BFF014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Emission factor for the biomass consumption in the baseline </w:t>
            </w:r>
          </w:p>
        </w:tc>
        <w:tc>
          <w:tcPr>
            <w:tcW w:w="1134" w:type="dxa"/>
            <w:noWrap/>
            <w:hideMark/>
          </w:tcPr>
          <w:p w14:paraId="50E1EA9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112.00 </w:t>
            </w:r>
          </w:p>
        </w:tc>
        <w:tc>
          <w:tcPr>
            <w:tcW w:w="1134" w:type="dxa"/>
            <w:noWrap/>
            <w:hideMark/>
          </w:tcPr>
          <w:p w14:paraId="05F2B513"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tCO2/TJ </w:t>
            </w:r>
          </w:p>
        </w:tc>
        <w:tc>
          <w:tcPr>
            <w:tcW w:w="1701" w:type="dxa"/>
            <w:noWrap/>
            <w:hideMark/>
          </w:tcPr>
          <w:p w14:paraId="4B194F2D"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IPCC default </w:t>
            </w:r>
          </w:p>
        </w:tc>
      </w:tr>
      <w:tr w:rsidR="006357FC" w:rsidRPr="00476CDA" w14:paraId="70AFB172" w14:textId="77777777" w:rsidTr="00D82D71">
        <w:trPr>
          <w:trHeight w:val="240"/>
        </w:trPr>
        <w:tc>
          <w:tcPr>
            <w:tcW w:w="1134" w:type="dxa"/>
            <w:noWrap/>
            <w:hideMark/>
          </w:tcPr>
          <w:p w14:paraId="71CBD86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343A0B5D"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2551" w:type="dxa"/>
            <w:noWrap/>
            <w:hideMark/>
          </w:tcPr>
          <w:p w14:paraId="31D2B2B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134" w:type="dxa"/>
            <w:noWrap/>
            <w:hideMark/>
          </w:tcPr>
          <w:p w14:paraId="7B20198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134" w:type="dxa"/>
            <w:noWrap/>
            <w:hideMark/>
          </w:tcPr>
          <w:p w14:paraId="19816A6E"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701" w:type="dxa"/>
            <w:noWrap/>
            <w:hideMark/>
          </w:tcPr>
          <w:p w14:paraId="14DCAB9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r>
      <w:tr w:rsidR="006357FC" w:rsidRPr="00476CDA" w14:paraId="5E951A9C" w14:textId="77777777" w:rsidTr="00D82D71">
        <w:trPr>
          <w:trHeight w:val="480"/>
        </w:trPr>
        <w:tc>
          <w:tcPr>
            <w:tcW w:w="1134" w:type="dxa"/>
            <w:noWrap/>
            <w:hideMark/>
          </w:tcPr>
          <w:p w14:paraId="1F374A5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272BC30C"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PEbiomass,y </w:t>
            </w:r>
          </w:p>
        </w:tc>
        <w:tc>
          <w:tcPr>
            <w:tcW w:w="2551" w:type="dxa"/>
            <w:noWrap/>
            <w:hideMark/>
          </w:tcPr>
          <w:p w14:paraId="54E67C3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Project Emissions produced per HH </w:t>
            </w:r>
          </w:p>
        </w:tc>
        <w:tc>
          <w:tcPr>
            <w:tcW w:w="1134" w:type="dxa"/>
            <w:noWrap/>
            <w:hideMark/>
          </w:tcPr>
          <w:p w14:paraId="293880E2"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1.21 </w:t>
            </w:r>
          </w:p>
        </w:tc>
        <w:tc>
          <w:tcPr>
            <w:tcW w:w="1134" w:type="dxa"/>
            <w:noWrap/>
            <w:hideMark/>
          </w:tcPr>
          <w:p w14:paraId="77B52056"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tCO2 / yr/hh </w:t>
            </w:r>
          </w:p>
        </w:tc>
        <w:tc>
          <w:tcPr>
            <w:tcW w:w="1701" w:type="dxa"/>
            <w:noWrap/>
            <w:hideMark/>
          </w:tcPr>
          <w:p w14:paraId="7AA672F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Calculated </w:t>
            </w:r>
          </w:p>
        </w:tc>
      </w:tr>
      <w:tr w:rsidR="006357FC" w:rsidRPr="00476CDA" w14:paraId="669C90AC" w14:textId="77777777" w:rsidTr="00D82D71">
        <w:trPr>
          <w:trHeight w:val="480"/>
        </w:trPr>
        <w:tc>
          <w:tcPr>
            <w:tcW w:w="1134" w:type="dxa"/>
            <w:noWrap/>
            <w:hideMark/>
          </w:tcPr>
          <w:p w14:paraId="192ACB62"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19C939FB"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PECO2,y </w:t>
            </w:r>
          </w:p>
        </w:tc>
        <w:tc>
          <w:tcPr>
            <w:tcW w:w="2551" w:type="dxa"/>
            <w:noWrap/>
            <w:hideMark/>
          </w:tcPr>
          <w:p w14:paraId="57C221AE"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Total Project Emissions from fuel substitution  </w:t>
            </w:r>
          </w:p>
        </w:tc>
        <w:tc>
          <w:tcPr>
            <w:tcW w:w="1134" w:type="dxa"/>
            <w:noWrap/>
            <w:hideMark/>
          </w:tcPr>
          <w:p w14:paraId="4D9305B3"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1.30 </w:t>
            </w:r>
          </w:p>
        </w:tc>
        <w:tc>
          <w:tcPr>
            <w:tcW w:w="1134" w:type="dxa"/>
            <w:noWrap/>
            <w:hideMark/>
          </w:tcPr>
          <w:p w14:paraId="1C4E76AD"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tCO2 / yr </w:t>
            </w:r>
          </w:p>
        </w:tc>
        <w:tc>
          <w:tcPr>
            <w:tcW w:w="1701" w:type="dxa"/>
            <w:noWrap/>
            <w:hideMark/>
          </w:tcPr>
          <w:p w14:paraId="092B8BBD"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Calculated </w:t>
            </w:r>
          </w:p>
        </w:tc>
      </w:tr>
      <w:tr w:rsidR="006357FC" w:rsidRPr="00476CDA" w14:paraId="54115653" w14:textId="77777777" w:rsidTr="00D82D71">
        <w:trPr>
          <w:trHeight w:val="240"/>
        </w:trPr>
        <w:tc>
          <w:tcPr>
            <w:tcW w:w="1134" w:type="dxa"/>
            <w:noWrap/>
            <w:hideMark/>
          </w:tcPr>
          <w:p w14:paraId="1F670D7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4F7C9F84"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PETotal,y </w:t>
            </w:r>
          </w:p>
        </w:tc>
        <w:tc>
          <w:tcPr>
            <w:tcW w:w="2551" w:type="dxa"/>
            <w:noWrap/>
            <w:hideMark/>
          </w:tcPr>
          <w:p w14:paraId="7B006C82"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Total Project Emissions </w:t>
            </w:r>
          </w:p>
        </w:tc>
        <w:tc>
          <w:tcPr>
            <w:tcW w:w="1134" w:type="dxa"/>
            <w:noWrap/>
            <w:hideMark/>
          </w:tcPr>
          <w:p w14:paraId="5A4FA41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2.52 </w:t>
            </w:r>
          </w:p>
        </w:tc>
        <w:tc>
          <w:tcPr>
            <w:tcW w:w="1134" w:type="dxa"/>
            <w:noWrap/>
            <w:hideMark/>
          </w:tcPr>
          <w:p w14:paraId="3C572A13"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tCO2 / yr </w:t>
            </w:r>
          </w:p>
        </w:tc>
        <w:tc>
          <w:tcPr>
            <w:tcW w:w="1701" w:type="dxa"/>
            <w:noWrap/>
            <w:hideMark/>
          </w:tcPr>
          <w:p w14:paraId="76F5F05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Calculated </w:t>
            </w:r>
          </w:p>
        </w:tc>
      </w:tr>
      <w:tr w:rsidR="00357647" w:rsidRPr="00476CDA" w14:paraId="2E35D738" w14:textId="77777777" w:rsidTr="00D82D71">
        <w:trPr>
          <w:trHeight w:val="240"/>
        </w:trPr>
        <w:tc>
          <w:tcPr>
            <w:tcW w:w="9214" w:type="dxa"/>
            <w:gridSpan w:val="6"/>
            <w:noWrap/>
            <w:hideMark/>
          </w:tcPr>
          <w:p w14:paraId="3829949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C. Leakage  </w:t>
            </w:r>
          </w:p>
        </w:tc>
      </w:tr>
      <w:tr w:rsidR="006357FC" w:rsidRPr="00476CDA" w14:paraId="512C6933" w14:textId="77777777" w:rsidTr="00D82D71">
        <w:trPr>
          <w:trHeight w:val="480"/>
        </w:trPr>
        <w:tc>
          <w:tcPr>
            <w:tcW w:w="1134" w:type="dxa"/>
            <w:noWrap/>
            <w:hideMark/>
          </w:tcPr>
          <w:p w14:paraId="628E56E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09A9F5A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LECH4,y </w:t>
            </w:r>
          </w:p>
        </w:tc>
        <w:tc>
          <w:tcPr>
            <w:tcW w:w="2551" w:type="dxa"/>
            <w:noWrap/>
            <w:hideMark/>
          </w:tcPr>
          <w:p w14:paraId="5840DD0E"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Total Leakage Emissions from methane avoidance </w:t>
            </w:r>
          </w:p>
        </w:tc>
        <w:tc>
          <w:tcPr>
            <w:tcW w:w="1134" w:type="dxa"/>
            <w:noWrap/>
            <w:hideMark/>
          </w:tcPr>
          <w:p w14:paraId="4B6D4B6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   </w:t>
            </w:r>
          </w:p>
        </w:tc>
        <w:tc>
          <w:tcPr>
            <w:tcW w:w="1134" w:type="dxa"/>
            <w:noWrap/>
            <w:hideMark/>
          </w:tcPr>
          <w:p w14:paraId="3AF3CA0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tCO2 / yr </w:t>
            </w:r>
          </w:p>
        </w:tc>
        <w:tc>
          <w:tcPr>
            <w:tcW w:w="1701" w:type="dxa"/>
            <w:noWrap/>
            <w:hideMark/>
          </w:tcPr>
          <w:p w14:paraId="35993253"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Calculated </w:t>
            </w:r>
          </w:p>
        </w:tc>
      </w:tr>
      <w:tr w:rsidR="006357FC" w:rsidRPr="00476CDA" w14:paraId="2E8FCE51" w14:textId="77777777" w:rsidTr="00D82D71">
        <w:trPr>
          <w:trHeight w:val="480"/>
        </w:trPr>
        <w:tc>
          <w:tcPr>
            <w:tcW w:w="1134" w:type="dxa"/>
            <w:noWrap/>
            <w:hideMark/>
          </w:tcPr>
          <w:p w14:paraId="2FCCBB92"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5C44950C"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LECO2,y </w:t>
            </w:r>
          </w:p>
        </w:tc>
        <w:tc>
          <w:tcPr>
            <w:tcW w:w="2551" w:type="dxa"/>
            <w:noWrap/>
            <w:hideMark/>
          </w:tcPr>
          <w:p w14:paraId="4E16D25D"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Total Leakage Emissions from fuel substitution  </w:t>
            </w:r>
          </w:p>
        </w:tc>
        <w:tc>
          <w:tcPr>
            <w:tcW w:w="1134" w:type="dxa"/>
            <w:noWrap/>
            <w:hideMark/>
          </w:tcPr>
          <w:p w14:paraId="5C910DEE"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0.25 </w:t>
            </w:r>
          </w:p>
        </w:tc>
        <w:tc>
          <w:tcPr>
            <w:tcW w:w="1134" w:type="dxa"/>
            <w:noWrap/>
            <w:hideMark/>
          </w:tcPr>
          <w:p w14:paraId="43D03CA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tCO2 / yr </w:t>
            </w:r>
          </w:p>
        </w:tc>
        <w:tc>
          <w:tcPr>
            <w:tcW w:w="1701" w:type="dxa"/>
            <w:noWrap/>
            <w:hideMark/>
          </w:tcPr>
          <w:p w14:paraId="26B2A5C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Calculated </w:t>
            </w:r>
          </w:p>
        </w:tc>
      </w:tr>
      <w:tr w:rsidR="006357FC" w:rsidRPr="00476CDA" w14:paraId="6D86CAFE" w14:textId="77777777" w:rsidTr="00D82D71">
        <w:trPr>
          <w:trHeight w:val="240"/>
        </w:trPr>
        <w:tc>
          <w:tcPr>
            <w:tcW w:w="1134" w:type="dxa"/>
            <w:noWrap/>
            <w:hideMark/>
          </w:tcPr>
          <w:p w14:paraId="5DEAC447"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1278C33E"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LETotal,y </w:t>
            </w:r>
          </w:p>
        </w:tc>
        <w:tc>
          <w:tcPr>
            <w:tcW w:w="2551" w:type="dxa"/>
            <w:noWrap/>
            <w:hideMark/>
          </w:tcPr>
          <w:p w14:paraId="3DE6E722"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Total Leakage Emissions </w:t>
            </w:r>
          </w:p>
        </w:tc>
        <w:tc>
          <w:tcPr>
            <w:tcW w:w="1134" w:type="dxa"/>
            <w:noWrap/>
            <w:hideMark/>
          </w:tcPr>
          <w:p w14:paraId="5E3DD36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0.25 </w:t>
            </w:r>
          </w:p>
        </w:tc>
        <w:tc>
          <w:tcPr>
            <w:tcW w:w="1134" w:type="dxa"/>
            <w:noWrap/>
            <w:hideMark/>
          </w:tcPr>
          <w:p w14:paraId="04E2E36B"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tCO2 / yr </w:t>
            </w:r>
          </w:p>
        </w:tc>
        <w:tc>
          <w:tcPr>
            <w:tcW w:w="1701" w:type="dxa"/>
            <w:noWrap/>
            <w:hideMark/>
          </w:tcPr>
          <w:p w14:paraId="0F3B35AC"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Calculated </w:t>
            </w:r>
          </w:p>
        </w:tc>
      </w:tr>
      <w:tr w:rsidR="00357647" w:rsidRPr="00476CDA" w14:paraId="470B7AA0" w14:textId="77777777" w:rsidTr="00D82D71">
        <w:trPr>
          <w:trHeight w:val="240"/>
        </w:trPr>
        <w:tc>
          <w:tcPr>
            <w:tcW w:w="9214" w:type="dxa"/>
            <w:gridSpan w:val="6"/>
            <w:noWrap/>
            <w:hideMark/>
          </w:tcPr>
          <w:p w14:paraId="6726655C" w14:textId="4447F576"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D. Emission reduction</w:t>
            </w:r>
          </w:p>
        </w:tc>
      </w:tr>
      <w:tr w:rsidR="006357FC" w:rsidRPr="00476CDA" w14:paraId="28B89C88" w14:textId="77777777" w:rsidTr="00D82D71">
        <w:trPr>
          <w:trHeight w:val="480"/>
        </w:trPr>
        <w:tc>
          <w:tcPr>
            <w:tcW w:w="1134" w:type="dxa"/>
            <w:noWrap/>
            <w:hideMark/>
          </w:tcPr>
          <w:p w14:paraId="1E6C1DCD"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34BFF48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ERCO2,y </w:t>
            </w:r>
          </w:p>
        </w:tc>
        <w:tc>
          <w:tcPr>
            <w:tcW w:w="2551" w:type="dxa"/>
            <w:noWrap/>
            <w:hideMark/>
          </w:tcPr>
          <w:p w14:paraId="4313A0BA"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Total Emission Reduction from methane avoidance  </w:t>
            </w:r>
          </w:p>
        </w:tc>
        <w:tc>
          <w:tcPr>
            <w:tcW w:w="1134" w:type="dxa"/>
            <w:noWrap/>
            <w:hideMark/>
          </w:tcPr>
          <w:p w14:paraId="6309CB52"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1.00 </w:t>
            </w:r>
          </w:p>
        </w:tc>
        <w:tc>
          <w:tcPr>
            <w:tcW w:w="1134" w:type="dxa"/>
            <w:noWrap/>
            <w:hideMark/>
          </w:tcPr>
          <w:p w14:paraId="09C9FB22"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tCO2 / yr/hh </w:t>
            </w:r>
          </w:p>
        </w:tc>
        <w:tc>
          <w:tcPr>
            <w:tcW w:w="1701" w:type="dxa"/>
            <w:noWrap/>
            <w:hideMark/>
          </w:tcPr>
          <w:p w14:paraId="24B401D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Calculated </w:t>
            </w:r>
          </w:p>
        </w:tc>
      </w:tr>
      <w:tr w:rsidR="006357FC" w:rsidRPr="00476CDA" w14:paraId="30AEC4E6" w14:textId="77777777" w:rsidTr="00D82D71">
        <w:trPr>
          <w:trHeight w:val="480"/>
        </w:trPr>
        <w:tc>
          <w:tcPr>
            <w:tcW w:w="1134" w:type="dxa"/>
            <w:noWrap/>
            <w:hideMark/>
          </w:tcPr>
          <w:p w14:paraId="4D59E30C"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0C6834CE"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ERCH4,y </w:t>
            </w:r>
          </w:p>
        </w:tc>
        <w:tc>
          <w:tcPr>
            <w:tcW w:w="2551" w:type="dxa"/>
            <w:noWrap/>
            <w:hideMark/>
          </w:tcPr>
          <w:p w14:paraId="14BE7677"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Total Emission Reduction from fuel substitution </w:t>
            </w:r>
          </w:p>
        </w:tc>
        <w:tc>
          <w:tcPr>
            <w:tcW w:w="1134" w:type="dxa"/>
            <w:noWrap/>
            <w:hideMark/>
          </w:tcPr>
          <w:p w14:paraId="69D36C79"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4.82 </w:t>
            </w:r>
          </w:p>
        </w:tc>
        <w:tc>
          <w:tcPr>
            <w:tcW w:w="1134" w:type="dxa"/>
            <w:noWrap/>
            <w:hideMark/>
          </w:tcPr>
          <w:p w14:paraId="6EF55577"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tCO2 / yr </w:t>
            </w:r>
          </w:p>
        </w:tc>
        <w:tc>
          <w:tcPr>
            <w:tcW w:w="1701" w:type="dxa"/>
            <w:noWrap/>
            <w:hideMark/>
          </w:tcPr>
          <w:p w14:paraId="54DCAB91"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Calculated </w:t>
            </w:r>
          </w:p>
        </w:tc>
      </w:tr>
      <w:tr w:rsidR="006357FC" w:rsidRPr="00476CDA" w14:paraId="2DDF5965" w14:textId="77777777" w:rsidTr="00D82D71">
        <w:trPr>
          <w:trHeight w:val="240"/>
        </w:trPr>
        <w:tc>
          <w:tcPr>
            <w:tcW w:w="1134" w:type="dxa"/>
            <w:noWrap/>
            <w:hideMark/>
          </w:tcPr>
          <w:p w14:paraId="3BC4829F"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w:t>
            </w:r>
          </w:p>
        </w:tc>
        <w:tc>
          <w:tcPr>
            <w:tcW w:w="1560" w:type="dxa"/>
            <w:noWrap/>
            <w:hideMark/>
          </w:tcPr>
          <w:p w14:paraId="7CD3EA25"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ERTotal,y </w:t>
            </w:r>
          </w:p>
        </w:tc>
        <w:tc>
          <w:tcPr>
            <w:tcW w:w="2551" w:type="dxa"/>
            <w:noWrap/>
            <w:hideMark/>
          </w:tcPr>
          <w:p w14:paraId="68CA8C3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Total Emission Reduction under the VPA </w:t>
            </w:r>
          </w:p>
        </w:tc>
        <w:tc>
          <w:tcPr>
            <w:tcW w:w="1134" w:type="dxa"/>
            <w:noWrap/>
            <w:hideMark/>
          </w:tcPr>
          <w:p w14:paraId="3D722712"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5.82 </w:t>
            </w:r>
          </w:p>
        </w:tc>
        <w:tc>
          <w:tcPr>
            <w:tcW w:w="1134" w:type="dxa"/>
            <w:noWrap/>
            <w:hideMark/>
          </w:tcPr>
          <w:p w14:paraId="5F51B880"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tCO2 / yr </w:t>
            </w:r>
          </w:p>
        </w:tc>
        <w:tc>
          <w:tcPr>
            <w:tcW w:w="1701" w:type="dxa"/>
            <w:noWrap/>
            <w:hideMark/>
          </w:tcPr>
          <w:p w14:paraId="5D1FF3F8" w14:textId="77777777" w:rsidR="00357647" w:rsidRPr="00476CDA" w:rsidRDefault="00357647" w:rsidP="00357647">
            <w:pPr>
              <w:widowControl w:val="0"/>
              <w:autoSpaceDE w:val="0"/>
              <w:autoSpaceDN w:val="0"/>
              <w:adjustRightInd w:val="0"/>
              <w:rPr>
                <w:rFonts w:ascii="Arial Narrow" w:hAnsi="Arial Narrow" w:cs="Arial"/>
                <w:b/>
                <w:sz w:val="16"/>
                <w:szCs w:val="16"/>
                <w:lang w:val="en-US"/>
              </w:rPr>
            </w:pPr>
            <w:r w:rsidRPr="00476CDA">
              <w:rPr>
                <w:rFonts w:ascii="Arial Narrow" w:hAnsi="Arial Narrow" w:cs="Arial"/>
                <w:b/>
                <w:sz w:val="16"/>
                <w:szCs w:val="16"/>
                <w:lang w:val="en-US"/>
              </w:rPr>
              <w:t xml:space="preserve"> Calculated </w:t>
            </w:r>
          </w:p>
        </w:tc>
      </w:tr>
    </w:tbl>
    <w:p w14:paraId="6C754B89" w14:textId="77777777" w:rsidR="00357647" w:rsidRPr="00476CDA" w:rsidRDefault="00357647" w:rsidP="00357647">
      <w:pPr>
        <w:widowControl w:val="0"/>
        <w:autoSpaceDE w:val="0"/>
        <w:autoSpaceDN w:val="0"/>
        <w:adjustRightInd w:val="0"/>
        <w:rPr>
          <w:rFonts w:ascii="Arial Narrow" w:hAnsi="Arial Narrow"/>
          <w:b/>
          <w:sz w:val="16"/>
          <w:szCs w:val="16"/>
          <w:lang w:val="en-US"/>
        </w:rPr>
      </w:pPr>
    </w:p>
    <w:p w14:paraId="6ADFAA6C" w14:textId="77777777" w:rsidR="00336149" w:rsidRPr="00476CDA" w:rsidRDefault="00336149" w:rsidP="00357647">
      <w:pPr>
        <w:widowControl w:val="0"/>
        <w:autoSpaceDE w:val="0"/>
        <w:autoSpaceDN w:val="0"/>
        <w:adjustRightInd w:val="0"/>
        <w:rPr>
          <w:rFonts w:ascii="Arial Narrow" w:hAnsi="Arial Narrow"/>
          <w:b/>
          <w:sz w:val="16"/>
          <w:szCs w:val="16"/>
          <w:lang w:val="en-US"/>
        </w:rPr>
      </w:pPr>
    </w:p>
    <w:p w14:paraId="2199E18E" w14:textId="77777777" w:rsidR="00846FAC" w:rsidRDefault="00B302DC" w:rsidP="00357647">
      <w:pPr>
        <w:widowControl w:val="0"/>
        <w:autoSpaceDE w:val="0"/>
        <w:autoSpaceDN w:val="0"/>
        <w:adjustRightInd w:val="0"/>
        <w:rPr>
          <w:rFonts w:ascii="Arial" w:hAnsi="Arial" w:cs="Arial"/>
          <w:b/>
          <w:sz w:val="16"/>
          <w:szCs w:val="16"/>
          <w:lang w:val="en-US"/>
        </w:rPr>
      </w:pPr>
      <w:r w:rsidRPr="00A911DD">
        <w:rPr>
          <w:rFonts w:ascii="Arial" w:hAnsi="Arial" w:cs="Arial"/>
          <w:b/>
          <w:sz w:val="16"/>
          <w:szCs w:val="16"/>
          <w:lang w:val="en-US"/>
        </w:rPr>
        <w:t>For</w:t>
      </w:r>
      <w:r w:rsidR="00797144" w:rsidRPr="00797144">
        <w:rPr>
          <w:rFonts w:ascii="Arial" w:hAnsi="Arial" w:cs="Arial"/>
          <w:b/>
          <w:sz w:val="16"/>
          <w:szCs w:val="16"/>
          <w:lang w:val="en-US"/>
        </w:rPr>
        <w:t>mu</w:t>
      </w:r>
      <w:r w:rsidR="00B76CD4">
        <w:rPr>
          <w:rFonts w:ascii="Arial" w:hAnsi="Arial" w:cs="Arial"/>
          <w:b/>
          <w:sz w:val="16"/>
          <w:szCs w:val="16"/>
          <w:lang w:val="en-US"/>
        </w:rPr>
        <w:t xml:space="preserve">las for GHG </w:t>
      </w:r>
      <w:r w:rsidRPr="00A911DD">
        <w:rPr>
          <w:rFonts w:ascii="Arial" w:hAnsi="Arial" w:cs="Arial"/>
          <w:b/>
          <w:sz w:val="16"/>
          <w:szCs w:val="16"/>
          <w:lang w:val="en-US"/>
        </w:rPr>
        <w:t>ER calculations:</w:t>
      </w:r>
    </w:p>
    <w:p w14:paraId="276EC2DA" w14:textId="77777777" w:rsidR="00B93E28" w:rsidRDefault="00B93E28" w:rsidP="00357647">
      <w:pPr>
        <w:widowControl w:val="0"/>
        <w:autoSpaceDE w:val="0"/>
        <w:autoSpaceDN w:val="0"/>
        <w:adjustRightInd w:val="0"/>
        <w:rPr>
          <w:rFonts w:ascii="Arial" w:hAnsi="Arial" w:cs="Arial"/>
          <w:b/>
          <w:sz w:val="16"/>
          <w:szCs w:val="16"/>
          <w:lang w:val="en-US"/>
        </w:rPr>
      </w:pPr>
    </w:p>
    <w:p w14:paraId="5F35FCDC" w14:textId="77777777" w:rsidR="00B93E28" w:rsidRPr="00A911DD" w:rsidRDefault="00B93E28" w:rsidP="00357647">
      <w:pPr>
        <w:widowControl w:val="0"/>
        <w:autoSpaceDE w:val="0"/>
        <w:autoSpaceDN w:val="0"/>
        <w:adjustRightInd w:val="0"/>
        <w:rPr>
          <w:rFonts w:ascii="Arial" w:hAnsi="Arial" w:cs="Arial"/>
          <w:b/>
          <w:sz w:val="16"/>
          <w:szCs w:val="16"/>
          <w:lang w:val="en-US"/>
        </w:rPr>
      </w:pPr>
      <w:r>
        <w:rPr>
          <w:rFonts w:ascii="Arial" w:hAnsi="Arial" w:cs="Arial"/>
          <w:b/>
          <w:sz w:val="16"/>
          <w:szCs w:val="16"/>
          <w:lang w:val="en-US"/>
        </w:rPr>
        <w:t>a. Baseline emissions</w:t>
      </w:r>
    </w:p>
    <w:p w14:paraId="353271B1" w14:textId="77777777" w:rsidR="00846FAC" w:rsidRPr="00A911DD" w:rsidRDefault="00846FAC" w:rsidP="00357647">
      <w:pPr>
        <w:widowControl w:val="0"/>
        <w:autoSpaceDE w:val="0"/>
        <w:autoSpaceDN w:val="0"/>
        <w:adjustRightInd w:val="0"/>
        <w:rPr>
          <w:rFonts w:ascii="Arial" w:hAnsi="Arial" w:cs="Arial"/>
          <w:b/>
          <w:sz w:val="16"/>
          <w:szCs w:val="16"/>
          <w:lang w:val="en-US"/>
        </w:rPr>
      </w:pPr>
    </w:p>
    <w:tbl>
      <w:tblPr>
        <w:tblStyle w:val="SDMMethTableEquation"/>
        <w:tblW w:w="8760" w:type="dxa"/>
        <w:tblLook w:val="0600" w:firstRow="0" w:lastRow="0" w:firstColumn="0" w:lastColumn="0" w:noHBand="1" w:noVBand="1"/>
      </w:tblPr>
      <w:tblGrid>
        <w:gridCol w:w="7093"/>
        <w:gridCol w:w="1667"/>
      </w:tblGrid>
      <w:tr w:rsidR="00363EC0" w:rsidRPr="00B93E28" w14:paraId="126DBE6C" w14:textId="77777777" w:rsidTr="00363EC0">
        <w:tc>
          <w:tcPr>
            <w:tcW w:w="7093" w:type="dxa"/>
          </w:tcPr>
          <w:p w14:paraId="6B40711C" w14:textId="77777777" w:rsidR="00363EC0" w:rsidRPr="00A911DD" w:rsidRDefault="004F318B" w:rsidP="00363EC0">
            <w:pPr>
              <w:pStyle w:val="SDMMethEquation"/>
              <w:rPr>
                <w:sz w:val="16"/>
                <w:szCs w:val="16"/>
              </w:rPr>
            </w:pPr>
            <m:oMath>
              <m:sSub>
                <m:sSubPr>
                  <m:ctrlPr>
                    <w:rPr>
                      <w:rFonts w:ascii="Cambria Math" w:hAnsi="Cambria Math"/>
                      <w:i/>
                      <w:sz w:val="16"/>
                      <w:szCs w:val="16"/>
                    </w:rPr>
                  </m:ctrlPr>
                </m:sSubPr>
                <m:e>
                  <m:r>
                    <w:rPr>
                      <w:rFonts w:ascii="Cambria Math" w:hAnsi="Cambria Math"/>
                      <w:sz w:val="16"/>
                      <w:szCs w:val="16"/>
                    </w:rPr>
                    <m:t>BE</m:t>
                  </m:r>
                </m:e>
                <m:sub>
                  <m:r>
                    <w:rPr>
                      <w:rFonts w:ascii="Cambria Math" w:hAnsi="Cambria Math"/>
                      <w:sz w:val="16"/>
                      <w:szCs w:val="16"/>
                    </w:rPr>
                    <m:t>y</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GWP</m:t>
                  </m:r>
                </m:e>
                <m:sub>
                  <m:r>
                    <w:rPr>
                      <w:rFonts w:ascii="Cambria Math" w:hAnsi="Cambria Math"/>
                      <w:sz w:val="16"/>
                      <w:szCs w:val="16"/>
                    </w:rPr>
                    <m:t>CH4</m:t>
                  </m:r>
                </m:sub>
              </m:sSub>
              <m:r>
                <w:rPr>
                  <w:rFonts w:ascii="Cambria Math" w:hAnsi="Cambria Math" w:hint="eastAsia"/>
                  <w:sz w:val="16"/>
                  <w:szCs w:val="16"/>
                </w:rPr>
                <m:t>×</m:t>
              </m:r>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CH4</m:t>
                  </m:r>
                </m:sub>
              </m:sSub>
              <m:r>
                <w:rPr>
                  <w:rFonts w:ascii="Cambria Math" w:hAnsi="Cambria Math" w:hint="eastAsia"/>
                  <w:sz w:val="16"/>
                  <w:szCs w:val="16"/>
                </w:rPr>
                <m:t>×</m:t>
              </m:r>
              <m:sSub>
                <m:sSubPr>
                  <m:ctrlPr>
                    <w:rPr>
                      <w:rFonts w:ascii="Cambria Math" w:hAnsi="Cambria Math"/>
                      <w:i/>
                      <w:sz w:val="16"/>
                      <w:szCs w:val="16"/>
                    </w:rPr>
                  </m:ctrlPr>
                </m:sSubPr>
                <m:e>
                  <m:r>
                    <w:rPr>
                      <w:rFonts w:ascii="Cambria Math" w:hAnsi="Cambria Math"/>
                      <w:sz w:val="16"/>
                      <w:szCs w:val="16"/>
                    </w:rPr>
                    <m:t>UF</m:t>
                  </m:r>
                </m:e>
                <m:sub>
                  <m:r>
                    <w:rPr>
                      <w:rFonts w:ascii="Cambria Math" w:hAnsi="Cambria Math"/>
                      <w:sz w:val="16"/>
                      <w:szCs w:val="16"/>
                    </w:rPr>
                    <m:t>b</m:t>
                  </m:r>
                </m:sub>
              </m:sSub>
              <m:r>
                <w:rPr>
                  <w:rFonts w:ascii="Cambria Math" w:hAnsi="Cambria Math" w:hint="eastAsia"/>
                  <w:sz w:val="16"/>
                  <w:szCs w:val="16"/>
                </w:rPr>
                <m:t>×</m:t>
              </m:r>
              <m:r>
                <m:rPr>
                  <m:sty m:val="p"/>
                </m:rPr>
                <w:rPr>
                  <w:rFonts w:ascii="Cambria Math" w:hAnsi="Cambria Math"/>
                  <w:position w:val="-30"/>
                  <w:sz w:val="16"/>
                  <w:szCs w:val="16"/>
                </w:rPr>
                <w:object w:dxaOrig="499" w:dyaOrig="560" w14:anchorId="5620FE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29.25pt" o:ole="">
                    <v:imagedata r:id="rId41" o:title=""/>
                  </v:shape>
                  <o:OLEObject Type="Embed" ProgID="Equation.3" ShapeID="_x0000_i1025" DrawAspect="Content" ObjectID="_1482921002" r:id="rId42"/>
                </w:object>
              </m:r>
              <m:sSub>
                <m:sSubPr>
                  <m:ctrlPr>
                    <w:rPr>
                      <w:rFonts w:ascii="Cambria Math" w:hAnsi="Cambria Math"/>
                      <w:i/>
                      <w:sz w:val="16"/>
                      <w:szCs w:val="16"/>
                    </w:rPr>
                  </m:ctrlPr>
                </m:sSubPr>
                <m:e>
                  <m:r>
                    <w:rPr>
                      <w:rFonts w:ascii="Cambria Math" w:hAnsi="Cambria Math"/>
                      <w:sz w:val="16"/>
                      <w:szCs w:val="16"/>
                    </w:rPr>
                    <m:t>MCF</m:t>
                  </m:r>
                </m:e>
                <m:sub>
                  <m:r>
                    <w:rPr>
                      <w:rFonts w:ascii="Cambria Math" w:hAnsi="Cambria Math"/>
                      <w:sz w:val="16"/>
                      <w:szCs w:val="16"/>
                    </w:rPr>
                    <m:t>j</m:t>
                  </m:r>
                </m:sub>
              </m:sSub>
              <m:r>
                <w:rPr>
                  <w:rFonts w:ascii="Cambria Math" w:hAnsi="Cambria Math" w:hint="eastAsia"/>
                  <w:sz w:val="16"/>
                  <w:szCs w:val="16"/>
                </w:rPr>
                <m:t>×</m:t>
              </m:r>
              <m:sSub>
                <m:sSubPr>
                  <m:ctrlPr>
                    <w:rPr>
                      <w:rFonts w:ascii="Cambria Math" w:hAnsi="Cambria Math"/>
                      <w:i/>
                      <w:sz w:val="16"/>
                      <w:szCs w:val="16"/>
                    </w:rPr>
                  </m:ctrlPr>
                </m:sSubPr>
                <m:e>
                  <m:r>
                    <w:rPr>
                      <w:rFonts w:ascii="Cambria Math" w:hAnsi="Cambria Math"/>
                      <w:sz w:val="16"/>
                      <w:szCs w:val="16"/>
                    </w:rPr>
                    <m:t>B</m:t>
                  </m:r>
                </m:e>
                <m:sub>
                  <m:r>
                    <w:rPr>
                      <w:rFonts w:ascii="Cambria Math" w:hAnsi="Cambria Math"/>
                      <w:sz w:val="16"/>
                      <w:szCs w:val="16"/>
                    </w:rPr>
                    <m:t>0, LT</m:t>
                  </m:r>
                </m:sub>
              </m:sSub>
              <m:r>
                <w:rPr>
                  <w:rFonts w:ascii="Cambria Math" w:hAnsi="Cambria Math" w:hint="eastAsia"/>
                  <w:sz w:val="16"/>
                  <w:szCs w:val="16"/>
                </w:rPr>
                <m:t>×</m:t>
              </m:r>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LT,y</m:t>
                  </m:r>
                </m:sub>
              </m:sSub>
              <m:r>
                <w:rPr>
                  <w:rFonts w:ascii="Cambria Math" w:hAnsi="Cambria Math" w:hint="eastAsia"/>
                  <w:sz w:val="16"/>
                  <w:szCs w:val="16"/>
                </w:rPr>
                <m:t>×</m:t>
              </m:r>
              <m:sSub>
                <m:sSubPr>
                  <m:ctrlPr>
                    <w:rPr>
                      <w:rFonts w:ascii="Cambria Math" w:hAnsi="Cambria Math"/>
                      <w:i/>
                      <w:sz w:val="16"/>
                      <w:szCs w:val="16"/>
                    </w:rPr>
                  </m:ctrlPr>
                </m:sSubPr>
                <m:e>
                  <m:r>
                    <w:rPr>
                      <w:rFonts w:ascii="Cambria Math" w:hAnsi="Cambria Math"/>
                      <w:sz w:val="16"/>
                      <w:szCs w:val="16"/>
                    </w:rPr>
                    <m:t>VS</m:t>
                  </m:r>
                </m:e>
                <m:sub>
                  <m:r>
                    <w:rPr>
                      <w:rFonts w:ascii="Cambria Math" w:hAnsi="Cambria Math"/>
                      <w:sz w:val="16"/>
                      <w:szCs w:val="16"/>
                    </w:rPr>
                    <m:t>LT,y</m:t>
                  </m:r>
                </m:sub>
              </m:sSub>
              <m:r>
                <w:rPr>
                  <w:rFonts w:ascii="Cambria Math" w:hAnsi="Cambria Math" w:hint="eastAsia"/>
                  <w:sz w:val="16"/>
                  <w:szCs w:val="16"/>
                </w:rPr>
                <m:t>×</m:t>
              </m:r>
              <m:sSub>
                <m:sSubPr>
                  <m:ctrlPr>
                    <w:rPr>
                      <w:rFonts w:ascii="Cambria Math" w:hAnsi="Cambria Math"/>
                      <w:i/>
                      <w:sz w:val="16"/>
                      <w:szCs w:val="16"/>
                    </w:rPr>
                  </m:ctrlPr>
                </m:sSubPr>
                <m:e>
                  <m:r>
                    <w:rPr>
                      <w:rFonts w:ascii="Cambria Math" w:hAnsi="Cambria Math"/>
                      <w:sz w:val="16"/>
                      <w:szCs w:val="16"/>
                    </w:rPr>
                    <m:t>MS%</m:t>
                  </m:r>
                </m:e>
                <m:sub>
                  <m:r>
                    <w:rPr>
                      <w:rFonts w:ascii="Cambria Math" w:hAnsi="Cambria Math"/>
                      <w:sz w:val="16"/>
                      <w:szCs w:val="16"/>
                    </w:rPr>
                    <m:t>Bl,j</m:t>
                  </m:r>
                </m:sub>
              </m:sSub>
            </m:oMath>
            <w:r w:rsidR="00363EC0" w:rsidRPr="00A911DD">
              <w:rPr>
                <w:sz w:val="16"/>
                <w:szCs w:val="16"/>
              </w:rPr>
              <w:t xml:space="preserve"> </w:t>
            </w:r>
          </w:p>
        </w:tc>
        <w:tc>
          <w:tcPr>
            <w:tcW w:w="1667" w:type="dxa"/>
          </w:tcPr>
          <w:p w14:paraId="224028E6" w14:textId="77777777" w:rsidR="00363EC0" w:rsidRPr="00A911DD" w:rsidRDefault="00363EC0" w:rsidP="00363EC0">
            <w:pPr>
              <w:pStyle w:val="SDMMethEquationNr"/>
              <w:numPr>
                <w:ilvl w:val="0"/>
                <w:numId w:val="137"/>
              </w:numPr>
              <w:rPr>
                <w:sz w:val="16"/>
                <w:szCs w:val="16"/>
              </w:rPr>
            </w:pPr>
          </w:p>
        </w:tc>
      </w:tr>
    </w:tbl>
    <w:p w14:paraId="172EF7EC" w14:textId="77777777" w:rsidR="00363EC0" w:rsidRPr="00A911DD" w:rsidRDefault="00363EC0" w:rsidP="00363EC0">
      <w:pPr>
        <w:pStyle w:val="SDMMethCaptionEquationParametersTable"/>
        <w:rPr>
          <w:rFonts w:cs="Arial"/>
          <w:sz w:val="16"/>
          <w:szCs w:val="16"/>
        </w:rPr>
      </w:pPr>
      <w:r w:rsidRPr="00A911DD">
        <w:rPr>
          <w:rFonts w:cs="Arial"/>
          <w:sz w:val="16"/>
          <w:szCs w:val="16"/>
        </w:rPr>
        <w:t>Where:</w:t>
      </w:r>
    </w:p>
    <w:tbl>
      <w:tblPr>
        <w:tblStyle w:val="SDMMethTableEquationParameters"/>
        <w:tblW w:w="8760" w:type="dxa"/>
        <w:tblLook w:val="04A0" w:firstRow="1" w:lastRow="0" w:firstColumn="1" w:lastColumn="0" w:noHBand="0" w:noVBand="1"/>
      </w:tblPr>
      <w:tblGrid>
        <w:gridCol w:w="1701"/>
        <w:gridCol w:w="345"/>
        <w:gridCol w:w="6714"/>
      </w:tblGrid>
      <w:tr w:rsidR="00363EC0" w:rsidRPr="00B93E28" w14:paraId="308C4D31" w14:textId="77777777" w:rsidTr="00363EC0">
        <w:tc>
          <w:tcPr>
            <w:tcW w:w="1701" w:type="dxa"/>
            <w:vAlign w:val="top"/>
          </w:tcPr>
          <w:p w14:paraId="7FE9E588" w14:textId="77777777" w:rsidR="00363EC0" w:rsidRPr="00A911DD" w:rsidRDefault="00363EC0" w:rsidP="00363EC0">
            <w:pPr>
              <w:pStyle w:val="SDMTableBoxParaNotNumbered"/>
              <w:rPr>
                <w:rFonts w:cs="Arial"/>
                <w:sz w:val="16"/>
                <w:szCs w:val="16"/>
              </w:rPr>
            </w:pPr>
            <w:r w:rsidRPr="00134A80">
              <w:rPr>
                <w:rFonts w:cs="Arial"/>
                <w:position w:val="-14"/>
                <w:sz w:val="16"/>
                <w:szCs w:val="16"/>
              </w:rPr>
              <w:object w:dxaOrig="480" w:dyaOrig="380" w14:anchorId="4AC0D75A">
                <v:shape id="_x0000_i1026" type="#_x0000_t75" style="width:27pt;height:21.75pt" o:ole="">
                  <v:imagedata r:id="rId43" o:title=""/>
                </v:shape>
                <o:OLEObject Type="Embed" ProgID="Equation.3" ShapeID="_x0000_i1026" DrawAspect="Content" ObjectID="_1482921003" r:id="rId44"/>
              </w:object>
            </w:r>
          </w:p>
        </w:tc>
        <w:tc>
          <w:tcPr>
            <w:tcW w:w="345" w:type="dxa"/>
            <w:vAlign w:val="top"/>
          </w:tcPr>
          <w:p w14:paraId="4B179994" w14:textId="77777777" w:rsidR="00363EC0" w:rsidRPr="00A911DD" w:rsidRDefault="00363EC0" w:rsidP="00363EC0">
            <w:pPr>
              <w:pStyle w:val="SDMTableBoxParaNotNumbered"/>
              <w:rPr>
                <w:rFonts w:cs="Arial"/>
                <w:sz w:val="16"/>
                <w:szCs w:val="16"/>
              </w:rPr>
            </w:pPr>
            <w:r w:rsidRPr="00A911DD">
              <w:rPr>
                <w:rFonts w:cs="Arial"/>
                <w:sz w:val="16"/>
                <w:szCs w:val="16"/>
              </w:rPr>
              <w:t>=</w:t>
            </w:r>
          </w:p>
        </w:tc>
        <w:tc>
          <w:tcPr>
            <w:tcW w:w="0" w:type="auto"/>
            <w:vAlign w:val="top"/>
          </w:tcPr>
          <w:p w14:paraId="636B9051" w14:textId="77777777" w:rsidR="00363EC0" w:rsidRPr="00A911DD" w:rsidRDefault="00363EC0" w:rsidP="00363EC0">
            <w:pPr>
              <w:pStyle w:val="SDMTableBoxParaNotNumbered"/>
              <w:rPr>
                <w:rFonts w:cs="Arial"/>
                <w:sz w:val="16"/>
                <w:szCs w:val="16"/>
              </w:rPr>
            </w:pPr>
            <w:r w:rsidRPr="00A911DD">
              <w:rPr>
                <w:rFonts w:cs="Arial"/>
                <w:sz w:val="16"/>
                <w:szCs w:val="16"/>
              </w:rPr>
              <w:t>Baseline emissions in year </w:t>
            </w:r>
            <w:r w:rsidRPr="00A911DD">
              <w:rPr>
                <w:rFonts w:cs="Arial"/>
                <w:i/>
                <w:iCs/>
                <w:sz w:val="16"/>
                <w:szCs w:val="16"/>
              </w:rPr>
              <w:t>y</w:t>
            </w:r>
            <w:r w:rsidRPr="00A911DD">
              <w:rPr>
                <w:rFonts w:cs="Arial"/>
                <w:sz w:val="16"/>
                <w:szCs w:val="16"/>
              </w:rPr>
              <w:t xml:space="preserve"> (t CO</w:t>
            </w:r>
            <w:r w:rsidRPr="00A911DD">
              <w:rPr>
                <w:rFonts w:cs="Arial"/>
                <w:sz w:val="16"/>
                <w:szCs w:val="16"/>
                <w:vertAlign w:val="subscript"/>
              </w:rPr>
              <w:t>2</w:t>
            </w:r>
            <w:r w:rsidRPr="00A911DD">
              <w:rPr>
                <w:rFonts w:cs="Arial"/>
                <w:sz w:val="16"/>
                <w:szCs w:val="16"/>
              </w:rPr>
              <w:t>e)</w:t>
            </w:r>
          </w:p>
        </w:tc>
      </w:tr>
      <w:tr w:rsidR="00363EC0" w:rsidRPr="00B93E28" w14:paraId="59D4E7D8" w14:textId="77777777" w:rsidTr="00363EC0">
        <w:tc>
          <w:tcPr>
            <w:tcW w:w="1701" w:type="dxa"/>
            <w:vAlign w:val="top"/>
          </w:tcPr>
          <w:p w14:paraId="117A1B82" w14:textId="77777777" w:rsidR="00363EC0" w:rsidRPr="00A911DD" w:rsidRDefault="00363EC0" w:rsidP="00363EC0">
            <w:pPr>
              <w:pStyle w:val="SDMTableBoxParaNotNumbered"/>
              <w:rPr>
                <w:rFonts w:cs="Arial"/>
                <w:sz w:val="16"/>
                <w:szCs w:val="16"/>
              </w:rPr>
            </w:pPr>
            <w:r w:rsidRPr="00134A80">
              <w:rPr>
                <w:rFonts w:cs="Arial"/>
                <w:position w:val="-12"/>
                <w:sz w:val="16"/>
                <w:szCs w:val="16"/>
              </w:rPr>
              <w:object w:dxaOrig="820" w:dyaOrig="360" w14:anchorId="63128277">
                <v:shape id="_x0000_i1027" type="#_x0000_t75" style="width:41.25pt;height:18pt" o:ole="">
                  <v:imagedata r:id="rId45" o:title=""/>
                </v:shape>
                <o:OLEObject Type="Embed" ProgID="Equation.3" ShapeID="_x0000_i1027" DrawAspect="Content" ObjectID="_1482921004" r:id="rId46"/>
              </w:object>
            </w:r>
          </w:p>
        </w:tc>
        <w:tc>
          <w:tcPr>
            <w:tcW w:w="345" w:type="dxa"/>
            <w:vAlign w:val="top"/>
          </w:tcPr>
          <w:p w14:paraId="147E0160" w14:textId="77777777" w:rsidR="00363EC0" w:rsidRPr="00A911DD" w:rsidRDefault="00363EC0" w:rsidP="00363EC0">
            <w:pPr>
              <w:pStyle w:val="SDMTableBoxParaNotNumbered"/>
              <w:rPr>
                <w:rFonts w:cs="Arial"/>
                <w:sz w:val="16"/>
                <w:szCs w:val="16"/>
              </w:rPr>
            </w:pPr>
            <w:r w:rsidRPr="00A911DD">
              <w:rPr>
                <w:rFonts w:cs="Arial"/>
                <w:sz w:val="16"/>
                <w:szCs w:val="16"/>
              </w:rPr>
              <w:t>=</w:t>
            </w:r>
          </w:p>
        </w:tc>
        <w:tc>
          <w:tcPr>
            <w:tcW w:w="0" w:type="auto"/>
            <w:vAlign w:val="top"/>
          </w:tcPr>
          <w:p w14:paraId="41078DBA" w14:textId="77777777" w:rsidR="00363EC0" w:rsidRPr="00A911DD" w:rsidRDefault="00363EC0" w:rsidP="00363EC0">
            <w:pPr>
              <w:pStyle w:val="SDMTableBoxParaNotNumbered"/>
              <w:rPr>
                <w:rFonts w:cs="Arial"/>
                <w:sz w:val="16"/>
                <w:szCs w:val="16"/>
              </w:rPr>
            </w:pPr>
            <w:r w:rsidRPr="00A911DD">
              <w:rPr>
                <w:rFonts w:cs="Arial"/>
                <w:sz w:val="16"/>
                <w:szCs w:val="16"/>
              </w:rPr>
              <w:t>Global Warming Potential (GWP) of CH</w:t>
            </w:r>
            <w:r w:rsidRPr="00A911DD">
              <w:rPr>
                <w:rFonts w:cs="Arial"/>
                <w:sz w:val="16"/>
                <w:szCs w:val="16"/>
                <w:vertAlign w:val="subscript"/>
              </w:rPr>
              <w:t xml:space="preserve">4 </w:t>
            </w:r>
            <w:r w:rsidRPr="00A911DD">
              <w:rPr>
                <w:rFonts w:cs="Arial"/>
                <w:sz w:val="16"/>
                <w:szCs w:val="16"/>
              </w:rPr>
              <w:t>applicable to the crediting period (t CO</w:t>
            </w:r>
            <w:r w:rsidRPr="00A911DD">
              <w:rPr>
                <w:rFonts w:cs="Arial"/>
                <w:sz w:val="16"/>
                <w:szCs w:val="16"/>
                <w:vertAlign w:val="subscript"/>
              </w:rPr>
              <w:t>2</w:t>
            </w:r>
            <w:r w:rsidRPr="00A911DD">
              <w:rPr>
                <w:rFonts w:cs="Arial"/>
                <w:sz w:val="16"/>
                <w:szCs w:val="16"/>
              </w:rPr>
              <w:t>e/t CH</w:t>
            </w:r>
            <w:r w:rsidRPr="00A911DD">
              <w:rPr>
                <w:rFonts w:cs="Arial"/>
                <w:sz w:val="16"/>
                <w:szCs w:val="16"/>
                <w:vertAlign w:val="subscript"/>
              </w:rPr>
              <w:t>4</w:t>
            </w:r>
            <w:r w:rsidRPr="00A911DD">
              <w:rPr>
                <w:rFonts w:cs="Arial"/>
                <w:sz w:val="16"/>
                <w:szCs w:val="16"/>
              </w:rPr>
              <w:t>)</w:t>
            </w:r>
            <w:r w:rsidRPr="00A911DD">
              <w:rPr>
                <w:rFonts w:cs="Arial"/>
                <w:sz w:val="16"/>
                <w:szCs w:val="16"/>
                <w:vertAlign w:val="subscript"/>
              </w:rPr>
              <w:t xml:space="preserve"> </w:t>
            </w:r>
          </w:p>
        </w:tc>
      </w:tr>
      <w:tr w:rsidR="00363EC0" w:rsidRPr="00B93E28" w14:paraId="57BFD664" w14:textId="77777777" w:rsidTr="00363EC0">
        <w:tc>
          <w:tcPr>
            <w:tcW w:w="1701" w:type="dxa"/>
            <w:vAlign w:val="top"/>
          </w:tcPr>
          <w:p w14:paraId="57CF2A0D" w14:textId="77777777" w:rsidR="00363EC0" w:rsidRPr="00A911DD" w:rsidRDefault="00363EC0" w:rsidP="00363EC0">
            <w:pPr>
              <w:pStyle w:val="SDMTableBoxParaNotNumbered"/>
              <w:rPr>
                <w:rFonts w:cs="Arial"/>
                <w:sz w:val="16"/>
                <w:szCs w:val="16"/>
              </w:rPr>
            </w:pPr>
            <w:r w:rsidRPr="00134A80">
              <w:rPr>
                <w:rFonts w:cs="Arial"/>
                <w:position w:val="-12"/>
                <w:sz w:val="16"/>
                <w:szCs w:val="16"/>
              </w:rPr>
              <w:object w:dxaOrig="520" w:dyaOrig="360" w14:anchorId="58240936">
                <v:shape id="_x0000_i1028" type="#_x0000_t75" style="width:27pt;height:18pt" o:ole="">
                  <v:imagedata r:id="rId47" o:title=""/>
                </v:shape>
                <o:OLEObject Type="Embed" ProgID="Equation.3" ShapeID="_x0000_i1028" DrawAspect="Content" ObjectID="_1482921005" r:id="rId48"/>
              </w:object>
            </w:r>
          </w:p>
        </w:tc>
        <w:tc>
          <w:tcPr>
            <w:tcW w:w="345" w:type="dxa"/>
            <w:vAlign w:val="top"/>
          </w:tcPr>
          <w:p w14:paraId="418D13BB" w14:textId="77777777" w:rsidR="00363EC0" w:rsidRPr="00A911DD" w:rsidRDefault="00363EC0" w:rsidP="00363EC0">
            <w:pPr>
              <w:pStyle w:val="SDMTableBoxParaNotNumbered"/>
              <w:rPr>
                <w:rFonts w:cs="Arial"/>
                <w:sz w:val="16"/>
                <w:szCs w:val="16"/>
              </w:rPr>
            </w:pPr>
            <w:r w:rsidRPr="00A911DD">
              <w:rPr>
                <w:rFonts w:cs="Arial"/>
                <w:sz w:val="16"/>
                <w:szCs w:val="16"/>
              </w:rPr>
              <w:t>=</w:t>
            </w:r>
          </w:p>
        </w:tc>
        <w:tc>
          <w:tcPr>
            <w:tcW w:w="0" w:type="auto"/>
            <w:vAlign w:val="top"/>
          </w:tcPr>
          <w:p w14:paraId="5C3AD30F" w14:textId="77777777" w:rsidR="00363EC0" w:rsidRPr="00A911DD" w:rsidRDefault="00363EC0" w:rsidP="00363EC0">
            <w:pPr>
              <w:pStyle w:val="SDMTableBoxParaNotNumbered"/>
              <w:rPr>
                <w:rFonts w:cs="Arial"/>
                <w:sz w:val="16"/>
                <w:szCs w:val="16"/>
              </w:rPr>
            </w:pPr>
            <w:r w:rsidRPr="00A911DD">
              <w:rPr>
                <w:rFonts w:cs="Arial"/>
                <w:sz w:val="16"/>
                <w:szCs w:val="16"/>
              </w:rPr>
              <w:t>CH</w:t>
            </w:r>
            <w:r w:rsidRPr="00A911DD">
              <w:rPr>
                <w:rFonts w:cs="Arial"/>
                <w:sz w:val="16"/>
                <w:szCs w:val="16"/>
                <w:vertAlign w:val="subscript"/>
              </w:rPr>
              <w:t>4</w:t>
            </w:r>
            <w:r w:rsidRPr="00A911DD">
              <w:rPr>
                <w:rFonts w:cs="Arial"/>
                <w:sz w:val="16"/>
                <w:szCs w:val="16"/>
              </w:rPr>
              <w:t xml:space="preserve"> density (0.00067 t/m</w:t>
            </w:r>
            <w:r w:rsidRPr="00A911DD">
              <w:rPr>
                <w:rFonts w:cs="Arial"/>
                <w:sz w:val="16"/>
                <w:szCs w:val="16"/>
                <w:vertAlign w:val="superscript"/>
              </w:rPr>
              <w:t>3</w:t>
            </w:r>
            <w:r w:rsidRPr="00A911DD">
              <w:rPr>
                <w:rFonts w:cs="Arial"/>
                <w:sz w:val="16"/>
                <w:szCs w:val="16"/>
              </w:rPr>
              <w:t xml:space="preserve"> at room temperature (20 ºC) and 1 atm pressure)</w:t>
            </w:r>
          </w:p>
        </w:tc>
      </w:tr>
      <w:tr w:rsidR="00363EC0" w:rsidRPr="00B93E28" w14:paraId="2BD63EF8" w14:textId="77777777" w:rsidTr="00363EC0">
        <w:tc>
          <w:tcPr>
            <w:tcW w:w="1701" w:type="dxa"/>
            <w:vAlign w:val="top"/>
          </w:tcPr>
          <w:p w14:paraId="7590A267" w14:textId="77777777" w:rsidR="00363EC0" w:rsidRPr="00A911DD" w:rsidRDefault="00363EC0" w:rsidP="00363EC0">
            <w:pPr>
              <w:pStyle w:val="SDMTableBoxParaNotNumbered"/>
              <w:rPr>
                <w:rFonts w:cs="Arial"/>
                <w:sz w:val="16"/>
                <w:szCs w:val="16"/>
              </w:rPr>
            </w:pPr>
            <w:r w:rsidRPr="00134A80">
              <w:rPr>
                <w:rFonts w:cs="Arial"/>
                <w:position w:val="-4"/>
                <w:sz w:val="16"/>
                <w:szCs w:val="16"/>
              </w:rPr>
              <w:object w:dxaOrig="380" w:dyaOrig="260" w14:anchorId="798251BA">
                <v:shape id="_x0000_i1029" type="#_x0000_t75" style="width:21.75pt;height:12.75pt" o:ole="">
                  <v:imagedata r:id="rId49" o:title=""/>
                </v:shape>
                <o:OLEObject Type="Embed" ProgID="Equation.3" ShapeID="_x0000_i1029" DrawAspect="Content" ObjectID="_1482921006" r:id="rId50"/>
              </w:object>
            </w:r>
          </w:p>
        </w:tc>
        <w:tc>
          <w:tcPr>
            <w:tcW w:w="345" w:type="dxa"/>
            <w:vAlign w:val="top"/>
          </w:tcPr>
          <w:p w14:paraId="48B32EB9" w14:textId="77777777" w:rsidR="00363EC0" w:rsidRPr="00A911DD" w:rsidRDefault="00363EC0" w:rsidP="00363EC0">
            <w:pPr>
              <w:pStyle w:val="SDMTableBoxParaNotNumbered"/>
              <w:rPr>
                <w:rFonts w:cs="Arial"/>
                <w:sz w:val="16"/>
                <w:szCs w:val="16"/>
              </w:rPr>
            </w:pPr>
            <w:r w:rsidRPr="00A911DD">
              <w:rPr>
                <w:rFonts w:cs="Arial"/>
                <w:sz w:val="16"/>
                <w:szCs w:val="16"/>
              </w:rPr>
              <w:t>=</w:t>
            </w:r>
          </w:p>
        </w:tc>
        <w:tc>
          <w:tcPr>
            <w:tcW w:w="0" w:type="auto"/>
            <w:vAlign w:val="top"/>
          </w:tcPr>
          <w:p w14:paraId="1D1438DD" w14:textId="77777777" w:rsidR="00363EC0" w:rsidRPr="00A911DD" w:rsidRDefault="00363EC0" w:rsidP="00363EC0">
            <w:pPr>
              <w:pStyle w:val="SDMTableBoxParaNotNumbered"/>
              <w:rPr>
                <w:rFonts w:cs="Arial"/>
                <w:sz w:val="16"/>
                <w:szCs w:val="16"/>
              </w:rPr>
            </w:pPr>
            <w:r w:rsidRPr="00A911DD">
              <w:rPr>
                <w:rFonts w:cs="Arial"/>
                <w:sz w:val="16"/>
                <w:szCs w:val="16"/>
              </w:rPr>
              <w:t>Index for all types of livestock</w:t>
            </w:r>
          </w:p>
        </w:tc>
      </w:tr>
      <w:tr w:rsidR="00363EC0" w:rsidRPr="00B93E28" w14:paraId="4AA7F153" w14:textId="77777777" w:rsidTr="00363EC0">
        <w:tc>
          <w:tcPr>
            <w:tcW w:w="1701" w:type="dxa"/>
            <w:vAlign w:val="top"/>
          </w:tcPr>
          <w:p w14:paraId="553A6AE9" w14:textId="77777777" w:rsidR="00363EC0" w:rsidRPr="00A911DD" w:rsidRDefault="00363EC0" w:rsidP="00363EC0">
            <w:pPr>
              <w:pStyle w:val="SDMTableBoxParaNotNumbered"/>
              <w:rPr>
                <w:rFonts w:cs="Arial"/>
                <w:sz w:val="16"/>
                <w:szCs w:val="16"/>
              </w:rPr>
            </w:pPr>
            <w:r w:rsidRPr="00134A80">
              <w:rPr>
                <w:rFonts w:cs="Arial"/>
                <w:position w:val="-10"/>
                <w:sz w:val="16"/>
                <w:szCs w:val="16"/>
              </w:rPr>
              <w:object w:dxaOrig="200" w:dyaOrig="300" w14:anchorId="1786491B">
                <v:shape id="_x0000_i1030" type="#_x0000_t75" style="width:9pt;height:14.25pt" o:ole="">
                  <v:imagedata r:id="rId51" o:title=""/>
                </v:shape>
                <o:OLEObject Type="Embed" ProgID="Equation.3" ShapeID="_x0000_i1030" DrawAspect="Content" ObjectID="_1482921007" r:id="rId52"/>
              </w:object>
            </w:r>
          </w:p>
        </w:tc>
        <w:tc>
          <w:tcPr>
            <w:tcW w:w="345" w:type="dxa"/>
            <w:vAlign w:val="top"/>
          </w:tcPr>
          <w:p w14:paraId="3D245D0A" w14:textId="77777777" w:rsidR="00363EC0" w:rsidRPr="00A911DD" w:rsidRDefault="00363EC0" w:rsidP="00363EC0">
            <w:pPr>
              <w:pStyle w:val="SDMTableBoxParaNotNumbered"/>
              <w:rPr>
                <w:rFonts w:cs="Arial"/>
                <w:sz w:val="16"/>
                <w:szCs w:val="16"/>
              </w:rPr>
            </w:pPr>
            <w:r w:rsidRPr="00A911DD">
              <w:rPr>
                <w:rFonts w:cs="Arial"/>
                <w:sz w:val="16"/>
                <w:szCs w:val="16"/>
              </w:rPr>
              <w:t>=</w:t>
            </w:r>
          </w:p>
        </w:tc>
        <w:tc>
          <w:tcPr>
            <w:tcW w:w="0" w:type="auto"/>
            <w:vAlign w:val="top"/>
          </w:tcPr>
          <w:p w14:paraId="37120DCB" w14:textId="77777777" w:rsidR="00363EC0" w:rsidRPr="00A911DD" w:rsidRDefault="00363EC0" w:rsidP="00A911DD">
            <w:pPr>
              <w:pStyle w:val="SDMTableBoxParaNotNumbered"/>
              <w:keepNext/>
              <w:outlineLvl w:val="7"/>
              <w:rPr>
                <w:rFonts w:cs="Arial"/>
                <w:sz w:val="16"/>
                <w:szCs w:val="16"/>
              </w:rPr>
            </w:pPr>
            <w:r w:rsidRPr="00A911DD">
              <w:rPr>
                <w:rFonts w:cs="Arial"/>
                <w:sz w:val="16"/>
                <w:szCs w:val="16"/>
              </w:rPr>
              <w:t>Index for animal manure management system</w:t>
            </w:r>
          </w:p>
        </w:tc>
      </w:tr>
      <w:tr w:rsidR="00363EC0" w:rsidRPr="00B93E28" w14:paraId="437498D9" w14:textId="77777777" w:rsidTr="00363EC0">
        <w:tc>
          <w:tcPr>
            <w:tcW w:w="1701" w:type="dxa"/>
            <w:vAlign w:val="top"/>
          </w:tcPr>
          <w:p w14:paraId="27E1C90E" w14:textId="77777777" w:rsidR="00363EC0" w:rsidRPr="00A911DD" w:rsidRDefault="00363EC0" w:rsidP="00363EC0">
            <w:pPr>
              <w:pStyle w:val="SDMTableBoxParaNotNumbered"/>
              <w:rPr>
                <w:rFonts w:cs="Arial"/>
                <w:sz w:val="16"/>
                <w:szCs w:val="16"/>
              </w:rPr>
            </w:pPr>
            <w:r w:rsidRPr="00134A80">
              <w:rPr>
                <w:rFonts w:cs="Arial"/>
                <w:position w:val="-14"/>
                <w:sz w:val="16"/>
                <w:szCs w:val="16"/>
              </w:rPr>
              <w:object w:dxaOrig="660" w:dyaOrig="380" w14:anchorId="15AF4017">
                <v:shape id="_x0000_i1031" type="#_x0000_t75" style="width:30.75pt;height:21.75pt" o:ole="">
                  <v:imagedata r:id="rId53" o:title=""/>
                </v:shape>
                <o:OLEObject Type="Embed" ProgID="Equation.3" ShapeID="_x0000_i1031" DrawAspect="Content" ObjectID="_1482921008" r:id="rId54"/>
              </w:object>
            </w:r>
          </w:p>
        </w:tc>
        <w:tc>
          <w:tcPr>
            <w:tcW w:w="345" w:type="dxa"/>
            <w:vAlign w:val="top"/>
          </w:tcPr>
          <w:p w14:paraId="1BEAF801" w14:textId="77777777" w:rsidR="00363EC0" w:rsidRPr="00A911DD" w:rsidRDefault="00363EC0" w:rsidP="00363EC0">
            <w:pPr>
              <w:pStyle w:val="SDMTableBoxParaNotNumbered"/>
              <w:rPr>
                <w:rFonts w:cs="Arial"/>
                <w:sz w:val="16"/>
                <w:szCs w:val="16"/>
              </w:rPr>
            </w:pPr>
            <w:r w:rsidRPr="00A911DD">
              <w:rPr>
                <w:rFonts w:cs="Arial"/>
                <w:sz w:val="16"/>
                <w:szCs w:val="16"/>
              </w:rPr>
              <w:t>=</w:t>
            </w:r>
          </w:p>
        </w:tc>
        <w:tc>
          <w:tcPr>
            <w:tcW w:w="0" w:type="auto"/>
            <w:vAlign w:val="top"/>
          </w:tcPr>
          <w:p w14:paraId="2038F0A4" w14:textId="77777777" w:rsidR="00363EC0" w:rsidRPr="00A911DD" w:rsidRDefault="00363EC0" w:rsidP="00A911DD">
            <w:pPr>
              <w:pStyle w:val="SDMTableBoxParaNotNumbered"/>
              <w:keepNext/>
              <w:outlineLvl w:val="7"/>
              <w:rPr>
                <w:rFonts w:cs="Arial"/>
                <w:sz w:val="16"/>
                <w:szCs w:val="16"/>
              </w:rPr>
            </w:pPr>
            <w:r w:rsidRPr="00A911DD">
              <w:rPr>
                <w:rFonts w:cs="Arial"/>
                <w:sz w:val="16"/>
                <w:szCs w:val="16"/>
                <w:lang w:eastAsia="en-US"/>
              </w:rPr>
              <w:t>Annual methane conversion factor (</w:t>
            </w:r>
            <w:r w:rsidRPr="00A911DD">
              <w:rPr>
                <w:rFonts w:cs="Arial"/>
                <w:i/>
                <w:sz w:val="16"/>
                <w:szCs w:val="16"/>
                <w:lang w:eastAsia="en-US"/>
              </w:rPr>
              <w:t>MCF</w:t>
            </w:r>
            <w:r w:rsidRPr="00A911DD">
              <w:rPr>
                <w:rFonts w:cs="Arial"/>
                <w:sz w:val="16"/>
                <w:szCs w:val="16"/>
                <w:lang w:eastAsia="en-US"/>
              </w:rPr>
              <w:t>) for the baseline animal manure management system</w:t>
            </w:r>
            <w:r w:rsidRPr="00A911DD">
              <w:rPr>
                <w:rFonts w:cs="Arial"/>
                <w:i/>
                <w:iCs/>
                <w:sz w:val="16"/>
                <w:szCs w:val="16"/>
                <w:lang w:eastAsia="en-US"/>
              </w:rPr>
              <w:t> </w:t>
            </w:r>
            <w:r w:rsidRPr="00134A80">
              <w:rPr>
                <w:rFonts w:cs="Arial"/>
                <w:position w:val="-10"/>
                <w:sz w:val="16"/>
                <w:szCs w:val="16"/>
              </w:rPr>
              <w:object w:dxaOrig="200" w:dyaOrig="300" w14:anchorId="7F3A7D6E">
                <v:shape id="_x0000_i1032" type="#_x0000_t75" style="width:9pt;height:14.25pt" o:ole="">
                  <v:imagedata r:id="rId51" o:title=""/>
                </v:shape>
                <o:OLEObject Type="Embed" ProgID="Equation.3" ShapeID="_x0000_i1032" DrawAspect="Content" ObjectID="_1482921009" r:id="rId55"/>
              </w:object>
            </w:r>
          </w:p>
        </w:tc>
      </w:tr>
      <w:tr w:rsidR="00363EC0" w:rsidRPr="00B93E28" w14:paraId="746B8E8B" w14:textId="77777777" w:rsidTr="00363EC0">
        <w:tc>
          <w:tcPr>
            <w:tcW w:w="1701" w:type="dxa"/>
            <w:vAlign w:val="top"/>
          </w:tcPr>
          <w:p w14:paraId="6B188B6E" w14:textId="77777777" w:rsidR="00363EC0" w:rsidRPr="00A911DD" w:rsidRDefault="00363EC0" w:rsidP="00363EC0">
            <w:pPr>
              <w:pStyle w:val="SDMTableBoxParaNotNumbered"/>
              <w:rPr>
                <w:rFonts w:cs="Arial"/>
                <w:sz w:val="16"/>
                <w:szCs w:val="16"/>
              </w:rPr>
            </w:pPr>
            <w:r w:rsidRPr="00134A80">
              <w:rPr>
                <w:rFonts w:cs="Arial"/>
                <w:position w:val="-14"/>
                <w:sz w:val="16"/>
                <w:szCs w:val="16"/>
              </w:rPr>
              <w:object w:dxaOrig="520" w:dyaOrig="380" w14:anchorId="01EAE551">
                <v:shape id="_x0000_i1033" type="#_x0000_t75" style="width:27pt;height:21.75pt" o:ole="">
                  <v:imagedata r:id="rId56" o:title=""/>
                </v:shape>
                <o:OLEObject Type="Embed" ProgID="Equation.3" ShapeID="_x0000_i1033" DrawAspect="Content" ObjectID="_1482921010" r:id="rId57"/>
              </w:object>
            </w:r>
          </w:p>
        </w:tc>
        <w:tc>
          <w:tcPr>
            <w:tcW w:w="345" w:type="dxa"/>
            <w:vAlign w:val="top"/>
          </w:tcPr>
          <w:p w14:paraId="27A9E98F" w14:textId="77777777" w:rsidR="00363EC0" w:rsidRPr="00A911DD" w:rsidRDefault="00363EC0" w:rsidP="00363EC0">
            <w:pPr>
              <w:pStyle w:val="SDMTableBoxParaNotNumbered"/>
              <w:rPr>
                <w:rFonts w:cs="Arial"/>
                <w:sz w:val="16"/>
                <w:szCs w:val="16"/>
              </w:rPr>
            </w:pPr>
            <w:r w:rsidRPr="00A911DD">
              <w:rPr>
                <w:rFonts w:cs="Arial"/>
                <w:sz w:val="16"/>
                <w:szCs w:val="16"/>
              </w:rPr>
              <w:t>=</w:t>
            </w:r>
          </w:p>
        </w:tc>
        <w:tc>
          <w:tcPr>
            <w:tcW w:w="0" w:type="auto"/>
            <w:vAlign w:val="top"/>
          </w:tcPr>
          <w:p w14:paraId="3C71CA52" w14:textId="77777777" w:rsidR="00363EC0" w:rsidRPr="00A911DD" w:rsidRDefault="00363EC0" w:rsidP="00363EC0">
            <w:pPr>
              <w:pStyle w:val="SDMTableBoxParaNotNumbered"/>
              <w:rPr>
                <w:rFonts w:cs="Arial"/>
                <w:sz w:val="16"/>
                <w:szCs w:val="16"/>
              </w:rPr>
            </w:pPr>
            <w:r w:rsidRPr="00A911DD">
              <w:rPr>
                <w:rFonts w:eastAsia="MS Mincho" w:cs="Arial"/>
                <w:sz w:val="16"/>
                <w:szCs w:val="16"/>
                <w:lang w:eastAsia="en-US"/>
              </w:rPr>
              <w:t>Maximum methane producing potential of the volatile solid generated for animal type </w:t>
            </w:r>
            <w:r w:rsidRPr="00A911DD">
              <w:rPr>
                <w:rFonts w:eastAsia="MS Mincho" w:cs="Arial"/>
                <w:i/>
                <w:sz w:val="16"/>
                <w:szCs w:val="16"/>
                <w:lang w:eastAsia="en-US"/>
              </w:rPr>
              <w:t>LT</w:t>
            </w:r>
            <w:r w:rsidRPr="00A911DD">
              <w:rPr>
                <w:rFonts w:eastAsia="MS Mincho" w:cs="Arial"/>
                <w:sz w:val="16"/>
                <w:szCs w:val="16"/>
                <w:lang w:eastAsia="en-US"/>
              </w:rPr>
              <w:t xml:space="preserve"> (m</w:t>
            </w:r>
            <w:r w:rsidRPr="00A911DD">
              <w:rPr>
                <w:rFonts w:eastAsia="MS Mincho" w:cs="Arial"/>
                <w:sz w:val="16"/>
                <w:szCs w:val="16"/>
                <w:vertAlign w:val="superscript"/>
                <w:lang w:eastAsia="en-US"/>
              </w:rPr>
              <w:t xml:space="preserve">3 </w:t>
            </w:r>
            <w:r w:rsidRPr="00A911DD">
              <w:rPr>
                <w:rFonts w:eastAsia="MS Mincho" w:cs="Arial"/>
                <w:sz w:val="16"/>
                <w:szCs w:val="16"/>
                <w:lang w:eastAsia="en-US"/>
              </w:rPr>
              <w:t>CH</w:t>
            </w:r>
            <w:r w:rsidRPr="00A911DD">
              <w:rPr>
                <w:rFonts w:eastAsia="MS Mincho" w:cs="Arial"/>
                <w:sz w:val="16"/>
                <w:szCs w:val="16"/>
                <w:vertAlign w:val="subscript"/>
                <w:lang w:eastAsia="en-US"/>
              </w:rPr>
              <w:t>4</w:t>
            </w:r>
            <w:r w:rsidRPr="00A911DD">
              <w:rPr>
                <w:rFonts w:eastAsia="MS Mincho" w:cs="Arial"/>
                <w:sz w:val="16"/>
                <w:szCs w:val="16"/>
                <w:lang w:eastAsia="en-US"/>
              </w:rPr>
              <w:t>/kg dm)</w:t>
            </w:r>
          </w:p>
        </w:tc>
      </w:tr>
      <w:tr w:rsidR="00363EC0" w:rsidRPr="00B93E28" w14:paraId="0E8AB4F2" w14:textId="77777777" w:rsidTr="00363EC0">
        <w:tc>
          <w:tcPr>
            <w:tcW w:w="1701" w:type="dxa"/>
            <w:vAlign w:val="top"/>
          </w:tcPr>
          <w:p w14:paraId="5D4853C5" w14:textId="77777777" w:rsidR="00363EC0" w:rsidRPr="00A911DD" w:rsidRDefault="00363EC0" w:rsidP="00363EC0">
            <w:pPr>
              <w:pStyle w:val="SDMTableBoxParaNotNumbered"/>
              <w:rPr>
                <w:rFonts w:cs="Arial"/>
                <w:sz w:val="16"/>
                <w:szCs w:val="16"/>
              </w:rPr>
            </w:pPr>
            <w:r w:rsidRPr="00134A80">
              <w:rPr>
                <w:rFonts w:cs="Arial"/>
                <w:position w:val="-14"/>
                <w:sz w:val="16"/>
                <w:szCs w:val="16"/>
              </w:rPr>
              <w:object w:dxaOrig="580" w:dyaOrig="380" w14:anchorId="2B6C0DBF">
                <v:shape id="_x0000_i1034" type="#_x0000_t75" style="width:29.25pt;height:21.75pt" o:ole="">
                  <v:imagedata r:id="rId58" o:title=""/>
                </v:shape>
                <o:OLEObject Type="Embed" ProgID="Equation.3" ShapeID="_x0000_i1034" DrawAspect="Content" ObjectID="_1482921011" r:id="rId59"/>
              </w:object>
            </w:r>
          </w:p>
        </w:tc>
        <w:tc>
          <w:tcPr>
            <w:tcW w:w="345" w:type="dxa"/>
            <w:vAlign w:val="top"/>
          </w:tcPr>
          <w:p w14:paraId="3AC28E59" w14:textId="77777777" w:rsidR="00363EC0" w:rsidRPr="00A911DD" w:rsidRDefault="00363EC0" w:rsidP="00363EC0">
            <w:pPr>
              <w:pStyle w:val="SDMTableBoxParaNotNumbered"/>
              <w:rPr>
                <w:rFonts w:cs="Arial"/>
                <w:sz w:val="16"/>
                <w:szCs w:val="16"/>
              </w:rPr>
            </w:pPr>
            <w:r w:rsidRPr="00A911DD">
              <w:rPr>
                <w:rFonts w:cs="Arial"/>
                <w:sz w:val="16"/>
                <w:szCs w:val="16"/>
              </w:rPr>
              <w:t>=</w:t>
            </w:r>
          </w:p>
        </w:tc>
        <w:tc>
          <w:tcPr>
            <w:tcW w:w="0" w:type="auto"/>
            <w:vAlign w:val="top"/>
          </w:tcPr>
          <w:p w14:paraId="54DBC7BE" w14:textId="77777777" w:rsidR="00363EC0" w:rsidRPr="00A911DD" w:rsidRDefault="00363EC0" w:rsidP="00A911DD">
            <w:pPr>
              <w:pStyle w:val="SDMTableBoxParaNotNumbered"/>
              <w:keepNext/>
              <w:outlineLvl w:val="7"/>
              <w:rPr>
                <w:rFonts w:cs="Arial"/>
                <w:sz w:val="16"/>
                <w:szCs w:val="16"/>
              </w:rPr>
            </w:pPr>
            <w:r w:rsidRPr="00A911DD">
              <w:rPr>
                <w:rFonts w:cs="Arial"/>
                <w:sz w:val="16"/>
                <w:szCs w:val="16"/>
                <w:lang w:eastAsia="en-US"/>
              </w:rPr>
              <w:t xml:space="preserve">Annual average number of animals of type </w:t>
            </w:r>
            <w:r w:rsidRPr="00A911DD">
              <w:rPr>
                <w:rFonts w:cs="Arial"/>
                <w:i/>
                <w:sz w:val="16"/>
                <w:szCs w:val="16"/>
                <w:lang w:eastAsia="en-US"/>
              </w:rPr>
              <w:t>LT</w:t>
            </w:r>
            <w:r w:rsidRPr="00A911DD">
              <w:rPr>
                <w:rFonts w:cs="Arial"/>
                <w:sz w:val="16"/>
                <w:szCs w:val="16"/>
                <w:lang w:eastAsia="en-US"/>
              </w:rPr>
              <w:t xml:space="preserve"> in year </w:t>
            </w:r>
            <w:r w:rsidRPr="00A911DD">
              <w:rPr>
                <w:rFonts w:cs="Arial"/>
                <w:i/>
                <w:iCs/>
                <w:sz w:val="16"/>
                <w:szCs w:val="16"/>
                <w:lang w:eastAsia="en-US"/>
              </w:rPr>
              <w:t>y</w:t>
            </w:r>
            <w:r w:rsidRPr="00A911DD">
              <w:rPr>
                <w:rFonts w:cs="Arial"/>
                <w:sz w:val="16"/>
                <w:szCs w:val="16"/>
                <w:lang w:eastAsia="en-US"/>
              </w:rPr>
              <w:t xml:space="preserve"> (numbers)</w:t>
            </w:r>
          </w:p>
        </w:tc>
      </w:tr>
      <w:tr w:rsidR="00363EC0" w:rsidRPr="00B93E28" w14:paraId="20A918A6" w14:textId="77777777" w:rsidTr="00363EC0">
        <w:tc>
          <w:tcPr>
            <w:tcW w:w="1701" w:type="dxa"/>
            <w:vAlign w:val="top"/>
          </w:tcPr>
          <w:p w14:paraId="7A4C511F" w14:textId="77777777" w:rsidR="00363EC0" w:rsidRPr="00A911DD" w:rsidRDefault="00363EC0" w:rsidP="00363EC0">
            <w:pPr>
              <w:pStyle w:val="SDMTableBoxParaNotNumbered"/>
              <w:rPr>
                <w:rFonts w:cs="Arial"/>
                <w:sz w:val="16"/>
                <w:szCs w:val="16"/>
              </w:rPr>
            </w:pPr>
            <w:r w:rsidRPr="00134A80">
              <w:rPr>
                <w:rFonts w:cs="Arial"/>
                <w:position w:val="-14"/>
                <w:sz w:val="16"/>
                <w:szCs w:val="16"/>
              </w:rPr>
              <w:object w:dxaOrig="639" w:dyaOrig="380" w14:anchorId="6B583081">
                <v:shape id="_x0000_i1035" type="#_x0000_t75" style="width:30.75pt;height:21.75pt" o:ole="">
                  <v:imagedata r:id="rId60" o:title=""/>
                </v:shape>
                <o:OLEObject Type="Embed" ProgID="Equation.3" ShapeID="_x0000_i1035" DrawAspect="Content" ObjectID="_1482921012" r:id="rId61"/>
              </w:object>
            </w:r>
          </w:p>
        </w:tc>
        <w:tc>
          <w:tcPr>
            <w:tcW w:w="345" w:type="dxa"/>
            <w:vAlign w:val="top"/>
          </w:tcPr>
          <w:p w14:paraId="5CD10EB7" w14:textId="77777777" w:rsidR="00363EC0" w:rsidRPr="00A911DD" w:rsidRDefault="00363EC0" w:rsidP="00363EC0">
            <w:pPr>
              <w:pStyle w:val="SDMTableBoxParaNotNumbered"/>
              <w:rPr>
                <w:rFonts w:cs="Arial"/>
                <w:sz w:val="16"/>
                <w:szCs w:val="16"/>
              </w:rPr>
            </w:pPr>
            <w:r w:rsidRPr="00A911DD">
              <w:rPr>
                <w:rFonts w:cs="Arial"/>
                <w:sz w:val="16"/>
                <w:szCs w:val="16"/>
              </w:rPr>
              <w:t>=</w:t>
            </w:r>
          </w:p>
        </w:tc>
        <w:tc>
          <w:tcPr>
            <w:tcW w:w="0" w:type="auto"/>
            <w:vAlign w:val="top"/>
          </w:tcPr>
          <w:p w14:paraId="5B2E7771" w14:textId="77777777" w:rsidR="00363EC0" w:rsidRPr="00A911DD" w:rsidRDefault="00363EC0" w:rsidP="00363EC0">
            <w:pPr>
              <w:pStyle w:val="SDMTableBoxParaNotNumbered"/>
              <w:rPr>
                <w:rFonts w:cs="Arial"/>
                <w:sz w:val="16"/>
                <w:szCs w:val="16"/>
              </w:rPr>
            </w:pPr>
            <w:r w:rsidRPr="00A911DD">
              <w:rPr>
                <w:rFonts w:eastAsia="MS Mincho" w:cs="Arial"/>
                <w:sz w:val="16"/>
                <w:szCs w:val="16"/>
                <w:lang w:eastAsia="en-US"/>
              </w:rPr>
              <w:t xml:space="preserve">Volatile solids production/excretion per animal of </w:t>
            </w:r>
            <w:r w:rsidRPr="00A911DD">
              <w:rPr>
                <w:rFonts w:eastAsia="MS Mincho" w:cs="Arial"/>
                <w:strike/>
                <w:sz w:val="16"/>
                <w:szCs w:val="16"/>
                <w:lang w:eastAsia="en-US"/>
              </w:rPr>
              <w:t xml:space="preserve">for </w:t>
            </w:r>
            <w:r w:rsidRPr="00A911DD">
              <w:rPr>
                <w:rFonts w:eastAsia="MS Mincho" w:cs="Arial"/>
                <w:sz w:val="16"/>
                <w:szCs w:val="16"/>
                <w:lang w:eastAsia="en-US"/>
              </w:rPr>
              <w:t xml:space="preserve">livestock </w:t>
            </w:r>
            <w:r w:rsidRPr="00A911DD">
              <w:rPr>
                <w:rFonts w:eastAsia="MS Mincho" w:cs="Arial"/>
                <w:i/>
                <w:sz w:val="16"/>
                <w:szCs w:val="16"/>
                <w:lang w:eastAsia="en-US"/>
              </w:rPr>
              <w:t>LT</w:t>
            </w:r>
            <w:r w:rsidRPr="00A911DD">
              <w:rPr>
                <w:rFonts w:eastAsia="MS Mincho" w:cs="Arial"/>
                <w:sz w:val="16"/>
                <w:szCs w:val="16"/>
                <w:lang w:eastAsia="en-US"/>
              </w:rPr>
              <w:t xml:space="preserve"> in year </w:t>
            </w:r>
            <w:r w:rsidRPr="00A911DD">
              <w:rPr>
                <w:rFonts w:eastAsia="MS Mincho" w:cs="Arial"/>
                <w:i/>
                <w:iCs/>
                <w:sz w:val="16"/>
                <w:szCs w:val="16"/>
                <w:lang w:eastAsia="en-US"/>
              </w:rPr>
              <w:t>y</w:t>
            </w:r>
            <w:r w:rsidRPr="00A911DD">
              <w:rPr>
                <w:rFonts w:eastAsia="MS Mincho" w:cs="Arial"/>
                <w:sz w:val="16"/>
                <w:szCs w:val="16"/>
                <w:lang w:eastAsia="en-US"/>
              </w:rPr>
              <w:t xml:space="preserve"> (on a dry matter weight basis, kg dm/animal/year</w:t>
            </w:r>
          </w:p>
        </w:tc>
      </w:tr>
      <w:tr w:rsidR="00363EC0" w:rsidRPr="00B93E28" w14:paraId="456A4120" w14:textId="77777777" w:rsidTr="00363EC0">
        <w:tc>
          <w:tcPr>
            <w:tcW w:w="1701" w:type="dxa"/>
            <w:vAlign w:val="top"/>
          </w:tcPr>
          <w:p w14:paraId="12234FAE" w14:textId="77777777" w:rsidR="00363EC0" w:rsidRPr="00A911DD" w:rsidRDefault="00363EC0" w:rsidP="00363EC0">
            <w:pPr>
              <w:pStyle w:val="SDMTableBoxParaNotNumbered"/>
              <w:rPr>
                <w:rFonts w:cs="Arial"/>
                <w:sz w:val="16"/>
                <w:szCs w:val="16"/>
              </w:rPr>
            </w:pPr>
            <w:r w:rsidRPr="00134A80">
              <w:rPr>
                <w:rFonts w:cs="Arial"/>
                <w:position w:val="-14"/>
                <w:sz w:val="16"/>
                <w:szCs w:val="16"/>
              </w:rPr>
              <w:object w:dxaOrig="900" w:dyaOrig="380" w14:anchorId="3149A6B9">
                <v:shape id="_x0000_i1036" type="#_x0000_t75" style="width:45pt;height:21.75pt" o:ole="">
                  <v:imagedata r:id="rId62" o:title=""/>
                </v:shape>
                <o:OLEObject Type="Embed" ProgID="Equation.3" ShapeID="_x0000_i1036" DrawAspect="Content" ObjectID="_1482921013" r:id="rId63"/>
              </w:object>
            </w:r>
          </w:p>
        </w:tc>
        <w:tc>
          <w:tcPr>
            <w:tcW w:w="345" w:type="dxa"/>
            <w:vAlign w:val="top"/>
          </w:tcPr>
          <w:p w14:paraId="6FB4829A" w14:textId="77777777" w:rsidR="00363EC0" w:rsidRPr="00A911DD" w:rsidRDefault="00363EC0" w:rsidP="00363EC0">
            <w:pPr>
              <w:pStyle w:val="SDMTableBoxParaNotNumbered"/>
              <w:rPr>
                <w:rFonts w:cs="Arial"/>
                <w:sz w:val="16"/>
                <w:szCs w:val="16"/>
              </w:rPr>
            </w:pPr>
            <w:r w:rsidRPr="00A911DD">
              <w:rPr>
                <w:rFonts w:cs="Arial"/>
                <w:sz w:val="16"/>
                <w:szCs w:val="16"/>
              </w:rPr>
              <w:t>=</w:t>
            </w:r>
          </w:p>
        </w:tc>
        <w:tc>
          <w:tcPr>
            <w:tcW w:w="0" w:type="auto"/>
            <w:vAlign w:val="top"/>
          </w:tcPr>
          <w:p w14:paraId="7B033737" w14:textId="77777777" w:rsidR="00363EC0" w:rsidRPr="00A911DD" w:rsidRDefault="00363EC0" w:rsidP="00363EC0">
            <w:pPr>
              <w:pStyle w:val="SDMTableBoxParaNotNumbered"/>
              <w:rPr>
                <w:rFonts w:cs="Arial"/>
                <w:sz w:val="16"/>
                <w:szCs w:val="16"/>
              </w:rPr>
            </w:pPr>
            <w:r w:rsidRPr="00A911DD">
              <w:rPr>
                <w:rFonts w:eastAsia="MS Mincho" w:cs="Arial"/>
                <w:sz w:val="16"/>
                <w:szCs w:val="16"/>
                <w:lang w:eastAsia="en-US"/>
              </w:rPr>
              <w:t>Fraction of manure handled in baseline animal manure management system</w:t>
            </w:r>
            <w:r w:rsidRPr="00A911DD">
              <w:rPr>
                <w:rFonts w:eastAsia="MS Mincho" w:cs="Arial"/>
                <w:i/>
                <w:iCs/>
                <w:sz w:val="16"/>
                <w:szCs w:val="16"/>
                <w:lang w:eastAsia="en-US"/>
              </w:rPr>
              <w:t xml:space="preserve"> j</w:t>
            </w:r>
          </w:p>
        </w:tc>
      </w:tr>
      <w:tr w:rsidR="00363EC0" w:rsidRPr="00B93E28" w14:paraId="70546462" w14:textId="77777777" w:rsidTr="00363EC0">
        <w:tc>
          <w:tcPr>
            <w:tcW w:w="1701" w:type="dxa"/>
            <w:vAlign w:val="top"/>
          </w:tcPr>
          <w:p w14:paraId="1851441D" w14:textId="77777777" w:rsidR="00363EC0" w:rsidRPr="00A911DD" w:rsidRDefault="00363EC0" w:rsidP="00363EC0">
            <w:pPr>
              <w:pStyle w:val="SDMTableBoxParaNotNumbered"/>
              <w:rPr>
                <w:rFonts w:cs="Arial"/>
                <w:sz w:val="16"/>
                <w:szCs w:val="16"/>
              </w:rPr>
            </w:pPr>
            <w:r w:rsidRPr="00134A80">
              <w:rPr>
                <w:rFonts w:cs="Arial"/>
                <w:position w:val="-12"/>
                <w:sz w:val="16"/>
                <w:szCs w:val="16"/>
              </w:rPr>
              <w:object w:dxaOrig="440" w:dyaOrig="360" w14:anchorId="718DC35F">
                <v:shape id="_x0000_i1037" type="#_x0000_t75" style="width:21.75pt;height:18pt" o:ole="">
                  <v:imagedata r:id="rId64" o:title=""/>
                </v:shape>
                <o:OLEObject Type="Embed" ProgID="Equation.3" ShapeID="_x0000_i1037" DrawAspect="Content" ObjectID="_1482921014" r:id="rId65"/>
              </w:object>
            </w:r>
          </w:p>
        </w:tc>
        <w:tc>
          <w:tcPr>
            <w:tcW w:w="345" w:type="dxa"/>
            <w:vAlign w:val="top"/>
          </w:tcPr>
          <w:p w14:paraId="00AEDE10" w14:textId="77777777" w:rsidR="00363EC0" w:rsidRPr="00A911DD" w:rsidRDefault="00363EC0" w:rsidP="00363EC0">
            <w:pPr>
              <w:pStyle w:val="SDMTableBoxParaNotNumbered"/>
              <w:rPr>
                <w:rFonts w:cs="Arial"/>
                <w:sz w:val="16"/>
                <w:szCs w:val="16"/>
              </w:rPr>
            </w:pPr>
            <w:r w:rsidRPr="00A911DD">
              <w:rPr>
                <w:rFonts w:cs="Arial"/>
                <w:sz w:val="16"/>
                <w:szCs w:val="16"/>
              </w:rPr>
              <w:t>=</w:t>
            </w:r>
          </w:p>
        </w:tc>
        <w:tc>
          <w:tcPr>
            <w:tcW w:w="0" w:type="auto"/>
            <w:vAlign w:val="top"/>
          </w:tcPr>
          <w:p w14:paraId="4F89B0E7" w14:textId="77777777" w:rsidR="00363EC0" w:rsidRPr="00A911DD" w:rsidRDefault="00363EC0" w:rsidP="00363EC0">
            <w:pPr>
              <w:pStyle w:val="SDMTableBoxParaNotNumbered"/>
              <w:rPr>
                <w:rFonts w:cs="Arial"/>
                <w:sz w:val="16"/>
                <w:szCs w:val="16"/>
              </w:rPr>
            </w:pPr>
            <w:r w:rsidRPr="00A911DD">
              <w:rPr>
                <w:rFonts w:cs="Arial"/>
                <w:sz w:val="16"/>
                <w:szCs w:val="16"/>
              </w:rPr>
              <w:t>Model correction factor to account for model uncertainties (0.94)</w:t>
            </w:r>
            <w:r w:rsidRPr="00A911DD">
              <w:rPr>
                <w:rStyle w:val="FootnoteReference"/>
                <w:rFonts w:cs="Arial"/>
                <w:sz w:val="16"/>
                <w:szCs w:val="16"/>
              </w:rPr>
              <w:footnoteReference w:id="16"/>
            </w:r>
          </w:p>
        </w:tc>
      </w:tr>
    </w:tbl>
    <w:p w14:paraId="709C006E" w14:textId="77777777" w:rsidR="00363EC0" w:rsidRPr="00A911DD" w:rsidRDefault="00363EC0" w:rsidP="00363EC0">
      <w:pPr>
        <w:pStyle w:val="SDMSubPara1"/>
        <w:tabs>
          <w:tab w:val="clear" w:pos="709"/>
          <w:tab w:val="num" w:pos="852"/>
        </w:tabs>
        <w:ind w:left="1561"/>
        <w:rPr>
          <w:sz w:val="16"/>
          <w:szCs w:val="16"/>
        </w:rPr>
      </w:pPr>
      <w:r w:rsidRPr="00A911DD">
        <w:rPr>
          <w:sz w:val="16"/>
          <w:szCs w:val="16"/>
        </w:rPr>
        <w:lastRenderedPageBreak/>
        <w:t>The maximum methane-producing capacity of the manure (</w:t>
      </w:r>
      <w:r w:rsidRPr="00A911DD">
        <w:rPr>
          <w:i/>
          <w:sz w:val="16"/>
          <w:szCs w:val="16"/>
        </w:rPr>
        <w:t>B</w:t>
      </w:r>
      <w:r w:rsidRPr="00A911DD">
        <w:rPr>
          <w:i/>
          <w:sz w:val="16"/>
          <w:szCs w:val="16"/>
          <w:vertAlign w:val="subscript"/>
        </w:rPr>
        <w:t>o</w:t>
      </w:r>
      <w:r w:rsidRPr="00A911DD">
        <w:rPr>
          <w:sz w:val="16"/>
          <w:szCs w:val="16"/>
        </w:rPr>
        <w:t xml:space="preserve">) varies by species and diet. The preferred method to obtain </w:t>
      </w:r>
      <w:r w:rsidRPr="00A911DD">
        <w:rPr>
          <w:i/>
          <w:sz w:val="16"/>
          <w:szCs w:val="16"/>
        </w:rPr>
        <w:t>B</w:t>
      </w:r>
      <w:r w:rsidRPr="00A911DD">
        <w:rPr>
          <w:i/>
          <w:sz w:val="16"/>
          <w:szCs w:val="16"/>
          <w:vertAlign w:val="subscript"/>
        </w:rPr>
        <w:t>o</w:t>
      </w:r>
      <w:r w:rsidRPr="00A911DD">
        <w:rPr>
          <w:sz w:val="16"/>
          <w:szCs w:val="16"/>
        </w:rPr>
        <w:t xml:space="preserve"> measurement values is to use data from country-specific published sources, measured with a standardised method (</w:t>
      </w:r>
      <w:r w:rsidRPr="00A911DD">
        <w:rPr>
          <w:i/>
          <w:sz w:val="16"/>
          <w:szCs w:val="16"/>
        </w:rPr>
        <w:t>B</w:t>
      </w:r>
      <w:r w:rsidRPr="00A911DD">
        <w:rPr>
          <w:i/>
          <w:sz w:val="16"/>
          <w:szCs w:val="16"/>
          <w:vertAlign w:val="subscript"/>
        </w:rPr>
        <w:t>o</w:t>
      </w:r>
      <w:r w:rsidRPr="00A911DD">
        <w:rPr>
          <w:sz w:val="16"/>
          <w:szCs w:val="16"/>
        </w:rPr>
        <w:t xml:space="preserve"> shall be based on total as-excreted </w:t>
      </w:r>
      <w:r w:rsidRPr="00A911DD">
        <w:rPr>
          <w:i/>
          <w:sz w:val="16"/>
          <w:szCs w:val="16"/>
        </w:rPr>
        <w:t>VS</w:t>
      </w:r>
      <w:r w:rsidRPr="00A911DD">
        <w:rPr>
          <w:sz w:val="16"/>
          <w:szCs w:val="16"/>
        </w:rPr>
        <w:t xml:space="preserve">). These values shall be compared to IPCC default values and any significant differences shall be explained. If country specific </w:t>
      </w:r>
      <w:r w:rsidRPr="00A911DD">
        <w:rPr>
          <w:i/>
          <w:sz w:val="16"/>
          <w:szCs w:val="16"/>
        </w:rPr>
        <w:t>B</w:t>
      </w:r>
      <w:r w:rsidRPr="00A911DD">
        <w:rPr>
          <w:i/>
          <w:sz w:val="16"/>
          <w:szCs w:val="16"/>
          <w:vertAlign w:val="subscript"/>
        </w:rPr>
        <w:t>o</w:t>
      </w:r>
      <w:r w:rsidRPr="00A911DD">
        <w:rPr>
          <w:sz w:val="16"/>
          <w:szCs w:val="16"/>
        </w:rPr>
        <w:t xml:space="preserve"> values are not available, default values from tables 10 A-4 to 10 A-9 of 2006 IPCC Guidelines for National Greenhouse Gas Inventories volume 4 Chapter 10 can be used, provided that the project participants assess the suitability of those data to the specific situation of the treatment site;</w:t>
      </w:r>
    </w:p>
    <w:p w14:paraId="2BC96D7B" w14:textId="77777777" w:rsidR="00363EC0" w:rsidRPr="00A911DD" w:rsidRDefault="00363EC0" w:rsidP="00363EC0">
      <w:pPr>
        <w:pStyle w:val="SDMSubPara1"/>
        <w:tabs>
          <w:tab w:val="clear" w:pos="709"/>
          <w:tab w:val="num" w:pos="852"/>
        </w:tabs>
        <w:ind w:left="1561"/>
        <w:rPr>
          <w:sz w:val="16"/>
          <w:szCs w:val="16"/>
        </w:rPr>
      </w:pPr>
      <w:r w:rsidRPr="00A911DD">
        <w:rPr>
          <w:sz w:val="16"/>
          <w:szCs w:val="16"/>
        </w:rPr>
        <w:t>Volatile solids (</w:t>
      </w:r>
      <w:r w:rsidRPr="00A911DD">
        <w:rPr>
          <w:i/>
          <w:sz w:val="16"/>
          <w:szCs w:val="16"/>
        </w:rPr>
        <w:t>VS</w:t>
      </w:r>
      <w:r w:rsidRPr="00A911DD">
        <w:rPr>
          <w:sz w:val="16"/>
          <w:szCs w:val="16"/>
        </w:rPr>
        <w:t xml:space="preserve">) are the organic material in livestock manure and consist of both biodegradable and non-biodegradable fractions. For the calculations the total </w:t>
      </w:r>
      <w:r w:rsidRPr="00A911DD">
        <w:rPr>
          <w:i/>
          <w:sz w:val="16"/>
          <w:szCs w:val="16"/>
        </w:rPr>
        <w:t>VS</w:t>
      </w:r>
      <w:r w:rsidRPr="00A911DD">
        <w:rPr>
          <w:sz w:val="16"/>
          <w:szCs w:val="16"/>
        </w:rPr>
        <w:t xml:space="preserve"> excreted by each animal species is required. The preferred method to obtain </w:t>
      </w:r>
      <w:r w:rsidRPr="00A911DD">
        <w:rPr>
          <w:i/>
          <w:sz w:val="16"/>
          <w:szCs w:val="16"/>
        </w:rPr>
        <w:t>VS</w:t>
      </w:r>
      <w:r w:rsidRPr="00A911DD">
        <w:rPr>
          <w:sz w:val="16"/>
          <w:szCs w:val="16"/>
        </w:rPr>
        <w:t xml:space="preserve"> is to use data from nationally published sources. These values shall be compared with IPCC default values and any significant differences shall be explained. If data from nationally published sources are not available, country-specific </w:t>
      </w:r>
      <w:r w:rsidRPr="00A911DD">
        <w:rPr>
          <w:i/>
          <w:sz w:val="16"/>
          <w:szCs w:val="16"/>
        </w:rPr>
        <w:t>VS</w:t>
      </w:r>
      <w:r w:rsidRPr="00A911DD">
        <w:rPr>
          <w:sz w:val="16"/>
          <w:szCs w:val="16"/>
        </w:rPr>
        <w:t xml:space="preserve"> excretion rates can be estimated from feed intake levels, via the enhanced characterisation method (tier 2) described in section 10.2 in 2006 IPCC Guidelines for National Greenhouse Gas Inventories Volume 4 chapter 10. If country specific VS values are not available IPCC default values from 2006 IPCC Guidelines for National Greenhouse Gas Inventories Volume 4 chapter 10 table 10 A</w:t>
      </w:r>
      <w:r w:rsidRPr="00A911DD">
        <w:rPr>
          <w:sz w:val="16"/>
          <w:szCs w:val="16"/>
        </w:rPr>
        <w:noBreakHyphen/>
        <w:t>4 to 10 A</w:t>
      </w:r>
      <w:r w:rsidRPr="00A911DD">
        <w:rPr>
          <w:sz w:val="16"/>
          <w:szCs w:val="16"/>
        </w:rPr>
        <w:noBreakHyphen/>
        <w:t>9 can be used provided that the project participants assess the suitability of those data to the specific situation of the treatment site particularly with reference to feed intake levels;</w:t>
      </w:r>
    </w:p>
    <w:p w14:paraId="6979C25A" w14:textId="77777777" w:rsidR="00363EC0" w:rsidRPr="00A911DD" w:rsidRDefault="00363EC0" w:rsidP="00363EC0">
      <w:pPr>
        <w:pStyle w:val="SDMSubPara1"/>
        <w:keepNext/>
        <w:tabs>
          <w:tab w:val="clear" w:pos="709"/>
          <w:tab w:val="num" w:pos="852"/>
        </w:tabs>
        <w:ind w:left="1560"/>
        <w:rPr>
          <w:sz w:val="16"/>
          <w:szCs w:val="16"/>
        </w:rPr>
      </w:pPr>
      <w:r w:rsidRPr="00A911DD">
        <w:rPr>
          <w:sz w:val="16"/>
          <w:szCs w:val="16"/>
        </w:rPr>
        <w:t xml:space="preserve">Project participants may adjust default IPCC values for </w:t>
      </w:r>
      <w:r w:rsidRPr="00A911DD">
        <w:rPr>
          <w:i/>
          <w:sz w:val="16"/>
          <w:szCs w:val="16"/>
        </w:rPr>
        <w:t>VS</w:t>
      </w:r>
      <w:r w:rsidRPr="00A911DD">
        <w:rPr>
          <w:sz w:val="16"/>
          <w:szCs w:val="16"/>
        </w:rPr>
        <w:t xml:space="preserve"> for a site-specific average animal weight. If so, it shall be well explained and documented. The following equation shall be used:</w:t>
      </w:r>
    </w:p>
    <w:tbl>
      <w:tblPr>
        <w:tblStyle w:val="SDMMethTableEquation"/>
        <w:tblW w:w="8760" w:type="dxa"/>
        <w:tblLook w:val="0600" w:firstRow="0" w:lastRow="0" w:firstColumn="0" w:lastColumn="0" w:noHBand="1" w:noVBand="1"/>
      </w:tblPr>
      <w:tblGrid>
        <w:gridCol w:w="7145"/>
        <w:gridCol w:w="1615"/>
      </w:tblGrid>
      <w:tr w:rsidR="00363EC0" w:rsidRPr="00B93E28" w14:paraId="6B2EFEF0" w14:textId="77777777" w:rsidTr="00363EC0">
        <w:tc>
          <w:tcPr>
            <w:tcW w:w="7224" w:type="dxa"/>
          </w:tcPr>
          <w:p w14:paraId="7F21D926" w14:textId="77777777" w:rsidR="00363EC0" w:rsidRPr="00A911DD" w:rsidRDefault="00363EC0" w:rsidP="00363EC0">
            <w:pPr>
              <w:pStyle w:val="SDMMethEquation"/>
              <w:keepNext/>
              <w:numPr>
                <w:ilvl w:val="7"/>
                <w:numId w:val="35"/>
              </w:numPr>
              <w:outlineLvl w:val="7"/>
              <w:rPr>
                <w:i/>
                <w:sz w:val="16"/>
                <w:szCs w:val="16"/>
              </w:rPr>
            </w:pPr>
            <w:r w:rsidRPr="00134A80">
              <w:rPr>
                <w:i/>
                <w:position w:val="-34"/>
                <w:sz w:val="16"/>
                <w:szCs w:val="16"/>
              </w:rPr>
              <w:object w:dxaOrig="3200" w:dyaOrig="800" w14:anchorId="668D0E3E">
                <v:shape id="_x0000_i1038" type="#_x0000_t75" style="width:210.75pt;height:54pt" o:ole="">
                  <v:imagedata r:id="rId66" o:title=""/>
                </v:shape>
                <o:OLEObject Type="Embed" ProgID="Equation.3" ShapeID="_x0000_i1038" DrawAspect="Content" ObjectID="_1482921015" r:id="rId67"/>
              </w:object>
            </w:r>
          </w:p>
        </w:tc>
        <w:tc>
          <w:tcPr>
            <w:tcW w:w="1701" w:type="dxa"/>
          </w:tcPr>
          <w:p w14:paraId="50947A91" w14:textId="77777777" w:rsidR="00363EC0" w:rsidRPr="00A911DD" w:rsidRDefault="00363EC0" w:rsidP="00363EC0">
            <w:pPr>
              <w:pStyle w:val="SDMMethEquationNr"/>
              <w:rPr>
                <w:sz w:val="16"/>
                <w:szCs w:val="16"/>
              </w:rPr>
            </w:pPr>
          </w:p>
        </w:tc>
      </w:tr>
    </w:tbl>
    <w:p w14:paraId="04F73D78" w14:textId="77777777" w:rsidR="00363EC0" w:rsidRPr="00A911DD" w:rsidRDefault="00363EC0" w:rsidP="00363EC0">
      <w:pPr>
        <w:pStyle w:val="SDMMethCaptionEquationParametersTable"/>
        <w:rPr>
          <w:rFonts w:cs="Arial"/>
          <w:sz w:val="16"/>
          <w:szCs w:val="16"/>
        </w:rPr>
      </w:pPr>
      <w:r w:rsidRPr="00A911DD">
        <w:rPr>
          <w:rFonts w:cs="Arial"/>
          <w:sz w:val="16"/>
          <w:szCs w:val="16"/>
        </w:rPr>
        <w:t>Where:</w:t>
      </w:r>
    </w:p>
    <w:tbl>
      <w:tblPr>
        <w:tblStyle w:val="SDMMethTableEquationParameters"/>
        <w:tblW w:w="8760" w:type="dxa"/>
        <w:tblLook w:val="04A0" w:firstRow="1" w:lastRow="0" w:firstColumn="1" w:lastColumn="0" w:noHBand="0" w:noVBand="1"/>
      </w:tblPr>
      <w:tblGrid>
        <w:gridCol w:w="1701"/>
        <w:gridCol w:w="345"/>
        <w:gridCol w:w="6714"/>
      </w:tblGrid>
      <w:tr w:rsidR="00363EC0" w:rsidRPr="00B93E28" w14:paraId="6D0180C8" w14:textId="77777777" w:rsidTr="00363EC0">
        <w:tc>
          <w:tcPr>
            <w:tcW w:w="1701" w:type="dxa"/>
            <w:vAlign w:val="top"/>
          </w:tcPr>
          <w:p w14:paraId="1BFDD6E0" w14:textId="77777777" w:rsidR="00363EC0" w:rsidRPr="00A911DD" w:rsidRDefault="00363EC0" w:rsidP="00363EC0">
            <w:pPr>
              <w:pStyle w:val="SDMTableBoxParaNotNumbered"/>
              <w:rPr>
                <w:rFonts w:cs="Arial"/>
                <w:sz w:val="16"/>
                <w:szCs w:val="16"/>
              </w:rPr>
            </w:pPr>
            <w:r w:rsidRPr="00134A80">
              <w:rPr>
                <w:rFonts w:cs="Arial"/>
                <w:position w:val="-12"/>
                <w:sz w:val="16"/>
                <w:szCs w:val="16"/>
              </w:rPr>
              <w:object w:dxaOrig="460" w:dyaOrig="360" w14:anchorId="4C684EBE">
                <v:shape id="_x0000_i1039" type="#_x0000_t75" style="width:24.75pt;height:18pt" o:ole="">
                  <v:imagedata r:id="rId68" o:title=""/>
                </v:shape>
                <o:OLEObject Type="Embed" ProgID="Equation.3" ShapeID="_x0000_i1039" DrawAspect="Content" ObjectID="_1482921016" r:id="rId69"/>
              </w:object>
            </w:r>
          </w:p>
        </w:tc>
        <w:tc>
          <w:tcPr>
            <w:tcW w:w="345" w:type="dxa"/>
            <w:vAlign w:val="top"/>
          </w:tcPr>
          <w:p w14:paraId="7428FE47" w14:textId="77777777" w:rsidR="00363EC0" w:rsidRPr="00A911DD" w:rsidRDefault="00363EC0" w:rsidP="00363EC0">
            <w:pPr>
              <w:pStyle w:val="SDMTableBoxParaNotNumbered"/>
              <w:rPr>
                <w:rFonts w:cs="Arial"/>
                <w:sz w:val="16"/>
                <w:szCs w:val="16"/>
              </w:rPr>
            </w:pPr>
            <w:r w:rsidRPr="00A911DD">
              <w:rPr>
                <w:rFonts w:cs="Arial"/>
                <w:sz w:val="16"/>
                <w:szCs w:val="16"/>
              </w:rPr>
              <w:t>=</w:t>
            </w:r>
          </w:p>
        </w:tc>
        <w:tc>
          <w:tcPr>
            <w:tcW w:w="0" w:type="auto"/>
            <w:vAlign w:val="top"/>
          </w:tcPr>
          <w:p w14:paraId="63AFDEC1" w14:textId="77777777" w:rsidR="00363EC0" w:rsidRPr="00A911DD" w:rsidRDefault="00363EC0" w:rsidP="00A911DD">
            <w:pPr>
              <w:pStyle w:val="SDMTableBoxParaNotNumbered"/>
              <w:keepNext/>
              <w:outlineLvl w:val="7"/>
              <w:rPr>
                <w:rFonts w:cs="Arial"/>
                <w:sz w:val="16"/>
                <w:szCs w:val="16"/>
              </w:rPr>
            </w:pPr>
            <w:r w:rsidRPr="00A911DD">
              <w:rPr>
                <w:rFonts w:cs="Arial"/>
                <w:sz w:val="16"/>
                <w:szCs w:val="16"/>
                <w:lang w:eastAsia="en-US"/>
              </w:rPr>
              <w:t>Average animal weight of a defined livestock population at the project site (kg)</w:t>
            </w:r>
          </w:p>
        </w:tc>
      </w:tr>
      <w:tr w:rsidR="00363EC0" w:rsidRPr="00B93E28" w14:paraId="3C195D5A" w14:textId="77777777" w:rsidTr="00363EC0">
        <w:tc>
          <w:tcPr>
            <w:tcW w:w="1701" w:type="dxa"/>
            <w:vAlign w:val="top"/>
          </w:tcPr>
          <w:p w14:paraId="6DB65D5B" w14:textId="77777777" w:rsidR="00363EC0" w:rsidRPr="00A911DD" w:rsidRDefault="00363EC0" w:rsidP="00363EC0">
            <w:pPr>
              <w:pStyle w:val="SDMTableBoxParaNotNumbered"/>
              <w:rPr>
                <w:rFonts w:cs="Arial"/>
                <w:sz w:val="16"/>
                <w:szCs w:val="16"/>
              </w:rPr>
            </w:pPr>
            <w:r w:rsidRPr="00134A80">
              <w:rPr>
                <w:rFonts w:cs="Arial"/>
                <w:position w:val="-14"/>
                <w:sz w:val="16"/>
                <w:szCs w:val="16"/>
              </w:rPr>
              <w:object w:dxaOrig="660" w:dyaOrig="380" w14:anchorId="58A1B047">
                <v:shape id="_x0000_i1040" type="#_x0000_t75" style="width:30.75pt;height:21.75pt" o:ole="">
                  <v:imagedata r:id="rId70" o:title=""/>
                </v:shape>
                <o:OLEObject Type="Embed" ProgID="Equation.3" ShapeID="_x0000_i1040" DrawAspect="Content" ObjectID="_1482921017" r:id="rId71"/>
              </w:object>
            </w:r>
          </w:p>
        </w:tc>
        <w:tc>
          <w:tcPr>
            <w:tcW w:w="345" w:type="dxa"/>
            <w:vAlign w:val="top"/>
          </w:tcPr>
          <w:p w14:paraId="0828710F" w14:textId="77777777" w:rsidR="00363EC0" w:rsidRPr="00A911DD" w:rsidRDefault="00363EC0" w:rsidP="00363EC0">
            <w:pPr>
              <w:pStyle w:val="SDMTableBoxParaNotNumbered"/>
              <w:rPr>
                <w:rFonts w:cs="Arial"/>
                <w:sz w:val="16"/>
                <w:szCs w:val="16"/>
              </w:rPr>
            </w:pPr>
            <w:r w:rsidRPr="00A911DD">
              <w:rPr>
                <w:rFonts w:cs="Arial"/>
                <w:sz w:val="16"/>
                <w:szCs w:val="16"/>
              </w:rPr>
              <w:t>=</w:t>
            </w:r>
          </w:p>
        </w:tc>
        <w:tc>
          <w:tcPr>
            <w:tcW w:w="0" w:type="auto"/>
            <w:vAlign w:val="top"/>
          </w:tcPr>
          <w:p w14:paraId="12860FD0" w14:textId="77777777" w:rsidR="00363EC0" w:rsidRPr="00A911DD" w:rsidRDefault="00363EC0" w:rsidP="00A911DD">
            <w:pPr>
              <w:pStyle w:val="SDMTableBoxParaNotNumbered"/>
              <w:keepNext/>
              <w:outlineLvl w:val="7"/>
              <w:rPr>
                <w:rFonts w:cs="Arial"/>
                <w:sz w:val="16"/>
                <w:szCs w:val="16"/>
              </w:rPr>
            </w:pPr>
            <w:r w:rsidRPr="00A911DD">
              <w:rPr>
                <w:rFonts w:cs="Arial"/>
                <w:sz w:val="16"/>
                <w:szCs w:val="16"/>
                <w:lang w:eastAsia="en-US"/>
              </w:rPr>
              <w:t>Default average animal weight of a defined population, this data is sourced from IPCC 2006 (kg)</w:t>
            </w:r>
          </w:p>
        </w:tc>
      </w:tr>
      <w:tr w:rsidR="00363EC0" w:rsidRPr="00B93E28" w14:paraId="00215796" w14:textId="77777777" w:rsidTr="00363EC0">
        <w:tc>
          <w:tcPr>
            <w:tcW w:w="1701" w:type="dxa"/>
            <w:vAlign w:val="top"/>
          </w:tcPr>
          <w:p w14:paraId="341F27C7" w14:textId="77777777" w:rsidR="00363EC0" w:rsidRPr="00A911DD" w:rsidRDefault="00363EC0" w:rsidP="00363EC0">
            <w:pPr>
              <w:pStyle w:val="SDMTableBoxParaNotNumbered"/>
              <w:rPr>
                <w:rFonts w:cs="Arial"/>
                <w:sz w:val="16"/>
                <w:szCs w:val="16"/>
              </w:rPr>
            </w:pPr>
            <w:r w:rsidRPr="00134A80">
              <w:rPr>
                <w:rFonts w:cs="Arial"/>
                <w:position w:val="-14"/>
                <w:sz w:val="16"/>
                <w:szCs w:val="16"/>
              </w:rPr>
              <w:object w:dxaOrig="740" w:dyaOrig="380" w14:anchorId="4DF48B27">
                <v:shape id="_x0000_i1041" type="#_x0000_t75" style="width:37.5pt;height:21.75pt" o:ole="">
                  <v:imagedata r:id="rId72" o:title=""/>
                </v:shape>
                <o:OLEObject Type="Embed" ProgID="Equation.3" ShapeID="_x0000_i1041" DrawAspect="Content" ObjectID="_1482921018" r:id="rId73"/>
              </w:object>
            </w:r>
          </w:p>
        </w:tc>
        <w:tc>
          <w:tcPr>
            <w:tcW w:w="345" w:type="dxa"/>
            <w:vAlign w:val="top"/>
          </w:tcPr>
          <w:p w14:paraId="2A45CE38" w14:textId="77777777" w:rsidR="00363EC0" w:rsidRPr="00A911DD" w:rsidRDefault="00363EC0" w:rsidP="00363EC0">
            <w:pPr>
              <w:pStyle w:val="SDMTableBoxParaNotNumbered"/>
              <w:rPr>
                <w:rFonts w:cs="Arial"/>
                <w:sz w:val="16"/>
                <w:szCs w:val="16"/>
              </w:rPr>
            </w:pPr>
            <w:r w:rsidRPr="00A911DD">
              <w:rPr>
                <w:rFonts w:cs="Arial"/>
                <w:sz w:val="16"/>
                <w:szCs w:val="16"/>
              </w:rPr>
              <w:t>=</w:t>
            </w:r>
          </w:p>
        </w:tc>
        <w:tc>
          <w:tcPr>
            <w:tcW w:w="0" w:type="auto"/>
            <w:vAlign w:val="top"/>
          </w:tcPr>
          <w:p w14:paraId="5304F46A" w14:textId="77777777" w:rsidR="00363EC0" w:rsidRPr="00A911DD" w:rsidRDefault="00363EC0" w:rsidP="00A911DD">
            <w:pPr>
              <w:pStyle w:val="SDMTableBoxParaNotNumbered"/>
              <w:keepNext/>
              <w:outlineLvl w:val="7"/>
              <w:rPr>
                <w:rFonts w:cs="Arial"/>
                <w:sz w:val="16"/>
                <w:szCs w:val="16"/>
              </w:rPr>
            </w:pPr>
            <w:r w:rsidRPr="00A911DD">
              <w:rPr>
                <w:rFonts w:cs="Arial"/>
                <w:sz w:val="16"/>
                <w:szCs w:val="16"/>
                <w:lang w:eastAsia="en-US"/>
              </w:rPr>
              <w:t>Default value for the volatile solid excretion rate per day on a dry-matter basis for a defined livestock population (kg dm/animal/day)</w:t>
            </w:r>
          </w:p>
        </w:tc>
      </w:tr>
      <w:tr w:rsidR="00363EC0" w:rsidRPr="00B93E28" w14:paraId="339C8768" w14:textId="77777777" w:rsidTr="00363EC0">
        <w:tc>
          <w:tcPr>
            <w:tcW w:w="1701" w:type="dxa"/>
            <w:vAlign w:val="top"/>
          </w:tcPr>
          <w:p w14:paraId="1A29B723" w14:textId="77777777" w:rsidR="00363EC0" w:rsidRPr="00A911DD" w:rsidRDefault="00363EC0" w:rsidP="00363EC0">
            <w:pPr>
              <w:pStyle w:val="SDMTableBoxParaNotNumbered"/>
              <w:rPr>
                <w:rFonts w:cs="Arial"/>
                <w:sz w:val="16"/>
                <w:szCs w:val="16"/>
              </w:rPr>
            </w:pPr>
            <w:r w:rsidRPr="00134A80">
              <w:rPr>
                <w:rFonts w:cs="Arial"/>
                <w:position w:val="-14"/>
                <w:sz w:val="16"/>
                <w:szCs w:val="16"/>
              </w:rPr>
              <w:object w:dxaOrig="420" w:dyaOrig="380" w14:anchorId="398B3E92">
                <v:shape id="_x0000_i1042" type="#_x0000_t75" style="width:21.75pt;height:21.75pt" o:ole="">
                  <v:imagedata r:id="rId74" o:title=""/>
                </v:shape>
                <o:OLEObject Type="Embed" ProgID="Equation.3" ShapeID="_x0000_i1042" DrawAspect="Content" ObjectID="_1482921019" r:id="rId75"/>
              </w:object>
            </w:r>
          </w:p>
        </w:tc>
        <w:tc>
          <w:tcPr>
            <w:tcW w:w="345" w:type="dxa"/>
            <w:vAlign w:val="top"/>
          </w:tcPr>
          <w:p w14:paraId="4D63828C" w14:textId="77777777" w:rsidR="00363EC0" w:rsidRPr="00A911DD" w:rsidRDefault="00363EC0" w:rsidP="00363EC0">
            <w:pPr>
              <w:pStyle w:val="SDMTableBoxParaNotNumbered"/>
              <w:rPr>
                <w:rFonts w:cs="Arial"/>
                <w:sz w:val="16"/>
                <w:szCs w:val="16"/>
              </w:rPr>
            </w:pPr>
            <w:r w:rsidRPr="00A911DD">
              <w:rPr>
                <w:rFonts w:cs="Arial"/>
                <w:sz w:val="16"/>
                <w:szCs w:val="16"/>
              </w:rPr>
              <w:t>=</w:t>
            </w:r>
          </w:p>
        </w:tc>
        <w:tc>
          <w:tcPr>
            <w:tcW w:w="0" w:type="auto"/>
            <w:vAlign w:val="top"/>
          </w:tcPr>
          <w:p w14:paraId="7D940BFB" w14:textId="77777777" w:rsidR="00363EC0" w:rsidRPr="00A911DD" w:rsidRDefault="00363EC0" w:rsidP="00A911DD">
            <w:pPr>
              <w:pStyle w:val="SDMTableBoxParaNotNumbered"/>
              <w:keepNext/>
              <w:outlineLvl w:val="7"/>
              <w:rPr>
                <w:rFonts w:cs="Arial"/>
                <w:sz w:val="16"/>
                <w:szCs w:val="16"/>
              </w:rPr>
            </w:pPr>
            <w:r w:rsidRPr="00A911DD">
              <w:rPr>
                <w:rFonts w:cs="Arial"/>
                <w:sz w:val="16"/>
                <w:szCs w:val="16"/>
                <w:lang w:eastAsia="en-US"/>
              </w:rPr>
              <w:t>Number of days in year </w:t>
            </w:r>
            <w:r w:rsidRPr="00A911DD">
              <w:rPr>
                <w:rFonts w:cs="Arial"/>
                <w:i/>
                <w:iCs/>
                <w:sz w:val="16"/>
                <w:szCs w:val="16"/>
                <w:lang w:eastAsia="en-US"/>
              </w:rPr>
              <w:t>y</w:t>
            </w:r>
            <w:r w:rsidRPr="00A911DD">
              <w:rPr>
                <w:rFonts w:cs="Arial"/>
                <w:sz w:val="16"/>
                <w:szCs w:val="16"/>
              </w:rPr>
              <w:t xml:space="preserve"> </w:t>
            </w:r>
            <w:r w:rsidRPr="00A911DD">
              <w:rPr>
                <w:rFonts w:cs="Arial"/>
                <w:sz w:val="16"/>
                <w:szCs w:val="16"/>
                <w:lang w:eastAsia="en-US"/>
              </w:rPr>
              <w:t>where the animal manure management system is operational</w:t>
            </w:r>
          </w:p>
        </w:tc>
      </w:tr>
    </w:tbl>
    <w:p w14:paraId="170377ED" w14:textId="77777777" w:rsidR="00363EC0" w:rsidRPr="00A911DD" w:rsidRDefault="00363EC0" w:rsidP="00363EC0">
      <w:pPr>
        <w:pStyle w:val="SDMSubPara1"/>
        <w:tabs>
          <w:tab w:val="clear" w:pos="709"/>
          <w:tab w:val="num" w:pos="852"/>
        </w:tabs>
        <w:ind w:left="1561"/>
        <w:rPr>
          <w:sz w:val="16"/>
          <w:szCs w:val="16"/>
        </w:rPr>
      </w:pPr>
      <w:r w:rsidRPr="00A911DD">
        <w:rPr>
          <w:i/>
          <w:sz w:val="16"/>
          <w:szCs w:val="16"/>
        </w:rPr>
        <w:t>B</w:t>
      </w:r>
      <w:r w:rsidRPr="00A911DD">
        <w:rPr>
          <w:i/>
          <w:sz w:val="16"/>
          <w:szCs w:val="16"/>
          <w:vertAlign w:val="subscript"/>
        </w:rPr>
        <w:t>o</w:t>
      </w:r>
      <w:r w:rsidRPr="00A911DD">
        <w:rPr>
          <w:sz w:val="16"/>
          <w:szCs w:val="16"/>
        </w:rPr>
        <w:t xml:space="preserve"> or </w:t>
      </w:r>
      <w:r w:rsidRPr="00A911DD">
        <w:rPr>
          <w:i/>
          <w:sz w:val="16"/>
          <w:szCs w:val="16"/>
        </w:rPr>
        <w:t>VS</w:t>
      </w:r>
      <w:r w:rsidRPr="00A911DD">
        <w:rPr>
          <w:sz w:val="16"/>
          <w:szCs w:val="16"/>
        </w:rPr>
        <w:t xml:space="preserve"> values applicable to developed countries can be used provided the following four conditions are satisfied:</w:t>
      </w:r>
    </w:p>
    <w:p w14:paraId="7B1C7C16" w14:textId="77777777" w:rsidR="00363EC0" w:rsidRPr="00A911DD" w:rsidRDefault="00363EC0" w:rsidP="00363EC0">
      <w:pPr>
        <w:pStyle w:val="SDMSubPara2"/>
        <w:rPr>
          <w:sz w:val="16"/>
          <w:szCs w:val="16"/>
        </w:rPr>
      </w:pPr>
      <w:r w:rsidRPr="00A911DD">
        <w:rPr>
          <w:sz w:val="16"/>
          <w:szCs w:val="16"/>
        </w:rPr>
        <w:t>The genetic source of the livestock originates from an Annex I Party;</w:t>
      </w:r>
    </w:p>
    <w:p w14:paraId="0ED152A7" w14:textId="77777777" w:rsidR="00363EC0" w:rsidRPr="00A911DD" w:rsidRDefault="00363EC0" w:rsidP="00363EC0">
      <w:pPr>
        <w:pStyle w:val="SDMSubPara2"/>
        <w:rPr>
          <w:sz w:val="16"/>
          <w:szCs w:val="16"/>
        </w:rPr>
      </w:pPr>
      <w:r w:rsidRPr="00A911DD">
        <w:rPr>
          <w:sz w:val="16"/>
          <w:szCs w:val="16"/>
        </w:rPr>
        <w:t>The farm uses formulated feed rations (</w:t>
      </w:r>
      <w:r w:rsidRPr="00A911DD">
        <w:rPr>
          <w:i/>
          <w:sz w:val="16"/>
          <w:szCs w:val="16"/>
        </w:rPr>
        <w:t>FFR</w:t>
      </w:r>
      <w:r w:rsidRPr="00A911DD">
        <w:rPr>
          <w:sz w:val="16"/>
          <w:szCs w:val="16"/>
        </w:rPr>
        <w:t>) which are optimized for the various animal(s), stage of growth, category, weight gain/productivity and/or genetics;</w:t>
      </w:r>
    </w:p>
    <w:p w14:paraId="0F5C917C" w14:textId="77777777" w:rsidR="00363EC0" w:rsidRPr="00A911DD" w:rsidRDefault="00363EC0" w:rsidP="00363EC0">
      <w:pPr>
        <w:pStyle w:val="SDMSubPara2"/>
        <w:rPr>
          <w:sz w:val="16"/>
          <w:szCs w:val="16"/>
        </w:rPr>
      </w:pPr>
      <w:r w:rsidRPr="00A911DD">
        <w:rPr>
          <w:sz w:val="16"/>
          <w:szCs w:val="16"/>
        </w:rPr>
        <w:t xml:space="preserve">The use of </w:t>
      </w:r>
      <w:r w:rsidRPr="00A911DD">
        <w:rPr>
          <w:i/>
          <w:sz w:val="16"/>
          <w:szCs w:val="16"/>
        </w:rPr>
        <w:t>FFR</w:t>
      </w:r>
      <w:r w:rsidRPr="00A911DD">
        <w:rPr>
          <w:sz w:val="16"/>
          <w:szCs w:val="16"/>
        </w:rPr>
        <w:t xml:space="preserve"> can be validated (through on-farm record keeping, feed supplier, etc.);</w:t>
      </w:r>
    </w:p>
    <w:p w14:paraId="6D45FA17" w14:textId="77777777" w:rsidR="00363EC0" w:rsidRPr="00A911DD" w:rsidRDefault="00363EC0" w:rsidP="00363EC0">
      <w:pPr>
        <w:pStyle w:val="SDMSubPara2"/>
        <w:rPr>
          <w:sz w:val="16"/>
          <w:szCs w:val="16"/>
        </w:rPr>
      </w:pPr>
      <w:r w:rsidRPr="00A911DD">
        <w:rPr>
          <w:sz w:val="16"/>
          <w:szCs w:val="16"/>
        </w:rPr>
        <w:t>The project specific animal weights are more similar to developed country IPCC default values.</w:t>
      </w:r>
    </w:p>
    <w:p w14:paraId="30983F77" w14:textId="77777777" w:rsidR="00363EC0" w:rsidRPr="00A911DD" w:rsidRDefault="00363EC0" w:rsidP="00363EC0">
      <w:pPr>
        <w:pStyle w:val="SDMSubPara1"/>
        <w:tabs>
          <w:tab w:val="clear" w:pos="709"/>
          <w:tab w:val="num" w:pos="852"/>
        </w:tabs>
        <w:ind w:left="1561"/>
        <w:rPr>
          <w:sz w:val="16"/>
          <w:szCs w:val="16"/>
        </w:rPr>
      </w:pPr>
      <w:r w:rsidRPr="00A911DD">
        <w:rPr>
          <w:sz w:val="16"/>
          <w:szCs w:val="16"/>
        </w:rPr>
        <w:t xml:space="preserve">In the case of sequential treatment stages, the reduction of the volatile solids during a treatment stage is estimated based on referenced data for different treatment types. Emissions from the next treatment stage are then calculated following the approach outlined above, but with volatile solids adjusted for the reduction from the previous treatment stages by multiplying by (1 - </w:t>
      </w:r>
      <w:r w:rsidRPr="00A911DD">
        <w:rPr>
          <w:i/>
          <w:sz w:val="16"/>
          <w:szCs w:val="16"/>
        </w:rPr>
        <w:t>RVS</w:t>
      </w:r>
      <w:r w:rsidRPr="00A911DD">
        <w:rPr>
          <w:sz w:val="16"/>
          <w:szCs w:val="16"/>
        </w:rPr>
        <w:t>), where</w:t>
      </w:r>
      <w:r w:rsidRPr="00A911DD">
        <w:rPr>
          <w:i/>
          <w:sz w:val="16"/>
          <w:szCs w:val="16"/>
        </w:rPr>
        <w:t xml:space="preserve"> RVS</w:t>
      </w:r>
      <w:r w:rsidRPr="00A911DD">
        <w:rPr>
          <w:sz w:val="16"/>
          <w:szCs w:val="16"/>
        </w:rPr>
        <w:t xml:space="preserve"> is the relative reduction of volatile solids from the previous stage. The relative reduction of volatile solids (</w:t>
      </w:r>
      <w:r w:rsidRPr="00A911DD">
        <w:rPr>
          <w:i/>
          <w:sz w:val="16"/>
          <w:szCs w:val="16"/>
        </w:rPr>
        <w:t>RVS</w:t>
      </w:r>
      <w:r w:rsidRPr="00A911DD">
        <w:rPr>
          <w:sz w:val="16"/>
          <w:szCs w:val="16"/>
        </w:rPr>
        <w:t>) depends on the treatment technology and should be estimated in a conservative manner. Default values for different treatment technologies can be found in the table in appendix 1;</w:t>
      </w:r>
    </w:p>
    <w:p w14:paraId="5BC77C7D" w14:textId="77777777" w:rsidR="00363EC0" w:rsidRPr="00A911DD" w:rsidRDefault="00363EC0" w:rsidP="00363EC0">
      <w:pPr>
        <w:pStyle w:val="SDMSubPara1"/>
        <w:keepNext/>
        <w:tabs>
          <w:tab w:val="clear" w:pos="709"/>
          <w:tab w:val="num" w:pos="852"/>
        </w:tabs>
        <w:ind w:left="1560"/>
        <w:rPr>
          <w:sz w:val="16"/>
          <w:szCs w:val="16"/>
        </w:rPr>
      </w:pPr>
      <w:r w:rsidRPr="00A911DD">
        <w:rPr>
          <w:sz w:val="16"/>
          <w:szCs w:val="16"/>
        </w:rPr>
        <w:t>Methane Conversion Factors (</w:t>
      </w:r>
      <w:r w:rsidRPr="00A911DD">
        <w:rPr>
          <w:i/>
          <w:sz w:val="16"/>
          <w:szCs w:val="16"/>
        </w:rPr>
        <w:t>MCF</w:t>
      </w:r>
      <w:r w:rsidRPr="00A911DD">
        <w:rPr>
          <w:sz w:val="16"/>
          <w:szCs w:val="16"/>
        </w:rPr>
        <w:t xml:space="preserve">) values are determined for a specific manure management system and represent the degree to which </w:t>
      </w:r>
      <w:r w:rsidRPr="00A911DD">
        <w:rPr>
          <w:i/>
          <w:sz w:val="16"/>
          <w:szCs w:val="16"/>
        </w:rPr>
        <w:t>B</w:t>
      </w:r>
      <w:r w:rsidRPr="00A911DD">
        <w:rPr>
          <w:i/>
          <w:sz w:val="16"/>
          <w:szCs w:val="16"/>
          <w:vertAlign w:val="subscript"/>
        </w:rPr>
        <w:t>o</w:t>
      </w:r>
      <w:r w:rsidRPr="00A911DD">
        <w:rPr>
          <w:sz w:val="16"/>
          <w:szCs w:val="16"/>
        </w:rPr>
        <w:t xml:space="preserve"> is achieved. Where available country-specific </w:t>
      </w:r>
      <w:r w:rsidRPr="00A911DD">
        <w:rPr>
          <w:i/>
          <w:sz w:val="16"/>
          <w:szCs w:val="16"/>
        </w:rPr>
        <w:t>MCF</w:t>
      </w:r>
      <w:r w:rsidRPr="00A911DD">
        <w:rPr>
          <w:sz w:val="16"/>
          <w:szCs w:val="16"/>
        </w:rPr>
        <w:t xml:space="preserve"> values that reflect the specific management systems used in particular countries or regions shall be used. Alternatively, the IPCC default values provided in table 10.17 of 2006 IPCC Guidelines for National Greenhouse Gas Inventories Volume 4 Chapter 10 can be used. The site annual average temperature is taken from official data at the nearest meteorological station, or from data available from historical on site observations;</w:t>
      </w:r>
    </w:p>
    <w:p w14:paraId="0EFFB376" w14:textId="77777777" w:rsidR="00363EC0" w:rsidRPr="00A911DD" w:rsidRDefault="00363EC0" w:rsidP="00363EC0">
      <w:pPr>
        <w:pStyle w:val="SDMSubPara1"/>
        <w:tabs>
          <w:tab w:val="clear" w:pos="709"/>
          <w:tab w:val="num" w:pos="852"/>
        </w:tabs>
        <w:ind w:left="1561"/>
        <w:rPr>
          <w:sz w:val="16"/>
          <w:szCs w:val="16"/>
        </w:rPr>
      </w:pPr>
      <w:r w:rsidRPr="00A911DD">
        <w:rPr>
          <w:sz w:val="16"/>
          <w:szCs w:val="16"/>
        </w:rPr>
        <w:t>The annual average number of animals (</w:t>
      </w:r>
      <w:r w:rsidRPr="00A911DD">
        <w:rPr>
          <w:i/>
          <w:sz w:val="16"/>
          <w:szCs w:val="16"/>
        </w:rPr>
        <w:t>N</w:t>
      </w:r>
      <w:r w:rsidRPr="00A911DD">
        <w:rPr>
          <w:i/>
          <w:sz w:val="16"/>
          <w:szCs w:val="16"/>
          <w:vertAlign w:val="subscript"/>
        </w:rPr>
        <w:t>LT,y</w:t>
      </w:r>
      <w:r w:rsidRPr="00A911DD">
        <w:rPr>
          <w:sz w:val="16"/>
          <w:szCs w:val="16"/>
        </w:rPr>
        <w:t>) is determined as follows:</w:t>
      </w:r>
    </w:p>
    <w:tbl>
      <w:tblPr>
        <w:tblStyle w:val="SDMMethTableEquation"/>
        <w:tblW w:w="8760" w:type="dxa"/>
        <w:tblLook w:val="0600" w:firstRow="0" w:lastRow="0" w:firstColumn="0" w:lastColumn="0" w:noHBand="1" w:noVBand="1"/>
      </w:tblPr>
      <w:tblGrid>
        <w:gridCol w:w="7102"/>
        <w:gridCol w:w="1658"/>
      </w:tblGrid>
      <w:tr w:rsidR="00363EC0" w:rsidRPr="00B93E28" w14:paraId="60558320" w14:textId="77777777" w:rsidTr="00363EC0">
        <w:tc>
          <w:tcPr>
            <w:tcW w:w="7224" w:type="dxa"/>
          </w:tcPr>
          <w:p w14:paraId="02946680" w14:textId="77777777" w:rsidR="00363EC0" w:rsidRPr="00A911DD" w:rsidRDefault="00363EC0" w:rsidP="00363EC0">
            <w:pPr>
              <w:pStyle w:val="SDMMethEquation"/>
              <w:rPr>
                <w:sz w:val="16"/>
                <w:szCs w:val="16"/>
              </w:rPr>
            </w:pPr>
            <w:r w:rsidRPr="00134A80">
              <w:rPr>
                <w:position w:val="-32"/>
                <w:sz w:val="16"/>
                <w:szCs w:val="16"/>
              </w:rPr>
              <w:object w:dxaOrig="2220" w:dyaOrig="760" w14:anchorId="2DEC33FE">
                <v:shape id="_x0000_i1043" type="#_x0000_t75" style="width:138.75pt;height:42.75pt" o:ole="">
                  <v:imagedata r:id="rId76" o:title=""/>
                </v:shape>
                <o:OLEObject Type="Embed" ProgID="Equation.3" ShapeID="_x0000_i1043" DrawAspect="Content" ObjectID="_1482921020" r:id="rId77"/>
              </w:object>
            </w:r>
          </w:p>
        </w:tc>
        <w:tc>
          <w:tcPr>
            <w:tcW w:w="1701" w:type="dxa"/>
          </w:tcPr>
          <w:p w14:paraId="122CEB8F" w14:textId="77777777" w:rsidR="00363EC0" w:rsidRPr="00A911DD" w:rsidRDefault="00363EC0" w:rsidP="00363EC0">
            <w:pPr>
              <w:pStyle w:val="SDMMethEquationNr"/>
              <w:rPr>
                <w:sz w:val="16"/>
                <w:szCs w:val="16"/>
              </w:rPr>
            </w:pPr>
          </w:p>
        </w:tc>
      </w:tr>
    </w:tbl>
    <w:p w14:paraId="4B94399E" w14:textId="77777777" w:rsidR="00363EC0" w:rsidRPr="00A911DD" w:rsidRDefault="00363EC0" w:rsidP="00363EC0">
      <w:pPr>
        <w:pStyle w:val="SDMMethCaptionEquationParametersTable"/>
        <w:rPr>
          <w:rFonts w:cs="Arial"/>
          <w:sz w:val="16"/>
          <w:szCs w:val="16"/>
        </w:rPr>
      </w:pPr>
      <w:r w:rsidRPr="00A911DD">
        <w:rPr>
          <w:rFonts w:cs="Arial"/>
          <w:sz w:val="16"/>
          <w:szCs w:val="16"/>
        </w:rPr>
        <w:t>Where:</w:t>
      </w:r>
    </w:p>
    <w:tbl>
      <w:tblPr>
        <w:tblStyle w:val="SDMMethTableEquationParameters"/>
        <w:tblW w:w="8760" w:type="dxa"/>
        <w:tblLook w:val="04A0" w:firstRow="1" w:lastRow="0" w:firstColumn="1" w:lastColumn="0" w:noHBand="0" w:noVBand="1"/>
      </w:tblPr>
      <w:tblGrid>
        <w:gridCol w:w="1701"/>
        <w:gridCol w:w="345"/>
        <w:gridCol w:w="6714"/>
      </w:tblGrid>
      <w:tr w:rsidR="00363EC0" w:rsidRPr="00B93E28" w14:paraId="6F2D94D3" w14:textId="77777777" w:rsidTr="00363EC0">
        <w:tc>
          <w:tcPr>
            <w:tcW w:w="1701" w:type="dxa"/>
            <w:vAlign w:val="top"/>
          </w:tcPr>
          <w:p w14:paraId="107337D2" w14:textId="77777777" w:rsidR="00363EC0" w:rsidRPr="00A911DD" w:rsidRDefault="00363EC0" w:rsidP="00363EC0">
            <w:pPr>
              <w:pStyle w:val="SDMTableBoxParaNotNumbered"/>
              <w:rPr>
                <w:rFonts w:cs="Arial"/>
                <w:sz w:val="16"/>
                <w:szCs w:val="16"/>
              </w:rPr>
            </w:pPr>
            <w:r w:rsidRPr="00134A80">
              <w:rPr>
                <w:rFonts w:cs="Arial"/>
                <w:position w:val="-14"/>
                <w:sz w:val="16"/>
                <w:szCs w:val="16"/>
              </w:rPr>
              <w:object w:dxaOrig="540" w:dyaOrig="380" w14:anchorId="59935FA7">
                <v:shape id="_x0000_i1044" type="#_x0000_t75" style="width:27pt;height:21.75pt" o:ole="">
                  <v:imagedata r:id="rId78" o:title=""/>
                </v:shape>
                <o:OLEObject Type="Embed" ProgID="Equation.3" ShapeID="_x0000_i1044" DrawAspect="Content" ObjectID="_1482921021" r:id="rId79"/>
              </w:object>
            </w:r>
          </w:p>
        </w:tc>
        <w:tc>
          <w:tcPr>
            <w:tcW w:w="345" w:type="dxa"/>
            <w:vAlign w:val="top"/>
          </w:tcPr>
          <w:p w14:paraId="2F312977" w14:textId="77777777" w:rsidR="00363EC0" w:rsidRPr="00A911DD" w:rsidRDefault="00363EC0" w:rsidP="00363EC0">
            <w:pPr>
              <w:pStyle w:val="SDMTableBoxParaNotNumbered"/>
              <w:rPr>
                <w:rFonts w:cs="Arial"/>
                <w:sz w:val="16"/>
                <w:szCs w:val="16"/>
              </w:rPr>
            </w:pPr>
            <w:r w:rsidRPr="00A911DD">
              <w:rPr>
                <w:rFonts w:cs="Arial"/>
                <w:sz w:val="16"/>
                <w:szCs w:val="16"/>
              </w:rPr>
              <w:t>=</w:t>
            </w:r>
          </w:p>
        </w:tc>
        <w:tc>
          <w:tcPr>
            <w:tcW w:w="0" w:type="auto"/>
            <w:vAlign w:val="top"/>
          </w:tcPr>
          <w:p w14:paraId="0C107A39" w14:textId="77777777" w:rsidR="00363EC0" w:rsidRPr="00A911DD" w:rsidRDefault="00363EC0" w:rsidP="00363EC0">
            <w:pPr>
              <w:pStyle w:val="SDMTableBoxParaNotNumbered"/>
              <w:rPr>
                <w:rFonts w:cs="Arial"/>
                <w:sz w:val="16"/>
                <w:szCs w:val="16"/>
              </w:rPr>
            </w:pPr>
            <w:r w:rsidRPr="00A911DD">
              <w:rPr>
                <w:rFonts w:cs="Arial"/>
                <w:sz w:val="16"/>
                <w:szCs w:val="16"/>
              </w:rPr>
              <w:t>Number of days animal is alive in the farm in the year </w:t>
            </w:r>
            <w:r w:rsidRPr="00A911DD">
              <w:rPr>
                <w:rFonts w:cs="Arial"/>
                <w:i/>
                <w:iCs/>
                <w:sz w:val="16"/>
                <w:szCs w:val="16"/>
              </w:rPr>
              <w:t>y</w:t>
            </w:r>
            <w:r w:rsidRPr="00A911DD">
              <w:rPr>
                <w:rFonts w:cs="Arial"/>
                <w:sz w:val="16"/>
                <w:szCs w:val="16"/>
              </w:rPr>
              <w:t xml:space="preserve"> (numbers)</w:t>
            </w:r>
          </w:p>
        </w:tc>
      </w:tr>
      <w:tr w:rsidR="00363EC0" w:rsidRPr="00B93E28" w14:paraId="59DE1718" w14:textId="77777777" w:rsidTr="00363EC0">
        <w:tc>
          <w:tcPr>
            <w:tcW w:w="1701" w:type="dxa"/>
            <w:vAlign w:val="top"/>
          </w:tcPr>
          <w:p w14:paraId="42B364BA" w14:textId="77777777" w:rsidR="00363EC0" w:rsidRPr="00A911DD" w:rsidRDefault="00363EC0" w:rsidP="00363EC0">
            <w:pPr>
              <w:pStyle w:val="SDMTableBoxParaNotNumbered"/>
              <w:rPr>
                <w:rFonts w:cs="Arial"/>
                <w:sz w:val="16"/>
                <w:szCs w:val="16"/>
              </w:rPr>
            </w:pPr>
            <w:r w:rsidRPr="00134A80">
              <w:rPr>
                <w:rFonts w:cs="Arial"/>
                <w:position w:val="-14"/>
                <w:sz w:val="16"/>
                <w:szCs w:val="16"/>
              </w:rPr>
              <w:object w:dxaOrig="499" w:dyaOrig="380" w14:anchorId="05C97558">
                <v:shape id="_x0000_i1045" type="#_x0000_t75" style="width:27pt;height:21.75pt" o:ole="">
                  <v:imagedata r:id="rId80" o:title=""/>
                </v:shape>
                <o:OLEObject Type="Embed" ProgID="Equation.3" ShapeID="_x0000_i1045" DrawAspect="Content" ObjectID="_1482921022" r:id="rId81"/>
              </w:object>
            </w:r>
          </w:p>
        </w:tc>
        <w:tc>
          <w:tcPr>
            <w:tcW w:w="345" w:type="dxa"/>
            <w:vAlign w:val="top"/>
          </w:tcPr>
          <w:p w14:paraId="772C19FF" w14:textId="77777777" w:rsidR="00363EC0" w:rsidRPr="00A911DD" w:rsidRDefault="00363EC0" w:rsidP="00363EC0">
            <w:pPr>
              <w:pStyle w:val="SDMTableBoxParaNotNumbered"/>
              <w:rPr>
                <w:rFonts w:cs="Arial"/>
                <w:sz w:val="16"/>
                <w:szCs w:val="16"/>
              </w:rPr>
            </w:pPr>
            <w:r w:rsidRPr="00A911DD">
              <w:rPr>
                <w:rFonts w:cs="Arial"/>
                <w:sz w:val="16"/>
                <w:szCs w:val="16"/>
              </w:rPr>
              <w:t>=</w:t>
            </w:r>
          </w:p>
        </w:tc>
        <w:tc>
          <w:tcPr>
            <w:tcW w:w="0" w:type="auto"/>
            <w:vAlign w:val="top"/>
          </w:tcPr>
          <w:p w14:paraId="71EE3116" w14:textId="77777777" w:rsidR="00363EC0" w:rsidRPr="00A911DD" w:rsidRDefault="00363EC0" w:rsidP="00363EC0">
            <w:pPr>
              <w:pStyle w:val="SDMTableBoxParaNotNumbered"/>
              <w:rPr>
                <w:rFonts w:cs="Arial"/>
                <w:sz w:val="16"/>
                <w:szCs w:val="16"/>
              </w:rPr>
            </w:pPr>
            <w:r w:rsidRPr="00A911DD">
              <w:rPr>
                <w:rFonts w:cs="Arial"/>
                <w:sz w:val="16"/>
                <w:szCs w:val="16"/>
              </w:rPr>
              <w:t xml:space="preserve">Number of animals produced annually of type </w:t>
            </w:r>
            <w:r w:rsidRPr="00A911DD">
              <w:rPr>
                <w:rFonts w:cs="Arial"/>
                <w:i/>
                <w:iCs/>
                <w:sz w:val="16"/>
                <w:szCs w:val="16"/>
              </w:rPr>
              <w:t>LT</w:t>
            </w:r>
            <w:r w:rsidRPr="00A911DD">
              <w:rPr>
                <w:rFonts w:cs="Arial"/>
                <w:sz w:val="16"/>
                <w:szCs w:val="16"/>
              </w:rPr>
              <w:t xml:space="preserve"> for the year </w:t>
            </w:r>
            <w:r w:rsidRPr="00A911DD">
              <w:rPr>
                <w:rFonts w:cs="Arial"/>
                <w:i/>
                <w:iCs/>
                <w:sz w:val="16"/>
                <w:szCs w:val="16"/>
              </w:rPr>
              <w:t>y</w:t>
            </w:r>
            <w:r w:rsidRPr="00A911DD">
              <w:rPr>
                <w:rFonts w:cs="Arial"/>
                <w:sz w:val="16"/>
                <w:szCs w:val="16"/>
              </w:rPr>
              <w:t xml:space="preserve"> (numbers)</w:t>
            </w:r>
          </w:p>
        </w:tc>
      </w:tr>
    </w:tbl>
    <w:p w14:paraId="3828E888" w14:textId="77777777" w:rsidR="00363EC0" w:rsidRPr="00A911DD" w:rsidRDefault="00363EC0" w:rsidP="00363EC0">
      <w:pPr>
        <w:pStyle w:val="SDMPara"/>
        <w:rPr>
          <w:sz w:val="16"/>
          <w:szCs w:val="16"/>
        </w:rPr>
      </w:pPr>
      <w:r w:rsidRPr="00A911DD">
        <w:rPr>
          <w:sz w:val="16"/>
          <w:szCs w:val="16"/>
          <w:lang w:val="en-US" w:eastAsia="en-US"/>
        </w:rPr>
        <w:t>If option in paragraph 15(b) is chosen, b</w:t>
      </w:r>
      <w:r w:rsidRPr="00A911DD">
        <w:rPr>
          <w:sz w:val="16"/>
          <w:szCs w:val="16"/>
        </w:rPr>
        <w:t>aseline</w:t>
      </w:r>
      <w:r w:rsidRPr="00A911DD">
        <w:rPr>
          <w:sz w:val="16"/>
          <w:szCs w:val="16"/>
          <w:lang w:val="en-US" w:eastAsia="en-US"/>
        </w:rPr>
        <w:t xml:space="preserve"> emissions are determined based on</w:t>
      </w:r>
      <w:r w:rsidRPr="00A911DD">
        <w:rPr>
          <w:snapToGrid w:val="0"/>
          <w:sz w:val="16"/>
          <w:szCs w:val="16"/>
        </w:rPr>
        <w:t xml:space="preserve"> directly measured quantity of manure and its specific volatile solids content, as follows:</w:t>
      </w:r>
    </w:p>
    <w:tbl>
      <w:tblPr>
        <w:tblStyle w:val="SDMMethTableEquation"/>
        <w:tblW w:w="8760" w:type="dxa"/>
        <w:tblLook w:val="04A0" w:firstRow="1" w:lastRow="0" w:firstColumn="1" w:lastColumn="0" w:noHBand="0" w:noVBand="1"/>
      </w:tblPr>
      <w:tblGrid>
        <w:gridCol w:w="7447"/>
        <w:gridCol w:w="1313"/>
      </w:tblGrid>
      <w:tr w:rsidR="00363EC0" w:rsidRPr="00B93E28" w14:paraId="13BEC064" w14:textId="77777777" w:rsidTr="00363EC0">
        <w:tc>
          <w:tcPr>
            <w:tcW w:w="7440" w:type="dxa"/>
          </w:tcPr>
          <w:p w14:paraId="146D8A11" w14:textId="77777777" w:rsidR="00363EC0" w:rsidRPr="00A911DD" w:rsidRDefault="00363EC0" w:rsidP="00363EC0">
            <w:pPr>
              <w:pStyle w:val="SDMMethEquation"/>
              <w:rPr>
                <w:sz w:val="16"/>
                <w:szCs w:val="16"/>
              </w:rPr>
            </w:pPr>
            <w:r w:rsidRPr="00134A80">
              <w:rPr>
                <w:position w:val="-30"/>
                <w:sz w:val="16"/>
                <w:szCs w:val="16"/>
              </w:rPr>
              <w:object w:dxaOrig="7040" w:dyaOrig="560" w14:anchorId="1CA7651F">
                <v:shape id="_x0000_i1046" type="#_x0000_t75" style="width:361.5pt;height:29.25pt" o:ole="">
                  <v:imagedata r:id="rId82" o:title=""/>
                </v:shape>
                <o:OLEObject Type="Embed" ProgID="Equation.3" ShapeID="_x0000_i1046" DrawAspect="Content" ObjectID="_1482921023" r:id="rId83"/>
              </w:object>
            </w:r>
          </w:p>
        </w:tc>
        <w:tc>
          <w:tcPr>
            <w:tcW w:w="1320" w:type="dxa"/>
          </w:tcPr>
          <w:p w14:paraId="49566DCA" w14:textId="77777777" w:rsidR="00363EC0" w:rsidRPr="00A911DD" w:rsidRDefault="00363EC0" w:rsidP="00363EC0">
            <w:pPr>
              <w:pStyle w:val="SDMMethEquationNr"/>
              <w:numPr>
                <w:ilvl w:val="0"/>
                <w:numId w:val="137"/>
              </w:numPr>
              <w:rPr>
                <w:sz w:val="16"/>
                <w:szCs w:val="16"/>
              </w:rPr>
            </w:pPr>
          </w:p>
        </w:tc>
      </w:tr>
    </w:tbl>
    <w:p w14:paraId="17E78649" w14:textId="77777777" w:rsidR="00363EC0" w:rsidRPr="00A911DD" w:rsidRDefault="00363EC0" w:rsidP="00363EC0">
      <w:pPr>
        <w:pStyle w:val="SDMMethCaptionEquationParametersTable"/>
        <w:rPr>
          <w:rFonts w:cs="Arial"/>
          <w:sz w:val="16"/>
          <w:szCs w:val="16"/>
        </w:rPr>
      </w:pPr>
      <w:r w:rsidRPr="00A911DD">
        <w:rPr>
          <w:rFonts w:cs="Arial"/>
          <w:sz w:val="16"/>
          <w:szCs w:val="16"/>
        </w:rPr>
        <w:t>Where:</w:t>
      </w:r>
    </w:p>
    <w:tbl>
      <w:tblPr>
        <w:tblStyle w:val="SDMMethTableEquationParameters"/>
        <w:tblW w:w="8760" w:type="dxa"/>
        <w:tblLook w:val="04A0" w:firstRow="1" w:lastRow="0" w:firstColumn="1" w:lastColumn="0" w:noHBand="0" w:noVBand="1"/>
      </w:tblPr>
      <w:tblGrid>
        <w:gridCol w:w="1701"/>
        <w:gridCol w:w="345"/>
        <w:gridCol w:w="6714"/>
      </w:tblGrid>
      <w:tr w:rsidR="00363EC0" w:rsidRPr="00B93E28" w14:paraId="377EDA94" w14:textId="77777777" w:rsidTr="00363EC0">
        <w:tc>
          <w:tcPr>
            <w:tcW w:w="1701" w:type="dxa"/>
            <w:vAlign w:val="top"/>
          </w:tcPr>
          <w:p w14:paraId="28175CB6" w14:textId="77777777" w:rsidR="00363EC0" w:rsidRPr="00A911DD" w:rsidRDefault="00363EC0" w:rsidP="00363EC0">
            <w:pPr>
              <w:pStyle w:val="SDMTableBoxParaNotNumbered"/>
              <w:rPr>
                <w:rFonts w:cs="Arial"/>
                <w:sz w:val="16"/>
                <w:szCs w:val="16"/>
              </w:rPr>
            </w:pPr>
            <w:r w:rsidRPr="00134A80">
              <w:rPr>
                <w:rFonts w:cs="Arial"/>
                <w:position w:val="-14"/>
                <w:sz w:val="16"/>
                <w:szCs w:val="16"/>
              </w:rPr>
              <w:object w:dxaOrig="1200" w:dyaOrig="380" w14:anchorId="5CDF19EC">
                <v:shape id="_x0000_i1047" type="#_x0000_t75" style="width:60.75pt;height:21.75pt" o:ole="">
                  <v:imagedata r:id="rId84" o:title=""/>
                </v:shape>
                <o:OLEObject Type="Embed" ProgID="Equation.3" ShapeID="_x0000_i1047" DrawAspect="Content" ObjectID="_1482921024" r:id="rId85"/>
              </w:object>
            </w:r>
          </w:p>
        </w:tc>
        <w:tc>
          <w:tcPr>
            <w:tcW w:w="345" w:type="dxa"/>
            <w:vAlign w:val="top"/>
          </w:tcPr>
          <w:p w14:paraId="234C82D1" w14:textId="77777777" w:rsidR="00363EC0" w:rsidRPr="00A911DD" w:rsidRDefault="00363EC0" w:rsidP="00363EC0">
            <w:pPr>
              <w:pStyle w:val="SDMTableBoxParaNotNumbered"/>
              <w:rPr>
                <w:rFonts w:cs="Arial"/>
                <w:sz w:val="16"/>
                <w:szCs w:val="16"/>
              </w:rPr>
            </w:pPr>
            <w:r w:rsidRPr="00A911DD">
              <w:rPr>
                <w:rFonts w:cs="Arial"/>
                <w:sz w:val="16"/>
                <w:szCs w:val="16"/>
              </w:rPr>
              <w:t>=</w:t>
            </w:r>
          </w:p>
        </w:tc>
        <w:tc>
          <w:tcPr>
            <w:tcW w:w="0" w:type="auto"/>
            <w:vAlign w:val="top"/>
          </w:tcPr>
          <w:p w14:paraId="49435774" w14:textId="77777777" w:rsidR="00363EC0" w:rsidRPr="00A911DD" w:rsidRDefault="00363EC0" w:rsidP="00363EC0">
            <w:pPr>
              <w:pStyle w:val="SDMTableBoxParaNotNumbered"/>
              <w:rPr>
                <w:rFonts w:cs="Arial"/>
                <w:sz w:val="16"/>
                <w:szCs w:val="16"/>
              </w:rPr>
            </w:pPr>
            <w:r w:rsidRPr="00A911DD">
              <w:rPr>
                <w:rFonts w:cs="Arial"/>
                <w:sz w:val="16"/>
                <w:szCs w:val="16"/>
              </w:rPr>
              <w:t xml:space="preserve">Quantity of manure treated from livestock type </w:t>
            </w:r>
            <w:r w:rsidRPr="00A911DD">
              <w:rPr>
                <w:rFonts w:cs="Arial"/>
                <w:i/>
                <w:sz w:val="16"/>
                <w:szCs w:val="16"/>
              </w:rPr>
              <w:t>LT</w:t>
            </w:r>
            <w:r w:rsidRPr="00A911DD">
              <w:rPr>
                <w:rFonts w:cs="Arial"/>
                <w:sz w:val="16"/>
                <w:szCs w:val="16"/>
              </w:rPr>
              <w:t xml:space="preserve"> and animal manure management system </w:t>
            </w:r>
            <w:r w:rsidRPr="00A911DD">
              <w:rPr>
                <w:rFonts w:cs="Arial"/>
                <w:i/>
                <w:sz w:val="16"/>
                <w:szCs w:val="16"/>
              </w:rPr>
              <w:t>j</w:t>
            </w:r>
            <w:r w:rsidRPr="00A911DD">
              <w:rPr>
                <w:rFonts w:cs="Arial"/>
                <w:sz w:val="16"/>
                <w:szCs w:val="16"/>
              </w:rPr>
              <w:t xml:space="preserve"> </w:t>
            </w:r>
            <w:r w:rsidRPr="00A911DD">
              <w:rPr>
                <w:rFonts w:cs="Arial"/>
                <w:bCs/>
                <w:snapToGrid w:val="0"/>
                <w:sz w:val="16"/>
                <w:szCs w:val="16"/>
              </w:rPr>
              <w:t>(tonnes/year, dry basis)</w:t>
            </w:r>
          </w:p>
        </w:tc>
      </w:tr>
      <w:tr w:rsidR="00363EC0" w:rsidRPr="00B93E28" w14:paraId="1A693055" w14:textId="77777777" w:rsidTr="00363EC0">
        <w:tc>
          <w:tcPr>
            <w:tcW w:w="1701" w:type="dxa"/>
            <w:vAlign w:val="top"/>
          </w:tcPr>
          <w:p w14:paraId="189426A7" w14:textId="77777777" w:rsidR="00363EC0" w:rsidRPr="00A911DD" w:rsidRDefault="00363EC0" w:rsidP="00363EC0">
            <w:pPr>
              <w:pStyle w:val="SDMTableBoxParaNotNumbered"/>
              <w:rPr>
                <w:rFonts w:cs="Arial"/>
                <w:sz w:val="16"/>
                <w:szCs w:val="16"/>
              </w:rPr>
            </w:pPr>
            <w:r w:rsidRPr="00134A80">
              <w:rPr>
                <w:rFonts w:cs="Arial"/>
                <w:position w:val="-14"/>
                <w:sz w:val="16"/>
                <w:szCs w:val="16"/>
              </w:rPr>
              <w:object w:dxaOrig="900" w:dyaOrig="380" w14:anchorId="75F24D65">
                <v:shape id="_x0000_i1048" type="#_x0000_t75" style="width:45pt;height:21.75pt" o:ole="">
                  <v:imagedata r:id="rId86" o:title=""/>
                </v:shape>
                <o:OLEObject Type="Embed" ProgID="Equation.3" ShapeID="_x0000_i1048" DrawAspect="Content" ObjectID="_1482921025" r:id="rId87"/>
              </w:object>
            </w:r>
          </w:p>
        </w:tc>
        <w:tc>
          <w:tcPr>
            <w:tcW w:w="345" w:type="dxa"/>
            <w:vAlign w:val="top"/>
          </w:tcPr>
          <w:p w14:paraId="069B81B4" w14:textId="77777777" w:rsidR="00363EC0" w:rsidRPr="00A911DD" w:rsidRDefault="00363EC0" w:rsidP="00363EC0">
            <w:pPr>
              <w:pStyle w:val="SDMTableBoxParaNotNumbered"/>
              <w:rPr>
                <w:rFonts w:cs="Arial"/>
                <w:sz w:val="16"/>
                <w:szCs w:val="16"/>
              </w:rPr>
            </w:pPr>
            <w:r w:rsidRPr="00A911DD">
              <w:rPr>
                <w:rFonts w:cs="Arial"/>
                <w:sz w:val="16"/>
                <w:szCs w:val="16"/>
              </w:rPr>
              <w:t>=</w:t>
            </w:r>
          </w:p>
        </w:tc>
        <w:tc>
          <w:tcPr>
            <w:tcW w:w="0" w:type="auto"/>
            <w:vAlign w:val="top"/>
          </w:tcPr>
          <w:p w14:paraId="16CB903D" w14:textId="77777777" w:rsidR="00363EC0" w:rsidRPr="00A911DD" w:rsidRDefault="00363EC0" w:rsidP="00363EC0">
            <w:pPr>
              <w:pStyle w:val="SDMTableBoxParaNotNumbered"/>
              <w:rPr>
                <w:rFonts w:cs="Arial"/>
                <w:sz w:val="16"/>
                <w:szCs w:val="16"/>
              </w:rPr>
            </w:pPr>
            <w:r w:rsidRPr="00A911DD">
              <w:rPr>
                <w:rFonts w:cs="Arial"/>
                <w:sz w:val="16"/>
                <w:szCs w:val="16"/>
              </w:rPr>
              <w:t>Specific volatile solids content of animal manure from livestock type </w:t>
            </w:r>
            <w:r w:rsidRPr="00A911DD">
              <w:rPr>
                <w:rFonts w:cs="Arial"/>
                <w:i/>
                <w:sz w:val="16"/>
                <w:szCs w:val="16"/>
              </w:rPr>
              <w:t>LT</w:t>
            </w:r>
            <w:r w:rsidRPr="00A911DD">
              <w:rPr>
                <w:rFonts w:cs="Arial"/>
                <w:sz w:val="16"/>
                <w:szCs w:val="16"/>
              </w:rPr>
              <w:t xml:space="preserve"> and animal manure management system </w:t>
            </w:r>
            <w:r w:rsidRPr="00A911DD">
              <w:rPr>
                <w:rFonts w:cs="Arial"/>
                <w:i/>
                <w:sz w:val="16"/>
                <w:szCs w:val="16"/>
              </w:rPr>
              <w:t>j</w:t>
            </w:r>
            <w:r w:rsidRPr="00A911DD">
              <w:rPr>
                <w:rFonts w:cs="Arial"/>
                <w:sz w:val="16"/>
                <w:szCs w:val="16"/>
              </w:rPr>
              <w:t xml:space="preserve"> in year </w:t>
            </w:r>
            <w:r w:rsidRPr="00A911DD">
              <w:rPr>
                <w:rFonts w:cs="Arial"/>
                <w:i/>
                <w:sz w:val="16"/>
                <w:szCs w:val="16"/>
              </w:rPr>
              <w:t>y</w:t>
            </w:r>
            <w:r w:rsidRPr="00A911DD">
              <w:rPr>
                <w:rFonts w:cs="Arial"/>
                <w:sz w:val="16"/>
                <w:szCs w:val="16"/>
              </w:rPr>
              <w:t xml:space="preserve"> </w:t>
            </w:r>
            <w:r w:rsidRPr="00A911DD">
              <w:rPr>
                <w:rFonts w:cs="Arial"/>
                <w:bCs/>
                <w:snapToGrid w:val="0"/>
                <w:sz w:val="16"/>
                <w:szCs w:val="16"/>
              </w:rPr>
              <w:t>(tonnes/tonnes, dry basis)</w:t>
            </w:r>
          </w:p>
        </w:tc>
      </w:tr>
      <w:tr w:rsidR="00363EC0" w:rsidRPr="00B93E28" w14:paraId="0DE1D694" w14:textId="77777777" w:rsidTr="00363EC0">
        <w:tc>
          <w:tcPr>
            <w:tcW w:w="1701" w:type="dxa"/>
            <w:vAlign w:val="top"/>
          </w:tcPr>
          <w:p w14:paraId="506FDAE2" w14:textId="77777777" w:rsidR="00363EC0" w:rsidRPr="00A911DD" w:rsidRDefault="00363EC0" w:rsidP="00363EC0">
            <w:pPr>
              <w:pStyle w:val="SDMTableBoxParaNotNumbered"/>
              <w:rPr>
                <w:rFonts w:cs="Arial"/>
                <w:sz w:val="16"/>
                <w:szCs w:val="16"/>
              </w:rPr>
            </w:pPr>
            <w:r w:rsidRPr="00134A80">
              <w:rPr>
                <w:rFonts w:cs="Arial"/>
                <w:position w:val="-14"/>
                <w:sz w:val="16"/>
                <w:szCs w:val="16"/>
              </w:rPr>
              <w:object w:dxaOrig="660" w:dyaOrig="380" w14:anchorId="6B9013A6">
                <v:shape id="_x0000_i1049" type="#_x0000_t75" style="width:30.75pt;height:21.75pt" o:ole="">
                  <v:imagedata r:id="rId53" o:title=""/>
                </v:shape>
                <o:OLEObject Type="Embed" ProgID="Equation.3" ShapeID="_x0000_i1049" DrawAspect="Content" ObjectID="_1482921026" r:id="rId88"/>
              </w:object>
            </w:r>
          </w:p>
        </w:tc>
        <w:tc>
          <w:tcPr>
            <w:tcW w:w="345" w:type="dxa"/>
            <w:vAlign w:val="top"/>
          </w:tcPr>
          <w:p w14:paraId="6E2CFE2B" w14:textId="77777777" w:rsidR="00363EC0" w:rsidRPr="00A911DD" w:rsidRDefault="00363EC0" w:rsidP="00363EC0">
            <w:pPr>
              <w:pStyle w:val="SDMTableBoxParaNotNumbered"/>
              <w:rPr>
                <w:rFonts w:cs="Arial"/>
                <w:sz w:val="16"/>
                <w:szCs w:val="16"/>
              </w:rPr>
            </w:pPr>
            <w:r w:rsidRPr="00A911DD">
              <w:rPr>
                <w:rFonts w:cs="Arial"/>
                <w:sz w:val="16"/>
                <w:szCs w:val="16"/>
              </w:rPr>
              <w:t>=</w:t>
            </w:r>
          </w:p>
        </w:tc>
        <w:tc>
          <w:tcPr>
            <w:tcW w:w="0" w:type="auto"/>
            <w:vAlign w:val="top"/>
          </w:tcPr>
          <w:p w14:paraId="4F1FB14E" w14:textId="77777777" w:rsidR="00363EC0" w:rsidRPr="00A911DD" w:rsidRDefault="00363EC0" w:rsidP="00363EC0">
            <w:pPr>
              <w:pStyle w:val="SDMTableBoxParaNotNumbered"/>
              <w:rPr>
                <w:rFonts w:cs="Arial"/>
                <w:sz w:val="16"/>
                <w:szCs w:val="16"/>
              </w:rPr>
            </w:pPr>
            <w:r w:rsidRPr="00A911DD">
              <w:rPr>
                <w:rFonts w:cs="Arial"/>
                <w:sz w:val="16"/>
                <w:szCs w:val="16"/>
              </w:rPr>
              <w:t>Annual methane conversion factor (MCF) for the baseline animal manure management system</w:t>
            </w:r>
            <w:r w:rsidRPr="00A911DD">
              <w:rPr>
                <w:rFonts w:cs="Arial"/>
                <w:i/>
                <w:sz w:val="16"/>
                <w:szCs w:val="16"/>
              </w:rPr>
              <w:t xml:space="preserve"> j</w:t>
            </w:r>
            <w:r w:rsidRPr="00A911DD">
              <w:rPr>
                <w:rFonts w:cs="Arial"/>
                <w:sz w:val="16"/>
                <w:szCs w:val="16"/>
              </w:rPr>
              <w:t>, as per paragraph 16 above</w:t>
            </w:r>
          </w:p>
        </w:tc>
      </w:tr>
      <w:tr w:rsidR="00363EC0" w:rsidRPr="00B93E28" w14:paraId="52615A7C" w14:textId="77777777" w:rsidTr="00363EC0">
        <w:tc>
          <w:tcPr>
            <w:tcW w:w="1701" w:type="dxa"/>
            <w:vAlign w:val="top"/>
          </w:tcPr>
          <w:p w14:paraId="2BF1AC0E" w14:textId="77777777" w:rsidR="00363EC0" w:rsidRPr="00A911DD" w:rsidRDefault="00363EC0" w:rsidP="00363EC0">
            <w:pPr>
              <w:pStyle w:val="SDMTableBoxParaNotNumbered"/>
              <w:rPr>
                <w:rFonts w:cs="Arial"/>
                <w:sz w:val="16"/>
                <w:szCs w:val="16"/>
              </w:rPr>
            </w:pPr>
            <w:r w:rsidRPr="00134A80">
              <w:rPr>
                <w:rFonts w:cs="Arial"/>
                <w:position w:val="-14"/>
                <w:sz w:val="16"/>
                <w:szCs w:val="16"/>
              </w:rPr>
              <w:object w:dxaOrig="520" w:dyaOrig="380" w14:anchorId="114EC02B">
                <v:shape id="_x0000_i1050" type="#_x0000_t75" style="width:27pt;height:21.75pt" o:ole="">
                  <v:imagedata r:id="rId56" o:title=""/>
                </v:shape>
                <o:OLEObject Type="Embed" ProgID="Equation.3" ShapeID="_x0000_i1050" DrawAspect="Content" ObjectID="_1482921027" r:id="rId89"/>
              </w:object>
            </w:r>
          </w:p>
        </w:tc>
        <w:tc>
          <w:tcPr>
            <w:tcW w:w="345" w:type="dxa"/>
            <w:vAlign w:val="top"/>
          </w:tcPr>
          <w:p w14:paraId="71626914" w14:textId="77777777" w:rsidR="00363EC0" w:rsidRPr="00A911DD" w:rsidRDefault="00363EC0" w:rsidP="00363EC0">
            <w:pPr>
              <w:pStyle w:val="SDMTableBoxParaNotNumbered"/>
              <w:rPr>
                <w:rFonts w:cs="Arial"/>
                <w:sz w:val="16"/>
                <w:szCs w:val="16"/>
              </w:rPr>
            </w:pPr>
            <w:r w:rsidRPr="00A911DD">
              <w:rPr>
                <w:rFonts w:cs="Arial"/>
                <w:sz w:val="16"/>
                <w:szCs w:val="16"/>
              </w:rPr>
              <w:t>=</w:t>
            </w:r>
          </w:p>
        </w:tc>
        <w:tc>
          <w:tcPr>
            <w:tcW w:w="0" w:type="auto"/>
            <w:vAlign w:val="top"/>
          </w:tcPr>
          <w:p w14:paraId="676615DB" w14:textId="77777777" w:rsidR="00363EC0" w:rsidRPr="00A911DD" w:rsidRDefault="00363EC0" w:rsidP="00363EC0">
            <w:pPr>
              <w:pStyle w:val="SDMTableBoxParaNotNumbered"/>
              <w:rPr>
                <w:rFonts w:cs="Arial"/>
                <w:sz w:val="16"/>
                <w:szCs w:val="16"/>
              </w:rPr>
            </w:pPr>
            <w:r w:rsidRPr="00A911DD">
              <w:rPr>
                <w:rFonts w:eastAsia="MS Mincho" w:cs="Arial"/>
                <w:sz w:val="16"/>
                <w:szCs w:val="16"/>
                <w:lang w:eastAsia="en-US"/>
              </w:rPr>
              <w:t>Maximum methane producing potential of the volatile solid generated for animal type </w:t>
            </w:r>
            <w:r w:rsidRPr="00A911DD">
              <w:rPr>
                <w:rFonts w:eastAsia="MS Mincho" w:cs="Arial"/>
                <w:i/>
                <w:sz w:val="16"/>
                <w:szCs w:val="16"/>
                <w:lang w:eastAsia="en-US"/>
              </w:rPr>
              <w:t>LT</w:t>
            </w:r>
            <w:r w:rsidRPr="00A911DD">
              <w:rPr>
                <w:rFonts w:eastAsia="MS Mincho" w:cs="Arial"/>
                <w:sz w:val="16"/>
                <w:szCs w:val="16"/>
                <w:lang w:eastAsia="en-US"/>
              </w:rPr>
              <w:t xml:space="preserve"> (m</w:t>
            </w:r>
            <w:r w:rsidRPr="00A911DD">
              <w:rPr>
                <w:rFonts w:eastAsia="MS Mincho" w:cs="Arial"/>
                <w:sz w:val="16"/>
                <w:szCs w:val="16"/>
                <w:vertAlign w:val="superscript"/>
                <w:lang w:eastAsia="en-US"/>
              </w:rPr>
              <w:t xml:space="preserve">3 </w:t>
            </w:r>
            <w:r w:rsidRPr="00A911DD">
              <w:rPr>
                <w:rFonts w:eastAsia="MS Mincho" w:cs="Arial"/>
                <w:sz w:val="16"/>
                <w:szCs w:val="16"/>
                <w:lang w:eastAsia="en-US"/>
              </w:rPr>
              <w:t>CH</w:t>
            </w:r>
            <w:r w:rsidRPr="00A911DD">
              <w:rPr>
                <w:rFonts w:eastAsia="MS Mincho" w:cs="Arial"/>
                <w:sz w:val="16"/>
                <w:szCs w:val="16"/>
                <w:vertAlign w:val="subscript"/>
                <w:lang w:eastAsia="en-US"/>
              </w:rPr>
              <w:t>4</w:t>
            </w:r>
            <w:r w:rsidRPr="00A911DD">
              <w:rPr>
                <w:rFonts w:eastAsia="MS Mincho" w:cs="Arial"/>
                <w:sz w:val="16"/>
                <w:szCs w:val="16"/>
                <w:lang w:eastAsia="en-US"/>
              </w:rPr>
              <w:t xml:space="preserve">/kg dm), </w:t>
            </w:r>
            <w:r w:rsidRPr="00A911DD">
              <w:rPr>
                <w:rFonts w:cs="Arial"/>
                <w:sz w:val="16"/>
                <w:szCs w:val="16"/>
                <w:lang w:eastAsia="en-US"/>
              </w:rPr>
              <w:t>as per paragraph 16 above</w:t>
            </w:r>
          </w:p>
        </w:tc>
      </w:tr>
    </w:tbl>
    <w:p w14:paraId="7BD91E69" w14:textId="77777777" w:rsidR="00846FAC" w:rsidRDefault="00846FAC" w:rsidP="00357647">
      <w:pPr>
        <w:widowControl w:val="0"/>
        <w:autoSpaceDE w:val="0"/>
        <w:autoSpaceDN w:val="0"/>
        <w:adjustRightInd w:val="0"/>
        <w:rPr>
          <w:rFonts w:ascii="Arial Narrow" w:hAnsi="Arial Narrow"/>
          <w:b/>
          <w:szCs w:val="16"/>
          <w:lang w:val="en-US"/>
        </w:rPr>
      </w:pPr>
    </w:p>
    <w:p w14:paraId="53709A67" w14:textId="77777777" w:rsidR="00797144" w:rsidRPr="00A911DD" w:rsidRDefault="00B93E28" w:rsidP="00A911DD">
      <w:pPr>
        <w:pStyle w:val="SDMHead2"/>
        <w:numPr>
          <w:ilvl w:val="0"/>
          <w:numId w:val="0"/>
        </w:numPr>
        <w:rPr>
          <w:sz w:val="16"/>
          <w:szCs w:val="16"/>
        </w:rPr>
      </w:pPr>
      <w:bookmarkStart w:id="70" w:name="_Toc341870107"/>
      <w:bookmarkStart w:id="71" w:name="_Toc405316539"/>
      <w:r>
        <w:rPr>
          <w:sz w:val="16"/>
          <w:szCs w:val="16"/>
        </w:rPr>
        <w:t xml:space="preserve">b. </w:t>
      </w:r>
      <w:r w:rsidR="00797144" w:rsidRPr="00A911DD">
        <w:rPr>
          <w:sz w:val="16"/>
          <w:szCs w:val="16"/>
        </w:rPr>
        <w:t>Project activity emissions</w:t>
      </w:r>
      <w:bookmarkEnd w:id="70"/>
      <w:bookmarkEnd w:id="71"/>
    </w:p>
    <w:p w14:paraId="21E04FCA" w14:textId="77777777" w:rsidR="00797144" w:rsidRPr="00A911DD" w:rsidRDefault="00797144" w:rsidP="00A911DD">
      <w:pPr>
        <w:pStyle w:val="SDMPara"/>
        <w:numPr>
          <w:ilvl w:val="0"/>
          <w:numId w:val="0"/>
        </w:numPr>
        <w:ind w:left="709" w:hanging="709"/>
        <w:rPr>
          <w:sz w:val="16"/>
          <w:szCs w:val="16"/>
        </w:rPr>
      </w:pPr>
      <w:r w:rsidRPr="00A911DD">
        <w:rPr>
          <w:sz w:val="16"/>
          <w:szCs w:val="16"/>
        </w:rPr>
        <w:t>Project activity emissions consist of:</w:t>
      </w:r>
    </w:p>
    <w:p w14:paraId="3561C137" w14:textId="77777777" w:rsidR="00797144" w:rsidRPr="00A911DD" w:rsidRDefault="00797144" w:rsidP="00797144">
      <w:pPr>
        <w:pStyle w:val="SDMSubPara1"/>
        <w:tabs>
          <w:tab w:val="clear" w:pos="709"/>
          <w:tab w:val="num" w:pos="852"/>
        </w:tabs>
        <w:ind w:left="1561"/>
        <w:rPr>
          <w:sz w:val="16"/>
          <w:szCs w:val="16"/>
        </w:rPr>
      </w:pPr>
      <w:r w:rsidRPr="00A911DD">
        <w:rPr>
          <w:sz w:val="16"/>
          <w:szCs w:val="16"/>
        </w:rPr>
        <w:t>Physical leakage of biogas in the manure management systems which includes production, collection and transport of biogas to the point of flaring/combustion or gainful use (</w:t>
      </w:r>
      <w:r w:rsidRPr="00A911DD">
        <w:rPr>
          <w:i/>
          <w:iCs/>
          <w:sz w:val="16"/>
          <w:szCs w:val="16"/>
        </w:rPr>
        <w:t>PE</w:t>
      </w:r>
      <w:r w:rsidRPr="00A911DD">
        <w:rPr>
          <w:i/>
          <w:iCs/>
          <w:sz w:val="16"/>
          <w:szCs w:val="16"/>
          <w:vertAlign w:val="subscript"/>
        </w:rPr>
        <w:t>PL,y</w:t>
      </w:r>
      <w:r w:rsidRPr="00A911DD">
        <w:rPr>
          <w:sz w:val="16"/>
          <w:szCs w:val="16"/>
        </w:rPr>
        <w:t>);</w:t>
      </w:r>
    </w:p>
    <w:p w14:paraId="023E23BD" w14:textId="77777777" w:rsidR="00797144" w:rsidRPr="00A911DD" w:rsidRDefault="00797144" w:rsidP="00797144">
      <w:pPr>
        <w:pStyle w:val="SDMSubPara1"/>
        <w:tabs>
          <w:tab w:val="clear" w:pos="709"/>
          <w:tab w:val="num" w:pos="852"/>
        </w:tabs>
        <w:ind w:left="1561"/>
        <w:rPr>
          <w:sz w:val="16"/>
          <w:szCs w:val="16"/>
        </w:rPr>
      </w:pPr>
      <w:r w:rsidRPr="00A911DD">
        <w:rPr>
          <w:sz w:val="16"/>
          <w:szCs w:val="16"/>
        </w:rPr>
        <w:t>Emissions from flaring or combustion of the gas stream (</w:t>
      </w:r>
      <w:r w:rsidRPr="00A911DD">
        <w:rPr>
          <w:i/>
          <w:iCs/>
          <w:sz w:val="16"/>
          <w:szCs w:val="16"/>
        </w:rPr>
        <w:t>PE</w:t>
      </w:r>
      <w:r w:rsidRPr="00A911DD">
        <w:rPr>
          <w:i/>
          <w:iCs/>
          <w:sz w:val="16"/>
          <w:szCs w:val="16"/>
          <w:vertAlign w:val="subscript"/>
        </w:rPr>
        <w:t>flare,y</w:t>
      </w:r>
      <w:r w:rsidRPr="00A911DD">
        <w:rPr>
          <w:sz w:val="16"/>
          <w:szCs w:val="16"/>
        </w:rPr>
        <w:t>);</w:t>
      </w:r>
    </w:p>
    <w:p w14:paraId="24EDCB73" w14:textId="77777777" w:rsidR="00797144" w:rsidRPr="00A911DD" w:rsidRDefault="00797144" w:rsidP="00797144">
      <w:pPr>
        <w:pStyle w:val="SDMSubPara1"/>
        <w:tabs>
          <w:tab w:val="clear" w:pos="709"/>
          <w:tab w:val="num" w:pos="852"/>
        </w:tabs>
        <w:ind w:left="1561"/>
        <w:rPr>
          <w:sz w:val="16"/>
          <w:szCs w:val="16"/>
        </w:rPr>
      </w:pPr>
      <w:r w:rsidRPr="00A911DD">
        <w:rPr>
          <w:sz w:val="16"/>
          <w:szCs w:val="16"/>
        </w:rPr>
        <w:t>CO</w:t>
      </w:r>
      <w:r w:rsidRPr="00A911DD">
        <w:rPr>
          <w:sz w:val="16"/>
          <w:szCs w:val="16"/>
          <w:vertAlign w:val="subscript"/>
        </w:rPr>
        <w:t>2</w:t>
      </w:r>
      <w:r w:rsidRPr="00A911DD">
        <w:rPr>
          <w:sz w:val="16"/>
          <w:szCs w:val="16"/>
        </w:rPr>
        <w:t xml:space="preserve"> emissions from use of fossil fuels or electricity for the operation of all the installed facilities (</w:t>
      </w:r>
      <w:r w:rsidRPr="00A911DD">
        <w:rPr>
          <w:i/>
          <w:iCs/>
          <w:sz w:val="16"/>
          <w:szCs w:val="16"/>
        </w:rPr>
        <w:t>PE</w:t>
      </w:r>
      <w:r w:rsidRPr="00A911DD">
        <w:rPr>
          <w:i/>
          <w:iCs/>
          <w:sz w:val="16"/>
          <w:szCs w:val="16"/>
          <w:vertAlign w:val="subscript"/>
        </w:rPr>
        <w:t>power,y</w:t>
      </w:r>
      <w:r w:rsidRPr="00A911DD">
        <w:rPr>
          <w:sz w:val="16"/>
          <w:szCs w:val="16"/>
        </w:rPr>
        <w:t>);</w:t>
      </w:r>
    </w:p>
    <w:p w14:paraId="51A2C0B0" w14:textId="77777777" w:rsidR="00797144" w:rsidRPr="00A911DD" w:rsidRDefault="00797144" w:rsidP="00797144">
      <w:pPr>
        <w:pStyle w:val="SDMSubPara1"/>
        <w:tabs>
          <w:tab w:val="clear" w:pos="709"/>
          <w:tab w:val="num" w:pos="852"/>
        </w:tabs>
        <w:ind w:left="1561"/>
        <w:rPr>
          <w:sz w:val="16"/>
          <w:szCs w:val="16"/>
        </w:rPr>
      </w:pPr>
      <w:r w:rsidRPr="00A911DD">
        <w:rPr>
          <w:sz w:val="16"/>
          <w:szCs w:val="16"/>
        </w:rPr>
        <w:t>CO</w:t>
      </w:r>
      <w:r w:rsidRPr="00A911DD">
        <w:rPr>
          <w:sz w:val="16"/>
          <w:szCs w:val="16"/>
          <w:vertAlign w:val="subscript"/>
        </w:rPr>
        <w:t>2</w:t>
      </w:r>
      <w:r w:rsidRPr="00A911DD">
        <w:rPr>
          <w:sz w:val="16"/>
          <w:szCs w:val="16"/>
        </w:rPr>
        <w:t xml:space="preserve"> emissions from incremental transportation distances;</w:t>
      </w:r>
    </w:p>
    <w:p w14:paraId="6BC6FC79" w14:textId="22FFD6C7" w:rsidR="00797144" w:rsidRPr="00A911DD" w:rsidRDefault="00797144" w:rsidP="00797144">
      <w:pPr>
        <w:pStyle w:val="SDMSubPara1"/>
        <w:tabs>
          <w:tab w:val="clear" w:pos="709"/>
          <w:tab w:val="num" w:pos="852"/>
        </w:tabs>
        <w:ind w:left="1561"/>
        <w:rPr>
          <w:sz w:val="16"/>
          <w:szCs w:val="16"/>
        </w:rPr>
      </w:pPr>
      <w:r w:rsidRPr="00A911DD">
        <w:rPr>
          <w:sz w:val="16"/>
          <w:szCs w:val="16"/>
        </w:rPr>
        <w:t>Emissions from the storage of manure before being fed into the anaerobic digester (</w:t>
      </w:r>
      <w:r w:rsidRPr="00A911DD">
        <w:rPr>
          <w:i/>
          <w:sz w:val="16"/>
          <w:szCs w:val="16"/>
        </w:rPr>
        <w:t>PE</w:t>
      </w:r>
      <w:r w:rsidRPr="00A911DD">
        <w:rPr>
          <w:i/>
          <w:sz w:val="16"/>
          <w:szCs w:val="16"/>
          <w:vertAlign w:val="subscript"/>
        </w:rPr>
        <w:t>storage</w:t>
      </w:r>
      <w:r w:rsidR="00141ABD" w:rsidRPr="00A911DD">
        <w:rPr>
          <w:i/>
          <w:sz w:val="16"/>
          <w:szCs w:val="16"/>
          <w:vertAlign w:val="subscript"/>
        </w:rPr>
        <w:t>, y</w:t>
      </w:r>
      <w:r w:rsidRPr="00A911DD">
        <w:rPr>
          <w:sz w:val="16"/>
          <w:szCs w:val="16"/>
        </w:rPr>
        <w:t>).</w:t>
      </w:r>
    </w:p>
    <w:tbl>
      <w:tblPr>
        <w:tblStyle w:val="SDMMethTableEquation"/>
        <w:tblW w:w="8760" w:type="dxa"/>
        <w:tblLook w:val="0600" w:firstRow="0" w:lastRow="0" w:firstColumn="0" w:lastColumn="0" w:noHBand="1" w:noVBand="1"/>
      </w:tblPr>
      <w:tblGrid>
        <w:gridCol w:w="7142"/>
        <w:gridCol w:w="1618"/>
      </w:tblGrid>
      <w:tr w:rsidR="00797144" w:rsidRPr="00B93E28" w14:paraId="0DF99B88" w14:textId="77777777" w:rsidTr="00797144">
        <w:tc>
          <w:tcPr>
            <w:tcW w:w="7224" w:type="dxa"/>
          </w:tcPr>
          <w:p w14:paraId="4BD0944F" w14:textId="77777777" w:rsidR="00797144" w:rsidRPr="00A911DD" w:rsidRDefault="00797144" w:rsidP="00797144">
            <w:pPr>
              <w:pStyle w:val="SDMMethEquation"/>
              <w:rPr>
                <w:sz w:val="16"/>
                <w:szCs w:val="16"/>
              </w:rPr>
            </w:pPr>
            <w:r w:rsidRPr="00134A80">
              <w:rPr>
                <w:bCs/>
                <w:snapToGrid w:val="0"/>
                <w:position w:val="-14"/>
                <w:sz w:val="16"/>
                <w:szCs w:val="16"/>
                <w:lang w:val="en-US"/>
              </w:rPr>
              <w:object w:dxaOrig="5539" w:dyaOrig="400" w14:anchorId="152EE4A6">
                <v:shape id="_x0000_i1051" type="#_x0000_t75" style="width:276.75pt;height:21.75pt" o:ole="">
                  <v:imagedata r:id="rId90" o:title=""/>
                </v:shape>
                <o:OLEObject Type="Embed" ProgID="Equation.3" ShapeID="_x0000_i1051" DrawAspect="Content" ObjectID="_1482921028" r:id="rId91"/>
              </w:object>
            </w:r>
          </w:p>
        </w:tc>
        <w:tc>
          <w:tcPr>
            <w:tcW w:w="1701" w:type="dxa"/>
          </w:tcPr>
          <w:p w14:paraId="1BD67956" w14:textId="77777777" w:rsidR="00797144" w:rsidRPr="00A911DD" w:rsidRDefault="00797144" w:rsidP="00797144">
            <w:pPr>
              <w:pStyle w:val="SDMMethEquationNr"/>
              <w:rPr>
                <w:sz w:val="16"/>
                <w:szCs w:val="16"/>
              </w:rPr>
            </w:pPr>
          </w:p>
        </w:tc>
      </w:tr>
    </w:tbl>
    <w:p w14:paraId="3BD0683A" w14:textId="77777777" w:rsidR="00797144" w:rsidRPr="00A911DD" w:rsidRDefault="00797144" w:rsidP="00797144">
      <w:pPr>
        <w:pStyle w:val="SDMMethCaptionEquationParametersTable"/>
        <w:rPr>
          <w:rFonts w:cs="Arial"/>
          <w:sz w:val="16"/>
          <w:szCs w:val="16"/>
        </w:rPr>
      </w:pPr>
      <w:r w:rsidRPr="00A911DD">
        <w:rPr>
          <w:rFonts w:cs="Arial"/>
          <w:sz w:val="16"/>
          <w:szCs w:val="16"/>
        </w:rPr>
        <w:t>Where:</w:t>
      </w:r>
    </w:p>
    <w:tbl>
      <w:tblPr>
        <w:tblStyle w:val="SDMMethTableEquationParameters"/>
        <w:tblW w:w="8760" w:type="dxa"/>
        <w:tblLook w:val="04A0" w:firstRow="1" w:lastRow="0" w:firstColumn="1" w:lastColumn="0" w:noHBand="0" w:noVBand="1"/>
      </w:tblPr>
      <w:tblGrid>
        <w:gridCol w:w="1701"/>
        <w:gridCol w:w="345"/>
        <w:gridCol w:w="6714"/>
      </w:tblGrid>
      <w:tr w:rsidR="00797144" w:rsidRPr="00B93E28" w14:paraId="6B56939B" w14:textId="77777777" w:rsidTr="00797144">
        <w:tc>
          <w:tcPr>
            <w:tcW w:w="1701" w:type="dxa"/>
            <w:vAlign w:val="top"/>
          </w:tcPr>
          <w:p w14:paraId="453B5F46" w14:textId="77777777" w:rsidR="00797144" w:rsidRPr="00A911DD" w:rsidRDefault="00797144" w:rsidP="00797144">
            <w:pPr>
              <w:pStyle w:val="SDMTableBoxParaNotNumbered"/>
              <w:rPr>
                <w:rFonts w:cs="Arial"/>
                <w:sz w:val="16"/>
                <w:szCs w:val="16"/>
              </w:rPr>
            </w:pPr>
            <w:r w:rsidRPr="00134A80">
              <w:rPr>
                <w:rFonts w:cs="Arial"/>
                <w:position w:val="-14"/>
                <w:sz w:val="16"/>
                <w:szCs w:val="16"/>
              </w:rPr>
              <w:object w:dxaOrig="460" w:dyaOrig="380" w14:anchorId="43068288">
                <v:shape id="_x0000_i1052" type="#_x0000_t75" style="width:24.75pt;height:21.75pt" o:ole="">
                  <v:imagedata r:id="rId92" o:title=""/>
                </v:shape>
                <o:OLEObject Type="Embed" ProgID="Equation.3" ShapeID="_x0000_i1052" DrawAspect="Content" ObjectID="_1482921029" r:id="rId93"/>
              </w:object>
            </w:r>
          </w:p>
        </w:tc>
        <w:tc>
          <w:tcPr>
            <w:tcW w:w="345" w:type="dxa"/>
            <w:vAlign w:val="top"/>
          </w:tcPr>
          <w:p w14:paraId="11C2D0FB" w14:textId="77777777" w:rsidR="00797144" w:rsidRPr="00A911DD" w:rsidRDefault="00797144" w:rsidP="00797144">
            <w:pPr>
              <w:pStyle w:val="SDMTableBoxParaNotNumbered"/>
              <w:rPr>
                <w:rFonts w:cs="Arial"/>
                <w:sz w:val="16"/>
                <w:szCs w:val="16"/>
              </w:rPr>
            </w:pPr>
            <w:r w:rsidRPr="00A911DD">
              <w:rPr>
                <w:rFonts w:cs="Arial"/>
                <w:sz w:val="16"/>
                <w:szCs w:val="16"/>
              </w:rPr>
              <w:t>=</w:t>
            </w:r>
          </w:p>
        </w:tc>
        <w:tc>
          <w:tcPr>
            <w:tcW w:w="0" w:type="auto"/>
            <w:vAlign w:val="top"/>
          </w:tcPr>
          <w:p w14:paraId="79D7EAC5" w14:textId="77777777" w:rsidR="00797144" w:rsidRPr="00A911DD" w:rsidRDefault="00797144" w:rsidP="00797144">
            <w:pPr>
              <w:pStyle w:val="SDMTableBoxParaNotNumbered"/>
              <w:rPr>
                <w:rFonts w:cs="Arial"/>
                <w:sz w:val="16"/>
                <w:szCs w:val="16"/>
              </w:rPr>
            </w:pPr>
            <w:r w:rsidRPr="00A911DD">
              <w:rPr>
                <w:rFonts w:cs="Arial"/>
                <w:sz w:val="16"/>
                <w:szCs w:val="16"/>
              </w:rPr>
              <w:t>Project emissions in year </w:t>
            </w:r>
            <w:r w:rsidRPr="00A911DD">
              <w:rPr>
                <w:rFonts w:cs="Arial"/>
                <w:i/>
                <w:iCs/>
                <w:sz w:val="16"/>
                <w:szCs w:val="16"/>
              </w:rPr>
              <w:t>y</w:t>
            </w:r>
            <w:r w:rsidRPr="00A911DD">
              <w:rPr>
                <w:rFonts w:cs="Arial"/>
                <w:sz w:val="16"/>
                <w:szCs w:val="16"/>
              </w:rPr>
              <w:t xml:space="preserve"> (t CO</w:t>
            </w:r>
            <w:r w:rsidRPr="00A911DD">
              <w:rPr>
                <w:rFonts w:cs="Arial"/>
                <w:sz w:val="16"/>
                <w:szCs w:val="16"/>
                <w:vertAlign w:val="subscript"/>
              </w:rPr>
              <w:t>2</w:t>
            </w:r>
            <w:r w:rsidRPr="00A911DD">
              <w:rPr>
                <w:rFonts w:cs="Arial"/>
                <w:sz w:val="16"/>
                <w:szCs w:val="16"/>
              </w:rPr>
              <w:t>e)</w:t>
            </w:r>
          </w:p>
        </w:tc>
      </w:tr>
      <w:tr w:rsidR="00797144" w:rsidRPr="00B93E28" w14:paraId="6E93EFCB" w14:textId="77777777" w:rsidTr="00797144">
        <w:tc>
          <w:tcPr>
            <w:tcW w:w="1701" w:type="dxa"/>
            <w:vAlign w:val="top"/>
          </w:tcPr>
          <w:p w14:paraId="73698DE0" w14:textId="77777777" w:rsidR="00797144" w:rsidRPr="00A911DD" w:rsidRDefault="00797144" w:rsidP="00797144">
            <w:pPr>
              <w:pStyle w:val="SDMTableBoxParaNotNumbered"/>
              <w:rPr>
                <w:rFonts w:cs="Arial"/>
                <w:sz w:val="16"/>
                <w:szCs w:val="16"/>
              </w:rPr>
            </w:pPr>
            <w:r w:rsidRPr="00134A80">
              <w:rPr>
                <w:rFonts w:cs="Arial"/>
                <w:position w:val="-14"/>
                <w:sz w:val="16"/>
                <w:szCs w:val="16"/>
              </w:rPr>
              <w:object w:dxaOrig="680" w:dyaOrig="380" w14:anchorId="6BCA6728">
                <v:shape id="_x0000_i1053" type="#_x0000_t75" style="width:34.5pt;height:21.75pt" o:ole="">
                  <v:imagedata r:id="rId94" o:title=""/>
                </v:shape>
                <o:OLEObject Type="Embed" ProgID="Equation.3" ShapeID="_x0000_i1053" DrawAspect="Content" ObjectID="_1482921030" r:id="rId95"/>
              </w:object>
            </w:r>
          </w:p>
        </w:tc>
        <w:tc>
          <w:tcPr>
            <w:tcW w:w="345" w:type="dxa"/>
            <w:vAlign w:val="top"/>
          </w:tcPr>
          <w:p w14:paraId="3374D239" w14:textId="77777777" w:rsidR="00797144" w:rsidRPr="00A911DD" w:rsidRDefault="00797144" w:rsidP="00797144">
            <w:pPr>
              <w:pStyle w:val="SDMTableBoxParaNotNumbered"/>
              <w:rPr>
                <w:rFonts w:cs="Arial"/>
                <w:sz w:val="16"/>
                <w:szCs w:val="16"/>
              </w:rPr>
            </w:pPr>
            <w:r w:rsidRPr="00A911DD">
              <w:rPr>
                <w:rFonts w:cs="Arial"/>
                <w:sz w:val="16"/>
                <w:szCs w:val="16"/>
              </w:rPr>
              <w:t>=</w:t>
            </w:r>
          </w:p>
        </w:tc>
        <w:tc>
          <w:tcPr>
            <w:tcW w:w="0" w:type="auto"/>
            <w:vAlign w:val="top"/>
          </w:tcPr>
          <w:p w14:paraId="23B19453" w14:textId="77777777" w:rsidR="00797144" w:rsidRPr="00A911DD" w:rsidRDefault="00797144" w:rsidP="00797144">
            <w:pPr>
              <w:pStyle w:val="SDMTableBoxParaNotNumbered"/>
              <w:rPr>
                <w:rFonts w:cs="Arial"/>
                <w:sz w:val="16"/>
                <w:szCs w:val="16"/>
              </w:rPr>
            </w:pPr>
            <w:r w:rsidRPr="00A911DD">
              <w:rPr>
                <w:rFonts w:cs="Arial"/>
                <w:sz w:val="16"/>
                <w:szCs w:val="16"/>
              </w:rPr>
              <w:t>Emissions due to physical leakage of biogas in year </w:t>
            </w:r>
            <w:r w:rsidRPr="00A911DD">
              <w:rPr>
                <w:rFonts w:cs="Arial"/>
                <w:i/>
                <w:iCs/>
                <w:sz w:val="16"/>
                <w:szCs w:val="16"/>
              </w:rPr>
              <w:t>y</w:t>
            </w:r>
            <w:r w:rsidRPr="00A911DD">
              <w:rPr>
                <w:rFonts w:cs="Arial"/>
                <w:sz w:val="16"/>
                <w:szCs w:val="16"/>
              </w:rPr>
              <w:t xml:space="preserve"> (t CO</w:t>
            </w:r>
            <w:r w:rsidRPr="00A911DD">
              <w:rPr>
                <w:rFonts w:cs="Arial"/>
                <w:sz w:val="16"/>
                <w:szCs w:val="16"/>
                <w:vertAlign w:val="subscript"/>
              </w:rPr>
              <w:t>2</w:t>
            </w:r>
            <w:r w:rsidRPr="00A911DD">
              <w:rPr>
                <w:rFonts w:cs="Arial"/>
                <w:sz w:val="16"/>
                <w:szCs w:val="16"/>
              </w:rPr>
              <w:t>e)</w:t>
            </w:r>
          </w:p>
        </w:tc>
      </w:tr>
      <w:tr w:rsidR="00797144" w:rsidRPr="00B93E28" w14:paraId="06A84D41" w14:textId="77777777" w:rsidTr="00797144">
        <w:tc>
          <w:tcPr>
            <w:tcW w:w="1701" w:type="dxa"/>
            <w:vAlign w:val="top"/>
          </w:tcPr>
          <w:p w14:paraId="3C632F10" w14:textId="77777777" w:rsidR="00797144" w:rsidRPr="00A911DD" w:rsidRDefault="00797144" w:rsidP="00797144">
            <w:pPr>
              <w:pStyle w:val="SDMTableBoxParaNotNumbered"/>
              <w:rPr>
                <w:rFonts w:cs="Arial"/>
                <w:sz w:val="16"/>
                <w:szCs w:val="16"/>
              </w:rPr>
            </w:pPr>
            <w:r w:rsidRPr="00134A80">
              <w:rPr>
                <w:rFonts w:cs="Arial"/>
                <w:position w:val="-14"/>
                <w:sz w:val="16"/>
                <w:szCs w:val="16"/>
              </w:rPr>
              <w:object w:dxaOrig="820" w:dyaOrig="380" w14:anchorId="4EE45BDF">
                <v:shape id="_x0000_i1054" type="#_x0000_t75" style="width:41.25pt;height:21.75pt" o:ole="">
                  <v:imagedata r:id="rId96" o:title=""/>
                </v:shape>
                <o:OLEObject Type="Embed" ProgID="Equation.3" ShapeID="_x0000_i1054" DrawAspect="Content" ObjectID="_1482921031" r:id="rId97"/>
              </w:object>
            </w:r>
          </w:p>
        </w:tc>
        <w:tc>
          <w:tcPr>
            <w:tcW w:w="345" w:type="dxa"/>
            <w:vAlign w:val="top"/>
          </w:tcPr>
          <w:p w14:paraId="44115D71" w14:textId="77777777" w:rsidR="00797144" w:rsidRPr="00A911DD" w:rsidRDefault="00797144" w:rsidP="00797144">
            <w:pPr>
              <w:pStyle w:val="SDMTableBoxParaNotNumbered"/>
              <w:rPr>
                <w:rFonts w:cs="Arial"/>
                <w:sz w:val="16"/>
                <w:szCs w:val="16"/>
              </w:rPr>
            </w:pPr>
            <w:r w:rsidRPr="00A911DD">
              <w:rPr>
                <w:rFonts w:cs="Arial"/>
                <w:sz w:val="16"/>
                <w:szCs w:val="16"/>
              </w:rPr>
              <w:t>=</w:t>
            </w:r>
          </w:p>
        </w:tc>
        <w:tc>
          <w:tcPr>
            <w:tcW w:w="0" w:type="auto"/>
            <w:vAlign w:val="top"/>
          </w:tcPr>
          <w:p w14:paraId="693A8FB7" w14:textId="77777777" w:rsidR="00797144" w:rsidRPr="00A911DD" w:rsidRDefault="00797144" w:rsidP="00797144">
            <w:pPr>
              <w:pStyle w:val="SDMTableBoxParaNotNumbered"/>
              <w:rPr>
                <w:rFonts w:cs="Arial"/>
                <w:sz w:val="16"/>
                <w:szCs w:val="16"/>
              </w:rPr>
            </w:pPr>
            <w:r w:rsidRPr="00A911DD">
              <w:rPr>
                <w:rFonts w:cs="Arial"/>
                <w:sz w:val="16"/>
                <w:szCs w:val="16"/>
              </w:rPr>
              <w:t>Emissions from flaring or combustion of the biogas stream in the year </w:t>
            </w:r>
            <w:r w:rsidRPr="00A911DD">
              <w:rPr>
                <w:rFonts w:cs="Arial"/>
                <w:i/>
                <w:iCs/>
                <w:sz w:val="16"/>
                <w:szCs w:val="16"/>
              </w:rPr>
              <w:t>y</w:t>
            </w:r>
            <w:r w:rsidRPr="00A911DD">
              <w:rPr>
                <w:rFonts w:cs="Arial"/>
                <w:sz w:val="16"/>
                <w:szCs w:val="16"/>
              </w:rPr>
              <w:t xml:space="preserve"> (t CO</w:t>
            </w:r>
            <w:r w:rsidRPr="00A911DD">
              <w:rPr>
                <w:rFonts w:cs="Arial"/>
                <w:sz w:val="16"/>
                <w:szCs w:val="16"/>
                <w:vertAlign w:val="subscript"/>
              </w:rPr>
              <w:t>2</w:t>
            </w:r>
            <w:r w:rsidRPr="00A911DD">
              <w:rPr>
                <w:rFonts w:cs="Arial"/>
                <w:sz w:val="16"/>
                <w:szCs w:val="16"/>
              </w:rPr>
              <w:t>e)</w:t>
            </w:r>
          </w:p>
        </w:tc>
      </w:tr>
      <w:bookmarkStart w:id="72" w:name="OLE_LINK3"/>
      <w:bookmarkStart w:id="73" w:name="OLE_LINK4"/>
      <w:tr w:rsidR="00797144" w:rsidRPr="00B93E28" w14:paraId="251AEC43" w14:textId="77777777" w:rsidTr="00797144">
        <w:tc>
          <w:tcPr>
            <w:tcW w:w="1701" w:type="dxa"/>
            <w:vAlign w:val="top"/>
          </w:tcPr>
          <w:p w14:paraId="01A86E10" w14:textId="77777777" w:rsidR="00797144" w:rsidRPr="00A911DD" w:rsidRDefault="00797144" w:rsidP="00797144">
            <w:pPr>
              <w:pStyle w:val="SDMTableBoxParaNotNumbered"/>
              <w:rPr>
                <w:rFonts w:cs="Arial"/>
                <w:sz w:val="16"/>
                <w:szCs w:val="16"/>
              </w:rPr>
            </w:pPr>
            <w:r w:rsidRPr="00134A80">
              <w:rPr>
                <w:rFonts w:cs="Arial"/>
                <w:position w:val="-14"/>
                <w:sz w:val="16"/>
                <w:szCs w:val="16"/>
              </w:rPr>
              <w:object w:dxaOrig="900" w:dyaOrig="380" w14:anchorId="29A55B0C">
                <v:shape id="_x0000_i1055" type="#_x0000_t75" style="width:45pt;height:21.75pt" o:ole="">
                  <v:imagedata r:id="rId98" o:title=""/>
                </v:shape>
                <o:OLEObject Type="Embed" ProgID="Equation.3" ShapeID="_x0000_i1055" DrawAspect="Content" ObjectID="_1482921032" r:id="rId99"/>
              </w:object>
            </w:r>
            <w:bookmarkEnd w:id="72"/>
            <w:bookmarkEnd w:id="73"/>
          </w:p>
        </w:tc>
        <w:tc>
          <w:tcPr>
            <w:tcW w:w="345" w:type="dxa"/>
            <w:vAlign w:val="top"/>
          </w:tcPr>
          <w:p w14:paraId="35931F2D" w14:textId="77777777" w:rsidR="00797144" w:rsidRPr="00A911DD" w:rsidRDefault="00797144" w:rsidP="00797144">
            <w:pPr>
              <w:pStyle w:val="SDMTableBoxParaNotNumbered"/>
              <w:rPr>
                <w:rFonts w:cs="Arial"/>
                <w:sz w:val="16"/>
                <w:szCs w:val="16"/>
              </w:rPr>
            </w:pPr>
            <w:r w:rsidRPr="00A911DD">
              <w:rPr>
                <w:rFonts w:cs="Arial"/>
                <w:sz w:val="16"/>
                <w:szCs w:val="16"/>
              </w:rPr>
              <w:t>=</w:t>
            </w:r>
          </w:p>
        </w:tc>
        <w:tc>
          <w:tcPr>
            <w:tcW w:w="0" w:type="auto"/>
            <w:vAlign w:val="top"/>
          </w:tcPr>
          <w:p w14:paraId="681FC023" w14:textId="77777777" w:rsidR="00797144" w:rsidRPr="00A911DD" w:rsidRDefault="00797144" w:rsidP="00797144">
            <w:pPr>
              <w:pStyle w:val="SDMTableBoxParaNotNumbered"/>
              <w:rPr>
                <w:rFonts w:cs="Arial"/>
                <w:sz w:val="16"/>
                <w:szCs w:val="16"/>
              </w:rPr>
            </w:pPr>
            <w:r w:rsidRPr="00A911DD">
              <w:rPr>
                <w:rFonts w:cs="Arial"/>
                <w:sz w:val="16"/>
                <w:szCs w:val="16"/>
              </w:rPr>
              <w:t>Emissions from the use of fossil fuel or electricity for the operation of the installed facilities in the year </w:t>
            </w:r>
            <w:r w:rsidRPr="00A911DD">
              <w:rPr>
                <w:rFonts w:cs="Arial"/>
                <w:i/>
                <w:iCs/>
                <w:sz w:val="16"/>
                <w:szCs w:val="16"/>
              </w:rPr>
              <w:t>y</w:t>
            </w:r>
            <w:r w:rsidRPr="00A911DD">
              <w:rPr>
                <w:rFonts w:cs="Arial"/>
                <w:sz w:val="16"/>
                <w:szCs w:val="16"/>
              </w:rPr>
              <w:t xml:space="preserve"> (t CO</w:t>
            </w:r>
            <w:r w:rsidRPr="00A911DD">
              <w:rPr>
                <w:rFonts w:cs="Arial"/>
                <w:sz w:val="16"/>
                <w:szCs w:val="16"/>
                <w:vertAlign w:val="subscript"/>
              </w:rPr>
              <w:t>2</w:t>
            </w:r>
            <w:r w:rsidRPr="00A911DD">
              <w:rPr>
                <w:rFonts w:cs="Arial"/>
                <w:sz w:val="16"/>
                <w:szCs w:val="16"/>
              </w:rPr>
              <w:t>e)</w:t>
            </w:r>
          </w:p>
        </w:tc>
      </w:tr>
      <w:tr w:rsidR="00797144" w:rsidRPr="00B93E28" w14:paraId="305D7EC0" w14:textId="77777777" w:rsidTr="00797144">
        <w:tc>
          <w:tcPr>
            <w:tcW w:w="1701" w:type="dxa"/>
            <w:vAlign w:val="top"/>
          </w:tcPr>
          <w:p w14:paraId="14E68F3F" w14:textId="77777777" w:rsidR="00797144" w:rsidRPr="00A911DD" w:rsidRDefault="00797144" w:rsidP="00797144">
            <w:pPr>
              <w:pStyle w:val="SDMTableBoxParaNotNumbered"/>
              <w:rPr>
                <w:rFonts w:cs="Arial"/>
                <w:sz w:val="16"/>
                <w:szCs w:val="16"/>
              </w:rPr>
            </w:pPr>
            <w:r w:rsidRPr="00134A80">
              <w:rPr>
                <w:rFonts w:cs="Arial"/>
                <w:position w:val="-14"/>
                <w:sz w:val="16"/>
                <w:szCs w:val="16"/>
              </w:rPr>
              <w:object w:dxaOrig="880" w:dyaOrig="380" w14:anchorId="47A29774">
                <v:shape id="_x0000_i1056" type="#_x0000_t75" style="width:42.75pt;height:21.75pt" o:ole="">
                  <v:imagedata r:id="rId100" o:title=""/>
                </v:shape>
                <o:OLEObject Type="Embed" ProgID="Equation.3" ShapeID="_x0000_i1056" DrawAspect="Content" ObjectID="_1482921033" r:id="rId101"/>
              </w:object>
            </w:r>
          </w:p>
        </w:tc>
        <w:tc>
          <w:tcPr>
            <w:tcW w:w="345" w:type="dxa"/>
            <w:vAlign w:val="top"/>
          </w:tcPr>
          <w:p w14:paraId="6C12339C" w14:textId="77777777" w:rsidR="00797144" w:rsidRPr="00A911DD" w:rsidRDefault="00797144" w:rsidP="00797144">
            <w:pPr>
              <w:pStyle w:val="SDMTableBoxParaNotNumbered"/>
              <w:rPr>
                <w:rFonts w:cs="Arial"/>
                <w:sz w:val="16"/>
                <w:szCs w:val="16"/>
              </w:rPr>
            </w:pPr>
            <w:r w:rsidRPr="00A911DD">
              <w:rPr>
                <w:rFonts w:cs="Arial"/>
                <w:sz w:val="16"/>
                <w:szCs w:val="16"/>
              </w:rPr>
              <w:t>=</w:t>
            </w:r>
          </w:p>
        </w:tc>
        <w:tc>
          <w:tcPr>
            <w:tcW w:w="0" w:type="auto"/>
            <w:vAlign w:val="top"/>
          </w:tcPr>
          <w:p w14:paraId="1152CBB4" w14:textId="77777777" w:rsidR="00797144" w:rsidRPr="00A911DD" w:rsidRDefault="00797144" w:rsidP="00797144">
            <w:pPr>
              <w:pStyle w:val="SDMTableBoxParaNotNumbered"/>
              <w:rPr>
                <w:rFonts w:cs="Arial"/>
                <w:sz w:val="16"/>
                <w:szCs w:val="16"/>
              </w:rPr>
            </w:pPr>
            <w:r w:rsidRPr="00A911DD">
              <w:rPr>
                <w:rFonts w:cs="Arial"/>
                <w:bCs/>
                <w:snapToGrid w:val="0"/>
                <w:sz w:val="16"/>
                <w:szCs w:val="16"/>
              </w:rPr>
              <w:t>Emissions from incremental transportation in the year </w:t>
            </w:r>
            <w:r w:rsidRPr="00A911DD">
              <w:rPr>
                <w:rFonts w:cs="Arial"/>
                <w:bCs/>
                <w:i/>
                <w:iCs/>
                <w:snapToGrid w:val="0"/>
                <w:sz w:val="16"/>
                <w:szCs w:val="16"/>
              </w:rPr>
              <w:t>y</w:t>
            </w:r>
            <w:r w:rsidRPr="00A911DD">
              <w:rPr>
                <w:rFonts w:cs="Arial"/>
                <w:bCs/>
                <w:snapToGrid w:val="0"/>
                <w:sz w:val="16"/>
                <w:szCs w:val="16"/>
              </w:rPr>
              <w:t xml:space="preserve"> </w:t>
            </w:r>
            <w:r w:rsidRPr="00A911DD">
              <w:rPr>
                <w:rFonts w:cs="Arial"/>
                <w:sz w:val="16"/>
                <w:szCs w:val="16"/>
              </w:rPr>
              <w:t>(t CO</w:t>
            </w:r>
            <w:r w:rsidRPr="00A911DD">
              <w:rPr>
                <w:rFonts w:cs="Arial"/>
                <w:sz w:val="16"/>
                <w:szCs w:val="16"/>
                <w:vertAlign w:val="subscript"/>
              </w:rPr>
              <w:t>2</w:t>
            </w:r>
            <w:r w:rsidRPr="00A911DD">
              <w:rPr>
                <w:rFonts w:cs="Arial"/>
                <w:sz w:val="16"/>
                <w:szCs w:val="16"/>
              </w:rPr>
              <w:t>e), as per relevant paragraph in AMS-III.AO</w:t>
            </w:r>
          </w:p>
        </w:tc>
      </w:tr>
      <w:tr w:rsidR="00797144" w:rsidRPr="00B93E28" w14:paraId="7413B1ED" w14:textId="77777777" w:rsidTr="00797144">
        <w:tc>
          <w:tcPr>
            <w:tcW w:w="1701" w:type="dxa"/>
            <w:vAlign w:val="top"/>
          </w:tcPr>
          <w:p w14:paraId="0DD454BC" w14:textId="77777777" w:rsidR="00797144" w:rsidRPr="00A911DD" w:rsidRDefault="00797144" w:rsidP="00797144">
            <w:pPr>
              <w:pStyle w:val="SDMTableBoxParaNotNumbered"/>
              <w:rPr>
                <w:rFonts w:cs="Arial"/>
                <w:sz w:val="16"/>
                <w:szCs w:val="16"/>
              </w:rPr>
            </w:pPr>
            <w:r w:rsidRPr="00134A80">
              <w:rPr>
                <w:rFonts w:cs="Arial"/>
                <w:position w:val="-14"/>
                <w:sz w:val="16"/>
                <w:szCs w:val="16"/>
              </w:rPr>
              <w:object w:dxaOrig="940" w:dyaOrig="380" w14:anchorId="43990A8B">
                <v:shape id="_x0000_i1057" type="#_x0000_t75" style="width:45pt;height:21.75pt" o:ole="">
                  <v:imagedata r:id="rId102" o:title=""/>
                </v:shape>
                <o:OLEObject Type="Embed" ProgID="Equation.3" ShapeID="_x0000_i1057" DrawAspect="Content" ObjectID="_1482921034" r:id="rId103"/>
              </w:object>
            </w:r>
          </w:p>
        </w:tc>
        <w:tc>
          <w:tcPr>
            <w:tcW w:w="345" w:type="dxa"/>
            <w:vAlign w:val="top"/>
          </w:tcPr>
          <w:p w14:paraId="25C360A1" w14:textId="77777777" w:rsidR="00797144" w:rsidRPr="00A911DD" w:rsidRDefault="00797144" w:rsidP="00797144">
            <w:pPr>
              <w:pStyle w:val="SDMTableBoxParaNotNumbered"/>
              <w:rPr>
                <w:rFonts w:cs="Arial"/>
                <w:sz w:val="16"/>
                <w:szCs w:val="16"/>
              </w:rPr>
            </w:pPr>
            <w:r w:rsidRPr="00A911DD">
              <w:rPr>
                <w:rFonts w:cs="Arial"/>
                <w:sz w:val="16"/>
                <w:szCs w:val="16"/>
              </w:rPr>
              <w:t>=</w:t>
            </w:r>
          </w:p>
        </w:tc>
        <w:tc>
          <w:tcPr>
            <w:tcW w:w="0" w:type="auto"/>
            <w:vAlign w:val="top"/>
          </w:tcPr>
          <w:p w14:paraId="535EBA08" w14:textId="77777777" w:rsidR="00797144" w:rsidRPr="00A911DD" w:rsidRDefault="00797144" w:rsidP="00797144">
            <w:pPr>
              <w:pStyle w:val="SDMTableBoxParaNotNumbered"/>
              <w:rPr>
                <w:rFonts w:cs="Arial"/>
                <w:sz w:val="16"/>
                <w:szCs w:val="16"/>
              </w:rPr>
            </w:pPr>
            <w:r w:rsidRPr="00A911DD">
              <w:rPr>
                <w:rFonts w:cs="Arial"/>
                <w:sz w:val="16"/>
                <w:szCs w:val="16"/>
              </w:rPr>
              <w:t>Emissions from the storage of manure (t CO</w:t>
            </w:r>
            <w:r w:rsidRPr="00A911DD">
              <w:rPr>
                <w:rFonts w:cs="Arial"/>
                <w:sz w:val="16"/>
                <w:szCs w:val="16"/>
                <w:vertAlign w:val="subscript"/>
              </w:rPr>
              <w:t>2</w:t>
            </w:r>
            <w:r w:rsidRPr="00A911DD">
              <w:rPr>
                <w:rFonts w:cs="Arial"/>
                <w:sz w:val="16"/>
                <w:szCs w:val="16"/>
              </w:rPr>
              <w:t>e)</w:t>
            </w:r>
          </w:p>
        </w:tc>
      </w:tr>
    </w:tbl>
    <w:p w14:paraId="329DB5F4" w14:textId="77777777" w:rsidR="00797144" w:rsidRPr="00A911DD" w:rsidRDefault="00797144" w:rsidP="00797144">
      <w:pPr>
        <w:pStyle w:val="SDMPara"/>
        <w:rPr>
          <w:sz w:val="16"/>
          <w:szCs w:val="16"/>
        </w:rPr>
      </w:pPr>
      <w:r w:rsidRPr="00A911DD">
        <w:rPr>
          <w:sz w:val="16"/>
          <w:szCs w:val="16"/>
        </w:rPr>
        <w:t>Project emissions due to physical leakage of biogas from the animal manure management systems used to produce, collect and transport the biogas to the point of flaring or gainful use is  estimated as:</w:t>
      </w:r>
    </w:p>
    <w:p w14:paraId="675A17FF" w14:textId="77777777" w:rsidR="00797144" w:rsidRPr="00A911DD" w:rsidRDefault="00797144" w:rsidP="00797144">
      <w:pPr>
        <w:pStyle w:val="SDMSubPara1"/>
        <w:tabs>
          <w:tab w:val="clear" w:pos="709"/>
          <w:tab w:val="num" w:pos="852"/>
        </w:tabs>
        <w:ind w:left="1561"/>
        <w:rPr>
          <w:sz w:val="16"/>
          <w:szCs w:val="16"/>
        </w:rPr>
      </w:pPr>
      <w:r w:rsidRPr="00A911DD">
        <w:rPr>
          <w:sz w:val="16"/>
          <w:szCs w:val="16"/>
        </w:rPr>
        <w:t>10% of the maximum methane producing potential of the manure fed into the management systems implemented by the project activity:</w:t>
      </w:r>
      <w:r w:rsidRPr="00A911DD">
        <w:rPr>
          <w:rStyle w:val="FootnoteReference"/>
          <w:sz w:val="16"/>
          <w:szCs w:val="16"/>
        </w:rPr>
        <w:footnoteReference w:id="17"/>
      </w:r>
    </w:p>
    <w:p w14:paraId="065780FC" w14:textId="77777777" w:rsidR="00797144" w:rsidRPr="00A911DD" w:rsidRDefault="00797144" w:rsidP="00797144">
      <w:pPr>
        <w:pStyle w:val="SDMSubPara2"/>
        <w:tabs>
          <w:tab w:val="clear" w:pos="709"/>
        </w:tabs>
        <w:ind w:hanging="425"/>
        <w:rPr>
          <w:sz w:val="16"/>
          <w:szCs w:val="16"/>
        </w:rPr>
      </w:pPr>
      <w:r w:rsidRPr="00A911DD">
        <w:rPr>
          <w:sz w:val="16"/>
          <w:szCs w:val="16"/>
        </w:rPr>
        <w:t>If option in paragraph 15(a) is chosen, it is determined as:</w:t>
      </w:r>
    </w:p>
    <w:tbl>
      <w:tblPr>
        <w:tblStyle w:val="SDMMethTableEquation"/>
        <w:tblW w:w="8760" w:type="dxa"/>
        <w:tblLook w:val="0600" w:firstRow="0" w:lastRow="0" w:firstColumn="0" w:lastColumn="0" w:noHBand="1" w:noVBand="1"/>
      </w:tblPr>
      <w:tblGrid>
        <w:gridCol w:w="7197"/>
        <w:gridCol w:w="1563"/>
      </w:tblGrid>
      <w:tr w:rsidR="00797144" w:rsidRPr="00B93E28" w14:paraId="41F58F2D" w14:textId="77777777" w:rsidTr="00797144">
        <w:tc>
          <w:tcPr>
            <w:tcW w:w="7197" w:type="dxa"/>
          </w:tcPr>
          <w:p w14:paraId="65FBF3E0" w14:textId="77777777" w:rsidR="00797144" w:rsidRPr="00A911DD" w:rsidRDefault="00797144" w:rsidP="00797144">
            <w:pPr>
              <w:pStyle w:val="SDMMethEquation"/>
              <w:rPr>
                <w:sz w:val="16"/>
                <w:szCs w:val="16"/>
              </w:rPr>
            </w:pPr>
            <w:r w:rsidRPr="00134A80">
              <w:rPr>
                <w:i/>
                <w:position w:val="-30"/>
                <w:sz w:val="16"/>
                <w:szCs w:val="16"/>
              </w:rPr>
              <w:object w:dxaOrig="6480" w:dyaOrig="560" w14:anchorId="61364252">
                <v:shape id="_x0000_i1058" type="#_x0000_t75" style="width:345pt;height:29.25pt" o:ole="">
                  <v:imagedata r:id="rId104" o:title=""/>
                </v:shape>
                <o:OLEObject Type="Embed" ProgID="Equation.3" ShapeID="_x0000_i1058" DrawAspect="Content" ObjectID="_1482921035" r:id="rId105"/>
              </w:object>
            </w:r>
          </w:p>
        </w:tc>
        <w:tc>
          <w:tcPr>
            <w:tcW w:w="1563" w:type="dxa"/>
          </w:tcPr>
          <w:p w14:paraId="0DC7B849" w14:textId="77777777" w:rsidR="00797144" w:rsidRPr="00A911DD" w:rsidRDefault="00797144" w:rsidP="00797144">
            <w:pPr>
              <w:pStyle w:val="SDMMethEquationNr"/>
              <w:rPr>
                <w:sz w:val="16"/>
                <w:szCs w:val="16"/>
              </w:rPr>
            </w:pPr>
          </w:p>
        </w:tc>
      </w:tr>
    </w:tbl>
    <w:p w14:paraId="04829635" w14:textId="77777777" w:rsidR="00797144" w:rsidRPr="00A911DD" w:rsidRDefault="00797144" w:rsidP="00797144">
      <w:pPr>
        <w:pStyle w:val="SDMMethCaptionEquationParametersTable"/>
        <w:rPr>
          <w:rFonts w:cs="Arial"/>
          <w:sz w:val="16"/>
          <w:szCs w:val="16"/>
        </w:rPr>
      </w:pPr>
      <w:r w:rsidRPr="00A911DD">
        <w:rPr>
          <w:rFonts w:cs="Arial"/>
          <w:sz w:val="16"/>
          <w:szCs w:val="16"/>
        </w:rPr>
        <w:t>Where:</w:t>
      </w:r>
    </w:p>
    <w:tbl>
      <w:tblPr>
        <w:tblStyle w:val="SDMMethTableEquationParameters"/>
        <w:tblW w:w="8760" w:type="dxa"/>
        <w:tblLook w:val="04A0" w:firstRow="1" w:lastRow="0" w:firstColumn="1" w:lastColumn="0" w:noHBand="0" w:noVBand="1"/>
      </w:tblPr>
      <w:tblGrid>
        <w:gridCol w:w="1701"/>
        <w:gridCol w:w="345"/>
        <w:gridCol w:w="6714"/>
      </w:tblGrid>
      <w:tr w:rsidR="00797144" w:rsidRPr="00B93E28" w14:paraId="2143EC21" w14:textId="77777777" w:rsidTr="00797144">
        <w:tc>
          <w:tcPr>
            <w:tcW w:w="1701" w:type="dxa"/>
            <w:vAlign w:val="top"/>
          </w:tcPr>
          <w:p w14:paraId="20C90F1A" w14:textId="77777777" w:rsidR="00797144" w:rsidRPr="00A911DD" w:rsidRDefault="00797144" w:rsidP="00797144">
            <w:pPr>
              <w:pStyle w:val="SDMTableBoxParaNotNumbered"/>
              <w:rPr>
                <w:rFonts w:cs="Arial"/>
                <w:sz w:val="16"/>
                <w:szCs w:val="16"/>
              </w:rPr>
            </w:pPr>
            <w:r w:rsidRPr="00134A80">
              <w:rPr>
                <w:rFonts w:cs="Arial"/>
                <w:position w:val="-14"/>
                <w:sz w:val="16"/>
                <w:szCs w:val="16"/>
              </w:rPr>
              <w:object w:dxaOrig="820" w:dyaOrig="380" w14:anchorId="799B3D18">
                <v:shape id="_x0000_i1059" type="#_x0000_t75" style="width:41.25pt;height:21.75pt" o:ole="">
                  <v:imagedata r:id="rId106" o:title=""/>
                </v:shape>
                <o:OLEObject Type="Embed" ProgID="Equation.3" ShapeID="_x0000_i1059" DrawAspect="Content" ObjectID="_1482921036" r:id="rId107"/>
              </w:object>
            </w:r>
          </w:p>
        </w:tc>
        <w:tc>
          <w:tcPr>
            <w:tcW w:w="345" w:type="dxa"/>
            <w:vAlign w:val="top"/>
          </w:tcPr>
          <w:p w14:paraId="5C55137D" w14:textId="77777777" w:rsidR="00797144" w:rsidRPr="00A911DD" w:rsidRDefault="00797144" w:rsidP="00797144">
            <w:pPr>
              <w:pStyle w:val="SDMTableBoxParaNotNumbered"/>
              <w:rPr>
                <w:rFonts w:cs="Arial"/>
                <w:sz w:val="16"/>
                <w:szCs w:val="16"/>
              </w:rPr>
            </w:pPr>
            <w:r w:rsidRPr="00A911DD">
              <w:rPr>
                <w:rFonts w:cs="Arial"/>
                <w:sz w:val="16"/>
                <w:szCs w:val="16"/>
              </w:rPr>
              <w:t>=</w:t>
            </w:r>
          </w:p>
        </w:tc>
        <w:tc>
          <w:tcPr>
            <w:tcW w:w="0" w:type="auto"/>
            <w:vAlign w:val="top"/>
          </w:tcPr>
          <w:p w14:paraId="46D98158" w14:textId="77777777" w:rsidR="00797144" w:rsidRPr="00A911DD" w:rsidRDefault="00797144" w:rsidP="00A911DD">
            <w:pPr>
              <w:pStyle w:val="SDMTableBoxParaNotNumbered"/>
              <w:keepNext/>
              <w:outlineLvl w:val="7"/>
              <w:rPr>
                <w:rFonts w:cs="Arial"/>
                <w:i/>
                <w:iCs/>
                <w:sz w:val="16"/>
                <w:szCs w:val="16"/>
              </w:rPr>
            </w:pPr>
            <w:r w:rsidRPr="00A911DD">
              <w:rPr>
                <w:rFonts w:cs="Arial"/>
                <w:sz w:val="16"/>
                <w:szCs w:val="16"/>
              </w:rPr>
              <w:t>Fraction of manure handled in system</w:t>
            </w:r>
            <w:r w:rsidRPr="00A911DD">
              <w:rPr>
                <w:rFonts w:cs="Arial"/>
                <w:i/>
                <w:iCs/>
                <w:sz w:val="16"/>
                <w:szCs w:val="16"/>
              </w:rPr>
              <w:t> i</w:t>
            </w:r>
            <w:r w:rsidRPr="00A911DD">
              <w:rPr>
                <w:rFonts w:cs="Arial"/>
                <w:sz w:val="16"/>
                <w:szCs w:val="16"/>
              </w:rPr>
              <w:t xml:space="preserve"> in year </w:t>
            </w:r>
            <w:r w:rsidRPr="00A911DD">
              <w:rPr>
                <w:rFonts w:cs="Arial"/>
                <w:i/>
                <w:iCs/>
                <w:sz w:val="16"/>
                <w:szCs w:val="16"/>
              </w:rPr>
              <w:t>y</w:t>
            </w:r>
          </w:p>
        </w:tc>
      </w:tr>
    </w:tbl>
    <w:p w14:paraId="45C67BB0" w14:textId="77777777" w:rsidR="00797144" w:rsidRPr="00A911DD" w:rsidRDefault="00797144" w:rsidP="00797144">
      <w:pPr>
        <w:pStyle w:val="RegPara"/>
        <w:tabs>
          <w:tab w:val="clear" w:pos="720"/>
        </w:tabs>
        <w:ind w:left="709"/>
        <w:rPr>
          <w:rFonts w:ascii="Arial" w:hAnsi="Arial" w:cs="Arial"/>
          <w:sz w:val="16"/>
          <w:szCs w:val="16"/>
        </w:rPr>
      </w:pPr>
      <w:r w:rsidRPr="00A911DD">
        <w:rPr>
          <w:rFonts w:ascii="Arial" w:hAnsi="Arial" w:cs="Arial"/>
          <w:sz w:val="16"/>
          <w:szCs w:val="16"/>
        </w:rPr>
        <w:t>If the project activity involves sequential manure management systems, the procedure specified in paragraph 16(e) shall be used to estimate the project emissions due to physical leakage of biogas in each stage.</w:t>
      </w:r>
    </w:p>
    <w:p w14:paraId="6A83F6A3" w14:textId="77777777" w:rsidR="00797144" w:rsidRPr="00A911DD" w:rsidRDefault="00797144" w:rsidP="00797144">
      <w:pPr>
        <w:pStyle w:val="SDMSubPara2"/>
        <w:tabs>
          <w:tab w:val="clear" w:pos="709"/>
        </w:tabs>
        <w:ind w:hanging="425"/>
        <w:rPr>
          <w:sz w:val="16"/>
          <w:szCs w:val="16"/>
        </w:rPr>
      </w:pPr>
      <w:r w:rsidRPr="00A911DD">
        <w:rPr>
          <w:sz w:val="16"/>
          <w:szCs w:val="16"/>
        </w:rPr>
        <w:t>If the option in paragraph 15(b) is chosen, it is determined as:</w:t>
      </w:r>
    </w:p>
    <w:tbl>
      <w:tblPr>
        <w:tblStyle w:val="SDMMethTableEquation"/>
        <w:tblW w:w="8760" w:type="dxa"/>
        <w:tblInd w:w="604" w:type="dxa"/>
        <w:tblLook w:val="04A0" w:firstRow="1" w:lastRow="0" w:firstColumn="1" w:lastColumn="0" w:noHBand="0" w:noVBand="1"/>
      </w:tblPr>
      <w:tblGrid>
        <w:gridCol w:w="7096"/>
        <w:gridCol w:w="1664"/>
      </w:tblGrid>
      <w:tr w:rsidR="00797144" w:rsidRPr="00B93E28" w14:paraId="0AC73501" w14:textId="77777777" w:rsidTr="00797144">
        <w:tc>
          <w:tcPr>
            <w:tcW w:w="7096" w:type="dxa"/>
          </w:tcPr>
          <w:p w14:paraId="6399B40A" w14:textId="77777777" w:rsidR="00797144" w:rsidRPr="00A911DD" w:rsidRDefault="004F318B" w:rsidP="00797144">
            <w:pPr>
              <w:pStyle w:val="SDMMethEquation"/>
              <w:rPr>
                <w:sz w:val="16"/>
                <w:szCs w:val="16"/>
              </w:rPr>
            </w:pPr>
            <m:oMath>
              <m:sSub>
                <m:sSubPr>
                  <m:ctrlPr>
                    <w:rPr>
                      <w:rFonts w:ascii="Cambria Math" w:hAnsi="Cambria Math"/>
                      <w:i/>
                      <w:sz w:val="16"/>
                      <w:szCs w:val="16"/>
                    </w:rPr>
                  </m:ctrlPr>
                </m:sSubPr>
                <m:e>
                  <m:r>
                    <w:rPr>
                      <w:rFonts w:ascii="Cambria Math" w:hAnsi="Cambria Math"/>
                      <w:sz w:val="16"/>
                      <w:szCs w:val="16"/>
                    </w:rPr>
                    <m:t>PE</m:t>
                  </m:r>
                </m:e>
                <m:sub>
                  <m:r>
                    <w:rPr>
                      <w:rFonts w:ascii="Cambria Math" w:hAnsi="Cambria Math"/>
                      <w:sz w:val="16"/>
                      <w:szCs w:val="16"/>
                    </w:rPr>
                    <m:t>PL,y</m:t>
                  </m:r>
                </m:sub>
              </m:sSub>
              <m:r>
                <w:rPr>
                  <w:rFonts w:ascii="Cambria Math" w:hAnsi="Cambria Math"/>
                  <w:sz w:val="16"/>
                  <w:szCs w:val="16"/>
                </w:rPr>
                <m:t>=0.10</m:t>
              </m:r>
              <m:r>
                <w:rPr>
                  <w:rFonts w:ascii="Cambria Math" w:hAnsi="Cambria Math" w:hint="eastAsia"/>
                  <w:sz w:val="16"/>
                  <w:szCs w:val="16"/>
                </w:rPr>
                <m:t>×</m:t>
              </m:r>
              <m:sSub>
                <m:sSubPr>
                  <m:ctrlPr>
                    <w:rPr>
                      <w:rFonts w:ascii="Cambria Math" w:hAnsi="Cambria Math"/>
                      <w:i/>
                      <w:sz w:val="16"/>
                      <w:szCs w:val="16"/>
                    </w:rPr>
                  </m:ctrlPr>
                </m:sSubPr>
                <m:e>
                  <m:r>
                    <w:rPr>
                      <w:rFonts w:ascii="Cambria Math" w:hAnsi="Cambria Math"/>
                      <w:sz w:val="16"/>
                      <w:szCs w:val="16"/>
                    </w:rPr>
                    <m:t>GWP</m:t>
                  </m:r>
                </m:e>
                <m:sub>
                  <m:r>
                    <w:rPr>
                      <w:rFonts w:ascii="Cambria Math" w:hAnsi="Cambria Math"/>
                      <w:sz w:val="16"/>
                      <w:szCs w:val="16"/>
                    </w:rPr>
                    <m:t>CH4</m:t>
                  </m:r>
                </m:sub>
              </m:sSub>
              <m:r>
                <w:rPr>
                  <w:rFonts w:ascii="Cambria Math" w:hAnsi="Cambria Math" w:hint="eastAsia"/>
                  <w:sz w:val="16"/>
                  <w:szCs w:val="16"/>
                </w:rPr>
                <m:t>×</m:t>
              </m:r>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CH4</m:t>
                  </m:r>
                </m:sub>
              </m:sSub>
              <m:r>
                <w:rPr>
                  <w:rFonts w:ascii="Cambria Math" w:hAnsi="Cambria Math" w:hint="eastAsia"/>
                  <w:sz w:val="16"/>
                  <w:szCs w:val="16"/>
                </w:rPr>
                <m:t>×</m:t>
              </m:r>
              <m:nary>
                <m:naryPr>
                  <m:chr m:val="∑"/>
                  <m:limLoc m:val="undOvr"/>
                  <m:supHide m:val="1"/>
                  <m:ctrlPr>
                    <w:rPr>
                      <w:rFonts w:ascii="Cambria Math" w:hAnsi="Cambria Math"/>
                      <w:i/>
                      <w:sz w:val="16"/>
                      <w:szCs w:val="16"/>
                    </w:rPr>
                  </m:ctrlPr>
                </m:naryPr>
                <m:sub>
                  <m:r>
                    <w:rPr>
                      <w:rFonts w:ascii="Cambria Math" w:hAnsi="Cambria Math"/>
                      <w:sz w:val="16"/>
                      <w:szCs w:val="16"/>
                    </w:rPr>
                    <m:t>i, LT</m:t>
                  </m:r>
                </m:sub>
                <m:sup/>
                <m:e>
                  <m:sSub>
                    <m:sSubPr>
                      <m:ctrlPr>
                        <w:rPr>
                          <w:rFonts w:ascii="Cambria Math" w:hAnsi="Cambria Math"/>
                          <w:i/>
                          <w:sz w:val="16"/>
                          <w:szCs w:val="16"/>
                        </w:rPr>
                      </m:ctrlPr>
                    </m:sSubPr>
                    <m:e>
                      <m:r>
                        <w:rPr>
                          <w:rFonts w:ascii="Cambria Math" w:hAnsi="Cambria Math"/>
                          <w:sz w:val="16"/>
                          <w:szCs w:val="16"/>
                        </w:rPr>
                        <m:t>B</m:t>
                      </m:r>
                    </m:e>
                    <m:sub>
                      <m:r>
                        <w:rPr>
                          <w:rFonts w:ascii="Cambria Math" w:hAnsi="Cambria Math"/>
                          <w:sz w:val="16"/>
                          <w:szCs w:val="16"/>
                        </w:rPr>
                        <m:t>O, LT</m:t>
                      </m:r>
                    </m:sub>
                  </m:sSub>
                </m:e>
              </m:nary>
              <m:r>
                <w:rPr>
                  <w:rFonts w:ascii="Cambria Math" w:hAnsi="Cambria Math" w:hint="eastAsia"/>
                  <w:sz w:val="16"/>
                  <w:szCs w:val="16"/>
                </w:rPr>
                <m:t>×</m:t>
              </m:r>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manure,LT,y</m:t>
                  </m:r>
                </m:sub>
              </m:sSub>
              <m:r>
                <w:rPr>
                  <w:rFonts w:ascii="Cambria Math" w:hAnsi="Cambria Math" w:hint="eastAsia"/>
                  <w:sz w:val="16"/>
                  <w:szCs w:val="16"/>
                </w:rPr>
                <m:t>×</m:t>
              </m:r>
              <m:sSub>
                <m:sSubPr>
                  <m:ctrlPr>
                    <w:rPr>
                      <w:rFonts w:ascii="Cambria Math" w:hAnsi="Cambria Math"/>
                      <w:i/>
                      <w:sz w:val="16"/>
                      <w:szCs w:val="16"/>
                    </w:rPr>
                  </m:ctrlPr>
                </m:sSubPr>
                <m:e>
                  <m:r>
                    <w:rPr>
                      <w:rFonts w:ascii="Cambria Math" w:hAnsi="Cambria Math"/>
                      <w:sz w:val="16"/>
                      <w:szCs w:val="16"/>
                    </w:rPr>
                    <m:t>SVS</m:t>
                  </m:r>
                </m:e>
                <m:sub>
                  <m:r>
                    <w:rPr>
                      <w:rFonts w:ascii="Cambria Math" w:hAnsi="Cambria Math"/>
                      <w:sz w:val="16"/>
                      <w:szCs w:val="16"/>
                    </w:rPr>
                    <m:t>LT,y</m:t>
                  </m:r>
                </m:sub>
              </m:sSub>
              <m:r>
                <w:rPr>
                  <w:rFonts w:ascii="Cambria Math" w:hAnsi="Cambria Math" w:hint="eastAsia"/>
                  <w:sz w:val="16"/>
                  <w:szCs w:val="16"/>
                </w:rPr>
                <m:t>×</m:t>
              </m:r>
              <m:sSub>
                <m:sSubPr>
                  <m:ctrlPr>
                    <w:rPr>
                      <w:rFonts w:ascii="Cambria Math" w:hAnsi="Cambria Math"/>
                      <w:i/>
                      <w:sz w:val="16"/>
                      <w:szCs w:val="16"/>
                    </w:rPr>
                  </m:ctrlPr>
                </m:sSubPr>
                <m:e>
                  <m:r>
                    <w:rPr>
                      <w:rFonts w:ascii="Cambria Math" w:hAnsi="Cambria Math"/>
                      <w:sz w:val="16"/>
                      <w:szCs w:val="16"/>
                    </w:rPr>
                    <m:t>MS%</m:t>
                  </m:r>
                </m:e>
                <m:sub>
                  <m:r>
                    <w:rPr>
                      <w:rFonts w:ascii="Cambria Math" w:hAnsi="Cambria Math"/>
                      <w:sz w:val="16"/>
                      <w:szCs w:val="16"/>
                    </w:rPr>
                    <m:t>i,y</m:t>
                  </m:r>
                </m:sub>
              </m:sSub>
            </m:oMath>
            <w:r w:rsidR="00797144" w:rsidRPr="00A911DD">
              <w:rPr>
                <w:sz w:val="16"/>
                <w:szCs w:val="16"/>
              </w:rPr>
              <w:t xml:space="preserve"> </w:t>
            </w:r>
          </w:p>
        </w:tc>
        <w:tc>
          <w:tcPr>
            <w:tcW w:w="1664" w:type="dxa"/>
          </w:tcPr>
          <w:p w14:paraId="1A9CC1E5" w14:textId="77777777" w:rsidR="00797144" w:rsidRPr="00A911DD" w:rsidRDefault="00797144" w:rsidP="00797144">
            <w:pPr>
              <w:pStyle w:val="SDMMethEquationNr"/>
              <w:numPr>
                <w:ilvl w:val="0"/>
                <w:numId w:val="137"/>
              </w:numPr>
              <w:rPr>
                <w:sz w:val="16"/>
                <w:szCs w:val="16"/>
              </w:rPr>
            </w:pPr>
          </w:p>
        </w:tc>
      </w:tr>
    </w:tbl>
    <w:p w14:paraId="17490D6E" w14:textId="66DBA640" w:rsidR="00797144" w:rsidRPr="00A911DD" w:rsidRDefault="00797144" w:rsidP="00797144">
      <w:pPr>
        <w:pStyle w:val="SDMSubPara1"/>
        <w:tabs>
          <w:tab w:val="clear" w:pos="709"/>
          <w:tab w:val="num" w:pos="852"/>
        </w:tabs>
        <w:ind w:left="1561"/>
        <w:rPr>
          <w:sz w:val="16"/>
          <w:szCs w:val="16"/>
        </w:rPr>
      </w:pPr>
      <w:r w:rsidRPr="00A911DD">
        <w:rPr>
          <w:sz w:val="16"/>
          <w:szCs w:val="16"/>
        </w:rPr>
        <w:t xml:space="preserve">Optionally, the relevant procedure in the methodological tool “Project and leakage emissions from anaerobic digesters” may be followed. In such a case, </w:t>
      </w:r>
      <w:r w:rsidRPr="00134A80">
        <w:rPr>
          <w:position w:val="-14"/>
          <w:sz w:val="16"/>
          <w:szCs w:val="16"/>
        </w:rPr>
        <w:object w:dxaOrig="680" w:dyaOrig="380" w14:anchorId="5383C4D8">
          <v:shape id="_x0000_i1060" type="#_x0000_t75" style="width:34.5pt;height:21.75pt" o:ole="">
            <v:imagedata r:id="rId94" o:title=""/>
          </v:shape>
          <o:OLEObject Type="Embed" ProgID="Equation.3" ShapeID="_x0000_i1060" DrawAspect="Content" ObjectID="_1482921037" r:id="rId108"/>
        </w:object>
      </w:r>
      <w:r w:rsidRPr="00A911DD">
        <w:rPr>
          <w:sz w:val="16"/>
          <w:szCs w:val="16"/>
        </w:rPr>
        <w:t>is equivalent to PE</w:t>
      </w:r>
      <w:r w:rsidRPr="00A911DD">
        <w:rPr>
          <w:sz w:val="16"/>
          <w:szCs w:val="16"/>
          <w:vertAlign w:val="subscript"/>
        </w:rPr>
        <w:t>CH4</w:t>
      </w:r>
      <w:r w:rsidR="00141ABD" w:rsidRPr="00A911DD">
        <w:rPr>
          <w:sz w:val="16"/>
          <w:szCs w:val="16"/>
          <w:vertAlign w:val="subscript"/>
        </w:rPr>
        <w:t>, y</w:t>
      </w:r>
      <w:r w:rsidRPr="00A911DD">
        <w:rPr>
          <w:sz w:val="16"/>
          <w:szCs w:val="16"/>
        </w:rPr>
        <w:t xml:space="preserve"> in the tool</w:t>
      </w:r>
    </w:p>
    <w:p w14:paraId="6894F2ED" w14:textId="17A09061" w:rsidR="00797144" w:rsidRPr="00A911DD" w:rsidRDefault="00797144" w:rsidP="00797144">
      <w:pPr>
        <w:pStyle w:val="SDMPara"/>
        <w:rPr>
          <w:sz w:val="16"/>
          <w:szCs w:val="16"/>
        </w:rPr>
      </w:pPr>
      <w:r w:rsidRPr="00A911DD">
        <w:rPr>
          <w:sz w:val="16"/>
          <w:szCs w:val="16"/>
        </w:rPr>
        <w:t>In the case of flaring of the recovered biogas, project emissions are estimated using the procedures described in the methodological tool “</w:t>
      </w:r>
      <w:r w:rsidRPr="00A911DD">
        <w:rPr>
          <w:sz w:val="16"/>
          <w:szCs w:val="16"/>
          <w:lang w:eastAsia="zh-CN"/>
        </w:rPr>
        <w:t>Project emissions from flaring</w:t>
      </w:r>
      <w:r w:rsidRPr="00A911DD">
        <w:rPr>
          <w:sz w:val="16"/>
          <w:szCs w:val="16"/>
        </w:rPr>
        <w:t>”. If the recovered biogas is combusted for electrical/thermal energy production or for other gainful use, the methane destruction efficiency can be considered as 100%. However, this use of the recovered biogas shall be included in the project boundary and its output shall be monitored in order to ensure that the recovered biogas is actually destroyed, even if the emission reduction from this component are not claimed.</w:t>
      </w:r>
    </w:p>
    <w:p w14:paraId="35385041" w14:textId="77777777" w:rsidR="00797144" w:rsidRPr="00A911DD" w:rsidRDefault="00797144" w:rsidP="00797144">
      <w:pPr>
        <w:pStyle w:val="SDMPara"/>
        <w:rPr>
          <w:sz w:val="16"/>
          <w:szCs w:val="16"/>
        </w:rPr>
      </w:pPr>
      <w:r w:rsidRPr="00A911DD">
        <w:rPr>
          <w:sz w:val="16"/>
          <w:szCs w:val="16"/>
        </w:rPr>
        <w:t xml:space="preserve">Project emissions from electricity and fossil fuel consumption are determined by following the methodological tool “Project and leakage emissions from anaerobic digesters”, where </w:t>
      </w:r>
      <w:r w:rsidRPr="00134A80">
        <w:rPr>
          <w:position w:val="-14"/>
          <w:sz w:val="16"/>
          <w:szCs w:val="16"/>
        </w:rPr>
        <w:object w:dxaOrig="900" w:dyaOrig="380" w14:anchorId="01236784">
          <v:shape id="_x0000_i1061" type="#_x0000_t75" style="width:45pt;height:21.75pt" o:ole="">
            <v:imagedata r:id="rId98" o:title=""/>
          </v:shape>
          <o:OLEObject Type="Embed" ProgID="Equation.3" ShapeID="_x0000_i1061" DrawAspect="Content" ObjectID="_1482921038" r:id="rId109"/>
        </w:object>
      </w:r>
      <w:r w:rsidRPr="00A911DD">
        <w:rPr>
          <w:sz w:val="16"/>
          <w:szCs w:val="16"/>
        </w:rPr>
        <w:t xml:space="preserve">is the sum of </w:t>
      </w:r>
      <w:r w:rsidRPr="00A911DD">
        <w:rPr>
          <w:i/>
          <w:sz w:val="16"/>
          <w:szCs w:val="16"/>
        </w:rPr>
        <w:t>PE</w:t>
      </w:r>
      <w:r w:rsidRPr="00A911DD">
        <w:rPr>
          <w:i/>
          <w:sz w:val="16"/>
          <w:szCs w:val="16"/>
          <w:vertAlign w:val="subscript"/>
        </w:rPr>
        <w:t>EC,y</w:t>
      </w:r>
      <w:r w:rsidRPr="00A911DD">
        <w:rPr>
          <w:sz w:val="16"/>
          <w:szCs w:val="16"/>
        </w:rPr>
        <w:t xml:space="preserve"> and </w:t>
      </w:r>
      <w:r w:rsidRPr="00A911DD">
        <w:rPr>
          <w:i/>
          <w:sz w:val="16"/>
          <w:szCs w:val="16"/>
        </w:rPr>
        <w:t>PE</w:t>
      </w:r>
      <w:r w:rsidRPr="00A911DD">
        <w:rPr>
          <w:i/>
          <w:sz w:val="16"/>
          <w:szCs w:val="16"/>
          <w:vertAlign w:val="subscript"/>
        </w:rPr>
        <w:t>FC,y</w:t>
      </w:r>
      <w:r w:rsidRPr="00A911DD">
        <w:rPr>
          <w:sz w:val="16"/>
          <w:szCs w:val="16"/>
        </w:rPr>
        <w:t xml:space="preserve"> in the tool.</w:t>
      </w:r>
    </w:p>
    <w:p w14:paraId="4C6BA581" w14:textId="77777777" w:rsidR="00797144" w:rsidRPr="00A911DD" w:rsidRDefault="00797144" w:rsidP="00797144">
      <w:pPr>
        <w:pStyle w:val="SDMPara"/>
        <w:rPr>
          <w:sz w:val="16"/>
          <w:szCs w:val="16"/>
        </w:rPr>
      </w:pPr>
      <w:r w:rsidRPr="00A911DD">
        <w:rPr>
          <w:sz w:val="16"/>
          <w:szCs w:val="16"/>
        </w:rPr>
        <w:t>Project emissions on account of storage of manure before being fed into the anaerobic digester shall be accounted for if both condition (a) and condition (b) below are satisfied:</w:t>
      </w:r>
    </w:p>
    <w:p w14:paraId="58B9222C" w14:textId="77777777" w:rsidR="00797144" w:rsidRPr="00A911DD" w:rsidRDefault="00797144" w:rsidP="00797144">
      <w:pPr>
        <w:pStyle w:val="SDMSubPara1"/>
        <w:tabs>
          <w:tab w:val="clear" w:pos="709"/>
          <w:tab w:val="num" w:pos="852"/>
        </w:tabs>
        <w:ind w:left="1561"/>
        <w:rPr>
          <w:sz w:val="16"/>
          <w:szCs w:val="16"/>
        </w:rPr>
      </w:pPr>
      <w:r w:rsidRPr="00A911DD">
        <w:rPr>
          <w:sz w:val="16"/>
          <w:szCs w:val="16"/>
        </w:rPr>
        <w:t>The storage time of the manure after removal from the animal barns, including transportation, exceeds 24 hours before being fed into the anaerobic digester;</w:t>
      </w:r>
    </w:p>
    <w:p w14:paraId="5160E9CB" w14:textId="77777777" w:rsidR="00797144" w:rsidRPr="00A911DD" w:rsidRDefault="00797144" w:rsidP="00797144">
      <w:pPr>
        <w:pStyle w:val="SDMSubPara1"/>
        <w:tabs>
          <w:tab w:val="clear" w:pos="709"/>
          <w:tab w:val="num" w:pos="852"/>
        </w:tabs>
        <w:ind w:left="1561"/>
        <w:rPr>
          <w:sz w:val="16"/>
          <w:szCs w:val="16"/>
        </w:rPr>
      </w:pPr>
      <w:r w:rsidRPr="00A911DD">
        <w:rPr>
          <w:sz w:val="16"/>
          <w:szCs w:val="16"/>
        </w:rPr>
        <w:t>The dry matter content of the manure when removed from the animal barns is less than 20%.</w:t>
      </w:r>
    </w:p>
    <w:p w14:paraId="0DF5FB99" w14:textId="77777777" w:rsidR="00797144" w:rsidRPr="00A911DD" w:rsidRDefault="00797144" w:rsidP="00797144">
      <w:pPr>
        <w:pStyle w:val="SDMPara"/>
        <w:keepNext/>
        <w:rPr>
          <w:sz w:val="16"/>
          <w:szCs w:val="16"/>
        </w:rPr>
      </w:pPr>
      <w:r w:rsidRPr="00A911DD">
        <w:rPr>
          <w:sz w:val="16"/>
          <w:szCs w:val="16"/>
        </w:rPr>
        <w:t>The following method shall be used to calculate project emissions from manure storage:</w:t>
      </w:r>
    </w:p>
    <w:tbl>
      <w:tblPr>
        <w:tblStyle w:val="SDMMethTableEquation"/>
        <w:tblW w:w="8760" w:type="dxa"/>
        <w:tblLook w:val="04A0" w:firstRow="1" w:lastRow="0" w:firstColumn="1" w:lastColumn="0" w:noHBand="0" w:noVBand="1"/>
      </w:tblPr>
      <w:tblGrid>
        <w:gridCol w:w="7495"/>
        <w:gridCol w:w="1265"/>
      </w:tblGrid>
      <w:tr w:rsidR="00797144" w:rsidRPr="00B93E28" w14:paraId="098D1E90" w14:textId="77777777" w:rsidTr="00797144">
        <w:tc>
          <w:tcPr>
            <w:tcW w:w="7495" w:type="dxa"/>
          </w:tcPr>
          <w:p w14:paraId="30C1D0CF" w14:textId="77777777" w:rsidR="00797144" w:rsidRPr="00A911DD" w:rsidRDefault="00797144" w:rsidP="00797144">
            <w:pPr>
              <w:pStyle w:val="SDMMethEquation"/>
              <w:rPr>
                <w:sz w:val="16"/>
                <w:szCs w:val="16"/>
              </w:rPr>
            </w:pPr>
            <w:r w:rsidRPr="00134A80">
              <w:rPr>
                <w:i/>
                <w:position w:val="-32"/>
                <w:sz w:val="16"/>
                <w:szCs w:val="16"/>
              </w:rPr>
              <w:object w:dxaOrig="9440" w:dyaOrig="760" w14:anchorId="4646ECA6">
                <v:shape id="_x0000_i1062" type="#_x0000_t75" style="width:363.75pt;height:34.5pt" o:ole="" fillcolor="#f60">
                  <v:imagedata r:id="rId110" o:title=""/>
                </v:shape>
                <o:OLEObject Type="Embed" ProgID="Equation.3" ShapeID="_x0000_i1062" DrawAspect="Content" ObjectID="_1482921039" r:id="rId111"/>
              </w:object>
            </w:r>
          </w:p>
        </w:tc>
        <w:tc>
          <w:tcPr>
            <w:tcW w:w="1265" w:type="dxa"/>
          </w:tcPr>
          <w:p w14:paraId="16745FD5" w14:textId="77777777" w:rsidR="00797144" w:rsidRPr="00A911DD" w:rsidRDefault="00797144" w:rsidP="00797144">
            <w:pPr>
              <w:pStyle w:val="SDMMethEquationNr"/>
              <w:numPr>
                <w:ilvl w:val="0"/>
                <w:numId w:val="137"/>
              </w:numPr>
              <w:rPr>
                <w:sz w:val="16"/>
                <w:szCs w:val="16"/>
              </w:rPr>
            </w:pPr>
          </w:p>
        </w:tc>
      </w:tr>
    </w:tbl>
    <w:p w14:paraId="05DA25ED" w14:textId="77777777" w:rsidR="00797144" w:rsidRPr="00A911DD" w:rsidRDefault="00797144" w:rsidP="00797144">
      <w:pPr>
        <w:pStyle w:val="SDMMethCaptionEquationParametersTable"/>
        <w:rPr>
          <w:rFonts w:cs="Arial"/>
          <w:sz w:val="16"/>
          <w:szCs w:val="16"/>
        </w:rPr>
      </w:pPr>
      <w:r w:rsidRPr="00A911DD">
        <w:rPr>
          <w:rFonts w:cs="Arial"/>
          <w:sz w:val="16"/>
          <w:szCs w:val="16"/>
        </w:rPr>
        <w:t>Where:</w:t>
      </w:r>
    </w:p>
    <w:tbl>
      <w:tblPr>
        <w:tblStyle w:val="SDMMethTableEquationParameters"/>
        <w:tblW w:w="8760" w:type="dxa"/>
        <w:tblLook w:val="04A0" w:firstRow="1" w:lastRow="0" w:firstColumn="1" w:lastColumn="0" w:noHBand="0" w:noVBand="1"/>
      </w:tblPr>
      <w:tblGrid>
        <w:gridCol w:w="2206"/>
        <w:gridCol w:w="345"/>
        <w:gridCol w:w="6209"/>
      </w:tblGrid>
      <w:tr w:rsidR="00797144" w:rsidRPr="00B93E28" w14:paraId="0627A0DF" w14:textId="77777777" w:rsidTr="00797144">
        <w:tc>
          <w:tcPr>
            <w:tcW w:w="2206" w:type="dxa"/>
            <w:vAlign w:val="top"/>
          </w:tcPr>
          <w:p w14:paraId="1CED9DA3" w14:textId="77777777" w:rsidR="00797144" w:rsidRPr="00A911DD" w:rsidRDefault="00797144" w:rsidP="00797144">
            <w:pPr>
              <w:pStyle w:val="SDMTableBoxParaNotNumbered"/>
              <w:rPr>
                <w:rFonts w:cs="Arial"/>
                <w:sz w:val="16"/>
                <w:szCs w:val="16"/>
              </w:rPr>
            </w:pPr>
            <w:r w:rsidRPr="00134A80">
              <w:rPr>
                <w:rFonts w:cs="Arial"/>
                <w:position w:val="-14"/>
                <w:sz w:val="16"/>
                <w:szCs w:val="16"/>
              </w:rPr>
              <w:object w:dxaOrig="940" w:dyaOrig="380" w14:anchorId="29F170E7">
                <v:shape id="_x0000_i1063" type="#_x0000_t75" style="width:45pt;height:21.75pt" o:ole="">
                  <v:imagedata r:id="rId112" o:title=""/>
                </v:shape>
                <o:OLEObject Type="Embed" ProgID="Equation.3" ShapeID="_x0000_i1063" DrawAspect="Content" ObjectID="_1482921040" r:id="rId113"/>
              </w:object>
            </w:r>
          </w:p>
        </w:tc>
        <w:tc>
          <w:tcPr>
            <w:tcW w:w="345" w:type="dxa"/>
            <w:vAlign w:val="top"/>
          </w:tcPr>
          <w:p w14:paraId="62C533F4" w14:textId="77777777" w:rsidR="00797144" w:rsidRPr="00A911DD" w:rsidRDefault="00797144" w:rsidP="00797144">
            <w:pPr>
              <w:pStyle w:val="SDMTableBoxParaNotNumbered"/>
              <w:rPr>
                <w:rFonts w:cs="Arial"/>
                <w:sz w:val="16"/>
                <w:szCs w:val="16"/>
              </w:rPr>
            </w:pPr>
            <w:r w:rsidRPr="00A911DD">
              <w:rPr>
                <w:rFonts w:cs="Arial"/>
                <w:sz w:val="16"/>
                <w:szCs w:val="16"/>
              </w:rPr>
              <w:t>=</w:t>
            </w:r>
          </w:p>
        </w:tc>
        <w:tc>
          <w:tcPr>
            <w:tcW w:w="0" w:type="auto"/>
            <w:vAlign w:val="top"/>
          </w:tcPr>
          <w:p w14:paraId="42670B41" w14:textId="77777777" w:rsidR="00797144" w:rsidRPr="00A911DD" w:rsidRDefault="00797144" w:rsidP="00797144">
            <w:pPr>
              <w:pStyle w:val="SDMTableBoxParaNotNumbered"/>
              <w:rPr>
                <w:rFonts w:cs="Arial"/>
                <w:sz w:val="16"/>
                <w:szCs w:val="16"/>
              </w:rPr>
            </w:pPr>
            <w:r w:rsidRPr="00A911DD">
              <w:rPr>
                <w:rFonts w:cs="Arial"/>
                <w:sz w:val="16"/>
                <w:szCs w:val="16"/>
              </w:rPr>
              <w:t>Project emissions on account of manure storage in year </w:t>
            </w:r>
            <w:r w:rsidRPr="00A911DD">
              <w:rPr>
                <w:rFonts w:cs="Arial"/>
                <w:i/>
                <w:sz w:val="16"/>
                <w:szCs w:val="16"/>
              </w:rPr>
              <w:t>y</w:t>
            </w:r>
            <w:r w:rsidRPr="00A911DD">
              <w:rPr>
                <w:rFonts w:cs="Arial"/>
                <w:sz w:val="16"/>
                <w:szCs w:val="16"/>
              </w:rPr>
              <w:t xml:space="preserve"> (t CO</w:t>
            </w:r>
            <w:r w:rsidRPr="00A911DD">
              <w:rPr>
                <w:rFonts w:cs="Arial"/>
                <w:sz w:val="16"/>
                <w:szCs w:val="16"/>
                <w:vertAlign w:val="subscript"/>
              </w:rPr>
              <w:t>2</w:t>
            </w:r>
            <w:r w:rsidRPr="00A911DD">
              <w:rPr>
                <w:rFonts w:cs="Arial"/>
                <w:sz w:val="16"/>
                <w:szCs w:val="16"/>
              </w:rPr>
              <w:t>e</w:t>
            </w:r>
            <w:r w:rsidRPr="00A911DD">
              <w:rPr>
                <w:rFonts w:cs="Arial"/>
                <w:sz w:val="16"/>
                <w:szCs w:val="16"/>
                <w:lang w:val="en-US" w:bidi="th-TH"/>
              </w:rPr>
              <w:t>)</w:t>
            </w:r>
          </w:p>
        </w:tc>
      </w:tr>
      <w:tr w:rsidR="00797144" w:rsidRPr="00B93E28" w14:paraId="1603BFB2" w14:textId="77777777" w:rsidTr="00797144">
        <w:tc>
          <w:tcPr>
            <w:tcW w:w="2206" w:type="dxa"/>
            <w:vAlign w:val="top"/>
          </w:tcPr>
          <w:p w14:paraId="39533FD6" w14:textId="77777777" w:rsidR="00797144" w:rsidRPr="00A911DD" w:rsidRDefault="00797144" w:rsidP="00797144">
            <w:pPr>
              <w:pStyle w:val="SDMTableBoxParaNotNumbered"/>
              <w:rPr>
                <w:rFonts w:cs="Arial"/>
                <w:sz w:val="16"/>
                <w:szCs w:val="16"/>
              </w:rPr>
            </w:pPr>
            <w:r w:rsidRPr="00134A80">
              <w:rPr>
                <w:rFonts w:cs="Arial"/>
                <w:position w:val="-12"/>
                <w:sz w:val="16"/>
                <w:szCs w:val="16"/>
              </w:rPr>
              <w:object w:dxaOrig="380" w:dyaOrig="360" w14:anchorId="2E850FA2">
                <v:shape id="_x0000_i1064" type="#_x0000_t75" style="width:21.75pt;height:18pt" o:ole="">
                  <v:imagedata r:id="rId114" o:title=""/>
                </v:shape>
                <o:OLEObject Type="Embed" ProgID="Equation.3" ShapeID="_x0000_i1064" DrawAspect="Content" ObjectID="_1482921041" r:id="rId115"/>
              </w:object>
            </w:r>
          </w:p>
        </w:tc>
        <w:tc>
          <w:tcPr>
            <w:tcW w:w="345" w:type="dxa"/>
            <w:vAlign w:val="top"/>
          </w:tcPr>
          <w:p w14:paraId="49C4D0C1" w14:textId="77777777" w:rsidR="00797144" w:rsidRPr="00A911DD" w:rsidRDefault="00797144" w:rsidP="00797144">
            <w:pPr>
              <w:pStyle w:val="SDMTableBoxParaNotNumbered"/>
              <w:rPr>
                <w:rFonts w:cs="Arial"/>
                <w:sz w:val="16"/>
                <w:szCs w:val="16"/>
              </w:rPr>
            </w:pPr>
            <w:r w:rsidRPr="00A911DD">
              <w:rPr>
                <w:rFonts w:cs="Arial"/>
                <w:sz w:val="16"/>
                <w:szCs w:val="16"/>
              </w:rPr>
              <w:t>=</w:t>
            </w:r>
          </w:p>
        </w:tc>
        <w:tc>
          <w:tcPr>
            <w:tcW w:w="0" w:type="auto"/>
            <w:vAlign w:val="top"/>
          </w:tcPr>
          <w:p w14:paraId="1E89580D" w14:textId="77777777" w:rsidR="00797144" w:rsidRPr="00A911DD" w:rsidRDefault="00797144" w:rsidP="00797144">
            <w:pPr>
              <w:pStyle w:val="SDMTableBoxParaNotNumbered"/>
              <w:rPr>
                <w:rFonts w:cs="Arial"/>
                <w:sz w:val="16"/>
                <w:szCs w:val="16"/>
              </w:rPr>
            </w:pPr>
            <w:r w:rsidRPr="00A911DD">
              <w:rPr>
                <w:rFonts w:cs="Arial"/>
                <w:sz w:val="16"/>
                <w:szCs w:val="16"/>
              </w:rPr>
              <w:t>Annual average interval between manure collection and delivery for treatment at a given storage device </w:t>
            </w:r>
            <w:r w:rsidRPr="00A911DD">
              <w:rPr>
                <w:rFonts w:cs="Arial"/>
                <w:i/>
                <w:iCs/>
                <w:sz w:val="16"/>
                <w:szCs w:val="16"/>
              </w:rPr>
              <w:t>l</w:t>
            </w:r>
            <w:r w:rsidRPr="00A911DD">
              <w:rPr>
                <w:rFonts w:cs="Arial"/>
                <w:sz w:val="16"/>
                <w:szCs w:val="16"/>
              </w:rPr>
              <w:t xml:space="preserve"> (days)</w:t>
            </w:r>
          </w:p>
        </w:tc>
      </w:tr>
      <w:tr w:rsidR="00797144" w:rsidRPr="00B93E28" w14:paraId="48A70947" w14:textId="77777777" w:rsidTr="00797144">
        <w:tc>
          <w:tcPr>
            <w:tcW w:w="2206" w:type="dxa"/>
            <w:vAlign w:val="top"/>
          </w:tcPr>
          <w:p w14:paraId="28DDC264" w14:textId="77777777" w:rsidR="00797144" w:rsidRPr="00A911DD" w:rsidRDefault="00797144" w:rsidP="00797144">
            <w:pPr>
              <w:pStyle w:val="SDMTableBoxParaNotNumbered"/>
              <w:rPr>
                <w:rFonts w:cs="Arial"/>
                <w:sz w:val="16"/>
                <w:szCs w:val="16"/>
              </w:rPr>
            </w:pPr>
            <w:r w:rsidRPr="00134A80">
              <w:rPr>
                <w:rFonts w:cs="Arial"/>
                <w:position w:val="-14"/>
                <w:sz w:val="16"/>
                <w:szCs w:val="16"/>
              </w:rPr>
              <w:object w:dxaOrig="639" w:dyaOrig="380" w14:anchorId="41B578CB">
                <v:shape id="_x0000_i1065" type="#_x0000_t75" style="width:30.75pt;height:21.75pt" o:ole="">
                  <v:imagedata r:id="rId116" o:title=""/>
                </v:shape>
                <o:OLEObject Type="Embed" ProgID="Equation.3" ShapeID="_x0000_i1065" DrawAspect="Content" ObjectID="_1482921042" r:id="rId117"/>
              </w:object>
            </w:r>
          </w:p>
        </w:tc>
        <w:tc>
          <w:tcPr>
            <w:tcW w:w="345" w:type="dxa"/>
            <w:vAlign w:val="top"/>
          </w:tcPr>
          <w:p w14:paraId="5E774F0B" w14:textId="77777777" w:rsidR="00797144" w:rsidRPr="00A911DD" w:rsidRDefault="00797144" w:rsidP="00797144">
            <w:pPr>
              <w:pStyle w:val="SDMTableBoxParaNotNumbered"/>
              <w:rPr>
                <w:rFonts w:cs="Arial"/>
                <w:sz w:val="16"/>
                <w:szCs w:val="16"/>
              </w:rPr>
            </w:pPr>
            <w:r w:rsidRPr="00A911DD">
              <w:rPr>
                <w:rFonts w:cs="Arial"/>
                <w:sz w:val="16"/>
                <w:szCs w:val="16"/>
              </w:rPr>
              <w:t>=</w:t>
            </w:r>
          </w:p>
        </w:tc>
        <w:tc>
          <w:tcPr>
            <w:tcW w:w="0" w:type="auto"/>
            <w:vAlign w:val="top"/>
          </w:tcPr>
          <w:p w14:paraId="2220353C" w14:textId="77777777" w:rsidR="00797144" w:rsidRPr="00A911DD" w:rsidRDefault="00797144" w:rsidP="00797144">
            <w:pPr>
              <w:pStyle w:val="SDMTableBoxParaNotNumbered"/>
              <w:rPr>
                <w:rFonts w:cs="Arial"/>
                <w:sz w:val="16"/>
                <w:szCs w:val="16"/>
              </w:rPr>
            </w:pPr>
            <w:r w:rsidRPr="00A911DD">
              <w:rPr>
                <w:rFonts w:cs="Arial"/>
                <w:sz w:val="16"/>
                <w:szCs w:val="16"/>
              </w:rPr>
              <w:t>Amount of volatile solid production by type of animal</w:t>
            </w:r>
            <w:r w:rsidRPr="00A911DD">
              <w:rPr>
                <w:rFonts w:cs="Arial"/>
                <w:i/>
                <w:sz w:val="16"/>
                <w:szCs w:val="16"/>
              </w:rPr>
              <w:t xml:space="preserve"> LT</w:t>
            </w:r>
            <w:r w:rsidRPr="00A911DD">
              <w:rPr>
                <w:rFonts w:cs="Arial"/>
                <w:sz w:val="16"/>
                <w:szCs w:val="16"/>
              </w:rPr>
              <w:t xml:space="preserve"> in a day (kg VS/head/d)</w:t>
            </w:r>
          </w:p>
        </w:tc>
      </w:tr>
      <w:tr w:rsidR="00797144" w:rsidRPr="00B93E28" w14:paraId="0ABC8A22" w14:textId="77777777" w:rsidTr="00797144">
        <w:tc>
          <w:tcPr>
            <w:tcW w:w="2206" w:type="dxa"/>
            <w:vAlign w:val="top"/>
          </w:tcPr>
          <w:p w14:paraId="4B1BB166" w14:textId="77777777" w:rsidR="00797144" w:rsidRPr="00A911DD" w:rsidRDefault="00797144" w:rsidP="00797144">
            <w:pPr>
              <w:pStyle w:val="SDMTableBoxParaNotNumbered"/>
              <w:rPr>
                <w:rFonts w:cs="Arial"/>
                <w:sz w:val="16"/>
                <w:szCs w:val="16"/>
              </w:rPr>
            </w:pPr>
            <w:r w:rsidRPr="00134A80">
              <w:rPr>
                <w:rFonts w:cs="Arial"/>
                <w:position w:val="-12"/>
                <w:sz w:val="16"/>
                <w:szCs w:val="16"/>
              </w:rPr>
              <w:object w:dxaOrig="680" w:dyaOrig="360" w14:anchorId="69E7CD66">
                <v:shape id="_x0000_i1066" type="#_x0000_t75" style="width:34.5pt;height:18pt" o:ole="">
                  <v:imagedata r:id="rId118" o:title=""/>
                </v:shape>
                <o:OLEObject Type="Embed" ProgID="Equation.3" ShapeID="_x0000_i1066" DrawAspect="Content" ObjectID="_1482921043" r:id="rId119"/>
              </w:object>
            </w:r>
          </w:p>
        </w:tc>
        <w:tc>
          <w:tcPr>
            <w:tcW w:w="345" w:type="dxa"/>
            <w:vAlign w:val="top"/>
          </w:tcPr>
          <w:p w14:paraId="00717046" w14:textId="77777777" w:rsidR="00797144" w:rsidRPr="00A911DD" w:rsidRDefault="00797144" w:rsidP="00797144">
            <w:pPr>
              <w:pStyle w:val="SDMTableBoxParaNotNumbered"/>
              <w:rPr>
                <w:rFonts w:cs="Arial"/>
                <w:sz w:val="16"/>
                <w:szCs w:val="16"/>
              </w:rPr>
            </w:pPr>
            <w:r w:rsidRPr="00A911DD">
              <w:rPr>
                <w:rFonts w:cs="Arial"/>
                <w:sz w:val="16"/>
                <w:szCs w:val="16"/>
              </w:rPr>
              <w:t>=</w:t>
            </w:r>
          </w:p>
        </w:tc>
        <w:tc>
          <w:tcPr>
            <w:tcW w:w="0" w:type="auto"/>
            <w:vAlign w:val="top"/>
          </w:tcPr>
          <w:p w14:paraId="1AECD538" w14:textId="77777777" w:rsidR="00797144" w:rsidRPr="00A911DD" w:rsidRDefault="00797144" w:rsidP="00797144">
            <w:pPr>
              <w:pStyle w:val="SDMTableBoxParaNotNumbered"/>
              <w:rPr>
                <w:rFonts w:cs="Arial"/>
                <w:sz w:val="16"/>
                <w:szCs w:val="16"/>
              </w:rPr>
            </w:pPr>
            <w:r w:rsidRPr="00A911DD">
              <w:rPr>
                <w:rFonts w:cs="Arial"/>
                <w:sz w:val="16"/>
                <w:szCs w:val="16"/>
              </w:rPr>
              <w:t xml:space="preserve">Fraction of volatile solids (%) handled by storage device </w:t>
            </w:r>
            <w:r w:rsidRPr="00A911DD">
              <w:rPr>
                <w:rFonts w:cs="Arial"/>
                <w:i/>
                <w:iCs/>
                <w:sz w:val="16"/>
                <w:szCs w:val="16"/>
              </w:rPr>
              <w:t>l</w:t>
            </w:r>
          </w:p>
        </w:tc>
      </w:tr>
      <w:tr w:rsidR="00797144" w:rsidRPr="00B93E28" w14:paraId="21754D71" w14:textId="77777777" w:rsidTr="00797144">
        <w:tc>
          <w:tcPr>
            <w:tcW w:w="2206" w:type="dxa"/>
            <w:vAlign w:val="top"/>
          </w:tcPr>
          <w:p w14:paraId="7E0BEF96" w14:textId="77777777" w:rsidR="00797144" w:rsidRPr="00A911DD" w:rsidRDefault="00797144" w:rsidP="00797144">
            <w:pPr>
              <w:pStyle w:val="SDMTableBoxParaNotNumbered"/>
              <w:rPr>
                <w:rFonts w:cs="Arial"/>
                <w:sz w:val="16"/>
                <w:szCs w:val="16"/>
              </w:rPr>
            </w:pPr>
            <w:r w:rsidRPr="00A911DD">
              <w:rPr>
                <w:rFonts w:cs="Arial"/>
                <w:i/>
                <w:sz w:val="16"/>
                <w:szCs w:val="16"/>
              </w:rPr>
              <w:t>K</w:t>
            </w:r>
          </w:p>
        </w:tc>
        <w:tc>
          <w:tcPr>
            <w:tcW w:w="345" w:type="dxa"/>
            <w:vAlign w:val="top"/>
          </w:tcPr>
          <w:p w14:paraId="2AF33CA6" w14:textId="77777777" w:rsidR="00797144" w:rsidRPr="00A911DD" w:rsidRDefault="00797144" w:rsidP="00797144">
            <w:pPr>
              <w:pStyle w:val="SDMTableBoxParaNotNumbered"/>
              <w:rPr>
                <w:rFonts w:cs="Arial"/>
                <w:sz w:val="16"/>
                <w:szCs w:val="16"/>
              </w:rPr>
            </w:pPr>
            <w:r w:rsidRPr="00A911DD">
              <w:rPr>
                <w:rFonts w:cs="Arial"/>
                <w:sz w:val="16"/>
                <w:szCs w:val="16"/>
              </w:rPr>
              <w:t>=</w:t>
            </w:r>
          </w:p>
        </w:tc>
        <w:tc>
          <w:tcPr>
            <w:tcW w:w="0" w:type="auto"/>
            <w:vAlign w:val="top"/>
          </w:tcPr>
          <w:p w14:paraId="506A84CB" w14:textId="77777777" w:rsidR="00797144" w:rsidRPr="00A911DD" w:rsidRDefault="00797144" w:rsidP="00797144">
            <w:pPr>
              <w:pStyle w:val="SDMTableBoxParaNotNumbered"/>
              <w:rPr>
                <w:rFonts w:cs="Arial"/>
                <w:sz w:val="16"/>
                <w:szCs w:val="16"/>
              </w:rPr>
            </w:pPr>
            <w:r w:rsidRPr="00A911DD">
              <w:rPr>
                <w:rFonts w:cs="Arial"/>
                <w:sz w:val="16"/>
                <w:szCs w:val="16"/>
              </w:rPr>
              <w:t>Degradation rate constant (0.069)</w:t>
            </w:r>
          </w:p>
        </w:tc>
      </w:tr>
      <w:tr w:rsidR="00797144" w:rsidRPr="00B93E28" w14:paraId="05729CF2" w14:textId="77777777" w:rsidTr="00797144">
        <w:tc>
          <w:tcPr>
            <w:tcW w:w="2206" w:type="dxa"/>
            <w:vAlign w:val="top"/>
          </w:tcPr>
          <w:p w14:paraId="2C28BEE5" w14:textId="77777777" w:rsidR="00797144" w:rsidRPr="00A911DD" w:rsidRDefault="00797144" w:rsidP="00797144">
            <w:pPr>
              <w:pStyle w:val="SDMTableBoxParaNotNumbered"/>
              <w:rPr>
                <w:rFonts w:cs="Arial"/>
                <w:sz w:val="16"/>
                <w:szCs w:val="16"/>
              </w:rPr>
            </w:pPr>
            <w:r w:rsidRPr="00A911DD">
              <w:rPr>
                <w:rFonts w:cs="Arial"/>
                <w:i/>
                <w:sz w:val="16"/>
                <w:szCs w:val="16"/>
              </w:rPr>
              <w:t>D</w:t>
            </w:r>
          </w:p>
        </w:tc>
        <w:tc>
          <w:tcPr>
            <w:tcW w:w="345" w:type="dxa"/>
            <w:vAlign w:val="top"/>
          </w:tcPr>
          <w:p w14:paraId="32301EAD" w14:textId="77777777" w:rsidR="00797144" w:rsidRPr="00A911DD" w:rsidRDefault="00797144" w:rsidP="00797144">
            <w:pPr>
              <w:pStyle w:val="SDMTableBoxParaNotNumbered"/>
              <w:rPr>
                <w:rFonts w:cs="Arial"/>
                <w:sz w:val="16"/>
                <w:szCs w:val="16"/>
              </w:rPr>
            </w:pPr>
            <w:r w:rsidRPr="00A911DD">
              <w:rPr>
                <w:rFonts w:cs="Arial"/>
                <w:sz w:val="16"/>
                <w:szCs w:val="16"/>
              </w:rPr>
              <w:t>=</w:t>
            </w:r>
          </w:p>
        </w:tc>
        <w:tc>
          <w:tcPr>
            <w:tcW w:w="0" w:type="auto"/>
            <w:vAlign w:val="top"/>
          </w:tcPr>
          <w:p w14:paraId="7B159142" w14:textId="77777777" w:rsidR="00797144" w:rsidRPr="00A911DD" w:rsidRDefault="00797144" w:rsidP="00797144">
            <w:pPr>
              <w:pStyle w:val="SDMTableBoxParaNotNumbered"/>
              <w:rPr>
                <w:rFonts w:cs="Arial"/>
                <w:sz w:val="16"/>
                <w:szCs w:val="16"/>
              </w:rPr>
            </w:pPr>
            <w:r w:rsidRPr="00A911DD">
              <w:rPr>
                <w:rFonts w:cs="Arial"/>
                <w:sz w:val="16"/>
                <w:szCs w:val="16"/>
              </w:rPr>
              <w:t xml:space="preserve">Days for which cumulative methane emissions are calculated; d can vary from 1 to 45 and to be run from 1 up to </w:t>
            </w:r>
            <w:r w:rsidRPr="00134A80">
              <w:rPr>
                <w:rFonts w:cs="Arial"/>
                <w:position w:val="-12"/>
                <w:sz w:val="16"/>
                <w:szCs w:val="16"/>
              </w:rPr>
              <w:object w:dxaOrig="380" w:dyaOrig="360" w14:anchorId="7CBFB118">
                <v:shape id="_x0000_i1067" type="#_x0000_t75" style="width:21.75pt;height:18pt" o:ole="">
                  <v:imagedata r:id="rId114" o:title=""/>
                </v:shape>
                <o:OLEObject Type="Embed" ProgID="Equation.3" ShapeID="_x0000_i1067" DrawAspect="Content" ObjectID="_1482921044" r:id="rId120"/>
              </w:object>
            </w:r>
          </w:p>
        </w:tc>
      </w:tr>
      <w:tr w:rsidR="00797144" w:rsidRPr="00B93E28" w14:paraId="3888EEC7" w14:textId="77777777" w:rsidTr="00797144">
        <w:tc>
          <w:tcPr>
            <w:tcW w:w="2206" w:type="dxa"/>
            <w:vAlign w:val="top"/>
          </w:tcPr>
          <w:p w14:paraId="18FBAF15" w14:textId="77777777" w:rsidR="00797144" w:rsidRPr="00A911DD" w:rsidRDefault="00797144" w:rsidP="00797144">
            <w:pPr>
              <w:pStyle w:val="SDMTableBoxParaNotNumbered"/>
              <w:rPr>
                <w:rFonts w:cs="Arial"/>
                <w:sz w:val="16"/>
                <w:szCs w:val="16"/>
              </w:rPr>
            </w:pPr>
            <w:r w:rsidRPr="00134A80">
              <w:rPr>
                <w:rFonts w:cs="Arial"/>
                <w:position w:val="-12"/>
                <w:sz w:val="16"/>
                <w:szCs w:val="16"/>
              </w:rPr>
              <w:object w:dxaOrig="620" w:dyaOrig="360" w14:anchorId="60F9ED43">
                <v:shape id="_x0000_i1068" type="#_x0000_t75" style="width:30.75pt;height:18pt" o:ole="">
                  <v:imagedata r:id="rId121" o:title=""/>
                </v:shape>
                <o:OLEObject Type="Embed" ProgID="Equation.3" ShapeID="_x0000_i1068" DrawAspect="Content" ObjectID="_1482921045" r:id="rId122"/>
              </w:object>
            </w:r>
          </w:p>
        </w:tc>
        <w:tc>
          <w:tcPr>
            <w:tcW w:w="345" w:type="dxa"/>
            <w:vAlign w:val="top"/>
          </w:tcPr>
          <w:p w14:paraId="0A7870D4" w14:textId="77777777" w:rsidR="00797144" w:rsidRPr="00A911DD" w:rsidRDefault="00797144" w:rsidP="00797144">
            <w:pPr>
              <w:pStyle w:val="SDMTableBoxParaNotNumbered"/>
              <w:rPr>
                <w:rFonts w:cs="Arial"/>
                <w:sz w:val="16"/>
                <w:szCs w:val="16"/>
              </w:rPr>
            </w:pPr>
            <w:r w:rsidRPr="00A911DD">
              <w:rPr>
                <w:rFonts w:cs="Arial"/>
                <w:sz w:val="16"/>
                <w:szCs w:val="16"/>
              </w:rPr>
              <w:t>=</w:t>
            </w:r>
          </w:p>
        </w:tc>
        <w:tc>
          <w:tcPr>
            <w:tcW w:w="0" w:type="auto"/>
            <w:vAlign w:val="top"/>
          </w:tcPr>
          <w:p w14:paraId="498D3155" w14:textId="77777777" w:rsidR="00797144" w:rsidRDefault="00797144" w:rsidP="00797144">
            <w:pPr>
              <w:pStyle w:val="SDMTableBoxParaNotNumbered"/>
              <w:rPr>
                <w:rFonts w:cs="Arial"/>
                <w:sz w:val="16"/>
                <w:szCs w:val="16"/>
              </w:rPr>
            </w:pPr>
            <w:r w:rsidRPr="00A911DD">
              <w:rPr>
                <w:rFonts w:cs="Arial"/>
                <w:sz w:val="16"/>
                <w:szCs w:val="16"/>
                <w:lang w:eastAsia="pt-BR"/>
              </w:rPr>
              <w:t>Annual methane conversion factor for the project manure storage device l from</w:t>
            </w:r>
            <w:r w:rsidRPr="00A911DD">
              <w:rPr>
                <w:rFonts w:cs="Arial"/>
                <w:sz w:val="16"/>
                <w:szCs w:val="16"/>
              </w:rPr>
              <w:t xml:space="preserve"> Table 10.17, Chapter 10, Volume 4</w:t>
            </w:r>
          </w:p>
          <w:p w14:paraId="48AA6C2F" w14:textId="77777777" w:rsidR="000F79AF" w:rsidRDefault="000F79AF" w:rsidP="000F79AF">
            <w:pPr>
              <w:pStyle w:val="SDMTableBoxParaNotNumbered"/>
              <w:ind w:left="-3373"/>
              <w:rPr>
                <w:rFonts w:cs="Arial"/>
                <w:sz w:val="16"/>
                <w:szCs w:val="16"/>
              </w:rPr>
            </w:pPr>
          </w:p>
          <w:p w14:paraId="4D052CE7" w14:textId="77777777" w:rsidR="000F79AF" w:rsidRDefault="000F79AF" w:rsidP="000F79AF">
            <w:pPr>
              <w:pStyle w:val="SDMTableBoxParaNotNumbered"/>
              <w:ind w:left="-3373"/>
              <w:rPr>
                <w:rFonts w:cs="Arial"/>
                <w:sz w:val="16"/>
                <w:szCs w:val="16"/>
              </w:rPr>
            </w:pPr>
          </w:p>
          <w:p w14:paraId="5A986DFC" w14:textId="77777777" w:rsidR="000F79AF" w:rsidRDefault="000F79AF" w:rsidP="000F79AF">
            <w:pPr>
              <w:pStyle w:val="SDMTableBoxParaNotNumbered"/>
              <w:ind w:left="-3373"/>
              <w:rPr>
                <w:rFonts w:cs="Arial"/>
                <w:sz w:val="16"/>
                <w:szCs w:val="16"/>
              </w:rPr>
            </w:pPr>
          </w:p>
          <w:p w14:paraId="24C0551C" w14:textId="77777777" w:rsidR="000F79AF" w:rsidRDefault="000F79AF" w:rsidP="000F79AF">
            <w:pPr>
              <w:pStyle w:val="SDMTableBoxParaNotNumbered"/>
              <w:ind w:left="-3373"/>
              <w:rPr>
                <w:rFonts w:cs="Arial"/>
                <w:sz w:val="16"/>
                <w:szCs w:val="16"/>
              </w:rPr>
            </w:pPr>
          </w:p>
          <w:p w14:paraId="018DD09E" w14:textId="77777777" w:rsidR="000F79AF" w:rsidRPr="00A911DD" w:rsidRDefault="000F79AF" w:rsidP="000F79AF">
            <w:pPr>
              <w:pStyle w:val="SDMTableBoxParaNotNumbered"/>
              <w:ind w:left="-3373"/>
              <w:rPr>
                <w:rFonts w:cs="Arial"/>
                <w:sz w:val="16"/>
                <w:szCs w:val="16"/>
              </w:rPr>
            </w:pPr>
          </w:p>
        </w:tc>
      </w:tr>
    </w:tbl>
    <w:p w14:paraId="783D16AB" w14:textId="77777777" w:rsidR="00B76CD4" w:rsidRPr="00A911DD" w:rsidRDefault="00B93E28" w:rsidP="00A911DD">
      <w:pPr>
        <w:pStyle w:val="SDMHead2"/>
        <w:numPr>
          <w:ilvl w:val="0"/>
          <w:numId w:val="0"/>
        </w:numPr>
        <w:rPr>
          <w:sz w:val="16"/>
          <w:szCs w:val="16"/>
        </w:rPr>
      </w:pPr>
      <w:bookmarkStart w:id="74" w:name="_Toc341870108"/>
      <w:bookmarkStart w:id="75" w:name="_Toc405316540"/>
      <w:r w:rsidRPr="00A911DD">
        <w:rPr>
          <w:sz w:val="16"/>
          <w:szCs w:val="16"/>
        </w:rPr>
        <w:t xml:space="preserve">c. </w:t>
      </w:r>
      <w:r w:rsidR="00B76CD4" w:rsidRPr="00A911DD">
        <w:rPr>
          <w:sz w:val="16"/>
          <w:szCs w:val="16"/>
        </w:rPr>
        <w:t>Leakage</w:t>
      </w:r>
      <w:bookmarkEnd w:id="74"/>
      <w:bookmarkEnd w:id="75"/>
    </w:p>
    <w:p w14:paraId="5A9B8346" w14:textId="77777777" w:rsidR="00B76CD4" w:rsidRPr="00A911DD" w:rsidRDefault="00B76CD4" w:rsidP="00A911DD">
      <w:pPr>
        <w:pStyle w:val="SDMPara"/>
        <w:numPr>
          <w:ilvl w:val="0"/>
          <w:numId w:val="0"/>
        </w:numPr>
        <w:ind w:left="709" w:hanging="709"/>
        <w:rPr>
          <w:sz w:val="16"/>
          <w:szCs w:val="16"/>
        </w:rPr>
      </w:pPr>
      <w:r w:rsidRPr="00A911DD">
        <w:rPr>
          <w:sz w:val="16"/>
          <w:szCs w:val="16"/>
        </w:rPr>
        <w:t xml:space="preserve">It is determined by following the relevant procedure in the methodological tool </w:t>
      </w:r>
      <w:r w:rsidRPr="00A911DD">
        <w:rPr>
          <w:i/>
          <w:sz w:val="16"/>
          <w:szCs w:val="16"/>
        </w:rPr>
        <w:t>“</w:t>
      </w:r>
      <w:r w:rsidRPr="00A911DD">
        <w:rPr>
          <w:sz w:val="16"/>
          <w:szCs w:val="16"/>
        </w:rPr>
        <w:t>Project and leakage emissions from anaerobic digesters</w:t>
      </w:r>
      <w:r w:rsidRPr="00A911DD">
        <w:rPr>
          <w:i/>
          <w:sz w:val="16"/>
          <w:szCs w:val="16"/>
        </w:rPr>
        <w:t>”</w:t>
      </w:r>
      <w:r w:rsidRPr="00A911DD">
        <w:rPr>
          <w:sz w:val="16"/>
          <w:szCs w:val="16"/>
        </w:rPr>
        <w:t xml:space="preserve">. </w:t>
      </w:r>
      <w:bookmarkStart w:id="76" w:name="_Toc341870109"/>
    </w:p>
    <w:p w14:paraId="1B07F6AA" w14:textId="77777777" w:rsidR="00B76CD4" w:rsidRPr="00A911DD" w:rsidRDefault="00B76CD4" w:rsidP="00A911DD">
      <w:pPr>
        <w:pStyle w:val="SDMPara"/>
        <w:numPr>
          <w:ilvl w:val="0"/>
          <w:numId w:val="0"/>
        </w:numPr>
        <w:rPr>
          <w:sz w:val="16"/>
          <w:szCs w:val="16"/>
        </w:rPr>
      </w:pPr>
    </w:p>
    <w:p w14:paraId="1B8E9042" w14:textId="05CFA1EC" w:rsidR="00B76CD4" w:rsidRPr="00A911DD" w:rsidRDefault="00B93E28" w:rsidP="00A911DD">
      <w:pPr>
        <w:pStyle w:val="SDMPara"/>
        <w:numPr>
          <w:ilvl w:val="0"/>
          <w:numId w:val="0"/>
        </w:numPr>
        <w:rPr>
          <w:sz w:val="16"/>
          <w:szCs w:val="16"/>
        </w:rPr>
      </w:pPr>
      <w:r w:rsidRPr="00A911DD">
        <w:rPr>
          <w:b/>
          <w:sz w:val="16"/>
          <w:szCs w:val="16"/>
        </w:rPr>
        <w:t xml:space="preserve">d. </w:t>
      </w:r>
      <w:r w:rsidR="00B76CD4" w:rsidRPr="00A911DD">
        <w:rPr>
          <w:b/>
          <w:sz w:val="16"/>
          <w:szCs w:val="16"/>
        </w:rPr>
        <w:t>Emission</w:t>
      </w:r>
      <w:r w:rsidR="00E046D4">
        <w:rPr>
          <w:b/>
          <w:sz w:val="16"/>
          <w:szCs w:val="16"/>
        </w:rPr>
        <w:t>s</w:t>
      </w:r>
      <w:r w:rsidR="00B76CD4" w:rsidRPr="00A911DD">
        <w:rPr>
          <w:b/>
          <w:sz w:val="16"/>
          <w:szCs w:val="16"/>
        </w:rPr>
        <w:t xml:space="preserve"> reduction</w:t>
      </w:r>
      <w:bookmarkEnd w:id="76"/>
    </w:p>
    <w:p w14:paraId="4740E5CE" w14:textId="4D5B9C8F" w:rsidR="00B76CD4" w:rsidRPr="00A911DD" w:rsidRDefault="00B76CD4" w:rsidP="00B76CD4">
      <w:pPr>
        <w:pStyle w:val="SDMPara"/>
        <w:rPr>
          <w:sz w:val="16"/>
          <w:szCs w:val="16"/>
        </w:rPr>
      </w:pPr>
      <w:r w:rsidRPr="00A911DD">
        <w:rPr>
          <w:sz w:val="16"/>
          <w:szCs w:val="16"/>
        </w:rPr>
        <w:t>The emission</w:t>
      </w:r>
      <w:r w:rsidR="00E046D4">
        <w:rPr>
          <w:sz w:val="16"/>
          <w:szCs w:val="16"/>
        </w:rPr>
        <w:t>s</w:t>
      </w:r>
      <w:r w:rsidRPr="00A911DD">
        <w:rPr>
          <w:sz w:val="16"/>
          <w:szCs w:val="16"/>
        </w:rPr>
        <w:t xml:space="preserve"> reduction achieved by the project activity will be determined ex post through direct measurement of the amount of methane fuelled, flared or gainfully used. It is likely that the project activity involves manure treatment steps with higher methane conversion factors (</w:t>
      </w:r>
      <w:r w:rsidRPr="00A911DD">
        <w:rPr>
          <w:i/>
          <w:sz w:val="16"/>
          <w:szCs w:val="16"/>
        </w:rPr>
        <w:t>MCF</w:t>
      </w:r>
      <w:r w:rsidRPr="00A911DD">
        <w:rPr>
          <w:sz w:val="16"/>
          <w:szCs w:val="16"/>
        </w:rPr>
        <w:t xml:space="preserve">) than the </w:t>
      </w:r>
      <w:r w:rsidRPr="00A911DD">
        <w:rPr>
          <w:i/>
          <w:sz w:val="16"/>
          <w:szCs w:val="16"/>
        </w:rPr>
        <w:t>MCF</w:t>
      </w:r>
      <w:r w:rsidRPr="00A911DD">
        <w:rPr>
          <w:sz w:val="16"/>
          <w:szCs w:val="16"/>
        </w:rPr>
        <w:t xml:space="preserve"> for the manure treatment systems used in the baseline situation, therefore the emission</w:t>
      </w:r>
      <w:r w:rsidR="00E046D4">
        <w:rPr>
          <w:sz w:val="16"/>
          <w:szCs w:val="16"/>
        </w:rPr>
        <w:t>s</w:t>
      </w:r>
      <w:r w:rsidRPr="00A911DD">
        <w:rPr>
          <w:sz w:val="16"/>
          <w:szCs w:val="16"/>
        </w:rPr>
        <w:t xml:space="preserve"> reduction achieved by the project activity are limited to the </w:t>
      </w:r>
      <w:r w:rsidRPr="00A911DD">
        <w:rPr>
          <w:i/>
          <w:sz w:val="16"/>
          <w:szCs w:val="16"/>
        </w:rPr>
        <w:t>ex post</w:t>
      </w:r>
      <w:r w:rsidRPr="00A911DD">
        <w:rPr>
          <w:sz w:val="16"/>
          <w:szCs w:val="16"/>
        </w:rPr>
        <w:t xml:space="preserve"> calculated baseline emissions minus the project emissions using the actual monitored data for the project activity (i.e. </w:t>
      </w:r>
      <w:r w:rsidRPr="00A911DD">
        <w:rPr>
          <w:i/>
          <w:iCs/>
          <w:sz w:val="16"/>
          <w:szCs w:val="16"/>
        </w:rPr>
        <w:t>N</w:t>
      </w:r>
      <w:r w:rsidRPr="00A911DD">
        <w:rPr>
          <w:i/>
          <w:iCs/>
          <w:sz w:val="16"/>
          <w:szCs w:val="16"/>
          <w:vertAlign w:val="subscript"/>
        </w:rPr>
        <w:t>LT,y</w:t>
      </w:r>
      <w:r w:rsidRPr="00A911DD">
        <w:rPr>
          <w:i/>
          <w:iCs/>
          <w:sz w:val="16"/>
          <w:szCs w:val="16"/>
        </w:rPr>
        <w:t xml:space="preserve">, MS% </w:t>
      </w:r>
      <w:r w:rsidRPr="00A911DD">
        <w:rPr>
          <w:i/>
          <w:iCs/>
          <w:sz w:val="16"/>
          <w:szCs w:val="16"/>
          <w:vertAlign w:val="subscript"/>
        </w:rPr>
        <w:t>i,y</w:t>
      </w:r>
      <w:r w:rsidRPr="00A911DD">
        <w:rPr>
          <w:i/>
          <w:iCs/>
          <w:sz w:val="16"/>
          <w:szCs w:val="16"/>
        </w:rPr>
        <w:t>,</w:t>
      </w:r>
      <w:r w:rsidRPr="00A911DD">
        <w:rPr>
          <w:i/>
          <w:iCs/>
          <w:sz w:val="16"/>
          <w:szCs w:val="16"/>
          <w:vertAlign w:val="subscript"/>
        </w:rPr>
        <w:t xml:space="preserve"> </w:t>
      </w:r>
      <w:r w:rsidRPr="00A911DD">
        <w:rPr>
          <w:i/>
          <w:iCs/>
          <w:sz w:val="16"/>
          <w:szCs w:val="16"/>
        </w:rPr>
        <w:t xml:space="preserve">MS% </w:t>
      </w:r>
      <w:r w:rsidRPr="00A911DD">
        <w:rPr>
          <w:i/>
          <w:iCs/>
          <w:sz w:val="16"/>
          <w:szCs w:val="16"/>
          <w:vertAlign w:val="subscript"/>
        </w:rPr>
        <w:t>l</w:t>
      </w:r>
      <w:r w:rsidRPr="00A911DD">
        <w:rPr>
          <w:i/>
          <w:iCs/>
          <w:sz w:val="16"/>
          <w:szCs w:val="16"/>
        </w:rPr>
        <w:t>,</w:t>
      </w:r>
      <w:r w:rsidRPr="00A911DD">
        <w:rPr>
          <w:i/>
          <w:iCs/>
          <w:sz w:val="16"/>
          <w:szCs w:val="16"/>
          <w:vertAlign w:val="subscript"/>
        </w:rPr>
        <w:t xml:space="preserve"> </w:t>
      </w:r>
      <w:r w:rsidRPr="00A911DD">
        <w:rPr>
          <w:i/>
          <w:iCs/>
          <w:sz w:val="16"/>
          <w:szCs w:val="16"/>
        </w:rPr>
        <w:t>AI</w:t>
      </w:r>
      <w:r w:rsidRPr="00A911DD">
        <w:rPr>
          <w:i/>
          <w:iCs/>
          <w:sz w:val="16"/>
          <w:szCs w:val="16"/>
          <w:vertAlign w:val="subscript"/>
        </w:rPr>
        <w:t>l</w:t>
      </w:r>
      <w:r w:rsidRPr="00A911DD">
        <w:rPr>
          <w:i/>
          <w:iCs/>
          <w:sz w:val="16"/>
          <w:szCs w:val="16"/>
        </w:rPr>
        <w:t xml:space="preserve">, </w:t>
      </w:r>
      <w:r w:rsidRPr="00A911DD">
        <w:rPr>
          <w:sz w:val="16"/>
          <w:szCs w:val="16"/>
        </w:rPr>
        <w:t xml:space="preserve">as well as </w:t>
      </w:r>
      <w:r w:rsidRPr="00A911DD">
        <w:rPr>
          <w:i/>
          <w:iCs/>
          <w:sz w:val="16"/>
          <w:szCs w:val="16"/>
        </w:rPr>
        <w:t>VS</w:t>
      </w:r>
      <w:r w:rsidRPr="00A911DD">
        <w:rPr>
          <w:i/>
          <w:iCs/>
          <w:sz w:val="16"/>
          <w:szCs w:val="16"/>
          <w:vertAlign w:val="subscript"/>
        </w:rPr>
        <w:t>LT,y</w:t>
      </w:r>
      <w:r w:rsidRPr="00A911DD">
        <w:rPr>
          <w:sz w:val="16"/>
          <w:szCs w:val="16"/>
        </w:rPr>
        <w:t xml:space="preserve"> in cases where adjusted values for animal weight are used). The emission</w:t>
      </w:r>
      <w:r w:rsidR="00E046D4">
        <w:rPr>
          <w:sz w:val="16"/>
          <w:szCs w:val="16"/>
        </w:rPr>
        <w:t>s</w:t>
      </w:r>
      <w:r w:rsidRPr="00A911DD">
        <w:rPr>
          <w:sz w:val="16"/>
          <w:szCs w:val="16"/>
        </w:rPr>
        <w:t xml:space="preserve"> reduction achieved in any year are the lowest value of the following:</w:t>
      </w:r>
    </w:p>
    <w:tbl>
      <w:tblPr>
        <w:tblStyle w:val="SDMMethTableEquation"/>
        <w:tblW w:w="8760" w:type="dxa"/>
        <w:tblLook w:val="0600" w:firstRow="0" w:lastRow="0" w:firstColumn="0" w:lastColumn="0" w:noHBand="1" w:noVBand="1"/>
      </w:tblPr>
      <w:tblGrid>
        <w:gridCol w:w="7155"/>
        <w:gridCol w:w="1605"/>
      </w:tblGrid>
      <w:tr w:rsidR="00B76CD4" w:rsidRPr="00B93E28" w14:paraId="5B517C67" w14:textId="77777777" w:rsidTr="00B76CD4">
        <w:tc>
          <w:tcPr>
            <w:tcW w:w="7155" w:type="dxa"/>
          </w:tcPr>
          <w:p w14:paraId="1FBCE1A9" w14:textId="77777777" w:rsidR="00B76CD4" w:rsidRPr="00A911DD" w:rsidRDefault="00B76CD4" w:rsidP="00B76CD4">
            <w:pPr>
              <w:pStyle w:val="SDMMethEquation"/>
              <w:rPr>
                <w:sz w:val="16"/>
                <w:szCs w:val="16"/>
              </w:rPr>
            </w:pPr>
            <w:r w:rsidRPr="00134A80">
              <w:rPr>
                <w:i/>
                <w:sz w:val="16"/>
                <w:szCs w:val="16"/>
                <w:lang w:val="fr-FR"/>
              </w:rPr>
              <w:object w:dxaOrig="5940" w:dyaOrig="400" w14:anchorId="6F1013CE">
                <v:shape id="_x0000_i1069" type="#_x0000_t75" style="width:296.25pt;height:21.75pt" o:ole="">
                  <v:imagedata r:id="rId123" o:title=""/>
                </v:shape>
                <o:OLEObject Type="Embed" ProgID="Equation.3" ShapeID="_x0000_i1069" DrawAspect="Content" ObjectID="_1482921046" r:id="rId124"/>
              </w:object>
            </w:r>
          </w:p>
        </w:tc>
        <w:tc>
          <w:tcPr>
            <w:tcW w:w="1605" w:type="dxa"/>
          </w:tcPr>
          <w:p w14:paraId="2C29D15C" w14:textId="77777777" w:rsidR="00B76CD4" w:rsidRPr="00A911DD" w:rsidRDefault="00B76CD4" w:rsidP="00B76CD4">
            <w:pPr>
              <w:pStyle w:val="SDMMethEquationNr"/>
              <w:rPr>
                <w:sz w:val="16"/>
                <w:szCs w:val="16"/>
              </w:rPr>
            </w:pPr>
          </w:p>
        </w:tc>
      </w:tr>
    </w:tbl>
    <w:p w14:paraId="601E6E48" w14:textId="77777777" w:rsidR="00B76CD4" w:rsidRPr="00A911DD" w:rsidRDefault="00B76CD4" w:rsidP="00B76CD4">
      <w:pPr>
        <w:pStyle w:val="SDMMethCaptionEquationParametersTable"/>
        <w:keepLines w:val="0"/>
        <w:rPr>
          <w:rFonts w:cs="Arial"/>
          <w:sz w:val="16"/>
          <w:szCs w:val="16"/>
        </w:rPr>
      </w:pPr>
      <w:r w:rsidRPr="00A911DD">
        <w:rPr>
          <w:rFonts w:cs="Arial"/>
          <w:sz w:val="16"/>
          <w:szCs w:val="16"/>
        </w:rPr>
        <w:t>Where:</w:t>
      </w:r>
    </w:p>
    <w:tbl>
      <w:tblPr>
        <w:tblStyle w:val="SDMMethTableEquationParameters"/>
        <w:tblW w:w="8760" w:type="dxa"/>
        <w:tblLook w:val="04A0" w:firstRow="1" w:lastRow="0" w:firstColumn="1" w:lastColumn="0" w:noHBand="0" w:noVBand="1"/>
      </w:tblPr>
      <w:tblGrid>
        <w:gridCol w:w="1701"/>
        <w:gridCol w:w="345"/>
        <w:gridCol w:w="6714"/>
      </w:tblGrid>
      <w:tr w:rsidR="00B76CD4" w:rsidRPr="00B93E28" w14:paraId="6C7E74F9" w14:textId="77777777" w:rsidTr="00B76CD4">
        <w:tc>
          <w:tcPr>
            <w:tcW w:w="1701" w:type="dxa"/>
            <w:vAlign w:val="top"/>
          </w:tcPr>
          <w:p w14:paraId="0A79AB75" w14:textId="77777777" w:rsidR="00B76CD4" w:rsidRPr="00A911DD" w:rsidRDefault="00B76CD4" w:rsidP="00B76CD4">
            <w:pPr>
              <w:pStyle w:val="SDMTableBoxParaNotNumbered"/>
              <w:keepNext/>
              <w:rPr>
                <w:rFonts w:cs="Arial"/>
                <w:sz w:val="16"/>
                <w:szCs w:val="16"/>
              </w:rPr>
            </w:pPr>
            <w:r w:rsidRPr="00134A80">
              <w:rPr>
                <w:rFonts w:cs="Arial"/>
                <w:position w:val="-14"/>
                <w:sz w:val="16"/>
                <w:szCs w:val="16"/>
              </w:rPr>
              <w:object w:dxaOrig="900" w:dyaOrig="380" w14:anchorId="56D4B853">
                <v:shape id="_x0000_i1070" type="#_x0000_t75" style="width:45pt;height:21.75pt" o:ole="">
                  <v:imagedata r:id="rId125" o:title=""/>
                </v:shape>
                <o:OLEObject Type="Embed" ProgID="Equation.3" ShapeID="_x0000_i1070" DrawAspect="Content" ObjectID="_1482921047" r:id="rId126"/>
              </w:object>
            </w:r>
          </w:p>
        </w:tc>
        <w:tc>
          <w:tcPr>
            <w:tcW w:w="345" w:type="dxa"/>
            <w:vAlign w:val="top"/>
          </w:tcPr>
          <w:p w14:paraId="78B35F2C" w14:textId="77777777" w:rsidR="00B76CD4" w:rsidRPr="00A911DD" w:rsidRDefault="00B76CD4" w:rsidP="00B76CD4">
            <w:pPr>
              <w:pStyle w:val="SDMTableBoxParaNotNumbered"/>
              <w:keepNext/>
              <w:rPr>
                <w:rFonts w:cs="Arial"/>
                <w:sz w:val="16"/>
                <w:szCs w:val="16"/>
              </w:rPr>
            </w:pPr>
            <w:r w:rsidRPr="00A911DD">
              <w:rPr>
                <w:rFonts w:cs="Arial"/>
                <w:sz w:val="16"/>
                <w:szCs w:val="16"/>
              </w:rPr>
              <w:t>=</w:t>
            </w:r>
          </w:p>
        </w:tc>
        <w:tc>
          <w:tcPr>
            <w:tcW w:w="0" w:type="auto"/>
            <w:vAlign w:val="top"/>
          </w:tcPr>
          <w:p w14:paraId="1457199E" w14:textId="4E91E686" w:rsidR="00B76CD4" w:rsidRPr="00A911DD" w:rsidRDefault="00B76CD4" w:rsidP="00E046D4">
            <w:pPr>
              <w:pStyle w:val="SDMTableBoxParaNotNumbered"/>
              <w:keepNext/>
              <w:rPr>
                <w:rFonts w:cs="Arial"/>
                <w:sz w:val="16"/>
                <w:szCs w:val="16"/>
              </w:rPr>
            </w:pPr>
            <w:r w:rsidRPr="00A911DD">
              <w:rPr>
                <w:rFonts w:cs="Arial"/>
                <w:sz w:val="16"/>
                <w:szCs w:val="16"/>
              </w:rPr>
              <w:t>Emission</w:t>
            </w:r>
            <w:r w:rsidR="00E046D4">
              <w:rPr>
                <w:rFonts w:cs="Arial"/>
                <w:sz w:val="16"/>
                <w:szCs w:val="16"/>
              </w:rPr>
              <w:t>s</w:t>
            </w:r>
            <w:r w:rsidRPr="00A911DD">
              <w:rPr>
                <w:rFonts w:cs="Arial"/>
                <w:sz w:val="16"/>
                <w:szCs w:val="16"/>
              </w:rPr>
              <w:t xml:space="preserve"> reduction achieved by the project activity based on monitored values for year </w:t>
            </w:r>
            <w:r w:rsidRPr="00A911DD">
              <w:rPr>
                <w:rFonts w:cs="Arial"/>
                <w:i/>
                <w:iCs/>
                <w:sz w:val="16"/>
                <w:szCs w:val="16"/>
              </w:rPr>
              <w:t>y</w:t>
            </w:r>
            <w:r w:rsidRPr="00A911DD">
              <w:rPr>
                <w:rFonts w:cs="Arial"/>
                <w:sz w:val="16"/>
                <w:szCs w:val="16"/>
              </w:rPr>
              <w:t xml:space="preserve"> (t CO</w:t>
            </w:r>
            <w:r w:rsidRPr="00A911DD">
              <w:rPr>
                <w:rFonts w:cs="Arial"/>
                <w:sz w:val="16"/>
                <w:szCs w:val="16"/>
                <w:vertAlign w:val="subscript"/>
              </w:rPr>
              <w:t>2</w:t>
            </w:r>
            <w:r w:rsidRPr="00A911DD">
              <w:rPr>
                <w:rFonts w:cs="Arial"/>
                <w:sz w:val="16"/>
                <w:szCs w:val="16"/>
              </w:rPr>
              <w:t>e)</w:t>
            </w:r>
          </w:p>
        </w:tc>
      </w:tr>
      <w:tr w:rsidR="00B76CD4" w:rsidRPr="00B93E28" w14:paraId="4E0265ED" w14:textId="77777777" w:rsidTr="00B76CD4">
        <w:tc>
          <w:tcPr>
            <w:tcW w:w="1701" w:type="dxa"/>
            <w:vAlign w:val="top"/>
          </w:tcPr>
          <w:p w14:paraId="4A5A6599" w14:textId="77777777" w:rsidR="00B76CD4" w:rsidRPr="00A911DD" w:rsidRDefault="00B76CD4" w:rsidP="00B76CD4">
            <w:pPr>
              <w:pStyle w:val="SDMTableBoxParaNotNumbered"/>
              <w:rPr>
                <w:rFonts w:cs="Arial"/>
                <w:sz w:val="16"/>
                <w:szCs w:val="16"/>
              </w:rPr>
            </w:pPr>
            <w:r w:rsidRPr="00134A80">
              <w:rPr>
                <w:rFonts w:cs="Arial"/>
                <w:position w:val="-14"/>
                <w:sz w:val="16"/>
                <w:szCs w:val="16"/>
              </w:rPr>
              <w:object w:dxaOrig="900" w:dyaOrig="380" w14:anchorId="39B036F9">
                <v:shape id="_x0000_i1071" type="#_x0000_t75" style="width:45pt;height:21.75pt" o:ole="">
                  <v:imagedata r:id="rId127" o:title=""/>
                </v:shape>
                <o:OLEObject Type="Embed" ProgID="Equation.3" ShapeID="_x0000_i1071" DrawAspect="Content" ObjectID="_1482921048" r:id="rId128"/>
              </w:object>
            </w:r>
          </w:p>
        </w:tc>
        <w:tc>
          <w:tcPr>
            <w:tcW w:w="345" w:type="dxa"/>
            <w:vAlign w:val="top"/>
          </w:tcPr>
          <w:p w14:paraId="08F88337" w14:textId="77777777" w:rsidR="00B76CD4" w:rsidRPr="00A911DD" w:rsidRDefault="00B76CD4" w:rsidP="00B76CD4">
            <w:pPr>
              <w:pStyle w:val="SDMTableBoxParaNotNumbered"/>
              <w:rPr>
                <w:rFonts w:cs="Arial"/>
                <w:sz w:val="16"/>
                <w:szCs w:val="16"/>
              </w:rPr>
            </w:pPr>
            <w:r w:rsidRPr="00A911DD">
              <w:rPr>
                <w:rFonts w:cs="Arial"/>
                <w:sz w:val="16"/>
                <w:szCs w:val="16"/>
              </w:rPr>
              <w:t>=</w:t>
            </w:r>
          </w:p>
        </w:tc>
        <w:tc>
          <w:tcPr>
            <w:tcW w:w="0" w:type="auto"/>
            <w:vAlign w:val="top"/>
          </w:tcPr>
          <w:p w14:paraId="40CE8649" w14:textId="12C107A2" w:rsidR="00B76CD4" w:rsidRPr="00A911DD" w:rsidRDefault="00B76CD4" w:rsidP="00B76CD4">
            <w:pPr>
              <w:pStyle w:val="SDMTableBoxParaNotNumbered"/>
              <w:rPr>
                <w:rFonts w:cs="Arial"/>
                <w:sz w:val="16"/>
                <w:szCs w:val="16"/>
              </w:rPr>
            </w:pPr>
            <w:r w:rsidRPr="00A911DD">
              <w:rPr>
                <w:rFonts w:cs="Arial"/>
                <w:sz w:val="16"/>
                <w:szCs w:val="16"/>
              </w:rPr>
              <w:t xml:space="preserve">Baseline emissions calculated using equation 1 (for projects using option in paragraph 15(a)) using ex post monitored values of </w:t>
            </w:r>
            <w:r w:rsidRPr="00A911DD">
              <w:rPr>
                <w:rFonts w:cs="Arial"/>
                <w:i/>
                <w:sz w:val="16"/>
                <w:szCs w:val="16"/>
              </w:rPr>
              <w:t>N</w:t>
            </w:r>
            <w:r w:rsidRPr="00A911DD">
              <w:rPr>
                <w:rFonts w:cs="Arial"/>
                <w:i/>
                <w:sz w:val="16"/>
                <w:szCs w:val="16"/>
                <w:vertAlign w:val="subscript"/>
              </w:rPr>
              <w:t>LT</w:t>
            </w:r>
            <w:r w:rsidR="00141ABD" w:rsidRPr="00A911DD">
              <w:rPr>
                <w:rFonts w:cs="Arial"/>
                <w:i/>
                <w:sz w:val="16"/>
                <w:szCs w:val="16"/>
                <w:vertAlign w:val="subscript"/>
              </w:rPr>
              <w:t>, y</w:t>
            </w:r>
            <w:r w:rsidRPr="00A911DD">
              <w:rPr>
                <w:rFonts w:cs="Arial"/>
                <w:i/>
                <w:sz w:val="16"/>
                <w:szCs w:val="16"/>
                <w:vertAlign w:val="subscript"/>
              </w:rPr>
              <w:t xml:space="preserve"> </w:t>
            </w:r>
            <w:r w:rsidRPr="00A911DD">
              <w:rPr>
                <w:rFonts w:cs="Arial"/>
                <w:sz w:val="16"/>
                <w:szCs w:val="16"/>
              </w:rPr>
              <w:t>and</w:t>
            </w:r>
            <w:r w:rsidRPr="00A911DD">
              <w:rPr>
                <w:rFonts w:cs="Arial"/>
                <w:sz w:val="16"/>
                <w:szCs w:val="16"/>
                <w:vertAlign w:val="subscript"/>
              </w:rPr>
              <w:t xml:space="preserve"> </w:t>
            </w:r>
            <w:r w:rsidRPr="00A911DD">
              <w:rPr>
                <w:rFonts w:cs="Arial"/>
                <w:sz w:val="16"/>
                <w:szCs w:val="16"/>
              </w:rPr>
              <w:t xml:space="preserve">if applicable </w:t>
            </w:r>
            <w:r w:rsidRPr="00A911DD">
              <w:rPr>
                <w:rFonts w:cs="Arial"/>
                <w:i/>
                <w:sz w:val="16"/>
                <w:szCs w:val="16"/>
              </w:rPr>
              <w:t>VS</w:t>
            </w:r>
            <w:r w:rsidRPr="00A911DD">
              <w:rPr>
                <w:rFonts w:cs="Arial"/>
                <w:i/>
                <w:sz w:val="16"/>
                <w:szCs w:val="16"/>
                <w:vertAlign w:val="subscript"/>
              </w:rPr>
              <w:t>LT</w:t>
            </w:r>
            <w:r w:rsidR="00141ABD" w:rsidRPr="00A911DD">
              <w:rPr>
                <w:rFonts w:cs="Arial"/>
                <w:i/>
                <w:sz w:val="16"/>
                <w:szCs w:val="16"/>
                <w:vertAlign w:val="subscript"/>
              </w:rPr>
              <w:t>, y</w:t>
            </w:r>
            <w:r w:rsidRPr="00A911DD">
              <w:rPr>
                <w:rFonts w:cs="Arial"/>
                <w:i/>
                <w:sz w:val="16"/>
                <w:szCs w:val="16"/>
              </w:rPr>
              <w:t xml:space="preserve">. </w:t>
            </w:r>
            <w:r w:rsidRPr="00A911DD">
              <w:rPr>
                <w:rFonts w:cs="Arial"/>
                <w:sz w:val="16"/>
                <w:szCs w:val="16"/>
              </w:rPr>
              <w:t xml:space="preserve">For projects using option in paragraph 15(b), the ex post monitored values for </w:t>
            </w:r>
            <w:r w:rsidRPr="00A911DD">
              <w:rPr>
                <w:rFonts w:cs="Arial"/>
                <w:i/>
                <w:sz w:val="16"/>
                <w:szCs w:val="16"/>
              </w:rPr>
              <w:t>Q</w:t>
            </w:r>
            <w:r w:rsidRPr="00A911DD">
              <w:rPr>
                <w:rFonts w:cs="Arial"/>
                <w:i/>
                <w:sz w:val="16"/>
                <w:szCs w:val="16"/>
                <w:vertAlign w:val="subscript"/>
              </w:rPr>
              <w:t>manure,j,LT,y</w:t>
            </w:r>
            <w:r w:rsidRPr="00A911DD">
              <w:rPr>
                <w:rFonts w:cs="Arial"/>
                <w:sz w:val="16"/>
                <w:szCs w:val="16"/>
              </w:rPr>
              <w:t xml:space="preserve"> and </w:t>
            </w:r>
            <w:r w:rsidRPr="00A911DD">
              <w:rPr>
                <w:rFonts w:cs="Arial"/>
                <w:i/>
                <w:sz w:val="16"/>
                <w:szCs w:val="16"/>
              </w:rPr>
              <w:t>SVS</w:t>
            </w:r>
            <w:r w:rsidRPr="00A911DD">
              <w:rPr>
                <w:rFonts w:cs="Arial"/>
                <w:i/>
                <w:sz w:val="16"/>
                <w:szCs w:val="16"/>
                <w:vertAlign w:val="subscript"/>
              </w:rPr>
              <w:t>j,LT,y</w:t>
            </w:r>
            <w:r w:rsidRPr="00A911DD">
              <w:rPr>
                <w:rFonts w:cs="Arial"/>
                <w:sz w:val="16"/>
                <w:szCs w:val="16"/>
              </w:rPr>
              <w:t xml:space="preserve"> are used</w:t>
            </w:r>
          </w:p>
        </w:tc>
      </w:tr>
      <w:tr w:rsidR="00B76CD4" w:rsidRPr="00B93E28" w14:paraId="49B6A109" w14:textId="77777777" w:rsidTr="00B76CD4">
        <w:tc>
          <w:tcPr>
            <w:tcW w:w="1701" w:type="dxa"/>
            <w:vAlign w:val="top"/>
          </w:tcPr>
          <w:p w14:paraId="4D0D12E8" w14:textId="77777777" w:rsidR="00B76CD4" w:rsidRPr="00A911DD" w:rsidRDefault="00B76CD4" w:rsidP="00B76CD4">
            <w:pPr>
              <w:pStyle w:val="SDMTableBoxParaNotNumbered"/>
              <w:rPr>
                <w:rFonts w:cs="Arial"/>
                <w:sz w:val="16"/>
                <w:szCs w:val="16"/>
              </w:rPr>
            </w:pPr>
            <w:r w:rsidRPr="00134A80">
              <w:rPr>
                <w:rFonts w:cs="Arial"/>
                <w:position w:val="-14"/>
                <w:sz w:val="16"/>
                <w:szCs w:val="16"/>
              </w:rPr>
              <w:object w:dxaOrig="920" w:dyaOrig="380" w14:anchorId="3839BABC">
                <v:shape id="_x0000_i1072" type="#_x0000_t75" style="width:45pt;height:21.75pt" o:ole="">
                  <v:imagedata r:id="rId129" o:title=""/>
                </v:shape>
                <o:OLEObject Type="Embed" ProgID="Equation.3" ShapeID="_x0000_i1072" DrawAspect="Content" ObjectID="_1482921049" r:id="rId130"/>
              </w:object>
            </w:r>
          </w:p>
        </w:tc>
        <w:tc>
          <w:tcPr>
            <w:tcW w:w="345" w:type="dxa"/>
            <w:vAlign w:val="top"/>
          </w:tcPr>
          <w:p w14:paraId="099B3802" w14:textId="77777777" w:rsidR="00B76CD4" w:rsidRPr="00A911DD" w:rsidRDefault="00B76CD4" w:rsidP="00B76CD4">
            <w:pPr>
              <w:pStyle w:val="SDMTableBoxParaNotNumbered"/>
              <w:rPr>
                <w:rFonts w:cs="Arial"/>
                <w:sz w:val="16"/>
                <w:szCs w:val="16"/>
              </w:rPr>
            </w:pPr>
            <w:r w:rsidRPr="00A911DD">
              <w:rPr>
                <w:rFonts w:cs="Arial"/>
                <w:sz w:val="16"/>
                <w:szCs w:val="16"/>
              </w:rPr>
              <w:t>=</w:t>
            </w:r>
          </w:p>
        </w:tc>
        <w:tc>
          <w:tcPr>
            <w:tcW w:w="0" w:type="auto"/>
            <w:vAlign w:val="top"/>
          </w:tcPr>
          <w:p w14:paraId="22C06385" w14:textId="77777777" w:rsidR="00B76CD4" w:rsidRPr="00A911DD" w:rsidRDefault="00B76CD4" w:rsidP="00B76CD4">
            <w:pPr>
              <w:pStyle w:val="SDMTableBoxParaNotNumbered"/>
              <w:rPr>
                <w:rFonts w:cs="Arial"/>
                <w:sz w:val="16"/>
                <w:szCs w:val="16"/>
              </w:rPr>
            </w:pPr>
            <w:r w:rsidRPr="00A911DD">
              <w:rPr>
                <w:rFonts w:cs="Arial"/>
                <w:sz w:val="16"/>
                <w:szCs w:val="16"/>
              </w:rPr>
              <w:t xml:space="preserve">Project emissions calculated using equation 5 using ex post monitored values of </w:t>
            </w:r>
            <w:r w:rsidRPr="00A911DD">
              <w:rPr>
                <w:rFonts w:cs="Arial"/>
                <w:i/>
                <w:iCs/>
                <w:sz w:val="16"/>
                <w:szCs w:val="16"/>
              </w:rPr>
              <w:t>N</w:t>
            </w:r>
            <w:r w:rsidRPr="00A911DD">
              <w:rPr>
                <w:rFonts w:cs="Arial"/>
                <w:i/>
                <w:iCs/>
                <w:sz w:val="16"/>
                <w:szCs w:val="16"/>
                <w:vertAlign w:val="subscript"/>
              </w:rPr>
              <w:t>LT,y ,</w:t>
            </w:r>
            <w:r w:rsidRPr="00A911DD">
              <w:rPr>
                <w:rFonts w:cs="Arial"/>
                <w:i/>
                <w:iCs/>
                <w:sz w:val="16"/>
                <w:szCs w:val="16"/>
              </w:rPr>
              <w:t xml:space="preserve">MS% </w:t>
            </w:r>
            <w:r w:rsidRPr="00A911DD">
              <w:rPr>
                <w:rFonts w:cs="Arial"/>
                <w:i/>
                <w:iCs/>
                <w:sz w:val="16"/>
                <w:szCs w:val="16"/>
                <w:vertAlign w:val="subscript"/>
              </w:rPr>
              <w:t xml:space="preserve">i,y, </w:t>
            </w:r>
            <w:r w:rsidRPr="00A911DD">
              <w:rPr>
                <w:rFonts w:cs="Arial"/>
                <w:i/>
                <w:iCs/>
                <w:sz w:val="16"/>
                <w:szCs w:val="16"/>
              </w:rPr>
              <w:t xml:space="preserve">MS% </w:t>
            </w:r>
            <w:r w:rsidRPr="00A911DD">
              <w:rPr>
                <w:rFonts w:cs="Arial"/>
                <w:i/>
                <w:iCs/>
                <w:sz w:val="16"/>
                <w:szCs w:val="16"/>
                <w:vertAlign w:val="subscript"/>
              </w:rPr>
              <w:t xml:space="preserve">l, </w:t>
            </w:r>
            <w:r w:rsidRPr="00A911DD">
              <w:rPr>
                <w:rFonts w:cs="Arial"/>
                <w:i/>
                <w:iCs/>
                <w:sz w:val="16"/>
                <w:szCs w:val="16"/>
              </w:rPr>
              <w:t>AI</w:t>
            </w:r>
            <w:r w:rsidRPr="00A911DD">
              <w:rPr>
                <w:rFonts w:cs="Arial"/>
                <w:i/>
                <w:iCs/>
                <w:sz w:val="16"/>
                <w:szCs w:val="16"/>
                <w:vertAlign w:val="subscript"/>
              </w:rPr>
              <w:t xml:space="preserve">l </w:t>
            </w:r>
            <w:r w:rsidRPr="00A911DD">
              <w:rPr>
                <w:rFonts w:cs="Arial"/>
                <w:i/>
                <w:iCs/>
                <w:sz w:val="16"/>
                <w:szCs w:val="16"/>
              </w:rPr>
              <w:t>, Q</w:t>
            </w:r>
            <w:r w:rsidRPr="00A911DD">
              <w:rPr>
                <w:rFonts w:cs="Arial"/>
                <w:i/>
                <w:iCs/>
                <w:sz w:val="16"/>
                <w:szCs w:val="16"/>
                <w:vertAlign w:val="subscript"/>
              </w:rPr>
              <w:t>res waste,y</w:t>
            </w:r>
            <w:r w:rsidRPr="00A911DD">
              <w:rPr>
                <w:rFonts w:cs="Arial"/>
                <w:i/>
                <w:iCs/>
                <w:sz w:val="16"/>
                <w:szCs w:val="16"/>
              </w:rPr>
              <w:t xml:space="preserve"> </w:t>
            </w:r>
            <w:r w:rsidRPr="00A911DD">
              <w:rPr>
                <w:rFonts w:cs="Arial"/>
                <w:sz w:val="16"/>
                <w:szCs w:val="16"/>
              </w:rPr>
              <w:t>and</w:t>
            </w:r>
            <w:r w:rsidRPr="00A911DD">
              <w:rPr>
                <w:rFonts w:cs="Arial"/>
                <w:sz w:val="16"/>
                <w:szCs w:val="16"/>
                <w:vertAlign w:val="subscript"/>
              </w:rPr>
              <w:t xml:space="preserve"> </w:t>
            </w:r>
            <w:r w:rsidRPr="00A911DD">
              <w:rPr>
                <w:rFonts w:cs="Arial"/>
                <w:sz w:val="16"/>
                <w:szCs w:val="16"/>
              </w:rPr>
              <w:t xml:space="preserve">if applicable </w:t>
            </w:r>
            <w:r w:rsidRPr="00A911DD">
              <w:rPr>
                <w:rFonts w:cs="Arial"/>
                <w:i/>
                <w:sz w:val="16"/>
                <w:szCs w:val="16"/>
              </w:rPr>
              <w:t>VS</w:t>
            </w:r>
            <w:r w:rsidRPr="00A911DD">
              <w:rPr>
                <w:rFonts w:cs="Arial"/>
                <w:i/>
                <w:sz w:val="16"/>
                <w:szCs w:val="16"/>
                <w:vertAlign w:val="subscript"/>
              </w:rPr>
              <w:t>LT,y</w:t>
            </w:r>
          </w:p>
        </w:tc>
      </w:tr>
      <w:bookmarkStart w:id="77" w:name="OLE_LINK2"/>
      <w:tr w:rsidR="00B76CD4" w:rsidRPr="00B93E28" w14:paraId="25E023E4" w14:textId="77777777" w:rsidTr="00B76CD4">
        <w:tc>
          <w:tcPr>
            <w:tcW w:w="1701" w:type="dxa"/>
            <w:vAlign w:val="top"/>
          </w:tcPr>
          <w:p w14:paraId="7E4CA730" w14:textId="77777777" w:rsidR="00B76CD4" w:rsidRPr="00A911DD" w:rsidRDefault="00B76CD4" w:rsidP="00B76CD4">
            <w:pPr>
              <w:pStyle w:val="SDMTableBoxParaNotNumbered"/>
              <w:keepNext/>
              <w:rPr>
                <w:rFonts w:cs="Arial"/>
                <w:sz w:val="16"/>
                <w:szCs w:val="16"/>
              </w:rPr>
            </w:pPr>
            <w:r w:rsidRPr="00134A80">
              <w:rPr>
                <w:rFonts w:cs="Arial"/>
                <w:position w:val="-14"/>
                <w:sz w:val="16"/>
                <w:szCs w:val="16"/>
              </w:rPr>
              <w:object w:dxaOrig="540" w:dyaOrig="400" w14:anchorId="19BD94B1">
                <v:shape id="_x0000_i1073" type="#_x0000_t75" style="width:27pt;height:21.75pt" o:ole="">
                  <v:imagedata r:id="rId131" o:title=""/>
                </v:shape>
                <o:OLEObject Type="Embed" ProgID="Equation.3" ShapeID="_x0000_i1073" DrawAspect="Content" ObjectID="_1482921050" r:id="rId132"/>
              </w:object>
            </w:r>
            <w:bookmarkEnd w:id="77"/>
          </w:p>
        </w:tc>
        <w:tc>
          <w:tcPr>
            <w:tcW w:w="345" w:type="dxa"/>
            <w:vAlign w:val="top"/>
          </w:tcPr>
          <w:p w14:paraId="5DB6E33B" w14:textId="77777777" w:rsidR="00B76CD4" w:rsidRPr="00A911DD" w:rsidRDefault="00B76CD4" w:rsidP="00B76CD4">
            <w:pPr>
              <w:pStyle w:val="SDMTableBoxParaNotNumbered"/>
              <w:keepNext/>
              <w:rPr>
                <w:rFonts w:cs="Arial"/>
                <w:sz w:val="16"/>
                <w:szCs w:val="16"/>
              </w:rPr>
            </w:pPr>
            <w:r w:rsidRPr="00A911DD">
              <w:rPr>
                <w:rFonts w:cs="Arial"/>
                <w:sz w:val="16"/>
                <w:szCs w:val="16"/>
              </w:rPr>
              <w:t>=</w:t>
            </w:r>
          </w:p>
        </w:tc>
        <w:tc>
          <w:tcPr>
            <w:tcW w:w="0" w:type="auto"/>
            <w:vAlign w:val="top"/>
          </w:tcPr>
          <w:p w14:paraId="4C3845F2" w14:textId="77777777" w:rsidR="00B76CD4" w:rsidRPr="00A911DD" w:rsidRDefault="00B76CD4" w:rsidP="00B76CD4">
            <w:pPr>
              <w:pStyle w:val="SDMTableBoxParaNotNumbered"/>
              <w:keepNext/>
              <w:rPr>
                <w:rFonts w:cs="Arial"/>
                <w:sz w:val="16"/>
                <w:szCs w:val="16"/>
              </w:rPr>
            </w:pPr>
            <w:r w:rsidRPr="00A911DD">
              <w:rPr>
                <w:rFonts w:cs="Arial"/>
                <w:sz w:val="16"/>
                <w:szCs w:val="16"/>
              </w:rPr>
              <w:t xml:space="preserve">Methane captured and destroyed or used gainfully by the project activity in year </w:t>
            </w:r>
            <w:r w:rsidRPr="00A911DD">
              <w:rPr>
                <w:rFonts w:cs="Arial"/>
                <w:i/>
                <w:iCs/>
                <w:sz w:val="16"/>
                <w:szCs w:val="16"/>
              </w:rPr>
              <w:t>y</w:t>
            </w:r>
            <w:r w:rsidRPr="00A911DD">
              <w:rPr>
                <w:rFonts w:cs="Arial"/>
                <w:sz w:val="16"/>
                <w:szCs w:val="16"/>
              </w:rPr>
              <w:t xml:space="preserve"> (t CO</w:t>
            </w:r>
            <w:r w:rsidRPr="00A911DD">
              <w:rPr>
                <w:rFonts w:cs="Arial"/>
                <w:sz w:val="16"/>
                <w:szCs w:val="16"/>
                <w:vertAlign w:val="subscript"/>
              </w:rPr>
              <w:t>2</w:t>
            </w:r>
            <w:r w:rsidRPr="00A911DD">
              <w:rPr>
                <w:rFonts w:cs="Arial"/>
                <w:sz w:val="16"/>
                <w:szCs w:val="16"/>
              </w:rPr>
              <w:t>e)</w:t>
            </w:r>
          </w:p>
        </w:tc>
      </w:tr>
      <w:tr w:rsidR="00B76CD4" w:rsidRPr="00B93E28" w14:paraId="4EB024C2" w14:textId="77777777" w:rsidTr="00B76CD4">
        <w:tc>
          <w:tcPr>
            <w:tcW w:w="1701" w:type="dxa"/>
            <w:vAlign w:val="top"/>
          </w:tcPr>
          <w:p w14:paraId="22CDA68A" w14:textId="77777777" w:rsidR="00B76CD4" w:rsidRPr="00A911DD" w:rsidRDefault="00B76CD4" w:rsidP="00B76CD4">
            <w:pPr>
              <w:pStyle w:val="SDMTableBoxParaNotNumbered"/>
              <w:rPr>
                <w:rFonts w:cs="Arial"/>
                <w:sz w:val="16"/>
                <w:szCs w:val="16"/>
              </w:rPr>
            </w:pPr>
            <w:r w:rsidRPr="00134A80">
              <w:rPr>
                <w:rFonts w:cs="Arial"/>
                <w:position w:val="-14"/>
                <w:sz w:val="16"/>
                <w:szCs w:val="16"/>
              </w:rPr>
              <w:object w:dxaOrig="1340" w:dyaOrig="380" w14:anchorId="18FE0E57">
                <v:shape id="_x0000_i1074" type="#_x0000_t75" style="width:66.75pt;height:21.75pt" o:ole="">
                  <v:imagedata r:id="rId133" o:title=""/>
                </v:shape>
                <o:OLEObject Type="Embed" ProgID="Equation.3" ShapeID="_x0000_i1074" DrawAspect="Content" ObjectID="_1482921051" r:id="rId134"/>
              </w:object>
            </w:r>
          </w:p>
        </w:tc>
        <w:tc>
          <w:tcPr>
            <w:tcW w:w="345" w:type="dxa"/>
            <w:vAlign w:val="top"/>
          </w:tcPr>
          <w:p w14:paraId="467AC543" w14:textId="77777777" w:rsidR="00B76CD4" w:rsidRPr="00A911DD" w:rsidRDefault="00B76CD4" w:rsidP="00B76CD4">
            <w:pPr>
              <w:pStyle w:val="SDMTableBoxParaNotNumbered"/>
              <w:rPr>
                <w:rFonts w:cs="Arial"/>
                <w:sz w:val="16"/>
                <w:szCs w:val="16"/>
              </w:rPr>
            </w:pPr>
            <w:r w:rsidRPr="00A911DD">
              <w:rPr>
                <w:rFonts w:cs="Arial"/>
                <w:sz w:val="16"/>
                <w:szCs w:val="16"/>
              </w:rPr>
              <w:t>=</w:t>
            </w:r>
          </w:p>
        </w:tc>
        <w:tc>
          <w:tcPr>
            <w:tcW w:w="0" w:type="auto"/>
            <w:vAlign w:val="top"/>
          </w:tcPr>
          <w:p w14:paraId="6EEE7FF7" w14:textId="77777777" w:rsidR="00B76CD4" w:rsidRPr="00A911DD" w:rsidRDefault="00B76CD4" w:rsidP="00B76CD4">
            <w:pPr>
              <w:pStyle w:val="SDMTableBoxParaNotNumbered"/>
              <w:rPr>
                <w:rFonts w:cs="Arial"/>
                <w:sz w:val="16"/>
                <w:szCs w:val="16"/>
              </w:rPr>
            </w:pPr>
            <w:r w:rsidRPr="00A911DD">
              <w:rPr>
                <w:rFonts w:cs="Arial"/>
                <w:sz w:val="16"/>
                <w:szCs w:val="16"/>
              </w:rPr>
              <w:t>Emissions from the use of fossil fuel or electricity for the operation of the installed facilities based on monitored values in the year </w:t>
            </w:r>
            <w:r w:rsidRPr="00A911DD">
              <w:rPr>
                <w:rFonts w:cs="Arial"/>
                <w:i/>
                <w:iCs/>
                <w:sz w:val="16"/>
                <w:szCs w:val="16"/>
              </w:rPr>
              <w:t>y</w:t>
            </w:r>
            <w:r w:rsidRPr="00A911DD">
              <w:rPr>
                <w:rFonts w:cs="Arial"/>
                <w:sz w:val="16"/>
                <w:szCs w:val="16"/>
              </w:rPr>
              <w:t xml:space="preserve"> (t CO</w:t>
            </w:r>
            <w:r w:rsidRPr="00A911DD">
              <w:rPr>
                <w:rFonts w:cs="Arial"/>
                <w:sz w:val="16"/>
                <w:szCs w:val="16"/>
                <w:vertAlign w:val="subscript"/>
              </w:rPr>
              <w:t>2</w:t>
            </w:r>
            <w:r w:rsidRPr="00A911DD">
              <w:rPr>
                <w:rFonts w:cs="Arial"/>
                <w:sz w:val="16"/>
                <w:szCs w:val="16"/>
              </w:rPr>
              <w:t>e)</w:t>
            </w:r>
          </w:p>
        </w:tc>
      </w:tr>
    </w:tbl>
    <w:p w14:paraId="567F1465" w14:textId="77777777" w:rsidR="00B76CD4" w:rsidRPr="00A911DD" w:rsidRDefault="00B76CD4" w:rsidP="00B76CD4">
      <w:pPr>
        <w:pStyle w:val="SDMPara"/>
        <w:rPr>
          <w:sz w:val="16"/>
          <w:szCs w:val="16"/>
        </w:rPr>
      </w:pPr>
      <w:r w:rsidRPr="00A911DD">
        <w:rPr>
          <w:sz w:val="16"/>
          <w:szCs w:val="16"/>
        </w:rPr>
        <w:t xml:space="preserve">Biogas flared or combusted, </w:t>
      </w:r>
      <w:r w:rsidRPr="00A911DD">
        <w:rPr>
          <w:i/>
          <w:iCs/>
          <w:sz w:val="16"/>
          <w:szCs w:val="16"/>
        </w:rPr>
        <w:t>(MD</w:t>
      </w:r>
      <w:r w:rsidRPr="00A911DD">
        <w:rPr>
          <w:i/>
          <w:iCs/>
          <w:sz w:val="16"/>
          <w:szCs w:val="16"/>
          <w:vertAlign w:val="subscript"/>
        </w:rPr>
        <w:t>y</w:t>
      </w:r>
      <w:r w:rsidRPr="00A911DD">
        <w:rPr>
          <w:i/>
          <w:iCs/>
          <w:sz w:val="16"/>
          <w:szCs w:val="16"/>
        </w:rPr>
        <w:t>)</w:t>
      </w:r>
      <w:r w:rsidRPr="00A911DD">
        <w:rPr>
          <w:i/>
          <w:sz w:val="16"/>
          <w:szCs w:val="16"/>
          <w:vertAlign w:val="subscript"/>
        </w:rPr>
        <w:t xml:space="preserve"> </w:t>
      </w:r>
      <w:r w:rsidRPr="00A911DD">
        <w:rPr>
          <w:sz w:val="16"/>
          <w:szCs w:val="16"/>
        </w:rPr>
        <w:t>shall be determined using the flare efficiency and methane content of biogas.</w:t>
      </w:r>
    </w:p>
    <w:tbl>
      <w:tblPr>
        <w:tblStyle w:val="SDMMethTableEquation"/>
        <w:tblW w:w="8760" w:type="dxa"/>
        <w:tblLook w:val="04A0" w:firstRow="1" w:lastRow="0" w:firstColumn="1" w:lastColumn="0" w:noHBand="0" w:noVBand="1"/>
      </w:tblPr>
      <w:tblGrid>
        <w:gridCol w:w="7119"/>
        <w:gridCol w:w="1641"/>
      </w:tblGrid>
      <w:tr w:rsidR="00B76CD4" w:rsidRPr="00B93E28" w14:paraId="418E7B86" w14:textId="77777777" w:rsidTr="00B76CD4">
        <w:tc>
          <w:tcPr>
            <w:tcW w:w="7119" w:type="dxa"/>
          </w:tcPr>
          <w:p w14:paraId="643E5270" w14:textId="77777777" w:rsidR="00B76CD4" w:rsidRPr="00A911DD" w:rsidRDefault="00B76CD4" w:rsidP="00B76CD4">
            <w:pPr>
              <w:pStyle w:val="SDMMethEquation"/>
              <w:rPr>
                <w:sz w:val="16"/>
                <w:szCs w:val="16"/>
              </w:rPr>
            </w:pPr>
            <w:r w:rsidRPr="00134A80">
              <w:rPr>
                <w:i/>
                <w:position w:val="-14"/>
                <w:sz w:val="16"/>
                <w:szCs w:val="16"/>
                <w:vertAlign w:val="subscript"/>
                <w:lang w:val="en-US"/>
              </w:rPr>
              <w:object w:dxaOrig="4620" w:dyaOrig="380" w14:anchorId="6578D062">
                <v:shape id="_x0000_i1075" type="#_x0000_t75" style="width:230.25pt;height:18pt" o:ole="">
                  <v:imagedata r:id="rId135" o:title=""/>
                </v:shape>
                <o:OLEObject Type="Embed" ProgID="Equation.3" ShapeID="_x0000_i1075" DrawAspect="Content" ObjectID="_1482921052" r:id="rId136"/>
              </w:object>
            </w:r>
          </w:p>
        </w:tc>
        <w:tc>
          <w:tcPr>
            <w:tcW w:w="1641" w:type="dxa"/>
          </w:tcPr>
          <w:p w14:paraId="45ED742B" w14:textId="77777777" w:rsidR="00B76CD4" w:rsidRPr="00A911DD" w:rsidRDefault="00B76CD4" w:rsidP="00B76CD4">
            <w:pPr>
              <w:pStyle w:val="SDMMethEquationNr"/>
              <w:numPr>
                <w:ilvl w:val="0"/>
                <w:numId w:val="137"/>
              </w:numPr>
              <w:rPr>
                <w:sz w:val="16"/>
                <w:szCs w:val="16"/>
              </w:rPr>
            </w:pPr>
          </w:p>
        </w:tc>
      </w:tr>
    </w:tbl>
    <w:p w14:paraId="12259EB8" w14:textId="77777777" w:rsidR="00B76CD4" w:rsidRPr="00A911DD" w:rsidRDefault="00B76CD4" w:rsidP="00B76CD4">
      <w:pPr>
        <w:pStyle w:val="SDMMethCaptionEquationParametersTable"/>
        <w:rPr>
          <w:rFonts w:cs="Arial"/>
          <w:sz w:val="16"/>
          <w:szCs w:val="16"/>
        </w:rPr>
      </w:pPr>
      <w:r w:rsidRPr="00A911DD">
        <w:rPr>
          <w:rFonts w:cs="Arial"/>
          <w:sz w:val="16"/>
          <w:szCs w:val="16"/>
        </w:rPr>
        <w:t>Where:</w:t>
      </w:r>
    </w:p>
    <w:tbl>
      <w:tblPr>
        <w:tblStyle w:val="SDMMethTableEquationParameters"/>
        <w:tblW w:w="8760" w:type="dxa"/>
        <w:tblLook w:val="04A0" w:firstRow="1" w:lastRow="0" w:firstColumn="1" w:lastColumn="0" w:noHBand="0" w:noVBand="1"/>
      </w:tblPr>
      <w:tblGrid>
        <w:gridCol w:w="1701"/>
        <w:gridCol w:w="345"/>
        <w:gridCol w:w="6714"/>
      </w:tblGrid>
      <w:tr w:rsidR="00B76CD4" w:rsidRPr="00B93E28" w14:paraId="6897E12E" w14:textId="77777777" w:rsidTr="00B76CD4">
        <w:tc>
          <w:tcPr>
            <w:tcW w:w="1701" w:type="dxa"/>
            <w:vAlign w:val="top"/>
          </w:tcPr>
          <w:p w14:paraId="4846C6EB" w14:textId="77777777" w:rsidR="00B76CD4" w:rsidRPr="00A911DD" w:rsidRDefault="00B76CD4" w:rsidP="00B76CD4">
            <w:pPr>
              <w:pStyle w:val="SDMTableBoxParaNotNumbered"/>
              <w:rPr>
                <w:rFonts w:cs="Arial"/>
                <w:sz w:val="16"/>
                <w:szCs w:val="16"/>
              </w:rPr>
            </w:pPr>
            <w:r w:rsidRPr="00134A80">
              <w:rPr>
                <w:rFonts w:cs="Arial"/>
                <w:position w:val="-14"/>
                <w:sz w:val="16"/>
                <w:szCs w:val="16"/>
              </w:rPr>
              <w:object w:dxaOrig="840" w:dyaOrig="380" w14:anchorId="66DF22F4">
                <v:shape id="_x0000_i1076" type="#_x0000_t75" style="width:42.75pt;height:21.75pt" o:ole="">
                  <v:imagedata r:id="rId137" o:title=""/>
                </v:shape>
                <o:OLEObject Type="Embed" ProgID="Equation.3" ShapeID="_x0000_i1076" DrawAspect="Content" ObjectID="_1482921053" r:id="rId138"/>
              </w:object>
            </w:r>
          </w:p>
        </w:tc>
        <w:tc>
          <w:tcPr>
            <w:tcW w:w="345" w:type="dxa"/>
            <w:vAlign w:val="top"/>
          </w:tcPr>
          <w:p w14:paraId="5E4A098C" w14:textId="77777777" w:rsidR="00B76CD4" w:rsidRPr="00A911DD" w:rsidRDefault="00B76CD4" w:rsidP="00B76CD4">
            <w:pPr>
              <w:pStyle w:val="SDMTableBoxParaNotNumbered"/>
              <w:rPr>
                <w:rFonts w:cs="Arial"/>
                <w:sz w:val="16"/>
                <w:szCs w:val="16"/>
              </w:rPr>
            </w:pPr>
            <w:r w:rsidRPr="00A911DD">
              <w:rPr>
                <w:rFonts w:cs="Arial"/>
                <w:sz w:val="16"/>
                <w:szCs w:val="16"/>
              </w:rPr>
              <w:t>=</w:t>
            </w:r>
          </w:p>
        </w:tc>
        <w:tc>
          <w:tcPr>
            <w:tcW w:w="0" w:type="auto"/>
            <w:vAlign w:val="top"/>
          </w:tcPr>
          <w:p w14:paraId="595D3A71" w14:textId="77777777" w:rsidR="00B76CD4" w:rsidRPr="00A911DD" w:rsidRDefault="00B76CD4" w:rsidP="00B76CD4">
            <w:pPr>
              <w:pStyle w:val="SDMTableBoxParaNotNumbered"/>
              <w:rPr>
                <w:rFonts w:cs="Arial"/>
                <w:sz w:val="16"/>
                <w:szCs w:val="16"/>
              </w:rPr>
            </w:pPr>
            <w:r w:rsidRPr="00A911DD">
              <w:rPr>
                <w:rFonts w:cs="Arial"/>
                <w:sz w:val="16"/>
                <w:szCs w:val="16"/>
              </w:rPr>
              <w:t>Biogas flared or combusted in year </w:t>
            </w:r>
            <w:r w:rsidRPr="00A911DD">
              <w:rPr>
                <w:rFonts w:cs="Arial"/>
                <w:i/>
                <w:iCs/>
                <w:sz w:val="16"/>
                <w:szCs w:val="16"/>
              </w:rPr>
              <w:t>y</w:t>
            </w:r>
            <w:r w:rsidRPr="00A911DD">
              <w:rPr>
                <w:rFonts w:cs="Arial"/>
                <w:sz w:val="16"/>
                <w:szCs w:val="16"/>
              </w:rPr>
              <w:t xml:space="preserve"> (m</w:t>
            </w:r>
            <w:r w:rsidRPr="00A911DD">
              <w:rPr>
                <w:rFonts w:cs="Arial"/>
                <w:sz w:val="16"/>
                <w:szCs w:val="16"/>
                <w:vertAlign w:val="superscript"/>
              </w:rPr>
              <w:t>3</w:t>
            </w:r>
            <w:r w:rsidRPr="00A911DD">
              <w:rPr>
                <w:rFonts w:cs="Arial"/>
                <w:sz w:val="16"/>
                <w:szCs w:val="16"/>
              </w:rPr>
              <w:t>)</w:t>
            </w:r>
          </w:p>
        </w:tc>
      </w:tr>
      <w:tr w:rsidR="00B76CD4" w:rsidRPr="00B93E28" w14:paraId="78A669D5" w14:textId="77777777" w:rsidTr="00B76CD4">
        <w:tc>
          <w:tcPr>
            <w:tcW w:w="1701" w:type="dxa"/>
            <w:vAlign w:val="top"/>
          </w:tcPr>
          <w:p w14:paraId="25A6A3A3" w14:textId="77777777" w:rsidR="00B76CD4" w:rsidRPr="00A911DD" w:rsidRDefault="00B76CD4" w:rsidP="00B76CD4">
            <w:pPr>
              <w:pStyle w:val="SDMTableBoxParaNotNumbered"/>
              <w:rPr>
                <w:rFonts w:cs="Arial"/>
                <w:sz w:val="16"/>
                <w:szCs w:val="16"/>
              </w:rPr>
            </w:pPr>
            <w:r w:rsidRPr="00134A80">
              <w:rPr>
                <w:rFonts w:cs="Arial"/>
                <w:position w:val="-14"/>
                <w:sz w:val="16"/>
                <w:szCs w:val="16"/>
              </w:rPr>
              <w:object w:dxaOrig="620" w:dyaOrig="380" w14:anchorId="194CE54D">
                <v:shape id="_x0000_i1077" type="#_x0000_t75" style="width:30.75pt;height:21.75pt" o:ole="">
                  <v:imagedata r:id="rId139" o:title=""/>
                </v:shape>
                <o:OLEObject Type="Embed" ProgID="Equation.3" ShapeID="_x0000_i1077" DrawAspect="Content" ObjectID="_1482921054" r:id="rId140"/>
              </w:object>
            </w:r>
          </w:p>
        </w:tc>
        <w:tc>
          <w:tcPr>
            <w:tcW w:w="345" w:type="dxa"/>
            <w:vAlign w:val="top"/>
          </w:tcPr>
          <w:p w14:paraId="04E07CB6" w14:textId="77777777" w:rsidR="00B76CD4" w:rsidRPr="00A911DD" w:rsidRDefault="00B76CD4" w:rsidP="00B76CD4">
            <w:pPr>
              <w:pStyle w:val="SDMTableBoxParaNotNumbered"/>
              <w:rPr>
                <w:rFonts w:cs="Arial"/>
                <w:sz w:val="16"/>
                <w:szCs w:val="16"/>
              </w:rPr>
            </w:pPr>
            <w:r w:rsidRPr="00A911DD">
              <w:rPr>
                <w:rFonts w:cs="Arial"/>
                <w:sz w:val="16"/>
                <w:szCs w:val="16"/>
              </w:rPr>
              <w:t>=</w:t>
            </w:r>
          </w:p>
        </w:tc>
        <w:tc>
          <w:tcPr>
            <w:tcW w:w="0" w:type="auto"/>
            <w:vAlign w:val="top"/>
          </w:tcPr>
          <w:p w14:paraId="331CF316" w14:textId="77777777" w:rsidR="00B76CD4" w:rsidRPr="00A911DD" w:rsidRDefault="00B76CD4" w:rsidP="00B76CD4">
            <w:pPr>
              <w:pStyle w:val="SDMTableBoxParaNotNumbered"/>
              <w:rPr>
                <w:rFonts w:cs="Arial"/>
                <w:sz w:val="16"/>
                <w:szCs w:val="16"/>
              </w:rPr>
            </w:pPr>
            <w:r w:rsidRPr="00A911DD">
              <w:rPr>
                <w:rFonts w:cs="Arial"/>
                <w:sz w:val="16"/>
                <w:szCs w:val="16"/>
              </w:rPr>
              <w:t>Methane content in biogas in the year </w:t>
            </w:r>
            <w:r w:rsidRPr="00A911DD">
              <w:rPr>
                <w:rFonts w:cs="Arial"/>
                <w:i/>
                <w:iCs/>
                <w:sz w:val="16"/>
                <w:szCs w:val="16"/>
              </w:rPr>
              <w:t>y</w:t>
            </w:r>
            <w:r w:rsidRPr="00A911DD">
              <w:rPr>
                <w:rFonts w:cs="Arial"/>
                <w:sz w:val="16"/>
                <w:szCs w:val="16"/>
              </w:rPr>
              <w:t xml:space="preserve"> (volume fraction)</w:t>
            </w:r>
          </w:p>
        </w:tc>
      </w:tr>
      <w:tr w:rsidR="00B76CD4" w:rsidRPr="00B93E28" w14:paraId="6688089D" w14:textId="77777777" w:rsidTr="00B76CD4">
        <w:tc>
          <w:tcPr>
            <w:tcW w:w="1701" w:type="dxa"/>
            <w:vAlign w:val="top"/>
          </w:tcPr>
          <w:p w14:paraId="2336FE3A" w14:textId="77777777" w:rsidR="00B76CD4" w:rsidRPr="00A911DD" w:rsidRDefault="00B76CD4" w:rsidP="00B76CD4">
            <w:pPr>
              <w:pStyle w:val="SDMTableBoxParaNotNumbered"/>
              <w:rPr>
                <w:rFonts w:cs="Arial"/>
                <w:sz w:val="16"/>
                <w:szCs w:val="16"/>
              </w:rPr>
            </w:pPr>
            <w:r w:rsidRPr="00134A80">
              <w:rPr>
                <w:rFonts w:cs="Arial"/>
                <w:position w:val="-4"/>
                <w:sz w:val="16"/>
                <w:szCs w:val="16"/>
              </w:rPr>
              <w:object w:dxaOrig="380" w:dyaOrig="260" w14:anchorId="36057BB6">
                <v:shape id="_x0000_i1078" type="#_x0000_t75" style="width:21.75pt;height:12.75pt" o:ole="">
                  <v:imagedata r:id="rId141" o:title=""/>
                </v:shape>
                <o:OLEObject Type="Embed" ProgID="Equation.3" ShapeID="_x0000_i1078" DrawAspect="Content" ObjectID="_1482921055" r:id="rId142"/>
              </w:object>
            </w:r>
          </w:p>
        </w:tc>
        <w:tc>
          <w:tcPr>
            <w:tcW w:w="345" w:type="dxa"/>
            <w:vAlign w:val="top"/>
          </w:tcPr>
          <w:p w14:paraId="0FC3B5A4" w14:textId="77777777" w:rsidR="00B76CD4" w:rsidRPr="00A911DD" w:rsidRDefault="00B76CD4" w:rsidP="00B76CD4">
            <w:pPr>
              <w:pStyle w:val="SDMTableBoxParaNotNumbered"/>
              <w:rPr>
                <w:rFonts w:cs="Arial"/>
                <w:sz w:val="16"/>
                <w:szCs w:val="16"/>
              </w:rPr>
            </w:pPr>
            <w:r w:rsidRPr="00A911DD">
              <w:rPr>
                <w:rFonts w:cs="Arial"/>
                <w:sz w:val="16"/>
                <w:szCs w:val="16"/>
              </w:rPr>
              <w:t>=</w:t>
            </w:r>
          </w:p>
        </w:tc>
        <w:tc>
          <w:tcPr>
            <w:tcW w:w="0" w:type="auto"/>
            <w:vAlign w:val="top"/>
          </w:tcPr>
          <w:p w14:paraId="621BFB64" w14:textId="77777777" w:rsidR="00B76CD4" w:rsidRPr="00A911DD" w:rsidRDefault="00B76CD4" w:rsidP="00B76CD4">
            <w:pPr>
              <w:pStyle w:val="SDMTableBoxParaNotNumbered"/>
              <w:rPr>
                <w:rFonts w:cs="Arial"/>
                <w:sz w:val="16"/>
                <w:szCs w:val="16"/>
              </w:rPr>
            </w:pPr>
            <w:r w:rsidRPr="00A911DD">
              <w:rPr>
                <w:rFonts w:cs="Arial"/>
                <w:sz w:val="16"/>
                <w:szCs w:val="16"/>
              </w:rPr>
              <w:t>Flare efficiency in the year </w:t>
            </w:r>
            <w:r w:rsidRPr="00A911DD">
              <w:rPr>
                <w:rFonts w:cs="Arial"/>
                <w:i/>
                <w:iCs/>
                <w:sz w:val="16"/>
                <w:szCs w:val="16"/>
              </w:rPr>
              <w:t>y</w:t>
            </w:r>
            <w:r w:rsidRPr="00A911DD">
              <w:rPr>
                <w:rFonts w:cs="Arial"/>
                <w:sz w:val="16"/>
                <w:szCs w:val="16"/>
              </w:rPr>
              <w:t xml:space="preserve"> (fraction) </w:t>
            </w:r>
          </w:p>
        </w:tc>
      </w:tr>
    </w:tbl>
    <w:p w14:paraId="0BBF4E59" w14:textId="77777777" w:rsidR="00B76CD4" w:rsidRPr="00A911DD" w:rsidRDefault="00B76CD4" w:rsidP="00B76CD4">
      <w:pPr>
        <w:pStyle w:val="SDMPara"/>
        <w:rPr>
          <w:sz w:val="16"/>
          <w:szCs w:val="16"/>
        </w:rPr>
      </w:pPr>
      <w:r w:rsidRPr="00A911DD">
        <w:rPr>
          <w:sz w:val="16"/>
          <w:szCs w:val="16"/>
        </w:rPr>
        <w:t>The method for integration of the terms in equation above to obtain the results for one year of measurements within the confidence level, as well as the methods and instruments used for metering, recording and processing the data obtained, shall be described in the project design document and monitored during the crediting period.</w:t>
      </w:r>
    </w:p>
    <w:p w14:paraId="452D619B" w14:textId="1F954EC9" w:rsidR="00B76CD4" w:rsidRPr="00A911DD" w:rsidRDefault="00B76CD4" w:rsidP="00B76CD4">
      <w:pPr>
        <w:pStyle w:val="SDMPara"/>
        <w:rPr>
          <w:sz w:val="16"/>
          <w:szCs w:val="16"/>
        </w:rPr>
      </w:pPr>
      <w:bookmarkStart w:id="78" w:name="_Hlk320613129"/>
      <w:r w:rsidRPr="00A911DD">
        <w:rPr>
          <w:sz w:val="16"/>
          <w:szCs w:val="16"/>
        </w:rPr>
        <w:t xml:space="preserve">Alternatively, if project activities utilize the recovered methane for power generation, </w:t>
      </w:r>
      <w:r w:rsidRPr="00134A80">
        <w:rPr>
          <w:position w:val="-14"/>
          <w:sz w:val="16"/>
          <w:szCs w:val="16"/>
        </w:rPr>
        <w:object w:dxaOrig="540" w:dyaOrig="400" w14:anchorId="0B67CC90">
          <v:shape id="_x0000_i1079" type="#_x0000_t75" style="width:27pt;height:21.75pt" o:ole="">
            <v:imagedata r:id="rId131" o:title=""/>
          </v:shape>
          <o:OLEObject Type="Embed" ProgID="Equation.3" ShapeID="_x0000_i1079" DrawAspect="Content" ObjectID="_1482921056" r:id="rId143"/>
        </w:object>
      </w:r>
      <w:bookmarkEnd w:id="78"/>
      <w:r w:rsidRPr="00A911DD">
        <w:rPr>
          <w:sz w:val="16"/>
          <w:szCs w:val="16"/>
        </w:rPr>
        <w:t xml:space="preserve"> may be calculated as follows, </w:t>
      </w:r>
      <w:r w:rsidR="00E12960" w:rsidRPr="00A911DD">
        <w:rPr>
          <w:sz w:val="16"/>
          <w:szCs w:val="16"/>
        </w:rPr>
        <w:t>and based</w:t>
      </w:r>
      <w:r w:rsidRPr="00A911DD">
        <w:rPr>
          <w:sz w:val="16"/>
          <w:szCs w:val="16"/>
        </w:rPr>
        <w:t xml:space="preserve"> on the amount of monitored electricity generation, without monitoring methane flow and concentration.</w:t>
      </w:r>
    </w:p>
    <w:tbl>
      <w:tblPr>
        <w:tblStyle w:val="SDMMethTableEquation"/>
        <w:tblW w:w="8760" w:type="dxa"/>
        <w:tblLook w:val="0600" w:firstRow="0" w:lastRow="0" w:firstColumn="0" w:lastColumn="0" w:noHBand="1" w:noVBand="1"/>
      </w:tblPr>
      <w:tblGrid>
        <w:gridCol w:w="7112"/>
        <w:gridCol w:w="1648"/>
      </w:tblGrid>
      <w:tr w:rsidR="00B76CD4" w:rsidRPr="00B93E28" w14:paraId="1DAE5796" w14:textId="77777777" w:rsidTr="00B76CD4">
        <w:tc>
          <w:tcPr>
            <w:tcW w:w="7224" w:type="dxa"/>
          </w:tcPr>
          <w:p w14:paraId="790656C4" w14:textId="77777777" w:rsidR="00B76CD4" w:rsidRPr="00A911DD" w:rsidRDefault="00B76CD4" w:rsidP="00B76CD4">
            <w:pPr>
              <w:pStyle w:val="SDMMethEquation"/>
              <w:rPr>
                <w:sz w:val="16"/>
                <w:szCs w:val="16"/>
              </w:rPr>
            </w:pPr>
            <w:r w:rsidRPr="00134A80">
              <w:rPr>
                <w:i/>
                <w:position w:val="-32"/>
                <w:sz w:val="16"/>
                <w:szCs w:val="16"/>
                <w:vertAlign w:val="subscript"/>
                <w:lang w:val="en-US"/>
              </w:rPr>
              <w:object w:dxaOrig="3940" w:dyaOrig="740" w14:anchorId="281F62D1">
                <v:shape id="_x0000_i1080" type="#_x0000_t75" style="width:194.25pt;height:37.5pt" o:ole="">
                  <v:imagedata r:id="rId144" o:title=""/>
                </v:shape>
                <o:OLEObject Type="Embed" ProgID="Equation.3" ShapeID="_x0000_i1080" DrawAspect="Content" ObjectID="_1482921057" r:id="rId145"/>
              </w:object>
            </w:r>
          </w:p>
        </w:tc>
        <w:tc>
          <w:tcPr>
            <w:tcW w:w="1701" w:type="dxa"/>
          </w:tcPr>
          <w:p w14:paraId="033B86C8" w14:textId="77777777" w:rsidR="00B76CD4" w:rsidRPr="00A911DD" w:rsidRDefault="00B76CD4" w:rsidP="00B76CD4">
            <w:pPr>
              <w:pStyle w:val="SDMMethEquationNr"/>
              <w:rPr>
                <w:sz w:val="16"/>
                <w:szCs w:val="16"/>
              </w:rPr>
            </w:pPr>
          </w:p>
        </w:tc>
      </w:tr>
    </w:tbl>
    <w:p w14:paraId="4462E06C" w14:textId="77777777" w:rsidR="00B76CD4" w:rsidRPr="00A911DD" w:rsidRDefault="00B76CD4" w:rsidP="00B76CD4">
      <w:pPr>
        <w:pStyle w:val="SDMMethCaptionEquationParametersTable"/>
        <w:keepLines w:val="0"/>
        <w:rPr>
          <w:rFonts w:cs="Arial"/>
          <w:sz w:val="16"/>
          <w:szCs w:val="16"/>
        </w:rPr>
      </w:pPr>
      <w:r w:rsidRPr="00A911DD">
        <w:rPr>
          <w:rFonts w:cs="Arial"/>
          <w:sz w:val="16"/>
          <w:szCs w:val="16"/>
        </w:rPr>
        <w:t>Where:</w:t>
      </w:r>
    </w:p>
    <w:tbl>
      <w:tblPr>
        <w:tblStyle w:val="SDMMethTableEquationParameters"/>
        <w:tblW w:w="8760" w:type="dxa"/>
        <w:tblLook w:val="04A0" w:firstRow="1" w:lastRow="0" w:firstColumn="1" w:lastColumn="0" w:noHBand="0" w:noVBand="1"/>
      </w:tblPr>
      <w:tblGrid>
        <w:gridCol w:w="1701"/>
        <w:gridCol w:w="345"/>
        <w:gridCol w:w="6714"/>
      </w:tblGrid>
      <w:tr w:rsidR="00B76CD4" w:rsidRPr="00B93E28" w14:paraId="1E01A9EA" w14:textId="77777777" w:rsidTr="00B76CD4">
        <w:tc>
          <w:tcPr>
            <w:tcW w:w="1701" w:type="dxa"/>
            <w:vAlign w:val="top"/>
          </w:tcPr>
          <w:p w14:paraId="2048724B" w14:textId="77777777" w:rsidR="00B76CD4" w:rsidRPr="00A911DD" w:rsidRDefault="00B76CD4" w:rsidP="00B76CD4">
            <w:pPr>
              <w:pStyle w:val="SDMTableBoxParaNotNumbered"/>
              <w:keepNext/>
              <w:rPr>
                <w:rFonts w:cs="Arial"/>
                <w:sz w:val="16"/>
                <w:szCs w:val="16"/>
              </w:rPr>
            </w:pPr>
            <w:r w:rsidRPr="00134A80">
              <w:rPr>
                <w:rFonts w:cs="Arial"/>
                <w:position w:val="-14"/>
                <w:sz w:val="16"/>
                <w:szCs w:val="16"/>
              </w:rPr>
              <w:object w:dxaOrig="499" w:dyaOrig="380" w14:anchorId="571EAFBC">
                <v:shape id="_x0000_i1081" type="#_x0000_t75" style="width:27pt;height:21.75pt" o:ole="">
                  <v:imagedata r:id="rId146" o:title=""/>
                </v:shape>
                <o:OLEObject Type="Embed" ProgID="Equation.3" ShapeID="_x0000_i1081" DrawAspect="Content" ObjectID="_1482921058" r:id="rId147"/>
              </w:object>
            </w:r>
          </w:p>
        </w:tc>
        <w:tc>
          <w:tcPr>
            <w:tcW w:w="345" w:type="dxa"/>
            <w:vAlign w:val="top"/>
          </w:tcPr>
          <w:p w14:paraId="16555FAC" w14:textId="77777777" w:rsidR="00B76CD4" w:rsidRPr="00A911DD" w:rsidRDefault="00B76CD4" w:rsidP="00B76CD4">
            <w:pPr>
              <w:pStyle w:val="SDMTableBoxParaNotNumbered"/>
              <w:keepNext/>
              <w:rPr>
                <w:rFonts w:cs="Arial"/>
                <w:sz w:val="16"/>
                <w:szCs w:val="16"/>
              </w:rPr>
            </w:pPr>
            <w:r w:rsidRPr="00A911DD">
              <w:rPr>
                <w:rFonts w:cs="Arial"/>
                <w:sz w:val="16"/>
                <w:szCs w:val="16"/>
              </w:rPr>
              <w:t>=</w:t>
            </w:r>
          </w:p>
        </w:tc>
        <w:tc>
          <w:tcPr>
            <w:tcW w:w="0" w:type="auto"/>
            <w:vAlign w:val="top"/>
          </w:tcPr>
          <w:p w14:paraId="6443F457" w14:textId="77777777" w:rsidR="00B76CD4" w:rsidRPr="00A911DD" w:rsidRDefault="00B76CD4" w:rsidP="00B76CD4">
            <w:pPr>
              <w:pStyle w:val="SDMTableBoxParaNotNumbered"/>
              <w:keepNext/>
              <w:rPr>
                <w:rFonts w:cs="Arial"/>
                <w:sz w:val="16"/>
                <w:szCs w:val="16"/>
              </w:rPr>
            </w:pPr>
            <w:r w:rsidRPr="00A911DD">
              <w:rPr>
                <w:rFonts w:cs="Arial"/>
                <w:sz w:val="16"/>
                <w:szCs w:val="16"/>
              </w:rPr>
              <w:t>Total electricity generated from the recovered biogas in year </w:t>
            </w:r>
            <w:r w:rsidRPr="00A911DD">
              <w:rPr>
                <w:rFonts w:cs="Arial"/>
                <w:i/>
                <w:iCs/>
                <w:sz w:val="16"/>
                <w:szCs w:val="16"/>
              </w:rPr>
              <w:t>y</w:t>
            </w:r>
            <w:r w:rsidRPr="00A911DD">
              <w:rPr>
                <w:rFonts w:cs="Arial"/>
                <w:sz w:val="16"/>
                <w:szCs w:val="16"/>
              </w:rPr>
              <w:t xml:space="preserve"> (MWh)</w:t>
            </w:r>
          </w:p>
        </w:tc>
      </w:tr>
      <w:tr w:rsidR="00B76CD4" w:rsidRPr="00B93E28" w14:paraId="7D55BE81" w14:textId="77777777" w:rsidTr="00B76CD4">
        <w:tc>
          <w:tcPr>
            <w:tcW w:w="1701" w:type="dxa"/>
            <w:vAlign w:val="top"/>
          </w:tcPr>
          <w:p w14:paraId="40E03699" w14:textId="77777777" w:rsidR="00B76CD4" w:rsidRPr="00A911DD" w:rsidRDefault="00B76CD4" w:rsidP="00B76CD4">
            <w:pPr>
              <w:pStyle w:val="SDMTableBoxParaNotNumbered"/>
              <w:rPr>
                <w:rFonts w:cs="Arial"/>
                <w:sz w:val="16"/>
                <w:szCs w:val="16"/>
              </w:rPr>
            </w:pPr>
            <w:r w:rsidRPr="00134A80">
              <w:rPr>
                <w:rFonts w:cs="Arial"/>
                <w:position w:val="-6"/>
                <w:sz w:val="16"/>
                <w:szCs w:val="16"/>
              </w:rPr>
              <w:object w:dxaOrig="540" w:dyaOrig="279" w14:anchorId="4F48A7E5">
                <v:shape id="_x0000_i1082" type="#_x0000_t75" style="width:27pt;height:14.25pt" o:ole="">
                  <v:imagedata r:id="rId148" o:title=""/>
                </v:shape>
                <o:OLEObject Type="Embed" ProgID="Equation.3" ShapeID="_x0000_i1082" DrawAspect="Content" ObjectID="_1482921059" r:id="rId149"/>
              </w:object>
            </w:r>
          </w:p>
        </w:tc>
        <w:tc>
          <w:tcPr>
            <w:tcW w:w="345" w:type="dxa"/>
            <w:vAlign w:val="top"/>
          </w:tcPr>
          <w:p w14:paraId="749B5515" w14:textId="77777777" w:rsidR="00B76CD4" w:rsidRPr="00A911DD" w:rsidRDefault="00B76CD4" w:rsidP="00B76CD4">
            <w:pPr>
              <w:pStyle w:val="SDMTableBoxParaNotNumbered"/>
              <w:rPr>
                <w:rFonts w:cs="Arial"/>
                <w:sz w:val="16"/>
                <w:szCs w:val="16"/>
              </w:rPr>
            </w:pPr>
            <w:r w:rsidRPr="00A911DD">
              <w:rPr>
                <w:rFonts w:cs="Arial"/>
                <w:sz w:val="16"/>
                <w:szCs w:val="16"/>
              </w:rPr>
              <w:t>=</w:t>
            </w:r>
          </w:p>
        </w:tc>
        <w:tc>
          <w:tcPr>
            <w:tcW w:w="0" w:type="auto"/>
            <w:vAlign w:val="top"/>
          </w:tcPr>
          <w:p w14:paraId="061C0E1A" w14:textId="77777777" w:rsidR="00B76CD4" w:rsidRPr="00A911DD" w:rsidRDefault="00B76CD4" w:rsidP="00B76CD4">
            <w:pPr>
              <w:pStyle w:val="SDMTableBoxParaNotNumbered"/>
              <w:rPr>
                <w:rFonts w:cs="Arial"/>
                <w:sz w:val="16"/>
                <w:szCs w:val="16"/>
              </w:rPr>
            </w:pPr>
            <w:r w:rsidRPr="00A911DD">
              <w:rPr>
                <w:rFonts w:cs="Arial"/>
                <w:sz w:val="16"/>
                <w:szCs w:val="16"/>
              </w:rPr>
              <w:t>Conversion factor (1 MWh = 3600 MJ)</w:t>
            </w:r>
          </w:p>
        </w:tc>
      </w:tr>
      <w:tr w:rsidR="00B76CD4" w:rsidRPr="00B93E28" w14:paraId="1F64E1E8" w14:textId="77777777" w:rsidTr="00B76CD4">
        <w:tc>
          <w:tcPr>
            <w:tcW w:w="1701" w:type="dxa"/>
            <w:vAlign w:val="top"/>
          </w:tcPr>
          <w:p w14:paraId="5D7A4A81" w14:textId="77777777" w:rsidR="00B76CD4" w:rsidRPr="00A911DD" w:rsidRDefault="00B76CD4" w:rsidP="00B76CD4">
            <w:pPr>
              <w:pStyle w:val="SDMTableBoxParaNotNumbered"/>
              <w:rPr>
                <w:rFonts w:cs="Arial"/>
                <w:sz w:val="16"/>
                <w:szCs w:val="16"/>
              </w:rPr>
            </w:pPr>
            <w:r w:rsidRPr="00134A80">
              <w:rPr>
                <w:rFonts w:cs="Arial"/>
                <w:position w:val="-12"/>
                <w:sz w:val="16"/>
                <w:szCs w:val="16"/>
              </w:rPr>
              <w:object w:dxaOrig="859" w:dyaOrig="360" w14:anchorId="315DEBE9">
                <v:shape id="_x0000_i1083" type="#_x0000_t75" style="width:42.75pt;height:18pt" o:ole="">
                  <v:imagedata r:id="rId150" o:title=""/>
                </v:shape>
                <o:OLEObject Type="Embed" ProgID="Equation.3" ShapeID="_x0000_i1083" DrawAspect="Content" ObjectID="_1482921060" r:id="rId151"/>
              </w:object>
            </w:r>
          </w:p>
        </w:tc>
        <w:tc>
          <w:tcPr>
            <w:tcW w:w="345" w:type="dxa"/>
            <w:vAlign w:val="top"/>
          </w:tcPr>
          <w:p w14:paraId="37892994" w14:textId="77777777" w:rsidR="00B76CD4" w:rsidRPr="00A911DD" w:rsidRDefault="00B76CD4" w:rsidP="00B76CD4">
            <w:pPr>
              <w:pStyle w:val="SDMTableBoxParaNotNumbered"/>
              <w:rPr>
                <w:rFonts w:cs="Arial"/>
                <w:sz w:val="16"/>
                <w:szCs w:val="16"/>
              </w:rPr>
            </w:pPr>
            <w:r w:rsidRPr="00A911DD">
              <w:rPr>
                <w:rFonts w:cs="Arial"/>
                <w:sz w:val="16"/>
                <w:szCs w:val="16"/>
              </w:rPr>
              <w:t>=</w:t>
            </w:r>
          </w:p>
        </w:tc>
        <w:tc>
          <w:tcPr>
            <w:tcW w:w="0" w:type="auto"/>
            <w:vAlign w:val="top"/>
          </w:tcPr>
          <w:p w14:paraId="240CF021" w14:textId="77777777" w:rsidR="00B76CD4" w:rsidRPr="00A911DD" w:rsidRDefault="00B76CD4" w:rsidP="00B76CD4">
            <w:pPr>
              <w:pStyle w:val="SDMTableBoxParaNotNumbered"/>
              <w:rPr>
                <w:rFonts w:cs="Arial"/>
                <w:sz w:val="16"/>
                <w:szCs w:val="16"/>
              </w:rPr>
            </w:pPr>
            <w:r w:rsidRPr="00A911DD">
              <w:rPr>
                <w:rFonts w:cs="Arial"/>
                <w:sz w:val="16"/>
                <w:szCs w:val="16"/>
              </w:rPr>
              <w:t>NCV of methane (MJ/Nm</w:t>
            </w:r>
            <w:r w:rsidRPr="00A911DD">
              <w:rPr>
                <w:rFonts w:cs="Arial"/>
                <w:sz w:val="16"/>
                <w:szCs w:val="16"/>
                <w:vertAlign w:val="superscript"/>
              </w:rPr>
              <w:t>3</w:t>
            </w:r>
            <w:r w:rsidRPr="00A911DD">
              <w:rPr>
                <w:rFonts w:cs="Arial"/>
                <w:sz w:val="16"/>
                <w:szCs w:val="16"/>
              </w:rPr>
              <w:t>) use default value: 35.9 MJ/Nm</w:t>
            </w:r>
            <w:r w:rsidRPr="00A911DD">
              <w:rPr>
                <w:rFonts w:cs="Arial"/>
                <w:sz w:val="16"/>
                <w:szCs w:val="16"/>
                <w:vertAlign w:val="superscript"/>
              </w:rPr>
              <w:t>3</w:t>
            </w:r>
            <w:r w:rsidRPr="00A911DD">
              <w:rPr>
                <w:rFonts w:cs="Arial"/>
                <w:sz w:val="16"/>
                <w:szCs w:val="16"/>
              </w:rPr>
              <w:t>)</w:t>
            </w:r>
          </w:p>
        </w:tc>
      </w:tr>
      <w:tr w:rsidR="00B76CD4" w:rsidRPr="00B93E28" w14:paraId="37B07AB6" w14:textId="77777777" w:rsidTr="00B76CD4">
        <w:tc>
          <w:tcPr>
            <w:tcW w:w="1701" w:type="dxa"/>
            <w:vAlign w:val="top"/>
          </w:tcPr>
          <w:p w14:paraId="7C3B326E" w14:textId="77777777" w:rsidR="00B76CD4" w:rsidRPr="00A911DD" w:rsidRDefault="00B76CD4" w:rsidP="00B76CD4">
            <w:pPr>
              <w:pStyle w:val="SDMTableBoxParaNotNumbered"/>
              <w:rPr>
                <w:rFonts w:cs="Arial"/>
                <w:sz w:val="16"/>
                <w:szCs w:val="16"/>
              </w:rPr>
            </w:pPr>
            <w:r w:rsidRPr="00134A80">
              <w:rPr>
                <w:rFonts w:cs="Arial"/>
                <w:position w:val="-4"/>
                <w:sz w:val="16"/>
                <w:szCs w:val="16"/>
              </w:rPr>
              <w:object w:dxaOrig="380" w:dyaOrig="260" w14:anchorId="7B301CD0">
                <v:shape id="_x0000_i1084" type="#_x0000_t75" style="width:21.75pt;height:12.75pt" o:ole="">
                  <v:imagedata r:id="rId152" o:title=""/>
                </v:shape>
                <o:OLEObject Type="Embed" ProgID="Equation.3" ShapeID="_x0000_i1084" DrawAspect="Content" ObjectID="_1482921061" r:id="rId153"/>
              </w:object>
            </w:r>
            <w:r w:rsidRPr="00A911DD">
              <w:rPr>
                <w:rFonts w:cs="Arial"/>
                <w:sz w:val="16"/>
                <w:szCs w:val="16"/>
                <w:vertAlign w:val="subscript"/>
              </w:rPr>
              <w:t>y</w:t>
            </w:r>
          </w:p>
        </w:tc>
        <w:tc>
          <w:tcPr>
            <w:tcW w:w="345" w:type="dxa"/>
            <w:vAlign w:val="top"/>
          </w:tcPr>
          <w:p w14:paraId="060AAC29" w14:textId="77777777" w:rsidR="00B76CD4" w:rsidRPr="00A911DD" w:rsidRDefault="00B76CD4" w:rsidP="00B76CD4">
            <w:pPr>
              <w:pStyle w:val="SDMTableBoxParaNotNumbered"/>
              <w:rPr>
                <w:rFonts w:cs="Arial"/>
                <w:sz w:val="16"/>
                <w:szCs w:val="16"/>
              </w:rPr>
            </w:pPr>
            <w:r w:rsidRPr="00A911DD">
              <w:rPr>
                <w:rFonts w:cs="Arial"/>
                <w:sz w:val="16"/>
                <w:szCs w:val="16"/>
              </w:rPr>
              <w:t>=</w:t>
            </w:r>
          </w:p>
        </w:tc>
        <w:tc>
          <w:tcPr>
            <w:tcW w:w="0" w:type="auto"/>
            <w:vAlign w:val="top"/>
          </w:tcPr>
          <w:p w14:paraId="627B60A8" w14:textId="77777777" w:rsidR="00B76CD4" w:rsidRPr="00A911DD" w:rsidRDefault="00B76CD4" w:rsidP="00A911DD">
            <w:pPr>
              <w:keepNext/>
              <w:outlineLvl w:val="7"/>
              <w:rPr>
                <w:rFonts w:cs="Arial"/>
                <w:sz w:val="16"/>
                <w:szCs w:val="16"/>
              </w:rPr>
            </w:pPr>
            <w:r w:rsidRPr="00A911DD">
              <w:rPr>
                <w:rFonts w:cs="Arial"/>
                <w:sz w:val="16"/>
                <w:szCs w:val="16"/>
                <w:lang w:eastAsia="en-US"/>
              </w:rPr>
              <w:t xml:space="preserve">Energy conversion efficiency of the project equipment, which is determined by adopting one of the following criteria: </w:t>
            </w:r>
          </w:p>
          <w:p w14:paraId="3237FCFA" w14:textId="77777777" w:rsidR="00B76CD4" w:rsidRPr="00A911DD" w:rsidRDefault="00B76CD4" w:rsidP="00A911DD">
            <w:pPr>
              <w:keepNext/>
              <w:spacing w:before="120"/>
              <w:outlineLvl w:val="7"/>
              <w:rPr>
                <w:rFonts w:cs="Arial"/>
                <w:sz w:val="16"/>
                <w:szCs w:val="16"/>
              </w:rPr>
            </w:pPr>
            <w:r w:rsidRPr="00A911DD">
              <w:rPr>
                <w:rFonts w:cs="Arial"/>
                <w:sz w:val="16"/>
                <w:szCs w:val="16"/>
                <w:lang w:eastAsia="en-US"/>
              </w:rPr>
              <w:t>Specification provided by the equipment manufacture. The equipment shall be designed to utilize biogas as fuel, and efficiency specification is for this fuel. If the specification provides a range of efficiency values, the highest value of the range shall be used for the calculation;</w:t>
            </w:r>
          </w:p>
          <w:p w14:paraId="28F0C489" w14:textId="77777777" w:rsidR="00B76CD4" w:rsidRPr="00A911DD" w:rsidRDefault="00B76CD4" w:rsidP="00A911DD">
            <w:pPr>
              <w:keepNext/>
              <w:spacing w:before="120"/>
              <w:outlineLvl w:val="7"/>
              <w:rPr>
                <w:rFonts w:cs="Arial"/>
                <w:sz w:val="16"/>
                <w:szCs w:val="16"/>
              </w:rPr>
            </w:pPr>
            <w:r w:rsidRPr="00A911DD">
              <w:rPr>
                <w:rFonts w:cs="Arial"/>
                <w:sz w:val="16"/>
                <w:szCs w:val="16"/>
                <w:lang w:eastAsia="en-US"/>
              </w:rPr>
              <w:t>Default efficiency of 40 %</w:t>
            </w:r>
          </w:p>
        </w:tc>
      </w:tr>
    </w:tbl>
    <w:p w14:paraId="086061C7" w14:textId="77777777" w:rsidR="00B76CD4" w:rsidRPr="00A911DD" w:rsidRDefault="00B76CD4" w:rsidP="00B76CD4">
      <w:pPr>
        <w:pStyle w:val="SDMPara"/>
        <w:rPr>
          <w:sz w:val="16"/>
          <w:szCs w:val="16"/>
        </w:rPr>
      </w:pPr>
      <w:r w:rsidRPr="00A911DD">
        <w:rPr>
          <w:sz w:val="16"/>
          <w:szCs w:val="16"/>
        </w:rPr>
        <w:t>Project proponents shall provide evidence to a validating DOE that only the biogas recovered through the project manure management system is used for power generation; no other gas or fuels except a start-up fuel</w:t>
      </w:r>
      <w:r w:rsidRPr="00A911DD">
        <w:rPr>
          <w:rStyle w:val="FootnoteReference"/>
          <w:sz w:val="16"/>
          <w:szCs w:val="16"/>
        </w:rPr>
        <w:footnoteReference w:id="18"/>
      </w:r>
      <w:r w:rsidRPr="00A911DD">
        <w:rPr>
          <w:sz w:val="16"/>
          <w:szCs w:val="16"/>
        </w:rPr>
        <w:t xml:space="preserve"> are used.</w:t>
      </w:r>
    </w:p>
    <w:p w14:paraId="7493B19B" w14:textId="77777777" w:rsidR="00B76CD4" w:rsidRPr="00A911DD" w:rsidRDefault="00B76CD4" w:rsidP="00B76CD4">
      <w:pPr>
        <w:pStyle w:val="SDMPara"/>
        <w:rPr>
          <w:sz w:val="16"/>
          <w:szCs w:val="16"/>
        </w:rPr>
      </w:pPr>
      <w:r w:rsidRPr="00A911DD">
        <w:rPr>
          <w:sz w:val="16"/>
          <w:szCs w:val="16"/>
        </w:rPr>
        <w:t>In case of project activities covered under paragraph 6, the relevant procedure in AMS</w:t>
      </w:r>
      <w:r w:rsidRPr="00A911DD">
        <w:rPr>
          <w:sz w:val="16"/>
          <w:szCs w:val="16"/>
        </w:rPr>
        <w:noBreakHyphen/>
        <w:t xml:space="preserve">III.H shall be followed. </w:t>
      </w:r>
    </w:p>
    <w:p w14:paraId="61118EDA" w14:textId="77777777" w:rsidR="00B76CD4" w:rsidRPr="00A911DD" w:rsidRDefault="00B76CD4" w:rsidP="00B76CD4">
      <w:pPr>
        <w:pStyle w:val="SDMPara"/>
        <w:rPr>
          <w:sz w:val="16"/>
          <w:szCs w:val="16"/>
        </w:rPr>
      </w:pPr>
      <w:r w:rsidRPr="00A911DD">
        <w:rPr>
          <w:sz w:val="16"/>
          <w:szCs w:val="16"/>
        </w:rPr>
        <w:t>Project activities where a portion of the biogas is destroyed through flaring and the other portion is used for energy may consider applying the flare efficiency to the portion of the biogas used for energy, if separate measurements of the respective flows are not performed. When the amount of methane that is combusted for energy and that is flared is separately monitored, or when only the biogas flow to the flare is monitored and the biogas used for energy is calculated based on electricity generation, a destruction efficiency of 100% can be used for the amount that is combusted for energy.</w:t>
      </w:r>
    </w:p>
    <w:p w14:paraId="79A231A9" w14:textId="77777777" w:rsidR="00B76CD4" w:rsidRPr="00A911DD" w:rsidRDefault="00B76CD4" w:rsidP="00B76CD4">
      <w:pPr>
        <w:pStyle w:val="SDMPara"/>
        <w:rPr>
          <w:sz w:val="16"/>
          <w:szCs w:val="16"/>
        </w:rPr>
      </w:pPr>
      <w:r w:rsidRPr="00A911DD">
        <w:rPr>
          <w:sz w:val="16"/>
          <w:szCs w:val="16"/>
        </w:rPr>
        <w:t>Where applicable, the proper soil application (not resulting in methane emissions) of the residual waste shall be monitored.</w:t>
      </w:r>
    </w:p>
    <w:p w14:paraId="5E5812E2" w14:textId="77777777" w:rsidR="00B76CD4" w:rsidRPr="00A911DD" w:rsidRDefault="00B76CD4" w:rsidP="00B76CD4">
      <w:pPr>
        <w:pStyle w:val="SDMPara"/>
        <w:rPr>
          <w:sz w:val="16"/>
          <w:szCs w:val="16"/>
        </w:rPr>
      </w:pPr>
      <w:r w:rsidRPr="00A911DD">
        <w:rPr>
          <w:sz w:val="16"/>
          <w:szCs w:val="16"/>
        </w:rPr>
        <w:t>The monitoring plan should include on-site inspections for each individual farm included in the project boundary where the project activity is implemented for each verification period.</w:t>
      </w:r>
    </w:p>
    <w:p w14:paraId="73D956EB" w14:textId="77777777" w:rsidR="00B76CD4" w:rsidRPr="00A911DD" w:rsidRDefault="00B76CD4" w:rsidP="00B76CD4">
      <w:pPr>
        <w:pStyle w:val="SDMPara"/>
        <w:rPr>
          <w:sz w:val="16"/>
          <w:szCs w:val="16"/>
        </w:rPr>
      </w:pPr>
      <w:r w:rsidRPr="00A911DD">
        <w:rPr>
          <w:sz w:val="16"/>
          <w:szCs w:val="16"/>
        </w:rPr>
        <w:t>If the option in paragraph 15(a) is chosen for baseline emission determination,</w:t>
      </w:r>
    </w:p>
    <w:p w14:paraId="73E86802" w14:textId="77777777" w:rsidR="00B76CD4" w:rsidRPr="00A911DD" w:rsidRDefault="00B76CD4" w:rsidP="00B76CD4">
      <w:pPr>
        <w:pStyle w:val="SDMSubPara1"/>
        <w:tabs>
          <w:tab w:val="clear" w:pos="709"/>
          <w:tab w:val="num" w:pos="852"/>
        </w:tabs>
        <w:ind w:left="1561"/>
        <w:rPr>
          <w:sz w:val="16"/>
          <w:szCs w:val="16"/>
        </w:rPr>
      </w:pPr>
      <w:r w:rsidRPr="00A911DD">
        <w:rPr>
          <w:sz w:val="16"/>
          <w:szCs w:val="16"/>
          <w:lang w:val="en-US" w:eastAsia="en-US"/>
        </w:rPr>
        <w:t>The PDD shall describe the system used for monitoring the fraction of the manure handled in the animal manure management system (</w:t>
      </w:r>
      <w:r w:rsidRPr="00A911DD">
        <w:rPr>
          <w:i/>
          <w:sz w:val="16"/>
          <w:szCs w:val="16"/>
          <w:lang w:val="en-US" w:eastAsia="en-US"/>
        </w:rPr>
        <w:t>MS%,</w:t>
      </w:r>
      <w:r w:rsidRPr="00A911DD">
        <w:rPr>
          <w:i/>
          <w:sz w:val="16"/>
          <w:szCs w:val="16"/>
          <w:vertAlign w:val="subscript"/>
          <w:lang w:val="en-US" w:eastAsia="en-US"/>
        </w:rPr>
        <w:t>i,y</w:t>
      </w:r>
      <w:r w:rsidRPr="00A911DD">
        <w:rPr>
          <w:sz w:val="16"/>
          <w:szCs w:val="16"/>
          <w:lang w:val="en-US" w:eastAsia="en-US"/>
        </w:rPr>
        <w:t>), the average weight of the livestock (</w:t>
      </w:r>
      <w:r w:rsidRPr="00A911DD">
        <w:rPr>
          <w:i/>
          <w:iCs/>
          <w:sz w:val="16"/>
          <w:szCs w:val="16"/>
        </w:rPr>
        <w:t>W</w:t>
      </w:r>
      <w:r w:rsidRPr="00A911DD">
        <w:rPr>
          <w:i/>
          <w:iCs/>
          <w:sz w:val="16"/>
          <w:szCs w:val="16"/>
          <w:vertAlign w:val="subscript"/>
        </w:rPr>
        <w:t>site</w:t>
      </w:r>
      <w:r w:rsidRPr="00A911DD">
        <w:rPr>
          <w:sz w:val="16"/>
          <w:szCs w:val="16"/>
          <w:lang w:val="en-US" w:eastAsia="en-US"/>
        </w:rPr>
        <w:t>) and the livestock population (</w:t>
      </w:r>
      <w:r w:rsidRPr="00A911DD">
        <w:rPr>
          <w:i/>
          <w:sz w:val="16"/>
          <w:szCs w:val="16"/>
        </w:rPr>
        <w:t>N</w:t>
      </w:r>
      <w:r w:rsidRPr="00A911DD">
        <w:rPr>
          <w:i/>
          <w:sz w:val="16"/>
          <w:szCs w:val="16"/>
          <w:vertAlign w:val="subscript"/>
        </w:rPr>
        <w:t>LT,y</w:t>
      </w:r>
      <w:r w:rsidRPr="00A911DD">
        <w:rPr>
          <w:sz w:val="16"/>
          <w:szCs w:val="16"/>
          <w:lang w:val="en-US" w:eastAsia="en-US"/>
        </w:rPr>
        <w:t>) taking into account the average number of days the animals are alive in the farm in a specific year. The consistency between these values and indirect information (records of sales, records of food purchases) shall be assessed. Significant changes in livestock population and average weight shall be explained;</w:t>
      </w:r>
    </w:p>
    <w:p w14:paraId="35EB11A2" w14:textId="77777777" w:rsidR="00B76CD4" w:rsidRPr="00A911DD" w:rsidRDefault="00B76CD4" w:rsidP="00B76CD4">
      <w:pPr>
        <w:pStyle w:val="SDMSubPara1"/>
        <w:tabs>
          <w:tab w:val="clear" w:pos="709"/>
          <w:tab w:val="num" w:pos="852"/>
        </w:tabs>
        <w:ind w:left="1561"/>
        <w:rPr>
          <w:sz w:val="16"/>
          <w:szCs w:val="16"/>
        </w:rPr>
      </w:pPr>
      <w:r w:rsidRPr="00A911DD">
        <w:rPr>
          <w:sz w:val="16"/>
          <w:szCs w:val="16"/>
        </w:rPr>
        <w:t xml:space="preserve">If developed country </w:t>
      </w:r>
      <w:r w:rsidRPr="00A911DD">
        <w:rPr>
          <w:i/>
          <w:sz w:val="16"/>
          <w:szCs w:val="16"/>
        </w:rPr>
        <w:t>VS</w:t>
      </w:r>
      <w:r w:rsidRPr="00A911DD">
        <w:rPr>
          <w:sz w:val="16"/>
          <w:szCs w:val="16"/>
        </w:rPr>
        <w:t xml:space="preserve"> values are being used the following shall be monitored:</w:t>
      </w:r>
    </w:p>
    <w:p w14:paraId="161045E7" w14:textId="77777777" w:rsidR="00B76CD4" w:rsidRPr="00A911DD" w:rsidRDefault="00B76CD4" w:rsidP="00B76CD4">
      <w:pPr>
        <w:pStyle w:val="SDMSubPara2"/>
        <w:rPr>
          <w:sz w:val="16"/>
          <w:szCs w:val="16"/>
        </w:rPr>
      </w:pPr>
      <w:r w:rsidRPr="00A911DD">
        <w:rPr>
          <w:sz w:val="16"/>
          <w:szCs w:val="16"/>
        </w:rPr>
        <w:t>Genetic source of the production operations livestock originate from an Annex I Party;</w:t>
      </w:r>
    </w:p>
    <w:p w14:paraId="09565E6D" w14:textId="77777777" w:rsidR="00B76CD4" w:rsidRPr="00A911DD" w:rsidRDefault="00B76CD4" w:rsidP="00B76CD4">
      <w:pPr>
        <w:pStyle w:val="SDMSubPara2"/>
        <w:rPr>
          <w:sz w:val="16"/>
          <w:szCs w:val="16"/>
        </w:rPr>
      </w:pPr>
      <w:r w:rsidRPr="00A911DD">
        <w:rPr>
          <w:sz w:val="16"/>
          <w:szCs w:val="16"/>
        </w:rPr>
        <w:t>The formulated feed rations (</w:t>
      </w:r>
      <w:r w:rsidRPr="00A911DD">
        <w:rPr>
          <w:i/>
          <w:sz w:val="16"/>
          <w:szCs w:val="16"/>
        </w:rPr>
        <w:t>FFR</w:t>
      </w:r>
      <w:r w:rsidRPr="00A911DD">
        <w:rPr>
          <w:sz w:val="16"/>
          <w:szCs w:val="16"/>
        </w:rPr>
        <w:t xml:space="preserve">). If equation 2 is used to estimate the value </w:t>
      </w:r>
      <w:r w:rsidRPr="00A911DD">
        <w:rPr>
          <w:i/>
          <w:sz w:val="16"/>
          <w:szCs w:val="16"/>
        </w:rPr>
        <w:t>VS</w:t>
      </w:r>
      <w:r w:rsidRPr="00A911DD">
        <w:rPr>
          <w:i/>
          <w:sz w:val="16"/>
          <w:szCs w:val="16"/>
          <w:vertAlign w:val="subscript"/>
        </w:rPr>
        <w:t>default</w:t>
      </w:r>
      <w:r w:rsidRPr="00A911DD">
        <w:rPr>
          <w:sz w:val="16"/>
          <w:szCs w:val="16"/>
        </w:rPr>
        <w:t xml:space="preserve"> (kg-dm/animal/day), the default average animal weight of a defined population (kg) shall be recorded and archived.</w:t>
      </w:r>
    </w:p>
    <w:p w14:paraId="51713537" w14:textId="77777777" w:rsidR="00797144" w:rsidRPr="00A911DD" w:rsidRDefault="00797144" w:rsidP="00357647">
      <w:pPr>
        <w:widowControl w:val="0"/>
        <w:autoSpaceDE w:val="0"/>
        <w:autoSpaceDN w:val="0"/>
        <w:adjustRightInd w:val="0"/>
        <w:rPr>
          <w:rFonts w:ascii="Arial" w:hAnsi="Arial" w:cs="Arial"/>
          <w:b/>
          <w:sz w:val="16"/>
          <w:szCs w:val="16"/>
          <w:lang w:val="en-US"/>
        </w:rPr>
        <w:sectPr w:rsidR="00797144" w:rsidRPr="00A911DD" w:rsidSect="006357FC">
          <w:pgSz w:w="11907" w:h="16839" w:code="9"/>
          <w:pgMar w:top="1440" w:right="1440" w:bottom="1440" w:left="1440" w:header="720" w:footer="720" w:gutter="0"/>
          <w:cols w:space="720"/>
          <w:docGrid w:linePitch="360"/>
        </w:sectPr>
      </w:pPr>
    </w:p>
    <w:p w14:paraId="7F1372F7" w14:textId="77777777" w:rsidR="00357655" w:rsidRPr="00476CDA" w:rsidRDefault="00357655" w:rsidP="00357655">
      <w:pPr>
        <w:jc w:val="both"/>
        <w:rPr>
          <w:rFonts w:ascii="Arial" w:hAnsi="Arial" w:cs="Arial"/>
          <w:sz w:val="20"/>
          <w:szCs w:val="20"/>
          <w:lang w:val="en-US"/>
        </w:rPr>
      </w:pPr>
    </w:p>
    <w:p w14:paraId="282E74D4" w14:textId="77777777" w:rsidR="00ED4204" w:rsidRPr="00476CDA" w:rsidRDefault="00357655" w:rsidP="00D06D63">
      <w:pPr>
        <w:pStyle w:val="Heading2"/>
        <w:numPr>
          <w:ilvl w:val="0"/>
          <w:numId w:val="0"/>
        </w:numPr>
        <w:spacing w:before="0" w:after="0"/>
        <w:rPr>
          <w:rFonts w:ascii="Arial" w:hAnsi="Arial" w:cs="Arial"/>
          <w:bCs/>
          <w:sz w:val="20"/>
          <w:szCs w:val="20"/>
          <w:lang w:val="en-US"/>
        </w:rPr>
      </w:pPr>
      <w:bookmarkStart w:id="79" w:name="_Toc405316541"/>
      <w:r w:rsidRPr="00476CDA">
        <w:rPr>
          <w:rFonts w:ascii="Arial" w:hAnsi="Arial" w:cs="Arial"/>
          <w:sz w:val="20"/>
          <w:szCs w:val="20"/>
          <w:lang w:val="en-US"/>
        </w:rPr>
        <w:t xml:space="preserve">ANNEX </w:t>
      </w:r>
      <w:r w:rsidR="00CA4420" w:rsidRPr="00476CDA">
        <w:rPr>
          <w:rFonts w:ascii="Arial" w:hAnsi="Arial" w:cs="Arial"/>
          <w:sz w:val="20"/>
          <w:szCs w:val="20"/>
          <w:lang w:val="en-US"/>
        </w:rPr>
        <w:t>C</w:t>
      </w:r>
      <w:r w:rsidRPr="00476CDA">
        <w:rPr>
          <w:rFonts w:ascii="Arial" w:hAnsi="Arial" w:cs="Arial"/>
          <w:sz w:val="20"/>
          <w:szCs w:val="20"/>
          <w:lang w:val="en-US"/>
        </w:rPr>
        <w:t>:</w:t>
      </w:r>
      <w:r w:rsidRPr="00476CDA">
        <w:rPr>
          <w:rFonts w:ascii="Arial" w:hAnsi="Arial" w:cs="Arial"/>
          <w:sz w:val="20"/>
          <w:szCs w:val="20"/>
          <w:lang w:val="en-US"/>
        </w:rPr>
        <w:tab/>
        <w:t xml:space="preserve">ASSESSMENTS AND PROPOSED IMPLEMENTATION MODALITIES FOR THE SOLAR PV WITH </w:t>
      </w:r>
      <w:r w:rsidR="000C7360" w:rsidRPr="00476CDA">
        <w:rPr>
          <w:rFonts w:ascii="Arial" w:hAnsi="Arial" w:cs="Arial"/>
          <w:sz w:val="20"/>
          <w:szCs w:val="20"/>
          <w:lang w:val="en-US"/>
        </w:rPr>
        <w:t>STORAGE BATTERY</w:t>
      </w:r>
      <w:r w:rsidRPr="00476CDA">
        <w:rPr>
          <w:rFonts w:ascii="Arial" w:hAnsi="Arial" w:cs="Arial"/>
          <w:sz w:val="20"/>
          <w:szCs w:val="20"/>
          <w:lang w:val="en-US"/>
        </w:rPr>
        <w:t xml:space="preserve"> DEMONSTRATION PROJECTS</w:t>
      </w:r>
      <w:bookmarkEnd w:id="79"/>
      <w:r w:rsidRPr="00476CDA">
        <w:rPr>
          <w:rFonts w:ascii="Arial" w:hAnsi="Arial" w:cs="Arial"/>
          <w:sz w:val="20"/>
          <w:szCs w:val="20"/>
          <w:lang w:val="en-US"/>
        </w:rPr>
        <w:t xml:space="preserve"> </w:t>
      </w:r>
    </w:p>
    <w:p w14:paraId="1944AFAD" w14:textId="77777777" w:rsidR="00ED4204" w:rsidRPr="00476CDA" w:rsidRDefault="00ED4204" w:rsidP="00735119">
      <w:pPr>
        <w:jc w:val="both"/>
        <w:rPr>
          <w:rFonts w:ascii="Arial" w:hAnsi="Arial" w:cs="Arial"/>
          <w:sz w:val="20"/>
          <w:szCs w:val="20"/>
          <w:lang w:val="en-US"/>
        </w:rPr>
      </w:pPr>
    </w:p>
    <w:p w14:paraId="7B143E56" w14:textId="77777777" w:rsidR="00735119" w:rsidRPr="00476CDA" w:rsidRDefault="00735119" w:rsidP="00735119">
      <w:pPr>
        <w:jc w:val="both"/>
        <w:rPr>
          <w:rFonts w:ascii="Arial" w:hAnsi="Arial" w:cs="Arial"/>
          <w:sz w:val="20"/>
          <w:szCs w:val="20"/>
          <w:lang w:val="en-US"/>
        </w:rPr>
      </w:pPr>
      <w:r w:rsidRPr="00476CDA">
        <w:rPr>
          <w:rFonts w:ascii="Arial" w:hAnsi="Arial" w:cs="Arial"/>
          <w:sz w:val="20"/>
          <w:szCs w:val="20"/>
          <w:lang w:val="en-US"/>
        </w:rPr>
        <w:t>Supplement Solar Net-metering systems with Deep Cycle Storage Batteries as a Nationally Appropriate Mitigation Action / Technology (NAMA) to reduce GHG Emissions in power generation using non-renewable resources.</w:t>
      </w:r>
    </w:p>
    <w:tbl>
      <w:tblPr>
        <w:tblW w:w="8647" w:type="dxa"/>
        <w:tblBorders>
          <w:left w:val="nil"/>
          <w:right w:val="nil"/>
        </w:tblBorders>
        <w:tblLayout w:type="fixed"/>
        <w:tblLook w:val="0000" w:firstRow="0" w:lastRow="0" w:firstColumn="0" w:lastColumn="0" w:noHBand="0" w:noVBand="0"/>
      </w:tblPr>
      <w:tblGrid>
        <w:gridCol w:w="8647"/>
      </w:tblGrid>
      <w:tr w:rsidR="00735119" w:rsidRPr="00476CDA" w14:paraId="57FB33BD" w14:textId="77777777" w:rsidTr="00371560">
        <w:tc>
          <w:tcPr>
            <w:tcW w:w="8647" w:type="dxa"/>
          </w:tcPr>
          <w:p w14:paraId="52A855D0" w14:textId="77777777" w:rsidR="00F212E8" w:rsidRPr="00476CDA" w:rsidRDefault="00F212E8" w:rsidP="00E47F49">
            <w:pPr>
              <w:jc w:val="both"/>
              <w:rPr>
                <w:rFonts w:ascii="Arial" w:hAnsi="Arial" w:cs="Arial"/>
                <w:bCs/>
                <w:sz w:val="20"/>
                <w:szCs w:val="20"/>
                <w:lang w:val="en-US"/>
              </w:rPr>
            </w:pPr>
          </w:p>
          <w:p w14:paraId="1EF0EE0C" w14:textId="77777777" w:rsidR="00347E63" w:rsidRPr="00476CDA" w:rsidRDefault="00F212E8" w:rsidP="00E47F49">
            <w:pPr>
              <w:jc w:val="both"/>
              <w:rPr>
                <w:rFonts w:ascii="Arial" w:hAnsi="Arial" w:cs="Arial"/>
                <w:b/>
                <w:bCs/>
                <w:sz w:val="20"/>
                <w:szCs w:val="20"/>
                <w:lang w:val="en-US"/>
              </w:rPr>
            </w:pPr>
            <w:bookmarkStart w:id="80" w:name="_Toc272661341"/>
            <w:r w:rsidRPr="00476CDA">
              <w:rPr>
                <w:rFonts w:ascii="Arial" w:hAnsi="Arial" w:cs="Arial"/>
                <w:b/>
                <w:sz w:val="20"/>
                <w:szCs w:val="20"/>
                <w:lang w:val="en-US"/>
              </w:rPr>
              <w:t xml:space="preserve"> What is “Net-metering”</w:t>
            </w:r>
            <w:bookmarkEnd w:id="80"/>
            <w:r w:rsidR="000313C0" w:rsidRPr="00476CDA">
              <w:rPr>
                <w:rFonts w:ascii="Arial" w:hAnsi="Arial" w:cs="Arial"/>
                <w:b/>
                <w:bCs/>
                <w:sz w:val="20"/>
                <w:szCs w:val="20"/>
                <w:lang w:val="en-US"/>
              </w:rPr>
              <w:t xml:space="preserve">: </w:t>
            </w:r>
            <w:r w:rsidR="00347E63" w:rsidRPr="00476CDA">
              <w:rPr>
                <w:rFonts w:ascii="Arial" w:hAnsi="Arial" w:cs="Arial"/>
                <w:bCs/>
                <w:sz w:val="20"/>
                <w:szCs w:val="20"/>
                <w:lang w:val="en-US"/>
              </w:rPr>
              <w:t xml:space="preserve">This is where an electricity consumer is able to generate electricity at his own premises and able to synchronize the generator with CEB system and able to consume/export energy to the CEB. The consumer is not paid for export of energy, but is given credit (in kWh) for consumption of same amount of energy later. There will be metering for his consumption as well for his export of energy to CEB network. Each month import and export of energy from and to CEB network will be compared. If the export is more than import in any billing period, the customer shall receive a carry forward export energy credit in kWh, and it shall be credited towards his future consumption, up to 10 years. </w:t>
            </w:r>
          </w:p>
          <w:p w14:paraId="1BE901E7" w14:textId="77777777" w:rsidR="00347E63" w:rsidRPr="00476CDA" w:rsidRDefault="00347E63" w:rsidP="00371560">
            <w:pPr>
              <w:jc w:val="both"/>
              <w:rPr>
                <w:rFonts w:ascii="Arial" w:hAnsi="Arial" w:cs="Arial"/>
                <w:bCs/>
                <w:sz w:val="20"/>
                <w:szCs w:val="20"/>
                <w:lang w:val="en-US"/>
              </w:rPr>
            </w:pPr>
          </w:p>
          <w:p w14:paraId="54FAAF97" w14:textId="77777777" w:rsidR="00347E63" w:rsidRPr="00476CDA" w:rsidRDefault="00347E63" w:rsidP="00371560">
            <w:pPr>
              <w:jc w:val="both"/>
              <w:rPr>
                <w:rFonts w:ascii="Arial" w:hAnsi="Arial" w:cs="Arial"/>
                <w:bCs/>
                <w:sz w:val="20"/>
                <w:szCs w:val="20"/>
                <w:lang w:val="en-US"/>
              </w:rPr>
            </w:pPr>
            <w:r w:rsidRPr="00476CDA">
              <w:rPr>
                <w:rFonts w:ascii="Arial" w:hAnsi="Arial" w:cs="Arial"/>
                <w:bCs/>
                <w:sz w:val="20"/>
                <w:szCs w:val="20"/>
                <w:lang w:val="en-US"/>
              </w:rPr>
              <w:t xml:space="preserve">If the amount imported is higher than export, he is charged for the net amount of imports (import - export) as per the applicable CEB tariff for the level of consumption. </w:t>
            </w:r>
            <w:r w:rsidRPr="00476CDA">
              <w:rPr>
                <w:rFonts w:ascii="Arial" w:hAnsi="Arial" w:cs="Arial"/>
                <w:sz w:val="20"/>
                <w:szCs w:val="20"/>
                <w:lang w:val="en-US"/>
              </w:rPr>
              <w:t xml:space="preserve">Net metering involves a 10-year contract, a generation facility with a limit of 10 MW or the contract demand of the premises and any renewable resource for power generation. </w:t>
            </w:r>
            <w:r w:rsidRPr="00476CDA">
              <w:rPr>
                <w:rFonts w:ascii="Arial" w:hAnsi="Arial" w:cs="Arial"/>
                <w:bCs/>
                <w:sz w:val="20"/>
                <w:szCs w:val="20"/>
                <w:lang w:val="en-US"/>
              </w:rPr>
              <w:t xml:space="preserve">The net metering would be limited to a capacity 13 kW for single-phase consumers. </w:t>
            </w:r>
            <w:r w:rsidRPr="00476CDA">
              <w:rPr>
                <w:rFonts w:ascii="Arial" w:hAnsi="Arial" w:cs="Arial"/>
                <w:sz w:val="20"/>
                <w:szCs w:val="20"/>
                <w:lang w:val="en-US"/>
              </w:rPr>
              <w:t>Though this arrangement is applicable for generating facilities using any source of renewable energy</w:t>
            </w:r>
            <w:r w:rsidRPr="00476CDA">
              <w:rPr>
                <w:rStyle w:val="FootnoteReference"/>
                <w:rFonts w:ascii="Arial" w:hAnsi="Arial" w:cs="Arial"/>
                <w:sz w:val="20"/>
                <w:szCs w:val="20"/>
                <w:lang w:val="en-US"/>
              </w:rPr>
              <w:footnoteReference w:id="19"/>
            </w:r>
            <w:r w:rsidRPr="00476CDA">
              <w:rPr>
                <w:rFonts w:ascii="Arial" w:hAnsi="Arial" w:cs="Arial"/>
                <w:sz w:val="20"/>
                <w:szCs w:val="20"/>
                <w:lang w:val="en-US"/>
              </w:rPr>
              <w:t>, the focus in this project is confined to Solar PV.</w:t>
            </w:r>
            <w:r w:rsidRPr="00476CDA">
              <w:rPr>
                <w:rFonts w:ascii="Arial" w:hAnsi="Arial" w:cs="Arial"/>
                <w:bCs/>
                <w:sz w:val="20"/>
                <w:szCs w:val="20"/>
                <w:lang w:val="en-US"/>
              </w:rPr>
              <w:t xml:space="preserve"> </w:t>
            </w:r>
          </w:p>
          <w:p w14:paraId="302F284C" w14:textId="77777777" w:rsidR="00347E63" w:rsidRPr="00476CDA" w:rsidRDefault="00347E63" w:rsidP="00371560">
            <w:pPr>
              <w:jc w:val="both"/>
              <w:rPr>
                <w:rFonts w:ascii="Arial" w:hAnsi="Arial" w:cs="Arial"/>
                <w:sz w:val="20"/>
                <w:szCs w:val="20"/>
                <w:lang w:val="en-US"/>
              </w:rPr>
            </w:pPr>
          </w:p>
          <w:p w14:paraId="1C29A96D" w14:textId="77777777" w:rsidR="00347E63" w:rsidRPr="00476CDA" w:rsidRDefault="00347E63" w:rsidP="00371560">
            <w:pPr>
              <w:jc w:val="center"/>
              <w:rPr>
                <w:rFonts w:ascii="Arial" w:hAnsi="Arial" w:cs="Arial"/>
                <w:sz w:val="20"/>
                <w:szCs w:val="20"/>
                <w:lang w:val="en-US"/>
              </w:rPr>
            </w:pPr>
            <w:r w:rsidRPr="00476CDA">
              <w:rPr>
                <w:rFonts w:ascii="Arial" w:hAnsi="Arial" w:cs="Arial"/>
                <w:noProof/>
                <w:sz w:val="20"/>
                <w:szCs w:val="20"/>
                <w:lang w:val="en-US"/>
              </w:rPr>
              <w:drawing>
                <wp:inline distT="0" distB="0" distL="0" distR="0" wp14:anchorId="7FCE493A" wp14:editId="27DC250A">
                  <wp:extent cx="1843264" cy="1327150"/>
                  <wp:effectExtent l="0" t="0" r="1143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43805" cy="1327539"/>
                          </a:xfrm>
                          <a:prstGeom prst="rect">
                            <a:avLst/>
                          </a:prstGeom>
                          <a:noFill/>
                          <a:ln>
                            <a:noFill/>
                          </a:ln>
                        </pic:spPr>
                      </pic:pic>
                    </a:graphicData>
                  </a:graphic>
                </wp:inline>
              </w:drawing>
            </w:r>
          </w:p>
          <w:p w14:paraId="05558ED2" w14:textId="77777777" w:rsidR="00347E63" w:rsidRPr="00476CDA" w:rsidRDefault="00347E63" w:rsidP="00371560">
            <w:pPr>
              <w:jc w:val="both"/>
              <w:rPr>
                <w:rFonts w:ascii="Arial" w:hAnsi="Arial" w:cs="Arial"/>
                <w:sz w:val="20"/>
                <w:szCs w:val="20"/>
                <w:lang w:val="en-US"/>
              </w:rPr>
            </w:pPr>
          </w:p>
          <w:p w14:paraId="3E54C80F" w14:textId="77777777" w:rsidR="00347E63" w:rsidRPr="00476CDA" w:rsidRDefault="00347E63" w:rsidP="00371560">
            <w:pPr>
              <w:jc w:val="both"/>
              <w:rPr>
                <w:rFonts w:ascii="Arial" w:hAnsi="Arial" w:cs="Arial"/>
                <w:bCs/>
                <w:sz w:val="20"/>
                <w:szCs w:val="20"/>
                <w:lang w:val="en-US"/>
              </w:rPr>
            </w:pPr>
            <w:r w:rsidRPr="00476CDA">
              <w:rPr>
                <w:rFonts w:ascii="Arial" w:hAnsi="Arial" w:cs="Arial"/>
                <w:sz w:val="20"/>
                <w:szCs w:val="20"/>
                <w:lang w:val="en-US"/>
              </w:rPr>
              <w:t xml:space="preserve">Net-metered solar photovoltaic (PV) systems are gaining popularity among the general public. </w:t>
            </w:r>
            <w:r w:rsidRPr="00476CDA">
              <w:rPr>
                <w:rFonts w:ascii="Arial" w:hAnsi="Arial" w:cs="Arial"/>
                <w:color w:val="262626"/>
                <w:sz w:val="20"/>
                <w:szCs w:val="20"/>
                <w:lang w:val="en-US"/>
              </w:rPr>
              <w:t xml:space="preserve">The basic requirements of a net metering system are a solar PV panel, a micro grid-tied inverter and careful integration of the system together. The inverter output requires to be connected to the household supply, accompanied with necessary protection and isolating equipment, while a smart (two way) meter is installed in the house by the electricity service provider. </w:t>
            </w:r>
          </w:p>
          <w:p w14:paraId="558BC303" w14:textId="77777777" w:rsidR="00347E63" w:rsidRPr="00476CDA" w:rsidRDefault="00347E63" w:rsidP="00371560">
            <w:pPr>
              <w:rPr>
                <w:rFonts w:ascii="Arial" w:hAnsi="Arial" w:cs="Arial"/>
                <w:bCs/>
                <w:sz w:val="20"/>
                <w:szCs w:val="20"/>
                <w:highlight w:val="yellow"/>
                <w:lang w:val="en-US"/>
              </w:rPr>
            </w:pPr>
          </w:p>
          <w:p w14:paraId="6DC52294" w14:textId="77777777" w:rsidR="00347E63" w:rsidRPr="00476CDA" w:rsidRDefault="00244E56" w:rsidP="00371560">
            <w:pPr>
              <w:rPr>
                <w:rFonts w:ascii="Arial" w:hAnsi="Arial" w:cs="Arial"/>
                <w:b/>
                <w:sz w:val="20"/>
                <w:szCs w:val="20"/>
                <w:highlight w:val="yellow"/>
                <w:lang w:val="en-US"/>
              </w:rPr>
            </w:pPr>
            <w:r w:rsidRPr="00476CDA">
              <w:rPr>
                <w:rFonts w:ascii="Arial" w:hAnsi="Arial" w:cs="Arial"/>
                <w:b/>
                <w:sz w:val="20"/>
                <w:szCs w:val="20"/>
                <w:lang w:val="en-US"/>
              </w:rPr>
              <w:t xml:space="preserve">Justification for the selection of Solar “Net-metering”: </w:t>
            </w:r>
            <w:r w:rsidR="00347E63" w:rsidRPr="00476CDA">
              <w:rPr>
                <w:rFonts w:ascii="Arial" w:hAnsi="Arial" w:cs="Arial"/>
                <w:sz w:val="20"/>
                <w:szCs w:val="20"/>
                <w:lang w:val="en-US"/>
              </w:rPr>
              <w:t>For the selection of solar net-metering out of many competing and eligible technologies for GHG mitigation, the following aspects have been taken into consideration</w:t>
            </w:r>
            <w:r w:rsidRPr="00476CDA">
              <w:rPr>
                <w:rFonts w:ascii="Arial" w:hAnsi="Arial" w:cs="Arial"/>
                <w:sz w:val="20"/>
                <w:szCs w:val="20"/>
                <w:lang w:val="en-US"/>
              </w:rPr>
              <w:t xml:space="preserve">: </w:t>
            </w:r>
          </w:p>
          <w:p w14:paraId="3ECC7576" w14:textId="77777777" w:rsidR="00347E63" w:rsidRPr="00476CDA" w:rsidRDefault="00347E63" w:rsidP="00371560">
            <w:pPr>
              <w:numPr>
                <w:ilvl w:val="0"/>
                <w:numId w:val="70"/>
              </w:numPr>
              <w:rPr>
                <w:rFonts w:ascii="Arial" w:hAnsi="Arial" w:cs="Arial"/>
                <w:sz w:val="20"/>
                <w:szCs w:val="20"/>
                <w:lang w:val="en-US"/>
              </w:rPr>
            </w:pPr>
            <w:r w:rsidRPr="00476CDA">
              <w:rPr>
                <w:rFonts w:ascii="Arial" w:hAnsi="Arial" w:cs="Arial"/>
                <w:sz w:val="20"/>
                <w:szCs w:val="20"/>
                <w:lang w:val="en-US"/>
              </w:rPr>
              <w:t xml:space="preserve">This scheme was introduced to Sri Lanka in 2009. During the past 5 years, penetration has been insignificant. </w:t>
            </w:r>
          </w:p>
          <w:p w14:paraId="44C306B6" w14:textId="407081A3" w:rsidR="00347E63" w:rsidRPr="00476CDA" w:rsidRDefault="00347E63" w:rsidP="00371560">
            <w:pPr>
              <w:pStyle w:val="ListParagraph0"/>
              <w:numPr>
                <w:ilvl w:val="0"/>
                <w:numId w:val="72"/>
              </w:numPr>
              <w:ind w:left="709"/>
              <w:contextualSpacing/>
              <w:rPr>
                <w:rFonts w:ascii="Arial" w:hAnsi="Arial" w:cs="Arial"/>
                <w:bCs/>
                <w:sz w:val="20"/>
                <w:szCs w:val="20"/>
                <w:lang w:val="en-US"/>
              </w:rPr>
            </w:pPr>
            <w:r w:rsidRPr="00476CDA">
              <w:rPr>
                <w:rFonts w:ascii="Arial" w:hAnsi="Arial" w:cs="Arial"/>
                <w:sz w:val="20"/>
                <w:szCs w:val="20"/>
                <w:lang w:val="en-US"/>
              </w:rPr>
              <w:t xml:space="preserve">Lanka Electric Company (LECO) has installed around 250 units in the metro Colombo region </w:t>
            </w:r>
            <w:r w:rsidRPr="00476CDA">
              <w:rPr>
                <w:rFonts w:ascii="Arial" w:hAnsi="Arial" w:cs="Arial"/>
                <w:bCs/>
                <w:sz w:val="20"/>
                <w:szCs w:val="20"/>
                <w:lang w:val="en-US"/>
              </w:rPr>
              <w:t xml:space="preserve">(out of around 500,000 consumers of Kotte &amp; Nugegoda areas) </w:t>
            </w:r>
            <w:r w:rsidRPr="00476CDA">
              <w:rPr>
                <w:rFonts w:ascii="Arial" w:hAnsi="Arial" w:cs="Arial"/>
                <w:sz w:val="20"/>
                <w:szCs w:val="20"/>
                <w:lang w:val="en-US"/>
              </w:rPr>
              <w:t>and it is believed that the Ceylon Electricity Board (CEB) also has installed a similar number</w:t>
            </w:r>
            <w:r w:rsidRPr="00476CDA">
              <w:rPr>
                <w:rStyle w:val="FootnoteReference"/>
                <w:rFonts w:ascii="Arial" w:hAnsi="Arial" w:cs="Arial"/>
                <w:sz w:val="20"/>
                <w:szCs w:val="20"/>
                <w:lang w:val="en-US"/>
              </w:rPr>
              <w:footnoteReference w:id="20"/>
            </w:r>
            <w:r w:rsidRPr="00476CDA">
              <w:rPr>
                <w:rFonts w:ascii="Arial" w:hAnsi="Arial" w:cs="Arial"/>
                <w:sz w:val="20"/>
                <w:szCs w:val="20"/>
                <w:lang w:val="en-US"/>
              </w:rPr>
              <w:t xml:space="preserve"> </w:t>
            </w:r>
            <w:r w:rsidR="004E56F0" w:rsidRPr="00476CDA">
              <w:rPr>
                <w:rFonts w:ascii="Arial" w:hAnsi="Arial" w:cs="Arial"/>
                <w:sz w:val="20"/>
                <w:szCs w:val="20"/>
                <w:lang w:val="en-US"/>
              </w:rPr>
              <w:t>throughout</w:t>
            </w:r>
            <w:r w:rsidRPr="00476CDA">
              <w:rPr>
                <w:rFonts w:ascii="Arial" w:hAnsi="Arial" w:cs="Arial"/>
                <w:sz w:val="20"/>
                <w:szCs w:val="20"/>
                <w:lang w:val="en-US"/>
              </w:rPr>
              <w:t xml:space="preserve"> the country making the total of around 500 units out of around 5 million electricity consumers giving a penetration level of mere 0.01%. </w:t>
            </w:r>
          </w:p>
          <w:p w14:paraId="08E53B9A" w14:textId="77777777" w:rsidR="00347E63" w:rsidRPr="00476CDA" w:rsidRDefault="00347E63" w:rsidP="00371560">
            <w:pPr>
              <w:numPr>
                <w:ilvl w:val="0"/>
                <w:numId w:val="70"/>
              </w:numPr>
              <w:rPr>
                <w:rFonts w:ascii="Arial" w:hAnsi="Arial" w:cs="Arial"/>
                <w:sz w:val="20"/>
                <w:szCs w:val="20"/>
                <w:lang w:val="en-US"/>
              </w:rPr>
            </w:pPr>
            <w:r w:rsidRPr="00476CDA">
              <w:rPr>
                <w:rFonts w:ascii="Arial" w:hAnsi="Arial" w:cs="Arial"/>
                <w:sz w:val="20"/>
                <w:szCs w:val="20"/>
                <w:lang w:val="en-US"/>
              </w:rPr>
              <w:t>Most of the above systems have been acquired by high-end consumers of CEB &amp; LECO (those who consume over 250 kWh per month) and a very few industrial and commercial users. Even in this category, penetration is as low as 0.2%.</w:t>
            </w:r>
          </w:p>
          <w:p w14:paraId="5D2C415C" w14:textId="77777777" w:rsidR="00347E63" w:rsidRPr="00476CDA" w:rsidRDefault="00347E63" w:rsidP="00371560">
            <w:pPr>
              <w:rPr>
                <w:rFonts w:ascii="Arial" w:hAnsi="Arial" w:cs="Arial"/>
                <w:sz w:val="20"/>
                <w:szCs w:val="20"/>
                <w:lang w:val="en-US"/>
              </w:rPr>
            </w:pPr>
          </w:p>
          <w:p w14:paraId="05D44C07" w14:textId="77777777" w:rsidR="00347E63" w:rsidRPr="00476CDA" w:rsidRDefault="00347E63" w:rsidP="00371560">
            <w:pPr>
              <w:jc w:val="center"/>
              <w:rPr>
                <w:rFonts w:ascii="Arial" w:hAnsi="Arial" w:cs="Arial"/>
                <w:sz w:val="20"/>
                <w:szCs w:val="20"/>
                <w:lang w:val="en-US"/>
              </w:rPr>
            </w:pPr>
            <w:r w:rsidRPr="00476CDA">
              <w:rPr>
                <w:rFonts w:ascii="Arial" w:hAnsi="Arial" w:cs="Arial"/>
                <w:noProof/>
                <w:sz w:val="20"/>
                <w:szCs w:val="20"/>
                <w:lang w:val="en-US"/>
              </w:rPr>
              <w:drawing>
                <wp:inline distT="0" distB="0" distL="0" distR="0" wp14:anchorId="4385CAEC" wp14:editId="7EC694D9">
                  <wp:extent cx="3649955" cy="1663700"/>
                  <wp:effectExtent l="0" t="0" r="825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650559" cy="1663975"/>
                          </a:xfrm>
                          <a:prstGeom prst="rect">
                            <a:avLst/>
                          </a:prstGeom>
                          <a:noFill/>
                          <a:ln>
                            <a:noFill/>
                          </a:ln>
                        </pic:spPr>
                      </pic:pic>
                    </a:graphicData>
                  </a:graphic>
                </wp:inline>
              </w:drawing>
            </w:r>
          </w:p>
          <w:p w14:paraId="3C7567B5" w14:textId="77777777" w:rsidR="00347E63" w:rsidRPr="00476CDA" w:rsidRDefault="00347E63" w:rsidP="00371560">
            <w:pPr>
              <w:numPr>
                <w:ilvl w:val="0"/>
                <w:numId w:val="70"/>
              </w:numPr>
              <w:rPr>
                <w:rFonts w:ascii="Arial" w:hAnsi="Arial" w:cs="Arial"/>
                <w:sz w:val="20"/>
                <w:szCs w:val="20"/>
                <w:lang w:val="en-US"/>
              </w:rPr>
            </w:pPr>
            <w:r w:rsidRPr="00476CDA">
              <w:rPr>
                <w:rFonts w:ascii="Arial" w:hAnsi="Arial" w:cs="Arial"/>
                <w:sz w:val="20"/>
                <w:szCs w:val="20"/>
                <w:lang w:val="en-US"/>
              </w:rPr>
              <w:t>Out of around 4.9 million domestic consumers, high-end consumers are less than 5% but they contribute 35% of the revenue to CEB.</w:t>
            </w:r>
          </w:p>
          <w:p w14:paraId="7F18694F" w14:textId="77777777" w:rsidR="00347E63" w:rsidRPr="00476CDA" w:rsidRDefault="00347E63" w:rsidP="00371560">
            <w:pPr>
              <w:numPr>
                <w:ilvl w:val="0"/>
                <w:numId w:val="70"/>
              </w:numPr>
              <w:rPr>
                <w:rFonts w:ascii="Arial" w:hAnsi="Arial" w:cs="Arial"/>
                <w:sz w:val="20"/>
                <w:szCs w:val="20"/>
                <w:lang w:val="en-US"/>
              </w:rPr>
            </w:pPr>
            <w:r w:rsidRPr="00476CDA">
              <w:rPr>
                <w:rFonts w:ascii="Arial" w:hAnsi="Arial" w:cs="Arial"/>
                <w:sz w:val="20"/>
                <w:szCs w:val="20"/>
                <w:lang w:val="en-US"/>
              </w:rPr>
              <w:t>As most of these users fall into the category of domestic users, they are “daytime generators” and “night-time users” and hence the biggest burden of CEB to satisfy the night peak demand will not be eased but further aggravated.</w:t>
            </w:r>
          </w:p>
          <w:p w14:paraId="668D04BE" w14:textId="77777777" w:rsidR="00347E63" w:rsidRPr="00476CDA" w:rsidRDefault="00347E63" w:rsidP="00371560">
            <w:pPr>
              <w:numPr>
                <w:ilvl w:val="0"/>
                <w:numId w:val="70"/>
              </w:numPr>
              <w:rPr>
                <w:rFonts w:ascii="Arial" w:hAnsi="Arial" w:cs="Arial"/>
                <w:sz w:val="20"/>
                <w:szCs w:val="20"/>
                <w:lang w:val="en-US"/>
              </w:rPr>
            </w:pPr>
            <w:r w:rsidRPr="00476CDA">
              <w:rPr>
                <w:rFonts w:ascii="Arial" w:hAnsi="Arial" w:cs="Arial"/>
                <w:sz w:val="20"/>
                <w:szCs w:val="20"/>
                <w:lang w:val="en-US"/>
              </w:rPr>
              <w:t>Another alarming trend of such users is that due to the reduced electricity bills, they tend to add more and more electricity consuming devices to their systems.</w:t>
            </w:r>
          </w:p>
          <w:p w14:paraId="4AFBCF67" w14:textId="77777777" w:rsidR="00347E63" w:rsidRPr="00476CDA" w:rsidRDefault="00347E63" w:rsidP="00371560">
            <w:pPr>
              <w:ind w:left="360"/>
              <w:rPr>
                <w:rFonts w:ascii="Arial" w:hAnsi="Arial" w:cs="Arial"/>
                <w:sz w:val="20"/>
                <w:szCs w:val="20"/>
                <w:lang w:val="en-US"/>
              </w:rPr>
            </w:pPr>
          </w:p>
          <w:p w14:paraId="39508F37" w14:textId="77777777" w:rsidR="00347E63" w:rsidRPr="00476CDA" w:rsidRDefault="00347E63" w:rsidP="00371560">
            <w:pPr>
              <w:jc w:val="center"/>
              <w:rPr>
                <w:rFonts w:ascii="Arial" w:hAnsi="Arial" w:cs="Arial"/>
                <w:sz w:val="20"/>
                <w:szCs w:val="20"/>
                <w:lang w:val="en-US"/>
              </w:rPr>
            </w:pPr>
            <w:r w:rsidRPr="00476CDA">
              <w:rPr>
                <w:rFonts w:ascii="Arial" w:hAnsi="Arial" w:cs="Arial"/>
                <w:noProof/>
                <w:sz w:val="20"/>
                <w:szCs w:val="20"/>
                <w:lang w:val="en-US"/>
              </w:rPr>
              <w:drawing>
                <wp:inline distT="0" distB="0" distL="0" distR="0" wp14:anchorId="23495639" wp14:editId="4F7D9941">
                  <wp:extent cx="1752600" cy="1053218"/>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755829" cy="1055158"/>
                          </a:xfrm>
                          <a:prstGeom prst="rect">
                            <a:avLst/>
                          </a:prstGeom>
                          <a:noFill/>
                          <a:ln>
                            <a:noFill/>
                          </a:ln>
                        </pic:spPr>
                      </pic:pic>
                    </a:graphicData>
                  </a:graphic>
                </wp:inline>
              </w:drawing>
            </w:r>
          </w:p>
          <w:p w14:paraId="629300ED" w14:textId="77777777" w:rsidR="00347E63" w:rsidRPr="00476CDA" w:rsidRDefault="00347E63" w:rsidP="00371560">
            <w:pPr>
              <w:rPr>
                <w:rFonts w:ascii="Arial" w:hAnsi="Arial" w:cs="Arial"/>
                <w:sz w:val="20"/>
                <w:szCs w:val="20"/>
                <w:lang w:val="en-US"/>
              </w:rPr>
            </w:pPr>
          </w:p>
          <w:p w14:paraId="3C977D08" w14:textId="77777777" w:rsidR="00347E63" w:rsidRPr="00476CDA" w:rsidRDefault="00347E63" w:rsidP="00371560">
            <w:pPr>
              <w:numPr>
                <w:ilvl w:val="0"/>
                <w:numId w:val="71"/>
              </w:numPr>
              <w:ind w:left="709"/>
              <w:rPr>
                <w:rFonts w:ascii="Arial" w:hAnsi="Arial" w:cs="Arial"/>
                <w:bCs/>
                <w:sz w:val="20"/>
                <w:szCs w:val="20"/>
                <w:lang w:val="en-US"/>
              </w:rPr>
            </w:pPr>
            <w:r w:rsidRPr="00476CDA">
              <w:rPr>
                <w:rFonts w:ascii="Arial" w:hAnsi="Arial" w:cs="Arial"/>
                <w:sz w:val="20"/>
                <w:szCs w:val="20"/>
                <w:lang w:val="en-US"/>
              </w:rPr>
              <w:t xml:space="preserve">Net-metering systems are financially attractive </w:t>
            </w:r>
            <w:r w:rsidRPr="00476CDA">
              <w:rPr>
                <w:rFonts w:ascii="Arial" w:hAnsi="Arial" w:cs="Arial"/>
                <w:bCs/>
                <w:sz w:val="20"/>
                <w:szCs w:val="20"/>
                <w:lang w:val="en-US"/>
              </w:rPr>
              <w:t>only</w:t>
            </w:r>
            <w:r w:rsidRPr="00476CDA">
              <w:rPr>
                <w:rFonts w:ascii="Arial" w:hAnsi="Arial" w:cs="Arial"/>
                <w:sz w:val="20"/>
                <w:szCs w:val="20"/>
                <w:lang w:val="en-US"/>
              </w:rPr>
              <w:t xml:space="preserve"> to </w:t>
            </w:r>
            <w:r w:rsidRPr="00476CDA">
              <w:rPr>
                <w:rFonts w:ascii="Arial" w:hAnsi="Arial" w:cs="Arial"/>
                <w:bCs/>
                <w:sz w:val="20"/>
                <w:szCs w:val="20"/>
                <w:lang w:val="en-US"/>
              </w:rPr>
              <w:t>high-end</w:t>
            </w:r>
            <w:r w:rsidRPr="00476CDA">
              <w:rPr>
                <w:rFonts w:ascii="Arial" w:hAnsi="Arial" w:cs="Arial"/>
                <w:sz w:val="20"/>
                <w:szCs w:val="20"/>
                <w:lang w:val="en-US"/>
              </w:rPr>
              <w:t xml:space="preserve"> domestic consumers whose tariff is above the CEB generating cost</w:t>
            </w:r>
            <w:r w:rsidRPr="00476CDA">
              <w:rPr>
                <w:rFonts w:ascii="Arial" w:hAnsi="Arial" w:cs="Arial"/>
                <w:bCs/>
                <w:sz w:val="20"/>
                <w:szCs w:val="20"/>
                <w:lang w:val="en-US"/>
              </w:rPr>
              <w:t xml:space="preserve"> (Around LKR 24/kWh). </w:t>
            </w:r>
          </w:p>
          <w:p w14:paraId="1AA47C31" w14:textId="77777777" w:rsidR="00347E63" w:rsidRPr="00476CDA" w:rsidRDefault="00347E63" w:rsidP="00371560">
            <w:pPr>
              <w:ind w:left="360"/>
              <w:rPr>
                <w:rFonts w:ascii="Arial" w:hAnsi="Arial" w:cs="Arial"/>
                <w:sz w:val="20"/>
                <w:szCs w:val="20"/>
                <w:lang w:val="en-US"/>
              </w:rPr>
            </w:pPr>
          </w:p>
          <w:p w14:paraId="333D26F0" w14:textId="77777777" w:rsidR="00347E63" w:rsidRPr="00476CDA" w:rsidRDefault="00347E63" w:rsidP="00371560">
            <w:pPr>
              <w:ind w:left="360"/>
              <w:jc w:val="center"/>
              <w:rPr>
                <w:rFonts w:ascii="Arial" w:hAnsi="Arial" w:cs="Arial"/>
                <w:sz w:val="20"/>
                <w:szCs w:val="20"/>
                <w:lang w:val="en-US"/>
              </w:rPr>
            </w:pPr>
            <w:r w:rsidRPr="00476CDA">
              <w:rPr>
                <w:rFonts w:ascii="Arial" w:hAnsi="Arial" w:cs="Arial"/>
                <w:noProof/>
                <w:sz w:val="20"/>
                <w:szCs w:val="20"/>
                <w:lang w:val="en-US"/>
              </w:rPr>
              <w:drawing>
                <wp:inline distT="0" distB="0" distL="0" distR="0" wp14:anchorId="206D3692" wp14:editId="18D33E5B">
                  <wp:extent cx="2291645" cy="1473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293155" cy="1474171"/>
                          </a:xfrm>
                          <a:prstGeom prst="rect">
                            <a:avLst/>
                          </a:prstGeom>
                          <a:noFill/>
                          <a:ln>
                            <a:noFill/>
                          </a:ln>
                        </pic:spPr>
                      </pic:pic>
                    </a:graphicData>
                  </a:graphic>
                </wp:inline>
              </w:drawing>
            </w:r>
          </w:p>
          <w:p w14:paraId="4C0B956F" w14:textId="77777777" w:rsidR="00347E63" w:rsidRPr="00476CDA" w:rsidRDefault="00347E63" w:rsidP="00371560">
            <w:pPr>
              <w:ind w:left="360"/>
              <w:rPr>
                <w:rFonts w:ascii="Arial" w:hAnsi="Arial" w:cs="Arial"/>
                <w:sz w:val="20"/>
                <w:szCs w:val="20"/>
                <w:lang w:val="en-US"/>
              </w:rPr>
            </w:pPr>
          </w:p>
          <w:p w14:paraId="7370B1C4" w14:textId="77777777" w:rsidR="00347E63" w:rsidRPr="00476CDA" w:rsidRDefault="00347E63" w:rsidP="00371560">
            <w:pPr>
              <w:numPr>
                <w:ilvl w:val="0"/>
                <w:numId w:val="70"/>
              </w:numPr>
              <w:rPr>
                <w:rFonts w:ascii="Arial" w:hAnsi="Arial" w:cs="Arial"/>
                <w:sz w:val="20"/>
                <w:szCs w:val="20"/>
                <w:lang w:val="en-US"/>
              </w:rPr>
            </w:pPr>
            <w:r w:rsidRPr="00476CDA">
              <w:rPr>
                <w:rFonts w:ascii="Arial" w:hAnsi="Arial" w:cs="Arial"/>
                <w:sz w:val="20"/>
                <w:szCs w:val="20"/>
                <w:lang w:val="en-US"/>
              </w:rPr>
              <w:t xml:space="preserve">As the above is the segment that generates the net revenue to CEB (substantially higher than the generating cost), if the net-metering is penetrated at a higher rate, CEB will gradually loose them and hence will continue to make huge financial losses. </w:t>
            </w:r>
          </w:p>
          <w:p w14:paraId="4560A25D" w14:textId="6E77A06A" w:rsidR="00347E63" w:rsidRPr="00476CDA" w:rsidRDefault="00347E63" w:rsidP="00371560">
            <w:pPr>
              <w:numPr>
                <w:ilvl w:val="0"/>
                <w:numId w:val="71"/>
              </w:numPr>
              <w:ind w:left="709"/>
              <w:rPr>
                <w:rFonts w:ascii="Arial" w:hAnsi="Arial" w:cs="Arial"/>
                <w:bCs/>
                <w:sz w:val="20"/>
                <w:szCs w:val="20"/>
                <w:lang w:val="en-US"/>
              </w:rPr>
            </w:pPr>
            <w:r w:rsidRPr="00476CDA">
              <w:rPr>
                <w:rFonts w:ascii="Arial" w:hAnsi="Arial" w:cs="Arial"/>
                <w:bCs/>
                <w:sz w:val="20"/>
                <w:szCs w:val="20"/>
                <w:lang w:val="en-US"/>
              </w:rPr>
              <w:t xml:space="preserve">Low-end </w:t>
            </w:r>
            <w:r w:rsidRPr="00476CDA">
              <w:rPr>
                <w:rFonts w:ascii="Arial" w:hAnsi="Arial" w:cs="Arial"/>
                <w:sz w:val="20"/>
                <w:szCs w:val="20"/>
                <w:lang w:val="en-US"/>
              </w:rPr>
              <w:t>domestic consumers (</w:t>
            </w:r>
            <w:r w:rsidRPr="00476CDA">
              <w:rPr>
                <w:rFonts w:ascii="Arial" w:hAnsi="Arial" w:cs="Arial"/>
                <w:bCs/>
                <w:sz w:val="20"/>
                <w:szCs w:val="20"/>
                <w:lang w:val="en-US"/>
              </w:rPr>
              <w:t xml:space="preserve">below 60 kWh/month - More </w:t>
            </w:r>
            <w:r w:rsidR="004E56F0" w:rsidRPr="00476CDA">
              <w:rPr>
                <w:rFonts w:ascii="Arial" w:hAnsi="Arial" w:cs="Arial"/>
                <w:bCs/>
                <w:sz w:val="20"/>
                <w:szCs w:val="20"/>
                <w:lang w:val="en-US"/>
              </w:rPr>
              <w:t>than</w:t>
            </w:r>
            <w:r w:rsidRPr="00476CDA">
              <w:rPr>
                <w:rFonts w:ascii="Arial" w:hAnsi="Arial" w:cs="Arial"/>
                <w:bCs/>
                <w:sz w:val="20"/>
                <w:szCs w:val="20"/>
                <w:lang w:val="en-US"/>
              </w:rPr>
              <w:t xml:space="preserve"> 70% consumers of around 3.4 million) </w:t>
            </w:r>
            <w:r w:rsidRPr="00476CDA">
              <w:rPr>
                <w:rFonts w:ascii="Arial" w:hAnsi="Arial" w:cs="Arial"/>
                <w:sz w:val="20"/>
                <w:szCs w:val="20"/>
                <w:lang w:val="en-US"/>
              </w:rPr>
              <w:t xml:space="preserve">whose tariff </w:t>
            </w:r>
            <w:r w:rsidRPr="00476CDA">
              <w:rPr>
                <w:rFonts w:ascii="Arial" w:hAnsi="Arial" w:cs="Arial"/>
                <w:bCs/>
                <w:sz w:val="20"/>
                <w:szCs w:val="20"/>
                <w:lang w:val="en-US"/>
              </w:rPr>
              <w:t xml:space="preserve">(around LKR 5/kWh) </w:t>
            </w:r>
            <w:r w:rsidRPr="00476CDA">
              <w:rPr>
                <w:rFonts w:ascii="Arial" w:hAnsi="Arial" w:cs="Arial"/>
                <w:sz w:val="20"/>
                <w:szCs w:val="20"/>
                <w:lang w:val="en-US"/>
              </w:rPr>
              <w:t xml:space="preserve">is below the CEB generating cost will </w:t>
            </w:r>
            <w:r w:rsidRPr="00476CDA">
              <w:rPr>
                <w:rFonts w:ascii="Arial" w:hAnsi="Arial" w:cs="Arial"/>
                <w:bCs/>
                <w:sz w:val="20"/>
                <w:szCs w:val="20"/>
                <w:lang w:val="en-US"/>
              </w:rPr>
              <w:t>never be able to afford</w:t>
            </w:r>
            <w:r w:rsidRPr="00476CDA">
              <w:rPr>
                <w:rFonts w:ascii="Arial" w:hAnsi="Arial" w:cs="Arial"/>
                <w:sz w:val="20"/>
                <w:szCs w:val="20"/>
                <w:lang w:val="en-US"/>
              </w:rPr>
              <w:t xml:space="preserve"> a net-metering system at the prevailing market rates despite zero rated import duties for renewable energy generating technologies and equipment including Solar Photo Voltaic panels and grid-tie inverters. </w:t>
            </w:r>
          </w:p>
          <w:p w14:paraId="2741B4DC" w14:textId="77777777" w:rsidR="00347E63" w:rsidRPr="00476CDA" w:rsidRDefault="00347E63" w:rsidP="00371560">
            <w:pPr>
              <w:numPr>
                <w:ilvl w:val="0"/>
                <w:numId w:val="71"/>
              </w:numPr>
              <w:ind w:left="709"/>
              <w:rPr>
                <w:rFonts w:ascii="Arial" w:hAnsi="Arial" w:cs="Arial"/>
                <w:bCs/>
                <w:sz w:val="20"/>
                <w:szCs w:val="20"/>
                <w:lang w:val="en-US"/>
              </w:rPr>
            </w:pPr>
            <w:r w:rsidRPr="00476CDA">
              <w:rPr>
                <w:rFonts w:ascii="Arial" w:hAnsi="Arial" w:cs="Arial"/>
                <w:sz w:val="20"/>
                <w:szCs w:val="20"/>
                <w:lang w:val="en-US"/>
              </w:rPr>
              <w:t xml:space="preserve">The challenge is to </w:t>
            </w:r>
            <w:r w:rsidRPr="00476CDA">
              <w:rPr>
                <w:rFonts w:ascii="Arial" w:hAnsi="Arial" w:cs="Arial"/>
                <w:bCs/>
                <w:sz w:val="20"/>
                <w:szCs w:val="20"/>
                <w:lang w:val="en-US"/>
              </w:rPr>
              <w:t xml:space="preserve">make net-metering systems financially attractive </w:t>
            </w:r>
            <w:r w:rsidRPr="00476CDA">
              <w:rPr>
                <w:rFonts w:ascii="Arial" w:hAnsi="Arial" w:cs="Arial"/>
                <w:sz w:val="20"/>
                <w:szCs w:val="20"/>
                <w:lang w:val="en-US"/>
              </w:rPr>
              <w:t xml:space="preserve">to </w:t>
            </w:r>
            <w:r w:rsidRPr="00476CDA">
              <w:rPr>
                <w:rFonts w:ascii="Arial" w:hAnsi="Arial" w:cs="Arial"/>
                <w:bCs/>
                <w:sz w:val="20"/>
                <w:szCs w:val="20"/>
                <w:lang w:val="en-US"/>
              </w:rPr>
              <w:t>middle-level</w:t>
            </w:r>
            <w:r w:rsidRPr="00476CDA">
              <w:rPr>
                <w:rFonts w:ascii="Arial" w:hAnsi="Arial" w:cs="Arial"/>
                <w:sz w:val="20"/>
                <w:szCs w:val="20"/>
                <w:lang w:val="en-US"/>
              </w:rPr>
              <w:t xml:space="preserve"> domestic consumers (</w:t>
            </w:r>
            <w:r w:rsidRPr="00476CDA">
              <w:rPr>
                <w:rFonts w:ascii="Arial" w:hAnsi="Arial" w:cs="Arial"/>
                <w:bCs/>
                <w:sz w:val="20"/>
                <w:szCs w:val="20"/>
                <w:lang w:val="en-US"/>
              </w:rPr>
              <w:t>using around 150-200 kWh/month) &amp; industrial and commercial users.</w:t>
            </w:r>
          </w:p>
          <w:p w14:paraId="1EC4250E" w14:textId="2174489B" w:rsidR="00347E63" w:rsidRPr="00476CDA" w:rsidRDefault="00347E63" w:rsidP="00371560">
            <w:pPr>
              <w:numPr>
                <w:ilvl w:val="0"/>
                <w:numId w:val="70"/>
              </w:numPr>
              <w:rPr>
                <w:rFonts w:ascii="Arial" w:hAnsi="Arial" w:cs="Arial"/>
                <w:sz w:val="20"/>
                <w:szCs w:val="20"/>
                <w:lang w:val="en-US"/>
              </w:rPr>
            </w:pPr>
            <w:r w:rsidRPr="00476CDA">
              <w:rPr>
                <w:rFonts w:ascii="Arial" w:hAnsi="Arial" w:cs="Arial"/>
                <w:sz w:val="20"/>
                <w:szCs w:val="20"/>
                <w:lang w:val="en-US"/>
              </w:rPr>
              <w:t xml:space="preserve">The net-metering concept needs to be looked at from two important but contrasting perspectives; what are the national benefits in terms of increasing the renewable content of the national energy mix so that energy dependency could be reduced while reducing the drain of foreign exchange for fossil fuel, which is nearly 50%. Meantime, the short-term negative consequences of CEB such as loss of revenue, system balancing and other technological issues, etc. need to be managed in order to reap the </w:t>
            </w:r>
            <w:r w:rsidRPr="00476CDA">
              <w:rPr>
                <w:rFonts w:ascii="Arial" w:hAnsi="Arial" w:cs="Arial"/>
                <w:sz w:val="20"/>
                <w:szCs w:val="20"/>
                <w:lang w:val="en-US"/>
              </w:rPr>
              <w:lastRenderedPageBreak/>
              <w:t xml:space="preserve">long-term benefits of either delayed or avoided investment on fossil fuel based power generation to </w:t>
            </w:r>
            <w:r w:rsidR="004E56F0" w:rsidRPr="00476CDA">
              <w:rPr>
                <w:rFonts w:ascii="Arial" w:hAnsi="Arial" w:cs="Arial"/>
                <w:sz w:val="20"/>
                <w:szCs w:val="20"/>
                <w:lang w:val="en-US"/>
              </w:rPr>
              <w:t>meet</w:t>
            </w:r>
            <w:r w:rsidRPr="00476CDA">
              <w:rPr>
                <w:rFonts w:ascii="Arial" w:hAnsi="Arial" w:cs="Arial"/>
                <w:sz w:val="20"/>
                <w:szCs w:val="20"/>
                <w:lang w:val="en-US"/>
              </w:rPr>
              <w:t xml:space="preserve"> the increasing demand.</w:t>
            </w:r>
          </w:p>
          <w:p w14:paraId="65CE4859" w14:textId="77777777" w:rsidR="00347E63" w:rsidRPr="00476CDA" w:rsidRDefault="00347E63" w:rsidP="00371560">
            <w:pPr>
              <w:numPr>
                <w:ilvl w:val="0"/>
                <w:numId w:val="70"/>
              </w:numPr>
              <w:rPr>
                <w:rFonts w:ascii="Arial" w:hAnsi="Arial" w:cs="Arial"/>
                <w:sz w:val="20"/>
                <w:szCs w:val="20"/>
                <w:lang w:val="en-US"/>
              </w:rPr>
            </w:pPr>
            <w:r w:rsidRPr="00476CDA">
              <w:rPr>
                <w:rFonts w:ascii="Arial" w:hAnsi="Arial" w:cs="Arial"/>
                <w:sz w:val="20"/>
                <w:szCs w:val="20"/>
                <w:lang w:val="en-US"/>
              </w:rPr>
              <w:t>In order to relive the CEB’s biggest burden of curtailing the night peak demand, net-metering systems need to be supplemented with deep cycle battery storage</w:t>
            </w:r>
            <w:r w:rsidRPr="00476CDA">
              <w:rPr>
                <w:rStyle w:val="FootnoteReference"/>
                <w:rFonts w:ascii="Arial" w:hAnsi="Arial" w:cs="Arial"/>
                <w:sz w:val="20"/>
                <w:szCs w:val="20"/>
                <w:lang w:val="en-US"/>
              </w:rPr>
              <w:footnoteReference w:id="21"/>
            </w:r>
            <w:r w:rsidRPr="00476CDA">
              <w:rPr>
                <w:rFonts w:ascii="Arial" w:hAnsi="Arial" w:cs="Arial"/>
                <w:sz w:val="20"/>
                <w:szCs w:val="20"/>
                <w:lang w:val="en-US"/>
              </w:rPr>
              <w:t>.</w:t>
            </w:r>
          </w:p>
          <w:p w14:paraId="35BA7C5D" w14:textId="77777777" w:rsidR="00347E63" w:rsidRPr="00476CDA" w:rsidRDefault="00347E63" w:rsidP="00371560">
            <w:pPr>
              <w:pStyle w:val="ListParagraph0"/>
              <w:numPr>
                <w:ilvl w:val="0"/>
                <w:numId w:val="71"/>
              </w:numPr>
              <w:ind w:left="709"/>
              <w:contextualSpacing/>
              <w:rPr>
                <w:rFonts w:ascii="Arial" w:hAnsi="Arial" w:cs="Arial"/>
                <w:bCs/>
                <w:sz w:val="20"/>
                <w:szCs w:val="20"/>
                <w:lang w:val="en-US"/>
              </w:rPr>
            </w:pPr>
            <w:r w:rsidRPr="00476CDA">
              <w:rPr>
                <w:rFonts w:ascii="Arial" w:hAnsi="Arial" w:cs="Arial"/>
                <w:bCs/>
                <w:sz w:val="20"/>
                <w:szCs w:val="20"/>
                <w:lang w:val="en-US"/>
              </w:rPr>
              <w:t xml:space="preserve">Imported deep cycle batteries are subjected to high import duties as they are also being treated as normal lead acid batteries used for vehicles. </w:t>
            </w:r>
          </w:p>
          <w:p w14:paraId="4E41C331" w14:textId="051228F8" w:rsidR="00347E63" w:rsidRPr="00476CDA" w:rsidRDefault="00347E63" w:rsidP="00371560">
            <w:pPr>
              <w:pStyle w:val="ListParagraph0"/>
              <w:numPr>
                <w:ilvl w:val="0"/>
                <w:numId w:val="71"/>
              </w:numPr>
              <w:ind w:left="709"/>
              <w:contextualSpacing/>
              <w:rPr>
                <w:rFonts w:ascii="Arial" w:hAnsi="Arial" w:cs="Arial"/>
                <w:bCs/>
                <w:sz w:val="20"/>
                <w:szCs w:val="20"/>
                <w:lang w:val="en-US"/>
              </w:rPr>
            </w:pPr>
            <w:r w:rsidRPr="00476CDA">
              <w:rPr>
                <w:rFonts w:ascii="Arial" w:hAnsi="Arial" w:cs="Arial"/>
                <w:bCs/>
                <w:sz w:val="20"/>
                <w:szCs w:val="20"/>
                <w:lang w:val="en-US"/>
              </w:rPr>
              <w:t>High cost of equipment (around LKR 1 to 2 million for a solar net-</w:t>
            </w:r>
            <w:r w:rsidR="004E56F0" w:rsidRPr="00476CDA">
              <w:rPr>
                <w:rFonts w:ascii="Arial" w:hAnsi="Arial" w:cs="Arial"/>
                <w:bCs/>
                <w:sz w:val="20"/>
                <w:szCs w:val="20"/>
                <w:lang w:val="en-US"/>
              </w:rPr>
              <w:t>metering</w:t>
            </w:r>
            <w:r w:rsidRPr="00476CDA">
              <w:rPr>
                <w:rFonts w:ascii="Arial" w:hAnsi="Arial" w:cs="Arial"/>
                <w:bCs/>
                <w:sz w:val="20"/>
                <w:szCs w:val="20"/>
                <w:lang w:val="en-US"/>
              </w:rPr>
              <w:t xml:space="preserve"> system of 3 kW). </w:t>
            </w:r>
          </w:p>
          <w:p w14:paraId="4BEA0C9C" w14:textId="24BA7096" w:rsidR="00347E63" w:rsidRPr="00476CDA" w:rsidRDefault="00347E63" w:rsidP="00371560">
            <w:pPr>
              <w:numPr>
                <w:ilvl w:val="0"/>
                <w:numId w:val="70"/>
              </w:numPr>
              <w:rPr>
                <w:rFonts w:ascii="Arial" w:hAnsi="Arial" w:cs="Arial"/>
                <w:bCs/>
                <w:sz w:val="20"/>
                <w:szCs w:val="20"/>
                <w:lang w:val="en-US"/>
              </w:rPr>
            </w:pPr>
            <w:r w:rsidRPr="00476CDA">
              <w:rPr>
                <w:rFonts w:ascii="Arial" w:hAnsi="Arial" w:cs="Arial"/>
                <w:bCs/>
                <w:sz w:val="20"/>
                <w:szCs w:val="20"/>
                <w:lang w:val="en-US"/>
              </w:rPr>
              <w:t>Suppliers (There are about 30 to 35 suppliers of net-</w:t>
            </w:r>
            <w:r w:rsidR="004E56F0" w:rsidRPr="00476CDA">
              <w:rPr>
                <w:rFonts w:ascii="Arial" w:hAnsi="Arial" w:cs="Arial"/>
                <w:bCs/>
                <w:sz w:val="20"/>
                <w:szCs w:val="20"/>
                <w:lang w:val="en-US"/>
              </w:rPr>
              <w:t>metering</w:t>
            </w:r>
            <w:r w:rsidRPr="00476CDA">
              <w:rPr>
                <w:rFonts w:ascii="Arial" w:hAnsi="Arial" w:cs="Arial"/>
                <w:bCs/>
                <w:sz w:val="20"/>
                <w:szCs w:val="20"/>
                <w:lang w:val="en-US"/>
              </w:rPr>
              <w:t xml:space="preserve"> equipment) keep high margins due to low demand.</w:t>
            </w:r>
          </w:p>
          <w:p w14:paraId="6CF2A665" w14:textId="77777777" w:rsidR="00347E63" w:rsidRPr="00476CDA" w:rsidRDefault="00347E63" w:rsidP="00371560">
            <w:pPr>
              <w:numPr>
                <w:ilvl w:val="0"/>
                <w:numId w:val="70"/>
              </w:numPr>
              <w:rPr>
                <w:rFonts w:ascii="Arial" w:hAnsi="Arial" w:cs="Arial"/>
                <w:sz w:val="20"/>
                <w:szCs w:val="20"/>
                <w:lang w:val="en-US"/>
              </w:rPr>
            </w:pPr>
            <w:r w:rsidRPr="00476CDA">
              <w:rPr>
                <w:rFonts w:ascii="Arial" w:hAnsi="Arial" w:cs="Arial"/>
                <w:sz w:val="20"/>
                <w:szCs w:val="20"/>
                <w:lang w:val="en-US"/>
              </w:rPr>
              <w:t>There is a need to reduce the cost of equipment by encouraging local manufacturing and to help them with increased demand through other interventions to achieve economies of scale.</w:t>
            </w:r>
          </w:p>
          <w:p w14:paraId="33E655D8" w14:textId="77777777" w:rsidR="00347E63" w:rsidRPr="00476CDA" w:rsidRDefault="00347E63" w:rsidP="00371560">
            <w:pPr>
              <w:pStyle w:val="ListParagraph0"/>
              <w:numPr>
                <w:ilvl w:val="0"/>
                <w:numId w:val="71"/>
              </w:numPr>
              <w:ind w:left="709"/>
              <w:contextualSpacing/>
              <w:rPr>
                <w:rFonts w:ascii="Arial" w:hAnsi="Arial" w:cs="Arial"/>
                <w:bCs/>
                <w:sz w:val="20"/>
                <w:szCs w:val="20"/>
                <w:lang w:val="en-US"/>
              </w:rPr>
            </w:pPr>
            <w:r w:rsidRPr="00476CDA">
              <w:rPr>
                <w:rFonts w:ascii="Arial" w:hAnsi="Arial" w:cs="Arial"/>
                <w:bCs/>
                <w:sz w:val="20"/>
                <w:szCs w:val="20"/>
                <w:lang w:val="en-US"/>
              </w:rPr>
              <w:t>National Development Bank (NDB) has a special personal loan scheme (with personal guarantee) for solar net-metering in households with an annual fixed interest rate of 12.5% (prevailing normal lending rate is around 14.5%) and a repayment period of 5 years. Equity contribution requirement for this loan scheme is 25% and the maximum loan amount is LKR 4.5 million.</w:t>
            </w:r>
          </w:p>
          <w:p w14:paraId="267821B4" w14:textId="77777777" w:rsidR="00347E63" w:rsidRPr="00476CDA" w:rsidRDefault="00347E63" w:rsidP="00371560">
            <w:pPr>
              <w:pStyle w:val="ListParagraph0"/>
              <w:numPr>
                <w:ilvl w:val="0"/>
                <w:numId w:val="71"/>
              </w:numPr>
              <w:ind w:left="709"/>
              <w:contextualSpacing/>
              <w:rPr>
                <w:rFonts w:ascii="Arial" w:hAnsi="Arial" w:cs="Arial"/>
                <w:bCs/>
                <w:sz w:val="20"/>
                <w:szCs w:val="20"/>
                <w:lang w:val="en-US"/>
              </w:rPr>
            </w:pPr>
            <w:r w:rsidRPr="00476CDA">
              <w:rPr>
                <w:rFonts w:ascii="Arial" w:hAnsi="Arial" w:cs="Arial"/>
                <w:bCs/>
                <w:sz w:val="20"/>
                <w:szCs w:val="20"/>
                <w:lang w:val="en-US"/>
              </w:rPr>
              <w:t>However, only 10 loans have been disbursed (Highest loan granted was LKR 1.7 million) during the last quarter of this year due to very low demand.</w:t>
            </w:r>
          </w:p>
          <w:p w14:paraId="69B1AEE2" w14:textId="77777777" w:rsidR="00F47D55" w:rsidRPr="00476CDA" w:rsidRDefault="00F47D55" w:rsidP="00371560">
            <w:pPr>
              <w:jc w:val="both"/>
              <w:rPr>
                <w:rFonts w:ascii="Arial" w:hAnsi="Arial" w:cs="Arial"/>
                <w:sz w:val="20"/>
                <w:szCs w:val="20"/>
                <w:lang w:val="en-US"/>
              </w:rPr>
            </w:pPr>
          </w:p>
          <w:p w14:paraId="608F12A7" w14:textId="77777777" w:rsidR="00347E63" w:rsidRPr="00476CDA" w:rsidRDefault="00F47D55" w:rsidP="00371560">
            <w:pPr>
              <w:jc w:val="both"/>
              <w:rPr>
                <w:rFonts w:ascii="Arial" w:hAnsi="Arial" w:cs="Arial"/>
                <w:sz w:val="20"/>
                <w:szCs w:val="20"/>
                <w:lang w:val="en-US"/>
              </w:rPr>
            </w:pPr>
            <w:r w:rsidRPr="00476CDA">
              <w:rPr>
                <w:rFonts w:ascii="Arial" w:hAnsi="Arial" w:cs="Arial"/>
                <w:b/>
                <w:sz w:val="20"/>
                <w:szCs w:val="20"/>
                <w:lang w:val="en-US"/>
              </w:rPr>
              <w:t>Some criticisms of Net-metering:</w:t>
            </w:r>
            <w:r w:rsidRPr="00476CDA">
              <w:rPr>
                <w:rFonts w:ascii="Arial" w:hAnsi="Arial" w:cs="Arial"/>
                <w:sz w:val="20"/>
                <w:szCs w:val="20"/>
                <w:lang w:val="en-US"/>
              </w:rPr>
              <w:t xml:space="preserve"> T</w:t>
            </w:r>
            <w:r w:rsidR="00347E63" w:rsidRPr="00476CDA">
              <w:rPr>
                <w:rFonts w:ascii="Arial" w:hAnsi="Arial" w:cs="Arial"/>
                <w:sz w:val="20"/>
                <w:szCs w:val="20"/>
                <w:lang w:val="en-US"/>
              </w:rPr>
              <w:t>here are arguments against solar net-metering as follows that need to be pr</w:t>
            </w:r>
            <w:r w:rsidRPr="00476CDA">
              <w:rPr>
                <w:rFonts w:ascii="Arial" w:hAnsi="Arial" w:cs="Arial"/>
                <w:sz w:val="20"/>
                <w:szCs w:val="20"/>
                <w:lang w:val="en-US"/>
              </w:rPr>
              <w:t>operly understood and countered:</w:t>
            </w:r>
          </w:p>
          <w:p w14:paraId="6BCB88DA" w14:textId="77777777" w:rsidR="00347E63" w:rsidRPr="00476CDA" w:rsidRDefault="00347E63" w:rsidP="00371560">
            <w:pPr>
              <w:numPr>
                <w:ilvl w:val="0"/>
                <w:numId w:val="70"/>
              </w:numPr>
              <w:rPr>
                <w:rFonts w:ascii="Arial" w:hAnsi="Arial" w:cs="Arial"/>
                <w:sz w:val="20"/>
                <w:szCs w:val="20"/>
                <w:lang w:val="en-US"/>
              </w:rPr>
            </w:pPr>
            <w:r w:rsidRPr="00476CDA">
              <w:rPr>
                <w:rFonts w:ascii="Arial" w:hAnsi="Arial" w:cs="Arial"/>
                <w:sz w:val="20"/>
                <w:szCs w:val="20"/>
                <w:lang w:val="en-US"/>
              </w:rPr>
              <w:t>Solar energy is an intermittent and unreliable form of energy with a very low plant factor at 17%</w:t>
            </w:r>
            <w:r w:rsidRPr="00476CDA">
              <w:rPr>
                <w:rFonts w:ascii="Arial" w:hAnsi="Arial" w:cs="Arial"/>
                <w:color w:val="262626"/>
                <w:sz w:val="20"/>
                <w:szCs w:val="20"/>
                <w:lang w:val="en-US"/>
              </w:rPr>
              <w:t xml:space="preserve"> for a typical meteorological year</w:t>
            </w:r>
            <w:r w:rsidRPr="00476CDA">
              <w:rPr>
                <w:rFonts w:ascii="Arial" w:hAnsi="Arial" w:cs="Arial"/>
                <w:sz w:val="20"/>
                <w:szCs w:val="20"/>
                <w:lang w:val="en-US"/>
              </w:rPr>
              <w:t>.</w:t>
            </w:r>
          </w:p>
          <w:p w14:paraId="7A4DFA85" w14:textId="77777777" w:rsidR="00347E63" w:rsidRPr="00476CDA" w:rsidRDefault="00347E63" w:rsidP="00371560">
            <w:pPr>
              <w:numPr>
                <w:ilvl w:val="0"/>
                <w:numId w:val="70"/>
              </w:numPr>
              <w:rPr>
                <w:rFonts w:ascii="Arial" w:hAnsi="Arial" w:cs="Arial"/>
                <w:sz w:val="20"/>
                <w:szCs w:val="20"/>
                <w:lang w:val="en-US"/>
              </w:rPr>
            </w:pPr>
            <w:r w:rsidRPr="00476CDA">
              <w:rPr>
                <w:rFonts w:ascii="Arial" w:hAnsi="Arial" w:cs="Arial"/>
                <w:sz w:val="20"/>
                <w:szCs w:val="20"/>
                <w:lang w:val="en-US"/>
              </w:rPr>
              <w:t>Solar power generation is weather dependent and in Sri Lanka, the cloud cover is highly unpredictable.</w:t>
            </w:r>
          </w:p>
          <w:p w14:paraId="1C90ACBD" w14:textId="77777777" w:rsidR="00347E63" w:rsidRPr="00476CDA" w:rsidRDefault="00347E63" w:rsidP="00371560">
            <w:pPr>
              <w:numPr>
                <w:ilvl w:val="0"/>
                <w:numId w:val="70"/>
              </w:numPr>
              <w:rPr>
                <w:rFonts w:ascii="Arial" w:hAnsi="Arial" w:cs="Arial"/>
                <w:sz w:val="20"/>
                <w:szCs w:val="20"/>
                <w:lang w:val="en-US"/>
              </w:rPr>
            </w:pPr>
            <w:r w:rsidRPr="00476CDA">
              <w:rPr>
                <w:rFonts w:ascii="Arial" w:hAnsi="Arial" w:cs="Arial"/>
                <w:sz w:val="20"/>
                <w:szCs w:val="20"/>
                <w:lang w:val="en-US"/>
              </w:rPr>
              <w:t>Present net metering system is a pro-rich mechanism, which is very harmful to the poor segment of the country.</w:t>
            </w:r>
          </w:p>
          <w:p w14:paraId="753FA234" w14:textId="77777777" w:rsidR="00347E63" w:rsidRPr="00476CDA" w:rsidRDefault="00347E63" w:rsidP="00371560">
            <w:pPr>
              <w:numPr>
                <w:ilvl w:val="0"/>
                <w:numId w:val="70"/>
              </w:numPr>
              <w:rPr>
                <w:rFonts w:ascii="Arial" w:hAnsi="Arial" w:cs="Arial"/>
                <w:sz w:val="20"/>
                <w:szCs w:val="20"/>
                <w:lang w:val="en-US"/>
              </w:rPr>
            </w:pPr>
            <w:r w:rsidRPr="00476CDA">
              <w:rPr>
                <w:rFonts w:ascii="Arial" w:hAnsi="Arial" w:cs="Arial"/>
                <w:sz w:val="20"/>
                <w:szCs w:val="20"/>
                <w:lang w:val="en-US"/>
              </w:rPr>
              <w:t>Net metering is a disruptive technology for centrally planned electricity systems.</w:t>
            </w:r>
          </w:p>
          <w:p w14:paraId="253E930A" w14:textId="77777777" w:rsidR="00347E63" w:rsidRPr="00476CDA" w:rsidRDefault="00347E63" w:rsidP="00371560">
            <w:pPr>
              <w:numPr>
                <w:ilvl w:val="0"/>
                <w:numId w:val="70"/>
              </w:numPr>
              <w:rPr>
                <w:rFonts w:ascii="Arial" w:hAnsi="Arial" w:cs="Arial"/>
                <w:sz w:val="20"/>
                <w:szCs w:val="20"/>
                <w:lang w:val="en-US"/>
              </w:rPr>
            </w:pPr>
            <w:r w:rsidRPr="00476CDA">
              <w:rPr>
                <w:rFonts w:ascii="Arial" w:hAnsi="Arial" w:cs="Arial"/>
                <w:sz w:val="20"/>
                <w:szCs w:val="20"/>
                <w:lang w:val="en-US"/>
              </w:rPr>
              <w:t>In solar systems, supply (generation) does not always coincide with usage (demand).</w:t>
            </w:r>
          </w:p>
          <w:p w14:paraId="6C9B9AB5" w14:textId="77777777" w:rsidR="00347E63" w:rsidRPr="00476CDA" w:rsidRDefault="00347E63" w:rsidP="00371560">
            <w:pPr>
              <w:numPr>
                <w:ilvl w:val="0"/>
                <w:numId w:val="70"/>
              </w:numPr>
              <w:rPr>
                <w:rFonts w:ascii="Arial" w:hAnsi="Arial" w:cs="Arial"/>
                <w:sz w:val="20"/>
                <w:szCs w:val="20"/>
                <w:lang w:val="en-US"/>
              </w:rPr>
            </w:pPr>
            <w:r w:rsidRPr="00476CDA">
              <w:rPr>
                <w:rFonts w:ascii="Arial" w:hAnsi="Arial" w:cs="Arial"/>
                <w:sz w:val="20"/>
                <w:szCs w:val="20"/>
                <w:lang w:val="en-US"/>
              </w:rPr>
              <w:t>Solar is a daytime generated energy option but what the country needs is peak time generation.</w:t>
            </w:r>
          </w:p>
          <w:p w14:paraId="288AF4D0" w14:textId="77777777" w:rsidR="00347E63" w:rsidRPr="00476CDA" w:rsidRDefault="00347E63" w:rsidP="00371560">
            <w:pPr>
              <w:numPr>
                <w:ilvl w:val="0"/>
                <w:numId w:val="70"/>
              </w:numPr>
              <w:rPr>
                <w:rFonts w:ascii="Arial" w:hAnsi="Arial" w:cs="Arial"/>
                <w:sz w:val="20"/>
                <w:szCs w:val="20"/>
                <w:lang w:val="en-US"/>
              </w:rPr>
            </w:pPr>
            <w:r w:rsidRPr="00476CDA">
              <w:rPr>
                <w:rFonts w:ascii="Arial" w:hAnsi="Arial" w:cs="Arial"/>
                <w:sz w:val="20"/>
                <w:szCs w:val="20"/>
                <w:lang w:val="en-US"/>
              </w:rPr>
              <w:t xml:space="preserve">Financial attractiveness of the roof top solar PV systems rests entirely on the net metering mechanism.  </w:t>
            </w:r>
          </w:p>
          <w:p w14:paraId="75DE8821" w14:textId="77777777" w:rsidR="00347E63" w:rsidRPr="00476CDA" w:rsidRDefault="00347E63" w:rsidP="00371560">
            <w:pPr>
              <w:numPr>
                <w:ilvl w:val="0"/>
                <w:numId w:val="70"/>
              </w:numPr>
              <w:rPr>
                <w:rFonts w:ascii="Arial" w:hAnsi="Arial" w:cs="Arial"/>
                <w:sz w:val="20"/>
                <w:szCs w:val="20"/>
                <w:lang w:val="en-US"/>
              </w:rPr>
            </w:pPr>
            <w:r w:rsidRPr="00476CDA">
              <w:rPr>
                <w:rFonts w:ascii="Arial" w:hAnsi="Arial" w:cs="Arial"/>
                <w:sz w:val="20"/>
                <w:szCs w:val="20"/>
                <w:lang w:val="en-US"/>
              </w:rPr>
              <w:t xml:space="preserve">Though individuals are benefited by net-metering, it would be a revenue loss to CEB and an economic disaster for the country. </w:t>
            </w:r>
          </w:p>
          <w:p w14:paraId="75195F82" w14:textId="77777777" w:rsidR="00347E63" w:rsidRPr="00476CDA" w:rsidRDefault="00347E63" w:rsidP="00371560">
            <w:pPr>
              <w:rPr>
                <w:rFonts w:ascii="Arial" w:hAnsi="Arial" w:cs="Arial"/>
                <w:sz w:val="20"/>
                <w:szCs w:val="20"/>
                <w:lang w:val="en-US"/>
              </w:rPr>
            </w:pPr>
          </w:p>
          <w:p w14:paraId="6971F270" w14:textId="77777777" w:rsidR="00347E63" w:rsidRPr="00476CDA" w:rsidRDefault="00347E63" w:rsidP="00371560">
            <w:pPr>
              <w:jc w:val="center"/>
              <w:rPr>
                <w:rFonts w:ascii="Arial" w:hAnsi="Arial" w:cs="Arial"/>
                <w:sz w:val="20"/>
                <w:szCs w:val="20"/>
                <w:lang w:val="en-US"/>
              </w:rPr>
            </w:pPr>
            <w:r w:rsidRPr="00476CDA">
              <w:rPr>
                <w:rFonts w:ascii="Arial" w:hAnsi="Arial" w:cs="Arial"/>
                <w:noProof/>
                <w:sz w:val="20"/>
                <w:szCs w:val="20"/>
                <w:lang w:val="en-US"/>
              </w:rPr>
              <w:drawing>
                <wp:inline distT="0" distB="0" distL="0" distR="0" wp14:anchorId="7B0BEF30" wp14:editId="13E4053E">
                  <wp:extent cx="3708534" cy="183515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10995" cy="1836368"/>
                          </a:xfrm>
                          <a:prstGeom prst="rect">
                            <a:avLst/>
                          </a:prstGeom>
                          <a:noFill/>
                          <a:ln>
                            <a:noFill/>
                          </a:ln>
                        </pic:spPr>
                      </pic:pic>
                    </a:graphicData>
                  </a:graphic>
                </wp:inline>
              </w:drawing>
            </w:r>
          </w:p>
          <w:p w14:paraId="536EA866" w14:textId="77777777" w:rsidR="00347E63" w:rsidRPr="00476CDA" w:rsidRDefault="00347E63" w:rsidP="00371560">
            <w:pPr>
              <w:rPr>
                <w:rFonts w:ascii="Arial" w:hAnsi="Arial" w:cs="Arial"/>
                <w:sz w:val="20"/>
                <w:szCs w:val="20"/>
                <w:lang w:val="en-US"/>
              </w:rPr>
            </w:pPr>
          </w:p>
          <w:p w14:paraId="573F389B" w14:textId="77777777" w:rsidR="00347E63" w:rsidRPr="00476CDA" w:rsidRDefault="00347E63" w:rsidP="00371560">
            <w:pPr>
              <w:pStyle w:val="ListParagraph0"/>
              <w:numPr>
                <w:ilvl w:val="0"/>
                <w:numId w:val="70"/>
              </w:numPr>
              <w:contextualSpacing/>
              <w:rPr>
                <w:rFonts w:ascii="Arial" w:hAnsi="Arial" w:cs="Arial"/>
                <w:sz w:val="20"/>
                <w:szCs w:val="20"/>
                <w:lang w:val="en-US"/>
              </w:rPr>
            </w:pPr>
            <w:r w:rsidRPr="00476CDA">
              <w:rPr>
                <w:rFonts w:ascii="Arial" w:hAnsi="Arial" w:cs="Arial"/>
                <w:sz w:val="20"/>
                <w:szCs w:val="20"/>
                <w:lang w:val="en-US"/>
              </w:rPr>
              <w:t xml:space="preserve">The formulators of the present electricity tariff of CEB have fixed a lower and an affordable price for poor consumers. This segment is cross-subsidized with the surplus revenue earned from the rich heavy users. This is an income re-distribution quasi taxation mechanism to collect additional revenue from those who can afford to pay for their extravagant life style. With the advent of net metering mechanism, these laudable </w:t>
            </w:r>
            <w:r w:rsidRPr="00476CDA">
              <w:rPr>
                <w:rFonts w:ascii="Arial" w:hAnsi="Arial" w:cs="Arial"/>
                <w:sz w:val="20"/>
                <w:szCs w:val="20"/>
                <w:lang w:val="en-US"/>
              </w:rPr>
              <w:lastRenderedPageBreak/>
              <w:t xml:space="preserve">intentions are negated and instead the surplus is redistributed among foreign solar PV manufacturers, local solar system vendors and the rich consumers. </w:t>
            </w:r>
          </w:p>
          <w:p w14:paraId="2F6B6D33" w14:textId="77777777" w:rsidR="00347E63" w:rsidRPr="00476CDA" w:rsidRDefault="00347E63" w:rsidP="00371560">
            <w:pPr>
              <w:numPr>
                <w:ilvl w:val="0"/>
                <w:numId w:val="70"/>
              </w:numPr>
              <w:rPr>
                <w:rFonts w:ascii="Arial" w:hAnsi="Arial" w:cs="Arial"/>
                <w:sz w:val="20"/>
                <w:szCs w:val="20"/>
                <w:lang w:val="en-US"/>
              </w:rPr>
            </w:pPr>
            <w:r w:rsidRPr="00476CDA">
              <w:rPr>
                <w:rFonts w:ascii="Arial" w:hAnsi="Arial" w:cs="Arial"/>
                <w:sz w:val="20"/>
                <w:szCs w:val="20"/>
                <w:lang w:val="en-US"/>
              </w:rPr>
              <w:t>Other countries do not assign the same value for daytime generated solar energy as done by CEB but offer only around 1/4</w:t>
            </w:r>
            <w:r w:rsidRPr="00476CDA">
              <w:rPr>
                <w:rFonts w:ascii="Arial" w:hAnsi="Arial" w:cs="Arial"/>
                <w:sz w:val="20"/>
                <w:szCs w:val="20"/>
                <w:vertAlign w:val="superscript"/>
                <w:lang w:val="en-US"/>
              </w:rPr>
              <w:t>th</w:t>
            </w:r>
            <w:r w:rsidRPr="00476CDA">
              <w:rPr>
                <w:rFonts w:ascii="Arial" w:hAnsi="Arial" w:cs="Arial"/>
                <w:sz w:val="20"/>
                <w:szCs w:val="20"/>
                <w:lang w:val="en-US"/>
              </w:rPr>
              <w:t xml:space="preserve"> of the normal value. </w:t>
            </w:r>
          </w:p>
          <w:p w14:paraId="4748FDAA" w14:textId="77777777" w:rsidR="00347E63" w:rsidRPr="00476CDA" w:rsidRDefault="00347E63" w:rsidP="00371560">
            <w:pPr>
              <w:numPr>
                <w:ilvl w:val="0"/>
                <w:numId w:val="70"/>
              </w:numPr>
              <w:rPr>
                <w:rFonts w:ascii="Arial" w:hAnsi="Arial" w:cs="Arial"/>
                <w:sz w:val="20"/>
                <w:szCs w:val="20"/>
                <w:lang w:val="en-US"/>
              </w:rPr>
            </w:pPr>
            <w:r w:rsidRPr="00476CDA">
              <w:rPr>
                <w:rFonts w:ascii="Arial" w:hAnsi="Arial" w:cs="Arial"/>
                <w:sz w:val="20"/>
                <w:szCs w:val="20"/>
                <w:lang w:val="en-US"/>
              </w:rPr>
              <w:t>Solar power generation is more suited to countries where peak demand is in the daytime driven by industry demand. That demand is in perfect harmony with the solar generating capability of the households. Thus those utilities can prune down on their own generating plants.</w:t>
            </w:r>
          </w:p>
          <w:p w14:paraId="56384F2E" w14:textId="77777777" w:rsidR="00347E63" w:rsidRPr="00476CDA" w:rsidRDefault="00347E63" w:rsidP="00371560">
            <w:pPr>
              <w:numPr>
                <w:ilvl w:val="0"/>
                <w:numId w:val="70"/>
              </w:numPr>
              <w:rPr>
                <w:rFonts w:ascii="Arial" w:hAnsi="Arial" w:cs="Arial"/>
                <w:sz w:val="20"/>
                <w:szCs w:val="20"/>
                <w:lang w:val="en-US"/>
              </w:rPr>
            </w:pPr>
            <w:r w:rsidRPr="00476CDA">
              <w:rPr>
                <w:rFonts w:ascii="Arial" w:hAnsi="Arial" w:cs="Arial"/>
                <w:sz w:val="20"/>
                <w:szCs w:val="20"/>
                <w:lang w:val="en-US"/>
              </w:rPr>
              <w:t>Standard Lead Acid Battery storage is undesirable owing to its high charging and discharging losses, which is around 25%.</w:t>
            </w:r>
          </w:p>
          <w:p w14:paraId="49426B2E" w14:textId="77777777" w:rsidR="00347E63" w:rsidRPr="00476CDA" w:rsidRDefault="00347E63" w:rsidP="00371560">
            <w:pPr>
              <w:numPr>
                <w:ilvl w:val="0"/>
                <w:numId w:val="70"/>
              </w:numPr>
              <w:rPr>
                <w:rFonts w:ascii="Arial" w:hAnsi="Arial" w:cs="Arial"/>
                <w:sz w:val="20"/>
                <w:szCs w:val="20"/>
                <w:lang w:val="en-US"/>
              </w:rPr>
            </w:pPr>
            <w:r w:rsidRPr="00476CDA">
              <w:rPr>
                <w:rFonts w:ascii="Arial" w:hAnsi="Arial" w:cs="Arial"/>
                <w:sz w:val="20"/>
                <w:szCs w:val="20"/>
                <w:lang w:val="en-US"/>
              </w:rPr>
              <w:t>Deep cycle batteries are better but have lower lifetime and are very expensive.</w:t>
            </w:r>
          </w:p>
          <w:p w14:paraId="1416AAE4" w14:textId="77777777" w:rsidR="00347E63" w:rsidRPr="00476CDA" w:rsidRDefault="00347E63" w:rsidP="00371560">
            <w:pPr>
              <w:numPr>
                <w:ilvl w:val="0"/>
                <w:numId w:val="70"/>
              </w:numPr>
              <w:rPr>
                <w:rFonts w:ascii="Arial" w:hAnsi="Arial" w:cs="Arial"/>
                <w:sz w:val="20"/>
                <w:szCs w:val="20"/>
                <w:lang w:val="en-US"/>
              </w:rPr>
            </w:pPr>
            <w:r w:rsidRPr="00476CDA">
              <w:rPr>
                <w:rFonts w:ascii="Arial" w:hAnsi="Arial" w:cs="Arial"/>
                <w:sz w:val="20"/>
                <w:szCs w:val="20"/>
                <w:lang w:val="en-US"/>
              </w:rPr>
              <w:t>Other storage options such as water storage in reservoirs are desirable but the present daytime generated energy is not adequate at this stage to justify the heavy investment required for building new reservoirs and pumping facilities.</w:t>
            </w:r>
          </w:p>
          <w:p w14:paraId="44A6A4E0" w14:textId="77777777" w:rsidR="00347E63" w:rsidRPr="00476CDA" w:rsidRDefault="00347E63" w:rsidP="00371560">
            <w:pPr>
              <w:numPr>
                <w:ilvl w:val="0"/>
                <w:numId w:val="70"/>
              </w:numPr>
              <w:rPr>
                <w:rFonts w:ascii="Arial" w:hAnsi="Arial" w:cs="Arial"/>
                <w:sz w:val="20"/>
                <w:szCs w:val="20"/>
                <w:lang w:val="en-US"/>
              </w:rPr>
            </w:pPr>
            <w:r w:rsidRPr="00476CDA">
              <w:rPr>
                <w:rFonts w:ascii="Arial" w:hAnsi="Arial" w:cs="Arial"/>
                <w:sz w:val="20"/>
                <w:szCs w:val="20"/>
                <w:lang w:val="en-US"/>
              </w:rPr>
              <w:t>As the Solar PV prices are rapidly coming down, we should not invest at this stage but should wait until the prices come</w:t>
            </w:r>
            <w:r w:rsidR="004E56F0">
              <w:rPr>
                <w:rFonts w:ascii="Arial" w:hAnsi="Arial" w:cs="Arial"/>
                <w:sz w:val="20"/>
                <w:szCs w:val="20"/>
                <w:lang w:val="en-US"/>
              </w:rPr>
              <w:t xml:space="preserve"> </w:t>
            </w:r>
            <w:r w:rsidRPr="00476CDA">
              <w:rPr>
                <w:rFonts w:ascii="Arial" w:hAnsi="Arial" w:cs="Arial"/>
                <w:sz w:val="20"/>
                <w:szCs w:val="20"/>
                <w:lang w:val="en-US"/>
              </w:rPr>
              <w:t>down to an affordable level.</w:t>
            </w:r>
          </w:p>
          <w:p w14:paraId="480FFA1E" w14:textId="77777777" w:rsidR="007B14FC" w:rsidRPr="00476CDA" w:rsidRDefault="00347E63" w:rsidP="00371560">
            <w:pPr>
              <w:numPr>
                <w:ilvl w:val="0"/>
                <w:numId w:val="70"/>
              </w:numPr>
              <w:rPr>
                <w:rFonts w:ascii="Arial" w:hAnsi="Arial" w:cs="Arial"/>
                <w:sz w:val="20"/>
                <w:szCs w:val="20"/>
                <w:lang w:val="en-US"/>
              </w:rPr>
            </w:pPr>
            <w:r w:rsidRPr="00476CDA">
              <w:rPr>
                <w:rFonts w:ascii="Arial" w:hAnsi="Arial" w:cs="Arial"/>
                <w:sz w:val="20"/>
                <w:szCs w:val="20"/>
                <w:lang w:val="en-US"/>
              </w:rPr>
              <w:t xml:space="preserve">Night peak is being slowly shifted to daytime with the fast development </w:t>
            </w:r>
            <w:r w:rsidR="007B14FC" w:rsidRPr="00476CDA">
              <w:rPr>
                <w:rFonts w:ascii="Arial" w:hAnsi="Arial" w:cs="Arial"/>
                <w:sz w:val="20"/>
                <w:szCs w:val="20"/>
                <w:lang w:val="en-US"/>
              </w:rPr>
              <w:t>now taking place in the country</w:t>
            </w:r>
          </w:p>
          <w:p w14:paraId="27FB3B73" w14:textId="77777777" w:rsidR="00347E63" w:rsidRPr="00476CDA" w:rsidRDefault="00347E63" w:rsidP="00371560">
            <w:pPr>
              <w:rPr>
                <w:rFonts w:ascii="Arial" w:hAnsi="Arial" w:cs="Arial"/>
                <w:b/>
                <w:bCs/>
                <w:sz w:val="20"/>
                <w:szCs w:val="20"/>
                <w:lang w:val="en-US"/>
              </w:rPr>
            </w:pPr>
          </w:p>
          <w:p w14:paraId="6C24697D" w14:textId="77777777" w:rsidR="00347E63" w:rsidRPr="00476CDA" w:rsidRDefault="00AB7EDD" w:rsidP="00371560">
            <w:pPr>
              <w:rPr>
                <w:rFonts w:ascii="Arial" w:hAnsi="Arial" w:cs="Arial"/>
                <w:sz w:val="20"/>
                <w:szCs w:val="20"/>
                <w:lang w:val="en-US"/>
              </w:rPr>
            </w:pPr>
            <w:r w:rsidRPr="00476CDA">
              <w:rPr>
                <w:rFonts w:ascii="Arial" w:hAnsi="Arial" w:cs="Arial"/>
                <w:b/>
                <w:sz w:val="20"/>
                <w:szCs w:val="20"/>
                <w:lang w:val="en-US"/>
              </w:rPr>
              <w:t>General criteria for the selection of mitigation actions/technologies:</w:t>
            </w:r>
            <w:r w:rsidRPr="00476CDA">
              <w:rPr>
                <w:rFonts w:ascii="Arial" w:hAnsi="Arial" w:cs="Arial"/>
                <w:sz w:val="20"/>
                <w:szCs w:val="20"/>
                <w:lang w:val="en-US"/>
              </w:rPr>
              <w:t xml:space="preserve"> </w:t>
            </w:r>
            <w:r w:rsidR="00347E63" w:rsidRPr="00476CDA">
              <w:rPr>
                <w:rFonts w:ascii="Arial" w:hAnsi="Arial" w:cs="Arial"/>
                <w:sz w:val="20"/>
                <w:szCs w:val="20"/>
                <w:lang w:val="en-US"/>
              </w:rPr>
              <w:t>For the selection of mitigation actions / technologies, the fulfilment of following 4 criteria ha</w:t>
            </w:r>
            <w:r w:rsidRPr="00476CDA">
              <w:rPr>
                <w:rFonts w:ascii="Arial" w:hAnsi="Arial" w:cs="Arial"/>
                <w:sz w:val="20"/>
                <w:szCs w:val="20"/>
                <w:lang w:val="en-US"/>
              </w:rPr>
              <w:t>s been taken into consideration:</w:t>
            </w:r>
            <w:r w:rsidR="00347E63" w:rsidRPr="00476CDA">
              <w:rPr>
                <w:rFonts w:ascii="Arial" w:hAnsi="Arial" w:cs="Arial"/>
                <w:sz w:val="20"/>
                <w:szCs w:val="20"/>
                <w:lang w:val="en-US"/>
              </w:rPr>
              <w:t xml:space="preserve"> </w:t>
            </w:r>
          </w:p>
          <w:p w14:paraId="4BEFE1E3" w14:textId="77777777" w:rsidR="00347E63" w:rsidRPr="00476CDA" w:rsidRDefault="00347E63" w:rsidP="00371560">
            <w:pPr>
              <w:numPr>
                <w:ilvl w:val="0"/>
                <w:numId w:val="69"/>
              </w:numPr>
              <w:rPr>
                <w:rFonts w:ascii="Arial" w:hAnsi="Arial" w:cs="Arial"/>
                <w:bCs/>
                <w:sz w:val="20"/>
                <w:szCs w:val="20"/>
                <w:lang w:val="en-US"/>
              </w:rPr>
            </w:pPr>
            <w:r w:rsidRPr="00476CDA">
              <w:rPr>
                <w:rFonts w:ascii="Arial" w:hAnsi="Arial" w:cs="Arial"/>
                <w:bCs/>
                <w:sz w:val="20"/>
                <w:szCs w:val="20"/>
                <w:u w:val="single"/>
                <w:lang w:val="en-US"/>
              </w:rPr>
              <w:t>Energy saving and GHG emission reduction potential</w:t>
            </w:r>
            <w:r w:rsidRPr="00476CDA">
              <w:rPr>
                <w:rFonts w:ascii="Arial" w:hAnsi="Arial" w:cs="Arial"/>
                <w:bCs/>
                <w:sz w:val="20"/>
                <w:szCs w:val="20"/>
                <w:lang w:val="en-US"/>
              </w:rPr>
              <w:t xml:space="preserve"> – It should result in a significant saving of energy and / or a reduction of GHG emission</w:t>
            </w:r>
          </w:p>
          <w:p w14:paraId="4CB99682" w14:textId="77777777" w:rsidR="00347E63" w:rsidRPr="00476CDA" w:rsidRDefault="00347E63" w:rsidP="00371560">
            <w:pPr>
              <w:numPr>
                <w:ilvl w:val="0"/>
                <w:numId w:val="69"/>
              </w:numPr>
              <w:rPr>
                <w:rFonts w:ascii="Arial" w:hAnsi="Arial" w:cs="Arial"/>
                <w:bCs/>
                <w:sz w:val="20"/>
                <w:szCs w:val="20"/>
                <w:lang w:val="en-US"/>
              </w:rPr>
            </w:pPr>
            <w:r w:rsidRPr="00476CDA">
              <w:rPr>
                <w:rFonts w:ascii="Arial" w:hAnsi="Arial" w:cs="Arial"/>
                <w:bCs/>
                <w:sz w:val="20"/>
                <w:szCs w:val="20"/>
                <w:u w:val="single"/>
                <w:lang w:val="en-US"/>
              </w:rPr>
              <w:t>Transformational effect</w:t>
            </w:r>
            <w:r w:rsidRPr="00476CDA">
              <w:rPr>
                <w:rFonts w:ascii="Arial" w:hAnsi="Arial" w:cs="Arial"/>
                <w:bCs/>
                <w:sz w:val="20"/>
                <w:szCs w:val="20"/>
                <w:lang w:val="en-US"/>
              </w:rPr>
              <w:t xml:space="preserve"> – It should lead to a revolutionized change in the energy efficiency / renewable energy landscape of the country</w:t>
            </w:r>
          </w:p>
          <w:p w14:paraId="06CFD94A" w14:textId="77777777" w:rsidR="00347E63" w:rsidRPr="00476CDA" w:rsidRDefault="00347E63" w:rsidP="00371560">
            <w:pPr>
              <w:numPr>
                <w:ilvl w:val="0"/>
                <w:numId w:val="69"/>
              </w:numPr>
              <w:rPr>
                <w:rFonts w:ascii="Arial" w:hAnsi="Arial" w:cs="Arial"/>
                <w:bCs/>
                <w:sz w:val="20"/>
                <w:szCs w:val="20"/>
                <w:lang w:val="en-US"/>
              </w:rPr>
            </w:pPr>
            <w:r w:rsidRPr="00476CDA">
              <w:rPr>
                <w:rFonts w:ascii="Arial" w:hAnsi="Arial" w:cs="Arial"/>
                <w:bCs/>
                <w:sz w:val="20"/>
                <w:szCs w:val="20"/>
                <w:u w:val="single"/>
                <w:lang w:val="en-US"/>
              </w:rPr>
              <w:t>Up scaling potential</w:t>
            </w:r>
            <w:r w:rsidRPr="00476CDA">
              <w:rPr>
                <w:rFonts w:ascii="Arial" w:hAnsi="Arial" w:cs="Arial"/>
                <w:bCs/>
                <w:sz w:val="20"/>
                <w:szCs w:val="20"/>
                <w:lang w:val="en-US"/>
              </w:rPr>
              <w:t xml:space="preserve">  - There should be a possibility of propagating it to the national level across and encompassing many sectors</w:t>
            </w:r>
          </w:p>
          <w:p w14:paraId="6ECF9A1C" w14:textId="77777777" w:rsidR="00347E63" w:rsidRPr="00476CDA" w:rsidRDefault="00347E63" w:rsidP="00371560">
            <w:pPr>
              <w:numPr>
                <w:ilvl w:val="0"/>
                <w:numId w:val="69"/>
              </w:numPr>
              <w:rPr>
                <w:rFonts w:ascii="Arial" w:hAnsi="Arial" w:cs="Arial"/>
                <w:bCs/>
                <w:sz w:val="20"/>
                <w:szCs w:val="20"/>
                <w:lang w:val="en-US"/>
              </w:rPr>
            </w:pPr>
            <w:r w:rsidRPr="00476CDA">
              <w:rPr>
                <w:rFonts w:ascii="Arial" w:hAnsi="Arial" w:cs="Arial"/>
                <w:bCs/>
                <w:sz w:val="20"/>
                <w:szCs w:val="20"/>
                <w:u w:val="single"/>
                <w:lang w:val="en-US"/>
              </w:rPr>
              <w:t>Novelty</w:t>
            </w:r>
            <w:r w:rsidRPr="00476CDA">
              <w:rPr>
                <w:rFonts w:ascii="Arial" w:hAnsi="Arial" w:cs="Arial"/>
                <w:bCs/>
                <w:sz w:val="20"/>
                <w:szCs w:val="20"/>
                <w:lang w:val="en-US"/>
              </w:rPr>
              <w:t xml:space="preserve"> - It has to be something novel and innovative which has not been tried out before</w:t>
            </w:r>
          </w:p>
          <w:p w14:paraId="2D582726" w14:textId="77777777" w:rsidR="00347E63" w:rsidRPr="00476CDA" w:rsidRDefault="00347E63" w:rsidP="00371560">
            <w:pPr>
              <w:rPr>
                <w:rFonts w:ascii="Arial" w:hAnsi="Arial" w:cs="Arial"/>
                <w:sz w:val="20"/>
                <w:szCs w:val="20"/>
                <w:highlight w:val="yellow"/>
                <w:lang w:val="en-US"/>
              </w:rPr>
            </w:pPr>
          </w:p>
          <w:p w14:paraId="29E2A3C3" w14:textId="77777777" w:rsidR="00347E63" w:rsidRPr="00476CDA" w:rsidRDefault="00AB7EDD" w:rsidP="00371560">
            <w:pPr>
              <w:rPr>
                <w:rFonts w:ascii="Arial" w:hAnsi="Arial" w:cs="Arial"/>
                <w:sz w:val="20"/>
                <w:szCs w:val="20"/>
                <w:lang w:val="en-US"/>
              </w:rPr>
            </w:pPr>
            <w:r w:rsidRPr="00476CDA">
              <w:rPr>
                <w:rFonts w:ascii="Arial" w:hAnsi="Arial" w:cs="Arial"/>
                <w:b/>
                <w:sz w:val="20"/>
                <w:szCs w:val="20"/>
                <w:lang w:val="en-US"/>
              </w:rPr>
              <w:t>Proposed pilot project:</w:t>
            </w:r>
            <w:r w:rsidRPr="00476CDA">
              <w:rPr>
                <w:rFonts w:ascii="Arial" w:hAnsi="Arial" w:cs="Arial"/>
                <w:sz w:val="20"/>
                <w:szCs w:val="20"/>
                <w:lang w:val="en-US"/>
              </w:rPr>
              <w:t xml:space="preserve"> </w:t>
            </w:r>
            <w:r w:rsidR="00347E63" w:rsidRPr="00476CDA">
              <w:rPr>
                <w:rFonts w:ascii="Arial" w:hAnsi="Arial" w:cs="Arial"/>
                <w:sz w:val="20"/>
                <w:szCs w:val="20"/>
                <w:lang w:val="en-US"/>
              </w:rPr>
              <w:t>Thr</w:t>
            </w:r>
            <w:r w:rsidR="00FE37E9" w:rsidRPr="00476CDA">
              <w:rPr>
                <w:rFonts w:ascii="Arial" w:hAnsi="Arial" w:cs="Arial"/>
                <w:sz w:val="20"/>
                <w:szCs w:val="20"/>
                <w:lang w:val="en-US"/>
              </w:rPr>
              <w:t>ee-phase approach is suggested:</w:t>
            </w:r>
          </w:p>
          <w:p w14:paraId="76B14A33" w14:textId="77777777" w:rsidR="00347E63" w:rsidRPr="00476CDA" w:rsidRDefault="00347E63" w:rsidP="00371560">
            <w:pPr>
              <w:rPr>
                <w:rFonts w:ascii="Arial" w:hAnsi="Arial" w:cs="Arial"/>
                <w:sz w:val="20"/>
                <w:szCs w:val="20"/>
                <w:lang w:val="en-US"/>
              </w:rPr>
            </w:pPr>
          </w:p>
          <w:p w14:paraId="0A7888FB" w14:textId="77777777" w:rsidR="00347E63" w:rsidRPr="00476CDA" w:rsidRDefault="00347E63" w:rsidP="00371560">
            <w:pPr>
              <w:jc w:val="center"/>
              <w:rPr>
                <w:rFonts w:ascii="Arial" w:hAnsi="Arial" w:cs="Arial"/>
                <w:sz w:val="20"/>
                <w:szCs w:val="20"/>
                <w:lang w:val="en-US"/>
              </w:rPr>
            </w:pPr>
            <w:r w:rsidRPr="00476CDA">
              <w:rPr>
                <w:rFonts w:ascii="Arial" w:hAnsi="Arial" w:cs="Arial"/>
                <w:noProof/>
                <w:sz w:val="20"/>
                <w:szCs w:val="20"/>
                <w:lang w:val="en-US"/>
              </w:rPr>
              <w:drawing>
                <wp:inline distT="0" distB="0" distL="0" distR="0" wp14:anchorId="2DA9D84B" wp14:editId="67DB74A2">
                  <wp:extent cx="5270500" cy="2416019"/>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70500" cy="2416019"/>
                          </a:xfrm>
                          <a:prstGeom prst="rect">
                            <a:avLst/>
                          </a:prstGeom>
                          <a:noFill/>
                          <a:ln>
                            <a:noFill/>
                          </a:ln>
                        </pic:spPr>
                      </pic:pic>
                    </a:graphicData>
                  </a:graphic>
                </wp:inline>
              </w:drawing>
            </w:r>
          </w:p>
          <w:p w14:paraId="4D2BC1CD" w14:textId="77777777" w:rsidR="00347E63" w:rsidRPr="00476CDA" w:rsidRDefault="00347E63" w:rsidP="00371560">
            <w:pPr>
              <w:jc w:val="both"/>
              <w:rPr>
                <w:rFonts w:ascii="Arial" w:hAnsi="Arial" w:cs="Arial"/>
                <w:b/>
                <w:sz w:val="20"/>
                <w:szCs w:val="20"/>
                <w:highlight w:val="yellow"/>
                <w:lang w:val="en-US"/>
              </w:rPr>
            </w:pPr>
          </w:p>
          <w:p w14:paraId="22B6AD4A" w14:textId="77777777" w:rsidR="00347E63" w:rsidRPr="00476CDA" w:rsidRDefault="00347E63" w:rsidP="00371560">
            <w:pPr>
              <w:jc w:val="both"/>
              <w:rPr>
                <w:rFonts w:ascii="Arial" w:hAnsi="Arial" w:cs="Arial"/>
                <w:sz w:val="20"/>
                <w:szCs w:val="20"/>
                <w:lang w:val="en-US"/>
              </w:rPr>
            </w:pPr>
            <w:r w:rsidRPr="00476CDA">
              <w:rPr>
                <w:rFonts w:ascii="Arial" w:hAnsi="Arial" w:cs="Arial"/>
                <w:b/>
                <w:sz w:val="20"/>
                <w:szCs w:val="20"/>
                <w:lang w:val="en-US"/>
              </w:rPr>
              <w:t>Phase 1</w:t>
            </w:r>
            <w:r w:rsidRPr="00476CDA">
              <w:rPr>
                <w:rFonts w:ascii="Arial" w:hAnsi="Arial" w:cs="Arial"/>
                <w:sz w:val="20"/>
                <w:szCs w:val="20"/>
                <w:lang w:val="en-US"/>
              </w:rPr>
              <w:t xml:space="preserve"> – Carry out an international search to source most suitable deep cycle battery storage for solar systems for different user groups by considering technological and financial aspects</w:t>
            </w:r>
            <w:r w:rsidRPr="00476CDA">
              <w:rPr>
                <w:rStyle w:val="FootnoteReference"/>
                <w:rFonts w:ascii="Arial" w:hAnsi="Arial" w:cs="Arial"/>
                <w:sz w:val="20"/>
                <w:szCs w:val="20"/>
                <w:lang w:val="en-US"/>
              </w:rPr>
              <w:footnoteReference w:id="22"/>
            </w:r>
            <w:r w:rsidRPr="00476CDA">
              <w:rPr>
                <w:rFonts w:ascii="Arial" w:hAnsi="Arial" w:cs="Arial"/>
                <w:sz w:val="20"/>
                <w:szCs w:val="20"/>
                <w:lang w:val="en-US"/>
              </w:rPr>
              <w:t xml:space="preserve"> and also the possibility of local manufacturing with the increase of demand.</w:t>
            </w:r>
          </w:p>
          <w:p w14:paraId="5522C53A" w14:textId="77777777" w:rsidR="00347E63" w:rsidRPr="00476CDA" w:rsidRDefault="00347E63" w:rsidP="00371560">
            <w:pPr>
              <w:jc w:val="both"/>
              <w:rPr>
                <w:rFonts w:ascii="Arial" w:hAnsi="Arial" w:cs="Arial"/>
                <w:b/>
                <w:sz w:val="20"/>
                <w:szCs w:val="20"/>
                <w:highlight w:val="yellow"/>
                <w:lang w:val="en-US"/>
              </w:rPr>
            </w:pPr>
          </w:p>
          <w:p w14:paraId="31F517A4" w14:textId="77777777" w:rsidR="00347E63" w:rsidRPr="00476CDA" w:rsidRDefault="00347E63" w:rsidP="00371560">
            <w:pPr>
              <w:jc w:val="both"/>
              <w:rPr>
                <w:rFonts w:ascii="Arial" w:hAnsi="Arial" w:cs="Arial"/>
                <w:sz w:val="20"/>
                <w:szCs w:val="20"/>
                <w:lang w:val="en-US"/>
              </w:rPr>
            </w:pPr>
            <w:r w:rsidRPr="00476CDA">
              <w:rPr>
                <w:rFonts w:ascii="Arial" w:hAnsi="Arial" w:cs="Arial"/>
                <w:b/>
                <w:sz w:val="20"/>
                <w:szCs w:val="20"/>
                <w:lang w:val="en-US"/>
              </w:rPr>
              <w:t>Phase 2</w:t>
            </w:r>
            <w:r w:rsidRPr="00476CDA">
              <w:rPr>
                <w:rFonts w:ascii="Arial" w:hAnsi="Arial" w:cs="Arial"/>
                <w:sz w:val="20"/>
                <w:szCs w:val="20"/>
                <w:lang w:val="en-US"/>
              </w:rPr>
              <w:t xml:space="preserve"> – Determine the optimum size of battery storage for different users by taking into consideration size of the installation, the requirement during the national night peak period, number of days of storage required to meet the demand during bad weather periods (days for </w:t>
            </w:r>
            <w:r w:rsidRPr="00476CDA">
              <w:rPr>
                <w:rFonts w:ascii="Arial" w:hAnsi="Arial" w:cs="Arial"/>
                <w:sz w:val="20"/>
                <w:szCs w:val="20"/>
                <w:lang w:val="en-US"/>
              </w:rPr>
              <w:lastRenderedPageBreak/>
              <w:t xml:space="preserve">which the system can operate on battery power alone), system losses including battery charging and discharging, etc. </w:t>
            </w:r>
          </w:p>
          <w:p w14:paraId="2298B2B1" w14:textId="77777777" w:rsidR="00347E63" w:rsidRPr="00476CDA" w:rsidRDefault="00347E63" w:rsidP="00371560">
            <w:pPr>
              <w:jc w:val="both"/>
              <w:rPr>
                <w:rFonts w:ascii="Arial" w:hAnsi="Arial" w:cs="Arial"/>
                <w:sz w:val="20"/>
                <w:szCs w:val="20"/>
                <w:highlight w:val="yellow"/>
                <w:lang w:val="en-US"/>
              </w:rPr>
            </w:pPr>
            <w:r w:rsidRPr="00476CDA">
              <w:rPr>
                <w:rFonts w:ascii="Arial" w:hAnsi="Arial" w:cs="Arial"/>
                <w:sz w:val="20"/>
                <w:szCs w:val="20"/>
                <w:highlight w:val="yellow"/>
                <w:lang w:val="en-US"/>
              </w:rPr>
              <w:t xml:space="preserve">                              </w:t>
            </w:r>
          </w:p>
          <w:p w14:paraId="570BE80C" w14:textId="77777777" w:rsidR="00347E63" w:rsidRPr="00476CDA" w:rsidRDefault="00347E63" w:rsidP="00371560">
            <w:pPr>
              <w:jc w:val="both"/>
              <w:rPr>
                <w:rFonts w:ascii="Arial" w:hAnsi="Arial" w:cs="Arial"/>
                <w:sz w:val="20"/>
                <w:szCs w:val="20"/>
                <w:lang w:val="en-US"/>
              </w:rPr>
            </w:pPr>
            <w:r w:rsidRPr="00476CDA">
              <w:rPr>
                <w:rFonts w:ascii="Arial" w:hAnsi="Arial" w:cs="Arial"/>
                <w:b/>
                <w:sz w:val="20"/>
                <w:szCs w:val="20"/>
                <w:lang w:val="en-US"/>
              </w:rPr>
              <w:t>Phase 3</w:t>
            </w:r>
            <w:r w:rsidRPr="00476CDA">
              <w:rPr>
                <w:rFonts w:ascii="Arial" w:hAnsi="Arial" w:cs="Arial"/>
                <w:sz w:val="20"/>
                <w:szCs w:val="20"/>
                <w:lang w:val="en-US"/>
              </w:rPr>
              <w:t xml:space="preserve"> – Have testing plus demonstration installations in 205 domestic electricity consumers; 100 from low-end, 100 from medium and 5 from</w:t>
            </w:r>
            <w:r w:rsidR="00FE37E9" w:rsidRPr="00476CDA">
              <w:rPr>
                <w:rFonts w:ascii="Arial" w:hAnsi="Arial" w:cs="Arial"/>
                <w:sz w:val="20"/>
                <w:szCs w:val="20"/>
                <w:lang w:val="en-US"/>
              </w:rPr>
              <w:t xml:space="preserve"> </w:t>
            </w:r>
            <w:r w:rsidRPr="00476CDA">
              <w:rPr>
                <w:rFonts w:ascii="Arial" w:hAnsi="Arial" w:cs="Arial"/>
                <w:sz w:val="20"/>
                <w:szCs w:val="20"/>
                <w:lang w:val="en-US"/>
              </w:rPr>
              <w:t>high-end users.</w:t>
            </w:r>
          </w:p>
          <w:p w14:paraId="7ED1F397" w14:textId="77777777" w:rsidR="00933215" w:rsidRPr="00476CDA" w:rsidRDefault="00933215" w:rsidP="00371560">
            <w:pPr>
              <w:jc w:val="both"/>
              <w:rPr>
                <w:rFonts w:ascii="Arial" w:hAnsi="Arial" w:cs="Arial"/>
                <w:sz w:val="20"/>
                <w:szCs w:val="20"/>
                <w:lang w:val="en-US"/>
              </w:rPr>
            </w:pPr>
          </w:p>
          <w:p w14:paraId="577AE2E3" w14:textId="77777777" w:rsidR="00347E63" w:rsidRPr="00476CDA" w:rsidRDefault="00347E63" w:rsidP="00371560">
            <w:pPr>
              <w:jc w:val="both"/>
              <w:rPr>
                <w:rFonts w:ascii="Arial" w:hAnsi="Arial" w:cs="Arial"/>
                <w:sz w:val="20"/>
                <w:szCs w:val="20"/>
                <w:lang w:val="en-US"/>
              </w:rPr>
            </w:pPr>
            <w:r w:rsidRPr="00476CDA">
              <w:rPr>
                <w:rFonts w:ascii="Arial" w:hAnsi="Arial" w:cs="Arial"/>
                <w:sz w:val="20"/>
                <w:szCs w:val="20"/>
                <w:lang w:val="en-US"/>
              </w:rPr>
              <w:t>These units will not only be demonstrations but also will be testing grounds for SLSEA to understand the consuming patterns and related behavioral aspects of different user groups to formulate strategies for up scaling this effort to the national level.</w:t>
            </w:r>
          </w:p>
          <w:p w14:paraId="205F0232" w14:textId="77777777" w:rsidR="00347E63" w:rsidRPr="00476CDA" w:rsidRDefault="00347E63" w:rsidP="00371560">
            <w:pPr>
              <w:jc w:val="both"/>
              <w:rPr>
                <w:rFonts w:ascii="Arial" w:hAnsi="Arial" w:cs="Arial"/>
                <w:sz w:val="20"/>
                <w:szCs w:val="20"/>
                <w:lang w:val="en-US"/>
              </w:rPr>
            </w:pPr>
          </w:p>
          <w:p w14:paraId="77E408EF" w14:textId="77777777" w:rsidR="00347E63" w:rsidRPr="00476CDA" w:rsidRDefault="00347E63" w:rsidP="00371560">
            <w:pPr>
              <w:jc w:val="both"/>
              <w:rPr>
                <w:rFonts w:ascii="Arial" w:hAnsi="Arial" w:cs="Arial"/>
                <w:sz w:val="20"/>
                <w:szCs w:val="20"/>
                <w:lang w:val="en-US"/>
              </w:rPr>
            </w:pPr>
            <w:r w:rsidRPr="00476CDA">
              <w:rPr>
                <w:rFonts w:ascii="Arial" w:hAnsi="Arial" w:cs="Arial"/>
                <w:sz w:val="20"/>
                <w:szCs w:val="20"/>
                <w:lang w:val="en-US"/>
              </w:rPr>
              <w:t>Different consumers may require different s</w:t>
            </w:r>
            <w:r w:rsidR="00933215" w:rsidRPr="00476CDA">
              <w:rPr>
                <w:rFonts w:ascii="Arial" w:hAnsi="Arial" w:cs="Arial"/>
                <w:sz w:val="20"/>
                <w:szCs w:val="20"/>
                <w:lang w:val="en-US"/>
              </w:rPr>
              <w:t>ystem configurations as follows:</w:t>
            </w:r>
          </w:p>
          <w:p w14:paraId="27DF75C9" w14:textId="77777777" w:rsidR="00700430" w:rsidRDefault="00700430" w:rsidP="00E47F49">
            <w:pPr>
              <w:jc w:val="both"/>
              <w:rPr>
                <w:rFonts w:ascii="Arial" w:hAnsi="Arial" w:cs="Arial"/>
                <w:sz w:val="20"/>
                <w:szCs w:val="20"/>
                <w:lang w:val="en-US"/>
              </w:rPr>
            </w:pPr>
          </w:p>
          <w:p w14:paraId="0237B1B0" w14:textId="1F0BEF13" w:rsidR="00347E63" w:rsidRDefault="00700430" w:rsidP="00E47F49">
            <w:pPr>
              <w:jc w:val="both"/>
              <w:rPr>
                <w:rFonts w:ascii="Arial" w:hAnsi="Arial" w:cs="Arial"/>
                <w:sz w:val="20"/>
                <w:szCs w:val="20"/>
                <w:lang w:val="en-US"/>
              </w:rPr>
            </w:pPr>
            <w:r w:rsidRPr="002C43BC">
              <w:rPr>
                <w:rFonts w:ascii="Arial" w:hAnsi="Arial" w:cs="Arial"/>
                <w:sz w:val="20"/>
                <w:szCs w:val="20"/>
                <w:highlight w:val="green"/>
                <w:lang w:val="en-US"/>
              </w:rPr>
              <w:t>Table C.1a: Net metering system configuration for different target group consumers</w:t>
            </w:r>
          </w:p>
          <w:p w14:paraId="42B6573E" w14:textId="77777777" w:rsidR="00700430" w:rsidRPr="00476CDA" w:rsidRDefault="00700430" w:rsidP="00E47F49">
            <w:pPr>
              <w:jc w:val="both"/>
              <w:rPr>
                <w:rFonts w:ascii="Arial" w:hAnsi="Arial" w:cs="Arial"/>
                <w:sz w:val="20"/>
                <w:szCs w:val="20"/>
                <w:lang w:val="en-US"/>
              </w:rPr>
            </w:pPr>
          </w:p>
          <w:tbl>
            <w:tblPr>
              <w:tblW w:w="8534" w:type="dxa"/>
              <w:tblLayout w:type="fixed"/>
              <w:tblLook w:val="04A0" w:firstRow="1" w:lastRow="0" w:firstColumn="1" w:lastColumn="0" w:noHBand="0" w:noVBand="1"/>
            </w:tblPr>
            <w:tblGrid>
              <w:gridCol w:w="1262"/>
              <w:gridCol w:w="773"/>
              <w:gridCol w:w="1355"/>
              <w:gridCol w:w="818"/>
              <w:gridCol w:w="1183"/>
              <w:gridCol w:w="760"/>
              <w:gridCol w:w="802"/>
              <w:gridCol w:w="707"/>
              <w:gridCol w:w="874"/>
            </w:tblGrid>
            <w:tr w:rsidR="00E8246B" w:rsidRPr="00476CDA" w14:paraId="1EDAA712" w14:textId="77777777" w:rsidTr="00A911DD">
              <w:trPr>
                <w:trHeight w:val="840"/>
              </w:trPr>
              <w:tc>
                <w:tcPr>
                  <w:tcW w:w="740"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2DA85FF7" w14:textId="77777777" w:rsidR="00347E63" w:rsidRPr="00AA6F7A" w:rsidRDefault="00347E63" w:rsidP="00E47F49">
                  <w:pPr>
                    <w:jc w:val="center"/>
                    <w:rPr>
                      <w:rFonts w:ascii="Arial Narrow" w:hAnsi="Arial Narrow" w:cs="Arial"/>
                      <w:b/>
                      <w:bCs/>
                      <w:sz w:val="16"/>
                      <w:szCs w:val="16"/>
                      <w:lang w:val="en-US"/>
                    </w:rPr>
                  </w:pPr>
                  <w:r w:rsidRPr="00AA6F7A">
                    <w:rPr>
                      <w:rFonts w:ascii="Arial Narrow" w:hAnsi="Arial Narrow" w:cs="Arial"/>
                      <w:b/>
                      <w:bCs/>
                      <w:sz w:val="16"/>
                      <w:szCs w:val="16"/>
                      <w:lang w:val="en-US"/>
                    </w:rPr>
                    <w:t>Domestic Sector Category</w:t>
                  </w:r>
                </w:p>
              </w:tc>
              <w:tc>
                <w:tcPr>
                  <w:tcW w:w="453" w:type="pct"/>
                  <w:tcBorders>
                    <w:top w:val="single" w:sz="4" w:space="0" w:color="auto"/>
                    <w:left w:val="nil"/>
                    <w:bottom w:val="single" w:sz="4" w:space="0" w:color="auto"/>
                    <w:right w:val="single" w:sz="4" w:space="0" w:color="auto"/>
                  </w:tcBorders>
                  <w:shd w:val="clear" w:color="000000" w:fill="FDE9D9"/>
                  <w:vAlign w:val="center"/>
                  <w:hideMark/>
                </w:tcPr>
                <w:p w14:paraId="2F7654F6" w14:textId="77777777" w:rsidR="00347E63" w:rsidRPr="00AA6F7A" w:rsidRDefault="00347E63" w:rsidP="00E47F49">
                  <w:pPr>
                    <w:jc w:val="center"/>
                    <w:rPr>
                      <w:rFonts w:ascii="Arial Narrow" w:hAnsi="Arial Narrow" w:cs="Arial"/>
                      <w:b/>
                      <w:bCs/>
                      <w:sz w:val="16"/>
                      <w:szCs w:val="16"/>
                      <w:lang w:val="en-US"/>
                    </w:rPr>
                  </w:pPr>
                  <w:r w:rsidRPr="00AA6F7A">
                    <w:rPr>
                      <w:rFonts w:ascii="Arial Narrow" w:hAnsi="Arial Narrow" w:cs="Arial"/>
                      <w:b/>
                      <w:bCs/>
                      <w:sz w:val="16"/>
                      <w:szCs w:val="16"/>
                      <w:lang w:val="en-US"/>
                    </w:rPr>
                    <w:t>Number of Units</w:t>
                  </w:r>
                </w:p>
              </w:tc>
              <w:tc>
                <w:tcPr>
                  <w:tcW w:w="794" w:type="pct"/>
                  <w:tcBorders>
                    <w:top w:val="single" w:sz="4" w:space="0" w:color="auto"/>
                    <w:left w:val="nil"/>
                    <w:bottom w:val="single" w:sz="4" w:space="0" w:color="auto"/>
                    <w:right w:val="single" w:sz="4" w:space="0" w:color="auto"/>
                  </w:tcBorders>
                  <w:shd w:val="clear" w:color="000000" w:fill="FDE9D9"/>
                  <w:vAlign w:val="center"/>
                  <w:hideMark/>
                </w:tcPr>
                <w:p w14:paraId="69A61DC2" w14:textId="77777777" w:rsidR="00347E63" w:rsidRPr="00AA6F7A" w:rsidRDefault="00347E63" w:rsidP="00E47F49">
                  <w:pPr>
                    <w:jc w:val="center"/>
                    <w:rPr>
                      <w:rFonts w:ascii="Arial Narrow" w:hAnsi="Arial Narrow" w:cs="Arial"/>
                      <w:b/>
                      <w:bCs/>
                      <w:sz w:val="16"/>
                      <w:szCs w:val="16"/>
                      <w:lang w:val="en-US"/>
                    </w:rPr>
                  </w:pPr>
                  <w:r w:rsidRPr="00AA6F7A">
                    <w:rPr>
                      <w:rFonts w:ascii="Arial Narrow" w:hAnsi="Arial Narrow" w:cs="Arial"/>
                      <w:b/>
                      <w:bCs/>
                      <w:sz w:val="16"/>
                      <w:szCs w:val="16"/>
                      <w:lang w:val="en-US"/>
                    </w:rPr>
                    <w:t>Estimated Capacity of Net metering units (kW)</w:t>
                  </w:r>
                </w:p>
              </w:tc>
              <w:tc>
                <w:tcPr>
                  <w:tcW w:w="479" w:type="pct"/>
                  <w:tcBorders>
                    <w:top w:val="single" w:sz="4" w:space="0" w:color="auto"/>
                    <w:left w:val="nil"/>
                    <w:bottom w:val="single" w:sz="4" w:space="0" w:color="auto"/>
                    <w:right w:val="single" w:sz="4" w:space="0" w:color="auto"/>
                  </w:tcBorders>
                  <w:shd w:val="clear" w:color="000000" w:fill="FDE9D9"/>
                  <w:vAlign w:val="center"/>
                  <w:hideMark/>
                </w:tcPr>
                <w:p w14:paraId="24D084C1" w14:textId="77777777" w:rsidR="00347E63" w:rsidRPr="00AA6F7A" w:rsidRDefault="00347E63" w:rsidP="00E47F49">
                  <w:pPr>
                    <w:jc w:val="center"/>
                    <w:rPr>
                      <w:rFonts w:ascii="Arial Narrow" w:hAnsi="Arial Narrow" w:cs="Arial"/>
                      <w:b/>
                      <w:bCs/>
                      <w:color w:val="000000"/>
                      <w:sz w:val="16"/>
                      <w:szCs w:val="16"/>
                      <w:lang w:val="en-US"/>
                    </w:rPr>
                  </w:pPr>
                  <w:r w:rsidRPr="00AA6F7A">
                    <w:rPr>
                      <w:rFonts w:ascii="Arial Narrow" w:hAnsi="Arial Narrow" w:cs="Arial"/>
                      <w:b/>
                      <w:bCs/>
                      <w:color w:val="000000"/>
                      <w:sz w:val="16"/>
                      <w:szCs w:val="16"/>
                      <w:lang w:val="en-US"/>
                    </w:rPr>
                    <w:t>Installed capacity (kW)</w:t>
                  </w:r>
                </w:p>
              </w:tc>
              <w:tc>
                <w:tcPr>
                  <w:tcW w:w="693" w:type="pct"/>
                  <w:tcBorders>
                    <w:top w:val="single" w:sz="4" w:space="0" w:color="auto"/>
                    <w:left w:val="nil"/>
                    <w:bottom w:val="single" w:sz="4" w:space="0" w:color="auto"/>
                    <w:right w:val="single" w:sz="4" w:space="0" w:color="auto"/>
                  </w:tcBorders>
                  <w:shd w:val="clear" w:color="000000" w:fill="FDE9D9"/>
                  <w:vAlign w:val="center"/>
                  <w:hideMark/>
                </w:tcPr>
                <w:p w14:paraId="6E819B74" w14:textId="77777777" w:rsidR="00347E63" w:rsidRPr="00AA6F7A" w:rsidRDefault="00347E63" w:rsidP="00E47F49">
                  <w:pPr>
                    <w:jc w:val="center"/>
                    <w:rPr>
                      <w:rFonts w:ascii="Arial Narrow" w:hAnsi="Arial Narrow" w:cs="Arial"/>
                      <w:b/>
                      <w:bCs/>
                      <w:sz w:val="16"/>
                      <w:szCs w:val="16"/>
                      <w:lang w:val="en-US"/>
                    </w:rPr>
                  </w:pPr>
                  <w:r w:rsidRPr="00AA6F7A">
                    <w:rPr>
                      <w:rFonts w:ascii="Arial Narrow" w:hAnsi="Arial Narrow" w:cs="Arial"/>
                      <w:b/>
                      <w:bCs/>
                      <w:sz w:val="16"/>
                      <w:szCs w:val="16"/>
                      <w:lang w:val="en-US"/>
                    </w:rPr>
                    <w:t>Electricity Produced (kWh/y)</w:t>
                  </w:r>
                </w:p>
              </w:tc>
              <w:tc>
                <w:tcPr>
                  <w:tcW w:w="445" w:type="pct"/>
                  <w:tcBorders>
                    <w:top w:val="single" w:sz="4" w:space="0" w:color="auto"/>
                    <w:left w:val="nil"/>
                    <w:bottom w:val="single" w:sz="4" w:space="0" w:color="auto"/>
                    <w:right w:val="single" w:sz="4" w:space="0" w:color="auto"/>
                  </w:tcBorders>
                  <w:shd w:val="clear" w:color="000000" w:fill="FDE9D9"/>
                  <w:vAlign w:val="center"/>
                  <w:hideMark/>
                </w:tcPr>
                <w:p w14:paraId="7D35ABF2" w14:textId="77777777" w:rsidR="00347E63" w:rsidRPr="00AA6F7A" w:rsidRDefault="00347E63" w:rsidP="00E47F49">
                  <w:pPr>
                    <w:jc w:val="center"/>
                    <w:rPr>
                      <w:rFonts w:ascii="Arial Narrow" w:hAnsi="Arial Narrow" w:cs="Arial"/>
                      <w:b/>
                      <w:bCs/>
                      <w:color w:val="000000"/>
                      <w:sz w:val="16"/>
                      <w:szCs w:val="16"/>
                      <w:lang w:val="en-US"/>
                    </w:rPr>
                  </w:pPr>
                  <w:r w:rsidRPr="00AA6F7A">
                    <w:rPr>
                      <w:rFonts w:ascii="Arial Narrow" w:hAnsi="Arial Narrow" w:cs="Arial"/>
                      <w:b/>
                      <w:bCs/>
                      <w:color w:val="000000"/>
                      <w:sz w:val="16"/>
                      <w:szCs w:val="16"/>
                      <w:lang w:val="en-US"/>
                    </w:rPr>
                    <w:t>Unit Cost (USD)</w:t>
                  </w:r>
                </w:p>
              </w:tc>
              <w:tc>
                <w:tcPr>
                  <w:tcW w:w="470" w:type="pct"/>
                  <w:tcBorders>
                    <w:top w:val="single" w:sz="4" w:space="0" w:color="auto"/>
                    <w:left w:val="nil"/>
                    <w:bottom w:val="single" w:sz="4" w:space="0" w:color="auto"/>
                    <w:right w:val="nil"/>
                  </w:tcBorders>
                  <w:shd w:val="clear" w:color="000000" w:fill="FDE9D9"/>
                  <w:vAlign w:val="center"/>
                  <w:hideMark/>
                </w:tcPr>
                <w:p w14:paraId="0F125808" w14:textId="77777777" w:rsidR="00347E63" w:rsidRPr="00AA6F7A" w:rsidRDefault="00347E63" w:rsidP="00E47F49">
                  <w:pPr>
                    <w:jc w:val="center"/>
                    <w:rPr>
                      <w:rFonts w:ascii="Arial Narrow" w:hAnsi="Arial Narrow" w:cs="Arial"/>
                      <w:b/>
                      <w:bCs/>
                      <w:color w:val="000000"/>
                      <w:sz w:val="16"/>
                      <w:szCs w:val="16"/>
                      <w:lang w:val="en-US"/>
                    </w:rPr>
                  </w:pPr>
                  <w:r w:rsidRPr="00AA6F7A">
                    <w:rPr>
                      <w:rFonts w:ascii="Arial Narrow" w:hAnsi="Arial Narrow" w:cs="Arial"/>
                      <w:b/>
                      <w:bCs/>
                      <w:color w:val="000000"/>
                      <w:sz w:val="16"/>
                      <w:szCs w:val="16"/>
                      <w:lang w:val="en-US"/>
                    </w:rPr>
                    <w:t xml:space="preserve">Total Cost (USD) </w:t>
                  </w:r>
                </w:p>
              </w:tc>
              <w:tc>
                <w:tcPr>
                  <w:tcW w:w="414"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4DC7DAC9" w14:textId="77777777" w:rsidR="00347E63" w:rsidRPr="00AA6F7A" w:rsidRDefault="00347E63" w:rsidP="00E47F49">
                  <w:pPr>
                    <w:jc w:val="center"/>
                    <w:rPr>
                      <w:rFonts w:ascii="Arial Narrow" w:hAnsi="Arial Narrow" w:cs="Arial"/>
                      <w:b/>
                      <w:bCs/>
                      <w:color w:val="000000"/>
                      <w:sz w:val="16"/>
                      <w:szCs w:val="16"/>
                      <w:lang w:val="en-US"/>
                    </w:rPr>
                  </w:pPr>
                  <w:r w:rsidRPr="00AA6F7A">
                    <w:rPr>
                      <w:rFonts w:ascii="Arial Narrow" w:hAnsi="Arial Narrow" w:cs="Arial"/>
                      <w:b/>
                      <w:bCs/>
                      <w:color w:val="000000"/>
                      <w:sz w:val="16"/>
                      <w:szCs w:val="16"/>
                      <w:lang w:val="en-US"/>
                    </w:rPr>
                    <w:t>% Rebate</w:t>
                  </w:r>
                </w:p>
              </w:tc>
              <w:tc>
                <w:tcPr>
                  <w:tcW w:w="512" w:type="pct"/>
                  <w:tcBorders>
                    <w:top w:val="single" w:sz="4" w:space="0" w:color="auto"/>
                    <w:left w:val="nil"/>
                    <w:bottom w:val="single" w:sz="4" w:space="0" w:color="auto"/>
                    <w:right w:val="single" w:sz="4" w:space="0" w:color="auto"/>
                  </w:tcBorders>
                  <w:shd w:val="clear" w:color="000000" w:fill="FDE9D9"/>
                  <w:vAlign w:val="center"/>
                  <w:hideMark/>
                </w:tcPr>
                <w:p w14:paraId="07212D7C" w14:textId="77777777" w:rsidR="00347E63" w:rsidRPr="00AA6F7A" w:rsidRDefault="00347E63" w:rsidP="00E47F49">
                  <w:pPr>
                    <w:jc w:val="center"/>
                    <w:rPr>
                      <w:rFonts w:ascii="Arial Narrow" w:hAnsi="Arial Narrow" w:cs="Arial"/>
                      <w:b/>
                      <w:bCs/>
                      <w:sz w:val="16"/>
                      <w:szCs w:val="16"/>
                      <w:lang w:val="en-US"/>
                    </w:rPr>
                  </w:pPr>
                  <w:r w:rsidRPr="00AA6F7A">
                    <w:rPr>
                      <w:rFonts w:ascii="Arial Narrow" w:hAnsi="Arial Narrow" w:cs="Arial"/>
                      <w:b/>
                      <w:bCs/>
                      <w:sz w:val="16"/>
                      <w:szCs w:val="16"/>
                      <w:lang w:val="en-US"/>
                    </w:rPr>
                    <w:t>GEF Rebate Cost (USD)</w:t>
                  </w:r>
                </w:p>
              </w:tc>
            </w:tr>
            <w:tr w:rsidR="00347E63" w:rsidRPr="00476CDA" w14:paraId="0832F791" w14:textId="77777777" w:rsidTr="00A911DD">
              <w:trPr>
                <w:trHeight w:val="240"/>
              </w:trPr>
              <w:tc>
                <w:tcPr>
                  <w:tcW w:w="740" w:type="pct"/>
                  <w:tcBorders>
                    <w:top w:val="nil"/>
                    <w:left w:val="single" w:sz="4" w:space="0" w:color="auto"/>
                    <w:bottom w:val="single" w:sz="4" w:space="0" w:color="auto"/>
                    <w:right w:val="single" w:sz="4" w:space="0" w:color="auto"/>
                  </w:tcBorders>
                  <w:shd w:val="clear" w:color="auto" w:fill="auto"/>
                  <w:vAlign w:val="center"/>
                  <w:hideMark/>
                </w:tcPr>
                <w:p w14:paraId="454819C8" w14:textId="77777777" w:rsidR="00347E63" w:rsidRPr="00476CDA" w:rsidRDefault="004F318B" w:rsidP="00E47F49">
                  <w:pPr>
                    <w:jc w:val="both"/>
                    <w:rPr>
                      <w:rFonts w:ascii="Arial" w:hAnsi="Arial" w:cs="Arial"/>
                      <w:color w:val="000000"/>
                      <w:sz w:val="16"/>
                      <w:szCs w:val="16"/>
                      <w:lang w:val="en-US"/>
                    </w:rPr>
                  </w:pPr>
                  <w:hyperlink w:anchor="RANGE!_ftn1" w:history="1">
                    <w:r w:rsidR="00347E63" w:rsidRPr="00476CDA">
                      <w:rPr>
                        <w:rFonts w:ascii="Arial" w:hAnsi="Arial" w:cs="Arial"/>
                        <w:color w:val="000000"/>
                        <w:sz w:val="16"/>
                        <w:szCs w:val="16"/>
                        <w:lang w:val="en-US"/>
                      </w:rPr>
                      <w:t>HH (Low)</w:t>
                    </w:r>
                  </w:hyperlink>
                </w:p>
              </w:tc>
              <w:tc>
                <w:tcPr>
                  <w:tcW w:w="453" w:type="pct"/>
                  <w:tcBorders>
                    <w:top w:val="nil"/>
                    <w:left w:val="nil"/>
                    <w:bottom w:val="single" w:sz="4" w:space="0" w:color="auto"/>
                    <w:right w:val="single" w:sz="4" w:space="0" w:color="auto"/>
                  </w:tcBorders>
                  <w:shd w:val="clear" w:color="auto" w:fill="auto"/>
                  <w:vAlign w:val="center"/>
                  <w:hideMark/>
                </w:tcPr>
                <w:p w14:paraId="7A11E8FE" w14:textId="77777777" w:rsidR="00347E63" w:rsidRPr="00476CDA" w:rsidRDefault="00347E63" w:rsidP="00E47F49">
                  <w:pPr>
                    <w:jc w:val="center"/>
                    <w:rPr>
                      <w:rFonts w:ascii="Arial" w:hAnsi="Arial" w:cs="Arial"/>
                      <w:color w:val="000000"/>
                      <w:sz w:val="16"/>
                      <w:szCs w:val="16"/>
                      <w:lang w:val="en-US"/>
                    </w:rPr>
                  </w:pPr>
                  <w:r w:rsidRPr="00476CDA">
                    <w:rPr>
                      <w:rFonts w:ascii="Arial" w:hAnsi="Arial" w:cs="Arial"/>
                      <w:color w:val="000000"/>
                      <w:sz w:val="16"/>
                      <w:szCs w:val="16"/>
                      <w:lang w:val="en-US"/>
                    </w:rPr>
                    <w:t>100</w:t>
                  </w:r>
                </w:p>
              </w:tc>
              <w:tc>
                <w:tcPr>
                  <w:tcW w:w="794" w:type="pct"/>
                  <w:tcBorders>
                    <w:top w:val="nil"/>
                    <w:left w:val="nil"/>
                    <w:bottom w:val="single" w:sz="4" w:space="0" w:color="auto"/>
                    <w:right w:val="single" w:sz="4" w:space="0" w:color="auto"/>
                  </w:tcBorders>
                  <w:shd w:val="clear" w:color="auto" w:fill="auto"/>
                  <w:vAlign w:val="center"/>
                  <w:hideMark/>
                </w:tcPr>
                <w:p w14:paraId="1C244239" w14:textId="77777777" w:rsidR="00347E63" w:rsidRPr="00476CDA" w:rsidRDefault="00347E63" w:rsidP="00E47F49">
                  <w:pPr>
                    <w:jc w:val="center"/>
                    <w:rPr>
                      <w:rFonts w:ascii="Arial" w:hAnsi="Arial" w:cs="Arial"/>
                      <w:sz w:val="16"/>
                      <w:szCs w:val="16"/>
                      <w:lang w:val="en-US"/>
                    </w:rPr>
                  </w:pPr>
                  <w:r w:rsidRPr="00476CDA">
                    <w:rPr>
                      <w:rFonts w:ascii="Arial" w:hAnsi="Arial" w:cs="Arial"/>
                      <w:sz w:val="16"/>
                      <w:szCs w:val="16"/>
                      <w:lang w:val="en-US"/>
                    </w:rPr>
                    <w:t>0.25</w:t>
                  </w:r>
                </w:p>
              </w:tc>
              <w:tc>
                <w:tcPr>
                  <w:tcW w:w="479" w:type="pct"/>
                  <w:tcBorders>
                    <w:top w:val="nil"/>
                    <w:left w:val="nil"/>
                    <w:bottom w:val="single" w:sz="4" w:space="0" w:color="auto"/>
                    <w:right w:val="single" w:sz="4" w:space="0" w:color="auto"/>
                  </w:tcBorders>
                  <w:shd w:val="clear" w:color="auto" w:fill="auto"/>
                  <w:vAlign w:val="center"/>
                  <w:hideMark/>
                </w:tcPr>
                <w:p w14:paraId="360D588D" w14:textId="77777777" w:rsidR="00347E63" w:rsidRPr="00476CDA" w:rsidRDefault="00347E63" w:rsidP="00E47F49">
                  <w:pPr>
                    <w:rPr>
                      <w:rFonts w:ascii="Arial" w:hAnsi="Arial" w:cs="Arial"/>
                      <w:color w:val="000000"/>
                      <w:sz w:val="16"/>
                      <w:szCs w:val="16"/>
                      <w:lang w:val="en-US"/>
                    </w:rPr>
                  </w:pPr>
                  <w:r w:rsidRPr="00476CDA">
                    <w:rPr>
                      <w:rFonts w:ascii="Arial" w:hAnsi="Arial" w:cs="Arial"/>
                      <w:color w:val="000000"/>
                      <w:sz w:val="16"/>
                      <w:szCs w:val="16"/>
                      <w:lang w:val="en-US"/>
                    </w:rPr>
                    <w:t xml:space="preserve"> 25 </w:t>
                  </w:r>
                </w:p>
              </w:tc>
              <w:tc>
                <w:tcPr>
                  <w:tcW w:w="693" w:type="pct"/>
                  <w:tcBorders>
                    <w:top w:val="nil"/>
                    <w:left w:val="nil"/>
                    <w:bottom w:val="single" w:sz="4" w:space="0" w:color="auto"/>
                    <w:right w:val="single" w:sz="4" w:space="0" w:color="auto"/>
                  </w:tcBorders>
                  <w:shd w:val="clear" w:color="auto" w:fill="auto"/>
                  <w:vAlign w:val="center"/>
                  <w:hideMark/>
                </w:tcPr>
                <w:p w14:paraId="390AFCE1" w14:textId="77777777" w:rsidR="00347E63" w:rsidRPr="00476CDA" w:rsidRDefault="00347E63" w:rsidP="00E47F49">
                  <w:pPr>
                    <w:jc w:val="center"/>
                    <w:rPr>
                      <w:rFonts w:ascii="Arial" w:hAnsi="Arial" w:cs="Arial"/>
                      <w:sz w:val="16"/>
                      <w:szCs w:val="16"/>
                      <w:lang w:val="en-US"/>
                    </w:rPr>
                  </w:pPr>
                  <w:r w:rsidRPr="00476CDA">
                    <w:rPr>
                      <w:rFonts w:ascii="Arial" w:hAnsi="Arial" w:cs="Arial"/>
                      <w:sz w:val="16"/>
                      <w:szCs w:val="16"/>
                      <w:lang w:val="en-US"/>
                    </w:rPr>
                    <w:t xml:space="preserve"> 31,800 </w:t>
                  </w:r>
                </w:p>
              </w:tc>
              <w:tc>
                <w:tcPr>
                  <w:tcW w:w="445" w:type="pct"/>
                  <w:tcBorders>
                    <w:top w:val="nil"/>
                    <w:left w:val="nil"/>
                    <w:bottom w:val="single" w:sz="4" w:space="0" w:color="auto"/>
                    <w:right w:val="single" w:sz="4" w:space="0" w:color="auto"/>
                  </w:tcBorders>
                  <w:shd w:val="clear" w:color="auto" w:fill="auto"/>
                  <w:vAlign w:val="center"/>
                  <w:hideMark/>
                </w:tcPr>
                <w:p w14:paraId="75940D8A" w14:textId="77777777" w:rsidR="00347E63" w:rsidRPr="00476CDA" w:rsidRDefault="00347E63" w:rsidP="00E47F49">
                  <w:pPr>
                    <w:jc w:val="center"/>
                    <w:rPr>
                      <w:rFonts w:ascii="Arial" w:hAnsi="Arial" w:cs="Arial"/>
                      <w:color w:val="000000"/>
                      <w:sz w:val="16"/>
                      <w:szCs w:val="16"/>
                      <w:lang w:val="en-US"/>
                    </w:rPr>
                  </w:pPr>
                  <w:r w:rsidRPr="00476CDA">
                    <w:rPr>
                      <w:rFonts w:ascii="Arial" w:hAnsi="Arial" w:cs="Arial"/>
                      <w:color w:val="000000"/>
                      <w:sz w:val="16"/>
                      <w:szCs w:val="16"/>
                      <w:lang w:val="en-US"/>
                    </w:rPr>
                    <w:t xml:space="preserve"> 958 </w:t>
                  </w:r>
                </w:p>
              </w:tc>
              <w:tc>
                <w:tcPr>
                  <w:tcW w:w="470" w:type="pct"/>
                  <w:tcBorders>
                    <w:top w:val="nil"/>
                    <w:left w:val="nil"/>
                    <w:bottom w:val="single" w:sz="4" w:space="0" w:color="auto"/>
                    <w:right w:val="nil"/>
                  </w:tcBorders>
                  <w:shd w:val="clear" w:color="auto" w:fill="auto"/>
                  <w:vAlign w:val="center"/>
                  <w:hideMark/>
                </w:tcPr>
                <w:p w14:paraId="4BD8641D" w14:textId="14B73ECE" w:rsidR="00347E63" w:rsidRPr="00476CDA" w:rsidRDefault="00347E63" w:rsidP="00AD7057">
                  <w:pPr>
                    <w:jc w:val="right"/>
                    <w:rPr>
                      <w:rFonts w:ascii="Arial" w:hAnsi="Arial" w:cs="Arial"/>
                      <w:color w:val="000000"/>
                      <w:sz w:val="16"/>
                      <w:szCs w:val="16"/>
                      <w:lang w:val="en-US"/>
                    </w:rPr>
                  </w:pPr>
                  <w:r w:rsidRPr="00476CDA">
                    <w:rPr>
                      <w:rFonts w:ascii="Arial" w:hAnsi="Arial" w:cs="Arial"/>
                      <w:color w:val="000000"/>
                      <w:sz w:val="16"/>
                      <w:szCs w:val="16"/>
                      <w:lang w:val="en-US"/>
                    </w:rPr>
                    <w:t xml:space="preserve"> 95,</w:t>
                  </w:r>
                  <w:r w:rsidR="00AD7057">
                    <w:rPr>
                      <w:rFonts w:ascii="Arial" w:hAnsi="Arial" w:cs="Arial"/>
                      <w:color w:val="000000"/>
                      <w:sz w:val="16"/>
                      <w:szCs w:val="16"/>
                      <w:lang w:val="en-US"/>
                    </w:rPr>
                    <w:t>769</w:t>
                  </w:r>
                  <w:r w:rsidR="00AD7057" w:rsidRPr="00476CDA">
                    <w:rPr>
                      <w:rFonts w:ascii="Arial" w:hAnsi="Arial" w:cs="Arial"/>
                      <w:color w:val="000000"/>
                      <w:sz w:val="16"/>
                      <w:szCs w:val="16"/>
                      <w:lang w:val="en-US"/>
                    </w:rPr>
                    <w:t xml:space="preserve"> </w:t>
                  </w: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785857A" w14:textId="77777777" w:rsidR="00347E63" w:rsidRPr="00476CDA" w:rsidRDefault="00347E63" w:rsidP="00E47F49">
                  <w:pPr>
                    <w:jc w:val="center"/>
                    <w:rPr>
                      <w:rFonts w:ascii="Arial" w:hAnsi="Arial" w:cs="Arial"/>
                      <w:color w:val="000000"/>
                      <w:sz w:val="16"/>
                      <w:szCs w:val="16"/>
                      <w:lang w:val="en-US"/>
                    </w:rPr>
                  </w:pPr>
                  <w:r w:rsidRPr="00476CDA">
                    <w:rPr>
                      <w:rFonts w:ascii="Arial" w:hAnsi="Arial" w:cs="Arial"/>
                      <w:color w:val="000000"/>
                      <w:sz w:val="16"/>
                      <w:szCs w:val="16"/>
                      <w:lang w:val="en-US"/>
                    </w:rPr>
                    <w:t>80%</w:t>
                  </w:r>
                </w:p>
              </w:tc>
              <w:tc>
                <w:tcPr>
                  <w:tcW w:w="512" w:type="pct"/>
                  <w:tcBorders>
                    <w:top w:val="nil"/>
                    <w:left w:val="nil"/>
                    <w:bottom w:val="single" w:sz="4" w:space="0" w:color="auto"/>
                    <w:right w:val="single" w:sz="4" w:space="0" w:color="auto"/>
                  </w:tcBorders>
                  <w:shd w:val="clear" w:color="auto" w:fill="auto"/>
                  <w:vAlign w:val="center"/>
                  <w:hideMark/>
                </w:tcPr>
                <w:p w14:paraId="685E6419" w14:textId="54F11BC2" w:rsidR="00347E63" w:rsidRPr="00476CDA" w:rsidRDefault="00347E63" w:rsidP="00AD7057">
                  <w:pPr>
                    <w:jc w:val="center"/>
                    <w:rPr>
                      <w:rFonts w:ascii="Arial" w:hAnsi="Arial" w:cs="Arial"/>
                      <w:color w:val="000000"/>
                      <w:sz w:val="16"/>
                      <w:szCs w:val="16"/>
                      <w:lang w:val="en-US"/>
                    </w:rPr>
                  </w:pPr>
                  <w:r w:rsidRPr="00476CDA">
                    <w:rPr>
                      <w:rFonts w:ascii="Arial" w:hAnsi="Arial" w:cs="Arial"/>
                      <w:color w:val="000000"/>
                      <w:sz w:val="16"/>
                      <w:szCs w:val="16"/>
                      <w:lang w:val="en-US"/>
                    </w:rPr>
                    <w:t xml:space="preserve"> 76,6</w:t>
                  </w:r>
                  <w:r w:rsidR="00AD7057">
                    <w:rPr>
                      <w:rFonts w:ascii="Arial" w:hAnsi="Arial" w:cs="Arial"/>
                      <w:color w:val="000000"/>
                      <w:sz w:val="16"/>
                      <w:szCs w:val="16"/>
                      <w:lang w:val="en-US"/>
                    </w:rPr>
                    <w:t>15</w:t>
                  </w:r>
                  <w:r w:rsidRPr="00476CDA">
                    <w:rPr>
                      <w:rFonts w:ascii="Arial" w:hAnsi="Arial" w:cs="Arial"/>
                      <w:color w:val="000000"/>
                      <w:sz w:val="16"/>
                      <w:szCs w:val="16"/>
                      <w:lang w:val="en-US"/>
                    </w:rPr>
                    <w:t xml:space="preserve"> </w:t>
                  </w:r>
                </w:p>
              </w:tc>
            </w:tr>
            <w:tr w:rsidR="00347E63" w:rsidRPr="00476CDA" w14:paraId="776C1D69" w14:textId="77777777" w:rsidTr="00A911DD">
              <w:trPr>
                <w:trHeight w:val="240"/>
              </w:trPr>
              <w:tc>
                <w:tcPr>
                  <w:tcW w:w="740" w:type="pct"/>
                  <w:tcBorders>
                    <w:top w:val="nil"/>
                    <w:left w:val="single" w:sz="4" w:space="0" w:color="auto"/>
                    <w:bottom w:val="single" w:sz="4" w:space="0" w:color="auto"/>
                    <w:right w:val="single" w:sz="4" w:space="0" w:color="auto"/>
                  </w:tcBorders>
                  <w:shd w:val="clear" w:color="auto" w:fill="auto"/>
                  <w:vAlign w:val="center"/>
                  <w:hideMark/>
                </w:tcPr>
                <w:p w14:paraId="2650190B" w14:textId="77777777" w:rsidR="00347E63" w:rsidRPr="00476CDA" w:rsidRDefault="00347E63" w:rsidP="00E47F49">
                  <w:pPr>
                    <w:jc w:val="both"/>
                    <w:rPr>
                      <w:rFonts w:ascii="Arial" w:hAnsi="Arial" w:cs="Arial"/>
                      <w:sz w:val="16"/>
                      <w:szCs w:val="16"/>
                      <w:lang w:val="en-US"/>
                    </w:rPr>
                  </w:pPr>
                  <w:r w:rsidRPr="00476CDA">
                    <w:rPr>
                      <w:rFonts w:ascii="Arial" w:hAnsi="Arial" w:cs="Arial"/>
                      <w:sz w:val="16"/>
                      <w:szCs w:val="16"/>
                      <w:lang w:val="en-US"/>
                    </w:rPr>
                    <w:t>HH (Medium)</w:t>
                  </w:r>
                </w:p>
              </w:tc>
              <w:tc>
                <w:tcPr>
                  <w:tcW w:w="453" w:type="pct"/>
                  <w:tcBorders>
                    <w:top w:val="nil"/>
                    <w:left w:val="nil"/>
                    <w:bottom w:val="single" w:sz="4" w:space="0" w:color="auto"/>
                    <w:right w:val="single" w:sz="4" w:space="0" w:color="auto"/>
                  </w:tcBorders>
                  <w:shd w:val="clear" w:color="auto" w:fill="auto"/>
                  <w:vAlign w:val="center"/>
                  <w:hideMark/>
                </w:tcPr>
                <w:p w14:paraId="69DD8AA5" w14:textId="77777777" w:rsidR="00347E63" w:rsidRPr="00476CDA" w:rsidRDefault="00347E63" w:rsidP="00E47F49">
                  <w:pPr>
                    <w:jc w:val="center"/>
                    <w:rPr>
                      <w:rFonts w:ascii="Arial" w:hAnsi="Arial" w:cs="Arial"/>
                      <w:sz w:val="16"/>
                      <w:szCs w:val="16"/>
                      <w:lang w:val="en-US"/>
                    </w:rPr>
                  </w:pPr>
                  <w:r w:rsidRPr="00476CDA">
                    <w:rPr>
                      <w:rFonts w:ascii="Arial" w:hAnsi="Arial" w:cs="Arial"/>
                      <w:sz w:val="16"/>
                      <w:szCs w:val="16"/>
                      <w:lang w:val="en-US"/>
                    </w:rPr>
                    <w:t>100</w:t>
                  </w:r>
                </w:p>
              </w:tc>
              <w:tc>
                <w:tcPr>
                  <w:tcW w:w="794" w:type="pct"/>
                  <w:tcBorders>
                    <w:top w:val="nil"/>
                    <w:left w:val="nil"/>
                    <w:bottom w:val="single" w:sz="4" w:space="0" w:color="auto"/>
                    <w:right w:val="single" w:sz="4" w:space="0" w:color="auto"/>
                  </w:tcBorders>
                  <w:shd w:val="clear" w:color="auto" w:fill="auto"/>
                  <w:vAlign w:val="center"/>
                  <w:hideMark/>
                </w:tcPr>
                <w:p w14:paraId="731CB900" w14:textId="77777777" w:rsidR="00347E63" w:rsidRPr="00476CDA" w:rsidRDefault="00347E63" w:rsidP="00E47F49">
                  <w:pPr>
                    <w:jc w:val="center"/>
                    <w:rPr>
                      <w:rFonts w:ascii="Arial" w:hAnsi="Arial" w:cs="Arial"/>
                      <w:sz w:val="16"/>
                      <w:szCs w:val="16"/>
                      <w:lang w:val="en-US"/>
                    </w:rPr>
                  </w:pPr>
                  <w:r w:rsidRPr="00476CDA">
                    <w:rPr>
                      <w:rFonts w:ascii="Arial" w:hAnsi="Arial" w:cs="Arial"/>
                      <w:sz w:val="16"/>
                      <w:szCs w:val="16"/>
                      <w:lang w:val="en-US"/>
                    </w:rPr>
                    <w:t>1.00</w:t>
                  </w:r>
                </w:p>
              </w:tc>
              <w:tc>
                <w:tcPr>
                  <w:tcW w:w="479" w:type="pct"/>
                  <w:tcBorders>
                    <w:top w:val="nil"/>
                    <w:left w:val="nil"/>
                    <w:bottom w:val="single" w:sz="4" w:space="0" w:color="auto"/>
                    <w:right w:val="single" w:sz="4" w:space="0" w:color="auto"/>
                  </w:tcBorders>
                  <w:shd w:val="clear" w:color="auto" w:fill="auto"/>
                  <w:vAlign w:val="center"/>
                  <w:hideMark/>
                </w:tcPr>
                <w:p w14:paraId="2FF225C5" w14:textId="77777777" w:rsidR="00347E63" w:rsidRPr="00476CDA" w:rsidRDefault="00347E63" w:rsidP="00E47F49">
                  <w:pPr>
                    <w:rPr>
                      <w:rFonts w:ascii="Arial" w:hAnsi="Arial" w:cs="Arial"/>
                      <w:color w:val="000000"/>
                      <w:sz w:val="16"/>
                      <w:szCs w:val="16"/>
                      <w:lang w:val="en-US"/>
                    </w:rPr>
                  </w:pPr>
                  <w:r w:rsidRPr="00476CDA">
                    <w:rPr>
                      <w:rFonts w:ascii="Arial" w:hAnsi="Arial" w:cs="Arial"/>
                      <w:color w:val="000000"/>
                      <w:sz w:val="16"/>
                      <w:szCs w:val="16"/>
                      <w:lang w:val="en-US"/>
                    </w:rPr>
                    <w:t xml:space="preserve"> 100 </w:t>
                  </w:r>
                </w:p>
              </w:tc>
              <w:tc>
                <w:tcPr>
                  <w:tcW w:w="693" w:type="pct"/>
                  <w:tcBorders>
                    <w:top w:val="nil"/>
                    <w:left w:val="nil"/>
                    <w:bottom w:val="single" w:sz="4" w:space="0" w:color="auto"/>
                    <w:right w:val="single" w:sz="4" w:space="0" w:color="auto"/>
                  </w:tcBorders>
                  <w:shd w:val="clear" w:color="auto" w:fill="auto"/>
                  <w:vAlign w:val="center"/>
                  <w:hideMark/>
                </w:tcPr>
                <w:p w14:paraId="779FB847" w14:textId="77777777" w:rsidR="00347E63" w:rsidRPr="00476CDA" w:rsidRDefault="00347E63" w:rsidP="00E47F49">
                  <w:pPr>
                    <w:jc w:val="center"/>
                    <w:rPr>
                      <w:rFonts w:ascii="Arial" w:hAnsi="Arial" w:cs="Arial"/>
                      <w:sz w:val="16"/>
                      <w:szCs w:val="16"/>
                      <w:lang w:val="en-US"/>
                    </w:rPr>
                  </w:pPr>
                  <w:r w:rsidRPr="00476CDA">
                    <w:rPr>
                      <w:rFonts w:ascii="Arial" w:hAnsi="Arial" w:cs="Arial"/>
                      <w:sz w:val="16"/>
                      <w:szCs w:val="16"/>
                      <w:lang w:val="en-US"/>
                    </w:rPr>
                    <w:t xml:space="preserve"> 127,200 </w:t>
                  </w:r>
                </w:p>
              </w:tc>
              <w:tc>
                <w:tcPr>
                  <w:tcW w:w="445" w:type="pct"/>
                  <w:tcBorders>
                    <w:top w:val="nil"/>
                    <w:left w:val="nil"/>
                    <w:bottom w:val="single" w:sz="4" w:space="0" w:color="auto"/>
                    <w:right w:val="single" w:sz="4" w:space="0" w:color="auto"/>
                  </w:tcBorders>
                  <w:shd w:val="clear" w:color="auto" w:fill="auto"/>
                  <w:vAlign w:val="center"/>
                  <w:hideMark/>
                </w:tcPr>
                <w:p w14:paraId="456D6119" w14:textId="77777777" w:rsidR="00347E63" w:rsidRPr="00476CDA" w:rsidRDefault="00347E63" w:rsidP="00E47F49">
                  <w:pPr>
                    <w:jc w:val="center"/>
                    <w:rPr>
                      <w:rFonts w:ascii="Arial" w:hAnsi="Arial" w:cs="Arial"/>
                      <w:color w:val="000000"/>
                      <w:sz w:val="16"/>
                      <w:szCs w:val="16"/>
                      <w:lang w:val="en-US"/>
                    </w:rPr>
                  </w:pPr>
                  <w:r w:rsidRPr="00476CDA">
                    <w:rPr>
                      <w:rFonts w:ascii="Arial" w:hAnsi="Arial" w:cs="Arial"/>
                      <w:color w:val="000000"/>
                      <w:sz w:val="16"/>
                      <w:szCs w:val="16"/>
                      <w:lang w:val="en-US"/>
                    </w:rPr>
                    <w:t xml:space="preserve"> 3,842 </w:t>
                  </w:r>
                </w:p>
              </w:tc>
              <w:tc>
                <w:tcPr>
                  <w:tcW w:w="470" w:type="pct"/>
                  <w:tcBorders>
                    <w:top w:val="nil"/>
                    <w:left w:val="nil"/>
                    <w:bottom w:val="single" w:sz="4" w:space="0" w:color="auto"/>
                    <w:right w:val="nil"/>
                  </w:tcBorders>
                  <w:shd w:val="clear" w:color="auto" w:fill="auto"/>
                  <w:vAlign w:val="center"/>
                  <w:hideMark/>
                </w:tcPr>
                <w:p w14:paraId="1032C5BD" w14:textId="0A6ABAA9" w:rsidR="00347E63" w:rsidRPr="00476CDA" w:rsidRDefault="00347E63" w:rsidP="00E47F49">
                  <w:pPr>
                    <w:jc w:val="right"/>
                    <w:rPr>
                      <w:rFonts w:ascii="Arial" w:hAnsi="Arial" w:cs="Arial"/>
                      <w:color w:val="000000"/>
                      <w:sz w:val="16"/>
                      <w:szCs w:val="16"/>
                      <w:lang w:val="en-US"/>
                    </w:rPr>
                  </w:pPr>
                  <w:r w:rsidRPr="00476CDA">
                    <w:rPr>
                      <w:rFonts w:ascii="Arial" w:hAnsi="Arial" w:cs="Arial"/>
                      <w:color w:val="000000"/>
                      <w:sz w:val="16"/>
                      <w:szCs w:val="16"/>
                      <w:lang w:val="en-US"/>
                    </w:rPr>
                    <w:t>384,2</w:t>
                  </w:r>
                  <w:r w:rsidR="00AD7057">
                    <w:rPr>
                      <w:rFonts w:ascii="Arial" w:hAnsi="Arial" w:cs="Arial"/>
                      <w:color w:val="000000"/>
                      <w:sz w:val="16"/>
                      <w:szCs w:val="16"/>
                      <w:lang w:val="en-US"/>
                    </w:rPr>
                    <w:t>31</w:t>
                  </w:r>
                  <w:r w:rsidRPr="00476CDA">
                    <w:rPr>
                      <w:rFonts w:ascii="Arial" w:hAnsi="Arial" w:cs="Arial"/>
                      <w:color w:val="000000"/>
                      <w:sz w:val="16"/>
                      <w:szCs w:val="16"/>
                      <w:lang w:val="en-US"/>
                    </w:rPr>
                    <w:t xml:space="preserve"> </w:t>
                  </w: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6D8AC58" w14:textId="77777777" w:rsidR="00347E63" w:rsidRPr="00476CDA" w:rsidRDefault="00347E63" w:rsidP="00E47F49">
                  <w:pPr>
                    <w:jc w:val="center"/>
                    <w:rPr>
                      <w:rFonts w:ascii="Arial" w:hAnsi="Arial" w:cs="Arial"/>
                      <w:color w:val="000000"/>
                      <w:sz w:val="16"/>
                      <w:szCs w:val="16"/>
                      <w:lang w:val="en-US"/>
                    </w:rPr>
                  </w:pPr>
                  <w:r w:rsidRPr="00476CDA">
                    <w:rPr>
                      <w:rFonts w:ascii="Arial" w:hAnsi="Arial" w:cs="Arial"/>
                      <w:color w:val="000000"/>
                      <w:sz w:val="16"/>
                      <w:szCs w:val="16"/>
                      <w:lang w:val="en-US"/>
                    </w:rPr>
                    <w:t>50%</w:t>
                  </w:r>
                </w:p>
              </w:tc>
              <w:tc>
                <w:tcPr>
                  <w:tcW w:w="512" w:type="pct"/>
                  <w:tcBorders>
                    <w:top w:val="nil"/>
                    <w:left w:val="nil"/>
                    <w:bottom w:val="single" w:sz="4" w:space="0" w:color="auto"/>
                    <w:right w:val="single" w:sz="4" w:space="0" w:color="auto"/>
                  </w:tcBorders>
                  <w:shd w:val="clear" w:color="auto" w:fill="auto"/>
                  <w:vAlign w:val="center"/>
                  <w:hideMark/>
                </w:tcPr>
                <w:p w14:paraId="415866CA" w14:textId="3B879E7E" w:rsidR="00347E63" w:rsidRPr="00476CDA" w:rsidRDefault="00347E63" w:rsidP="00AD7057">
                  <w:pPr>
                    <w:jc w:val="center"/>
                    <w:rPr>
                      <w:rFonts w:ascii="Arial" w:hAnsi="Arial" w:cs="Arial"/>
                      <w:color w:val="000000"/>
                      <w:sz w:val="16"/>
                      <w:szCs w:val="16"/>
                      <w:lang w:val="en-US"/>
                    </w:rPr>
                  </w:pPr>
                  <w:r w:rsidRPr="00476CDA">
                    <w:rPr>
                      <w:rFonts w:ascii="Arial" w:hAnsi="Arial" w:cs="Arial"/>
                      <w:color w:val="000000"/>
                      <w:sz w:val="16"/>
                      <w:szCs w:val="16"/>
                      <w:lang w:val="en-US"/>
                    </w:rPr>
                    <w:t xml:space="preserve"> 192,1</w:t>
                  </w:r>
                  <w:r w:rsidR="00AD7057">
                    <w:rPr>
                      <w:rFonts w:ascii="Arial" w:hAnsi="Arial" w:cs="Arial"/>
                      <w:color w:val="000000"/>
                      <w:sz w:val="16"/>
                      <w:szCs w:val="16"/>
                      <w:lang w:val="en-US"/>
                    </w:rPr>
                    <w:t>15</w:t>
                  </w:r>
                  <w:r w:rsidRPr="00476CDA">
                    <w:rPr>
                      <w:rFonts w:ascii="Arial" w:hAnsi="Arial" w:cs="Arial"/>
                      <w:color w:val="000000"/>
                      <w:sz w:val="16"/>
                      <w:szCs w:val="16"/>
                      <w:lang w:val="en-US"/>
                    </w:rPr>
                    <w:t xml:space="preserve"> </w:t>
                  </w:r>
                </w:p>
              </w:tc>
            </w:tr>
            <w:tr w:rsidR="00347E63" w:rsidRPr="00476CDA" w14:paraId="5EFAFC06" w14:textId="77777777" w:rsidTr="00A911DD">
              <w:trPr>
                <w:trHeight w:val="240"/>
              </w:trPr>
              <w:tc>
                <w:tcPr>
                  <w:tcW w:w="740" w:type="pct"/>
                  <w:tcBorders>
                    <w:top w:val="nil"/>
                    <w:left w:val="single" w:sz="4" w:space="0" w:color="auto"/>
                    <w:bottom w:val="single" w:sz="4" w:space="0" w:color="auto"/>
                    <w:right w:val="single" w:sz="4" w:space="0" w:color="auto"/>
                  </w:tcBorders>
                  <w:shd w:val="clear" w:color="auto" w:fill="auto"/>
                  <w:vAlign w:val="center"/>
                  <w:hideMark/>
                </w:tcPr>
                <w:p w14:paraId="09B130AC" w14:textId="77777777" w:rsidR="00347E63" w:rsidRPr="00476CDA" w:rsidRDefault="00347E63" w:rsidP="00E47F49">
                  <w:pPr>
                    <w:jc w:val="both"/>
                    <w:rPr>
                      <w:rFonts w:ascii="Arial" w:hAnsi="Arial" w:cs="Arial"/>
                      <w:sz w:val="16"/>
                      <w:szCs w:val="16"/>
                      <w:lang w:val="en-US"/>
                    </w:rPr>
                  </w:pPr>
                  <w:r w:rsidRPr="00476CDA">
                    <w:rPr>
                      <w:rFonts w:ascii="Arial" w:hAnsi="Arial" w:cs="Arial"/>
                      <w:sz w:val="16"/>
                      <w:szCs w:val="16"/>
                      <w:lang w:val="en-US"/>
                    </w:rPr>
                    <w:t>HH (High)</w:t>
                  </w:r>
                </w:p>
              </w:tc>
              <w:tc>
                <w:tcPr>
                  <w:tcW w:w="453" w:type="pct"/>
                  <w:tcBorders>
                    <w:top w:val="nil"/>
                    <w:left w:val="nil"/>
                    <w:bottom w:val="single" w:sz="4" w:space="0" w:color="auto"/>
                    <w:right w:val="single" w:sz="4" w:space="0" w:color="auto"/>
                  </w:tcBorders>
                  <w:shd w:val="clear" w:color="auto" w:fill="auto"/>
                  <w:vAlign w:val="center"/>
                  <w:hideMark/>
                </w:tcPr>
                <w:p w14:paraId="6DA4DCC5" w14:textId="77777777" w:rsidR="00347E63" w:rsidRPr="00476CDA" w:rsidRDefault="00347E63" w:rsidP="00E47F49">
                  <w:pPr>
                    <w:jc w:val="center"/>
                    <w:rPr>
                      <w:rFonts w:ascii="Arial" w:hAnsi="Arial" w:cs="Arial"/>
                      <w:sz w:val="16"/>
                      <w:szCs w:val="16"/>
                      <w:lang w:val="en-US"/>
                    </w:rPr>
                  </w:pPr>
                  <w:r w:rsidRPr="00476CDA">
                    <w:rPr>
                      <w:rFonts w:ascii="Arial" w:hAnsi="Arial" w:cs="Arial"/>
                      <w:sz w:val="16"/>
                      <w:szCs w:val="16"/>
                      <w:lang w:val="en-US"/>
                    </w:rPr>
                    <w:t>5</w:t>
                  </w:r>
                </w:p>
              </w:tc>
              <w:tc>
                <w:tcPr>
                  <w:tcW w:w="794" w:type="pct"/>
                  <w:tcBorders>
                    <w:top w:val="nil"/>
                    <w:left w:val="nil"/>
                    <w:bottom w:val="single" w:sz="4" w:space="0" w:color="auto"/>
                    <w:right w:val="single" w:sz="4" w:space="0" w:color="auto"/>
                  </w:tcBorders>
                  <w:shd w:val="clear" w:color="auto" w:fill="auto"/>
                  <w:vAlign w:val="center"/>
                  <w:hideMark/>
                </w:tcPr>
                <w:p w14:paraId="68B66ACC" w14:textId="77777777" w:rsidR="00347E63" w:rsidRPr="00476CDA" w:rsidRDefault="00347E63" w:rsidP="00E47F49">
                  <w:pPr>
                    <w:jc w:val="center"/>
                    <w:rPr>
                      <w:rFonts w:ascii="Arial" w:hAnsi="Arial" w:cs="Arial"/>
                      <w:sz w:val="16"/>
                      <w:szCs w:val="16"/>
                      <w:lang w:val="en-US"/>
                    </w:rPr>
                  </w:pPr>
                  <w:r w:rsidRPr="00476CDA">
                    <w:rPr>
                      <w:rFonts w:ascii="Arial" w:hAnsi="Arial" w:cs="Arial"/>
                      <w:sz w:val="16"/>
                      <w:szCs w:val="16"/>
                      <w:lang w:val="en-US"/>
                    </w:rPr>
                    <w:t>3.00</w:t>
                  </w:r>
                </w:p>
              </w:tc>
              <w:tc>
                <w:tcPr>
                  <w:tcW w:w="479" w:type="pct"/>
                  <w:tcBorders>
                    <w:top w:val="nil"/>
                    <w:left w:val="nil"/>
                    <w:bottom w:val="single" w:sz="4" w:space="0" w:color="auto"/>
                    <w:right w:val="single" w:sz="4" w:space="0" w:color="auto"/>
                  </w:tcBorders>
                  <w:shd w:val="clear" w:color="auto" w:fill="auto"/>
                  <w:vAlign w:val="center"/>
                  <w:hideMark/>
                </w:tcPr>
                <w:p w14:paraId="392C106B" w14:textId="77777777" w:rsidR="00347E63" w:rsidRPr="00476CDA" w:rsidRDefault="00347E63" w:rsidP="00E47F49">
                  <w:pPr>
                    <w:rPr>
                      <w:rFonts w:ascii="Arial" w:hAnsi="Arial" w:cs="Arial"/>
                      <w:color w:val="000000"/>
                      <w:sz w:val="16"/>
                      <w:szCs w:val="16"/>
                      <w:lang w:val="en-US"/>
                    </w:rPr>
                  </w:pPr>
                  <w:r w:rsidRPr="00476CDA">
                    <w:rPr>
                      <w:rFonts w:ascii="Arial" w:hAnsi="Arial" w:cs="Arial"/>
                      <w:color w:val="000000"/>
                      <w:sz w:val="16"/>
                      <w:szCs w:val="16"/>
                      <w:lang w:val="en-US"/>
                    </w:rPr>
                    <w:t xml:space="preserve"> 15 </w:t>
                  </w:r>
                </w:p>
              </w:tc>
              <w:tc>
                <w:tcPr>
                  <w:tcW w:w="693" w:type="pct"/>
                  <w:tcBorders>
                    <w:top w:val="nil"/>
                    <w:left w:val="nil"/>
                    <w:bottom w:val="single" w:sz="4" w:space="0" w:color="auto"/>
                    <w:right w:val="single" w:sz="4" w:space="0" w:color="auto"/>
                  </w:tcBorders>
                  <w:shd w:val="clear" w:color="auto" w:fill="auto"/>
                  <w:vAlign w:val="center"/>
                  <w:hideMark/>
                </w:tcPr>
                <w:p w14:paraId="6A7E9975" w14:textId="77777777" w:rsidR="00347E63" w:rsidRPr="00476CDA" w:rsidRDefault="00347E63" w:rsidP="00E47F49">
                  <w:pPr>
                    <w:jc w:val="center"/>
                    <w:rPr>
                      <w:rFonts w:ascii="Arial" w:hAnsi="Arial" w:cs="Arial"/>
                      <w:sz w:val="16"/>
                      <w:szCs w:val="16"/>
                      <w:lang w:val="en-US"/>
                    </w:rPr>
                  </w:pPr>
                  <w:r w:rsidRPr="00476CDA">
                    <w:rPr>
                      <w:rFonts w:ascii="Arial" w:hAnsi="Arial" w:cs="Arial"/>
                      <w:sz w:val="16"/>
                      <w:szCs w:val="16"/>
                      <w:lang w:val="en-US"/>
                    </w:rPr>
                    <w:t xml:space="preserve"> 19,080 </w:t>
                  </w:r>
                </w:p>
              </w:tc>
              <w:tc>
                <w:tcPr>
                  <w:tcW w:w="445" w:type="pct"/>
                  <w:tcBorders>
                    <w:top w:val="nil"/>
                    <w:left w:val="nil"/>
                    <w:bottom w:val="single" w:sz="4" w:space="0" w:color="auto"/>
                    <w:right w:val="single" w:sz="4" w:space="0" w:color="auto"/>
                  </w:tcBorders>
                  <w:shd w:val="clear" w:color="auto" w:fill="auto"/>
                  <w:vAlign w:val="center"/>
                  <w:hideMark/>
                </w:tcPr>
                <w:p w14:paraId="15D20D60" w14:textId="77777777" w:rsidR="00347E63" w:rsidRPr="00476CDA" w:rsidRDefault="00347E63" w:rsidP="00E47F49">
                  <w:pPr>
                    <w:jc w:val="center"/>
                    <w:rPr>
                      <w:rFonts w:ascii="Arial" w:hAnsi="Arial" w:cs="Arial"/>
                      <w:color w:val="000000"/>
                      <w:sz w:val="16"/>
                      <w:szCs w:val="16"/>
                      <w:lang w:val="en-US"/>
                    </w:rPr>
                  </w:pPr>
                  <w:r w:rsidRPr="00476CDA">
                    <w:rPr>
                      <w:rFonts w:ascii="Arial" w:hAnsi="Arial" w:cs="Arial"/>
                      <w:color w:val="000000"/>
                      <w:sz w:val="16"/>
                      <w:szCs w:val="16"/>
                      <w:lang w:val="en-US"/>
                    </w:rPr>
                    <w:t xml:space="preserve"> 11,538 </w:t>
                  </w:r>
                </w:p>
              </w:tc>
              <w:tc>
                <w:tcPr>
                  <w:tcW w:w="470" w:type="pct"/>
                  <w:tcBorders>
                    <w:top w:val="nil"/>
                    <w:left w:val="nil"/>
                    <w:bottom w:val="single" w:sz="4" w:space="0" w:color="auto"/>
                    <w:right w:val="nil"/>
                  </w:tcBorders>
                  <w:shd w:val="clear" w:color="auto" w:fill="auto"/>
                  <w:vAlign w:val="center"/>
                  <w:hideMark/>
                </w:tcPr>
                <w:p w14:paraId="3657D69F" w14:textId="5CD80AFC" w:rsidR="00347E63" w:rsidRPr="00476CDA" w:rsidRDefault="00347E63" w:rsidP="00AD7057">
                  <w:pPr>
                    <w:jc w:val="right"/>
                    <w:rPr>
                      <w:rFonts w:ascii="Arial" w:hAnsi="Arial" w:cs="Arial"/>
                      <w:color w:val="000000"/>
                      <w:sz w:val="16"/>
                      <w:szCs w:val="16"/>
                      <w:lang w:val="en-US"/>
                    </w:rPr>
                  </w:pPr>
                  <w:r w:rsidRPr="00476CDA">
                    <w:rPr>
                      <w:rFonts w:ascii="Arial" w:hAnsi="Arial" w:cs="Arial"/>
                      <w:color w:val="000000"/>
                      <w:sz w:val="16"/>
                      <w:szCs w:val="16"/>
                      <w:lang w:val="en-US"/>
                    </w:rPr>
                    <w:t xml:space="preserve"> 57,69</w:t>
                  </w:r>
                  <w:r w:rsidR="00AD7057">
                    <w:rPr>
                      <w:rFonts w:ascii="Arial" w:hAnsi="Arial" w:cs="Arial"/>
                      <w:color w:val="000000"/>
                      <w:sz w:val="16"/>
                      <w:szCs w:val="16"/>
                      <w:lang w:val="en-US"/>
                    </w:rPr>
                    <w:t>2</w:t>
                  </w:r>
                  <w:r w:rsidRPr="00476CDA">
                    <w:rPr>
                      <w:rFonts w:ascii="Arial" w:hAnsi="Arial" w:cs="Arial"/>
                      <w:color w:val="000000"/>
                      <w:sz w:val="16"/>
                      <w:szCs w:val="16"/>
                      <w:lang w:val="en-US"/>
                    </w:rPr>
                    <w:t xml:space="preserve"> </w:t>
                  </w: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2D154D2" w14:textId="77777777" w:rsidR="00347E63" w:rsidRPr="00476CDA" w:rsidRDefault="00347E63" w:rsidP="00E47F49">
                  <w:pPr>
                    <w:jc w:val="center"/>
                    <w:rPr>
                      <w:rFonts w:ascii="Arial" w:hAnsi="Arial" w:cs="Arial"/>
                      <w:color w:val="000000"/>
                      <w:sz w:val="16"/>
                      <w:szCs w:val="16"/>
                      <w:lang w:val="en-US"/>
                    </w:rPr>
                  </w:pPr>
                  <w:r w:rsidRPr="00476CDA">
                    <w:rPr>
                      <w:rFonts w:ascii="Arial" w:hAnsi="Arial" w:cs="Arial"/>
                      <w:color w:val="000000"/>
                      <w:sz w:val="16"/>
                      <w:szCs w:val="16"/>
                      <w:lang w:val="en-US"/>
                    </w:rPr>
                    <w:t>20%</w:t>
                  </w:r>
                </w:p>
              </w:tc>
              <w:tc>
                <w:tcPr>
                  <w:tcW w:w="512" w:type="pct"/>
                  <w:tcBorders>
                    <w:top w:val="nil"/>
                    <w:left w:val="nil"/>
                    <w:bottom w:val="single" w:sz="4" w:space="0" w:color="auto"/>
                    <w:right w:val="single" w:sz="4" w:space="0" w:color="auto"/>
                  </w:tcBorders>
                  <w:shd w:val="clear" w:color="auto" w:fill="auto"/>
                  <w:vAlign w:val="center"/>
                  <w:hideMark/>
                </w:tcPr>
                <w:p w14:paraId="13AFEBEF" w14:textId="77777777" w:rsidR="00347E63" w:rsidRPr="00476CDA" w:rsidRDefault="00347E63" w:rsidP="00E47F49">
                  <w:pPr>
                    <w:jc w:val="center"/>
                    <w:rPr>
                      <w:rFonts w:ascii="Arial" w:hAnsi="Arial" w:cs="Arial"/>
                      <w:color w:val="000000"/>
                      <w:sz w:val="16"/>
                      <w:szCs w:val="16"/>
                      <w:lang w:val="en-US"/>
                    </w:rPr>
                  </w:pPr>
                  <w:r w:rsidRPr="00476CDA">
                    <w:rPr>
                      <w:rFonts w:ascii="Arial" w:hAnsi="Arial" w:cs="Arial"/>
                      <w:color w:val="000000"/>
                      <w:sz w:val="16"/>
                      <w:szCs w:val="16"/>
                      <w:lang w:val="en-US"/>
                    </w:rPr>
                    <w:t xml:space="preserve"> 11,538 </w:t>
                  </w:r>
                </w:p>
              </w:tc>
            </w:tr>
            <w:tr w:rsidR="00E8246B" w:rsidRPr="00476CDA" w14:paraId="00355873" w14:textId="77777777" w:rsidTr="00A911DD">
              <w:trPr>
                <w:trHeight w:val="240"/>
              </w:trPr>
              <w:tc>
                <w:tcPr>
                  <w:tcW w:w="740" w:type="pct"/>
                  <w:tcBorders>
                    <w:top w:val="nil"/>
                    <w:left w:val="single" w:sz="4" w:space="0" w:color="auto"/>
                    <w:bottom w:val="single" w:sz="4" w:space="0" w:color="auto"/>
                    <w:right w:val="single" w:sz="4" w:space="0" w:color="auto"/>
                  </w:tcBorders>
                  <w:shd w:val="clear" w:color="000000" w:fill="FFFF00"/>
                  <w:vAlign w:val="center"/>
                  <w:hideMark/>
                </w:tcPr>
                <w:p w14:paraId="5DA367F7" w14:textId="77777777" w:rsidR="00347E63" w:rsidRPr="00476CDA" w:rsidRDefault="00347E63" w:rsidP="00E47F49">
                  <w:pPr>
                    <w:jc w:val="center"/>
                    <w:rPr>
                      <w:rFonts w:ascii="Arial" w:hAnsi="Arial" w:cs="Arial"/>
                      <w:b/>
                      <w:bCs/>
                      <w:sz w:val="16"/>
                      <w:szCs w:val="16"/>
                      <w:lang w:val="en-US"/>
                    </w:rPr>
                  </w:pPr>
                  <w:r w:rsidRPr="00476CDA">
                    <w:rPr>
                      <w:rFonts w:ascii="Arial" w:hAnsi="Arial" w:cs="Arial"/>
                      <w:b/>
                      <w:bCs/>
                      <w:sz w:val="16"/>
                      <w:szCs w:val="16"/>
                      <w:lang w:val="en-US"/>
                    </w:rPr>
                    <w:t>Total</w:t>
                  </w:r>
                </w:p>
              </w:tc>
              <w:tc>
                <w:tcPr>
                  <w:tcW w:w="453" w:type="pct"/>
                  <w:tcBorders>
                    <w:top w:val="nil"/>
                    <w:left w:val="nil"/>
                    <w:bottom w:val="single" w:sz="4" w:space="0" w:color="auto"/>
                    <w:right w:val="single" w:sz="4" w:space="0" w:color="auto"/>
                  </w:tcBorders>
                  <w:shd w:val="clear" w:color="000000" w:fill="FFFF00"/>
                  <w:vAlign w:val="center"/>
                  <w:hideMark/>
                </w:tcPr>
                <w:p w14:paraId="60D85D3F" w14:textId="77777777" w:rsidR="00347E63" w:rsidRPr="00476CDA" w:rsidRDefault="00347E63" w:rsidP="00E47F49">
                  <w:pPr>
                    <w:jc w:val="center"/>
                    <w:rPr>
                      <w:rFonts w:ascii="Arial" w:hAnsi="Arial" w:cs="Arial"/>
                      <w:b/>
                      <w:bCs/>
                      <w:sz w:val="16"/>
                      <w:szCs w:val="16"/>
                      <w:lang w:val="en-US"/>
                    </w:rPr>
                  </w:pPr>
                  <w:r w:rsidRPr="00476CDA">
                    <w:rPr>
                      <w:rFonts w:ascii="Arial" w:hAnsi="Arial" w:cs="Arial"/>
                      <w:b/>
                      <w:bCs/>
                      <w:sz w:val="16"/>
                      <w:szCs w:val="16"/>
                      <w:lang w:val="en-US"/>
                    </w:rPr>
                    <w:t>205</w:t>
                  </w:r>
                </w:p>
              </w:tc>
              <w:tc>
                <w:tcPr>
                  <w:tcW w:w="794" w:type="pct"/>
                  <w:tcBorders>
                    <w:top w:val="nil"/>
                    <w:left w:val="nil"/>
                    <w:bottom w:val="single" w:sz="4" w:space="0" w:color="auto"/>
                    <w:right w:val="single" w:sz="4" w:space="0" w:color="auto"/>
                  </w:tcBorders>
                  <w:shd w:val="clear" w:color="000000" w:fill="FFFF00"/>
                  <w:vAlign w:val="center"/>
                  <w:hideMark/>
                </w:tcPr>
                <w:p w14:paraId="677E3704" w14:textId="77777777" w:rsidR="00347E63" w:rsidRPr="00476CDA" w:rsidRDefault="00347E63" w:rsidP="00E47F49">
                  <w:pPr>
                    <w:jc w:val="center"/>
                    <w:rPr>
                      <w:rFonts w:ascii="Arial" w:hAnsi="Arial" w:cs="Arial"/>
                      <w:b/>
                      <w:bCs/>
                      <w:sz w:val="16"/>
                      <w:szCs w:val="16"/>
                      <w:lang w:val="en-US"/>
                    </w:rPr>
                  </w:pPr>
                  <w:r w:rsidRPr="00476CDA">
                    <w:rPr>
                      <w:rFonts w:ascii="Arial" w:hAnsi="Arial" w:cs="Arial"/>
                      <w:b/>
                      <w:bCs/>
                      <w:sz w:val="16"/>
                      <w:szCs w:val="16"/>
                      <w:lang w:val="en-US"/>
                    </w:rPr>
                    <w:t>4.25</w:t>
                  </w:r>
                </w:p>
              </w:tc>
              <w:tc>
                <w:tcPr>
                  <w:tcW w:w="479" w:type="pct"/>
                  <w:tcBorders>
                    <w:top w:val="nil"/>
                    <w:left w:val="nil"/>
                    <w:bottom w:val="single" w:sz="4" w:space="0" w:color="auto"/>
                    <w:right w:val="single" w:sz="4" w:space="0" w:color="auto"/>
                  </w:tcBorders>
                  <w:shd w:val="clear" w:color="000000" w:fill="FFFF00"/>
                  <w:vAlign w:val="center"/>
                  <w:hideMark/>
                </w:tcPr>
                <w:p w14:paraId="70117B54" w14:textId="77777777" w:rsidR="00347E63" w:rsidRPr="00476CDA" w:rsidRDefault="00347E63" w:rsidP="00E47F49">
                  <w:pPr>
                    <w:jc w:val="right"/>
                    <w:rPr>
                      <w:rFonts w:ascii="Arial" w:hAnsi="Arial" w:cs="Arial"/>
                      <w:b/>
                      <w:bCs/>
                      <w:color w:val="000000"/>
                      <w:sz w:val="16"/>
                      <w:szCs w:val="16"/>
                      <w:lang w:val="en-US"/>
                    </w:rPr>
                  </w:pPr>
                  <w:r w:rsidRPr="00476CDA">
                    <w:rPr>
                      <w:rFonts w:ascii="Arial" w:hAnsi="Arial" w:cs="Arial"/>
                      <w:b/>
                      <w:bCs/>
                      <w:color w:val="000000"/>
                      <w:sz w:val="16"/>
                      <w:szCs w:val="16"/>
                      <w:lang w:val="en-US"/>
                    </w:rPr>
                    <w:t xml:space="preserve"> 140.0 </w:t>
                  </w:r>
                </w:p>
              </w:tc>
              <w:tc>
                <w:tcPr>
                  <w:tcW w:w="693" w:type="pct"/>
                  <w:tcBorders>
                    <w:top w:val="nil"/>
                    <w:left w:val="nil"/>
                    <w:bottom w:val="single" w:sz="4" w:space="0" w:color="auto"/>
                    <w:right w:val="single" w:sz="4" w:space="0" w:color="auto"/>
                  </w:tcBorders>
                  <w:shd w:val="clear" w:color="000000" w:fill="FFFF00"/>
                  <w:vAlign w:val="center"/>
                  <w:hideMark/>
                </w:tcPr>
                <w:p w14:paraId="69B52E6A" w14:textId="77777777" w:rsidR="00347E63" w:rsidRPr="00476CDA" w:rsidRDefault="00347E63" w:rsidP="00E47F49">
                  <w:pPr>
                    <w:jc w:val="right"/>
                    <w:rPr>
                      <w:rFonts w:ascii="Arial" w:hAnsi="Arial" w:cs="Arial"/>
                      <w:b/>
                      <w:bCs/>
                      <w:color w:val="000000"/>
                      <w:sz w:val="16"/>
                      <w:szCs w:val="16"/>
                      <w:lang w:val="en-US"/>
                    </w:rPr>
                  </w:pPr>
                  <w:r w:rsidRPr="00476CDA">
                    <w:rPr>
                      <w:rFonts w:ascii="Arial" w:hAnsi="Arial" w:cs="Arial"/>
                      <w:b/>
                      <w:bCs/>
                      <w:color w:val="000000"/>
                      <w:sz w:val="16"/>
                      <w:szCs w:val="16"/>
                      <w:lang w:val="en-US"/>
                    </w:rPr>
                    <w:t xml:space="preserve"> 178,080 </w:t>
                  </w:r>
                </w:p>
              </w:tc>
              <w:tc>
                <w:tcPr>
                  <w:tcW w:w="445" w:type="pct"/>
                  <w:tcBorders>
                    <w:top w:val="nil"/>
                    <w:left w:val="nil"/>
                    <w:bottom w:val="single" w:sz="4" w:space="0" w:color="auto"/>
                    <w:right w:val="single" w:sz="4" w:space="0" w:color="auto"/>
                  </w:tcBorders>
                  <w:shd w:val="clear" w:color="000000" w:fill="FFFF00"/>
                  <w:vAlign w:val="center"/>
                  <w:hideMark/>
                </w:tcPr>
                <w:p w14:paraId="66C27DBC" w14:textId="77777777" w:rsidR="00347E63" w:rsidRPr="00476CDA" w:rsidRDefault="00347E63" w:rsidP="00E47F49">
                  <w:pPr>
                    <w:jc w:val="right"/>
                    <w:rPr>
                      <w:rFonts w:ascii="Arial" w:hAnsi="Arial" w:cs="Arial"/>
                      <w:b/>
                      <w:bCs/>
                      <w:color w:val="000000"/>
                      <w:sz w:val="16"/>
                      <w:szCs w:val="16"/>
                      <w:lang w:val="en-US"/>
                    </w:rPr>
                  </w:pPr>
                  <w:r w:rsidRPr="00476CDA">
                    <w:rPr>
                      <w:rFonts w:ascii="Arial" w:hAnsi="Arial" w:cs="Arial"/>
                      <w:b/>
                      <w:bCs/>
                      <w:color w:val="000000"/>
                      <w:sz w:val="16"/>
                      <w:szCs w:val="16"/>
                      <w:lang w:val="en-US"/>
                    </w:rPr>
                    <w:t xml:space="preserve">   </w:t>
                  </w:r>
                </w:p>
              </w:tc>
              <w:tc>
                <w:tcPr>
                  <w:tcW w:w="470" w:type="pct"/>
                  <w:tcBorders>
                    <w:top w:val="nil"/>
                    <w:left w:val="nil"/>
                    <w:bottom w:val="single" w:sz="4" w:space="0" w:color="auto"/>
                    <w:right w:val="nil"/>
                  </w:tcBorders>
                  <w:shd w:val="clear" w:color="000000" w:fill="FFFF00"/>
                  <w:vAlign w:val="center"/>
                  <w:hideMark/>
                </w:tcPr>
                <w:p w14:paraId="4E5E7E59" w14:textId="672A3CC3" w:rsidR="00347E63" w:rsidRPr="00476CDA" w:rsidRDefault="00347E63" w:rsidP="00AD7057">
                  <w:pPr>
                    <w:jc w:val="right"/>
                    <w:rPr>
                      <w:rFonts w:ascii="Arial" w:hAnsi="Arial" w:cs="Arial"/>
                      <w:b/>
                      <w:bCs/>
                      <w:color w:val="000000"/>
                      <w:sz w:val="16"/>
                      <w:szCs w:val="16"/>
                      <w:lang w:val="en-US"/>
                    </w:rPr>
                  </w:pPr>
                  <w:r w:rsidRPr="00476CDA">
                    <w:rPr>
                      <w:rFonts w:ascii="Arial" w:hAnsi="Arial" w:cs="Arial"/>
                      <w:b/>
                      <w:bCs/>
                      <w:color w:val="000000"/>
                      <w:sz w:val="16"/>
                      <w:szCs w:val="16"/>
                      <w:lang w:val="en-US"/>
                    </w:rPr>
                    <w:t>537,69</w:t>
                  </w:r>
                  <w:r w:rsidR="00AD7057">
                    <w:rPr>
                      <w:rFonts w:ascii="Arial" w:hAnsi="Arial" w:cs="Arial"/>
                      <w:b/>
                      <w:bCs/>
                      <w:color w:val="000000"/>
                      <w:sz w:val="16"/>
                      <w:szCs w:val="16"/>
                      <w:lang w:val="en-US"/>
                    </w:rPr>
                    <w:t>2</w:t>
                  </w:r>
                  <w:r w:rsidRPr="00476CDA">
                    <w:rPr>
                      <w:rFonts w:ascii="Arial" w:hAnsi="Arial" w:cs="Arial"/>
                      <w:b/>
                      <w:bCs/>
                      <w:color w:val="000000"/>
                      <w:sz w:val="16"/>
                      <w:szCs w:val="16"/>
                      <w:lang w:val="en-US"/>
                    </w:rPr>
                    <w:t xml:space="preserve"> </w:t>
                  </w:r>
                </w:p>
              </w:tc>
              <w:tc>
                <w:tcPr>
                  <w:tcW w:w="414" w:type="pct"/>
                  <w:tcBorders>
                    <w:top w:val="nil"/>
                    <w:left w:val="single" w:sz="4" w:space="0" w:color="auto"/>
                    <w:bottom w:val="single" w:sz="4" w:space="0" w:color="auto"/>
                    <w:right w:val="nil"/>
                  </w:tcBorders>
                  <w:shd w:val="clear" w:color="000000" w:fill="FFFF00"/>
                  <w:vAlign w:val="center"/>
                  <w:hideMark/>
                </w:tcPr>
                <w:p w14:paraId="1A21E923" w14:textId="5A69EF29" w:rsidR="00347E63" w:rsidRPr="00476CDA" w:rsidRDefault="00347E63" w:rsidP="00AD7057">
                  <w:pPr>
                    <w:jc w:val="right"/>
                    <w:rPr>
                      <w:rFonts w:ascii="Arial" w:hAnsi="Arial" w:cs="Arial"/>
                      <w:b/>
                      <w:bCs/>
                      <w:color w:val="000000"/>
                      <w:sz w:val="16"/>
                      <w:szCs w:val="16"/>
                      <w:lang w:val="en-US"/>
                    </w:rPr>
                  </w:pPr>
                  <w:r w:rsidRPr="00476CDA">
                    <w:rPr>
                      <w:rFonts w:ascii="Arial" w:hAnsi="Arial" w:cs="Arial"/>
                      <w:b/>
                      <w:bCs/>
                      <w:color w:val="000000"/>
                      <w:sz w:val="16"/>
                      <w:szCs w:val="16"/>
                      <w:lang w:val="en-US"/>
                    </w:rPr>
                    <w:t xml:space="preserve">  </w:t>
                  </w:r>
                </w:p>
              </w:tc>
              <w:tc>
                <w:tcPr>
                  <w:tcW w:w="512" w:type="pct"/>
                  <w:tcBorders>
                    <w:top w:val="nil"/>
                    <w:left w:val="single" w:sz="4" w:space="0" w:color="auto"/>
                    <w:bottom w:val="single" w:sz="4" w:space="0" w:color="auto"/>
                    <w:right w:val="nil"/>
                  </w:tcBorders>
                  <w:shd w:val="clear" w:color="000000" w:fill="FFFF00"/>
                  <w:vAlign w:val="center"/>
                  <w:hideMark/>
                </w:tcPr>
                <w:p w14:paraId="21F99E29" w14:textId="2D08EE6F" w:rsidR="00347E63" w:rsidRPr="00476CDA" w:rsidRDefault="00347E63" w:rsidP="00AD7057">
                  <w:pPr>
                    <w:jc w:val="right"/>
                    <w:rPr>
                      <w:rFonts w:ascii="Arial" w:hAnsi="Arial" w:cs="Arial"/>
                      <w:b/>
                      <w:bCs/>
                      <w:color w:val="000000"/>
                      <w:sz w:val="16"/>
                      <w:szCs w:val="16"/>
                      <w:lang w:val="en-US"/>
                    </w:rPr>
                  </w:pPr>
                  <w:r w:rsidRPr="00476CDA">
                    <w:rPr>
                      <w:rFonts w:ascii="Arial" w:hAnsi="Arial" w:cs="Arial"/>
                      <w:b/>
                      <w:bCs/>
                      <w:color w:val="000000"/>
                      <w:sz w:val="16"/>
                      <w:szCs w:val="16"/>
                      <w:lang w:val="en-US"/>
                    </w:rPr>
                    <w:t xml:space="preserve"> 280,2</w:t>
                  </w:r>
                  <w:r w:rsidR="00AD7057">
                    <w:rPr>
                      <w:rFonts w:ascii="Arial" w:hAnsi="Arial" w:cs="Arial"/>
                      <w:b/>
                      <w:bCs/>
                      <w:color w:val="000000"/>
                      <w:sz w:val="16"/>
                      <w:szCs w:val="16"/>
                      <w:lang w:val="en-US"/>
                    </w:rPr>
                    <w:t>69</w:t>
                  </w:r>
                  <w:r w:rsidRPr="00476CDA">
                    <w:rPr>
                      <w:rFonts w:ascii="Arial" w:hAnsi="Arial" w:cs="Arial"/>
                      <w:b/>
                      <w:bCs/>
                      <w:color w:val="000000"/>
                      <w:sz w:val="16"/>
                      <w:szCs w:val="16"/>
                      <w:lang w:val="en-US"/>
                    </w:rPr>
                    <w:t xml:space="preserve"> </w:t>
                  </w:r>
                </w:p>
              </w:tc>
            </w:tr>
          </w:tbl>
          <w:p w14:paraId="198EE72E" w14:textId="77777777" w:rsidR="00347E63" w:rsidRPr="00476CDA" w:rsidRDefault="00347E63" w:rsidP="00371560">
            <w:pPr>
              <w:jc w:val="both"/>
              <w:rPr>
                <w:rFonts w:ascii="Arial" w:hAnsi="Arial" w:cs="Arial"/>
                <w:sz w:val="20"/>
                <w:szCs w:val="20"/>
                <w:lang w:val="en-US"/>
              </w:rPr>
            </w:pPr>
          </w:p>
          <w:p w14:paraId="1A479A6B" w14:textId="77777777" w:rsidR="00347E63" w:rsidRPr="00476CDA" w:rsidRDefault="00347E63" w:rsidP="00371560">
            <w:pPr>
              <w:jc w:val="both"/>
              <w:rPr>
                <w:rFonts w:ascii="Arial" w:hAnsi="Arial" w:cs="Arial"/>
                <w:sz w:val="20"/>
                <w:szCs w:val="20"/>
                <w:lang w:val="en-US"/>
              </w:rPr>
            </w:pPr>
            <w:r w:rsidRPr="00476CDA">
              <w:rPr>
                <w:rFonts w:ascii="Arial" w:hAnsi="Arial" w:cs="Arial"/>
                <w:sz w:val="20"/>
                <w:szCs w:val="20"/>
                <w:lang w:val="en-US"/>
              </w:rPr>
              <w:t>This would cost around USD 538,</w:t>
            </w:r>
            <w:r w:rsidR="00FF2122" w:rsidRPr="00476CDA">
              <w:rPr>
                <w:rFonts w:ascii="Arial" w:hAnsi="Arial" w:cs="Arial"/>
                <w:sz w:val="20"/>
                <w:szCs w:val="20"/>
                <w:lang w:val="en-US"/>
              </w:rPr>
              <w:t>690</w:t>
            </w:r>
            <w:r w:rsidRPr="00476CDA">
              <w:rPr>
                <w:rFonts w:ascii="Arial" w:hAnsi="Arial" w:cs="Arial"/>
                <w:sz w:val="20"/>
                <w:szCs w:val="20"/>
                <w:lang w:val="en-US"/>
              </w:rPr>
              <w:t xml:space="preserve"> including the battery storage</w:t>
            </w:r>
            <w:r w:rsidRPr="00476CDA">
              <w:rPr>
                <w:rStyle w:val="FootnoteReference"/>
                <w:rFonts w:ascii="Arial" w:hAnsi="Arial" w:cs="Arial"/>
                <w:sz w:val="20"/>
                <w:szCs w:val="20"/>
                <w:lang w:val="en-US"/>
              </w:rPr>
              <w:footnoteReference w:id="23"/>
            </w:r>
            <w:r w:rsidRPr="00476CDA">
              <w:rPr>
                <w:rFonts w:ascii="Arial" w:hAnsi="Arial" w:cs="Arial"/>
                <w:sz w:val="20"/>
                <w:szCs w:val="20"/>
                <w:lang w:val="en-US"/>
              </w:rPr>
              <w:t xml:space="preserve"> from which a contribution ranging from 20 to 80% from hosts is expected amounting to around USD 258,000 and hence the cost to the project would be around USD 280,</w:t>
            </w:r>
            <w:r w:rsidR="00FF2122" w:rsidRPr="00476CDA">
              <w:rPr>
                <w:rFonts w:ascii="Arial" w:hAnsi="Arial" w:cs="Arial"/>
                <w:sz w:val="20"/>
                <w:szCs w:val="20"/>
                <w:lang w:val="en-US"/>
              </w:rPr>
              <w:t>278</w:t>
            </w:r>
            <w:r w:rsidRPr="00476CDA">
              <w:rPr>
                <w:rFonts w:ascii="Arial" w:hAnsi="Arial" w:cs="Arial"/>
                <w:sz w:val="20"/>
                <w:szCs w:val="20"/>
                <w:lang w:val="en-US"/>
              </w:rPr>
              <w:t>.</w:t>
            </w:r>
          </w:p>
          <w:p w14:paraId="47FBC063" w14:textId="77777777" w:rsidR="00347E63" w:rsidRPr="00476CDA" w:rsidRDefault="00347E63" w:rsidP="00371560">
            <w:pPr>
              <w:jc w:val="both"/>
              <w:rPr>
                <w:rFonts w:ascii="Arial" w:hAnsi="Arial" w:cs="Arial"/>
                <w:sz w:val="20"/>
                <w:szCs w:val="20"/>
                <w:lang w:val="en-US"/>
              </w:rPr>
            </w:pPr>
          </w:p>
          <w:p w14:paraId="201066DF" w14:textId="77777777" w:rsidR="00607CA5" w:rsidRPr="00476CDA" w:rsidRDefault="00607CA5" w:rsidP="00E47F49">
            <w:pPr>
              <w:jc w:val="both"/>
              <w:rPr>
                <w:rFonts w:ascii="Arial" w:hAnsi="Arial" w:cs="Arial"/>
                <w:sz w:val="20"/>
                <w:szCs w:val="20"/>
                <w:lang w:val="en-US"/>
              </w:rPr>
            </w:pPr>
            <w:r w:rsidRPr="00476CDA">
              <w:rPr>
                <w:rFonts w:ascii="Arial" w:hAnsi="Arial" w:cs="Arial"/>
                <w:b/>
                <w:sz w:val="20"/>
                <w:szCs w:val="20"/>
                <w:lang w:val="en-US"/>
              </w:rPr>
              <w:t>Recovery of Investment:</w:t>
            </w:r>
            <w:r w:rsidRPr="00476CDA">
              <w:rPr>
                <w:rFonts w:ascii="Arial" w:hAnsi="Arial" w:cs="Arial"/>
                <w:sz w:val="20"/>
                <w:szCs w:val="20"/>
                <w:lang w:val="en-US"/>
              </w:rPr>
              <w:t xml:space="preserve"> As can be seen from the table below, only the high-end domestic consumers have an acceptable payback period of 5 years without battery storage.</w:t>
            </w:r>
          </w:p>
          <w:p w14:paraId="5590A2D5" w14:textId="77777777" w:rsidR="00700430" w:rsidRDefault="00700430" w:rsidP="00700430">
            <w:pPr>
              <w:jc w:val="both"/>
              <w:rPr>
                <w:rFonts w:ascii="Arial" w:hAnsi="Arial" w:cs="Arial"/>
                <w:sz w:val="20"/>
                <w:szCs w:val="20"/>
                <w:lang w:val="en-US"/>
              </w:rPr>
            </w:pPr>
          </w:p>
          <w:p w14:paraId="7F8CBF37" w14:textId="06FF28B4" w:rsidR="00700430" w:rsidRDefault="00700430" w:rsidP="00700430">
            <w:pPr>
              <w:jc w:val="both"/>
              <w:rPr>
                <w:rFonts w:ascii="Arial" w:hAnsi="Arial" w:cs="Arial"/>
                <w:sz w:val="20"/>
                <w:szCs w:val="20"/>
                <w:lang w:val="en-US"/>
              </w:rPr>
            </w:pPr>
            <w:r w:rsidRPr="002C43BC">
              <w:rPr>
                <w:rFonts w:ascii="Arial" w:hAnsi="Arial" w:cs="Arial"/>
                <w:sz w:val="20"/>
                <w:szCs w:val="20"/>
                <w:highlight w:val="green"/>
                <w:lang w:val="en-US"/>
              </w:rPr>
              <w:t>Table C.1b: Net metering system financial details for different target group consumers</w:t>
            </w:r>
          </w:p>
          <w:p w14:paraId="30473AF3" w14:textId="77777777" w:rsidR="00607CA5" w:rsidRPr="00476CDA" w:rsidRDefault="00607CA5" w:rsidP="00E47F49">
            <w:pPr>
              <w:jc w:val="both"/>
              <w:rPr>
                <w:rFonts w:ascii="Arial" w:hAnsi="Arial" w:cs="Arial"/>
                <w:sz w:val="20"/>
                <w:szCs w:val="20"/>
                <w:lang w:val="en-US"/>
              </w:rPr>
            </w:pPr>
          </w:p>
          <w:tbl>
            <w:tblPr>
              <w:tblStyle w:val="TableGrid"/>
              <w:tblW w:w="8527" w:type="dxa"/>
              <w:tblLayout w:type="fixed"/>
              <w:tblLook w:val="04A0" w:firstRow="1" w:lastRow="0" w:firstColumn="1" w:lastColumn="0" w:noHBand="0" w:noVBand="1"/>
            </w:tblPr>
            <w:tblGrid>
              <w:gridCol w:w="606"/>
              <w:gridCol w:w="659"/>
              <w:gridCol w:w="445"/>
              <w:gridCol w:w="658"/>
              <w:gridCol w:w="433"/>
              <w:gridCol w:w="445"/>
              <w:gridCol w:w="815"/>
              <w:gridCol w:w="691"/>
              <w:gridCol w:w="779"/>
              <w:gridCol w:w="871"/>
              <w:gridCol w:w="841"/>
              <w:gridCol w:w="588"/>
              <w:gridCol w:w="696"/>
            </w:tblGrid>
            <w:tr w:rsidR="00E47F49" w:rsidRPr="00476CDA" w14:paraId="17F3F8A6" w14:textId="77777777" w:rsidTr="00AA6F7A">
              <w:trPr>
                <w:trHeight w:val="2203"/>
              </w:trPr>
              <w:tc>
                <w:tcPr>
                  <w:tcW w:w="355" w:type="pct"/>
                  <w:shd w:val="clear" w:color="auto" w:fill="CCFFCC"/>
                  <w:hideMark/>
                </w:tcPr>
                <w:p w14:paraId="37AD501F" w14:textId="77777777" w:rsidR="00FF2122" w:rsidRPr="00476CDA" w:rsidRDefault="00FF2122" w:rsidP="00E47F49">
                  <w:pPr>
                    <w:jc w:val="both"/>
                    <w:rPr>
                      <w:rFonts w:ascii="Arial Narrow" w:hAnsi="Arial Narrow" w:cs="Arial"/>
                      <w:b/>
                      <w:bCs/>
                      <w:sz w:val="16"/>
                      <w:szCs w:val="16"/>
                      <w:lang w:val="en-US"/>
                    </w:rPr>
                  </w:pPr>
                  <w:r w:rsidRPr="00476CDA">
                    <w:rPr>
                      <w:rFonts w:ascii="Arial Narrow" w:hAnsi="Arial Narrow" w:cs="Arial"/>
                      <w:b/>
                      <w:bCs/>
                      <w:sz w:val="16"/>
                      <w:szCs w:val="16"/>
                      <w:lang w:val="en-US"/>
                    </w:rPr>
                    <w:t> </w:t>
                  </w:r>
                </w:p>
              </w:tc>
              <w:tc>
                <w:tcPr>
                  <w:tcW w:w="386" w:type="pct"/>
                  <w:shd w:val="clear" w:color="auto" w:fill="CCFFCC"/>
                  <w:vAlign w:val="center"/>
                  <w:hideMark/>
                </w:tcPr>
                <w:p w14:paraId="0EE798EB" w14:textId="77777777" w:rsidR="00FF2122" w:rsidRPr="00AA6F7A" w:rsidRDefault="00FF2122" w:rsidP="00AA6F7A">
                  <w:pPr>
                    <w:jc w:val="center"/>
                    <w:rPr>
                      <w:rFonts w:ascii="Arial Narrow" w:hAnsi="Arial Narrow" w:cs="Arial"/>
                      <w:bCs/>
                      <w:sz w:val="16"/>
                      <w:szCs w:val="16"/>
                      <w:lang w:val="en-US"/>
                    </w:rPr>
                  </w:pPr>
                  <w:r w:rsidRPr="00AA6F7A">
                    <w:rPr>
                      <w:rFonts w:ascii="Arial Narrow" w:hAnsi="Arial Narrow" w:cs="Arial"/>
                      <w:bCs/>
                      <w:sz w:val="16"/>
                      <w:szCs w:val="16"/>
                      <w:lang w:val="en-US"/>
                    </w:rPr>
                    <w:t>Estimated Capacity of Net metering unit (kW)</w:t>
                  </w:r>
                </w:p>
              </w:tc>
              <w:tc>
                <w:tcPr>
                  <w:tcW w:w="261" w:type="pct"/>
                  <w:shd w:val="clear" w:color="auto" w:fill="CCFFCC"/>
                  <w:vAlign w:val="center"/>
                  <w:hideMark/>
                </w:tcPr>
                <w:p w14:paraId="65E2392C" w14:textId="77777777" w:rsidR="00FF2122" w:rsidRPr="00AA6F7A" w:rsidRDefault="00FF2122" w:rsidP="00AA6F7A">
                  <w:pPr>
                    <w:jc w:val="center"/>
                    <w:rPr>
                      <w:rFonts w:ascii="Arial Narrow" w:hAnsi="Arial Narrow" w:cs="Arial"/>
                      <w:bCs/>
                      <w:sz w:val="16"/>
                      <w:szCs w:val="16"/>
                      <w:lang w:val="en-US"/>
                    </w:rPr>
                  </w:pPr>
                  <w:r w:rsidRPr="00AA6F7A">
                    <w:rPr>
                      <w:rFonts w:ascii="Arial Narrow" w:hAnsi="Arial Narrow" w:cs="Arial"/>
                      <w:bCs/>
                      <w:sz w:val="16"/>
                      <w:szCs w:val="16"/>
                      <w:lang w:val="en-US"/>
                    </w:rPr>
                    <w:t>Cost (mn LKR</w:t>
                  </w:r>
                </w:p>
              </w:tc>
              <w:tc>
                <w:tcPr>
                  <w:tcW w:w="386" w:type="pct"/>
                  <w:shd w:val="clear" w:color="auto" w:fill="CCFFCC"/>
                  <w:vAlign w:val="center"/>
                  <w:hideMark/>
                </w:tcPr>
                <w:p w14:paraId="32B849F7" w14:textId="77777777" w:rsidR="00FF2122" w:rsidRPr="00AA6F7A" w:rsidRDefault="00FF2122" w:rsidP="00AA6F7A">
                  <w:pPr>
                    <w:jc w:val="center"/>
                    <w:rPr>
                      <w:rFonts w:ascii="Arial Narrow" w:hAnsi="Arial Narrow" w:cs="Arial"/>
                      <w:bCs/>
                      <w:sz w:val="16"/>
                      <w:szCs w:val="16"/>
                      <w:lang w:val="en-US"/>
                    </w:rPr>
                  </w:pPr>
                  <w:r w:rsidRPr="00AA6F7A">
                    <w:rPr>
                      <w:rFonts w:ascii="Arial Narrow" w:hAnsi="Arial Narrow" w:cs="Arial"/>
                      <w:bCs/>
                      <w:sz w:val="16"/>
                      <w:szCs w:val="16"/>
                      <w:lang w:val="en-US"/>
                    </w:rPr>
                    <w:t>Estimated Capacity of Battery Storage (Amph)</w:t>
                  </w:r>
                </w:p>
              </w:tc>
              <w:tc>
                <w:tcPr>
                  <w:tcW w:w="254" w:type="pct"/>
                  <w:shd w:val="clear" w:color="auto" w:fill="CCFFCC"/>
                  <w:vAlign w:val="center"/>
                  <w:hideMark/>
                </w:tcPr>
                <w:p w14:paraId="62FA61AB" w14:textId="77777777" w:rsidR="00FF2122" w:rsidRPr="00AA6F7A" w:rsidRDefault="00FF2122" w:rsidP="00AA6F7A">
                  <w:pPr>
                    <w:jc w:val="center"/>
                    <w:rPr>
                      <w:rFonts w:ascii="Arial Narrow" w:hAnsi="Arial Narrow" w:cs="Arial"/>
                      <w:bCs/>
                      <w:sz w:val="16"/>
                      <w:szCs w:val="16"/>
                      <w:lang w:val="en-US"/>
                    </w:rPr>
                  </w:pPr>
                  <w:r w:rsidRPr="00AA6F7A">
                    <w:rPr>
                      <w:rFonts w:ascii="Arial Narrow" w:hAnsi="Arial Narrow" w:cs="Arial"/>
                      <w:bCs/>
                      <w:sz w:val="16"/>
                      <w:szCs w:val="16"/>
                      <w:lang w:val="en-US"/>
                    </w:rPr>
                    <w:t>Cost</w:t>
                  </w:r>
                </w:p>
                <w:p w14:paraId="3A81CE43" w14:textId="77777777" w:rsidR="00FF2122" w:rsidRPr="00AA6F7A" w:rsidRDefault="00FF2122" w:rsidP="00AA6F7A">
                  <w:pPr>
                    <w:jc w:val="center"/>
                    <w:rPr>
                      <w:rFonts w:ascii="Arial Narrow" w:hAnsi="Arial Narrow" w:cs="Arial"/>
                      <w:bCs/>
                      <w:sz w:val="16"/>
                      <w:szCs w:val="16"/>
                      <w:lang w:val="en-US"/>
                    </w:rPr>
                  </w:pPr>
                </w:p>
                <w:p w14:paraId="20D2C4D2" w14:textId="77777777" w:rsidR="00FF2122" w:rsidRPr="00AA6F7A" w:rsidRDefault="00FF2122" w:rsidP="00AA6F7A">
                  <w:pPr>
                    <w:jc w:val="center"/>
                    <w:rPr>
                      <w:rFonts w:ascii="Arial Narrow" w:hAnsi="Arial Narrow" w:cs="Arial"/>
                      <w:bCs/>
                      <w:sz w:val="16"/>
                      <w:szCs w:val="16"/>
                      <w:lang w:val="en-US"/>
                    </w:rPr>
                  </w:pPr>
                  <w:r w:rsidRPr="00AA6F7A">
                    <w:rPr>
                      <w:rFonts w:ascii="Arial Narrow" w:hAnsi="Arial Narrow" w:cs="Arial"/>
                      <w:bCs/>
                      <w:sz w:val="16"/>
                      <w:szCs w:val="16"/>
                      <w:lang w:val="en-US"/>
                    </w:rPr>
                    <w:t>(mn LKR)</w:t>
                  </w:r>
                </w:p>
              </w:tc>
              <w:tc>
                <w:tcPr>
                  <w:tcW w:w="261" w:type="pct"/>
                  <w:shd w:val="clear" w:color="auto" w:fill="CCFFCC"/>
                  <w:vAlign w:val="center"/>
                  <w:hideMark/>
                </w:tcPr>
                <w:p w14:paraId="50D57605" w14:textId="77777777" w:rsidR="00FF2122" w:rsidRPr="00AA6F7A" w:rsidRDefault="00FF2122" w:rsidP="00AA6F7A">
                  <w:pPr>
                    <w:jc w:val="center"/>
                    <w:rPr>
                      <w:rFonts w:ascii="Arial Narrow" w:hAnsi="Arial Narrow" w:cs="Arial"/>
                      <w:bCs/>
                      <w:sz w:val="16"/>
                      <w:szCs w:val="16"/>
                      <w:lang w:val="en-US"/>
                    </w:rPr>
                  </w:pPr>
                  <w:r w:rsidRPr="00AA6F7A">
                    <w:rPr>
                      <w:rFonts w:ascii="Arial Narrow" w:hAnsi="Arial Narrow" w:cs="Arial"/>
                      <w:bCs/>
                      <w:sz w:val="16"/>
                      <w:szCs w:val="16"/>
                      <w:lang w:val="en-US"/>
                    </w:rPr>
                    <w:t>Total Cost (mn LKR)</w:t>
                  </w:r>
                </w:p>
              </w:tc>
              <w:tc>
                <w:tcPr>
                  <w:tcW w:w="478" w:type="pct"/>
                  <w:shd w:val="clear" w:color="auto" w:fill="CCFFCC"/>
                  <w:vAlign w:val="center"/>
                  <w:hideMark/>
                </w:tcPr>
                <w:p w14:paraId="281D6D78" w14:textId="77777777" w:rsidR="00FF2122" w:rsidRPr="00AA6F7A" w:rsidRDefault="00FF2122" w:rsidP="00AA6F7A">
                  <w:pPr>
                    <w:jc w:val="center"/>
                    <w:rPr>
                      <w:rFonts w:ascii="Arial Narrow" w:hAnsi="Arial Narrow" w:cs="Arial"/>
                      <w:bCs/>
                      <w:sz w:val="16"/>
                      <w:szCs w:val="16"/>
                      <w:lang w:val="en-US"/>
                    </w:rPr>
                  </w:pPr>
                  <w:r w:rsidRPr="00AA6F7A">
                    <w:rPr>
                      <w:rFonts w:ascii="Arial Narrow" w:hAnsi="Arial Narrow" w:cs="Arial"/>
                      <w:bCs/>
                      <w:sz w:val="16"/>
                      <w:szCs w:val="16"/>
                      <w:lang w:val="en-US"/>
                    </w:rPr>
                    <w:t>Typical Electricity Consumption (kWh/month)</w:t>
                  </w:r>
                </w:p>
              </w:tc>
              <w:tc>
                <w:tcPr>
                  <w:tcW w:w="405" w:type="pct"/>
                  <w:shd w:val="clear" w:color="auto" w:fill="CCFFCC"/>
                  <w:vAlign w:val="center"/>
                  <w:hideMark/>
                </w:tcPr>
                <w:p w14:paraId="0BFD4B4B" w14:textId="77777777" w:rsidR="00FF2122" w:rsidRPr="00AA6F7A" w:rsidRDefault="00FF2122" w:rsidP="00AA6F7A">
                  <w:pPr>
                    <w:jc w:val="center"/>
                    <w:rPr>
                      <w:rFonts w:ascii="Arial Narrow" w:hAnsi="Arial Narrow" w:cs="Arial"/>
                      <w:bCs/>
                      <w:sz w:val="16"/>
                      <w:szCs w:val="16"/>
                      <w:lang w:val="en-US"/>
                    </w:rPr>
                  </w:pPr>
                  <w:r w:rsidRPr="00AA6F7A">
                    <w:rPr>
                      <w:rFonts w:ascii="Arial Narrow" w:hAnsi="Arial Narrow" w:cs="Arial"/>
                      <w:bCs/>
                      <w:sz w:val="16"/>
                      <w:szCs w:val="16"/>
                      <w:lang w:val="en-US"/>
                    </w:rPr>
                    <w:t>Applicable Tariff (LKR/kWh)</w:t>
                  </w:r>
                </w:p>
              </w:tc>
              <w:tc>
                <w:tcPr>
                  <w:tcW w:w="457" w:type="pct"/>
                  <w:shd w:val="clear" w:color="auto" w:fill="CCFFCC"/>
                  <w:vAlign w:val="center"/>
                  <w:hideMark/>
                </w:tcPr>
                <w:p w14:paraId="0F3E46A7" w14:textId="77777777" w:rsidR="00FF2122" w:rsidRPr="00AA6F7A" w:rsidRDefault="00FF2122" w:rsidP="00AA6F7A">
                  <w:pPr>
                    <w:jc w:val="center"/>
                    <w:rPr>
                      <w:rFonts w:ascii="Arial Narrow" w:hAnsi="Arial Narrow" w:cs="Arial"/>
                      <w:bCs/>
                      <w:sz w:val="16"/>
                      <w:szCs w:val="16"/>
                      <w:lang w:val="en-US"/>
                    </w:rPr>
                  </w:pPr>
                  <w:r w:rsidRPr="00AA6F7A">
                    <w:rPr>
                      <w:rFonts w:ascii="Arial Narrow" w:hAnsi="Arial Narrow" w:cs="Arial"/>
                      <w:bCs/>
                      <w:sz w:val="16"/>
                      <w:szCs w:val="16"/>
                      <w:lang w:val="en-US"/>
                    </w:rPr>
                    <w:t>Cost of Electricity (LKR/month)</w:t>
                  </w:r>
                </w:p>
              </w:tc>
              <w:tc>
                <w:tcPr>
                  <w:tcW w:w="511" w:type="pct"/>
                  <w:shd w:val="clear" w:color="auto" w:fill="CCFFCC"/>
                  <w:vAlign w:val="center"/>
                  <w:hideMark/>
                </w:tcPr>
                <w:p w14:paraId="6329364E" w14:textId="77777777" w:rsidR="00FF2122" w:rsidRPr="00AA6F7A" w:rsidRDefault="00FF2122" w:rsidP="00AA6F7A">
                  <w:pPr>
                    <w:jc w:val="center"/>
                    <w:rPr>
                      <w:rFonts w:ascii="Arial Narrow" w:hAnsi="Arial Narrow" w:cs="Arial"/>
                      <w:bCs/>
                      <w:sz w:val="16"/>
                      <w:szCs w:val="16"/>
                      <w:lang w:val="en-US"/>
                    </w:rPr>
                  </w:pPr>
                  <w:r w:rsidRPr="00AA6F7A">
                    <w:rPr>
                      <w:rFonts w:ascii="Arial Narrow" w:hAnsi="Arial Narrow" w:cs="Arial"/>
                      <w:bCs/>
                      <w:sz w:val="16"/>
                      <w:szCs w:val="16"/>
                      <w:lang w:val="en-US"/>
                    </w:rPr>
                    <w:t>Annual Electricity Cost (LKR)</w:t>
                  </w:r>
                </w:p>
              </w:tc>
              <w:tc>
                <w:tcPr>
                  <w:tcW w:w="493" w:type="pct"/>
                  <w:shd w:val="clear" w:color="auto" w:fill="CCFFCC"/>
                  <w:vAlign w:val="center"/>
                  <w:hideMark/>
                </w:tcPr>
                <w:p w14:paraId="3F152CAC" w14:textId="77777777" w:rsidR="00FF2122" w:rsidRPr="00AA6F7A" w:rsidRDefault="00BB5AC7" w:rsidP="00AA6F7A">
                  <w:pPr>
                    <w:jc w:val="center"/>
                    <w:rPr>
                      <w:rFonts w:ascii="Arial Narrow" w:hAnsi="Arial Narrow" w:cs="Arial"/>
                      <w:bCs/>
                      <w:sz w:val="16"/>
                      <w:szCs w:val="16"/>
                      <w:lang w:val="en-US"/>
                    </w:rPr>
                  </w:pPr>
                  <w:r w:rsidRPr="00AA6F7A">
                    <w:rPr>
                      <w:rFonts w:ascii="Arial Narrow" w:hAnsi="Arial Narrow" w:cs="Arial"/>
                      <w:bCs/>
                      <w:sz w:val="16"/>
                      <w:szCs w:val="16"/>
                      <w:lang w:val="en-US"/>
                    </w:rPr>
                    <w:t>Monetary</w:t>
                  </w:r>
                  <w:r w:rsidR="00FF2122" w:rsidRPr="00AA6F7A">
                    <w:rPr>
                      <w:rFonts w:ascii="Arial Narrow" w:hAnsi="Arial Narrow" w:cs="Arial"/>
                      <w:bCs/>
                      <w:sz w:val="16"/>
                      <w:szCs w:val="16"/>
                      <w:lang w:val="en-US"/>
                    </w:rPr>
                    <w:t xml:space="preserve"> Value of Energy Generation (LKR/year)</w:t>
                  </w:r>
                </w:p>
              </w:tc>
              <w:tc>
                <w:tcPr>
                  <w:tcW w:w="345" w:type="pct"/>
                  <w:shd w:val="clear" w:color="auto" w:fill="CCFFCC"/>
                  <w:vAlign w:val="center"/>
                  <w:hideMark/>
                </w:tcPr>
                <w:p w14:paraId="2A5F9043" w14:textId="77777777" w:rsidR="00FF2122" w:rsidRPr="00AA6F7A" w:rsidRDefault="00FF2122" w:rsidP="00AA6F7A">
                  <w:pPr>
                    <w:jc w:val="center"/>
                    <w:rPr>
                      <w:rFonts w:ascii="Arial Narrow" w:hAnsi="Arial Narrow" w:cs="Arial"/>
                      <w:bCs/>
                      <w:sz w:val="16"/>
                      <w:szCs w:val="16"/>
                      <w:lang w:val="en-US"/>
                    </w:rPr>
                  </w:pPr>
                  <w:r w:rsidRPr="00AA6F7A">
                    <w:rPr>
                      <w:rFonts w:ascii="Arial Narrow" w:hAnsi="Arial Narrow" w:cs="Arial"/>
                      <w:bCs/>
                      <w:sz w:val="16"/>
                      <w:szCs w:val="16"/>
                      <w:lang w:val="en-US"/>
                    </w:rPr>
                    <w:t>Simple Payback with Battery Storage (Years)</w:t>
                  </w:r>
                </w:p>
              </w:tc>
              <w:tc>
                <w:tcPr>
                  <w:tcW w:w="408" w:type="pct"/>
                  <w:shd w:val="clear" w:color="auto" w:fill="CCFFCC"/>
                  <w:vAlign w:val="center"/>
                  <w:hideMark/>
                </w:tcPr>
                <w:p w14:paraId="2F2E22A6" w14:textId="77777777" w:rsidR="00FF2122" w:rsidRPr="00AA6F7A" w:rsidRDefault="00FF2122" w:rsidP="00AA6F7A">
                  <w:pPr>
                    <w:jc w:val="center"/>
                    <w:rPr>
                      <w:rFonts w:ascii="Arial Narrow" w:hAnsi="Arial Narrow" w:cs="Arial"/>
                      <w:bCs/>
                      <w:sz w:val="16"/>
                      <w:szCs w:val="16"/>
                      <w:lang w:val="en-US"/>
                    </w:rPr>
                  </w:pPr>
                  <w:r w:rsidRPr="00AA6F7A">
                    <w:rPr>
                      <w:rFonts w:ascii="Arial Narrow" w:hAnsi="Arial Narrow" w:cs="Arial"/>
                      <w:bCs/>
                      <w:sz w:val="16"/>
                      <w:szCs w:val="16"/>
                      <w:lang w:val="en-US"/>
                    </w:rPr>
                    <w:t>Simple Payback without Battery Storage (Years)</w:t>
                  </w:r>
                </w:p>
              </w:tc>
            </w:tr>
            <w:tr w:rsidR="00E47F49" w:rsidRPr="00476CDA" w14:paraId="01F2C53E" w14:textId="77777777" w:rsidTr="00AA6F7A">
              <w:trPr>
                <w:trHeight w:val="300"/>
              </w:trPr>
              <w:tc>
                <w:tcPr>
                  <w:tcW w:w="355" w:type="pct"/>
                  <w:hideMark/>
                </w:tcPr>
                <w:p w14:paraId="0596B094" w14:textId="77777777" w:rsidR="00FF2122" w:rsidRPr="00476CDA" w:rsidRDefault="00FF2122" w:rsidP="00E47F49">
                  <w:pPr>
                    <w:jc w:val="both"/>
                    <w:rPr>
                      <w:rFonts w:ascii="Arial Narrow" w:hAnsi="Arial Narrow" w:cs="Arial"/>
                      <w:sz w:val="16"/>
                      <w:szCs w:val="16"/>
                      <w:lang w:val="en-US"/>
                    </w:rPr>
                  </w:pPr>
                  <w:r w:rsidRPr="00476CDA">
                    <w:rPr>
                      <w:rFonts w:ascii="Arial Narrow" w:hAnsi="Arial Narrow" w:cs="Arial"/>
                      <w:sz w:val="16"/>
                      <w:szCs w:val="16"/>
                      <w:lang w:val="en-US"/>
                    </w:rPr>
                    <w:t>HH (Low)</w:t>
                  </w:r>
                </w:p>
              </w:tc>
              <w:tc>
                <w:tcPr>
                  <w:tcW w:w="386" w:type="pct"/>
                  <w:vAlign w:val="center"/>
                  <w:hideMark/>
                </w:tcPr>
                <w:p w14:paraId="0100E10E"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0.25</w:t>
                  </w:r>
                </w:p>
              </w:tc>
              <w:tc>
                <w:tcPr>
                  <w:tcW w:w="261" w:type="pct"/>
                  <w:vAlign w:val="center"/>
                  <w:hideMark/>
                </w:tcPr>
                <w:p w14:paraId="19C68DE9"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0.083</w:t>
                  </w:r>
                </w:p>
              </w:tc>
              <w:tc>
                <w:tcPr>
                  <w:tcW w:w="386" w:type="pct"/>
                  <w:vAlign w:val="center"/>
                  <w:hideMark/>
                </w:tcPr>
                <w:p w14:paraId="713EE37B"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85</w:t>
                  </w:r>
                </w:p>
              </w:tc>
              <w:tc>
                <w:tcPr>
                  <w:tcW w:w="254" w:type="pct"/>
                  <w:vAlign w:val="center"/>
                  <w:hideMark/>
                </w:tcPr>
                <w:p w14:paraId="14A9E819"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0.04</w:t>
                  </w:r>
                </w:p>
              </w:tc>
              <w:tc>
                <w:tcPr>
                  <w:tcW w:w="261" w:type="pct"/>
                  <w:vAlign w:val="center"/>
                  <w:hideMark/>
                </w:tcPr>
                <w:p w14:paraId="5539D36F"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0.123</w:t>
                  </w:r>
                </w:p>
              </w:tc>
              <w:tc>
                <w:tcPr>
                  <w:tcW w:w="478" w:type="pct"/>
                  <w:vAlign w:val="center"/>
                  <w:hideMark/>
                </w:tcPr>
                <w:p w14:paraId="267126B0"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50</w:t>
                  </w:r>
                </w:p>
              </w:tc>
              <w:tc>
                <w:tcPr>
                  <w:tcW w:w="405" w:type="pct"/>
                  <w:vAlign w:val="center"/>
                  <w:hideMark/>
                </w:tcPr>
                <w:p w14:paraId="5DE5EDDA"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6.12</w:t>
                  </w:r>
                </w:p>
              </w:tc>
              <w:tc>
                <w:tcPr>
                  <w:tcW w:w="457" w:type="pct"/>
                  <w:vAlign w:val="center"/>
                  <w:hideMark/>
                </w:tcPr>
                <w:p w14:paraId="58E29BB6"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306</w:t>
                  </w:r>
                </w:p>
              </w:tc>
              <w:tc>
                <w:tcPr>
                  <w:tcW w:w="511" w:type="pct"/>
                  <w:vAlign w:val="center"/>
                  <w:hideMark/>
                </w:tcPr>
                <w:p w14:paraId="087C74F4"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3,672</w:t>
                  </w:r>
                </w:p>
              </w:tc>
              <w:tc>
                <w:tcPr>
                  <w:tcW w:w="493" w:type="pct"/>
                  <w:vAlign w:val="center"/>
                  <w:hideMark/>
                </w:tcPr>
                <w:p w14:paraId="299F7455"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1,946</w:t>
                  </w:r>
                </w:p>
              </w:tc>
              <w:tc>
                <w:tcPr>
                  <w:tcW w:w="345" w:type="pct"/>
                  <w:vAlign w:val="center"/>
                  <w:hideMark/>
                </w:tcPr>
                <w:p w14:paraId="653EA37D"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63</w:t>
                  </w:r>
                </w:p>
              </w:tc>
              <w:tc>
                <w:tcPr>
                  <w:tcW w:w="408" w:type="pct"/>
                  <w:vAlign w:val="center"/>
                  <w:hideMark/>
                </w:tcPr>
                <w:p w14:paraId="2F12DE9C"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43</w:t>
                  </w:r>
                </w:p>
              </w:tc>
            </w:tr>
            <w:tr w:rsidR="00E47F49" w:rsidRPr="00476CDA" w14:paraId="3172C8E5" w14:textId="77777777" w:rsidTr="00AA6F7A">
              <w:trPr>
                <w:trHeight w:val="300"/>
              </w:trPr>
              <w:tc>
                <w:tcPr>
                  <w:tcW w:w="355" w:type="pct"/>
                  <w:hideMark/>
                </w:tcPr>
                <w:p w14:paraId="59858256" w14:textId="77777777" w:rsidR="00FF2122" w:rsidRPr="00476CDA" w:rsidRDefault="00FF2122" w:rsidP="00E47F49">
                  <w:pPr>
                    <w:jc w:val="both"/>
                    <w:rPr>
                      <w:rFonts w:ascii="Arial Narrow" w:hAnsi="Arial Narrow" w:cs="Arial"/>
                      <w:sz w:val="16"/>
                      <w:szCs w:val="16"/>
                      <w:lang w:val="en-US"/>
                    </w:rPr>
                  </w:pPr>
                  <w:r w:rsidRPr="00476CDA">
                    <w:rPr>
                      <w:rFonts w:ascii="Arial Narrow" w:hAnsi="Arial Narrow" w:cs="Arial"/>
                      <w:sz w:val="16"/>
                      <w:szCs w:val="16"/>
                      <w:lang w:val="en-US"/>
                    </w:rPr>
                    <w:t>HH (Medium)</w:t>
                  </w:r>
                </w:p>
              </w:tc>
              <w:tc>
                <w:tcPr>
                  <w:tcW w:w="386" w:type="pct"/>
                  <w:vAlign w:val="center"/>
                  <w:hideMark/>
                </w:tcPr>
                <w:p w14:paraId="71E5FA87"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1</w:t>
                  </w:r>
                </w:p>
              </w:tc>
              <w:tc>
                <w:tcPr>
                  <w:tcW w:w="261" w:type="pct"/>
                  <w:vAlign w:val="center"/>
                  <w:hideMark/>
                </w:tcPr>
                <w:p w14:paraId="1EC9035B"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0.333</w:t>
                  </w:r>
                </w:p>
              </w:tc>
              <w:tc>
                <w:tcPr>
                  <w:tcW w:w="386" w:type="pct"/>
                  <w:vAlign w:val="center"/>
                  <w:hideMark/>
                </w:tcPr>
                <w:p w14:paraId="20928CB5"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340</w:t>
                  </w:r>
                </w:p>
              </w:tc>
              <w:tc>
                <w:tcPr>
                  <w:tcW w:w="254" w:type="pct"/>
                  <w:vAlign w:val="center"/>
                  <w:hideMark/>
                </w:tcPr>
                <w:p w14:paraId="312CBCA5"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0.17</w:t>
                  </w:r>
                </w:p>
              </w:tc>
              <w:tc>
                <w:tcPr>
                  <w:tcW w:w="261" w:type="pct"/>
                  <w:vAlign w:val="center"/>
                  <w:hideMark/>
                </w:tcPr>
                <w:p w14:paraId="1C4DC4F5"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0.503</w:t>
                  </w:r>
                </w:p>
              </w:tc>
              <w:tc>
                <w:tcPr>
                  <w:tcW w:w="478" w:type="pct"/>
                  <w:vAlign w:val="center"/>
                  <w:hideMark/>
                </w:tcPr>
                <w:p w14:paraId="6E89BBA0"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120</w:t>
                  </w:r>
                </w:p>
              </w:tc>
              <w:tc>
                <w:tcPr>
                  <w:tcW w:w="405" w:type="pct"/>
                  <w:vAlign w:val="center"/>
                  <w:hideMark/>
                </w:tcPr>
                <w:p w14:paraId="34EFD40C"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22.50</w:t>
                  </w:r>
                </w:p>
              </w:tc>
              <w:tc>
                <w:tcPr>
                  <w:tcW w:w="457" w:type="pct"/>
                  <w:vAlign w:val="center"/>
                  <w:hideMark/>
                </w:tcPr>
                <w:p w14:paraId="6FA6B1FD"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2,700</w:t>
                  </w:r>
                </w:p>
              </w:tc>
              <w:tc>
                <w:tcPr>
                  <w:tcW w:w="511" w:type="pct"/>
                  <w:vAlign w:val="center"/>
                  <w:hideMark/>
                </w:tcPr>
                <w:p w14:paraId="69072ABF"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32,400</w:t>
                  </w:r>
                </w:p>
              </w:tc>
              <w:tc>
                <w:tcPr>
                  <w:tcW w:w="493" w:type="pct"/>
                  <w:vAlign w:val="center"/>
                  <w:hideMark/>
                </w:tcPr>
                <w:p w14:paraId="52FFDAB2"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28,620</w:t>
                  </w:r>
                </w:p>
              </w:tc>
              <w:tc>
                <w:tcPr>
                  <w:tcW w:w="345" w:type="pct"/>
                  <w:vAlign w:val="center"/>
                  <w:hideMark/>
                </w:tcPr>
                <w:p w14:paraId="3C75BB6D"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18</w:t>
                  </w:r>
                </w:p>
              </w:tc>
              <w:tc>
                <w:tcPr>
                  <w:tcW w:w="408" w:type="pct"/>
                  <w:vAlign w:val="center"/>
                  <w:hideMark/>
                </w:tcPr>
                <w:p w14:paraId="0BA4197F"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12</w:t>
                  </w:r>
                </w:p>
              </w:tc>
            </w:tr>
            <w:tr w:rsidR="00E47F49" w:rsidRPr="00476CDA" w14:paraId="557B2BF0" w14:textId="77777777" w:rsidTr="00AA6F7A">
              <w:trPr>
                <w:trHeight w:val="300"/>
              </w:trPr>
              <w:tc>
                <w:tcPr>
                  <w:tcW w:w="355" w:type="pct"/>
                  <w:hideMark/>
                </w:tcPr>
                <w:p w14:paraId="1B91D608" w14:textId="77777777" w:rsidR="00FF2122" w:rsidRPr="00476CDA" w:rsidRDefault="00FF2122" w:rsidP="00E47F49">
                  <w:pPr>
                    <w:jc w:val="both"/>
                    <w:rPr>
                      <w:rFonts w:ascii="Arial Narrow" w:hAnsi="Arial Narrow" w:cs="Arial"/>
                      <w:sz w:val="16"/>
                      <w:szCs w:val="16"/>
                      <w:lang w:val="en-US"/>
                    </w:rPr>
                  </w:pPr>
                  <w:r w:rsidRPr="00476CDA">
                    <w:rPr>
                      <w:rFonts w:ascii="Arial Narrow" w:hAnsi="Arial Narrow" w:cs="Arial"/>
                      <w:sz w:val="16"/>
                      <w:szCs w:val="16"/>
                      <w:lang w:val="en-US"/>
                    </w:rPr>
                    <w:t>HH (High)</w:t>
                  </w:r>
                </w:p>
              </w:tc>
              <w:tc>
                <w:tcPr>
                  <w:tcW w:w="386" w:type="pct"/>
                  <w:vAlign w:val="center"/>
                  <w:hideMark/>
                </w:tcPr>
                <w:p w14:paraId="44CCA668"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3</w:t>
                  </w:r>
                </w:p>
              </w:tc>
              <w:tc>
                <w:tcPr>
                  <w:tcW w:w="261" w:type="pct"/>
                  <w:vAlign w:val="center"/>
                  <w:hideMark/>
                </w:tcPr>
                <w:p w14:paraId="7A18B1C7"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1</w:t>
                  </w:r>
                </w:p>
              </w:tc>
              <w:tc>
                <w:tcPr>
                  <w:tcW w:w="386" w:type="pct"/>
                  <w:vAlign w:val="center"/>
                  <w:hideMark/>
                </w:tcPr>
                <w:p w14:paraId="206922DF"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1,020</w:t>
                  </w:r>
                </w:p>
              </w:tc>
              <w:tc>
                <w:tcPr>
                  <w:tcW w:w="254" w:type="pct"/>
                  <w:vAlign w:val="center"/>
                  <w:hideMark/>
                </w:tcPr>
                <w:p w14:paraId="7C6B76FC"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0.5</w:t>
                  </w:r>
                </w:p>
              </w:tc>
              <w:tc>
                <w:tcPr>
                  <w:tcW w:w="261" w:type="pct"/>
                  <w:vAlign w:val="center"/>
                  <w:hideMark/>
                </w:tcPr>
                <w:p w14:paraId="41C0A7AB"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1.5</w:t>
                  </w:r>
                </w:p>
              </w:tc>
              <w:tc>
                <w:tcPr>
                  <w:tcW w:w="478" w:type="pct"/>
                  <w:vAlign w:val="center"/>
                  <w:hideMark/>
                </w:tcPr>
                <w:p w14:paraId="16ED2A5C"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350</w:t>
                  </w:r>
                </w:p>
              </w:tc>
              <w:tc>
                <w:tcPr>
                  <w:tcW w:w="405" w:type="pct"/>
                  <w:vAlign w:val="center"/>
                  <w:hideMark/>
                </w:tcPr>
                <w:p w14:paraId="237EB9BB"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43.50</w:t>
                  </w:r>
                </w:p>
              </w:tc>
              <w:tc>
                <w:tcPr>
                  <w:tcW w:w="457" w:type="pct"/>
                  <w:vAlign w:val="center"/>
                  <w:hideMark/>
                </w:tcPr>
                <w:p w14:paraId="4FA7F826"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15,225</w:t>
                  </w:r>
                </w:p>
              </w:tc>
              <w:tc>
                <w:tcPr>
                  <w:tcW w:w="511" w:type="pct"/>
                  <w:vAlign w:val="center"/>
                  <w:hideMark/>
                </w:tcPr>
                <w:p w14:paraId="79E7B300"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182,700</w:t>
                  </w:r>
                </w:p>
              </w:tc>
              <w:tc>
                <w:tcPr>
                  <w:tcW w:w="493" w:type="pct"/>
                  <w:vAlign w:val="center"/>
                  <w:hideMark/>
                </w:tcPr>
                <w:p w14:paraId="48CB081A"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165,996</w:t>
                  </w:r>
                </w:p>
              </w:tc>
              <w:tc>
                <w:tcPr>
                  <w:tcW w:w="345" w:type="pct"/>
                  <w:vAlign w:val="center"/>
                  <w:hideMark/>
                </w:tcPr>
                <w:p w14:paraId="3002A616"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9</w:t>
                  </w:r>
                </w:p>
              </w:tc>
              <w:tc>
                <w:tcPr>
                  <w:tcW w:w="408" w:type="pct"/>
                  <w:vAlign w:val="center"/>
                  <w:hideMark/>
                </w:tcPr>
                <w:p w14:paraId="70AA6F42" w14:textId="77777777" w:rsidR="00FF2122" w:rsidRPr="00476CDA" w:rsidRDefault="00FF2122" w:rsidP="00E47F49">
                  <w:pPr>
                    <w:jc w:val="right"/>
                    <w:rPr>
                      <w:rFonts w:ascii="Arial Narrow" w:hAnsi="Arial Narrow" w:cs="Arial"/>
                      <w:sz w:val="16"/>
                      <w:szCs w:val="16"/>
                      <w:lang w:val="en-US"/>
                    </w:rPr>
                  </w:pPr>
                  <w:r w:rsidRPr="00476CDA">
                    <w:rPr>
                      <w:rFonts w:ascii="Arial Narrow" w:hAnsi="Arial Narrow" w:cs="Arial"/>
                      <w:sz w:val="16"/>
                      <w:szCs w:val="16"/>
                      <w:lang w:val="en-US"/>
                    </w:rPr>
                    <w:t>6</w:t>
                  </w:r>
                </w:p>
              </w:tc>
            </w:tr>
          </w:tbl>
          <w:p w14:paraId="715184DB" w14:textId="77777777" w:rsidR="00347E63" w:rsidRPr="00476CDA" w:rsidRDefault="00347E63" w:rsidP="00371560">
            <w:pPr>
              <w:rPr>
                <w:rFonts w:ascii="Arial" w:hAnsi="Arial" w:cs="Arial"/>
                <w:sz w:val="20"/>
                <w:szCs w:val="20"/>
                <w:lang w:val="en-US"/>
              </w:rPr>
            </w:pPr>
          </w:p>
          <w:p w14:paraId="5F62AA43" w14:textId="77777777" w:rsidR="00347E63" w:rsidRPr="00476CDA" w:rsidRDefault="00347E63" w:rsidP="00371560">
            <w:pPr>
              <w:jc w:val="both"/>
              <w:rPr>
                <w:rFonts w:ascii="Arial" w:hAnsi="Arial" w:cs="Arial"/>
                <w:sz w:val="20"/>
                <w:szCs w:val="20"/>
                <w:lang w:val="en-US"/>
              </w:rPr>
            </w:pPr>
            <w:r w:rsidRPr="00476CDA">
              <w:rPr>
                <w:rFonts w:ascii="Arial" w:hAnsi="Arial" w:cs="Arial"/>
                <w:sz w:val="20"/>
                <w:szCs w:val="20"/>
                <w:lang w:val="en-US"/>
              </w:rPr>
              <w:t>As can be seen from the above table, only the high-end domestic consumers have an acceptable payback period of 6 years without battery storage.</w:t>
            </w:r>
          </w:p>
          <w:p w14:paraId="672AAAF9" w14:textId="77777777" w:rsidR="00347E63" w:rsidRPr="00476CDA" w:rsidRDefault="00347E63" w:rsidP="00371560">
            <w:pPr>
              <w:rPr>
                <w:rFonts w:ascii="Arial" w:hAnsi="Arial" w:cs="Arial"/>
                <w:sz w:val="20"/>
                <w:szCs w:val="20"/>
                <w:highlight w:val="yellow"/>
                <w:lang w:val="en-US"/>
              </w:rPr>
            </w:pPr>
          </w:p>
          <w:p w14:paraId="6AEDFC1B" w14:textId="77777777" w:rsidR="00347E63" w:rsidRPr="00476CDA" w:rsidRDefault="00933215" w:rsidP="00371560">
            <w:pPr>
              <w:jc w:val="both"/>
              <w:rPr>
                <w:rFonts w:ascii="Arial" w:hAnsi="Arial" w:cs="Arial"/>
                <w:sz w:val="20"/>
                <w:szCs w:val="20"/>
                <w:lang w:val="en-US"/>
              </w:rPr>
            </w:pPr>
            <w:r w:rsidRPr="00476CDA">
              <w:rPr>
                <w:rFonts w:ascii="Arial" w:hAnsi="Arial" w:cs="Arial"/>
                <w:b/>
                <w:sz w:val="20"/>
                <w:szCs w:val="20"/>
                <w:lang w:val="en-US"/>
              </w:rPr>
              <w:t>Selection of testing/demonstration units:</w:t>
            </w:r>
            <w:r w:rsidRPr="00476CDA">
              <w:rPr>
                <w:rFonts w:ascii="Arial" w:hAnsi="Arial" w:cs="Arial"/>
                <w:sz w:val="20"/>
                <w:szCs w:val="20"/>
                <w:lang w:val="en-US"/>
              </w:rPr>
              <w:t xml:space="preserve"> </w:t>
            </w:r>
            <w:r w:rsidR="00347E63" w:rsidRPr="00476CDA">
              <w:rPr>
                <w:rFonts w:ascii="Arial" w:hAnsi="Arial" w:cs="Arial"/>
                <w:sz w:val="20"/>
                <w:szCs w:val="20"/>
                <w:lang w:val="en-US"/>
              </w:rPr>
              <w:t>Consumers who could contribute 20% to 80% of the total cost of installation should be selected (to ensure the genuine interest and the ownership) through a competitive selection process for the demonstration if they fulfil other basic requirements such as the availability of proper electrical wiring system, willingness to allow other consumers in the locality to observe the facility when the system is in operation, etc.  A fair geographical spread of testing / demonstrating units across the country also should be ensured.</w:t>
            </w:r>
          </w:p>
          <w:p w14:paraId="46ED75FE" w14:textId="77777777" w:rsidR="00347E63" w:rsidRPr="00476CDA" w:rsidRDefault="00347E63" w:rsidP="00371560">
            <w:pPr>
              <w:jc w:val="both"/>
              <w:rPr>
                <w:rFonts w:ascii="Arial" w:hAnsi="Arial" w:cs="Arial"/>
                <w:sz w:val="20"/>
                <w:szCs w:val="20"/>
                <w:highlight w:val="yellow"/>
                <w:lang w:val="en-US"/>
              </w:rPr>
            </w:pPr>
          </w:p>
          <w:p w14:paraId="1ED4778E" w14:textId="77777777" w:rsidR="00735119" w:rsidRPr="00476CDA" w:rsidRDefault="00347E63" w:rsidP="00371560">
            <w:pPr>
              <w:jc w:val="both"/>
              <w:rPr>
                <w:rFonts w:ascii="Arial" w:hAnsi="Arial" w:cs="Arial"/>
                <w:sz w:val="20"/>
                <w:szCs w:val="20"/>
                <w:lang w:val="en-US"/>
              </w:rPr>
            </w:pPr>
            <w:r w:rsidRPr="00476CDA">
              <w:rPr>
                <w:rFonts w:ascii="Arial" w:hAnsi="Arial" w:cs="Arial"/>
                <w:sz w:val="20"/>
                <w:szCs w:val="20"/>
                <w:lang w:val="en-US"/>
              </w:rPr>
              <w:t>Priority also should be given to consumers who have already invested on solar PV installations.</w:t>
            </w:r>
            <w:r w:rsidR="002258DD" w:rsidRPr="00476CDA">
              <w:rPr>
                <w:rFonts w:ascii="Arial" w:hAnsi="Arial" w:cs="Arial"/>
                <w:sz w:val="20"/>
                <w:szCs w:val="20"/>
                <w:lang w:val="en-US"/>
              </w:rPr>
              <w:t xml:space="preserve"> </w:t>
            </w:r>
            <w:r w:rsidRPr="00476CDA">
              <w:rPr>
                <w:rFonts w:ascii="Arial" w:hAnsi="Arial" w:cs="Arial"/>
                <w:sz w:val="20"/>
                <w:szCs w:val="20"/>
                <w:lang w:val="en-US"/>
              </w:rPr>
              <w:t>SLSEA should be allowed to use its discretion to integrate this effort with their on-going projects.</w:t>
            </w:r>
          </w:p>
        </w:tc>
      </w:tr>
    </w:tbl>
    <w:p w14:paraId="5AFCB97E" w14:textId="77777777" w:rsidR="00735119" w:rsidRPr="00476CDA" w:rsidRDefault="00735119" w:rsidP="00735119">
      <w:pPr>
        <w:rPr>
          <w:rFonts w:ascii="Arial" w:hAnsi="Arial" w:cs="Arial"/>
          <w:sz w:val="20"/>
          <w:szCs w:val="20"/>
          <w:lang w:val="en-US"/>
        </w:rPr>
      </w:pPr>
    </w:p>
    <w:p w14:paraId="2C64FCD4" w14:textId="77777777" w:rsidR="00412362" w:rsidRPr="00476CDA" w:rsidRDefault="00412362" w:rsidP="00735119">
      <w:pPr>
        <w:jc w:val="both"/>
        <w:rPr>
          <w:rFonts w:ascii="Arial" w:hAnsi="Arial" w:cs="Arial"/>
          <w:sz w:val="20"/>
          <w:szCs w:val="20"/>
          <w:lang w:val="en-US"/>
        </w:rPr>
      </w:pPr>
    </w:p>
    <w:p w14:paraId="394413A1" w14:textId="77777777" w:rsidR="00666D68" w:rsidRPr="00476CDA" w:rsidRDefault="00666D68" w:rsidP="00412362">
      <w:pPr>
        <w:spacing w:line="276" w:lineRule="auto"/>
        <w:jc w:val="both"/>
        <w:rPr>
          <w:rFonts w:ascii="Arial" w:hAnsi="Arial" w:cs="Arial"/>
          <w:b/>
          <w:sz w:val="20"/>
          <w:szCs w:val="20"/>
          <w:lang w:val="en-US"/>
        </w:rPr>
      </w:pPr>
      <w:r w:rsidRPr="00476CDA">
        <w:rPr>
          <w:rFonts w:ascii="Arial" w:hAnsi="Arial" w:cs="Arial"/>
          <w:b/>
          <w:sz w:val="20"/>
          <w:szCs w:val="20"/>
          <w:lang w:val="en-US"/>
        </w:rPr>
        <w:t>GHG Emission Mitigation from Solar PV Net Metering with Storage Battery</w:t>
      </w:r>
    </w:p>
    <w:p w14:paraId="03B1CD53" w14:textId="77777777" w:rsidR="00666D68" w:rsidRPr="00476CDA" w:rsidRDefault="00666D68" w:rsidP="00412362">
      <w:pPr>
        <w:spacing w:line="276" w:lineRule="auto"/>
        <w:jc w:val="both"/>
        <w:rPr>
          <w:rFonts w:ascii="Arial" w:hAnsi="Arial" w:cs="Arial"/>
          <w:sz w:val="20"/>
          <w:szCs w:val="20"/>
          <w:lang w:val="en-US"/>
        </w:rPr>
      </w:pPr>
    </w:p>
    <w:p w14:paraId="571EA7B7" w14:textId="77777777" w:rsidR="00872B3D" w:rsidRPr="00476CDA" w:rsidRDefault="00412362" w:rsidP="00E6166B">
      <w:pPr>
        <w:spacing w:line="276" w:lineRule="auto"/>
        <w:jc w:val="both"/>
        <w:rPr>
          <w:rFonts w:ascii="Arial" w:hAnsi="Arial" w:cs="Arial"/>
          <w:sz w:val="20"/>
          <w:szCs w:val="20"/>
          <w:lang w:val="en-US"/>
        </w:rPr>
      </w:pPr>
      <w:r w:rsidRPr="00476CDA">
        <w:rPr>
          <w:rFonts w:ascii="Arial" w:hAnsi="Arial" w:cs="Arial"/>
          <w:sz w:val="20"/>
          <w:szCs w:val="20"/>
          <w:lang w:val="en-US"/>
        </w:rPr>
        <w:t>The calculation of the GHG savin</w:t>
      </w:r>
      <w:r w:rsidR="00474DA1" w:rsidRPr="00476CDA">
        <w:rPr>
          <w:rFonts w:ascii="Arial" w:hAnsi="Arial" w:cs="Arial"/>
          <w:sz w:val="20"/>
          <w:szCs w:val="20"/>
          <w:lang w:val="en-US"/>
        </w:rPr>
        <w:t>gs due to the installation of 205</w:t>
      </w:r>
      <w:r w:rsidRPr="00476CDA">
        <w:rPr>
          <w:rFonts w:ascii="Arial" w:hAnsi="Arial" w:cs="Arial"/>
          <w:sz w:val="20"/>
          <w:szCs w:val="20"/>
          <w:lang w:val="en-US"/>
        </w:rPr>
        <w:t xml:space="preserve"> solar PV systems is made using the UNFCCC-approved AMS I.F me</w:t>
      </w:r>
      <w:r w:rsidR="00C71A22" w:rsidRPr="00476CDA">
        <w:rPr>
          <w:rFonts w:ascii="Arial" w:hAnsi="Arial" w:cs="Arial"/>
          <w:sz w:val="20"/>
          <w:szCs w:val="20"/>
          <w:lang w:val="en-US"/>
        </w:rPr>
        <w:t>thodology</w:t>
      </w:r>
      <w:r w:rsidRPr="00476CDA">
        <w:rPr>
          <w:rFonts w:ascii="Arial" w:hAnsi="Arial" w:cs="Arial"/>
          <w:sz w:val="20"/>
          <w:szCs w:val="20"/>
          <w:lang w:val="en-US"/>
        </w:rPr>
        <w:t xml:space="preserve">. </w:t>
      </w:r>
    </w:p>
    <w:p w14:paraId="4E150B05" w14:textId="77777777" w:rsidR="00412362" w:rsidRPr="00476CDA" w:rsidRDefault="00412362" w:rsidP="00412362">
      <w:pPr>
        <w:rPr>
          <w:rFonts w:ascii="Arial" w:hAnsi="Arial" w:cs="Arial"/>
          <w:sz w:val="20"/>
          <w:szCs w:val="20"/>
          <w:lang w:val="en-US"/>
        </w:rPr>
      </w:pPr>
    </w:p>
    <w:p w14:paraId="18549C1B" w14:textId="77777777" w:rsidR="00412362" w:rsidRPr="00476CDA" w:rsidRDefault="00412362" w:rsidP="00412362">
      <w:pPr>
        <w:jc w:val="both"/>
        <w:rPr>
          <w:rFonts w:ascii="Arial" w:hAnsi="Arial" w:cs="Arial"/>
          <w:b/>
          <w:sz w:val="20"/>
          <w:szCs w:val="20"/>
          <w:lang w:val="en-US"/>
        </w:rPr>
      </w:pPr>
      <w:r w:rsidRPr="00476CDA">
        <w:rPr>
          <w:rFonts w:ascii="Arial" w:hAnsi="Arial" w:cs="Arial"/>
          <w:b/>
          <w:sz w:val="20"/>
          <w:szCs w:val="20"/>
          <w:lang w:val="en-US"/>
        </w:rPr>
        <w:t>a. Lifetime Direct GHG Emissions Avoided</w:t>
      </w:r>
    </w:p>
    <w:p w14:paraId="00F570C2" w14:textId="77777777" w:rsidR="00412362" w:rsidRPr="00476CDA" w:rsidRDefault="00412362" w:rsidP="00412362">
      <w:pPr>
        <w:jc w:val="both"/>
        <w:rPr>
          <w:rFonts w:ascii="Arial" w:hAnsi="Arial" w:cs="Arial"/>
          <w:sz w:val="20"/>
          <w:szCs w:val="20"/>
          <w:lang w:val="en-US"/>
        </w:rPr>
      </w:pPr>
    </w:p>
    <w:p w14:paraId="62F377C0" w14:textId="738A5963" w:rsidR="00E6166B" w:rsidRPr="00476CDA" w:rsidRDefault="00E6166B" w:rsidP="00923545">
      <w:pPr>
        <w:jc w:val="both"/>
        <w:rPr>
          <w:rFonts w:ascii="Arial" w:hAnsi="Arial" w:cs="Arial"/>
          <w:sz w:val="20"/>
          <w:szCs w:val="20"/>
          <w:lang w:val="en-US"/>
        </w:rPr>
      </w:pPr>
      <w:r w:rsidRPr="00476CDA">
        <w:rPr>
          <w:rFonts w:ascii="Arial" w:hAnsi="Arial" w:cs="Arial"/>
          <w:sz w:val="20"/>
          <w:szCs w:val="20"/>
          <w:lang w:val="en-US"/>
        </w:rPr>
        <w:t>With an assumption of a 15% plant factor for a typical meteorological year and the system efficiency of 90%, on average, 1 kW system will produce around 106 kWh (units) during a 30-day period. Through this proposed intervention, 140 kW of Solar PV shall be installed at 205 testing and demonstrating units which will generate around 178,</w:t>
      </w:r>
      <w:r w:rsidR="00AD7057" w:rsidRPr="00476CDA">
        <w:rPr>
          <w:rFonts w:ascii="Arial" w:hAnsi="Arial" w:cs="Arial"/>
          <w:sz w:val="20"/>
          <w:szCs w:val="20"/>
          <w:lang w:val="en-US"/>
        </w:rPr>
        <w:t>0</w:t>
      </w:r>
      <w:r w:rsidR="00AD7057">
        <w:rPr>
          <w:rFonts w:ascii="Arial" w:hAnsi="Arial" w:cs="Arial"/>
          <w:sz w:val="20"/>
          <w:szCs w:val="20"/>
          <w:lang w:val="en-US"/>
        </w:rPr>
        <w:t>8</w:t>
      </w:r>
      <w:r w:rsidR="00AD7057" w:rsidRPr="00476CDA">
        <w:rPr>
          <w:rFonts w:ascii="Arial" w:hAnsi="Arial" w:cs="Arial"/>
          <w:sz w:val="20"/>
          <w:szCs w:val="20"/>
          <w:lang w:val="en-US"/>
        </w:rPr>
        <w:t xml:space="preserve">0 </w:t>
      </w:r>
      <w:r w:rsidRPr="00476CDA">
        <w:rPr>
          <w:rFonts w:ascii="Arial" w:hAnsi="Arial" w:cs="Arial"/>
          <w:sz w:val="20"/>
          <w:szCs w:val="20"/>
          <w:lang w:val="en-US"/>
        </w:rPr>
        <w:t>kWh of energy per year.</w:t>
      </w:r>
    </w:p>
    <w:p w14:paraId="3145E036" w14:textId="77777777" w:rsidR="00E6166B" w:rsidRPr="00476CDA" w:rsidRDefault="00E6166B" w:rsidP="00923545">
      <w:pPr>
        <w:jc w:val="both"/>
        <w:rPr>
          <w:rFonts w:ascii="Arial" w:hAnsi="Arial" w:cs="Arial"/>
          <w:sz w:val="20"/>
          <w:szCs w:val="20"/>
          <w:lang w:val="en-US"/>
        </w:rPr>
      </w:pPr>
      <w:r w:rsidRPr="00476CDA">
        <w:rPr>
          <w:rFonts w:ascii="Arial" w:hAnsi="Arial" w:cs="Arial"/>
          <w:sz w:val="20"/>
          <w:szCs w:val="20"/>
          <w:lang w:val="en-US"/>
        </w:rPr>
        <w:t xml:space="preserve"> </w:t>
      </w:r>
    </w:p>
    <w:p w14:paraId="60B7464A" w14:textId="6A030ED3" w:rsidR="00412362" w:rsidRPr="00476CDA" w:rsidRDefault="00412362" w:rsidP="00923545">
      <w:pPr>
        <w:jc w:val="both"/>
        <w:rPr>
          <w:rFonts w:ascii="Arial" w:hAnsi="Arial" w:cs="Arial"/>
          <w:sz w:val="20"/>
          <w:szCs w:val="20"/>
          <w:lang w:val="en-US"/>
        </w:rPr>
      </w:pPr>
      <w:r w:rsidRPr="00476CDA">
        <w:rPr>
          <w:rFonts w:ascii="Arial" w:hAnsi="Arial" w:cs="Arial"/>
          <w:sz w:val="20"/>
          <w:szCs w:val="20"/>
          <w:lang w:val="en-US"/>
        </w:rPr>
        <w:t xml:space="preserve">Lifetime direct emissions avoided attributable to the investments made during the projects supervised implementation period, </w:t>
      </w:r>
      <w:r w:rsidR="004E56F0" w:rsidRPr="00476CDA">
        <w:rPr>
          <w:rFonts w:ascii="Arial" w:hAnsi="Arial" w:cs="Arial"/>
          <w:sz w:val="20"/>
          <w:szCs w:val="20"/>
          <w:lang w:val="en-US"/>
        </w:rPr>
        <w:t>totaled</w:t>
      </w:r>
      <w:r w:rsidRPr="00476CDA">
        <w:rPr>
          <w:rFonts w:ascii="Arial" w:hAnsi="Arial" w:cs="Arial"/>
          <w:sz w:val="20"/>
          <w:szCs w:val="20"/>
          <w:lang w:val="en-US"/>
        </w:rPr>
        <w:t xml:space="preserve"> over the respective lifetime of the inve</w:t>
      </w:r>
      <w:r w:rsidR="00B07136" w:rsidRPr="00476CDA">
        <w:rPr>
          <w:rFonts w:ascii="Arial" w:hAnsi="Arial" w:cs="Arial"/>
          <w:sz w:val="20"/>
          <w:szCs w:val="20"/>
          <w:lang w:val="en-US"/>
        </w:rPr>
        <w:t>stments is presented in Table C.1</w:t>
      </w:r>
      <w:r w:rsidR="00700430" w:rsidRPr="002C43BC">
        <w:rPr>
          <w:rFonts w:ascii="Arial" w:hAnsi="Arial" w:cs="Arial"/>
          <w:sz w:val="20"/>
          <w:szCs w:val="20"/>
          <w:highlight w:val="green"/>
          <w:lang w:val="en-US"/>
        </w:rPr>
        <w:t>c</w:t>
      </w:r>
      <w:r w:rsidR="00F019F8" w:rsidRPr="00476CDA">
        <w:rPr>
          <w:rFonts w:ascii="Arial" w:hAnsi="Arial" w:cs="Arial"/>
          <w:sz w:val="20"/>
          <w:szCs w:val="20"/>
          <w:lang w:val="en-US"/>
        </w:rPr>
        <w:t xml:space="preserve"> </w:t>
      </w:r>
      <w:r w:rsidR="00B07136" w:rsidRPr="00476CDA">
        <w:rPr>
          <w:rFonts w:ascii="Arial" w:hAnsi="Arial" w:cs="Arial"/>
          <w:sz w:val="20"/>
          <w:szCs w:val="20"/>
          <w:lang w:val="en-US"/>
        </w:rPr>
        <w:t>and C.2</w:t>
      </w:r>
      <w:r w:rsidRPr="00476CDA">
        <w:rPr>
          <w:rFonts w:ascii="Arial" w:hAnsi="Arial" w:cs="Arial"/>
          <w:sz w:val="20"/>
          <w:szCs w:val="20"/>
          <w:lang w:val="en-US"/>
        </w:rPr>
        <w:t xml:space="preserve">.  The summary of the expected annual and cumulative waste avoided and GHG mitigation as a result of using </w:t>
      </w:r>
      <w:r w:rsidR="00B07136" w:rsidRPr="00476CDA">
        <w:rPr>
          <w:rFonts w:ascii="Arial" w:hAnsi="Arial" w:cs="Arial"/>
          <w:sz w:val="20"/>
          <w:szCs w:val="20"/>
          <w:lang w:val="en-US"/>
        </w:rPr>
        <w:t>the solar PV is shown in Table C.1</w:t>
      </w:r>
      <w:r w:rsidR="00700430" w:rsidRPr="002C43BC">
        <w:rPr>
          <w:rFonts w:ascii="Arial" w:hAnsi="Arial" w:cs="Arial"/>
          <w:sz w:val="20"/>
          <w:szCs w:val="20"/>
          <w:highlight w:val="green"/>
          <w:lang w:val="en-US"/>
        </w:rPr>
        <w:t>c</w:t>
      </w:r>
      <w:r w:rsidR="00B07136" w:rsidRPr="00476CDA">
        <w:rPr>
          <w:rFonts w:ascii="Arial" w:hAnsi="Arial" w:cs="Arial"/>
          <w:sz w:val="20"/>
          <w:szCs w:val="20"/>
          <w:lang w:val="en-US"/>
        </w:rPr>
        <w:t>. Table C.2</w:t>
      </w:r>
      <w:r w:rsidRPr="00476CDA">
        <w:rPr>
          <w:rFonts w:ascii="Arial" w:hAnsi="Arial" w:cs="Arial"/>
          <w:sz w:val="20"/>
          <w:szCs w:val="20"/>
          <w:lang w:val="en-US"/>
        </w:rPr>
        <w:t xml:space="preserve"> shows the quantity of electricity generated and GHG mitigation from the first four years of operation of the solar system. The life of the solar PV system is expected to be about 20 years. </w:t>
      </w:r>
    </w:p>
    <w:p w14:paraId="72107A71" w14:textId="77777777" w:rsidR="00530512" w:rsidRPr="00476CDA" w:rsidRDefault="00530512" w:rsidP="00412362">
      <w:pPr>
        <w:spacing w:line="276" w:lineRule="auto"/>
        <w:jc w:val="both"/>
        <w:rPr>
          <w:rFonts w:ascii="Arial" w:hAnsi="Arial" w:cs="Arial"/>
          <w:sz w:val="20"/>
          <w:szCs w:val="20"/>
          <w:lang w:val="en-US"/>
        </w:rPr>
      </w:pPr>
    </w:p>
    <w:tbl>
      <w:tblPr>
        <w:tblStyle w:val="TableGrid"/>
        <w:tblW w:w="0" w:type="auto"/>
        <w:jc w:val="center"/>
        <w:tblLook w:val="04A0" w:firstRow="1" w:lastRow="0" w:firstColumn="1" w:lastColumn="0" w:noHBand="0" w:noVBand="1"/>
      </w:tblPr>
      <w:tblGrid>
        <w:gridCol w:w="3681"/>
        <w:gridCol w:w="2794"/>
      </w:tblGrid>
      <w:tr w:rsidR="008939B5" w:rsidRPr="00476CDA" w14:paraId="25698CAD" w14:textId="77777777" w:rsidTr="00F741D8">
        <w:trPr>
          <w:trHeight w:val="240"/>
          <w:jc w:val="center"/>
        </w:trPr>
        <w:tc>
          <w:tcPr>
            <w:tcW w:w="6475" w:type="dxa"/>
            <w:gridSpan w:val="2"/>
            <w:shd w:val="clear" w:color="auto" w:fill="CCFFCC"/>
            <w:vAlign w:val="center"/>
          </w:tcPr>
          <w:p w14:paraId="7D364106" w14:textId="4E4594F2" w:rsidR="008939B5" w:rsidRPr="00476CDA" w:rsidRDefault="00530512" w:rsidP="00E046D4">
            <w:pPr>
              <w:jc w:val="center"/>
              <w:rPr>
                <w:rFonts w:ascii="Arial" w:hAnsi="Arial" w:cs="Arial"/>
                <w:sz w:val="20"/>
                <w:szCs w:val="20"/>
                <w:lang w:val="en-US"/>
              </w:rPr>
            </w:pPr>
            <w:r w:rsidRPr="00476CDA">
              <w:rPr>
                <w:rFonts w:ascii="Arial" w:hAnsi="Arial" w:cs="Arial"/>
                <w:b/>
                <w:bCs/>
                <w:sz w:val="20"/>
                <w:szCs w:val="20"/>
                <w:lang w:val="en-US"/>
              </w:rPr>
              <w:t>Table C.1</w:t>
            </w:r>
            <w:r w:rsidR="00700430" w:rsidRPr="002C43BC">
              <w:rPr>
                <w:rFonts w:ascii="Arial" w:hAnsi="Arial" w:cs="Arial"/>
                <w:b/>
                <w:bCs/>
                <w:sz w:val="20"/>
                <w:szCs w:val="20"/>
                <w:highlight w:val="green"/>
                <w:lang w:val="en-US"/>
              </w:rPr>
              <w:t>c</w:t>
            </w:r>
            <w:r w:rsidR="008939B5" w:rsidRPr="00476CDA">
              <w:rPr>
                <w:rFonts w:ascii="Arial" w:hAnsi="Arial" w:cs="Arial"/>
                <w:b/>
                <w:bCs/>
                <w:sz w:val="20"/>
                <w:szCs w:val="20"/>
                <w:lang w:val="en-US"/>
              </w:rPr>
              <w:t>: SUMMARY - Total Lifetime direct GHG emission</w:t>
            </w:r>
            <w:r w:rsidR="00E046D4">
              <w:rPr>
                <w:rFonts w:ascii="Arial" w:hAnsi="Arial" w:cs="Arial"/>
                <w:b/>
                <w:bCs/>
                <w:sz w:val="20"/>
                <w:szCs w:val="20"/>
                <w:lang w:val="en-US"/>
              </w:rPr>
              <w:t>s</w:t>
            </w:r>
            <w:r w:rsidR="008939B5" w:rsidRPr="00476CDA">
              <w:rPr>
                <w:rFonts w:ascii="Arial" w:hAnsi="Arial" w:cs="Arial"/>
                <w:b/>
                <w:bCs/>
                <w:sz w:val="20"/>
                <w:szCs w:val="20"/>
                <w:lang w:val="en-US"/>
              </w:rPr>
              <w:t xml:space="preserve"> </w:t>
            </w:r>
            <w:r w:rsidR="00B40D5E" w:rsidRPr="00476CDA">
              <w:rPr>
                <w:rFonts w:ascii="Arial" w:hAnsi="Arial" w:cs="Arial"/>
                <w:b/>
                <w:bCs/>
                <w:sz w:val="20"/>
                <w:szCs w:val="20"/>
                <w:lang w:val="en-US"/>
              </w:rPr>
              <w:t xml:space="preserve">reduction and energy savings through the use </w:t>
            </w:r>
            <w:r w:rsidR="008939B5" w:rsidRPr="00476CDA">
              <w:rPr>
                <w:rFonts w:ascii="Arial" w:hAnsi="Arial" w:cs="Arial"/>
                <w:b/>
                <w:bCs/>
                <w:sz w:val="20"/>
                <w:szCs w:val="20"/>
                <w:lang w:val="en-US"/>
              </w:rPr>
              <w:t xml:space="preserve">of </w:t>
            </w:r>
            <w:r w:rsidR="008C093E" w:rsidRPr="00476CDA">
              <w:rPr>
                <w:rFonts w:ascii="Arial" w:hAnsi="Arial" w:cs="Arial"/>
                <w:b/>
                <w:bCs/>
                <w:sz w:val="20"/>
                <w:szCs w:val="20"/>
                <w:lang w:val="en-US"/>
              </w:rPr>
              <w:t>solar PV system</w:t>
            </w:r>
          </w:p>
        </w:tc>
      </w:tr>
      <w:tr w:rsidR="00E47F49" w:rsidRPr="00476CDA" w14:paraId="68E49F8C" w14:textId="77777777" w:rsidTr="00F741D8">
        <w:trPr>
          <w:trHeight w:val="240"/>
          <w:jc w:val="center"/>
        </w:trPr>
        <w:tc>
          <w:tcPr>
            <w:tcW w:w="3681" w:type="dxa"/>
            <w:shd w:val="clear" w:color="auto" w:fill="CCFFCC"/>
          </w:tcPr>
          <w:p w14:paraId="5D46884F" w14:textId="77777777" w:rsidR="00E47F49" w:rsidRPr="00476CDA" w:rsidRDefault="00E47F49" w:rsidP="008939B5">
            <w:pPr>
              <w:rPr>
                <w:rFonts w:ascii="Arial" w:hAnsi="Arial" w:cs="Arial"/>
                <w:sz w:val="20"/>
                <w:szCs w:val="20"/>
                <w:lang w:val="en-US"/>
              </w:rPr>
            </w:pPr>
            <w:r w:rsidRPr="00476CDA">
              <w:rPr>
                <w:rFonts w:ascii="Arial" w:hAnsi="Arial" w:cs="Arial"/>
                <w:sz w:val="20"/>
                <w:szCs w:val="20"/>
                <w:lang w:val="en-US"/>
              </w:rPr>
              <w:t>Description</w:t>
            </w:r>
          </w:p>
        </w:tc>
        <w:tc>
          <w:tcPr>
            <w:tcW w:w="2794" w:type="dxa"/>
            <w:shd w:val="clear" w:color="auto" w:fill="CCFFCC"/>
          </w:tcPr>
          <w:p w14:paraId="75E83921" w14:textId="77777777" w:rsidR="00E47F49" w:rsidRPr="00476CDA" w:rsidRDefault="00E47F49" w:rsidP="00371560">
            <w:pPr>
              <w:rPr>
                <w:rFonts w:ascii="Arial" w:hAnsi="Arial" w:cs="Arial"/>
                <w:sz w:val="20"/>
                <w:szCs w:val="20"/>
                <w:lang w:val="en-US"/>
              </w:rPr>
            </w:pPr>
            <w:r w:rsidRPr="00476CDA">
              <w:rPr>
                <w:rFonts w:ascii="Arial" w:hAnsi="Arial" w:cs="Arial"/>
                <w:b/>
                <w:bCs/>
                <w:sz w:val="20"/>
                <w:szCs w:val="20"/>
                <w:lang w:val="en-US"/>
              </w:rPr>
              <w:t>Solar PV (20 years)</w:t>
            </w:r>
          </w:p>
        </w:tc>
      </w:tr>
      <w:tr w:rsidR="00E47F49" w:rsidRPr="00476CDA" w14:paraId="3C843CC4" w14:textId="77777777" w:rsidTr="00F741D8">
        <w:trPr>
          <w:trHeight w:val="240"/>
          <w:jc w:val="center"/>
        </w:trPr>
        <w:tc>
          <w:tcPr>
            <w:tcW w:w="3681" w:type="dxa"/>
            <w:hideMark/>
          </w:tcPr>
          <w:p w14:paraId="25C9A1BE" w14:textId="77777777" w:rsidR="00E47F49" w:rsidRPr="00476CDA" w:rsidRDefault="00E47F49" w:rsidP="008939B5">
            <w:pPr>
              <w:rPr>
                <w:rFonts w:ascii="Arial" w:hAnsi="Arial" w:cs="Arial"/>
                <w:sz w:val="20"/>
                <w:szCs w:val="20"/>
                <w:lang w:val="en-US"/>
              </w:rPr>
            </w:pPr>
            <w:r w:rsidRPr="00476CDA">
              <w:rPr>
                <w:rFonts w:ascii="Arial" w:hAnsi="Arial" w:cs="Arial"/>
                <w:sz w:val="20"/>
                <w:szCs w:val="20"/>
                <w:lang w:val="en-US"/>
              </w:rPr>
              <w:t xml:space="preserve"> Quantity of electricity saved (MWh) </w:t>
            </w:r>
          </w:p>
        </w:tc>
        <w:tc>
          <w:tcPr>
            <w:tcW w:w="2794" w:type="dxa"/>
            <w:vAlign w:val="center"/>
          </w:tcPr>
          <w:p w14:paraId="434EAE5F" w14:textId="77777777" w:rsidR="00E47F49" w:rsidRPr="00476CDA" w:rsidRDefault="00E47F49" w:rsidP="00E47F49">
            <w:pPr>
              <w:jc w:val="right"/>
              <w:rPr>
                <w:rFonts w:ascii="Arial" w:hAnsi="Arial" w:cs="Arial"/>
                <w:sz w:val="20"/>
                <w:szCs w:val="20"/>
                <w:lang w:val="en-US"/>
              </w:rPr>
            </w:pPr>
            <w:r w:rsidRPr="00476CDA">
              <w:rPr>
                <w:rFonts w:ascii="Arial" w:hAnsi="Arial" w:cs="Arial"/>
                <w:sz w:val="20"/>
                <w:szCs w:val="20"/>
                <w:lang w:val="en-US"/>
              </w:rPr>
              <w:t>3,466</w:t>
            </w:r>
          </w:p>
        </w:tc>
      </w:tr>
      <w:tr w:rsidR="00E47F49" w:rsidRPr="00476CDA" w14:paraId="5895DF2E" w14:textId="77777777" w:rsidTr="00F741D8">
        <w:trPr>
          <w:trHeight w:val="240"/>
          <w:jc w:val="center"/>
        </w:trPr>
        <w:tc>
          <w:tcPr>
            <w:tcW w:w="3681" w:type="dxa"/>
            <w:hideMark/>
          </w:tcPr>
          <w:p w14:paraId="381C0545" w14:textId="77777777" w:rsidR="00E47F49" w:rsidRPr="00476CDA" w:rsidRDefault="00E47F49" w:rsidP="008939B5">
            <w:pPr>
              <w:rPr>
                <w:rFonts w:ascii="Arial" w:hAnsi="Arial" w:cs="Arial"/>
                <w:sz w:val="20"/>
                <w:szCs w:val="20"/>
                <w:lang w:val="en-US"/>
              </w:rPr>
            </w:pPr>
            <w:r w:rsidRPr="00476CDA">
              <w:rPr>
                <w:rFonts w:ascii="Arial" w:hAnsi="Arial" w:cs="Arial"/>
                <w:sz w:val="20"/>
                <w:szCs w:val="20"/>
                <w:lang w:val="en-US"/>
              </w:rPr>
              <w:t xml:space="preserve"> Quantity of energy saved (MJ) </w:t>
            </w:r>
          </w:p>
        </w:tc>
        <w:tc>
          <w:tcPr>
            <w:tcW w:w="2794" w:type="dxa"/>
            <w:vAlign w:val="center"/>
          </w:tcPr>
          <w:p w14:paraId="2602E848" w14:textId="77777777" w:rsidR="00E47F49" w:rsidRPr="00476CDA" w:rsidRDefault="00E47F49" w:rsidP="00E47F49">
            <w:pPr>
              <w:jc w:val="right"/>
              <w:rPr>
                <w:rFonts w:ascii="Arial" w:hAnsi="Arial" w:cs="Arial"/>
                <w:sz w:val="20"/>
                <w:szCs w:val="20"/>
                <w:lang w:val="en-US"/>
              </w:rPr>
            </w:pPr>
            <w:r w:rsidRPr="00476CDA">
              <w:rPr>
                <w:rFonts w:ascii="Arial" w:hAnsi="Arial" w:cs="Arial"/>
                <w:sz w:val="20"/>
                <w:szCs w:val="20"/>
                <w:lang w:val="en-US"/>
              </w:rPr>
              <w:t>38,126,494</w:t>
            </w:r>
          </w:p>
        </w:tc>
      </w:tr>
      <w:tr w:rsidR="00E47F49" w:rsidRPr="00476CDA" w14:paraId="74AD7CE8" w14:textId="77777777" w:rsidTr="00F741D8">
        <w:trPr>
          <w:trHeight w:val="240"/>
          <w:jc w:val="center"/>
        </w:trPr>
        <w:tc>
          <w:tcPr>
            <w:tcW w:w="3681" w:type="dxa"/>
            <w:hideMark/>
          </w:tcPr>
          <w:p w14:paraId="089FDD6D" w14:textId="5E6FE1D4" w:rsidR="00E47F49" w:rsidRPr="00476CDA" w:rsidRDefault="00E47F49" w:rsidP="008939B5">
            <w:pPr>
              <w:rPr>
                <w:rFonts w:ascii="Arial" w:hAnsi="Arial" w:cs="Arial"/>
                <w:sz w:val="20"/>
                <w:szCs w:val="20"/>
                <w:lang w:val="en-US"/>
              </w:rPr>
            </w:pPr>
            <w:r w:rsidRPr="00476CDA">
              <w:rPr>
                <w:rFonts w:ascii="Arial" w:hAnsi="Arial" w:cs="Arial"/>
                <w:sz w:val="20"/>
                <w:szCs w:val="20"/>
                <w:lang w:val="en-US"/>
              </w:rPr>
              <w:t xml:space="preserve"> GHG emissions mitigated (tCO</w:t>
            </w:r>
            <w:r w:rsidRPr="00476CDA">
              <w:rPr>
                <w:rFonts w:ascii="Arial" w:hAnsi="Arial" w:cs="Arial"/>
                <w:sz w:val="20"/>
                <w:szCs w:val="20"/>
                <w:vertAlign w:val="subscript"/>
                <w:lang w:val="en-US"/>
              </w:rPr>
              <w:t>2</w:t>
            </w:r>
            <w:r w:rsidRPr="00476CDA">
              <w:rPr>
                <w:rFonts w:ascii="Arial" w:hAnsi="Arial" w:cs="Arial"/>
                <w:sz w:val="20"/>
                <w:szCs w:val="20"/>
                <w:lang w:val="en-US"/>
              </w:rPr>
              <w:t xml:space="preserve">) </w:t>
            </w:r>
          </w:p>
        </w:tc>
        <w:tc>
          <w:tcPr>
            <w:tcW w:w="2794" w:type="dxa"/>
            <w:noWrap/>
            <w:vAlign w:val="center"/>
          </w:tcPr>
          <w:p w14:paraId="77FE5FC8" w14:textId="58F55A9B" w:rsidR="00E47F49" w:rsidRPr="00476CDA" w:rsidRDefault="00E47F49" w:rsidP="00473C00">
            <w:pPr>
              <w:jc w:val="right"/>
              <w:rPr>
                <w:rFonts w:ascii="Arial" w:hAnsi="Arial" w:cs="Arial"/>
                <w:sz w:val="20"/>
                <w:szCs w:val="20"/>
                <w:lang w:val="en-US"/>
              </w:rPr>
            </w:pPr>
            <w:r w:rsidRPr="00476CDA">
              <w:rPr>
                <w:rFonts w:ascii="Arial" w:hAnsi="Arial" w:cs="Arial"/>
                <w:sz w:val="20"/>
                <w:szCs w:val="20"/>
                <w:lang w:val="en-US"/>
              </w:rPr>
              <w:t>2,</w:t>
            </w:r>
            <w:r w:rsidR="00473C00">
              <w:rPr>
                <w:rFonts w:ascii="Arial" w:hAnsi="Arial" w:cs="Arial"/>
                <w:sz w:val="20"/>
                <w:szCs w:val="20"/>
                <w:lang w:val="en-US"/>
              </w:rPr>
              <w:t>4</w:t>
            </w:r>
            <w:r w:rsidRPr="00476CDA">
              <w:rPr>
                <w:rFonts w:ascii="Arial" w:hAnsi="Arial" w:cs="Arial"/>
                <w:sz w:val="20"/>
                <w:szCs w:val="20"/>
                <w:lang w:val="en-US"/>
              </w:rPr>
              <w:t>9</w:t>
            </w:r>
            <w:r w:rsidR="00473C00">
              <w:rPr>
                <w:rFonts w:ascii="Arial" w:hAnsi="Arial" w:cs="Arial"/>
                <w:sz w:val="20"/>
                <w:szCs w:val="20"/>
                <w:lang w:val="en-US"/>
              </w:rPr>
              <w:t>3</w:t>
            </w:r>
          </w:p>
        </w:tc>
      </w:tr>
    </w:tbl>
    <w:p w14:paraId="3E9DB6DC" w14:textId="77777777" w:rsidR="00412362" w:rsidRPr="00476CDA" w:rsidRDefault="00412362" w:rsidP="00412362">
      <w:pPr>
        <w:rPr>
          <w:rFonts w:ascii="Arial" w:hAnsi="Arial" w:cs="Arial"/>
          <w:sz w:val="20"/>
          <w:szCs w:val="20"/>
          <w:lang w:val="en-US"/>
        </w:rPr>
      </w:pPr>
    </w:p>
    <w:p w14:paraId="437CE306" w14:textId="77777777" w:rsidR="00203575" w:rsidRPr="00476CDA" w:rsidRDefault="00203575" w:rsidP="00412362">
      <w:pPr>
        <w:rPr>
          <w:rFonts w:ascii="Arial" w:hAnsi="Arial" w:cs="Arial"/>
          <w:sz w:val="20"/>
          <w:szCs w:val="20"/>
          <w:lang w:val="en-US"/>
        </w:rPr>
      </w:pPr>
    </w:p>
    <w:tbl>
      <w:tblPr>
        <w:tblStyle w:val="TableGrid"/>
        <w:tblW w:w="0" w:type="auto"/>
        <w:tblInd w:w="108" w:type="dxa"/>
        <w:tblLayout w:type="fixed"/>
        <w:tblLook w:val="04A0" w:firstRow="1" w:lastRow="0" w:firstColumn="1" w:lastColumn="0" w:noHBand="0" w:noVBand="1"/>
      </w:tblPr>
      <w:tblGrid>
        <w:gridCol w:w="993"/>
        <w:gridCol w:w="1417"/>
        <w:gridCol w:w="1418"/>
        <w:gridCol w:w="1275"/>
        <w:gridCol w:w="1418"/>
        <w:gridCol w:w="1134"/>
        <w:gridCol w:w="1482"/>
      </w:tblGrid>
      <w:tr w:rsidR="009477FD" w:rsidRPr="00476CDA" w14:paraId="06AA7292" w14:textId="77777777" w:rsidTr="009871A0">
        <w:trPr>
          <w:trHeight w:val="240"/>
        </w:trPr>
        <w:tc>
          <w:tcPr>
            <w:tcW w:w="9137" w:type="dxa"/>
            <w:gridSpan w:val="7"/>
            <w:shd w:val="clear" w:color="auto" w:fill="CCFFCC"/>
            <w:noWrap/>
            <w:hideMark/>
          </w:tcPr>
          <w:p w14:paraId="291E3380" w14:textId="77777777" w:rsidR="009477FD" w:rsidRPr="00476CDA" w:rsidRDefault="009477FD" w:rsidP="00E91C1F">
            <w:pPr>
              <w:rPr>
                <w:rFonts w:ascii="Arial" w:hAnsi="Arial" w:cs="Arial"/>
                <w:b/>
                <w:sz w:val="20"/>
                <w:szCs w:val="20"/>
                <w:lang w:val="en-US"/>
              </w:rPr>
            </w:pPr>
            <w:r w:rsidRPr="00476CDA">
              <w:rPr>
                <w:rFonts w:ascii="Arial" w:hAnsi="Arial" w:cs="Arial"/>
                <w:b/>
                <w:sz w:val="20"/>
                <w:szCs w:val="20"/>
                <w:lang w:val="en-US"/>
              </w:rPr>
              <w:t xml:space="preserve">  </w:t>
            </w:r>
            <w:r w:rsidR="00532284" w:rsidRPr="00476CDA">
              <w:rPr>
                <w:rFonts w:ascii="Arial" w:hAnsi="Arial" w:cs="Arial"/>
                <w:b/>
                <w:bCs/>
                <w:sz w:val="20"/>
                <w:szCs w:val="20"/>
                <w:lang w:val="en-US"/>
              </w:rPr>
              <w:t>Table C.2: First four year direct GHG Emissions avoided from solar PV</w:t>
            </w:r>
            <w:r w:rsidR="00532284" w:rsidRPr="00476CDA">
              <w:rPr>
                <w:rFonts w:ascii="Arial" w:hAnsi="Arial" w:cs="Arial"/>
                <w:b/>
                <w:sz w:val="20"/>
                <w:szCs w:val="20"/>
                <w:lang w:val="en-US"/>
              </w:rPr>
              <w:t xml:space="preserve"> system</w:t>
            </w:r>
          </w:p>
        </w:tc>
      </w:tr>
      <w:tr w:rsidR="009477FD" w:rsidRPr="00476CDA" w14:paraId="14075C61" w14:textId="77777777" w:rsidTr="002366BA">
        <w:trPr>
          <w:trHeight w:val="240"/>
        </w:trPr>
        <w:tc>
          <w:tcPr>
            <w:tcW w:w="993" w:type="dxa"/>
            <w:noWrap/>
            <w:hideMark/>
          </w:tcPr>
          <w:p w14:paraId="53F9FFF0" w14:textId="77777777" w:rsidR="009477FD" w:rsidRPr="00476CDA" w:rsidRDefault="009477FD" w:rsidP="005925CF">
            <w:pPr>
              <w:rPr>
                <w:rFonts w:ascii="Arial" w:hAnsi="Arial" w:cs="Arial"/>
                <w:sz w:val="20"/>
                <w:szCs w:val="20"/>
                <w:lang w:val="en-US"/>
              </w:rPr>
            </w:pPr>
          </w:p>
        </w:tc>
        <w:tc>
          <w:tcPr>
            <w:tcW w:w="2835" w:type="dxa"/>
            <w:gridSpan w:val="2"/>
            <w:noWrap/>
            <w:hideMark/>
          </w:tcPr>
          <w:p w14:paraId="38DC7D2B" w14:textId="77777777" w:rsidR="009477FD" w:rsidRPr="00476CDA" w:rsidRDefault="009477FD" w:rsidP="005925CF">
            <w:pPr>
              <w:rPr>
                <w:rFonts w:ascii="Arial" w:hAnsi="Arial" w:cs="Arial"/>
                <w:sz w:val="20"/>
                <w:szCs w:val="20"/>
                <w:lang w:val="en-US"/>
              </w:rPr>
            </w:pPr>
            <w:r w:rsidRPr="00476CDA">
              <w:rPr>
                <w:rFonts w:ascii="Arial" w:hAnsi="Arial" w:cs="Arial"/>
                <w:sz w:val="20"/>
                <w:szCs w:val="20"/>
                <w:lang w:val="en-US"/>
              </w:rPr>
              <w:t>Annual GHG savings per unit per year</w:t>
            </w:r>
          </w:p>
        </w:tc>
        <w:tc>
          <w:tcPr>
            <w:tcW w:w="1275" w:type="dxa"/>
            <w:noWrap/>
            <w:hideMark/>
          </w:tcPr>
          <w:p w14:paraId="7DBAB26F" w14:textId="57A1E1F2" w:rsidR="009477FD" w:rsidRPr="00476CDA" w:rsidRDefault="009477FD" w:rsidP="00473C00">
            <w:pPr>
              <w:jc w:val="right"/>
              <w:rPr>
                <w:rFonts w:ascii="Arial" w:hAnsi="Arial" w:cs="Arial"/>
                <w:sz w:val="20"/>
                <w:szCs w:val="20"/>
                <w:lang w:val="en-US"/>
              </w:rPr>
            </w:pPr>
            <w:r w:rsidRPr="00476CDA">
              <w:rPr>
                <w:rFonts w:ascii="Arial" w:hAnsi="Arial" w:cs="Arial"/>
                <w:sz w:val="20"/>
                <w:szCs w:val="20"/>
                <w:lang w:val="en-US"/>
              </w:rPr>
              <w:t>0.6</w:t>
            </w:r>
            <w:r w:rsidR="00473C00">
              <w:rPr>
                <w:rFonts w:ascii="Arial" w:hAnsi="Arial" w:cs="Arial"/>
                <w:sz w:val="20"/>
                <w:szCs w:val="20"/>
                <w:lang w:val="en-US"/>
              </w:rPr>
              <w:t>2</w:t>
            </w:r>
          </w:p>
        </w:tc>
        <w:tc>
          <w:tcPr>
            <w:tcW w:w="2552" w:type="dxa"/>
            <w:gridSpan w:val="2"/>
            <w:noWrap/>
            <w:hideMark/>
          </w:tcPr>
          <w:p w14:paraId="7E5C4807" w14:textId="77777777" w:rsidR="009477FD" w:rsidRPr="00476CDA" w:rsidRDefault="009477FD" w:rsidP="005925CF">
            <w:pPr>
              <w:rPr>
                <w:rFonts w:ascii="Arial" w:hAnsi="Arial" w:cs="Arial"/>
                <w:sz w:val="20"/>
                <w:szCs w:val="20"/>
                <w:lang w:val="en-US"/>
              </w:rPr>
            </w:pPr>
            <w:r w:rsidRPr="00476CDA">
              <w:rPr>
                <w:rFonts w:ascii="Arial" w:hAnsi="Arial" w:cs="Arial"/>
                <w:sz w:val="20"/>
                <w:szCs w:val="20"/>
                <w:lang w:val="en-US"/>
              </w:rPr>
              <w:t>tCO</w:t>
            </w:r>
            <w:r w:rsidRPr="00476CDA">
              <w:rPr>
                <w:rFonts w:ascii="Arial" w:hAnsi="Arial" w:cs="Arial"/>
                <w:sz w:val="20"/>
                <w:szCs w:val="20"/>
                <w:vertAlign w:val="subscript"/>
                <w:lang w:val="en-US"/>
              </w:rPr>
              <w:t>2</w:t>
            </w:r>
            <w:r w:rsidRPr="00476CDA">
              <w:rPr>
                <w:rFonts w:ascii="Arial" w:hAnsi="Arial" w:cs="Arial"/>
                <w:sz w:val="20"/>
                <w:szCs w:val="20"/>
                <w:lang w:val="en-US"/>
              </w:rPr>
              <w:t>/unit/y</w:t>
            </w:r>
          </w:p>
        </w:tc>
        <w:tc>
          <w:tcPr>
            <w:tcW w:w="1482" w:type="dxa"/>
            <w:noWrap/>
            <w:hideMark/>
          </w:tcPr>
          <w:p w14:paraId="3544308D" w14:textId="77777777" w:rsidR="009477FD" w:rsidRPr="00476CDA" w:rsidRDefault="009477FD" w:rsidP="005925CF">
            <w:pPr>
              <w:rPr>
                <w:rFonts w:ascii="Arial" w:hAnsi="Arial" w:cs="Arial"/>
                <w:sz w:val="20"/>
                <w:szCs w:val="20"/>
                <w:lang w:val="en-US"/>
              </w:rPr>
            </w:pPr>
          </w:p>
        </w:tc>
      </w:tr>
      <w:tr w:rsidR="00DC3E1C" w:rsidRPr="00476CDA" w14:paraId="6F365828" w14:textId="77777777" w:rsidTr="003C676E">
        <w:trPr>
          <w:trHeight w:val="240"/>
        </w:trPr>
        <w:tc>
          <w:tcPr>
            <w:tcW w:w="993" w:type="dxa"/>
            <w:tcBorders>
              <w:bottom w:val="single" w:sz="4" w:space="0" w:color="auto"/>
            </w:tcBorders>
            <w:noWrap/>
            <w:hideMark/>
          </w:tcPr>
          <w:p w14:paraId="796FAFD4" w14:textId="77777777" w:rsidR="00DC3E1C" w:rsidRPr="00476CDA" w:rsidRDefault="00DC3E1C" w:rsidP="005925CF">
            <w:pPr>
              <w:rPr>
                <w:rFonts w:ascii="Arial" w:hAnsi="Arial" w:cs="Arial"/>
                <w:sz w:val="20"/>
                <w:szCs w:val="20"/>
                <w:lang w:val="en-US"/>
              </w:rPr>
            </w:pPr>
          </w:p>
        </w:tc>
        <w:tc>
          <w:tcPr>
            <w:tcW w:w="2835" w:type="dxa"/>
            <w:gridSpan w:val="2"/>
            <w:tcBorders>
              <w:bottom w:val="single" w:sz="4" w:space="0" w:color="auto"/>
            </w:tcBorders>
            <w:noWrap/>
            <w:hideMark/>
          </w:tcPr>
          <w:p w14:paraId="4CB959DE" w14:textId="77777777" w:rsidR="00DC3E1C" w:rsidRPr="00476CDA" w:rsidRDefault="00DC3E1C" w:rsidP="005925CF">
            <w:pPr>
              <w:rPr>
                <w:rFonts w:ascii="Arial" w:hAnsi="Arial" w:cs="Arial"/>
                <w:sz w:val="20"/>
                <w:szCs w:val="20"/>
                <w:lang w:val="en-US"/>
              </w:rPr>
            </w:pPr>
            <w:r w:rsidRPr="00476CDA">
              <w:rPr>
                <w:rFonts w:ascii="Arial" w:hAnsi="Arial" w:cs="Arial"/>
                <w:sz w:val="20"/>
                <w:szCs w:val="20"/>
                <w:lang w:val="en-US"/>
              </w:rPr>
              <w:t>Annual Electricity saved per unit per year</w:t>
            </w:r>
          </w:p>
        </w:tc>
        <w:tc>
          <w:tcPr>
            <w:tcW w:w="1275" w:type="dxa"/>
            <w:tcBorders>
              <w:bottom w:val="single" w:sz="4" w:space="0" w:color="auto"/>
            </w:tcBorders>
            <w:noWrap/>
            <w:hideMark/>
          </w:tcPr>
          <w:p w14:paraId="7DB96B3E" w14:textId="77777777" w:rsidR="00DC3E1C" w:rsidRPr="00476CDA" w:rsidRDefault="00DC3E1C" w:rsidP="00DC3E1C">
            <w:pPr>
              <w:jc w:val="right"/>
              <w:rPr>
                <w:rFonts w:ascii="Arial" w:hAnsi="Arial" w:cs="Arial"/>
                <w:sz w:val="20"/>
                <w:szCs w:val="20"/>
                <w:lang w:val="en-US"/>
              </w:rPr>
            </w:pPr>
            <w:r w:rsidRPr="00476CDA">
              <w:rPr>
                <w:rFonts w:ascii="Arial" w:hAnsi="Arial" w:cs="Arial"/>
                <w:sz w:val="20"/>
                <w:szCs w:val="20"/>
                <w:lang w:val="en-US"/>
              </w:rPr>
              <w:t>0.87</w:t>
            </w:r>
          </w:p>
        </w:tc>
        <w:tc>
          <w:tcPr>
            <w:tcW w:w="2552" w:type="dxa"/>
            <w:gridSpan w:val="2"/>
            <w:tcBorders>
              <w:bottom w:val="single" w:sz="4" w:space="0" w:color="auto"/>
            </w:tcBorders>
            <w:noWrap/>
            <w:hideMark/>
          </w:tcPr>
          <w:p w14:paraId="4D54224F" w14:textId="77777777" w:rsidR="00DC3E1C" w:rsidRPr="00476CDA" w:rsidRDefault="00DC3E1C" w:rsidP="005925CF">
            <w:pPr>
              <w:rPr>
                <w:rFonts w:ascii="Arial" w:hAnsi="Arial" w:cs="Arial"/>
                <w:sz w:val="20"/>
                <w:szCs w:val="20"/>
                <w:lang w:val="en-US"/>
              </w:rPr>
            </w:pPr>
            <w:r w:rsidRPr="00476CDA">
              <w:rPr>
                <w:rFonts w:ascii="Arial" w:hAnsi="Arial" w:cs="Arial"/>
                <w:sz w:val="20"/>
                <w:szCs w:val="20"/>
                <w:lang w:val="en-US"/>
              </w:rPr>
              <w:t>MWh/unit/y</w:t>
            </w:r>
          </w:p>
          <w:p w14:paraId="2FB5030C" w14:textId="77777777" w:rsidR="00DC3E1C" w:rsidRPr="00476CDA" w:rsidRDefault="00DC3E1C" w:rsidP="005925CF">
            <w:pPr>
              <w:rPr>
                <w:rFonts w:ascii="Arial" w:hAnsi="Arial" w:cs="Arial"/>
                <w:sz w:val="20"/>
                <w:szCs w:val="20"/>
                <w:lang w:val="en-US"/>
              </w:rPr>
            </w:pPr>
            <w:r w:rsidRPr="00476CDA">
              <w:rPr>
                <w:rFonts w:ascii="Arial" w:hAnsi="Arial" w:cs="Arial"/>
                <w:sz w:val="20"/>
                <w:szCs w:val="20"/>
                <w:lang w:val="en-US"/>
              </w:rPr>
              <w:t xml:space="preserve"> </w:t>
            </w:r>
          </w:p>
        </w:tc>
        <w:tc>
          <w:tcPr>
            <w:tcW w:w="1482" w:type="dxa"/>
            <w:tcBorders>
              <w:bottom w:val="single" w:sz="4" w:space="0" w:color="auto"/>
            </w:tcBorders>
            <w:noWrap/>
            <w:hideMark/>
          </w:tcPr>
          <w:p w14:paraId="4E42AEBD" w14:textId="77777777" w:rsidR="00DC3E1C" w:rsidRPr="00476CDA" w:rsidRDefault="00DC3E1C" w:rsidP="005925CF">
            <w:pPr>
              <w:rPr>
                <w:rFonts w:ascii="Arial" w:hAnsi="Arial" w:cs="Arial"/>
                <w:sz w:val="20"/>
                <w:szCs w:val="20"/>
                <w:lang w:val="en-US"/>
              </w:rPr>
            </w:pPr>
          </w:p>
        </w:tc>
      </w:tr>
      <w:tr w:rsidR="005925CF" w:rsidRPr="00476CDA" w14:paraId="2EEB146B" w14:textId="77777777" w:rsidTr="00DC3E1C">
        <w:trPr>
          <w:trHeight w:val="300"/>
        </w:trPr>
        <w:tc>
          <w:tcPr>
            <w:tcW w:w="993" w:type="dxa"/>
            <w:shd w:val="clear" w:color="auto" w:fill="CCFFCC"/>
            <w:noWrap/>
            <w:hideMark/>
          </w:tcPr>
          <w:p w14:paraId="12E0EC06" w14:textId="77777777" w:rsidR="005925CF" w:rsidRPr="00476CDA" w:rsidRDefault="005925CF" w:rsidP="005925CF">
            <w:pPr>
              <w:rPr>
                <w:rFonts w:ascii="Arial" w:hAnsi="Arial" w:cs="Arial"/>
                <w:sz w:val="20"/>
                <w:szCs w:val="20"/>
                <w:lang w:val="en-US"/>
              </w:rPr>
            </w:pPr>
            <w:r w:rsidRPr="00476CDA">
              <w:rPr>
                <w:rFonts w:ascii="Arial" w:hAnsi="Arial" w:cs="Arial"/>
                <w:sz w:val="20"/>
                <w:szCs w:val="20"/>
                <w:lang w:val="en-US"/>
              </w:rPr>
              <w:t> </w:t>
            </w:r>
          </w:p>
        </w:tc>
        <w:tc>
          <w:tcPr>
            <w:tcW w:w="2835" w:type="dxa"/>
            <w:gridSpan w:val="2"/>
            <w:shd w:val="clear" w:color="auto" w:fill="CCFFCC"/>
            <w:noWrap/>
            <w:hideMark/>
          </w:tcPr>
          <w:p w14:paraId="59CB4E76" w14:textId="77777777" w:rsidR="005925CF" w:rsidRPr="00476CDA" w:rsidRDefault="005925CF" w:rsidP="005925CF">
            <w:pPr>
              <w:rPr>
                <w:rFonts w:ascii="Arial" w:hAnsi="Arial" w:cs="Arial"/>
                <w:b/>
                <w:bCs/>
                <w:sz w:val="20"/>
                <w:szCs w:val="20"/>
                <w:lang w:val="en-US"/>
              </w:rPr>
            </w:pPr>
            <w:r w:rsidRPr="00476CDA">
              <w:rPr>
                <w:rFonts w:ascii="Arial" w:hAnsi="Arial" w:cs="Arial"/>
                <w:b/>
                <w:bCs/>
                <w:sz w:val="20"/>
                <w:szCs w:val="20"/>
                <w:lang w:val="en-US"/>
              </w:rPr>
              <w:t>Solar PV installation</w:t>
            </w:r>
          </w:p>
        </w:tc>
        <w:tc>
          <w:tcPr>
            <w:tcW w:w="2693" w:type="dxa"/>
            <w:gridSpan w:val="2"/>
            <w:shd w:val="clear" w:color="auto" w:fill="CCFFCC"/>
            <w:hideMark/>
          </w:tcPr>
          <w:p w14:paraId="678DEC1E" w14:textId="77777777" w:rsidR="005925CF" w:rsidRPr="00476CDA" w:rsidRDefault="005925CF" w:rsidP="005925CF">
            <w:pPr>
              <w:rPr>
                <w:rFonts w:ascii="Arial" w:hAnsi="Arial" w:cs="Arial"/>
                <w:b/>
                <w:bCs/>
                <w:sz w:val="20"/>
                <w:szCs w:val="20"/>
                <w:lang w:val="en-US"/>
              </w:rPr>
            </w:pPr>
            <w:r w:rsidRPr="00476CDA">
              <w:rPr>
                <w:rFonts w:ascii="Arial" w:hAnsi="Arial" w:cs="Arial"/>
                <w:b/>
                <w:bCs/>
                <w:sz w:val="20"/>
                <w:szCs w:val="20"/>
                <w:lang w:val="en-US"/>
              </w:rPr>
              <w:t>GHG Reduction</w:t>
            </w:r>
          </w:p>
        </w:tc>
        <w:tc>
          <w:tcPr>
            <w:tcW w:w="2616" w:type="dxa"/>
            <w:gridSpan w:val="2"/>
            <w:shd w:val="clear" w:color="auto" w:fill="CCFFCC"/>
            <w:hideMark/>
          </w:tcPr>
          <w:p w14:paraId="4AA82047" w14:textId="77777777" w:rsidR="005925CF" w:rsidRPr="00476CDA" w:rsidRDefault="005925CF" w:rsidP="005925CF">
            <w:pPr>
              <w:rPr>
                <w:rFonts w:ascii="Arial" w:hAnsi="Arial" w:cs="Arial"/>
                <w:b/>
                <w:bCs/>
                <w:sz w:val="20"/>
                <w:szCs w:val="20"/>
                <w:lang w:val="en-US"/>
              </w:rPr>
            </w:pPr>
            <w:r w:rsidRPr="00476CDA">
              <w:rPr>
                <w:rFonts w:ascii="Arial" w:hAnsi="Arial" w:cs="Arial"/>
                <w:b/>
                <w:bCs/>
                <w:sz w:val="20"/>
                <w:szCs w:val="20"/>
                <w:lang w:val="en-US"/>
              </w:rPr>
              <w:t>Electricity savings</w:t>
            </w:r>
          </w:p>
        </w:tc>
      </w:tr>
      <w:tr w:rsidR="009871A0" w:rsidRPr="00476CDA" w14:paraId="079E6DEB" w14:textId="77777777" w:rsidTr="00DC3E1C">
        <w:trPr>
          <w:trHeight w:val="240"/>
        </w:trPr>
        <w:tc>
          <w:tcPr>
            <w:tcW w:w="993" w:type="dxa"/>
            <w:shd w:val="clear" w:color="auto" w:fill="CCFFCC"/>
            <w:noWrap/>
            <w:hideMark/>
          </w:tcPr>
          <w:p w14:paraId="0B7B116F" w14:textId="77777777" w:rsidR="005925CF" w:rsidRPr="00476CDA" w:rsidRDefault="005925CF" w:rsidP="009871A0">
            <w:pPr>
              <w:jc w:val="right"/>
              <w:rPr>
                <w:rFonts w:ascii="Arial" w:hAnsi="Arial" w:cs="Arial"/>
                <w:sz w:val="20"/>
                <w:szCs w:val="20"/>
                <w:lang w:val="en-US"/>
              </w:rPr>
            </w:pPr>
            <w:r w:rsidRPr="00476CDA">
              <w:rPr>
                <w:rFonts w:ascii="Arial" w:hAnsi="Arial" w:cs="Arial"/>
                <w:sz w:val="20"/>
                <w:szCs w:val="20"/>
                <w:lang w:val="en-US"/>
              </w:rPr>
              <w:t>Year</w:t>
            </w:r>
          </w:p>
        </w:tc>
        <w:tc>
          <w:tcPr>
            <w:tcW w:w="1417" w:type="dxa"/>
            <w:shd w:val="clear" w:color="auto" w:fill="CCFFCC"/>
            <w:noWrap/>
            <w:hideMark/>
          </w:tcPr>
          <w:p w14:paraId="0B588A85" w14:textId="77777777" w:rsidR="005925CF" w:rsidRPr="00476CDA" w:rsidRDefault="005925CF" w:rsidP="009477FD">
            <w:pPr>
              <w:jc w:val="right"/>
              <w:rPr>
                <w:rFonts w:ascii="Arial" w:hAnsi="Arial" w:cs="Arial"/>
                <w:sz w:val="20"/>
                <w:szCs w:val="20"/>
                <w:lang w:val="en-US"/>
              </w:rPr>
            </w:pPr>
            <w:r w:rsidRPr="00476CDA">
              <w:rPr>
                <w:rFonts w:ascii="Arial" w:hAnsi="Arial" w:cs="Arial"/>
                <w:sz w:val="20"/>
                <w:szCs w:val="20"/>
                <w:lang w:val="en-US"/>
              </w:rPr>
              <w:t>End of year</w:t>
            </w:r>
          </w:p>
        </w:tc>
        <w:tc>
          <w:tcPr>
            <w:tcW w:w="1418" w:type="dxa"/>
            <w:shd w:val="clear" w:color="auto" w:fill="CCFFCC"/>
            <w:noWrap/>
            <w:hideMark/>
          </w:tcPr>
          <w:p w14:paraId="5EC6D6D3" w14:textId="77777777" w:rsidR="005925CF" w:rsidRPr="00476CDA" w:rsidRDefault="00B40D5E" w:rsidP="009477FD">
            <w:pPr>
              <w:jc w:val="right"/>
              <w:rPr>
                <w:rFonts w:ascii="Arial" w:hAnsi="Arial" w:cs="Arial"/>
                <w:sz w:val="20"/>
                <w:szCs w:val="20"/>
                <w:lang w:val="en-US"/>
              </w:rPr>
            </w:pPr>
            <w:r w:rsidRPr="00476CDA">
              <w:rPr>
                <w:rFonts w:ascii="Arial" w:hAnsi="Arial" w:cs="Arial"/>
                <w:sz w:val="20"/>
                <w:szCs w:val="20"/>
                <w:lang w:val="en-US"/>
              </w:rPr>
              <w:t>Cumulative</w:t>
            </w:r>
          </w:p>
        </w:tc>
        <w:tc>
          <w:tcPr>
            <w:tcW w:w="1275" w:type="dxa"/>
            <w:shd w:val="clear" w:color="auto" w:fill="CCFFCC"/>
            <w:noWrap/>
            <w:hideMark/>
          </w:tcPr>
          <w:p w14:paraId="0D2C3393" w14:textId="77777777" w:rsidR="005925CF" w:rsidRPr="00476CDA" w:rsidRDefault="005925CF" w:rsidP="009477FD">
            <w:pPr>
              <w:jc w:val="right"/>
              <w:rPr>
                <w:rFonts w:ascii="Arial" w:hAnsi="Arial" w:cs="Arial"/>
                <w:sz w:val="20"/>
                <w:szCs w:val="20"/>
                <w:lang w:val="en-US"/>
              </w:rPr>
            </w:pPr>
            <w:r w:rsidRPr="00476CDA">
              <w:rPr>
                <w:rFonts w:ascii="Arial" w:hAnsi="Arial" w:cs="Arial"/>
                <w:sz w:val="20"/>
                <w:szCs w:val="20"/>
                <w:lang w:val="en-US"/>
              </w:rPr>
              <w:t>End of year</w:t>
            </w:r>
          </w:p>
        </w:tc>
        <w:tc>
          <w:tcPr>
            <w:tcW w:w="1418" w:type="dxa"/>
            <w:shd w:val="clear" w:color="auto" w:fill="CCFFCC"/>
            <w:noWrap/>
            <w:hideMark/>
          </w:tcPr>
          <w:p w14:paraId="73C3367C" w14:textId="77777777" w:rsidR="005925CF" w:rsidRPr="00476CDA" w:rsidRDefault="00B40D5E" w:rsidP="009477FD">
            <w:pPr>
              <w:jc w:val="right"/>
              <w:rPr>
                <w:rFonts w:ascii="Arial" w:hAnsi="Arial" w:cs="Arial"/>
                <w:sz w:val="20"/>
                <w:szCs w:val="20"/>
                <w:lang w:val="en-US"/>
              </w:rPr>
            </w:pPr>
            <w:r w:rsidRPr="00476CDA">
              <w:rPr>
                <w:rFonts w:ascii="Arial" w:hAnsi="Arial" w:cs="Arial"/>
                <w:sz w:val="20"/>
                <w:szCs w:val="20"/>
                <w:lang w:val="en-US"/>
              </w:rPr>
              <w:t>Cumulative</w:t>
            </w:r>
          </w:p>
        </w:tc>
        <w:tc>
          <w:tcPr>
            <w:tcW w:w="1134" w:type="dxa"/>
            <w:shd w:val="clear" w:color="auto" w:fill="CCFFCC"/>
            <w:noWrap/>
            <w:hideMark/>
          </w:tcPr>
          <w:p w14:paraId="230E3A12" w14:textId="77777777" w:rsidR="005925CF" w:rsidRPr="00476CDA" w:rsidRDefault="005925CF" w:rsidP="009477FD">
            <w:pPr>
              <w:jc w:val="right"/>
              <w:rPr>
                <w:rFonts w:ascii="Arial" w:hAnsi="Arial" w:cs="Arial"/>
                <w:sz w:val="20"/>
                <w:szCs w:val="20"/>
                <w:lang w:val="en-US"/>
              </w:rPr>
            </w:pPr>
            <w:r w:rsidRPr="00476CDA">
              <w:rPr>
                <w:rFonts w:ascii="Arial" w:hAnsi="Arial" w:cs="Arial"/>
                <w:sz w:val="20"/>
                <w:szCs w:val="20"/>
                <w:lang w:val="en-US"/>
              </w:rPr>
              <w:t>End of year</w:t>
            </w:r>
          </w:p>
        </w:tc>
        <w:tc>
          <w:tcPr>
            <w:tcW w:w="1482" w:type="dxa"/>
            <w:shd w:val="clear" w:color="auto" w:fill="CCFFCC"/>
            <w:noWrap/>
            <w:hideMark/>
          </w:tcPr>
          <w:p w14:paraId="73D6844D" w14:textId="77777777" w:rsidR="005925CF" w:rsidRPr="00476CDA" w:rsidRDefault="00B40D5E" w:rsidP="009477FD">
            <w:pPr>
              <w:jc w:val="right"/>
              <w:rPr>
                <w:rFonts w:ascii="Arial" w:hAnsi="Arial" w:cs="Arial"/>
                <w:sz w:val="20"/>
                <w:szCs w:val="20"/>
                <w:lang w:val="en-US"/>
              </w:rPr>
            </w:pPr>
            <w:r w:rsidRPr="00476CDA">
              <w:rPr>
                <w:rFonts w:ascii="Arial" w:hAnsi="Arial" w:cs="Arial"/>
                <w:sz w:val="20"/>
                <w:szCs w:val="20"/>
                <w:lang w:val="en-US"/>
              </w:rPr>
              <w:t>Cumulative</w:t>
            </w:r>
          </w:p>
        </w:tc>
      </w:tr>
      <w:tr w:rsidR="009871A0" w:rsidRPr="00476CDA" w14:paraId="3333A672" w14:textId="77777777" w:rsidTr="00DC3E1C">
        <w:trPr>
          <w:trHeight w:val="260"/>
        </w:trPr>
        <w:tc>
          <w:tcPr>
            <w:tcW w:w="993" w:type="dxa"/>
            <w:shd w:val="clear" w:color="auto" w:fill="CCFFCC"/>
            <w:noWrap/>
            <w:hideMark/>
          </w:tcPr>
          <w:p w14:paraId="63EB923B" w14:textId="77777777" w:rsidR="005925CF" w:rsidRPr="00476CDA" w:rsidRDefault="005925CF" w:rsidP="009871A0">
            <w:pPr>
              <w:jc w:val="right"/>
              <w:rPr>
                <w:rFonts w:ascii="Arial" w:hAnsi="Arial" w:cs="Arial"/>
                <w:sz w:val="20"/>
                <w:szCs w:val="20"/>
                <w:lang w:val="en-US"/>
              </w:rPr>
            </w:pPr>
            <w:r w:rsidRPr="00476CDA">
              <w:rPr>
                <w:rFonts w:ascii="Arial" w:hAnsi="Arial" w:cs="Arial"/>
                <w:sz w:val="20"/>
                <w:szCs w:val="20"/>
                <w:lang w:val="en-US"/>
              </w:rPr>
              <w:t> </w:t>
            </w:r>
          </w:p>
        </w:tc>
        <w:tc>
          <w:tcPr>
            <w:tcW w:w="1417" w:type="dxa"/>
            <w:shd w:val="clear" w:color="auto" w:fill="CCFFCC"/>
            <w:noWrap/>
            <w:hideMark/>
          </w:tcPr>
          <w:p w14:paraId="5F55D4AC" w14:textId="77777777" w:rsidR="005925CF" w:rsidRPr="00476CDA" w:rsidRDefault="005925CF" w:rsidP="009477FD">
            <w:pPr>
              <w:jc w:val="right"/>
              <w:rPr>
                <w:rFonts w:ascii="Arial" w:hAnsi="Arial" w:cs="Arial"/>
                <w:sz w:val="20"/>
                <w:szCs w:val="20"/>
                <w:lang w:val="en-US"/>
              </w:rPr>
            </w:pPr>
            <w:r w:rsidRPr="00476CDA">
              <w:rPr>
                <w:rFonts w:ascii="Arial" w:hAnsi="Arial" w:cs="Arial"/>
                <w:sz w:val="20"/>
                <w:szCs w:val="20"/>
                <w:lang w:val="en-US"/>
              </w:rPr>
              <w:t>[# of plants]</w:t>
            </w:r>
          </w:p>
        </w:tc>
        <w:tc>
          <w:tcPr>
            <w:tcW w:w="1418" w:type="dxa"/>
            <w:shd w:val="clear" w:color="auto" w:fill="CCFFCC"/>
            <w:noWrap/>
            <w:hideMark/>
          </w:tcPr>
          <w:p w14:paraId="7ACCB242" w14:textId="77777777" w:rsidR="005925CF" w:rsidRPr="00476CDA" w:rsidRDefault="005925CF" w:rsidP="009477FD">
            <w:pPr>
              <w:jc w:val="right"/>
              <w:rPr>
                <w:rFonts w:ascii="Arial" w:hAnsi="Arial" w:cs="Arial"/>
                <w:sz w:val="20"/>
                <w:szCs w:val="20"/>
                <w:lang w:val="en-US"/>
              </w:rPr>
            </w:pPr>
            <w:r w:rsidRPr="00476CDA">
              <w:rPr>
                <w:rFonts w:ascii="Arial" w:hAnsi="Arial" w:cs="Arial"/>
                <w:sz w:val="20"/>
                <w:szCs w:val="20"/>
                <w:lang w:val="en-US"/>
              </w:rPr>
              <w:t>[# of plants]</w:t>
            </w:r>
          </w:p>
        </w:tc>
        <w:tc>
          <w:tcPr>
            <w:tcW w:w="1275" w:type="dxa"/>
            <w:shd w:val="clear" w:color="auto" w:fill="CCFFCC"/>
            <w:noWrap/>
            <w:hideMark/>
          </w:tcPr>
          <w:p w14:paraId="19DF7DC6" w14:textId="77777777" w:rsidR="005925CF" w:rsidRPr="00476CDA" w:rsidRDefault="005925CF" w:rsidP="00B40D5E">
            <w:pPr>
              <w:jc w:val="right"/>
              <w:rPr>
                <w:rFonts w:ascii="Arial" w:hAnsi="Arial" w:cs="Arial"/>
                <w:sz w:val="20"/>
                <w:szCs w:val="20"/>
                <w:lang w:val="en-US"/>
              </w:rPr>
            </w:pPr>
            <w:r w:rsidRPr="00476CDA">
              <w:rPr>
                <w:rFonts w:ascii="Arial" w:hAnsi="Arial" w:cs="Arial"/>
                <w:sz w:val="20"/>
                <w:szCs w:val="20"/>
                <w:lang w:val="en-US"/>
              </w:rPr>
              <w:t>[tCO</w:t>
            </w:r>
            <w:r w:rsidRPr="00476CDA">
              <w:rPr>
                <w:rFonts w:ascii="Arial" w:hAnsi="Arial" w:cs="Arial"/>
                <w:sz w:val="20"/>
                <w:szCs w:val="20"/>
                <w:vertAlign w:val="subscript"/>
                <w:lang w:val="en-US"/>
              </w:rPr>
              <w:t>2</w:t>
            </w:r>
            <w:r w:rsidRPr="00476CDA">
              <w:rPr>
                <w:rFonts w:ascii="Arial" w:hAnsi="Arial" w:cs="Arial"/>
                <w:sz w:val="20"/>
                <w:szCs w:val="20"/>
                <w:lang w:val="en-US"/>
              </w:rPr>
              <w:t>eq/y]</w:t>
            </w:r>
          </w:p>
        </w:tc>
        <w:tc>
          <w:tcPr>
            <w:tcW w:w="1418" w:type="dxa"/>
            <w:shd w:val="clear" w:color="auto" w:fill="CCFFCC"/>
            <w:noWrap/>
            <w:hideMark/>
          </w:tcPr>
          <w:p w14:paraId="2DE8C8B5" w14:textId="77777777" w:rsidR="005925CF" w:rsidRPr="00476CDA" w:rsidRDefault="005925CF" w:rsidP="009477FD">
            <w:pPr>
              <w:jc w:val="right"/>
              <w:rPr>
                <w:rFonts w:ascii="Arial" w:hAnsi="Arial" w:cs="Arial"/>
                <w:sz w:val="20"/>
                <w:szCs w:val="20"/>
                <w:lang w:val="en-US"/>
              </w:rPr>
            </w:pPr>
            <w:r w:rsidRPr="00476CDA">
              <w:rPr>
                <w:rFonts w:ascii="Arial" w:hAnsi="Arial" w:cs="Arial"/>
                <w:sz w:val="20"/>
                <w:szCs w:val="20"/>
                <w:lang w:val="en-US"/>
              </w:rPr>
              <w:t>[tCO</w:t>
            </w:r>
            <w:r w:rsidRPr="00476CDA">
              <w:rPr>
                <w:rFonts w:ascii="Arial" w:hAnsi="Arial" w:cs="Arial"/>
                <w:sz w:val="20"/>
                <w:szCs w:val="20"/>
                <w:vertAlign w:val="subscript"/>
                <w:lang w:val="en-US"/>
              </w:rPr>
              <w:t>2</w:t>
            </w:r>
            <w:r w:rsidRPr="00476CDA">
              <w:rPr>
                <w:rFonts w:ascii="Arial" w:hAnsi="Arial" w:cs="Arial"/>
                <w:sz w:val="20"/>
                <w:szCs w:val="20"/>
                <w:lang w:val="en-US"/>
              </w:rPr>
              <w:t>eq]</w:t>
            </w:r>
          </w:p>
        </w:tc>
        <w:tc>
          <w:tcPr>
            <w:tcW w:w="1134" w:type="dxa"/>
            <w:shd w:val="clear" w:color="auto" w:fill="CCFFCC"/>
            <w:noWrap/>
            <w:hideMark/>
          </w:tcPr>
          <w:p w14:paraId="56688EEF" w14:textId="77777777" w:rsidR="005925CF" w:rsidRPr="00476CDA" w:rsidRDefault="005925CF" w:rsidP="00B40D5E">
            <w:pPr>
              <w:jc w:val="right"/>
              <w:rPr>
                <w:rFonts w:ascii="Arial" w:hAnsi="Arial" w:cs="Arial"/>
                <w:sz w:val="20"/>
                <w:szCs w:val="20"/>
                <w:lang w:val="en-US"/>
              </w:rPr>
            </w:pPr>
            <w:r w:rsidRPr="00476CDA">
              <w:rPr>
                <w:rFonts w:ascii="Arial" w:hAnsi="Arial" w:cs="Arial"/>
                <w:sz w:val="20"/>
                <w:szCs w:val="20"/>
                <w:lang w:val="en-US"/>
              </w:rPr>
              <w:t>[MWh/y]</w:t>
            </w:r>
          </w:p>
        </w:tc>
        <w:tc>
          <w:tcPr>
            <w:tcW w:w="1482" w:type="dxa"/>
            <w:shd w:val="clear" w:color="auto" w:fill="CCFFCC"/>
            <w:noWrap/>
            <w:hideMark/>
          </w:tcPr>
          <w:p w14:paraId="04405619" w14:textId="77777777" w:rsidR="005925CF" w:rsidRPr="00476CDA" w:rsidRDefault="005925CF" w:rsidP="009477FD">
            <w:pPr>
              <w:jc w:val="right"/>
              <w:rPr>
                <w:rFonts w:ascii="Arial" w:hAnsi="Arial" w:cs="Arial"/>
                <w:sz w:val="20"/>
                <w:szCs w:val="20"/>
                <w:lang w:val="en-US"/>
              </w:rPr>
            </w:pPr>
            <w:r w:rsidRPr="00476CDA">
              <w:rPr>
                <w:rFonts w:ascii="Arial" w:hAnsi="Arial" w:cs="Arial"/>
                <w:sz w:val="20"/>
                <w:szCs w:val="20"/>
                <w:lang w:val="en-US"/>
              </w:rPr>
              <w:t>[MWh]</w:t>
            </w:r>
          </w:p>
        </w:tc>
      </w:tr>
      <w:tr w:rsidR="009871A0" w:rsidRPr="00476CDA" w14:paraId="0685B1B2" w14:textId="77777777" w:rsidTr="002366BA">
        <w:trPr>
          <w:trHeight w:val="240"/>
        </w:trPr>
        <w:tc>
          <w:tcPr>
            <w:tcW w:w="993" w:type="dxa"/>
            <w:noWrap/>
            <w:hideMark/>
          </w:tcPr>
          <w:p w14:paraId="5F852114" w14:textId="77777777" w:rsidR="005925CF" w:rsidRPr="00476CDA" w:rsidRDefault="005925CF" w:rsidP="009871A0">
            <w:pPr>
              <w:jc w:val="right"/>
              <w:rPr>
                <w:rFonts w:ascii="Arial" w:hAnsi="Arial" w:cs="Arial"/>
                <w:sz w:val="20"/>
                <w:szCs w:val="20"/>
                <w:lang w:val="en-US"/>
              </w:rPr>
            </w:pPr>
            <w:r w:rsidRPr="00476CDA">
              <w:rPr>
                <w:rFonts w:ascii="Arial" w:hAnsi="Arial" w:cs="Arial"/>
                <w:sz w:val="20"/>
                <w:szCs w:val="20"/>
                <w:lang w:val="en-US"/>
              </w:rPr>
              <w:t> </w:t>
            </w:r>
          </w:p>
        </w:tc>
        <w:tc>
          <w:tcPr>
            <w:tcW w:w="1417" w:type="dxa"/>
            <w:noWrap/>
            <w:hideMark/>
          </w:tcPr>
          <w:p w14:paraId="1152E8EA" w14:textId="77777777" w:rsidR="005925CF" w:rsidRPr="00476CDA" w:rsidRDefault="005925CF" w:rsidP="009477FD">
            <w:pPr>
              <w:jc w:val="right"/>
              <w:rPr>
                <w:rFonts w:ascii="Arial" w:hAnsi="Arial" w:cs="Arial"/>
                <w:sz w:val="20"/>
                <w:szCs w:val="20"/>
                <w:lang w:val="en-US"/>
              </w:rPr>
            </w:pPr>
          </w:p>
        </w:tc>
        <w:tc>
          <w:tcPr>
            <w:tcW w:w="1418" w:type="dxa"/>
            <w:noWrap/>
            <w:hideMark/>
          </w:tcPr>
          <w:p w14:paraId="34BE1B05" w14:textId="77777777" w:rsidR="005925CF" w:rsidRPr="00476CDA" w:rsidRDefault="005925CF" w:rsidP="009477FD">
            <w:pPr>
              <w:jc w:val="right"/>
              <w:rPr>
                <w:rFonts w:ascii="Arial" w:hAnsi="Arial" w:cs="Arial"/>
                <w:sz w:val="20"/>
                <w:szCs w:val="20"/>
                <w:lang w:val="en-US"/>
              </w:rPr>
            </w:pPr>
            <w:r w:rsidRPr="00476CDA">
              <w:rPr>
                <w:rFonts w:ascii="Arial" w:hAnsi="Arial" w:cs="Arial"/>
                <w:sz w:val="20"/>
                <w:szCs w:val="20"/>
                <w:lang w:val="en-US"/>
              </w:rPr>
              <w:t> </w:t>
            </w:r>
          </w:p>
        </w:tc>
        <w:tc>
          <w:tcPr>
            <w:tcW w:w="1275" w:type="dxa"/>
            <w:noWrap/>
            <w:hideMark/>
          </w:tcPr>
          <w:p w14:paraId="7C1F69A0" w14:textId="77777777" w:rsidR="005925CF" w:rsidRPr="00476CDA" w:rsidRDefault="005925CF" w:rsidP="009477FD">
            <w:pPr>
              <w:jc w:val="right"/>
              <w:rPr>
                <w:rFonts w:ascii="Arial" w:hAnsi="Arial" w:cs="Arial"/>
                <w:sz w:val="20"/>
                <w:szCs w:val="20"/>
                <w:lang w:val="en-US"/>
              </w:rPr>
            </w:pPr>
          </w:p>
        </w:tc>
        <w:tc>
          <w:tcPr>
            <w:tcW w:w="1418" w:type="dxa"/>
            <w:noWrap/>
            <w:hideMark/>
          </w:tcPr>
          <w:p w14:paraId="5C242505" w14:textId="77777777" w:rsidR="005925CF" w:rsidRPr="00476CDA" w:rsidRDefault="005925CF" w:rsidP="009477FD">
            <w:pPr>
              <w:jc w:val="right"/>
              <w:rPr>
                <w:rFonts w:ascii="Arial" w:hAnsi="Arial" w:cs="Arial"/>
                <w:sz w:val="20"/>
                <w:szCs w:val="20"/>
                <w:lang w:val="en-US"/>
              </w:rPr>
            </w:pPr>
          </w:p>
        </w:tc>
        <w:tc>
          <w:tcPr>
            <w:tcW w:w="1134" w:type="dxa"/>
            <w:noWrap/>
            <w:hideMark/>
          </w:tcPr>
          <w:p w14:paraId="71AD216E" w14:textId="77777777" w:rsidR="005925CF" w:rsidRPr="00476CDA" w:rsidRDefault="005925CF" w:rsidP="009477FD">
            <w:pPr>
              <w:jc w:val="right"/>
              <w:rPr>
                <w:rFonts w:ascii="Arial" w:hAnsi="Arial" w:cs="Arial"/>
                <w:sz w:val="20"/>
                <w:szCs w:val="20"/>
                <w:lang w:val="en-US"/>
              </w:rPr>
            </w:pPr>
          </w:p>
        </w:tc>
        <w:tc>
          <w:tcPr>
            <w:tcW w:w="1482" w:type="dxa"/>
            <w:noWrap/>
            <w:hideMark/>
          </w:tcPr>
          <w:p w14:paraId="19E87964" w14:textId="77777777" w:rsidR="005925CF" w:rsidRPr="00476CDA" w:rsidRDefault="005925CF" w:rsidP="009477FD">
            <w:pPr>
              <w:jc w:val="right"/>
              <w:rPr>
                <w:rFonts w:ascii="Arial" w:hAnsi="Arial" w:cs="Arial"/>
                <w:sz w:val="20"/>
                <w:szCs w:val="20"/>
                <w:lang w:val="en-US"/>
              </w:rPr>
            </w:pPr>
          </w:p>
        </w:tc>
      </w:tr>
      <w:tr w:rsidR="009871A0" w:rsidRPr="00476CDA" w14:paraId="43BA89FD" w14:textId="77777777" w:rsidTr="002366BA">
        <w:trPr>
          <w:trHeight w:val="240"/>
        </w:trPr>
        <w:tc>
          <w:tcPr>
            <w:tcW w:w="993" w:type="dxa"/>
            <w:noWrap/>
            <w:hideMark/>
          </w:tcPr>
          <w:p w14:paraId="51FEAE43" w14:textId="77777777" w:rsidR="005925CF" w:rsidRPr="00476CDA" w:rsidRDefault="005925CF" w:rsidP="009871A0">
            <w:pPr>
              <w:jc w:val="right"/>
              <w:rPr>
                <w:rFonts w:ascii="Arial" w:hAnsi="Arial" w:cs="Arial"/>
                <w:sz w:val="20"/>
                <w:szCs w:val="20"/>
                <w:lang w:val="en-US"/>
              </w:rPr>
            </w:pPr>
            <w:r w:rsidRPr="00476CDA">
              <w:rPr>
                <w:rFonts w:ascii="Arial" w:hAnsi="Arial" w:cs="Arial"/>
                <w:sz w:val="20"/>
                <w:szCs w:val="20"/>
                <w:lang w:val="en-US"/>
              </w:rPr>
              <w:t>1</w:t>
            </w:r>
          </w:p>
        </w:tc>
        <w:tc>
          <w:tcPr>
            <w:tcW w:w="1417" w:type="dxa"/>
            <w:noWrap/>
            <w:hideMark/>
          </w:tcPr>
          <w:p w14:paraId="32702DD0" w14:textId="77777777" w:rsidR="005925CF" w:rsidRPr="00476CDA" w:rsidRDefault="005925CF" w:rsidP="009477FD">
            <w:pPr>
              <w:jc w:val="right"/>
              <w:rPr>
                <w:rFonts w:ascii="Arial" w:hAnsi="Arial" w:cs="Arial"/>
                <w:sz w:val="20"/>
                <w:szCs w:val="20"/>
                <w:lang w:val="en-US"/>
              </w:rPr>
            </w:pPr>
            <w:r w:rsidRPr="00476CDA">
              <w:rPr>
                <w:rFonts w:ascii="Arial" w:hAnsi="Arial" w:cs="Arial"/>
                <w:sz w:val="20"/>
                <w:szCs w:val="20"/>
                <w:lang w:val="en-US"/>
              </w:rPr>
              <w:t xml:space="preserve"> 100 </w:t>
            </w:r>
          </w:p>
        </w:tc>
        <w:tc>
          <w:tcPr>
            <w:tcW w:w="1418" w:type="dxa"/>
            <w:noWrap/>
            <w:hideMark/>
          </w:tcPr>
          <w:p w14:paraId="149A4681" w14:textId="77777777" w:rsidR="005925CF" w:rsidRPr="00476CDA" w:rsidRDefault="005925CF" w:rsidP="009477FD">
            <w:pPr>
              <w:jc w:val="right"/>
              <w:rPr>
                <w:rFonts w:ascii="Arial" w:hAnsi="Arial" w:cs="Arial"/>
                <w:sz w:val="20"/>
                <w:szCs w:val="20"/>
                <w:lang w:val="en-US"/>
              </w:rPr>
            </w:pPr>
            <w:r w:rsidRPr="00476CDA">
              <w:rPr>
                <w:rFonts w:ascii="Arial" w:hAnsi="Arial" w:cs="Arial"/>
                <w:sz w:val="20"/>
                <w:szCs w:val="20"/>
                <w:lang w:val="en-US"/>
              </w:rPr>
              <w:t xml:space="preserve"> 100 </w:t>
            </w:r>
          </w:p>
        </w:tc>
        <w:tc>
          <w:tcPr>
            <w:tcW w:w="1275" w:type="dxa"/>
            <w:noWrap/>
            <w:hideMark/>
          </w:tcPr>
          <w:p w14:paraId="7D8F7057" w14:textId="7865E17E" w:rsidR="005925CF" w:rsidRPr="00476CDA" w:rsidRDefault="005925CF" w:rsidP="00473C00">
            <w:pPr>
              <w:jc w:val="right"/>
              <w:rPr>
                <w:rFonts w:ascii="Arial" w:hAnsi="Arial" w:cs="Arial"/>
                <w:sz w:val="20"/>
                <w:szCs w:val="20"/>
                <w:lang w:val="en-US"/>
              </w:rPr>
            </w:pPr>
            <w:r w:rsidRPr="00476CDA">
              <w:rPr>
                <w:rFonts w:ascii="Arial" w:hAnsi="Arial" w:cs="Arial"/>
                <w:sz w:val="20"/>
                <w:szCs w:val="20"/>
                <w:lang w:val="en-US"/>
              </w:rPr>
              <w:t xml:space="preserve"> </w:t>
            </w:r>
            <w:r w:rsidR="00473C00">
              <w:rPr>
                <w:rFonts w:ascii="Arial" w:hAnsi="Arial" w:cs="Arial"/>
                <w:sz w:val="20"/>
                <w:szCs w:val="20"/>
                <w:lang w:val="en-US"/>
              </w:rPr>
              <w:t>62.5</w:t>
            </w:r>
            <w:r w:rsidRPr="00476CDA">
              <w:rPr>
                <w:rFonts w:ascii="Arial" w:hAnsi="Arial" w:cs="Arial"/>
                <w:sz w:val="20"/>
                <w:szCs w:val="20"/>
                <w:lang w:val="en-US"/>
              </w:rPr>
              <w:t xml:space="preserve"> </w:t>
            </w:r>
          </w:p>
        </w:tc>
        <w:tc>
          <w:tcPr>
            <w:tcW w:w="1418" w:type="dxa"/>
            <w:noWrap/>
            <w:hideMark/>
          </w:tcPr>
          <w:p w14:paraId="02D5C3A1" w14:textId="7788A425" w:rsidR="005925CF" w:rsidRPr="00476CDA" w:rsidRDefault="00473C00" w:rsidP="009477FD">
            <w:pPr>
              <w:jc w:val="right"/>
              <w:rPr>
                <w:rFonts w:ascii="Arial" w:hAnsi="Arial" w:cs="Arial"/>
                <w:sz w:val="20"/>
                <w:szCs w:val="20"/>
                <w:lang w:val="en-US"/>
              </w:rPr>
            </w:pPr>
            <w:r>
              <w:rPr>
                <w:rFonts w:ascii="Arial" w:hAnsi="Arial" w:cs="Arial"/>
                <w:sz w:val="20"/>
                <w:szCs w:val="20"/>
                <w:lang w:val="en-US"/>
              </w:rPr>
              <w:t>62.5</w:t>
            </w:r>
            <w:r w:rsidR="005925CF" w:rsidRPr="00476CDA">
              <w:rPr>
                <w:rFonts w:ascii="Arial" w:hAnsi="Arial" w:cs="Arial"/>
                <w:sz w:val="20"/>
                <w:szCs w:val="20"/>
                <w:lang w:val="en-US"/>
              </w:rPr>
              <w:t xml:space="preserve"> </w:t>
            </w:r>
          </w:p>
        </w:tc>
        <w:tc>
          <w:tcPr>
            <w:tcW w:w="1134" w:type="dxa"/>
            <w:noWrap/>
            <w:hideMark/>
          </w:tcPr>
          <w:p w14:paraId="5DBE9B14" w14:textId="77777777" w:rsidR="005925CF" w:rsidRPr="00476CDA" w:rsidRDefault="005925CF" w:rsidP="009477FD">
            <w:pPr>
              <w:jc w:val="right"/>
              <w:rPr>
                <w:rFonts w:ascii="Arial" w:hAnsi="Arial" w:cs="Arial"/>
                <w:sz w:val="20"/>
                <w:szCs w:val="20"/>
                <w:lang w:val="en-US"/>
              </w:rPr>
            </w:pPr>
            <w:r w:rsidRPr="00476CDA">
              <w:rPr>
                <w:rFonts w:ascii="Arial" w:hAnsi="Arial" w:cs="Arial"/>
                <w:sz w:val="20"/>
                <w:szCs w:val="20"/>
                <w:lang w:val="en-US"/>
              </w:rPr>
              <w:t xml:space="preserve"> 86.9 </w:t>
            </w:r>
          </w:p>
        </w:tc>
        <w:tc>
          <w:tcPr>
            <w:tcW w:w="1482" w:type="dxa"/>
            <w:noWrap/>
            <w:hideMark/>
          </w:tcPr>
          <w:p w14:paraId="745032D2" w14:textId="77777777" w:rsidR="005925CF" w:rsidRPr="00476CDA" w:rsidRDefault="005925CF" w:rsidP="009477FD">
            <w:pPr>
              <w:jc w:val="right"/>
              <w:rPr>
                <w:rFonts w:ascii="Arial" w:hAnsi="Arial" w:cs="Arial"/>
                <w:sz w:val="20"/>
                <w:szCs w:val="20"/>
                <w:lang w:val="en-US"/>
              </w:rPr>
            </w:pPr>
            <w:r w:rsidRPr="00476CDA">
              <w:rPr>
                <w:rFonts w:ascii="Arial" w:hAnsi="Arial" w:cs="Arial"/>
                <w:sz w:val="20"/>
                <w:szCs w:val="20"/>
                <w:lang w:val="en-US"/>
              </w:rPr>
              <w:t xml:space="preserve"> 86.9 </w:t>
            </w:r>
          </w:p>
        </w:tc>
      </w:tr>
      <w:tr w:rsidR="009871A0" w:rsidRPr="00476CDA" w14:paraId="20A9BDC7" w14:textId="77777777" w:rsidTr="002366BA">
        <w:trPr>
          <w:trHeight w:val="240"/>
        </w:trPr>
        <w:tc>
          <w:tcPr>
            <w:tcW w:w="993" w:type="dxa"/>
            <w:noWrap/>
            <w:hideMark/>
          </w:tcPr>
          <w:p w14:paraId="664C97BC" w14:textId="77777777" w:rsidR="005925CF" w:rsidRPr="00476CDA" w:rsidRDefault="005925CF" w:rsidP="009871A0">
            <w:pPr>
              <w:jc w:val="right"/>
              <w:rPr>
                <w:rFonts w:ascii="Arial" w:hAnsi="Arial" w:cs="Arial"/>
                <w:sz w:val="20"/>
                <w:szCs w:val="20"/>
                <w:lang w:val="en-US"/>
              </w:rPr>
            </w:pPr>
            <w:r w:rsidRPr="00476CDA">
              <w:rPr>
                <w:rFonts w:ascii="Arial" w:hAnsi="Arial" w:cs="Arial"/>
                <w:sz w:val="20"/>
                <w:szCs w:val="20"/>
                <w:lang w:val="en-US"/>
              </w:rPr>
              <w:t>2</w:t>
            </w:r>
          </w:p>
        </w:tc>
        <w:tc>
          <w:tcPr>
            <w:tcW w:w="1417" w:type="dxa"/>
            <w:noWrap/>
            <w:hideMark/>
          </w:tcPr>
          <w:p w14:paraId="2365E58F" w14:textId="77777777" w:rsidR="005925CF" w:rsidRPr="00476CDA" w:rsidRDefault="005925CF" w:rsidP="009477FD">
            <w:pPr>
              <w:jc w:val="right"/>
              <w:rPr>
                <w:rFonts w:ascii="Arial" w:hAnsi="Arial" w:cs="Arial"/>
                <w:sz w:val="20"/>
                <w:szCs w:val="20"/>
                <w:lang w:val="en-US"/>
              </w:rPr>
            </w:pPr>
            <w:r w:rsidRPr="00476CDA">
              <w:rPr>
                <w:rFonts w:ascii="Arial" w:hAnsi="Arial" w:cs="Arial"/>
                <w:sz w:val="20"/>
                <w:szCs w:val="20"/>
                <w:lang w:val="en-US"/>
              </w:rPr>
              <w:t xml:space="preserve"> 100 </w:t>
            </w:r>
          </w:p>
        </w:tc>
        <w:tc>
          <w:tcPr>
            <w:tcW w:w="1418" w:type="dxa"/>
            <w:noWrap/>
            <w:hideMark/>
          </w:tcPr>
          <w:p w14:paraId="172465C2" w14:textId="77777777" w:rsidR="005925CF" w:rsidRPr="00476CDA" w:rsidRDefault="005925CF" w:rsidP="009477FD">
            <w:pPr>
              <w:jc w:val="right"/>
              <w:rPr>
                <w:rFonts w:ascii="Arial" w:hAnsi="Arial" w:cs="Arial"/>
                <w:sz w:val="20"/>
                <w:szCs w:val="20"/>
                <w:lang w:val="en-US"/>
              </w:rPr>
            </w:pPr>
            <w:r w:rsidRPr="00476CDA">
              <w:rPr>
                <w:rFonts w:ascii="Arial" w:hAnsi="Arial" w:cs="Arial"/>
                <w:sz w:val="20"/>
                <w:szCs w:val="20"/>
                <w:lang w:val="en-US"/>
              </w:rPr>
              <w:t xml:space="preserve"> 200 </w:t>
            </w:r>
          </w:p>
        </w:tc>
        <w:tc>
          <w:tcPr>
            <w:tcW w:w="1275" w:type="dxa"/>
            <w:noWrap/>
            <w:hideMark/>
          </w:tcPr>
          <w:p w14:paraId="6A608FE7" w14:textId="500E0591" w:rsidR="005925CF" w:rsidRPr="00476CDA" w:rsidRDefault="00473C00" w:rsidP="009477FD">
            <w:pPr>
              <w:jc w:val="right"/>
              <w:rPr>
                <w:rFonts w:ascii="Arial" w:hAnsi="Arial" w:cs="Arial"/>
                <w:sz w:val="20"/>
                <w:szCs w:val="20"/>
                <w:lang w:val="en-US"/>
              </w:rPr>
            </w:pPr>
            <w:r>
              <w:rPr>
                <w:rFonts w:ascii="Arial" w:hAnsi="Arial" w:cs="Arial"/>
                <w:sz w:val="20"/>
                <w:szCs w:val="20"/>
                <w:lang w:val="en-US"/>
              </w:rPr>
              <w:t>125.0</w:t>
            </w:r>
            <w:r w:rsidR="005925CF" w:rsidRPr="00476CDA">
              <w:rPr>
                <w:rFonts w:ascii="Arial" w:hAnsi="Arial" w:cs="Arial"/>
                <w:sz w:val="20"/>
                <w:szCs w:val="20"/>
                <w:lang w:val="en-US"/>
              </w:rPr>
              <w:t xml:space="preserve"> </w:t>
            </w:r>
          </w:p>
        </w:tc>
        <w:tc>
          <w:tcPr>
            <w:tcW w:w="1418" w:type="dxa"/>
            <w:noWrap/>
            <w:hideMark/>
          </w:tcPr>
          <w:p w14:paraId="157D7540" w14:textId="44F87BB2" w:rsidR="005925CF" w:rsidRPr="00476CDA" w:rsidRDefault="00473C00" w:rsidP="009477FD">
            <w:pPr>
              <w:jc w:val="right"/>
              <w:rPr>
                <w:rFonts w:ascii="Arial" w:hAnsi="Arial" w:cs="Arial"/>
                <w:sz w:val="20"/>
                <w:szCs w:val="20"/>
                <w:lang w:val="en-US"/>
              </w:rPr>
            </w:pPr>
            <w:r>
              <w:rPr>
                <w:rFonts w:ascii="Arial" w:hAnsi="Arial" w:cs="Arial"/>
                <w:sz w:val="20"/>
                <w:szCs w:val="20"/>
                <w:lang w:val="en-US"/>
              </w:rPr>
              <w:t>187.5</w:t>
            </w:r>
            <w:r w:rsidR="005925CF" w:rsidRPr="00476CDA">
              <w:rPr>
                <w:rFonts w:ascii="Arial" w:hAnsi="Arial" w:cs="Arial"/>
                <w:sz w:val="20"/>
                <w:szCs w:val="20"/>
                <w:lang w:val="en-US"/>
              </w:rPr>
              <w:t xml:space="preserve"> </w:t>
            </w:r>
          </w:p>
        </w:tc>
        <w:tc>
          <w:tcPr>
            <w:tcW w:w="1134" w:type="dxa"/>
            <w:noWrap/>
            <w:hideMark/>
          </w:tcPr>
          <w:p w14:paraId="0907D40C" w14:textId="77777777" w:rsidR="005925CF" w:rsidRPr="00476CDA" w:rsidRDefault="005925CF" w:rsidP="009477FD">
            <w:pPr>
              <w:jc w:val="right"/>
              <w:rPr>
                <w:rFonts w:ascii="Arial" w:hAnsi="Arial" w:cs="Arial"/>
                <w:sz w:val="20"/>
                <w:szCs w:val="20"/>
                <w:lang w:val="en-US"/>
              </w:rPr>
            </w:pPr>
            <w:r w:rsidRPr="00476CDA">
              <w:rPr>
                <w:rFonts w:ascii="Arial" w:hAnsi="Arial" w:cs="Arial"/>
                <w:sz w:val="20"/>
                <w:szCs w:val="20"/>
                <w:lang w:val="en-US"/>
              </w:rPr>
              <w:t xml:space="preserve"> 173.7 </w:t>
            </w:r>
          </w:p>
        </w:tc>
        <w:tc>
          <w:tcPr>
            <w:tcW w:w="1482" w:type="dxa"/>
            <w:noWrap/>
            <w:hideMark/>
          </w:tcPr>
          <w:p w14:paraId="0C5E81E4" w14:textId="77777777" w:rsidR="005925CF" w:rsidRPr="00476CDA" w:rsidRDefault="005925CF" w:rsidP="009477FD">
            <w:pPr>
              <w:jc w:val="right"/>
              <w:rPr>
                <w:rFonts w:ascii="Arial" w:hAnsi="Arial" w:cs="Arial"/>
                <w:sz w:val="20"/>
                <w:szCs w:val="20"/>
                <w:lang w:val="en-US"/>
              </w:rPr>
            </w:pPr>
            <w:r w:rsidRPr="00476CDA">
              <w:rPr>
                <w:rFonts w:ascii="Arial" w:hAnsi="Arial" w:cs="Arial"/>
                <w:sz w:val="20"/>
                <w:szCs w:val="20"/>
                <w:lang w:val="en-US"/>
              </w:rPr>
              <w:t xml:space="preserve"> 260.6 </w:t>
            </w:r>
          </w:p>
        </w:tc>
      </w:tr>
      <w:tr w:rsidR="009871A0" w:rsidRPr="00476CDA" w14:paraId="62EAFFCE" w14:textId="77777777" w:rsidTr="002366BA">
        <w:trPr>
          <w:trHeight w:val="240"/>
        </w:trPr>
        <w:tc>
          <w:tcPr>
            <w:tcW w:w="993" w:type="dxa"/>
            <w:noWrap/>
            <w:hideMark/>
          </w:tcPr>
          <w:p w14:paraId="2AE24CBE" w14:textId="77777777" w:rsidR="005925CF" w:rsidRPr="00476CDA" w:rsidRDefault="005925CF" w:rsidP="009871A0">
            <w:pPr>
              <w:jc w:val="right"/>
              <w:rPr>
                <w:rFonts w:ascii="Arial" w:hAnsi="Arial" w:cs="Arial"/>
                <w:sz w:val="20"/>
                <w:szCs w:val="20"/>
                <w:lang w:val="en-US"/>
              </w:rPr>
            </w:pPr>
            <w:r w:rsidRPr="00476CDA">
              <w:rPr>
                <w:rFonts w:ascii="Arial" w:hAnsi="Arial" w:cs="Arial"/>
                <w:sz w:val="20"/>
                <w:szCs w:val="20"/>
                <w:lang w:val="en-US"/>
              </w:rPr>
              <w:t>3</w:t>
            </w:r>
          </w:p>
        </w:tc>
        <w:tc>
          <w:tcPr>
            <w:tcW w:w="1417" w:type="dxa"/>
            <w:noWrap/>
            <w:hideMark/>
          </w:tcPr>
          <w:p w14:paraId="46A6D982" w14:textId="77777777" w:rsidR="005925CF" w:rsidRPr="00476CDA" w:rsidRDefault="005925CF" w:rsidP="009477FD">
            <w:pPr>
              <w:jc w:val="right"/>
              <w:rPr>
                <w:rFonts w:ascii="Arial" w:hAnsi="Arial" w:cs="Arial"/>
                <w:sz w:val="20"/>
                <w:szCs w:val="20"/>
                <w:lang w:val="en-US"/>
              </w:rPr>
            </w:pPr>
            <w:r w:rsidRPr="00476CDA">
              <w:rPr>
                <w:rFonts w:ascii="Arial" w:hAnsi="Arial" w:cs="Arial"/>
                <w:sz w:val="20"/>
                <w:szCs w:val="20"/>
                <w:lang w:val="en-US"/>
              </w:rPr>
              <w:t xml:space="preserve"> 5 </w:t>
            </w:r>
          </w:p>
        </w:tc>
        <w:tc>
          <w:tcPr>
            <w:tcW w:w="1418" w:type="dxa"/>
            <w:noWrap/>
            <w:hideMark/>
          </w:tcPr>
          <w:p w14:paraId="09F32AD2" w14:textId="77777777" w:rsidR="005925CF" w:rsidRPr="00476CDA" w:rsidRDefault="005925CF" w:rsidP="009477FD">
            <w:pPr>
              <w:jc w:val="right"/>
              <w:rPr>
                <w:rFonts w:ascii="Arial" w:hAnsi="Arial" w:cs="Arial"/>
                <w:sz w:val="20"/>
                <w:szCs w:val="20"/>
                <w:lang w:val="en-US"/>
              </w:rPr>
            </w:pPr>
            <w:r w:rsidRPr="00476CDA">
              <w:rPr>
                <w:rFonts w:ascii="Arial" w:hAnsi="Arial" w:cs="Arial"/>
                <w:sz w:val="20"/>
                <w:szCs w:val="20"/>
                <w:lang w:val="en-US"/>
              </w:rPr>
              <w:t xml:space="preserve"> 205 </w:t>
            </w:r>
          </w:p>
        </w:tc>
        <w:tc>
          <w:tcPr>
            <w:tcW w:w="1275" w:type="dxa"/>
            <w:noWrap/>
            <w:hideMark/>
          </w:tcPr>
          <w:p w14:paraId="50BE5E8E" w14:textId="32B52527" w:rsidR="005925CF" w:rsidRPr="00476CDA" w:rsidRDefault="005925CF" w:rsidP="00473C00">
            <w:pPr>
              <w:jc w:val="right"/>
              <w:rPr>
                <w:rFonts w:ascii="Arial" w:hAnsi="Arial" w:cs="Arial"/>
                <w:sz w:val="20"/>
                <w:szCs w:val="20"/>
                <w:lang w:val="en-US"/>
              </w:rPr>
            </w:pPr>
            <w:r w:rsidRPr="00476CDA">
              <w:rPr>
                <w:rFonts w:ascii="Arial" w:hAnsi="Arial" w:cs="Arial"/>
                <w:sz w:val="20"/>
                <w:szCs w:val="20"/>
                <w:lang w:val="en-US"/>
              </w:rPr>
              <w:t xml:space="preserve"> 12</w:t>
            </w:r>
            <w:r w:rsidR="00473C00">
              <w:rPr>
                <w:rFonts w:ascii="Arial" w:hAnsi="Arial" w:cs="Arial"/>
                <w:sz w:val="20"/>
                <w:szCs w:val="20"/>
                <w:lang w:val="en-US"/>
              </w:rPr>
              <w:t>8</w:t>
            </w:r>
            <w:r w:rsidRPr="00476CDA">
              <w:rPr>
                <w:rFonts w:ascii="Arial" w:hAnsi="Arial" w:cs="Arial"/>
                <w:sz w:val="20"/>
                <w:szCs w:val="20"/>
                <w:lang w:val="en-US"/>
              </w:rPr>
              <w:t>.</w:t>
            </w:r>
            <w:r w:rsidR="00473C00">
              <w:rPr>
                <w:rFonts w:ascii="Arial" w:hAnsi="Arial" w:cs="Arial"/>
                <w:sz w:val="20"/>
                <w:szCs w:val="20"/>
                <w:lang w:val="en-US"/>
              </w:rPr>
              <w:t>1</w:t>
            </w:r>
            <w:r w:rsidRPr="00476CDA">
              <w:rPr>
                <w:rFonts w:ascii="Arial" w:hAnsi="Arial" w:cs="Arial"/>
                <w:sz w:val="20"/>
                <w:szCs w:val="20"/>
                <w:lang w:val="en-US"/>
              </w:rPr>
              <w:t xml:space="preserve"> </w:t>
            </w:r>
          </w:p>
        </w:tc>
        <w:tc>
          <w:tcPr>
            <w:tcW w:w="1418" w:type="dxa"/>
            <w:noWrap/>
            <w:hideMark/>
          </w:tcPr>
          <w:p w14:paraId="323E4421" w14:textId="6A5F1332" w:rsidR="005925CF" w:rsidRPr="00476CDA" w:rsidRDefault="00473C00" w:rsidP="009477FD">
            <w:pPr>
              <w:jc w:val="right"/>
              <w:rPr>
                <w:rFonts w:ascii="Arial" w:hAnsi="Arial" w:cs="Arial"/>
                <w:sz w:val="20"/>
                <w:szCs w:val="20"/>
                <w:lang w:val="en-US"/>
              </w:rPr>
            </w:pPr>
            <w:r>
              <w:rPr>
                <w:rFonts w:ascii="Arial" w:hAnsi="Arial" w:cs="Arial"/>
                <w:sz w:val="20"/>
                <w:szCs w:val="20"/>
                <w:lang w:val="en-US"/>
              </w:rPr>
              <w:t>315.5</w:t>
            </w:r>
            <w:r w:rsidR="005925CF" w:rsidRPr="00476CDA">
              <w:rPr>
                <w:rFonts w:ascii="Arial" w:hAnsi="Arial" w:cs="Arial"/>
                <w:sz w:val="20"/>
                <w:szCs w:val="20"/>
                <w:lang w:val="en-US"/>
              </w:rPr>
              <w:t xml:space="preserve"> </w:t>
            </w:r>
          </w:p>
        </w:tc>
        <w:tc>
          <w:tcPr>
            <w:tcW w:w="1134" w:type="dxa"/>
            <w:noWrap/>
            <w:hideMark/>
          </w:tcPr>
          <w:p w14:paraId="19C877F6" w14:textId="77777777" w:rsidR="005925CF" w:rsidRPr="00476CDA" w:rsidRDefault="005925CF" w:rsidP="009477FD">
            <w:pPr>
              <w:jc w:val="right"/>
              <w:rPr>
                <w:rFonts w:ascii="Arial" w:hAnsi="Arial" w:cs="Arial"/>
                <w:sz w:val="20"/>
                <w:szCs w:val="20"/>
                <w:lang w:val="en-US"/>
              </w:rPr>
            </w:pPr>
            <w:r w:rsidRPr="00476CDA">
              <w:rPr>
                <w:rFonts w:ascii="Arial" w:hAnsi="Arial" w:cs="Arial"/>
                <w:sz w:val="20"/>
                <w:szCs w:val="20"/>
                <w:lang w:val="en-US"/>
              </w:rPr>
              <w:t xml:space="preserve"> 178.1 </w:t>
            </w:r>
          </w:p>
        </w:tc>
        <w:tc>
          <w:tcPr>
            <w:tcW w:w="1482" w:type="dxa"/>
            <w:noWrap/>
            <w:hideMark/>
          </w:tcPr>
          <w:p w14:paraId="3AAEE744" w14:textId="77777777" w:rsidR="005925CF" w:rsidRPr="00476CDA" w:rsidRDefault="005925CF" w:rsidP="009477FD">
            <w:pPr>
              <w:jc w:val="right"/>
              <w:rPr>
                <w:rFonts w:ascii="Arial" w:hAnsi="Arial" w:cs="Arial"/>
                <w:sz w:val="20"/>
                <w:szCs w:val="20"/>
                <w:lang w:val="en-US"/>
              </w:rPr>
            </w:pPr>
            <w:r w:rsidRPr="00476CDA">
              <w:rPr>
                <w:rFonts w:ascii="Arial" w:hAnsi="Arial" w:cs="Arial"/>
                <w:sz w:val="20"/>
                <w:szCs w:val="20"/>
                <w:lang w:val="en-US"/>
              </w:rPr>
              <w:t xml:space="preserve"> 438.7 </w:t>
            </w:r>
          </w:p>
        </w:tc>
      </w:tr>
      <w:tr w:rsidR="009871A0" w:rsidRPr="00476CDA" w14:paraId="24B20368" w14:textId="77777777" w:rsidTr="002366BA">
        <w:trPr>
          <w:trHeight w:val="240"/>
        </w:trPr>
        <w:tc>
          <w:tcPr>
            <w:tcW w:w="993" w:type="dxa"/>
            <w:noWrap/>
            <w:hideMark/>
          </w:tcPr>
          <w:p w14:paraId="6C647573" w14:textId="77777777" w:rsidR="005925CF" w:rsidRPr="00476CDA" w:rsidRDefault="005925CF" w:rsidP="009871A0">
            <w:pPr>
              <w:jc w:val="right"/>
              <w:rPr>
                <w:rFonts w:ascii="Arial" w:hAnsi="Arial" w:cs="Arial"/>
                <w:sz w:val="20"/>
                <w:szCs w:val="20"/>
                <w:lang w:val="en-US"/>
              </w:rPr>
            </w:pPr>
            <w:r w:rsidRPr="00476CDA">
              <w:rPr>
                <w:rFonts w:ascii="Arial" w:hAnsi="Arial" w:cs="Arial"/>
                <w:sz w:val="20"/>
                <w:szCs w:val="20"/>
                <w:lang w:val="en-US"/>
              </w:rPr>
              <w:t>4</w:t>
            </w:r>
          </w:p>
        </w:tc>
        <w:tc>
          <w:tcPr>
            <w:tcW w:w="1417" w:type="dxa"/>
            <w:noWrap/>
            <w:hideMark/>
          </w:tcPr>
          <w:p w14:paraId="64FAA108" w14:textId="77777777" w:rsidR="005925CF" w:rsidRPr="00476CDA" w:rsidRDefault="005925CF" w:rsidP="009477FD">
            <w:pPr>
              <w:jc w:val="right"/>
              <w:rPr>
                <w:rFonts w:ascii="Arial" w:hAnsi="Arial" w:cs="Arial"/>
                <w:sz w:val="20"/>
                <w:szCs w:val="20"/>
                <w:lang w:val="en-US"/>
              </w:rPr>
            </w:pPr>
            <w:r w:rsidRPr="00476CDA">
              <w:rPr>
                <w:rFonts w:ascii="Arial" w:hAnsi="Arial" w:cs="Arial"/>
                <w:sz w:val="20"/>
                <w:szCs w:val="20"/>
                <w:lang w:val="en-US"/>
              </w:rPr>
              <w:t xml:space="preserve"> -   </w:t>
            </w:r>
          </w:p>
        </w:tc>
        <w:tc>
          <w:tcPr>
            <w:tcW w:w="1418" w:type="dxa"/>
            <w:noWrap/>
            <w:hideMark/>
          </w:tcPr>
          <w:p w14:paraId="7E008B3E" w14:textId="77777777" w:rsidR="005925CF" w:rsidRPr="00476CDA" w:rsidRDefault="005925CF" w:rsidP="009477FD">
            <w:pPr>
              <w:jc w:val="right"/>
              <w:rPr>
                <w:rFonts w:ascii="Arial" w:hAnsi="Arial" w:cs="Arial"/>
                <w:sz w:val="20"/>
                <w:szCs w:val="20"/>
                <w:lang w:val="en-US"/>
              </w:rPr>
            </w:pPr>
            <w:r w:rsidRPr="00476CDA">
              <w:rPr>
                <w:rFonts w:ascii="Arial" w:hAnsi="Arial" w:cs="Arial"/>
                <w:sz w:val="20"/>
                <w:szCs w:val="20"/>
                <w:lang w:val="en-US"/>
              </w:rPr>
              <w:t xml:space="preserve"> 205 </w:t>
            </w:r>
          </w:p>
        </w:tc>
        <w:tc>
          <w:tcPr>
            <w:tcW w:w="1275" w:type="dxa"/>
            <w:noWrap/>
            <w:hideMark/>
          </w:tcPr>
          <w:p w14:paraId="75EAB378" w14:textId="5BD43C83" w:rsidR="005925CF" w:rsidRPr="00476CDA" w:rsidRDefault="005925CF" w:rsidP="00473C00">
            <w:pPr>
              <w:jc w:val="right"/>
              <w:rPr>
                <w:rFonts w:ascii="Arial" w:hAnsi="Arial" w:cs="Arial"/>
                <w:sz w:val="20"/>
                <w:szCs w:val="20"/>
                <w:lang w:val="en-US"/>
              </w:rPr>
            </w:pPr>
            <w:r w:rsidRPr="00476CDA">
              <w:rPr>
                <w:rFonts w:ascii="Arial" w:hAnsi="Arial" w:cs="Arial"/>
                <w:sz w:val="20"/>
                <w:szCs w:val="20"/>
                <w:lang w:val="en-US"/>
              </w:rPr>
              <w:t xml:space="preserve"> 12</w:t>
            </w:r>
            <w:r w:rsidR="00473C00">
              <w:rPr>
                <w:rFonts w:ascii="Arial" w:hAnsi="Arial" w:cs="Arial"/>
                <w:sz w:val="20"/>
                <w:szCs w:val="20"/>
                <w:lang w:val="en-US"/>
              </w:rPr>
              <w:t>8</w:t>
            </w:r>
            <w:r w:rsidRPr="00476CDA">
              <w:rPr>
                <w:rFonts w:ascii="Arial" w:hAnsi="Arial" w:cs="Arial"/>
                <w:sz w:val="20"/>
                <w:szCs w:val="20"/>
                <w:lang w:val="en-US"/>
              </w:rPr>
              <w:t>.</w:t>
            </w:r>
            <w:r w:rsidR="00473C00">
              <w:rPr>
                <w:rFonts w:ascii="Arial" w:hAnsi="Arial" w:cs="Arial"/>
                <w:sz w:val="20"/>
                <w:szCs w:val="20"/>
                <w:lang w:val="en-US"/>
              </w:rPr>
              <w:t>1</w:t>
            </w:r>
            <w:r w:rsidRPr="00476CDA">
              <w:rPr>
                <w:rFonts w:ascii="Arial" w:hAnsi="Arial" w:cs="Arial"/>
                <w:sz w:val="20"/>
                <w:szCs w:val="20"/>
                <w:lang w:val="en-US"/>
              </w:rPr>
              <w:t xml:space="preserve"> </w:t>
            </w:r>
          </w:p>
        </w:tc>
        <w:tc>
          <w:tcPr>
            <w:tcW w:w="1418" w:type="dxa"/>
            <w:noWrap/>
            <w:hideMark/>
          </w:tcPr>
          <w:p w14:paraId="47F3FCCD" w14:textId="78225FDA" w:rsidR="005925CF" w:rsidRPr="00476CDA" w:rsidRDefault="005925CF" w:rsidP="00473C00">
            <w:pPr>
              <w:jc w:val="right"/>
              <w:rPr>
                <w:rFonts w:ascii="Arial" w:hAnsi="Arial" w:cs="Arial"/>
                <w:sz w:val="20"/>
                <w:szCs w:val="20"/>
                <w:lang w:val="en-US"/>
              </w:rPr>
            </w:pPr>
            <w:r w:rsidRPr="00476CDA">
              <w:rPr>
                <w:rFonts w:ascii="Arial" w:hAnsi="Arial" w:cs="Arial"/>
                <w:sz w:val="20"/>
                <w:szCs w:val="20"/>
                <w:lang w:val="en-US"/>
              </w:rPr>
              <w:t xml:space="preserve"> </w:t>
            </w:r>
            <w:r w:rsidR="00473C00">
              <w:rPr>
                <w:rFonts w:ascii="Arial" w:hAnsi="Arial" w:cs="Arial"/>
                <w:sz w:val="20"/>
                <w:szCs w:val="20"/>
                <w:lang w:val="en-US"/>
              </w:rPr>
              <w:t>443.6</w:t>
            </w:r>
          </w:p>
        </w:tc>
        <w:tc>
          <w:tcPr>
            <w:tcW w:w="1134" w:type="dxa"/>
            <w:noWrap/>
            <w:hideMark/>
          </w:tcPr>
          <w:p w14:paraId="76362833" w14:textId="77777777" w:rsidR="005925CF" w:rsidRPr="00476CDA" w:rsidRDefault="005925CF" w:rsidP="009477FD">
            <w:pPr>
              <w:jc w:val="right"/>
              <w:rPr>
                <w:rFonts w:ascii="Arial" w:hAnsi="Arial" w:cs="Arial"/>
                <w:sz w:val="20"/>
                <w:szCs w:val="20"/>
                <w:lang w:val="en-US"/>
              </w:rPr>
            </w:pPr>
            <w:r w:rsidRPr="00476CDA">
              <w:rPr>
                <w:rFonts w:ascii="Arial" w:hAnsi="Arial" w:cs="Arial"/>
                <w:sz w:val="20"/>
                <w:szCs w:val="20"/>
                <w:lang w:val="en-US"/>
              </w:rPr>
              <w:t xml:space="preserve"> 178.1 </w:t>
            </w:r>
          </w:p>
        </w:tc>
        <w:tc>
          <w:tcPr>
            <w:tcW w:w="1482" w:type="dxa"/>
            <w:noWrap/>
            <w:hideMark/>
          </w:tcPr>
          <w:p w14:paraId="16B123AB" w14:textId="77777777" w:rsidR="005925CF" w:rsidRPr="00476CDA" w:rsidRDefault="005925CF" w:rsidP="009477FD">
            <w:pPr>
              <w:jc w:val="right"/>
              <w:rPr>
                <w:rFonts w:ascii="Arial" w:hAnsi="Arial" w:cs="Arial"/>
                <w:sz w:val="20"/>
                <w:szCs w:val="20"/>
                <w:lang w:val="en-US"/>
              </w:rPr>
            </w:pPr>
            <w:r w:rsidRPr="00476CDA">
              <w:rPr>
                <w:rFonts w:ascii="Arial" w:hAnsi="Arial" w:cs="Arial"/>
                <w:sz w:val="20"/>
                <w:szCs w:val="20"/>
                <w:lang w:val="en-US"/>
              </w:rPr>
              <w:t xml:space="preserve"> 616.8 </w:t>
            </w:r>
          </w:p>
        </w:tc>
      </w:tr>
    </w:tbl>
    <w:p w14:paraId="5C396DAB" w14:textId="77777777" w:rsidR="00412362" w:rsidRDefault="00412362" w:rsidP="00412362">
      <w:pPr>
        <w:rPr>
          <w:rFonts w:ascii="Arial" w:hAnsi="Arial" w:cs="Arial"/>
          <w:sz w:val="20"/>
          <w:szCs w:val="20"/>
          <w:lang w:val="en-US"/>
        </w:rPr>
      </w:pPr>
    </w:p>
    <w:p w14:paraId="4ED0EB5C" w14:textId="37FC267E" w:rsidR="00204D85" w:rsidRPr="0065560C" w:rsidRDefault="00204D85" w:rsidP="00204D85">
      <w:pPr>
        <w:jc w:val="both"/>
        <w:rPr>
          <w:rFonts w:ascii="Arial" w:hAnsi="Arial" w:cs="Arial"/>
          <w:b/>
          <w:sz w:val="20"/>
          <w:szCs w:val="20"/>
          <w:highlight w:val="green"/>
          <w:lang w:val="en-US"/>
        </w:rPr>
      </w:pPr>
      <w:r w:rsidRPr="0065560C">
        <w:rPr>
          <w:rFonts w:ascii="Arial" w:hAnsi="Arial" w:cs="Arial"/>
          <w:b/>
          <w:sz w:val="20"/>
          <w:szCs w:val="20"/>
          <w:highlight w:val="green"/>
          <w:lang w:val="en-US"/>
        </w:rPr>
        <w:t>Lifetime direct post-project GHG emissions avoided from Solar PV</w:t>
      </w:r>
      <w:r w:rsidR="00CF2FC8" w:rsidRPr="0065560C">
        <w:rPr>
          <w:rFonts w:ascii="Arial" w:hAnsi="Arial" w:cs="Arial"/>
          <w:b/>
          <w:sz w:val="20"/>
          <w:szCs w:val="20"/>
          <w:highlight w:val="green"/>
          <w:lang w:val="en-US"/>
        </w:rPr>
        <w:t>:</w:t>
      </w:r>
    </w:p>
    <w:p w14:paraId="3FE1FD2B" w14:textId="77777777" w:rsidR="00204D85" w:rsidRPr="0065560C" w:rsidRDefault="00204D85" w:rsidP="00204D85">
      <w:pPr>
        <w:jc w:val="both"/>
        <w:rPr>
          <w:rFonts w:ascii="Arial" w:hAnsi="Arial" w:cs="Arial"/>
          <w:sz w:val="20"/>
          <w:szCs w:val="20"/>
          <w:highlight w:val="green"/>
          <w:lang w:val="en-US"/>
        </w:rPr>
      </w:pPr>
    </w:p>
    <w:p w14:paraId="1CD00BCB" w14:textId="6AE3930C" w:rsidR="00204D85" w:rsidRDefault="00204D85" w:rsidP="00923545">
      <w:pPr>
        <w:jc w:val="both"/>
        <w:rPr>
          <w:rFonts w:ascii="Arial" w:hAnsi="Arial" w:cs="Arial"/>
          <w:sz w:val="20"/>
          <w:szCs w:val="20"/>
          <w:lang w:val="en-US"/>
        </w:rPr>
      </w:pPr>
      <w:r w:rsidRPr="0065560C">
        <w:rPr>
          <w:rFonts w:ascii="Arial" w:hAnsi="Arial" w:cs="Arial"/>
          <w:sz w:val="20"/>
          <w:szCs w:val="20"/>
          <w:highlight w:val="green"/>
          <w:lang w:val="en-US"/>
        </w:rPr>
        <w:t xml:space="preserve">The total co-financing expected for the implementation of solar PV, which was committed by Industrial Solutions Lanka Pvt. Ltd under the project is US$ 18,000,000 million over a period of 4 years for a capacity of 10 MW. About 140 kW will be implemented with a total cost of US$ 537,692, where US$ 257,423 is from co-financing and US$ 280,269 is from GEF grant in the form of rebate. From the remaining co-financing amount committed, 9.86 MW is expected to be implemented by Industrial Solutions Lanka Pvt. Ltd. Considering the same assumptions as </w:t>
      </w:r>
      <w:r w:rsidR="00CF2FC8" w:rsidRPr="0065560C">
        <w:rPr>
          <w:rFonts w:ascii="Arial" w:hAnsi="Arial" w:cs="Arial"/>
          <w:sz w:val="20"/>
          <w:szCs w:val="20"/>
          <w:highlight w:val="green"/>
          <w:lang w:val="en-US"/>
        </w:rPr>
        <w:t xml:space="preserve">mentioned </w:t>
      </w:r>
      <w:r w:rsidRPr="0065560C">
        <w:rPr>
          <w:rFonts w:ascii="Arial" w:hAnsi="Arial" w:cs="Arial"/>
          <w:sz w:val="20"/>
          <w:szCs w:val="20"/>
          <w:highlight w:val="green"/>
          <w:lang w:val="en-US"/>
        </w:rPr>
        <w:t xml:space="preserve">above, i.e. 15% capacity factor, the annual electricity generation will be 12,956 MWh/y and over a technical lifetime of 20 years (on a conservative basis), 259,121 MWh will be generated. Then the </w:t>
      </w:r>
      <w:r w:rsidR="00E046D4" w:rsidRPr="0065560C">
        <w:rPr>
          <w:rFonts w:ascii="Arial" w:hAnsi="Arial" w:cs="Arial"/>
          <w:sz w:val="20"/>
          <w:szCs w:val="20"/>
          <w:highlight w:val="green"/>
          <w:lang w:val="en-US"/>
        </w:rPr>
        <w:t xml:space="preserve">overall </w:t>
      </w:r>
      <w:r w:rsidRPr="0065560C">
        <w:rPr>
          <w:rFonts w:ascii="Arial" w:hAnsi="Arial" w:cs="Arial"/>
          <w:sz w:val="20"/>
          <w:szCs w:val="20"/>
          <w:highlight w:val="green"/>
          <w:lang w:val="en-US"/>
        </w:rPr>
        <w:t>possible direct post-project GHG emission</w:t>
      </w:r>
      <w:r w:rsidR="00E046D4" w:rsidRPr="0065560C">
        <w:rPr>
          <w:rFonts w:ascii="Arial" w:hAnsi="Arial" w:cs="Arial"/>
          <w:sz w:val="20"/>
          <w:szCs w:val="20"/>
          <w:highlight w:val="green"/>
          <w:lang w:val="en-US"/>
        </w:rPr>
        <w:t>s</w:t>
      </w:r>
      <w:r w:rsidRPr="0065560C">
        <w:rPr>
          <w:rFonts w:ascii="Arial" w:hAnsi="Arial" w:cs="Arial"/>
          <w:sz w:val="20"/>
          <w:szCs w:val="20"/>
          <w:highlight w:val="green"/>
          <w:lang w:val="en-US"/>
        </w:rPr>
        <w:t xml:space="preserve"> reduction will be 186,386 tCO</w:t>
      </w:r>
      <w:r w:rsidRPr="0065560C">
        <w:rPr>
          <w:rFonts w:ascii="Arial" w:hAnsi="Arial" w:cs="Arial"/>
          <w:sz w:val="20"/>
          <w:szCs w:val="20"/>
          <w:highlight w:val="green"/>
          <w:vertAlign w:val="subscript"/>
          <w:lang w:val="en-US"/>
        </w:rPr>
        <w:t>2</w:t>
      </w:r>
      <w:r w:rsidR="00E046D4" w:rsidRPr="0065560C">
        <w:rPr>
          <w:rFonts w:ascii="Arial" w:hAnsi="Arial" w:cs="Arial"/>
          <w:sz w:val="20"/>
          <w:szCs w:val="20"/>
          <w:highlight w:val="green"/>
          <w:lang w:val="en-US"/>
        </w:rPr>
        <w:t>.</w:t>
      </w:r>
    </w:p>
    <w:p w14:paraId="74612B8E" w14:textId="77777777" w:rsidR="00204D85" w:rsidRPr="00476CDA" w:rsidRDefault="00204D85" w:rsidP="00412362">
      <w:pPr>
        <w:rPr>
          <w:rFonts w:ascii="Arial" w:hAnsi="Arial" w:cs="Arial"/>
          <w:sz w:val="20"/>
          <w:szCs w:val="20"/>
          <w:lang w:val="en-US"/>
        </w:rPr>
      </w:pPr>
    </w:p>
    <w:p w14:paraId="22311E80" w14:textId="77777777" w:rsidR="00412362" w:rsidRPr="00476CDA" w:rsidRDefault="00412362" w:rsidP="00412362">
      <w:pPr>
        <w:rPr>
          <w:rFonts w:ascii="Arial" w:hAnsi="Arial" w:cs="Arial"/>
          <w:b/>
          <w:sz w:val="20"/>
          <w:szCs w:val="20"/>
          <w:lang w:val="en-US"/>
        </w:rPr>
      </w:pPr>
      <w:r w:rsidRPr="00476CDA">
        <w:rPr>
          <w:rFonts w:ascii="Arial" w:hAnsi="Arial" w:cs="Arial"/>
          <w:b/>
          <w:sz w:val="20"/>
          <w:szCs w:val="20"/>
          <w:lang w:val="en-US"/>
        </w:rPr>
        <w:t>b. Project indirect GHG emission mitigation</w:t>
      </w:r>
    </w:p>
    <w:p w14:paraId="516BE51F" w14:textId="77777777" w:rsidR="00412362" w:rsidRPr="00476CDA" w:rsidRDefault="00412362" w:rsidP="00412362">
      <w:pPr>
        <w:jc w:val="both"/>
        <w:rPr>
          <w:rFonts w:ascii="Arial" w:hAnsi="Arial" w:cs="Arial"/>
          <w:sz w:val="20"/>
          <w:szCs w:val="20"/>
          <w:lang w:val="en-US"/>
        </w:rPr>
      </w:pPr>
    </w:p>
    <w:p w14:paraId="3341C12F" w14:textId="05375AA9" w:rsidR="00412362" w:rsidRPr="00476CDA" w:rsidRDefault="00F923DE" w:rsidP="00412362">
      <w:pPr>
        <w:jc w:val="both"/>
        <w:rPr>
          <w:rFonts w:ascii="Arial" w:hAnsi="Arial" w:cs="Arial"/>
          <w:sz w:val="20"/>
          <w:szCs w:val="20"/>
          <w:lang w:val="en-US"/>
        </w:rPr>
      </w:pPr>
      <w:r>
        <w:rPr>
          <w:rFonts w:ascii="Arial" w:hAnsi="Arial" w:cs="Arial"/>
          <w:sz w:val="20"/>
          <w:szCs w:val="20"/>
          <w:lang w:val="en-US"/>
        </w:rPr>
        <w:t>The indirect GHG emission reduction for bottom-up (</w:t>
      </w:r>
      <w:r w:rsidR="00473C00">
        <w:rPr>
          <w:rFonts w:ascii="Arial" w:hAnsi="Arial" w:cs="Arial"/>
          <w:sz w:val="20"/>
          <w:szCs w:val="20"/>
          <w:lang w:val="en-US"/>
        </w:rPr>
        <w:t xml:space="preserve">by a replication factor of </w:t>
      </w:r>
      <w:r>
        <w:rPr>
          <w:rFonts w:ascii="Arial" w:hAnsi="Arial" w:cs="Arial"/>
          <w:sz w:val="20"/>
          <w:szCs w:val="20"/>
          <w:lang w:val="en-US"/>
        </w:rPr>
        <w:t>three) and top down (</w:t>
      </w:r>
      <w:r w:rsidR="00473C00">
        <w:rPr>
          <w:rFonts w:ascii="Arial" w:hAnsi="Arial" w:cs="Arial"/>
          <w:sz w:val="20"/>
          <w:szCs w:val="20"/>
          <w:lang w:val="en-US"/>
        </w:rPr>
        <w:t>25% market growth rate, but GEF causality factor of 40% of 25% is 10%</w:t>
      </w:r>
      <w:r>
        <w:rPr>
          <w:rFonts w:ascii="Arial" w:hAnsi="Arial" w:cs="Arial"/>
          <w:sz w:val="20"/>
          <w:szCs w:val="20"/>
          <w:lang w:val="en-US"/>
        </w:rPr>
        <w:t xml:space="preserve">) calculations are shown above in Table B.12 and B.13 respectively. </w:t>
      </w:r>
      <w:r w:rsidR="00412362" w:rsidRPr="00476CDA">
        <w:rPr>
          <w:rFonts w:ascii="Arial" w:hAnsi="Arial" w:cs="Arial"/>
          <w:sz w:val="20"/>
          <w:szCs w:val="20"/>
          <w:lang w:val="en-US"/>
        </w:rPr>
        <w:t>Assuming that, due to activities and support attributable to the Project, the solar PV technologies up-scaling are replicated so that the number of solar PV is increased at a mo</w:t>
      </w:r>
      <w:r w:rsidR="004B0CA6" w:rsidRPr="00476CDA">
        <w:rPr>
          <w:rFonts w:ascii="Arial" w:hAnsi="Arial" w:cs="Arial"/>
          <w:sz w:val="20"/>
          <w:szCs w:val="20"/>
          <w:lang w:val="en-US"/>
        </w:rPr>
        <w:t>dest rate of 10% per year, in 20</w:t>
      </w:r>
      <w:r w:rsidR="00412362" w:rsidRPr="00476CDA">
        <w:rPr>
          <w:rFonts w:ascii="Arial" w:hAnsi="Arial" w:cs="Arial"/>
          <w:sz w:val="20"/>
          <w:szCs w:val="20"/>
          <w:lang w:val="en-US"/>
        </w:rPr>
        <w:t xml:space="preserve"> years after the end of the Project</w:t>
      </w:r>
      <w:r w:rsidR="00C71BF2">
        <w:rPr>
          <w:rFonts w:ascii="Arial" w:hAnsi="Arial" w:cs="Arial"/>
          <w:sz w:val="20"/>
          <w:szCs w:val="20"/>
          <w:lang w:val="en-US"/>
        </w:rPr>
        <w:t xml:space="preserve">. </w:t>
      </w:r>
      <w:r w:rsidR="00C71BF2" w:rsidRPr="002C43BC">
        <w:rPr>
          <w:rFonts w:ascii="Arial" w:hAnsi="Arial" w:cs="Arial"/>
          <w:sz w:val="20"/>
          <w:szCs w:val="20"/>
          <w:highlight w:val="green"/>
          <w:lang w:val="en-US"/>
        </w:rPr>
        <w:t>Thus,</w:t>
      </w:r>
      <w:r w:rsidR="00412362" w:rsidRPr="00476CDA">
        <w:rPr>
          <w:rFonts w:ascii="Arial" w:hAnsi="Arial" w:cs="Arial"/>
          <w:sz w:val="20"/>
          <w:szCs w:val="20"/>
          <w:lang w:val="en-US"/>
        </w:rPr>
        <w:t xml:space="preserve"> the number of solar PV would have rea</w:t>
      </w:r>
      <w:r w:rsidR="00212397" w:rsidRPr="00476CDA">
        <w:rPr>
          <w:rFonts w:ascii="Arial" w:hAnsi="Arial" w:cs="Arial"/>
          <w:sz w:val="20"/>
          <w:szCs w:val="20"/>
          <w:lang w:val="en-US"/>
        </w:rPr>
        <w:t>ched around 942</w:t>
      </w:r>
      <w:r w:rsidR="001D71C4" w:rsidRPr="00476CDA">
        <w:rPr>
          <w:rFonts w:ascii="Arial" w:hAnsi="Arial" w:cs="Arial"/>
          <w:sz w:val="20"/>
          <w:szCs w:val="20"/>
          <w:lang w:val="en-US"/>
        </w:rPr>
        <w:t xml:space="preserve"> from a </w:t>
      </w:r>
      <w:r w:rsidR="001D71C4" w:rsidRPr="002C43BC">
        <w:rPr>
          <w:rFonts w:ascii="Arial" w:hAnsi="Arial" w:cs="Arial"/>
          <w:sz w:val="20"/>
          <w:szCs w:val="20"/>
          <w:highlight w:val="green"/>
          <w:lang w:val="en-US"/>
        </w:rPr>
        <w:t>base</w:t>
      </w:r>
      <w:r w:rsidR="00F133C5" w:rsidRPr="002C43BC">
        <w:rPr>
          <w:rFonts w:ascii="Arial" w:hAnsi="Arial" w:cs="Arial"/>
          <w:sz w:val="20"/>
          <w:szCs w:val="20"/>
          <w:highlight w:val="green"/>
          <w:lang w:val="en-US"/>
        </w:rPr>
        <w:t>line number</w:t>
      </w:r>
      <w:r w:rsidR="001D71C4" w:rsidRPr="00476CDA">
        <w:rPr>
          <w:rFonts w:ascii="Arial" w:hAnsi="Arial" w:cs="Arial"/>
          <w:sz w:val="20"/>
          <w:szCs w:val="20"/>
          <w:lang w:val="en-US"/>
        </w:rPr>
        <w:t xml:space="preserve"> of 205</w:t>
      </w:r>
      <w:r w:rsidR="00412362" w:rsidRPr="00476CDA">
        <w:rPr>
          <w:rFonts w:ascii="Arial" w:hAnsi="Arial" w:cs="Arial"/>
          <w:sz w:val="20"/>
          <w:szCs w:val="20"/>
          <w:lang w:val="en-US"/>
        </w:rPr>
        <w:t>. The GHG emission</w:t>
      </w:r>
      <w:r w:rsidR="00E046D4">
        <w:rPr>
          <w:rFonts w:ascii="Arial" w:hAnsi="Arial" w:cs="Arial"/>
          <w:sz w:val="20"/>
          <w:szCs w:val="20"/>
          <w:lang w:val="en-US"/>
        </w:rPr>
        <w:t>s</w:t>
      </w:r>
      <w:r w:rsidR="00412362" w:rsidRPr="00476CDA">
        <w:rPr>
          <w:rFonts w:ascii="Arial" w:hAnsi="Arial" w:cs="Arial"/>
          <w:sz w:val="20"/>
          <w:szCs w:val="20"/>
          <w:lang w:val="en-US"/>
        </w:rPr>
        <w:t xml:space="preserve"> reduced through this replication process (Project indirect GHG emission mitigation) is pre</w:t>
      </w:r>
      <w:r w:rsidR="00B07136" w:rsidRPr="00476CDA">
        <w:rPr>
          <w:rFonts w:ascii="Arial" w:hAnsi="Arial" w:cs="Arial"/>
          <w:sz w:val="20"/>
          <w:szCs w:val="20"/>
          <w:lang w:val="en-US"/>
        </w:rPr>
        <w:t>sented in Table C.3</w:t>
      </w:r>
      <w:r w:rsidR="00412362" w:rsidRPr="00476CDA">
        <w:rPr>
          <w:rFonts w:ascii="Arial" w:hAnsi="Arial" w:cs="Arial"/>
          <w:sz w:val="20"/>
          <w:szCs w:val="20"/>
          <w:lang w:val="en-US"/>
        </w:rPr>
        <w:t xml:space="preserve">. The total indirect GHG emissions avoided are estimated to be </w:t>
      </w:r>
      <w:r w:rsidR="00473C00">
        <w:rPr>
          <w:rFonts w:ascii="Arial" w:hAnsi="Arial" w:cs="Arial"/>
          <w:sz w:val="20"/>
          <w:szCs w:val="20"/>
          <w:lang w:val="en-US"/>
        </w:rPr>
        <w:t>5,065</w:t>
      </w:r>
      <w:r w:rsidR="00412362" w:rsidRPr="00476CDA">
        <w:rPr>
          <w:rFonts w:ascii="Arial" w:hAnsi="Arial" w:cs="Arial"/>
          <w:sz w:val="20"/>
          <w:szCs w:val="20"/>
          <w:lang w:val="en-US"/>
        </w:rPr>
        <w:t xml:space="preserve"> tonnes CO</w:t>
      </w:r>
      <w:r w:rsidR="00412362" w:rsidRPr="00203CEE">
        <w:rPr>
          <w:rFonts w:ascii="Arial" w:hAnsi="Arial" w:cs="Arial"/>
          <w:sz w:val="20"/>
          <w:szCs w:val="20"/>
          <w:vertAlign w:val="subscript"/>
          <w:lang w:val="en-US"/>
        </w:rPr>
        <w:t>2</w:t>
      </w:r>
      <w:r w:rsidR="00412362" w:rsidRPr="00476CDA">
        <w:rPr>
          <w:rFonts w:ascii="Arial" w:hAnsi="Arial" w:cs="Arial"/>
          <w:sz w:val="20"/>
          <w:szCs w:val="20"/>
          <w:lang w:val="en-US"/>
        </w:rPr>
        <w:t>e and an electricity g</w:t>
      </w:r>
      <w:r w:rsidR="000056D3" w:rsidRPr="00476CDA">
        <w:rPr>
          <w:rFonts w:ascii="Arial" w:hAnsi="Arial" w:cs="Arial"/>
          <w:sz w:val="20"/>
          <w:szCs w:val="20"/>
          <w:lang w:val="en-US"/>
        </w:rPr>
        <w:t xml:space="preserve">eneration of </w:t>
      </w:r>
      <w:r w:rsidR="001D71C4" w:rsidRPr="00476CDA">
        <w:rPr>
          <w:rFonts w:ascii="Arial" w:hAnsi="Arial" w:cs="Arial"/>
          <w:sz w:val="20"/>
          <w:szCs w:val="20"/>
          <w:lang w:val="en-US"/>
        </w:rPr>
        <w:t>7,042</w:t>
      </w:r>
      <w:r w:rsidR="000056D3" w:rsidRPr="00476CDA">
        <w:rPr>
          <w:rFonts w:ascii="Arial" w:hAnsi="Arial" w:cs="Arial"/>
          <w:sz w:val="20"/>
          <w:szCs w:val="20"/>
          <w:lang w:val="en-US"/>
        </w:rPr>
        <w:t xml:space="preserve"> MWh (Table C.3</w:t>
      </w:r>
      <w:r w:rsidR="00412362" w:rsidRPr="00476CDA">
        <w:rPr>
          <w:rFonts w:ascii="Arial" w:hAnsi="Arial" w:cs="Arial"/>
          <w:sz w:val="20"/>
          <w:szCs w:val="20"/>
          <w:lang w:val="en-US"/>
        </w:rPr>
        <w:t xml:space="preserve">). </w:t>
      </w:r>
    </w:p>
    <w:p w14:paraId="7C9D09A1" w14:textId="77777777" w:rsidR="004B0CA6" w:rsidRPr="00476CDA" w:rsidRDefault="004B0CA6" w:rsidP="00412362">
      <w:pPr>
        <w:jc w:val="both"/>
        <w:rPr>
          <w:rFonts w:ascii="Arial" w:hAnsi="Arial" w:cs="Arial"/>
          <w:sz w:val="20"/>
          <w:szCs w:val="20"/>
          <w:lang w:val="en-US"/>
        </w:rPr>
      </w:pPr>
    </w:p>
    <w:tbl>
      <w:tblPr>
        <w:tblStyle w:val="TableGrid"/>
        <w:tblW w:w="0" w:type="auto"/>
        <w:jc w:val="center"/>
        <w:tblLook w:val="04A0" w:firstRow="1" w:lastRow="0" w:firstColumn="1" w:lastColumn="0" w:noHBand="0" w:noVBand="1"/>
      </w:tblPr>
      <w:tblGrid>
        <w:gridCol w:w="922"/>
        <w:gridCol w:w="1101"/>
        <w:gridCol w:w="1569"/>
        <w:gridCol w:w="1666"/>
        <w:gridCol w:w="1537"/>
        <w:gridCol w:w="1633"/>
      </w:tblGrid>
      <w:tr w:rsidR="005E0458" w:rsidRPr="00476CDA" w14:paraId="4E5239ED" w14:textId="77777777" w:rsidTr="00203CEE">
        <w:trPr>
          <w:trHeight w:val="187"/>
          <w:jc w:val="center"/>
        </w:trPr>
        <w:tc>
          <w:tcPr>
            <w:tcW w:w="8428" w:type="dxa"/>
            <w:gridSpan w:val="6"/>
            <w:shd w:val="clear" w:color="auto" w:fill="CCFFCC"/>
            <w:noWrap/>
            <w:vAlign w:val="center"/>
            <w:hideMark/>
          </w:tcPr>
          <w:p w14:paraId="756F6A69" w14:textId="74F7C425" w:rsidR="005E0458" w:rsidRPr="00476CDA" w:rsidRDefault="005E0458" w:rsidP="00203CEE">
            <w:pPr>
              <w:jc w:val="center"/>
              <w:rPr>
                <w:rFonts w:ascii="Arial" w:hAnsi="Arial" w:cs="Arial"/>
                <w:sz w:val="20"/>
                <w:szCs w:val="20"/>
                <w:lang w:val="en-US"/>
              </w:rPr>
            </w:pPr>
            <w:r w:rsidRPr="00476CDA">
              <w:rPr>
                <w:rFonts w:ascii="Arial Narrow" w:hAnsi="Arial Narrow" w:cs="Arial"/>
                <w:b/>
                <w:bCs/>
                <w:sz w:val="20"/>
                <w:szCs w:val="20"/>
                <w:lang w:val="en-US"/>
              </w:rPr>
              <w:t>Table C.3</w:t>
            </w:r>
            <w:r w:rsidR="005A1958" w:rsidRPr="00476CDA">
              <w:rPr>
                <w:rFonts w:ascii="Arial Narrow" w:hAnsi="Arial Narrow" w:cs="Arial"/>
                <w:b/>
                <w:bCs/>
                <w:sz w:val="20"/>
                <w:szCs w:val="20"/>
                <w:lang w:val="en-US"/>
              </w:rPr>
              <w:t>: Total in</w:t>
            </w:r>
            <w:r w:rsidRPr="00476CDA">
              <w:rPr>
                <w:rFonts w:ascii="Arial Narrow" w:hAnsi="Arial Narrow" w:cs="Arial"/>
                <w:b/>
                <w:bCs/>
                <w:sz w:val="20"/>
                <w:szCs w:val="20"/>
                <w:lang w:val="en-US"/>
              </w:rPr>
              <w:t>direct GHG emission mitigation of solar PV system</w:t>
            </w:r>
            <w:r w:rsidR="005A1958" w:rsidRPr="00476CDA">
              <w:rPr>
                <w:rFonts w:ascii="Arial Narrow" w:hAnsi="Arial Narrow" w:cs="Arial"/>
                <w:b/>
                <w:bCs/>
                <w:sz w:val="20"/>
                <w:szCs w:val="20"/>
                <w:lang w:val="en-US"/>
              </w:rPr>
              <w:t xml:space="preserve"> at 10% growth rate</w:t>
            </w:r>
            <w:r w:rsidR="00473C00">
              <w:rPr>
                <w:rFonts w:ascii="Arial Narrow" w:hAnsi="Arial Narrow" w:cs="Arial"/>
                <w:b/>
                <w:bCs/>
                <w:sz w:val="20"/>
                <w:szCs w:val="20"/>
                <w:lang w:val="en-US"/>
              </w:rPr>
              <w:t xml:space="preserve"> attributable to GEF grant </w:t>
            </w:r>
            <w:r w:rsidR="00AE455E">
              <w:rPr>
                <w:rFonts w:ascii="Arial Narrow" w:hAnsi="Arial Narrow" w:cs="Arial"/>
                <w:b/>
                <w:bCs/>
                <w:sz w:val="20"/>
                <w:szCs w:val="20"/>
                <w:lang w:val="en-US"/>
              </w:rPr>
              <w:t>(top-down)</w:t>
            </w:r>
          </w:p>
        </w:tc>
      </w:tr>
      <w:tr w:rsidR="005E0458" w:rsidRPr="00476CDA" w14:paraId="48D2C71D" w14:textId="77777777" w:rsidTr="00203CEE">
        <w:trPr>
          <w:trHeight w:val="512"/>
          <w:jc w:val="center"/>
        </w:trPr>
        <w:tc>
          <w:tcPr>
            <w:tcW w:w="922" w:type="dxa"/>
            <w:shd w:val="clear" w:color="auto" w:fill="CCFFCC"/>
            <w:noWrap/>
            <w:vAlign w:val="center"/>
            <w:hideMark/>
          </w:tcPr>
          <w:p w14:paraId="438515A2" w14:textId="068836EC" w:rsidR="005E0458" w:rsidRPr="00476CDA" w:rsidRDefault="00203CEE" w:rsidP="00203CEE">
            <w:pPr>
              <w:jc w:val="center"/>
              <w:rPr>
                <w:rFonts w:ascii="Arial" w:hAnsi="Arial" w:cs="Arial"/>
                <w:sz w:val="20"/>
                <w:szCs w:val="20"/>
                <w:lang w:val="en-US"/>
              </w:rPr>
            </w:pPr>
            <w:r>
              <w:rPr>
                <w:rFonts w:ascii="Arial" w:hAnsi="Arial" w:cs="Arial"/>
                <w:sz w:val="20"/>
                <w:szCs w:val="20"/>
                <w:lang w:val="en-US"/>
              </w:rPr>
              <w:t>Year</w:t>
            </w:r>
          </w:p>
        </w:tc>
        <w:tc>
          <w:tcPr>
            <w:tcW w:w="1101" w:type="dxa"/>
            <w:shd w:val="clear" w:color="auto" w:fill="CCFFCC"/>
            <w:noWrap/>
            <w:vAlign w:val="center"/>
            <w:hideMark/>
          </w:tcPr>
          <w:p w14:paraId="639BCE34" w14:textId="77777777" w:rsidR="005E0458" w:rsidRPr="00476CDA" w:rsidRDefault="005E0458" w:rsidP="00203CEE">
            <w:pPr>
              <w:jc w:val="center"/>
              <w:rPr>
                <w:rFonts w:ascii="Arial" w:hAnsi="Arial" w:cs="Arial"/>
                <w:sz w:val="20"/>
                <w:szCs w:val="20"/>
                <w:lang w:val="en-US"/>
              </w:rPr>
            </w:pPr>
            <w:r w:rsidRPr="00476CDA">
              <w:rPr>
                <w:rFonts w:ascii="Arial" w:hAnsi="Arial" w:cs="Arial"/>
                <w:sz w:val="20"/>
                <w:szCs w:val="20"/>
                <w:lang w:val="en-US"/>
              </w:rPr>
              <w:t>Solar PV growth (10%)</w:t>
            </w:r>
          </w:p>
        </w:tc>
        <w:tc>
          <w:tcPr>
            <w:tcW w:w="1569" w:type="dxa"/>
            <w:shd w:val="clear" w:color="auto" w:fill="CCFFCC"/>
            <w:noWrap/>
            <w:vAlign w:val="center"/>
            <w:hideMark/>
          </w:tcPr>
          <w:p w14:paraId="6B427F5F" w14:textId="77777777" w:rsidR="005E0458" w:rsidRPr="00476CDA" w:rsidRDefault="005E0458" w:rsidP="00203CEE">
            <w:pPr>
              <w:jc w:val="center"/>
              <w:rPr>
                <w:rFonts w:ascii="Arial" w:hAnsi="Arial" w:cs="Arial"/>
                <w:sz w:val="20"/>
                <w:szCs w:val="20"/>
                <w:lang w:val="en-US"/>
              </w:rPr>
            </w:pPr>
            <w:r w:rsidRPr="00476CDA">
              <w:rPr>
                <w:rFonts w:ascii="Arial" w:hAnsi="Arial" w:cs="Arial"/>
                <w:sz w:val="20"/>
                <w:szCs w:val="20"/>
                <w:lang w:val="en-US"/>
              </w:rPr>
              <w:t>Annual GHG reduction (tCO</w:t>
            </w:r>
            <w:r w:rsidRPr="00476CDA">
              <w:rPr>
                <w:rFonts w:ascii="Arial" w:hAnsi="Arial" w:cs="Arial"/>
                <w:sz w:val="20"/>
                <w:szCs w:val="20"/>
                <w:vertAlign w:val="subscript"/>
                <w:lang w:val="en-US"/>
              </w:rPr>
              <w:t>2</w:t>
            </w:r>
            <w:r w:rsidRPr="00476CDA">
              <w:rPr>
                <w:rFonts w:ascii="Arial" w:hAnsi="Arial" w:cs="Arial"/>
                <w:sz w:val="20"/>
                <w:szCs w:val="20"/>
                <w:lang w:val="en-US"/>
              </w:rPr>
              <w:t>e/y)</w:t>
            </w:r>
          </w:p>
        </w:tc>
        <w:tc>
          <w:tcPr>
            <w:tcW w:w="1666" w:type="dxa"/>
            <w:shd w:val="clear" w:color="auto" w:fill="CCFFCC"/>
            <w:noWrap/>
            <w:vAlign w:val="center"/>
            <w:hideMark/>
          </w:tcPr>
          <w:p w14:paraId="711D6196" w14:textId="77777777" w:rsidR="005E0458" w:rsidRPr="00476CDA" w:rsidRDefault="00B40D5E" w:rsidP="00203CEE">
            <w:pPr>
              <w:jc w:val="center"/>
              <w:rPr>
                <w:rFonts w:ascii="Arial" w:hAnsi="Arial" w:cs="Arial"/>
                <w:sz w:val="20"/>
                <w:szCs w:val="20"/>
                <w:lang w:val="en-US"/>
              </w:rPr>
            </w:pPr>
            <w:r w:rsidRPr="00476CDA">
              <w:rPr>
                <w:rFonts w:ascii="Arial" w:hAnsi="Arial" w:cs="Arial"/>
                <w:sz w:val="20"/>
                <w:szCs w:val="20"/>
                <w:lang w:val="en-US"/>
              </w:rPr>
              <w:t>Cumulative</w:t>
            </w:r>
            <w:r w:rsidR="005E0458" w:rsidRPr="00476CDA">
              <w:rPr>
                <w:rFonts w:ascii="Arial" w:hAnsi="Arial" w:cs="Arial"/>
                <w:sz w:val="20"/>
                <w:szCs w:val="20"/>
                <w:lang w:val="en-US"/>
              </w:rPr>
              <w:t xml:space="preserve"> GHG reduction (tCO</w:t>
            </w:r>
            <w:r w:rsidR="005E0458" w:rsidRPr="00C945F9">
              <w:rPr>
                <w:rFonts w:ascii="Arial" w:hAnsi="Arial" w:cs="Arial"/>
                <w:sz w:val="20"/>
                <w:szCs w:val="20"/>
                <w:vertAlign w:val="subscript"/>
                <w:lang w:val="en-US"/>
              </w:rPr>
              <w:t>2</w:t>
            </w:r>
            <w:r w:rsidR="005E0458" w:rsidRPr="00476CDA">
              <w:rPr>
                <w:rFonts w:ascii="Arial" w:hAnsi="Arial" w:cs="Arial"/>
                <w:sz w:val="20"/>
                <w:szCs w:val="20"/>
                <w:lang w:val="en-US"/>
              </w:rPr>
              <w:t>e)</w:t>
            </w:r>
          </w:p>
        </w:tc>
        <w:tc>
          <w:tcPr>
            <w:tcW w:w="1537" w:type="dxa"/>
            <w:shd w:val="clear" w:color="auto" w:fill="CCFFCC"/>
            <w:noWrap/>
            <w:vAlign w:val="center"/>
            <w:hideMark/>
          </w:tcPr>
          <w:p w14:paraId="0F359DEC" w14:textId="77777777" w:rsidR="005E0458" w:rsidRPr="00476CDA" w:rsidRDefault="005E0458" w:rsidP="00203CEE">
            <w:pPr>
              <w:jc w:val="center"/>
              <w:rPr>
                <w:rFonts w:ascii="Arial" w:hAnsi="Arial" w:cs="Arial"/>
                <w:sz w:val="20"/>
                <w:szCs w:val="20"/>
                <w:lang w:val="en-US"/>
              </w:rPr>
            </w:pPr>
            <w:r w:rsidRPr="00476CDA">
              <w:rPr>
                <w:rFonts w:ascii="Arial" w:hAnsi="Arial" w:cs="Arial"/>
                <w:sz w:val="20"/>
                <w:szCs w:val="20"/>
                <w:lang w:val="en-US"/>
              </w:rPr>
              <w:t>Annual Electricity saved (MWh/y)</w:t>
            </w:r>
          </w:p>
        </w:tc>
        <w:tc>
          <w:tcPr>
            <w:tcW w:w="1633" w:type="dxa"/>
            <w:shd w:val="clear" w:color="auto" w:fill="CCFFCC"/>
            <w:noWrap/>
            <w:vAlign w:val="center"/>
            <w:hideMark/>
          </w:tcPr>
          <w:p w14:paraId="16F825E7" w14:textId="77777777" w:rsidR="005E0458" w:rsidRPr="00476CDA" w:rsidRDefault="005E0458" w:rsidP="00203CEE">
            <w:pPr>
              <w:jc w:val="center"/>
              <w:rPr>
                <w:rFonts w:ascii="Arial" w:hAnsi="Arial" w:cs="Arial"/>
                <w:sz w:val="20"/>
                <w:szCs w:val="20"/>
                <w:lang w:val="en-US"/>
              </w:rPr>
            </w:pPr>
            <w:r w:rsidRPr="00476CDA">
              <w:rPr>
                <w:rFonts w:ascii="Arial" w:hAnsi="Arial" w:cs="Arial"/>
                <w:sz w:val="20"/>
                <w:szCs w:val="20"/>
                <w:lang w:val="en-US"/>
              </w:rPr>
              <w:t>Cumulative electricity saved (MWh)</w:t>
            </w:r>
          </w:p>
        </w:tc>
      </w:tr>
      <w:tr w:rsidR="005E0458" w:rsidRPr="00476CDA" w14:paraId="2E32CD36" w14:textId="77777777" w:rsidTr="004B09A5">
        <w:trPr>
          <w:trHeight w:val="240"/>
          <w:jc w:val="center"/>
        </w:trPr>
        <w:tc>
          <w:tcPr>
            <w:tcW w:w="922" w:type="dxa"/>
            <w:noWrap/>
            <w:hideMark/>
          </w:tcPr>
          <w:p w14:paraId="4BDC3519" w14:textId="77777777" w:rsidR="005E0458" w:rsidRPr="00476CDA" w:rsidRDefault="005E0458" w:rsidP="004B09A5">
            <w:pPr>
              <w:jc w:val="right"/>
              <w:rPr>
                <w:rFonts w:ascii="Arial" w:hAnsi="Arial" w:cs="Arial"/>
                <w:sz w:val="20"/>
                <w:szCs w:val="20"/>
                <w:lang w:val="en-US"/>
              </w:rPr>
            </w:pPr>
            <w:r w:rsidRPr="00476CDA">
              <w:rPr>
                <w:rFonts w:ascii="Arial" w:hAnsi="Arial" w:cs="Arial"/>
                <w:sz w:val="20"/>
                <w:szCs w:val="20"/>
                <w:lang w:val="en-US"/>
              </w:rPr>
              <w:t>1</w:t>
            </w:r>
          </w:p>
        </w:tc>
        <w:tc>
          <w:tcPr>
            <w:tcW w:w="1101" w:type="dxa"/>
            <w:noWrap/>
            <w:hideMark/>
          </w:tcPr>
          <w:p w14:paraId="59EDDA25" w14:textId="77777777" w:rsidR="005E0458" w:rsidRPr="00476CDA" w:rsidRDefault="005E0458" w:rsidP="004B09A5">
            <w:pPr>
              <w:jc w:val="right"/>
              <w:rPr>
                <w:rFonts w:ascii="Arial" w:hAnsi="Arial" w:cs="Arial"/>
                <w:sz w:val="20"/>
                <w:szCs w:val="20"/>
                <w:lang w:val="en-US"/>
              </w:rPr>
            </w:pPr>
            <w:r w:rsidRPr="00476CDA">
              <w:rPr>
                <w:rFonts w:ascii="Arial" w:hAnsi="Arial" w:cs="Arial"/>
                <w:sz w:val="20"/>
                <w:szCs w:val="20"/>
                <w:lang w:val="en-US"/>
              </w:rPr>
              <w:t> </w:t>
            </w:r>
          </w:p>
        </w:tc>
        <w:tc>
          <w:tcPr>
            <w:tcW w:w="1569" w:type="dxa"/>
            <w:noWrap/>
            <w:hideMark/>
          </w:tcPr>
          <w:p w14:paraId="14D6A405" w14:textId="77777777" w:rsidR="005E0458" w:rsidRPr="00476CDA" w:rsidRDefault="005E0458" w:rsidP="004B09A5">
            <w:pPr>
              <w:jc w:val="right"/>
              <w:rPr>
                <w:rFonts w:ascii="Arial" w:hAnsi="Arial" w:cs="Arial"/>
                <w:sz w:val="20"/>
                <w:szCs w:val="20"/>
                <w:lang w:val="en-US"/>
              </w:rPr>
            </w:pPr>
            <w:r w:rsidRPr="00476CDA">
              <w:rPr>
                <w:rFonts w:ascii="Arial" w:hAnsi="Arial" w:cs="Arial"/>
                <w:sz w:val="20"/>
                <w:szCs w:val="20"/>
                <w:lang w:val="en-US"/>
              </w:rPr>
              <w:t> </w:t>
            </w:r>
          </w:p>
        </w:tc>
        <w:tc>
          <w:tcPr>
            <w:tcW w:w="1666" w:type="dxa"/>
            <w:noWrap/>
            <w:hideMark/>
          </w:tcPr>
          <w:p w14:paraId="095F20D9" w14:textId="77777777" w:rsidR="005E0458" w:rsidRPr="00476CDA" w:rsidRDefault="005E0458" w:rsidP="004B09A5">
            <w:pPr>
              <w:jc w:val="right"/>
              <w:rPr>
                <w:rFonts w:ascii="Arial" w:hAnsi="Arial" w:cs="Arial"/>
                <w:sz w:val="20"/>
                <w:szCs w:val="20"/>
                <w:lang w:val="en-US"/>
              </w:rPr>
            </w:pPr>
            <w:r w:rsidRPr="00476CDA">
              <w:rPr>
                <w:rFonts w:ascii="Arial" w:hAnsi="Arial" w:cs="Arial"/>
                <w:sz w:val="20"/>
                <w:szCs w:val="20"/>
                <w:lang w:val="en-US"/>
              </w:rPr>
              <w:t> </w:t>
            </w:r>
          </w:p>
        </w:tc>
        <w:tc>
          <w:tcPr>
            <w:tcW w:w="1537" w:type="dxa"/>
            <w:noWrap/>
            <w:hideMark/>
          </w:tcPr>
          <w:p w14:paraId="217BCDD2" w14:textId="77777777" w:rsidR="005E0458" w:rsidRPr="00476CDA" w:rsidRDefault="005E0458" w:rsidP="004B09A5">
            <w:pPr>
              <w:jc w:val="right"/>
              <w:rPr>
                <w:rFonts w:ascii="Arial" w:hAnsi="Arial" w:cs="Arial"/>
                <w:sz w:val="20"/>
                <w:szCs w:val="20"/>
                <w:lang w:val="en-US"/>
              </w:rPr>
            </w:pPr>
            <w:r w:rsidRPr="00476CDA">
              <w:rPr>
                <w:rFonts w:ascii="Arial" w:hAnsi="Arial" w:cs="Arial"/>
                <w:sz w:val="20"/>
                <w:szCs w:val="20"/>
                <w:lang w:val="en-US"/>
              </w:rPr>
              <w:t> </w:t>
            </w:r>
          </w:p>
        </w:tc>
        <w:tc>
          <w:tcPr>
            <w:tcW w:w="1633" w:type="dxa"/>
            <w:noWrap/>
            <w:hideMark/>
          </w:tcPr>
          <w:p w14:paraId="2593B27B" w14:textId="77777777" w:rsidR="005E0458" w:rsidRPr="00476CDA" w:rsidRDefault="005E0458" w:rsidP="004B09A5">
            <w:pPr>
              <w:jc w:val="right"/>
              <w:rPr>
                <w:rFonts w:ascii="Arial" w:hAnsi="Arial" w:cs="Arial"/>
                <w:sz w:val="20"/>
                <w:szCs w:val="20"/>
                <w:lang w:val="en-US"/>
              </w:rPr>
            </w:pPr>
            <w:r w:rsidRPr="00476CDA">
              <w:rPr>
                <w:rFonts w:ascii="Arial" w:hAnsi="Arial" w:cs="Arial"/>
                <w:sz w:val="20"/>
                <w:szCs w:val="20"/>
                <w:lang w:val="en-US"/>
              </w:rPr>
              <w:t> </w:t>
            </w:r>
          </w:p>
        </w:tc>
      </w:tr>
      <w:tr w:rsidR="005E0458" w:rsidRPr="00476CDA" w14:paraId="1817E011" w14:textId="77777777" w:rsidTr="004B09A5">
        <w:trPr>
          <w:trHeight w:val="240"/>
          <w:jc w:val="center"/>
        </w:trPr>
        <w:tc>
          <w:tcPr>
            <w:tcW w:w="922" w:type="dxa"/>
            <w:noWrap/>
            <w:hideMark/>
          </w:tcPr>
          <w:p w14:paraId="6DF750C1" w14:textId="77777777" w:rsidR="005E0458" w:rsidRPr="00476CDA" w:rsidRDefault="005E0458" w:rsidP="004B09A5">
            <w:pPr>
              <w:jc w:val="right"/>
              <w:rPr>
                <w:rFonts w:ascii="Arial" w:hAnsi="Arial" w:cs="Arial"/>
                <w:sz w:val="20"/>
                <w:szCs w:val="20"/>
                <w:lang w:val="en-US"/>
              </w:rPr>
            </w:pPr>
            <w:r w:rsidRPr="00476CDA">
              <w:rPr>
                <w:rFonts w:ascii="Arial" w:hAnsi="Arial" w:cs="Arial"/>
                <w:sz w:val="20"/>
                <w:szCs w:val="20"/>
                <w:lang w:val="en-US"/>
              </w:rPr>
              <w:t>2</w:t>
            </w:r>
          </w:p>
        </w:tc>
        <w:tc>
          <w:tcPr>
            <w:tcW w:w="1101" w:type="dxa"/>
            <w:noWrap/>
            <w:hideMark/>
          </w:tcPr>
          <w:p w14:paraId="43E1E889" w14:textId="77777777" w:rsidR="005E0458" w:rsidRPr="00476CDA" w:rsidRDefault="005E0458" w:rsidP="004B09A5">
            <w:pPr>
              <w:jc w:val="right"/>
              <w:rPr>
                <w:rFonts w:ascii="Arial" w:hAnsi="Arial" w:cs="Arial"/>
                <w:sz w:val="20"/>
                <w:szCs w:val="20"/>
                <w:lang w:val="en-US"/>
              </w:rPr>
            </w:pPr>
            <w:r w:rsidRPr="00476CDA">
              <w:rPr>
                <w:rFonts w:ascii="Arial" w:hAnsi="Arial" w:cs="Arial"/>
                <w:sz w:val="20"/>
                <w:szCs w:val="20"/>
                <w:lang w:val="en-US"/>
              </w:rPr>
              <w:t> </w:t>
            </w:r>
          </w:p>
        </w:tc>
        <w:tc>
          <w:tcPr>
            <w:tcW w:w="1569" w:type="dxa"/>
            <w:noWrap/>
            <w:hideMark/>
          </w:tcPr>
          <w:p w14:paraId="4CA2A350" w14:textId="77777777" w:rsidR="005E0458" w:rsidRPr="00476CDA" w:rsidRDefault="005E0458" w:rsidP="004B09A5">
            <w:pPr>
              <w:jc w:val="right"/>
              <w:rPr>
                <w:rFonts w:ascii="Arial" w:hAnsi="Arial" w:cs="Arial"/>
                <w:sz w:val="20"/>
                <w:szCs w:val="20"/>
                <w:lang w:val="en-US"/>
              </w:rPr>
            </w:pPr>
            <w:r w:rsidRPr="00476CDA">
              <w:rPr>
                <w:rFonts w:ascii="Arial" w:hAnsi="Arial" w:cs="Arial"/>
                <w:sz w:val="20"/>
                <w:szCs w:val="20"/>
                <w:lang w:val="en-US"/>
              </w:rPr>
              <w:t> </w:t>
            </w:r>
          </w:p>
        </w:tc>
        <w:tc>
          <w:tcPr>
            <w:tcW w:w="1666" w:type="dxa"/>
            <w:noWrap/>
            <w:hideMark/>
          </w:tcPr>
          <w:p w14:paraId="16602236" w14:textId="77777777" w:rsidR="005E0458" w:rsidRPr="00476CDA" w:rsidRDefault="005E0458" w:rsidP="004B09A5">
            <w:pPr>
              <w:jc w:val="right"/>
              <w:rPr>
                <w:rFonts w:ascii="Arial" w:hAnsi="Arial" w:cs="Arial"/>
                <w:sz w:val="20"/>
                <w:szCs w:val="20"/>
                <w:lang w:val="en-US"/>
              </w:rPr>
            </w:pPr>
            <w:r w:rsidRPr="00476CDA">
              <w:rPr>
                <w:rFonts w:ascii="Arial" w:hAnsi="Arial" w:cs="Arial"/>
                <w:sz w:val="20"/>
                <w:szCs w:val="20"/>
                <w:lang w:val="en-US"/>
              </w:rPr>
              <w:t> </w:t>
            </w:r>
          </w:p>
        </w:tc>
        <w:tc>
          <w:tcPr>
            <w:tcW w:w="1537" w:type="dxa"/>
            <w:noWrap/>
            <w:hideMark/>
          </w:tcPr>
          <w:p w14:paraId="010D258C" w14:textId="77777777" w:rsidR="005E0458" w:rsidRPr="00476CDA" w:rsidRDefault="005E0458" w:rsidP="004B09A5">
            <w:pPr>
              <w:jc w:val="right"/>
              <w:rPr>
                <w:rFonts w:ascii="Arial" w:hAnsi="Arial" w:cs="Arial"/>
                <w:sz w:val="20"/>
                <w:szCs w:val="20"/>
                <w:lang w:val="en-US"/>
              </w:rPr>
            </w:pPr>
            <w:r w:rsidRPr="00476CDA">
              <w:rPr>
                <w:rFonts w:ascii="Arial" w:hAnsi="Arial" w:cs="Arial"/>
                <w:sz w:val="20"/>
                <w:szCs w:val="20"/>
                <w:lang w:val="en-US"/>
              </w:rPr>
              <w:t> </w:t>
            </w:r>
          </w:p>
        </w:tc>
        <w:tc>
          <w:tcPr>
            <w:tcW w:w="1633" w:type="dxa"/>
            <w:noWrap/>
            <w:hideMark/>
          </w:tcPr>
          <w:p w14:paraId="70661A9D" w14:textId="77777777" w:rsidR="005E0458" w:rsidRPr="00476CDA" w:rsidRDefault="005E0458" w:rsidP="004B09A5">
            <w:pPr>
              <w:jc w:val="right"/>
              <w:rPr>
                <w:rFonts w:ascii="Arial" w:hAnsi="Arial" w:cs="Arial"/>
                <w:sz w:val="20"/>
                <w:szCs w:val="20"/>
                <w:lang w:val="en-US"/>
              </w:rPr>
            </w:pPr>
            <w:r w:rsidRPr="00476CDA">
              <w:rPr>
                <w:rFonts w:ascii="Arial" w:hAnsi="Arial" w:cs="Arial"/>
                <w:sz w:val="20"/>
                <w:szCs w:val="20"/>
                <w:lang w:val="en-US"/>
              </w:rPr>
              <w:t> </w:t>
            </w:r>
          </w:p>
        </w:tc>
      </w:tr>
      <w:tr w:rsidR="005E0458" w:rsidRPr="00476CDA" w14:paraId="1E4ED431" w14:textId="77777777" w:rsidTr="004B09A5">
        <w:trPr>
          <w:trHeight w:val="240"/>
          <w:jc w:val="center"/>
        </w:trPr>
        <w:tc>
          <w:tcPr>
            <w:tcW w:w="922" w:type="dxa"/>
            <w:noWrap/>
            <w:hideMark/>
          </w:tcPr>
          <w:p w14:paraId="66FBA1E6" w14:textId="77777777" w:rsidR="005E0458" w:rsidRPr="00476CDA" w:rsidRDefault="005E0458" w:rsidP="004B09A5">
            <w:pPr>
              <w:jc w:val="right"/>
              <w:rPr>
                <w:rFonts w:ascii="Arial" w:hAnsi="Arial" w:cs="Arial"/>
                <w:sz w:val="20"/>
                <w:szCs w:val="20"/>
                <w:lang w:val="en-US"/>
              </w:rPr>
            </w:pPr>
            <w:r w:rsidRPr="00476CDA">
              <w:rPr>
                <w:rFonts w:ascii="Arial" w:hAnsi="Arial" w:cs="Arial"/>
                <w:sz w:val="20"/>
                <w:szCs w:val="20"/>
                <w:lang w:val="en-US"/>
              </w:rPr>
              <w:t>3</w:t>
            </w:r>
          </w:p>
        </w:tc>
        <w:tc>
          <w:tcPr>
            <w:tcW w:w="1101" w:type="dxa"/>
            <w:noWrap/>
            <w:hideMark/>
          </w:tcPr>
          <w:p w14:paraId="5E7ED775" w14:textId="77777777" w:rsidR="005E0458" w:rsidRPr="00476CDA" w:rsidRDefault="005E0458" w:rsidP="004B09A5">
            <w:pPr>
              <w:jc w:val="right"/>
              <w:rPr>
                <w:rFonts w:ascii="Arial" w:hAnsi="Arial" w:cs="Arial"/>
                <w:sz w:val="20"/>
                <w:szCs w:val="20"/>
                <w:lang w:val="en-US"/>
              </w:rPr>
            </w:pPr>
            <w:r w:rsidRPr="00476CDA">
              <w:rPr>
                <w:rFonts w:ascii="Arial" w:hAnsi="Arial" w:cs="Arial"/>
                <w:sz w:val="20"/>
                <w:szCs w:val="20"/>
                <w:lang w:val="en-US"/>
              </w:rPr>
              <w:t> </w:t>
            </w:r>
          </w:p>
        </w:tc>
        <w:tc>
          <w:tcPr>
            <w:tcW w:w="1569" w:type="dxa"/>
            <w:noWrap/>
            <w:hideMark/>
          </w:tcPr>
          <w:p w14:paraId="431C9AB7" w14:textId="77777777" w:rsidR="005E0458" w:rsidRPr="00476CDA" w:rsidRDefault="005E0458" w:rsidP="004B09A5">
            <w:pPr>
              <w:jc w:val="right"/>
              <w:rPr>
                <w:rFonts w:ascii="Arial" w:hAnsi="Arial" w:cs="Arial"/>
                <w:sz w:val="20"/>
                <w:szCs w:val="20"/>
                <w:lang w:val="en-US"/>
              </w:rPr>
            </w:pPr>
            <w:r w:rsidRPr="00476CDA">
              <w:rPr>
                <w:rFonts w:ascii="Arial" w:hAnsi="Arial" w:cs="Arial"/>
                <w:sz w:val="20"/>
                <w:szCs w:val="20"/>
                <w:lang w:val="en-US"/>
              </w:rPr>
              <w:t> </w:t>
            </w:r>
          </w:p>
        </w:tc>
        <w:tc>
          <w:tcPr>
            <w:tcW w:w="1666" w:type="dxa"/>
            <w:noWrap/>
            <w:hideMark/>
          </w:tcPr>
          <w:p w14:paraId="3B6837F2" w14:textId="77777777" w:rsidR="005E0458" w:rsidRPr="00476CDA" w:rsidRDefault="005E0458" w:rsidP="004B09A5">
            <w:pPr>
              <w:jc w:val="right"/>
              <w:rPr>
                <w:rFonts w:ascii="Arial" w:hAnsi="Arial" w:cs="Arial"/>
                <w:sz w:val="20"/>
                <w:szCs w:val="20"/>
                <w:lang w:val="en-US"/>
              </w:rPr>
            </w:pPr>
            <w:r w:rsidRPr="00476CDA">
              <w:rPr>
                <w:rFonts w:ascii="Arial" w:hAnsi="Arial" w:cs="Arial"/>
                <w:sz w:val="20"/>
                <w:szCs w:val="20"/>
                <w:lang w:val="en-US"/>
              </w:rPr>
              <w:t> </w:t>
            </w:r>
          </w:p>
        </w:tc>
        <w:tc>
          <w:tcPr>
            <w:tcW w:w="1537" w:type="dxa"/>
            <w:noWrap/>
            <w:hideMark/>
          </w:tcPr>
          <w:p w14:paraId="2837141C" w14:textId="77777777" w:rsidR="005E0458" w:rsidRPr="00476CDA" w:rsidRDefault="005E0458" w:rsidP="004B09A5">
            <w:pPr>
              <w:jc w:val="right"/>
              <w:rPr>
                <w:rFonts w:ascii="Arial" w:hAnsi="Arial" w:cs="Arial"/>
                <w:sz w:val="20"/>
                <w:szCs w:val="20"/>
                <w:lang w:val="en-US"/>
              </w:rPr>
            </w:pPr>
            <w:r w:rsidRPr="00476CDA">
              <w:rPr>
                <w:rFonts w:ascii="Arial" w:hAnsi="Arial" w:cs="Arial"/>
                <w:sz w:val="20"/>
                <w:szCs w:val="20"/>
                <w:lang w:val="en-US"/>
              </w:rPr>
              <w:t> </w:t>
            </w:r>
          </w:p>
        </w:tc>
        <w:tc>
          <w:tcPr>
            <w:tcW w:w="1633" w:type="dxa"/>
            <w:noWrap/>
            <w:hideMark/>
          </w:tcPr>
          <w:p w14:paraId="640B3DCD" w14:textId="77777777" w:rsidR="005E0458" w:rsidRPr="00476CDA" w:rsidRDefault="005E0458" w:rsidP="004B09A5">
            <w:pPr>
              <w:jc w:val="right"/>
              <w:rPr>
                <w:rFonts w:ascii="Arial" w:hAnsi="Arial" w:cs="Arial"/>
                <w:sz w:val="20"/>
                <w:szCs w:val="20"/>
                <w:lang w:val="en-US"/>
              </w:rPr>
            </w:pPr>
            <w:r w:rsidRPr="00476CDA">
              <w:rPr>
                <w:rFonts w:ascii="Arial" w:hAnsi="Arial" w:cs="Arial"/>
                <w:sz w:val="20"/>
                <w:szCs w:val="20"/>
                <w:lang w:val="en-US"/>
              </w:rPr>
              <w:t> </w:t>
            </w:r>
          </w:p>
        </w:tc>
      </w:tr>
      <w:tr w:rsidR="005E0458" w:rsidRPr="00476CDA" w14:paraId="72877D70" w14:textId="77777777" w:rsidTr="004B09A5">
        <w:trPr>
          <w:trHeight w:val="240"/>
          <w:jc w:val="center"/>
        </w:trPr>
        <w:tc>
          <w:tcPr>
            <w:tcW w:w="922" w:type="dxa"/>
            <w:noWrap/>
            <w:hideMark/>
          </w:tcPr>
          <w:p w14:paraId="512F12CC" w14:textId="77777777" w:rsidR="005E0458" w:rsidRPr="00476CDA" w:rsidRDefault="005E0458" w:rsidP="004B09A5">
            <w:pPr>
              <w:jc w:val="right"/>
              <w:rPr>
                <w:rFonts w:ascii="Arial" w:hAnsi="Arial" w:cs="Arial"/>
                <w:sz w:val="20"/>
                <w:szCs w:val="20"/>
                <w:lang w:val="en-US"/>
              </w:rPr>
            </w:pPr>
            <w:r w:rsidRPr="00476CDA">
              <w:rPr>
                <w:rFonts w:ascii="Arial" w:hAnsi="Arial" w:cs="Arial"/>
                <w:sz w:val="20"/>
                <w:szCs w:val="20"/>
                <w:lang w:val="en-US"/>
              </w:rPr>
              <w:t>4</w:t>
            </w:r>
          </w:p>
        </w:tc>
        <w:tc>
          <w:tcPr>
            <w:tcW w:w="1101" w:type="dxa"/>
            <w:noWrap/>
            <w:hideMark/>
          </w:tcPr>
          <w:p w14:paraId="15F10264" w14:textId="34D8F0B2" w:rsidR="005E0458" w:rsidRPr="00476CDA" w:rsidRDefault="005E0458" w:rsidP="004B09A5">
            <w:pPr>
              <w:jc w:val="right"/>
              <w:rPr>
                <w:rFonts w:ascii="Arial" w:hAnsi="Arial" w:cs="Arial"/>
                <w:sz w:val="20"/>
                <w:szCs w:val="20"/>
                <w:lang w:val="en-US"/>
              </w:rPr>
            </w:pPr>
          </w:p>
        </w:tc>
        <w:tc>
          <w:tcPr>
            <w:tcW w:w="1569" w:type="dxa"/>
            <w:noWrap/>
            <w:hideMark/>
          </w:tcPr>
          <w:p w14:paraId="59F5677B" w14:textId="77777777" w:rsidR="005E0458" w:rsidRPr="00476CDA" w:rsidRDefault="005E0458" w:rsidP="004B09A5">
            <w:pPr>
              <w:jc w:val="right"/>
              <w:rPr>
                <w:rFonts w:ascii="Arial" w:hAnsi="Arial" w:cs="Arial"/>
                <w:sz w:val="20"/>
                <w:szCs w:val="20"/>
                <w:lang w:val="en-US"/>
              </w:rPr>
            </w:pPr>
            <w:r w:rsidRPr="00476CDA">
              <w:rPr>
                <w:rFonts w:ascii="Arial" w:hAnsi="Arial" w:cs="Arial"/>
                <w:sz w:val="20"/>
                <w:szCs w:val="20"/>
                <w:lang w:val="en-US"/>
              </w:rPr>
              <w:t xml:space="preserve"> -   </w:t>
            </w:r>
          </w:p>
        </w:tc>
        <w:tc>
          <w:tcPr>
            <w:tcW w:w="1666" w:type="dxa"/>
            <w:noWrap/>
            <w:hideMark/>
          </w:tcPr>
          <w:p w14:paraId="368FB985" w14:textId="77777777" w:rsidR="005E0458" w:rsidRPr="00476CDA" w:rsidRDefault="005E0458" w:rsidP="004B09A5">
            <w:pPr>
              <w:jc w:val="right"/>
              <w:rPr>
                <w:rFonts w:ascii="Arial" w:hAnsi="Arial" w:cs="Arial"/>
                <w:sz w:val="20"/>
                <w:szCs w:val="20"/>
                <w:lang w:val="en-US"/>
              </w:rPr>
            </w:pPr>
            <w:r w:rsidRPr="00476CDA">
              <w:rPr>
                <w:rFonts w:ascii="Arial" w:hAnsi="Arial" w:cs="Arial"/>
                <w:sz w:val="20"/>
                <w:szCs w:val="20"/>
                <w:lang w:val="en-US"/>
              </w:rPr>
              <w:t xml:space="preserve"> -   </w:t>
            </w:r>
          </w:p>
        </w:tc>
        <w:tc>
          <w:tcPr>
            <w:tcW w:w="1537" w:type="dxa"/>
            <w:noWrap/>
            <w:hideMark/>
          </w:tcPr>
          <w:p w14:paraId="42CCE301" w14:textId="77777777" w:rsidR="005E0458" w:rsidRPr="00476CDA" w:rsidRDefault="005E0458" w:rsidP="004B09A5">
            <w:pPr>
              <w:jc w:val="right"/>
              <w:rPr>
                <w:rFonts w:ascii="Arial" w:hAnsi="Arial" w:cs="Arial"/>
                <w:sz w:val="20"/>
                <w:szCs w:val="20"/>
                <w:lang w:val="en-US"/>
              </w:rPr>
            </w:pPr>
            <w:r w:rsidRPr="00476CDA">
              <w:rPr>
                <w:rFonts w:ascii="Arial" w:hAnsi="Arial" w:cs="Arial"/>
                <w:sz w:val="20"/>
                <w:szCs w:val="20"/>
                <w:lang w:val="en-US"/>
              </w:rPr>
              <w:t xml:space="preserve"> -   </w:t>
            </w:r>
          </w:p>
        </w:tc>
        <w:tc>
          <w:tcPr>
            <w:tcW w:w="1633" w:type="dxa"/>
            <w:noWrap/>
            <w:hideMark/>
          </w:tcPr>
          <w:p w14:paraId="492D8656" w14:textId="77777777" w:rsidR="005E0458" w:rsidRPr="00476CDA" w:rsidRDefault="005E0458" w:rsidP="004B09A5">
            <w:pPr>
              <w:jc w:val="right"/>
              <w:rPr>
                <w:rFonts w:ascii="Arial" w:hAnsi="Arial" w:cs="Arial"/>
                <w:sz w:val="20"/>
                <w:szCs w:val="20"/>
                <w:lang w:val="en-US"/>
              </w:rPr>
            </w:pPr>
            <w:r w:rsidRPr="00476CDA">
              <w:rPr>
                <w:rFonts w:ascii="Arial" w:hAnsi="Arial" w:cs="Arial"/>
                <w:sz w:val="20"/>
                <w:szCs w:val="20"/>
                <w:lang w:val="en-US"/>
              </w:rPr>
              <w:t xml:space="preserve"> -   </w:t>
            </w:r>
          </w:p>
        </w:tc>
      </w:tr>
      <w:tr w:rsidR="00275C9B" w:rsidRPr="00476CDA" w14:paraId="0EFE3233" w14:textId="77777777" w:rsidTr="00203CEE">
        <w:trPr>
          <w:trHeight w:val="240"/>
          <w:jc w:val="center"/>
        </w:trPr>
        <w:tc>
          <w:tcPr>
            <w:tcW w:w="922" w:type="dxa"/>
            <w:noWrap/>
            <w:hideMark/>
          </w:tcPr>
          <w:p w14:paraId="52E4169D" w14:textId="77777777" w:rsidR="00275C9B" w:rsidRPr="00476CDA" w:rsidRDefault="00275C9B" w:rsidP="00275C9B">
            <w:pPr>
              <w:jc w:val="right"/>
              <w:rPr>
                <w:rFonts w:ascii="Arial" w:hAnsi="Arial" w:cs="Arial"/>
                <w:sz w:val="20"/>
                <w:szCs w:val="20"/>
                <w:lang w:val="en-US"/>
              </w:rPr>
            </w:pPr>
            <w:r w:rsidRPr="00476CDA">
              <w:rPr>
                <w:rFonts w:ascii="Arial" w:hAnsi="Arial" w:cs="Arial"/>
                <w:sz w:val="20"/>
                <w:szCs w:val="20"/>
                <w:lang w:val="en-US"/>
              </w:rPr>
              <w:t>5</w:t>
            </w:r>
          </w:p>
        </w:tc>
        <w:tc>
          <w:tcPr>
            <w:tcW w:w="1101" w:type="dxa"/>
            <w:noWrap/>
            <w:vAlign w:val="bottom"/>
            <w:hideMark/>
          </w:tcPr>
          <w:p w14:paraId="134478A7" w14:textId="0196AD4B"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226 </w:t>
            </w:r>
          </w:p>
        </w:tc>
        <w:tc>
          <w:tcPr>
            <w:tcW w:w="1569" w:type="dxa"/>
            <w:noWrap/>
            <w:vAlign w:val="bottom"/>
            <w:hideMark/>
          </w:tcPr>
          <w:p w14:paraId="44D55C8F" w14:textId="0C82B472"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140.9 </w:t>
            </w:r>
          </w:p>
        </w:tc>
        <w:tc>
          <w:tcPr>
            <w:tcW w:w="1666" w:type="dxa"/>
            <w:noWrap/>
            <w:vAlign w:val="bottom"/>
            <w:hideMark/>
          </w:tcPr>
          <w:p w14:paraId="484CB523" w14:textId="0D51349D"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140.9 </w:t>
            </w:r>
          </w:p>
        </w:tc>
        <w:tc>
          <w:tcPr>
            <w:tcW w:w="1537" w:type="dxa"/>
            <w:noWrap/>
            <w:vAlign w:val="bottom"/>
            <w:hideMark/>
          </w:tcPr>
          <w:p w14:paraId="41CDDBBA" w14:textId="7F5C16AD"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195.9 </w:t>
            </w:r>
          </w:p>
        </w:tc>
        <w:tc>
          <w:tcPr>
            <w:tcW w:w="1633" w:type="dxa"/>
            <w:noWrap/>
            <w:hideMark/>
          </w:tcPr>
          <w:p w14:paraId="11734A83" w14:textId="0ADEF6C8"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195.9 </w:t>
            </w:r>
          </w:p>
        </w:tc>
      </w:tr>
      <w:tr w:rsidR="00275C9B" w:rsidRPr="00476CDA" w14:paraId="3A50E8AC" w14:textId="77777777" w:rsidTr="00203CEE">
        <w:trPr>
          <w:trHeight w:val="240"/>
          <w:jc w:val="center"/>
        </w:trPr>
        <w:tc>
          <w:tcPr>
            <w:tcW w:w="922" w:type="dxa"/>
            <w:noWrap/>
            <w:hideMark/>
          </w:tcPr>
          <w:p w14:paraId="48D88141" w14:textId="77777777" w:rsidR="00275C9B" w:rsidRPr="00476CDA" w:rsidRDefault="00275C9B" w:rsidP="00275C9B">
            <w:pPr>
              <w:jc w:val="right"/>
              <w:rPr>
                <w:rFonts w:ascii="Arial" w:hAnsi="Arial" w:cs="Arial"/>
                <w:sz w:val="20"/>
                <w:szCs w:val="20"/>
                <w:lang w:val="en-US"/>
              </w:rPr>
            </w:pPr>
            <w:r w:rsidRPr="00476CDA">
              <w:rPr>
                <w:rFonts w:ascii="Arial" w:hAnsi="Arial" w:cs="Arial"/>
                <w:sz w:val="20"/>
                <w:szCs w:val="20"/>
                <w:lang w:val="en-US"/>
              </w:rPr>
              <w:t>6</w:t>
            </w:r>
          </w:p>
        </w:tc>
        <w:tc>
          <w:tcPr>
            <w:tcW w:w="1101" w:type="dxa"/>
            <w:noWrap/>
            <w:vAlign w:val="bottom"/>
            <w:hideMark/>
          </w:tcPr>
          <w:p w14:paraId="34E37354" w14:textId="26ADFF32"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248 </w:t>
            </w:r>
          </w:p>
        </w:tc>
        <w:tc>
          <w:tcPr>
            <w:tcW w:w="1569" w:type="dxa"/>
            <w:noWrap/>
            <w:vAlign w:val="bottom"/>
            <w:hideMark/>
          </w:tcPr>
          <w:p w14:paraId="14CC39C1" w14:textId="7C23DEE7"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155.0 </w:t>
            </w:r>
          </w:p>
        </w:tc>
        <w:tc>
          <w:tcPr>
            <w:tcW w:w="1666" w:type="dxa"/>
            <w:noWrap/>
            <w:vAlign w:val="bottom"/>
            <w:hideMark/>
          </w:tcPr>
          <w:p w14:paraId="79D06B97" w14:textId="072B3789"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295.9 </w:t>
            </w:r>
          </w:p>
        </w:tc>
        <w:tc>
          <w:tcPr>
            <w:tcW w:w="1537" w:type="dxa"/>
            <w:noWrap/>
            <w:vAlign w:val="bottom"/>
            <w:hideMark/>
          </w:tcPr>
          <w:p w14:paraId="4BBC6ED3" w14:textId="1FFE40BD"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215.5 </w:t>
            </w:r>
          </w:p>
        </w:tc>
        <w:tc>
          <w:tcPr>
            <w:tcW w:w="1633" w:type="dxa"/>
            <w:noWrap/>
            <w:hideMark/>
          </w:tcPr>
          <w:p w14:paraId="16F46EF2" w14:textId="78064E73"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411.4 </w:t>
            </w:r>
          </w:p>
        </w:tc>
      </w:tr>
      <w:tr w:rsidR="00275C9B" w:rsidRPr="00476CDA" w14:paraId="58F9F474" w14:textId="77777777" w:rsidTr="00203CEE">
        <w:trPr>
          <w:trHeight w:val="240"/>
          <w:jc w:val="center"/>
        </w:trPr>
        <w:tc>
          <w:tcPr>
            <w:tcW w:w="922" w:type="dxa"/>
            <w:noWrap/>
            <w:hideMark/>
          </w:tcPr>
          <w:p w14:paraId="4CFACF26" w14:textId="77777777" w:rsidR="00275C9B" w:rsidRPr="00476CDA" w:rsidRDefault="00275C9B" w:rsidP="00275C9B">
            <w:pPr>
              <w:jc w:val="right"/>
              <w:rPr>
                <w:rFonts w:ascii="Arial" w:hAnsi="Arial" w:cs="Arial"/>
                <w:sz w:val="20"/>
                <w:szCs w:val="20"/>
                <w:lang w:val="en-US"/>
              </w:rPr>
            </w:pPr>
            <w:r w:rsidRPr="00476CDA">
              <w:rPr>
                <w:rFonts w:ascii="Arial" w:hAnsi="Arial" w:cs="Arial"/>
                <w:sz w:val="20"/>
                <w:szCs w:val="20"/>
                <w:lang w:val="en-US"/>
              </w:rPr>
              <w:t>7</w:t>
            </w:r>
          </w:p>
        </w:tc>
        <w:tc>
          <w:tcPr>
            <w:tcW w:w="1101" w:type="dxa"/>
            <w:noWrap/>
            <w:vAlign w:val="bottom"/>
            <w:hideMark/>
          </w:tcPr>
          <w:p w14:paraId="4CE9B547" w14:textId="24FC9009"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273 </w:t>
            </w:r>
          </w:p>
        </w:tc>
        <w:tc>
          <w:tcPr>
            <w:tcW w:w="1569" w:type="dxa"/>
            <w:noWrap/>
            <w:vAlign w:val="bottom"/>
            <w:hideMark/>
          </w:tcPr>
          <w:p w14:paraId="3CDC41C8" w14:textId="082E5F4C"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170.5 </w:t>
            </w:r>
          </w:p>
        </w:tc>
        <w:tc>
          <w:tcPr>
            <w:tcW w:w="1666" w:type="dxa"/>
            <w:noWrap/>
            <w:vAlign w:val="bottom"/>
            <w:hideMark/>
          </w:tcPr>
          <w:p w14:paraId="68D45917" w14:textId="760A98A9"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466.4 </w:t>
            </w:r>
          </w:p>
        </w:tc>
        <w:tc>
          <w:tcPr>
            <w:tcW w:w="1537" w:type="dxa"/>
            <w:noWrap/>
            <w:vAlign w:val="bottom"/>
            <w:hideMark/>
          </w:tcPr>
          <w:p w14:paraId="356AB37A" w14:textId="0F8F7220"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237.0 </w:t>
            </w:r>
          </w:p>
        </w:tc>
        <w:tc>
          <w:tcPr>
            <w:tcW w:w="1633" w:type="dxa"/>
            <w:noWrap/>
            <w:hideMark/>
          </w:tcPr>
          <w:p w14:paraId="59742D47" w14:textId="0D19EA4E"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648.4 </w:t>
            </w:r>
          </w:p>
        </w:tc>
      </w:tr>
      <w:tr w:rsidR="00275C9B" w:rsidRPr="00476CDA" w14:paraId="35099E17" w14:textId="77777777" w:rsidTr="00203CEE">
        <w:trPr>
          <w:trHeight w:val="240"/>
          <w:jc w:val="center"/>
        </w:trPr>
        <w:tc>
          <w:tcPr>
            <w:tcW w:w="922" w:type="dxa"/>
            <w:noWrap/>
            <w:hideMark/>
          </w:tcPr>
          <w:p w14:paraId="0823E30E" w14:textId="77777777" w:rsidR="00275C9B" w:rsidRPr="00476CDA" w:rsidRDefault="00275C9B" w:rsidP="00275C9B">
            <w:pPr>
              <w:jc w:val="right"/>
              <w:rPr>
                <w:rFonts w:ascii="Arial" w:hAnsi="Arial" w:cs="Arial"/>
                <w:sz w:val="20"/>
                <w:szCs w:val="20"/>
                <w:lang w:val="en-US"/>
              </w:rPr>
            </w:pPr>
            <w:r w:rsidRPr="00476CDA">
              <w:rPr>
                <w:rFonts w:ascii="Arial" w:hAnsi="Arial" w:cs="Arial"/>
                <w:sz w:val="20"/>
                <w:szCs w:val="20"/>
                <w:lang w:val="en-US"/>
              </w:rPr>
              <w:t>8</w:t>
            </w:r>
          </w:p>
        </w:tc>
        <w:tc>
          <w:tcPr>
            <w:tcW w:w="1101" w:type="dxa"/>
            <w:noWrap/>
            <w:vAlign w:val="bottom"/>
            <w:hideMark/>
          </w:tcPr>
          <w:p w14:paraId="63CA4C8D" w14:textId="363E5A0D"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300 </w:t>
            </w:r>
          </w:p>
        </w:tc>
        <w:tc>
          <w:tcPr>
            <w:tcW w:w="1569" w:type="dxa"/>
            <w:noWrap/>
            <w:vAlign w:val="bottom"/>
            <w:hideMark/>
          </w:tcPr>
          <w:p w14:paraId="62E7AD77" w14:textId="1111628B"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187.5 </w:t>
            </w:r>
          </w:p>
        </w:tc>
        <w:tc>
          <w:tcPr>
            <w:tcW w:w="1666" w:type="dxa"/>
            <w:noWrap/>
            <w:vAlign w:val="bottom"/>
            <w:hideMark/>
          </w:tcPr>
          <w:p w14:paraId="6CF68BD0" w14:textId="62FE1C5A"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653.9 </w:t>
            </w:r>
          </w:p>
        </w:tc>
        <w:tc>
          <w:tcPr>
            <w:tcW w:w="1537" w:type="dxa"/>
            <w:noWrap/>
            <w:vAlign w:val="bottom"/>
            <w:hideMark/>
          </w:tcPr>
          <w:p w14:paraId="495EA5BF" w14:textId="499288D4"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260.7 </w:t>
            </w:r>
          </w:p>
        </w:tc>
        <w:tc>
          <w:tcPr>
            <w:tcW w:w="1633" w:type="dxa"/>
            <w:noWrap/>
            <w:hideMark/>
          </w:tcPr>
          <w:p w14:paraId="4F095B8A" w14:textId="15980895"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909.1 </w:t>
            </w:r>
          </w:p>
        </w:tc>
      </w:tr>
      <w:tr w:rsidR="00275C9B" w:rsidRPr="00476CDA" w14:paraId="64F3A278" w14:textId="77777777" w:rsidTr="00203CEE">
        <w:trPr>
          <w:trHeight w:val="240"/>
          <w:jc w:val="center"/>
        </w:trPr>
        <w:tc>
          <w:tcPr>
            <w:tcW w:w="922" w:type="dxa"/>
            <w:noWrap/>
            <w:hideMark/>
          </w:tcPr>
          <w:p w14:paraId="4D02B3D8" w14:textId="77777777" w:rsidR="00275C9B" w:rsidRPr="00476CDA" w:rsidRDefault="00275C9B" w:rsidP="00275C9B">
            <w:pPr>
              <w:jc w:val="right"/>
              <w:rPr>
                <w:rFonts w:ascii="Arial" w:hAnsi="Arial" w:cs="Arial"/>
                <w:sz w:val="20"/>
                <w:szCs w:val="20"/>
                <w:lang w:val="en-US"/>
              </w:rPr>
            </w:pPr>
            <w:r w:rsidRPr="00476CDA">
              <w:rPr>
                <w:rFonts w:ascii="Arial" w:hAnsi="Arial" w:cs="Arial"/>
                <w:sz w:val="20"/>
                <w:szCs w:val="20"/>
                <w:lang w:val="en-US"/>
              </w:rPr>
              <w:t>9</w:t>
            </w:r>
          </w:p>
        </w:tc>
        <w:tc>
          <w:tcPr>
            <w:tcW w:w="1101" w:type="dxa"/>
            <w:noWrap/>
            <w:vAlign w:val="bottom"/>
            <w:hideMark/>
          </w:tcPr>
          <w:p w14:paraId="7BBA36FD" w14:textId="048DEE43"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330 </w:t>
            </w:r>
          </w:p>
        </w:tc>
        <w:tc>
          <w:tcPr>
            <w:tcW w:w="1569" w:type="dxa"/>
            <w:noWrap/>
            <w:vAlign w:val="bottom"/>
            <w:hideMark/>
          </w:tcPr>
          <w:p w14:paraId="31DC79BA" w14:textId="53FA214F"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206.3 </w:t>
            </w:r>
          </w:p>
        </w:tc>
        <w:tc>
          <w:tcPr>
            <w:tcW w:w="1666" w:type="dxa"/>
            <w:noWrap/>
            <w:vAlign w:val="bottom"/>
            <w:hideMark/>
          </w:tcPr>
          <w:p w14:paraId="7236AB1C" w14:textId="3DDCAA8B"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860.2 </w:t>
            </w:r>
          </w:p>
        </w:tc>
        <w:tc>
          <w:tcPr>
            <w:tcW w:w="1537" w:type="dxa"/>
            <w:noWrap/>
            <w:vAlign w:val="bottom"/>
            <w:hideMark/>
          </w:tcPr>
          <w:p w14:paraId="364F4982" w14:textId="452D2499"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286.8 </w:t>
            </w:r>
          </w:p>
        </w:tc>
        <w:tc>
          <w:tcPr>
            <w:tcW w:w="1633" w:type="dxa"/>
            <w:noWrap/>
            <w:hideMark/>
          </w:tcPr>
          <w:p w14:paraId="1AC3CF47" w14:textId="6FE1E72F"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1,195.9 </w:t>
            </w:r>
          </w:p>
        </w:tc>
      </w:tr>
      <w:tr w:rsidR="00275C9B" w:rsidRPr="00476CDA" w14:paraId="0A69D203" w14:textId="77777777" w:rsidTr="00203CEE">
        <w:trPr>
          <w:trHeight w:val="240"/>
          <w:jc w:val="center"/>
        </w:trPr>
        <w:tc>
          <w:tcPr>
            <w:tcW w:w="922" w:type="dxa"/>
            <w:noWrap/>
            <w:hideMark/>
          </w:tcPr>
          <w:p w14:paraId="71ACC0F7" w14:textId="77777777" w:rsidR="00275C9B" w:rsidRPr="00476CDA" w:rsidRDefault="00275C9B" w:rsidP="00275C9B">
            <w:pPr>
              <w:jc w:val="right"/>
              <w:rPr>
                <w:rFonts w:ascii="Arial" w:hAnsi="Arial" w:cs="Arial"/>
                <w:sz w:val="20"/>
                <w:szCs w:val="20"/>
                <w:lang w:val="en-US"/>
              </w:rPr>
            </w:pPr>
            <w:r w:rsidRPr="00476CDA">
              <w:rPr>
                <w:rFonts w:ascii="Arial" w:hAnsi="Arial" w:cs="Arial"/>
                <w:sz w:val="20"/>
                <w:szCs w:val="20"/>
                <w:lang w:val="en-US"/>
              </w:rPr>
              <w:t>10</w:t>
            </w:r>
          </w:p>
        </w:tc>
        <w:tc>
          <w:tcPr>
            <w:tcW w:w="1101" w:type="dxa"/>
            <w:noWrap/>
            <w:vAlign w:val="bottom"/>
            <w:hideMark/>
          </w:tcPr>
          <w:p w14:paraId="0B73A8BD" w14:textId="486EDB9A"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363 </w:t>
            </w:r>
          </w:p>
        </w:tc>
        <w:tc>
          <w:tcPr>
            <w:tcW w:w="1569" w:type="dxa"/>
            <w:noWrap/>
            <w:vAlign w:val="bottom"/>
            <w:hideMark/>
          </w:tcPr>
          <w:p w14:paraId="6F1D0870" w14:textId="5FEB8194"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226.9 </w:t>
            </w:r>
          </w:p>
        </w:tc>
        <w:tc>
          <w:tcPr>
            <w:tcW w:w="1666" w:type="dxa"/>
            <w:noWrap/>
            <w:vAlign w:val="bottom"/>
            <w:hideMark/>
          </w:tcPr>
          <w:p w14:paraId="47D9B037" w14:textId="68D6F46A"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1,087.1 </w:t>
            </w:r>
          </w:p>
        </w:tc>
        <w:tc>
          <w:tcPr>
            <w:tcW w:w="1537" w:type="dxa"/>
            <w:noWrap/>
            <w:vAlign w:val="bottom"/>
            <w:hideMark/>
          </w:tcPr>
          <w:p w14:paraId="054A0DD1" w14:textId="196B64B2"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315.5 </w:t>
            </w:r>
          </w:p>
        </w:tc>
        <w:tc>
          <w:tcPr>
            <w:tcW w:w="1633" w:type="dxa"/>
            <w:noWrap/>
            <w:hideMark/>
          </w:tcPr>
          <w:p w14:paraId="0500CA9E" w14:textId="4802C081"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1,511.4 </w:t>
            </w:r>
          </w:p>
        </w:tc>
      </w:tr>
      <w:tr w:rsidR="00275C9B" w:rsidRPr="00476CDA" w14:paraId="621EBC3F" w14:textId="77777777" w:rsidTr="00203CEE">
        <w:trPr>
          <w:trHeight w:val="240"/>
          <w:jc w:val="center"/>
        </w:trPr>
        <w:tc>
          <w:tcPr>
            <w:tcW w:w="922" w:type="dxa"/>
            <w:noWrap/>
            <w:hideMark/>
          </w:tcPr>
          <w:p w14:paraId="18AA82ED" w14:textId="77777777" w:rsidR="00275C9B" w:rsidRPr="00476CDA" w:rsidRDefault="00275C9B" w:rsidP="00275C9B">
            <w:pPr>
              <w:jc w:val="right"/>
              <w:rPr>
                <w:rFonts w:ascii="Arial" w:hAnsi="Arial" w:cs="Arial"/>
                <w:sz w:val="20"/>
                <w:szCs w:val="20"/>
                <w:lang w:val="en-US"/>
              </w:rPr>
            </w:pPr>
            <w:r w:rsidRPr="00476CDA">
              <w:rPr>
                <w:rFonts w:ascii="Arial" w:hAnsi="Arial" w:cs="Arial"/>
                <w:sz w:val="20"/>
                <w:szCs w:val="20"/>
                <w:lang w:val="en-US"/>
              </w:rPr>
              <w:t>11</w:t>
            </w:r>
          </w:p>
        </w:tc>
        <w:tc>
          <w:tcPr>
            <w:tcW w:w="1101" w:type="dxa"/>
            <w:noWrap/>
            <w:vAlign w:val="bottom"/>
            <w:hideMark/>
          </w:tcPr>
          <w:p w14:paraId="606D7CA9" w14:textId="2C9FE56A"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399 </w:t>
            </w:r>
          </w:p>
        </w:tc>
        <w:tc>
          <w:tcPr>
            <w:tcW w:w="1569" w:type="dxa"/>
            <w:noWrap/>
            <w:vAlign w:val="bottom"/>
            <w:hideMark/>
          </w:tcPr>
          <w:p w14:paraId="635452EF" w14:textId="0D30D11A"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249.6 </w:t>
            </w:r>
          </w:p>
        </w:tc>
        <w:tc>
          <w:tcPr>
            <w:tcW w:w="1666" w:type="dxa"/>
            <w:noWrap/>
            <w:vAlign w:val="bottom"/>
            <w:hideMark/>
          </w:tcPr>
          <w:p w14:paraId="34FE781C" w14:textId="24D291C3"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1,336.8 </w:t>
            </w:r>
          </w:p>
        </w:tc>
        <w:tc>
          <w:tcPr>
            <w:tcW w:w="1537" w:type="dxa"/>
            <w:noWrap/>
            <w:vAlign w:val="bottom"/>
            <w:hideMark/>
          </w:tcPr>
          <w:p w14:paraId="2152A97C" w14:textId="3D2EABF9"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347.0 </w:t>
            </w:r>
          </w:p>
        </w:tc>
        <w:tc>
          <w:tcPr>
            <w:tcW w:w="1633" w:type="dxa"/>
            <w:noWrap/>
            <w:hideMark/>
          </w:tcPr>
          <w:p w14:paraId="7B3CAF51" w14:textId="428849E5"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1,858.4 </w:t>
            </w:r>
          </w:p>
        </w:tc>
      </w:tr>
      <w:tr w:rsidR="00275C9B" w:rsidRPr="00476CDA" w14:paraId="6E120127" w14:textId="77777777" w:rsidTr="00203CEE">
        <w:trPr>
          <w:trHeight w:val="240"/>
          <w:jc w:val="center"/>
        </w:trPr>
        <w:tc>
          <w:tcPr>
            <w:tcW w:w="922" w:type="dxa"/>
            <w:noWrap/>
            <w:hideMark/>
          </w:tcPr>
          <w:p w14:paraId="5028A69C" w14:textId="77777777" w:rsidR="00275C9B" w:rsidRPr="00476CDA" w:rsidRDefault="00275C9B" w:rsidP="00275C9B">
            <w:pPr>
              <w:jc w:val="right"/>
              <w:rPr>
                <w:rFonts w:ascii="Arial" w:hAnsi="Arial" w:cs="Arial"/>
                <w:sz w:val="20"/>
                <w:szCs w:val="20"/>
                <w:lang w:val="en-US"/>
              </w:rPr>
            </w:pPr>
            <w:r w:rsidRPr="00476CDA">
              <w:rPr>
                <w:rFonts w:ascii="Arial" w:hAnsi="Arial" w:cs="Arial"/>
                <w:sz w:val="20"/>
                <w:szCs w:val="20"/>
                <w:lang w:val="en-US"/>
              </w:rPr>
              <w:t>12</w:t>
            </w:r>
          </w:p>
        </w:tc>
        <w:tc>
          <w:tcPr>
            <w:tcW w:w="1101" w:type="dxa"/>
            <w:noWrap/>
            <w:vAlign w:val="bottom"/>
            <w:hideMark/>
          </w:tcPr>
          <w:p w14:paraId="428C93D3" w14:textId="0187B940"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439 </w:t>
            </w:r>
          </w:p>
        </w:tc>
        <w:tc>
          <w:tcPr>
            <w:tcW w:w="1569" w:type="dxa"/>
            <w:noWrap/>
            <w:vAlign w:val="bottom"/>
            <w:hideMark/>
          </w:tcPr>
          <w:p w14:paraId="260FE7BC" w14:textId="4EDA84AC"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274.6 </w:t>
            </w:r>
          </w:p>
        </w:tc>
        <w:tc>
          <w:tcPr>
            <w:tcW w:w="1666" w:type="dxa"/>
            <w:noWrap/>
            <w:vAlign w:val="bottom"/>
            <w:hideMark/>
          </w:tcPr>
          <w:p w14:paraId="4B39E838" w14:textId="30208BB6"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1,611.3 </w:t>
            </w:r>
          </w:p>
        </w:tc>
        <w:tc>
          <w:tcPr>
            <w:tcW w:w="1537" w:type="dxa"/>
            <w:noWrap/>
            <w:vAlign w:val="bottom"/>
            <w:hideMark/>
          </w:tcPr>
          <w:p w14:paraId="078E8CC8" w14:textId="6B9C8029"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381.7 </w:t>
            </w:r>
          </w:p>
        </w:tc>
        <w:tc>
          <w:tcPr>
            <w:tcW w:w="1633" w:type="dxa"/>
            <w:noWrap/>
            <w:hideMark/>
          </w:tcPr>
          <w:p w14:paraId="02BB7F5F" w14:textId="6DED83D4"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2,240.2 </w:t>
            </w:r>
          </w:p>
        </w:tc>
      </w:tr>
      <w:tr w:rsidR="00275C9B" w:rsidRPr="00476CDA" w14:paraId="4B3D8AA5" w14:textId="77777777" w:rsidTr="00203CEE">
        <w:trPr>
          <w:trHeight w:val="240"/>
          <w:jc w:val="center"/>
        </w:trPr>
        <w:tc>
          <w:tcPr>
            <w:tcW w:w="922" w:type="dxa"/>
            <w:noWrap/>
            <w:hideMark/>
          </w:tcPr>
          <w:p w14:paraId="43C3245D" w14:textId="77777777" w:rsidR="00275C9B" w:rsidRPr="00476CDA" w:rsidRDefault="00275C9B" w:rsidP="00275C9B">
            <w:pPr>
              <w:jc w:val="right"/>
              <w:rPr>
                <w:rFonts w:ascii="Arial" w:hAnsi="Arial" w:cs="Arial"/>
                <w:sz w:val="20"/>
                <w:szCs w:val="20"/>
                <w:lang w:val="en-US"/>
              </w:rPr>
            </w:pPr>
            <w:r w:rsidRPr="00476CDA">
              <w:rPr>
                <w:rFonts w:ascii="Arial" w:hAnsi="Arial" w:cs="Arial"/>
                <w:sz w:val="20"/>
                <w:szCs w:val="20"/>
                <w:lang w:val="en-US"/>
              </w:rPr>
              <w:t>13</w:t>
            </w:r>
          </w:p>
        </w:tc>
        <w:tc>
          <w:tcPr>
            <w:tcW w:w="1101" w:type="dxa"/>
            <w:noWrap/>
            <w:vAlign w:val="bottom"/>
            <w:hideMark/>
          </w:tcPr>
          <w:p w14:paraId="3056E39F" w14:textId="4BE73B40"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483 </w:t>
            </w:r>
          </w:p>
        </w:tc>
        <w:tc>
          <w:tcPr>
            <w:tcW w:w="1569" w:type="dxa"/>
            <w:noWrap/>
            <w:vAlign w:val="bottom"/>
            <w:hideMark/>
          </w:tcPr>
          <w:p w14:paraId="10670A74" w14:textId="00D8DB00"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302.0 </w:t>
            </w:r>
          </w:p>
        </w:tc>
        <w:tc>
          <w:tcPr>
            <w:tcW w:w="1666" w:type="dxa"/>
            <w:noWrap/>
            <w:vAlign w:val="bottom"/>
            <w:hideMark/>
          </w:tcPr>
          <w:p w14:paraId="5C08C6C0" w14:textId="1A562CD3"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1,913.4 </w:t>
            </w:r>
          </w:p>
        </w:tc>
        <w:tc>
          <w:tcPr>
            <w:tcW w:w="1537" w:type="dxa"/>
            <w:noWrap/>
            <w:vAlign w:val="bottom"/>
            <w:hideMark/>
          </w:tcPr>
          <w:p w14:paraId="57BD9FF2" w14:textId="7702595E"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419.9 </w:t>
            </w:r>
          </w:p>
        </w:tc>
        <w:tc>
          <w:tcPr>
            <w:tcW w:w="1633" w:type="dxa"/>
            <w:noWrap/>
            <w:hideMark/>
          </w:tcPr>
          <w:p w14:paraId="20ADEBD8" w14:textId="302B51C4"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2,660.1 </w:t>
            </w:r>
          </w:p>
        </w:tc>
      </w:tr>
      <w:tr w:rsidR="00275C9B" w:rsidRPr="00476CDA" w14:paraId="48D8AFC1" w14:textId="77777777" w:rsidTr="00203CEE">
        <w:trPr>
          <w:trHeight w:val="240"/>
          <w:jc w:val="center"/>
        </w:trPr>
        <w:tc>
          <w:tcPr>
            <w:tcW w:w="922" w:type="dxa"/>
            <w:noWrap/>
            <w:hideMark/>
          </w:tcPr>
          <w:p w14:paraId="12FCB93B" w14:textId="77777777" w:rsidR="00275C9B" w:rsidRPr="00476CDA" w:rsidRDefault="00275C9B" w:rsidP="00275C9B">
            <w:pPr>
              <w:jc w:val="right"/>
              <w:rPr>
                <w:rFonts w:ascii="Arial" w:hAnsi="Arial" w:cs="Arial"/>
                <w:sz w:val="20"/>
                <w:szCs w:val="20"/>
                <w:lang w:val="en-US"/>
              </w:rPr>
            </w:pPr>
            <w:r w:rsidRPr="00476CDA">
              <w:rPr>
                <w:rFonts w:ascii="Arial" w:hAnsi="Arial" w:cs="Arial"/>
                <w:sz w:val="20"/>
                <w:szCs w:val="20"/>
                <w:lang w:val="en-US"/>
              </w:rPr>
              <w:t>14</w:t>
            </w:r>
          </w:p>
        </w:tc>
        <w:tc>
          <w:tcPr>
            <w:tcW w:w="1101" w:type="dxa"/>
            <w:noWrap/>
            <w:vAlign w:val="bottom"/>
            <w:hideMark/>
          </w:tcPr>
          <w:p w14:paraId="045AC562" w14:textId="08EC8993"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532 </w:t>
            </w:r>
          </w:p>
        </w:tc>
        <w:tc>
          <w:tcPr>
            <w:tcW w:w="1569" w:type="dxa"/>
            <w:noWrap/>
            <w:vAlign w:val="bottom"/>
            <w:hideMark/>
          </w:tcPr>
          <w:p w14:paraId="2952F5E1" w14:textId="756676CF"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332.2 </w:t>
            </w:r>
          </w:p>
        </w:tc>
        <w:tc>
          <w:tcPr>
            <w:tcW w:w="1666" w:type="dxa"/>
            <w:noWrap/>
            <w:vAlign w:val="bottom"/>
            <w:hideMark/>
          </w:tcPr>
          <w:p w14:paraId="6EAF71D5" w14:textId="76E8DC0E"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2,245.6 </w:t>
            </w:r>
          </w:p>
        </w:tc>
        <w:tc>
          <w:tcPr>
            <w:tcW w:w="1537" w:type="dxa"/>
            <w:noWrap/>
            <w:vAlign w:val="bottom"/>
            <w:hideMark/>
          </w:tcPr>
          <w:p w14:paraId="5BAEE1F4" w14:textId="5E4F04D6"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461.9 </w:t>
            </w:r>
          </w:p>
        </w:tc>
        <w:tc>
          <w:tcPr>
            <w:tcW w:w="1633" w:type="dxa"/>
            <w:noWrap/>
            <w:hideMark/>
          </w:tcPr>
          <w:p w14:paraId="5F1F24EE" w14:textId="18797A69"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3,122.0 </w:t>
            </w:r>
          </w:p>
        </w:tc>
      </w:tr>
      <w:tr w:rsidR="00275C9B" w:rsidRPr="00476CDA" w14:paraId="6C5EDBCD" w14:textId="77777777" w:rsidTr="00203CEE">
        <w:trPr>
          <w:trHeight w:val="240"/>
          <w:jc w:val="center"/>
        </w:trPr>
        <w:tc>
          <w:tcPr>
            <w:tcW w:w="922" w:type="dxa"/>
            <w:noWrap/>
            <w:hideMark/>
          </w:tcPr>
          <w:p w14:paraId="3BDB4B2B" w14:textId="77777777" w:rsidR="00275C9B" w:rsidRPr="00476CDA" w:rsidRDefault="00275C9B" w:rsidP="00275C9B">
            <w:pPr>
              <w:jc w:val="right"/>
              <w:rPr>
                <w:rFonts w:ascii="Arial" w:hAnsi="Arial" w:cs="Arial"/>
                <w:sz w:val="20"/>
                <w:szCs w:val="20"/>
                <w:lang w:val="en-US"/>
              </w:rPr>
            </w:pPr>
            <w:r w:rsidRPr="00476CDA">
              <w:rPr>
                <w:rFonts w:ascii="Arial" w:hAnsi="Arial" w:cs="Arial"/>
                <w:sz w:val="20"/>
                <w:szCs w:val="20"/>
                <w:lang w:val="en-US"/>
              </w:rPr>
              <w:t>15</w:t>
            </w:r>
          </w:p>
        </w:tc>
        <w:tc>
          <w:tcPr>
            <w:tcW w:w="1101" w:type="dxa"/>
            <w:noWrap/>
            <w:vAlign w:val="bottom"/>
            <w:hideMark/>
          </w:tcPr>
          <w:p w14:paraId="66DF721B" w14:textId="0759BA82"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585 </w:t>
            </w:r>
          </w:p>
        </w:tc>
        <w:tc>
          <w:tcPr>
            <w:tcW w:w="1569" w:type="dxa"/>
            <w:noWrap/>
            <w:vAlign w:val="bottom"/>
            <w:hideMark/>
          </w:tcPr>
          <w:p w14:paraId="25296C92" w14:textId="1854AEB9"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365.5 </w:t>
            </w:r>
          </w:p>
        </w:tc>
        <w:tc>
          <w:tcPr>
            <w:tcW w:w="1666" w:type="dxa"/>
            <w:noWrap/>
            <w:vAlign w:val="bottom"/>
            <w:hideMark/>
          </w:tcPr>
          <w:p w14:paraId="4136F30F" w14:textId="03BFAA1B"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2,611.1 </w:t>
            </w:r>
          </w:p>
        </w:tc>
        <w:tc>
          <w:tcPr>
            <w:tcW w:w="1537" w:type="dxa"/>
            <w:noWrap/>
            <w:vAlign w:val="bottom"/>
            <w:hideMark/>
          </w:tcPr>
          <w:p w14:paraId="74174E01" w14:textId="6AED7871"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508.1 </w:t>
            </w:r>
          </w:p>
        </w:tc>
        <w:tc>
          <w:tcPr>
            <w:tcW w:w="1633" w:type="dxa"/>
            <w:noWrap/>
            <w:hideMark/>
          </w:tcPr>
          <w:p w14:paraId="3D18681C" w14:textId="30C42518"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3,630.0 </w:t>
            </w:r>
          </w:p>
        </w:tc>
      </w:tr>
      <w:tr w:rsidR="00275C9B" w:rsidRPr="00476CDA" w14:paraId="1367E4E0" w14:textId="77777777" w:rsidTr="00203CEE">
        <w:trPr>
          <w:trHeight w:val="240"/>
          <w:jc w:val="center"/>
        </w:trPr>
        <w:tc>
          <w:tcPr>
            <w:tcW w:w="922" w:type="dxa"/>
            <w:noWrap/>
            <w:hideMark/>
          </w:tcPr>
          <w:p w14:paraId="0E233B51" w14:textId="77777777" w:rsidR="00275C9B" w:rsidRPr="00476CDA" w:rsidRDefault="00275C9B" w:rsidP="00275C9B">
            <w:pPr>
              <w:jc w:val="right"/>
              <w:rPr>
                <w:rFonts w:ascii="Arial" w:hAnsi="Arial" w:cs="Arial"/>
                <w:sz w:val="20"/>
                <w:szCs w:val="20"/>
                <w:lang w:val="en-US"/>
              </w:rPr>
            </w:pPr>
            <w:r w:rsidRPr="00476CDA">
              <w:rPr>
                <w:rFonts w:ascii="Arial" w:hAnsi="Arial" w:cs="Arial"/>
                <w:sz w:val="20"/>
                <w:szCs w:val="20"/>
                <w:lang w:val="en-US"/>
              </w:rPr>
              <w:t>16</w:t>
            </w:r>
          </w:p>
        </w:tc>
        <w:tc>
          <w:tcPr>
            <w:tcW w:w="1101" w:type="dxa"/>
            <w:noWrap/>
            <w:vAlign w:val="bottom"/>
            <w:hideMark/>
          </w:tcPr>
          <w:p w14:paraId="78A73F01" w14:textId="6FCFD219"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643 </w:t>
            </w:r>
          </w:p>
        </w:tc>
        <w:tc>
          <w:tcPr>
            <w:tcW w:w="1569" w:type="dxa"/>
            <w:noWrap/>
            <w:vAlign w:val="bottom"/>
            <w:hideMark/>
          </w:tcPr>
          <w:p w14:paraId="43290C7D" w14:textId="12BBF4C2"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402.0 </w:t>
            </w:r>
          </w:p>
        </w:tc>
        <w:tc>
          <w:tcPr>
            <w:tcW w:w="1666" w:type="dxa"/>
            <w:noWrap/>
            <w:vAlign w:val="bottom"/>
            <w:hideMark/>
          </w:tcPr>
          <w:p w14:paraId="18D0EC75" w14:textId="4FA96AB3"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3,013.1 </w:t>
            </w:r>
          </w:p>
        </w:tc>
        <w:tc>
          <w:tcPr>
            <w:tcW w:w="1537" w:type="dxa"/>
            <w:noWrap/>
            <w:vAlign w:val="bottom"/>
            <w:hideMark/>
          </w:tcPr>
          <w:p w14:paraId="220BFE33" w14:textId="316F4605"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558.9 </w:t>
            </w:r>
          </w:p>
        </w:tc>
        <w:tc>
          <w:tcPr>
            <w:tcW w:w="1633" w:type="dxa"/>
            <w:noWrap/>
            <w:hideMark/>
          </w:tcPr>
          <w:p w14:paraId="4123BF1F" w14:textId="14DE045D"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4,188.9 </w:t>
            </w:r>
          </w:p>
        </w:tc>
      </w:tr>
      <w:tr w:rsidR="00275C9B" w:rsidRPr="00476CDA" w14:paraId="10829D91" w14:textId="77777777" w:rsidTr="00203CEE">
        <w:trPr>
          <w:trHeight w:val="240"/>
          <w:jc w:val="center"/>
        </w:trPr>
        <w:tc>
          <w:tcPr>
            <w:tcW w:w="922" w:type="dxa"/>
            <w:noWrap/>
            <w:hideMark/>
          </w:tcPr>
          <w:p w14:paraId="13C42C56" w14:textId="77777777" w:rsidR="00275C9B" w:rsidRPr="00476CDA" w:rsidRDefault="00275C9B" w:rsidP="00275C9B">
            <w:pPr>
              <w:jc w:val="right"/>
              <w:rPr>
                <w:rFonts w:ascii="Arial" w:hAnsi="Arial" w:cs="Arial"/>
                <w:sz w:val="20"/>
                <w:szCs w:val="20"/>
                <w:lang w:val="en-US"/>
              </w:rPr>
            </w:pPr>
            <w:r w:rsidRPr="00476CDA">
              <w:rPr>
                <w:rFonts w:ascii="Arial" w:hAnsi="Arial" w:cs="Arial"/>
                <w:sz w:val="20"/>
                <w:szCs w:val="20"/>
                <w:lang w:val="en-US"/>
              </w:rPr>
              <w:t>17</w:t>
            </w:r>
          </w:p>
        </w:tc>
        <w:tc>
          <w:tcPr>
            <w:tcW w:w="1101" w:type="dxa"/>
            <w:noWrap/>
            <w:vAlign w:val="bottom"/>
            <w:hideMark/>
          </w:tcPr>
          <w:p w14:paraId="67E5933E" w14:textId="245A0F65"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708 </w:t>
            </w:r>
          </w:p>
        </w:tc>
        <w:tc>
          <w:tcPr>
            <w:tcW w:w="1569" w:type="dxa"/>
            <w:noWrap/>
            <w:vAlign w:val="bottom"/>
            <w:hideMark/>
          </w:tcPr>
          <w:p w14:paraId="6D4E8D9C" w14:textId="2E0D6498"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442.2 </w:t>
            </w:r>
          </w:p>
        </w:tc>
        <w:tc>
          <w:tcPr>
            <w:tcW w:w="1666" w:type="dxa"/>
            <w:noWrap/>
            <w:vAlign w:val="bottom"/>
            <w:hideMark/>
          </w:tcPr>
          <w:p w14:paraId="799B7C93" w14:textId="52D8D8F5"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3,455.3 </w:t>
            </w:r>
          </w:p>
        </w:tc>
        <w:tc>
          <w:tcPr>
            <w:tcW w:w="1537" w:type="dxa"/>
            <w:noWrap/>
            <w:vAlign w:val="bottom"/>
            <w:hideMark/>
          </w:tcPr>
          <w:p w14:paraId="5D070A9D" w14:textId="6408229E"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614.8 </w:t>
            </w:r>
          </w:p>
        </w:tc>
        <w:tc>
          <w:tcPr>
            <w:tcW w:w="1633" w:type="dxa"/>
            <w:noWrap/>
            <w:hideMark/>
          </w:tcPr>
          <w:p w14:paraId="722F0292" w14:textId="2724EBA8"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4,803.7 </w:t>
            </w:r>
          </w:p>
        </w:tc>
      </w:tr>
      <w:tr w:rsidR="00275C9B" w:rsidRPr="00476CDA" w14:paraId="29E02B28" w14:textId="77777777" w:rsidTr="00203CEE">
        <w:trPr>
          <w:trHeight w:val="240"/>
          <w:jc w:val="center"/>
        </w:trPr>
        <w:tc>
          <w:tcPr>
            <w:tcW w:w="922" w:type="dxa"/>
            <w:noWrap/>
            <w:hideMark/>
          </w:tcPr>
          <w:p w14:paraId="7DE38755" w14:textId="77777777" w:rsidR="00275C9B" w:rsidRPr="00476CDA" w:rsidRDefault="00275C9B" w:rsidP="00275C9B">
            <w:pPr>
              <w:jc w:val="right"/>
              <w:rPr>
                <w:rFonts w:ascii="Arial" w:hAnsi="Arial" w:cs="Arial"/>
                <w:sz w:val="20"/>
                <w:szCs w:val="20"/>
                <w:lang w:val="en-US"/>
              </w:rPr>
            </w:pPr>
            <w:r w:rsidRPr="00476CDA">
              <w:rPr>
                <w:rFonts w:ascii="Arial" w:hAnsi="Arial" w:cs="Arial"/>
                <w:sz w:val="20"/>
                <w:szCs w:val="20"/>
                <w:lang w:val="en-US"/>
              </w:rPr>
              <w:t>18</w:t>
            </w:r>
          </w:p>
        </w:tc>
        <w:tc>
          <w:tcPr>
            <w:tcW w:w="1101" w:type="dxa"/>
            <w:noWrap/>
            <w:vAlign w:val="bottom"/>
            <w:hideMark/>
          </w:tcPr>
          <w:p w14:paraId="1CCBC8E8" w14:textId="4E7140DB"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778 </w:t>
            </w:r>
          </w:p>
        </w:tc>
        <w:tc>
          <w:tcPr>
            <w:tcW w:w="1569" w:type="dxa"/>
            <w:noWrap/>
            <w:vAlign w:val="bottom"/>
            <w:hideMark/>
          </w:tcPr>
          <w:p w14:paraId="50E73E07" w14:textId="69D1ED91"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486.4 </w:t>
            </w:r>
          </w:p>
        </w:tc>
        <w:tc>
          <w:tcPr>
            <w:tcW w:w="1666" w:type="dxa"/>
            <w:noWrap/>
            <w:vAlign w:val="bottom"/>
            <w:hideMark/>
          </w:tcPr>
          <w:p w14:paraId="524372E6" w14:textId="3593D5FA"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3,941.7 </w:t>
            </w:r>
          </w:p>
        </w:tc>
        <w:tc>
          <w:tcPr>
            <w:tcW w:w="1537" w:type="dxa"/>
            <w:noWrap/>
            <w:vAlign w:val="bottom"/>
            <w:hideMark/>
          </w:tcPr>
          <w:p w14:paraId="009BD207" w14:textId="0384ACCB"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676.3 </w:t>
            </w:r>
          </w:p>
        </w:tc>
        <w:tc>
          <w:tcPr>
            <w:tcW w:w="1633" w:type="dxa"/>
            <w:noWrap/>
            <w:hideMark/>
          </w:tcPr>
          <w:p w14:paraId="74D4FC4E" w14:textId="13E59A7A"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5,480.0 </w:t>
            </w:r>
          </w:p>
        </w:tc>
      </w:tr>
      <w:tr w:rsidR="00275C9B" w:rsidRPr="00476CDA" w14:paraId="36EC304A" w14:textId="77777777" w:rsidTr="00203CEE">
        <w:trPr>
          <w:trHeight w:val="240"/>
          <w:jc w:val="center"/>
        </w:trPr>
        <w:tc>
          <w:tcPr>
            <w:tcW w:w="922" w:type="dxa"/>
            <w:noWrap/>
            <w:hideMark/>
          </w:tcPr>
          <w:p w14:paraId="17E4756D" w14:textId="77777777" w:rsidR="00275C9B" w:rsidRPr="00476CDA" w:rsidRDefault="00275C9B" w:rsidP="00275C9B">
            <w:pPr>
              <w:jc w:val="right"/>
              <w:rPr>
                <w:rFonts w:ascii="Arial" w:hAnsi="Arial" w:cs="Arial"/>
                <w:sz w:val="20"/>
                <w:szCs w:val="20"/>
                <w:lang w:val="en-US"/>
              </w:rPr>
            </w:pPr>
            <w:r w:rsidRPr="00476CDA">
              <w:rPr>
                <w:rFonts w:ascii="Arial" w:hAnsi="Arial" w:cs="Arial"/>
                <w:sz w:val="20"/>
                <w:szCs w:val="20"/>
                <w:lang w:val="en-US"/>
              </w:rPr>
              <w:t>19</w:t>
            </w:r>
          </w:p>
        </w:tc>
        <w:tc>
          <w:tcPr>
            <w:tcW w:w="1101" w:type="dxa"/>
            <w:noWrap/>
            <w:vAlign w:val="bottom"/>
            <w:hideMark/>
          </w:tcPr>
          <w:p w14:paraId="32798C8C" w14:textId="6A63ECAB"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856 </w:t>
            </w:r>
          </w:p>
        </w:tc>
        <w:tc>
          <w:tcPr>
            <w:tcW w:w="1569" w:type="dxa"/>
            <w:noWrap/>
            <w:vAlign w:val="bottom"/>
            <w:hideMark/>
          </w:tcPr>
          <w:p w14:paraId="7C11A84E" w14:textId="167B5EB9"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535.1 </w:t>
            </w:r>
          </w:p>
        </w:tc>
        <w:tc>
          <w:tcPr>
            <w:tcW w:w="1666" w:type="dxa"/>
            <w:noWrap/>
            <w:vAlign w:val="bottom"/>
            <w:hideMark/>
          </w:tcPr>
          <w:p w14:paraId="4C72A32F" w14:textId="15EDA9B0"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4,476.8 </w:t>
            </w:r>
          </w:p>
        </w:tc>
        <w:tc>
          <w:tcPr>
            <w:tcW w:w="1537" w:type="dxa"/>
            <w:noWrap/>
            <w:vAlign w:val="bottom"/>
            <w:hideMark/>
          </w:tcPr>
          <w:p w14:paraId="64EB1CCF" w14:textId="59938D8B"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743.9 </w:t>
            </w:r>
          </w:p>
        </w:tc>
        <w:tc>
          <w:tcPr>
            <w:tcW w:w="1633" w:type="dxa"/>
            <w:noWrap/>
            <w:hideMark/>
          </w:tcPr>
          <w:p w14:paraId="2ABD3021" w14:textId="0CA9E7B7"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6,223.8 </w:t>
            </w:r>
          </w:p>
        </w:tc>
      </w:tr>
      <w:tr w:rsidR="00275C9B" w:rsidRPr="00476CDA" w14:paraId="78597BA3" w14:textId="77777777" w:rsidTr="00203CEE">
        <w:trPr>
          <w:trHeight w:val="240"/>
          <w:jc w:val="center"/>
        </w:trPr>
        <w:tc>
          <w:tcPr>
            <w:tcW w:w="922" w:type="dxa"/>
            <w:noWrap/>
            <w:hideMark/>
          </w:tcPr>
          <w:p w14:paraId="1E05599B" w14:textId="77777777" w:rsidR="00275C9B" w:rsidRPr="00476CDA" w:rsidRDefault="00275C9B" w:rsidP="00275C9B">
            <w:pPr>
              <w:jc w:val="right"/>
              <w:rPr>
                <w:rFonts w:ascii="Arial" w:hAnsi="Arial" w:cs="Arial"/>
                <w:sz w:val="20"/>
                <w:szCs w:val="20"/>
                <w:lang w:val="en-US"/>
              </w:rPr>
            </w:pPr>
            <w:r w:rsidRPr="00476CDA">
              <w:rPr>
                <w:rFonts w:ascii="Arial" w:hAnsi="Arial" w:cs="Arial"/>
                <w:sz w:val="20"/>
                <w:szCs w:val="20"/>
                <w:lang w:val="en-US"/>
              </w:rPr>
              <w:t>20</w:t>
            </w:r>
          </w:p>
        </w:tc>
        <w:tc>
          <w:tcPr>
            <w:tcW w:w="1101" w:type="dxa"/>
            <w:noWrap/>
            <w:vAlign w:val="bottom"/>
            <w:hideMark/>
          </w:tcPr>
          <w:p w14:paraId="4E4B572A" w14:textId="6D2AFF44"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942 </w:t>
            </w:r>
          </w:p>
        </w:tc>
        <w:tc>
          <w:tcPr>
            <w:tcW w:w="1569" w:type="dxa"/>
            <w:noWrap/>
            <w:vAlign w:val="bottom"/>
            <w:hideMark/>
          </w:tcPr>
          <w:p w14:paraId="3B5BC784" w14:textId="258FBEDA"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588.6 </w:t>
            </w:r>
          </w:p>
        </w:tc>
        <w:tc>
          <w:tcPr>
            <w:tcW w:w="1666" w:type="dxa"/>
            <w:noWrap/>
            <w:vAlign w:val="bottom"/>
            <w:hideMark/>
          </w:tcPr>
          <w:p w14:paraId="4B01E3F3" w14:textId="16998172"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   5,065.4 </w:t>
            </w:r>
          </w:p>
        </w:tc>
        <w:tc>
          <w:tcPr>
            <w:tcW w:w="1537" w:type="dxa"/>
            <w:noWrap/>
            <w:vAlign w:val="bottom"/>
            <w:hideMark/>
          </w:tcPr>
          <w:p w14:paraId="2292C8AE" w14:textId="1A07BA7F"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818.3 </w:t>
            </w:r>
          </w:p>
        </w:tc>
        <w:tc>
          <w:tcPr>
            <w:tcW w:w="1633" w:type="dxa"/>
            <w:noWrap/>
            <w:hideMark/>
          </w:tcPr>
          <w:p w14:paraId="74298829" w14:textId="358A69F0" w:rsidR="00275C9B" w:rsidRPr="00476CDA" w:rsidRDefault="00275C9B" w:rsidP="00275C9B">
            <w:pPr>
              <w:jc w:val="right"/>
              <w:rPr>
                <w:rFonts w:ascii="Arial" w:hAnsi="Arial" w:cs="Arial"/>
                <w:sz w:val="20"/>
                <w:szCs w:val="20"/>
                <w:lang w:val="en-US"/>
              </w:rPr>
            </w:pPr>
            <w:r w:rsidRPr="00A70E5A">
              <w:rPr>
                <w:rFonts w:ascii="Arial" w:hAnsi="Arial" w:cs="Arial"/>
                <w:sz w:val="20"/>
                <w:szCs w:val="20"/>
                <w:lang w:eastAsia="en-GB"/>
              </w:rPr>
              <w:t xml:space="preserve">7,042.1 </w:t>
            </w:r>
          </w:p>
        </w:tc>
      </w:tr>
    </w:tbl>
    <w:p w14:paraId="1BE9080A" w14:textId="77777777" w:rsidR="00412362" w:rsidRPr="00476CDA" w:rsidRDefault="00412362" w:rsidP="00412362">
      <w:pPr>
        <w:rPr>
          <w:rFonts w:ascii="Arial" w:hAnsi="Arial" w:cs="Arial"/>
          <w:sz w:val="20"/>
          <w:szCs w:val="20"/>
          <w:lang w:val="en-US"/>
        </w:rPr>
      </w:pPr>
    </w:p>
    <w:p w14:paraId="55E629CB" w14:textId="77777777" w:rsidR="00B40D5E" w:rsidRPr="00476CDA" w:rsidRDefault="00B40D5E" w:rsidP="00412362">
      <w:pPr>
        <w:rPr>
          <w:rFonts w:ascii="Arial" w:hAnsi="Arial" w:cs="Arial"/>
          <w:sz w:val="20"/>
          <w:szCs w:val="20"/>
          <w:lang w:val="en-US"/>
        </w:rPr>
      </w:pPr>
    </w:p>
    <w:p w14:paraId="79DE397E" w14:textId="77777777" w:rsidR="00285153" w:rsidRPr="00476CDA" w:rsidRDefault="00285153" w:rsidP="00412362">
      <w:pPr>
        <w:rPr>
          <w:rFonts w:ascii="Arial" w:hAnsi="Arial" w:cs="Arial"/>
          <w:sz w:val="20"/>
          <w:szCs w:val="20"/>
          <w:lang w:val="en-US"/>
        </w:rPr>
      </w:pPr>
    </w:p>
    <w:p w14:paraId="5D50946D" w14:textId="77777777" w:rsidR="00285153" w:rsidRPr="00476CDA" w:rsidRDefault="00285153" w:rsidP="00412362">
      <w:pPr>
        <w:rPr>
          <w:rFonts w:ascii="Arial" w:hAnsi="Arial" w:cs="Arial"/>
          <w:sz w:val="20"/>
          <w:szCs w:val="20"/>
          <w:lang w:val="en-US"/>
        </w:rPr>
      </w:pPr>
    </w:p>
    <w:tbl>
      <w:tblPr>
        <w:tblStyle w:val="TableGrid"/>
        <w:tblW w:w="9137" w:type="dxa"/>
        <w:tblInd w:w="108" w:type="dxa"/>
        <w:tblLayout w:type="fixed"/>
        <w:tblLook w:val="04A0" w:firstRow="1" w:lastRow="0" w:firstColumn="1" w:lastColumn="0" w:noHBand="0" w:noVBand="1"/>
      </w:tblPr>
      <w:tblGrid>
        <w:gridCol w:w="851"/>
        <w:gridCol w:w="992"/>
        <w:gridCol w:w="709"/>
        <w:gridCol w:w="992"/>
        <w:gridCol w:w="1021"/>
        <w:gridCol w:w="284"/>
        <w:gridCol w:w="708"/>
        <w:gridCol w:w="851"/>
        <w:gridCol w:w="992"/>
        <w:gridCol w:w="709"/>
        <w:gridCol w:w="1028"/>
      </w:tblGrid>
      <w:tr w:rsidR="005137D5" w:rsidRPr="00A03898" w14:paraId="7AC078BF" w14:textId="77777777" w:rsidTr="00F741D8">
        <w:trPr>
          <w:trHeight w:val="257"/>
        </w:trPr>
        <w:tc>
          <w:tcPr>
            <w:tcW w:w="9137" w:type="dxa"/>
            <w:gridSpan w:val="11"/>
            <w:shd w:val="clear" w:color="auto" w:fill="CCFFCC"/>
            <w:vAlign w:val="center"/>
          </w:tcPr>
          <w:p w14:paraId="775B0AF6" w14:textId="77777777" w:rsidR="005137D5" w:rsidRPr="00115AFB" w:rsidRDefault="00F0124E" w:rsidP="00F741D8">
            <w:pPr>
              <w:jc w:val="center"/>
              <w:rPr>
                <w:rFonts w:ascii="Arial" w:hAnsi="Arial" w:cs="Arial"/>
                <w:b/>
                <w:bCs/>
                <w:sz w:val="20"/>
                <w:szCs w:val="20"/>
                <w:lang w:val="en-US"/>
              </w:rPr>
            </w:pPr>
            <w:r w:rsidRPr="00115AFB">
              <w:rPr>
                <w:rFonts w:ascii="Arial" w:hAnsi="Arial" w:cs="Arial"/>
                <w:b/>
                <w:sz w:val="20"/>
                <w:szCs w:val="20"/>
                <w:lang w:val="en-US"/>
              </w:rPr>
              <w:t>Table C.4: Parameters used in the calculation of GHG emissions for Solar PV</w:t>
            </w:r>
          </w:p>
        </w:tc>
      </w:tr>
      <w:tr w:rsidR="005137D5" w:rsidRPr="00A03898" w14:paraId="7DCA2E69" w14:textId="77777777" w:rsidTr="00C77DE8">
        <w:trPr>
          <w:trHeight w:val="1335"/>
        </w:trPr>
        <w:tc>
          <w:tcPr>
            <w:tcW w:w="851" w:type="dxa"/>
            <w:shd w:val="clear" w:color="auto" w:fill="CCFFCC"/>
            <w:vAlign w:val="center"/>
            <w:hideMark/>
          </w:tcPr>
          <w:p w14:paraId="44E5417B" w14:textId="77777777" w:rsidR="005137D5" w:rsidRPr="00C77DE8" w:rsidRDefault="005137D5" w:rsidP="00C77DE8">
            <w:pPr>
              <w:jc w:val="center"/>
              <w:rPr>
                <w:rFonts w:ascii="Arial" w:hAnsi="Arial" w:cs="Arial"/>
                <w:b/>
                <w:bCs/>
                <w:sz w:val="18"/>
                <w:szCs w:val="20"/>
                <w:lang w:val="en-US"/>
              </w:rPr>
            </w:pPr>
            <w:r w:rsidRPr="00C77DE8">
              <w:rPr>
                <w:rFonts w:ascii="Arial" w:hAnsi="Arial" w:cs="Arial"/>
                <w:b/>
                <w:bCs/>
                <w:sz w:val="18"/>
                <w:szCs w:val="20"/>
                <w:lang w:val="en-US"/>
              </w:rPr>
              <w:t>Sub-sector</w:t>
            </w:r>
          </w:p>
        </w:tc>
        <w:tc>
          <w:tcPr>
            <w:tcW w:w="992" w:type="dxa"/>
            <w:shd w:val="clear" w:color="auto" w:fill="CCFFCC"/>
            <w:vAlign w:val="center"/>
            <w:hideMark/>
          </w:tcPr>
          <w:p w14:paraId="2A0DDC88" w14:textId="058FEDED" w:rsidR="005137D5" w:rsidRPr="00C77DE8" w:rsidRDefault="005137D5" w:rsidP="00C77DE8">
            <w:pPr>
              <w:jc w:val="center"/>
              <w:rPr>
                <w:rFonts w:ascii="Arial" w:hAnsi="Arial" w:cs="Arial"/>
                <w:b/>
                <w:bCs/>
                <w:sz w:val="18"/>
                <w:szCs w:val="20"/>
                <w:lang w:val="en-US"/>
              </w:rPr>
            </w:pPr>
          </w:p>
        </w:tc>
        <w:tc>
          <w:tcPr>
            <w:tcW w:w="709" w:type="dxa"/>
            <w:shd w:val="clear" w:color="auto" w:fill="CCFFCC"/>
            <w:vAlign w:val="center"/>
            <w:hideMark/>
          </w:tcPr>
          <w:p w14:paraId="70D226DE" w14:textId="77777777" w:rsidR="005137D5" w:rsidRPr="00C77DE8" w:rsidRDefault="005137D5" w:rsidP="00C77DE8">
            <w:pPr>
              <w:jc w:val="center"/>
              <w:rPr>
                <w:rFonts w:ascii="Arial" w:hAnsi="Arial" w:cs="Arial"/>
                <w:b/>
                <w:bCs/>
                <w:sz w:val="18"/>
                <w:szCs w:val="20"/>
                <w:lang w:val="en-US"/>
              </w:rPr>
            </w:pPr>
            <w:r w:rsidRPr="00C77DE8">
              <w:rPr>
                <w:rFonts w:ascii="Arial" w:hAnsi="Arial" w:cs="Arial"/>
                <w:b/>
                <w:bCs/>
                <w:sz w:val="18"/>
                <w:szCs w:val="20"/>
                <w:lang w:val="en-US"/>
              </w:rPr>
              <w:t>Unit</w:t>
            </w:r>
          </w:p>
        </w:tc>
        <w:tc>
          <w:tcPr>
            <w:tcW w:w="992" w:type="dxa"/>
            <w:shd w:val="clear" w:color="auto" w:fill="CCFFCC"/>
            <w:vAlign w:val="center"/>
            <w:hideMark/>
          </w:tcPr>
          <w:p w14:paraId="492A0E34" w14:textId="77777777" w:rsidR="005137D5" w:rsidRPr="00C77DE8" w:rsidRDefault="005137D5" w:rsidP="00C77DE8">
            <w:pPr>
              <w:jc w:val="center"/>
              <w:rPr>
                <w:rFonts w:ascii="Arial" w:hAnsi="Arial" w:cs="Arial"/>
                <w:b/>
                <w:bCs/>
                <w:sz w:val="18"/>
                <w:szCs w:val="20"/>
                <w:lang w:val="en-US"/>
              </w:rPr>
            </w:pPr>
            <w:r w:rsidRPr="00C77DE8">
              <w:rPr>
                <w:rFonts w:ascii="Arial" w:hAnsi="Arial" w:cs="Arial"/>
                <w:b/>
                <w:bCs/>
                <w:sz w:val="18"/>
                <w:szCs w:val="20"/>
                <w:lang w:val="en-US"/>
              </w:rPr>
              <w:t>Estimated Capacity of Net metering unit (kW)</w:t>
            </w:r>
          </w:p>
        </w:tc>
        <w:tc>
          <w:tcPr>
            <w:tcW w:w="1021" w:type="dxa"/>
            <w:shd w:val="clear" w:color="auto" w:fill="CCFFCC"/>
            <w:vAlign w:val="center"/>
            <w:hideMark/>
          </w:tcPr>
          <w:p w14:paraId="6D6FCEF5" w14:textId="77777777" w:rsidR="005137D5" w:rsidRPr="00C77DE8" w:rsidRDefault="005137D5" w:rsidP="00C77DE8">
            <w:pPr>
              <w:jc w:val="center"/>
              <w:rPr>
                <w:rFonts w:ascii="Arial" w:hAnsi="Arial" w:cs="Arial"/>
                <w:b/>
                <w:bCs/>
                <w:sz w:val="18"/>
                <w:szCs w:val="20"/>
                <w:lang w:val="en-US"/>
              </w:rPr>
            </w:pPr>
            <w:r w:rsidRPr="00C77DE8">
              <w:rPr>
                <w:rFonts w:ascii="Arial" w:hAnsi="Arial" w:cs="Arial"/>
                <w:b/>
                <w:bCs/>
                <w:sz w:val="18"/>
                <w:szCs w:val="20"/>
                <w:lang w:val="en-US"/>
              </w:rPr>
              <w:t>Installed capacity (kW)</w:t>
            </w:r>
          </w:p>
        </w:tc>
        <w:tc>
          <w:tcPr>
            <w:tcW w:w="992" w:type="dxa"/>
            <w:gridSpan w:val="2"/>
            <w:shd w:val="clear" w:color="auto" w:fill="CCFFCC"/>
            <w:vAlign w:val="center"/>
            <w:hideMark/>
          </w:tcPr>
          <w:p w14:paraId="756386AF" w14:textId="77777777" w:rsidR="005137D5" w:rsidRPr="00C77DE8" w:rsidRDefault="005137D5" w:rsidP="00C77DE8">
            <w:pPr>
              <w:ind w:left="-106" w:right="-108"/>
              <w:jc w:val="center"/>
              <w:rPr>
                <w:rFonts w:ascii="Arial" w:hAnsi="Arial" w:cs="Arial"/>
                <w:b/>
                <w:bCs/>
                <w:sz w:val="18"/>
                <w:szCs w:val="20"/>
                <w:lang w:val="en-US"/>
              </w:rPr>
            </w:pPr>
            <w:r w:rsidRPr="00C77DE8">
              <w:rPr>
                <w:rFonts w:ascii="Arial" w:hAnsi="Arial" w:cs="Arial"/>
                <w:b/>
                <w:bCs/>
                <w:sz w:val="18"/>
                <w:szCs w:val="20"/>
                <w:lang w:val="en-US"/>
              </w:rPr>
              <w:t>Electricity Produced (kWh/y)</w:t>
            </w:r>
          </w:p>
        </w:tc>
        <w:tc>
          <w:tcPr>
            <w:tcW w:w="851" w:type="dxa"/>
            <w:shd w:val="clear" w:color="auto" w:fill="CCFFCC"/>
            <w:vAlign w:val="center"/>
            <w:hideMark/>
          </w:tcPr>
          <w:p w14:paraId="0632E72E" w14:textId="32D4B2E9" w:rsidR="005137D5" w:rsidRPr="00C77DE8" w:rsidRDefault="005137D5" w:rsidP="00C77DE8">
            <w:pPr>
              <w:jc w:val="center"/>
              <w:rPr>
                <w:rFonts w:ascii="Arial" w:hAnsi="Arial" w:cs="Arial"/>
                <w:b/>
                <w:bCs/>
                <w:sz w:val="18"/>
                <w:szCs w:val="20"/>
                <w:lang w:val="en-US"/>
              </w:rPr>
            </w:pPr>
            <w:r w:rsidRPr="00C77DE8">
              <w:rPr>
                <w:rFonts w:ascii="Arial" w:hAnsi="Arial" w:cs="Arial"/>
                <w:b/>
                <w:bCs/>
                <w:sz w:val="18"/>
                <w:szCs w:val="20"/>
                <w:lang w:val="en-US"/>
              </w:rPr>
              <w:t>USD</w:t>
            </w:r>
            <w:r w:rsidR="00C77DE8">
              <w:rPr>
                <w:rFonts w:ascii="Arial" w:hAnsi="Arial" w:cs="Arial"/>
                <w:b/>
                <w:bCs/>
                <w:sz w:val="18"/>
                <w:szCs w:val="20"/>
                <w:lang w:val="en-US"/>
              </w:rPr>
              <w:t xml:space="preserve"> per </w:t>
            </w:r>
            <w:r w:rsidRPr="00C77DE8">
              <w:rPr>
                <w:rFonts w:ascii="Arial" w:hAnsi="Arial" w:cs="Arial"/>
                <w:b/>
                <w:bCs/>
                <w:sz w:val="18"/>
                <w:szCs w:val="20"/>
                <w:lang w:val="en-US"/>
              </w:rPr>
              <w:t>unit</w:t>
            </w:r>
          </w:p>
        </w:tc>
        <w:tc>
          <w:tcPr>
            <w:tcW w:w="992" w:type="dxa"/>
            <w:shd w:val="clear" w:color="auto" w:fill="CCFFCC"/>
            <w:vAlign w:val="center"/>
            <w:hideMark/>
          </w:tcPr>
          <w:p w14:paraId="69DB9012" w14:textId="7DA75404" w:rsidR="005137D5" w:rsidRPr="00C77DE8" w:rsidRDefault="005137D5" w:rsidP="00C77DE8">
            <w:pPr>
              <w:jc w:val="center"/>
              <w:rPr>
                <w:rFonts w:ascii="Arial" w:hAnsi="Arial" w:cs="Arial"/>
                <w:b/>
                <w:bCs/>
                <w:sz w:val="18"/>
                <w:szCs w:val="20"/>
                <w:lang w:val="en-US"/>
              </w:rPr>
            </w:pPr>
            <w:r w:rsidRPr="00C77DE8">
              <w:rPr>
                <w:rFonts w:ascii="Arial" w:hAnsi="Arial" w:cs="Arial"/>
                <w:b/>
                <w:bCs/>
                <w:sz w:val="18"/>
                <w:szCs w:val="20"/>
                <w:lang w:val="en-US"/>
              </w:rPr>
              <w:t>TOTAL Solar cost (USD)</w:t>
            </w:r>
          </w:p>
        </w:tc>
        <w:tc>
          <w:tcPr>
            <w:tcW w:w="709" w:type="dxa"/>
            <w:shd w:val="clear" w:color="auto" w:fill="CCFFCC"/>
            <w:vAlign w:val="center"/>
            <w:hideMark/>
          </w:tcPr>
          <w:p w14:paraId="273303DE" w14:textId="77777777" w:rsidR="005137D5" w:rsidRPr="00C77DE8" w:rsidRDefault="005137D5" w:rsidP="00C77DE8">
            <w:pPr>
              <w:ind w:left="-61" w:right="-76"/>
              <w:jc w:val="center"/>
              <w:rPr>
                <w:rFonts w:ascii="Arial" w:hAnsi="Arial" w:cs="Arial"/>
                <w:b/>
                <w:bCs/>
                <w:sz w:val="18"/>
                <w:szCs w:val="20"/>
                <w:lang w:val="en-US"/>
              </w:rPr>
            </w:pPr>
            <w:r w:rsidRPr="00C77DE8">
              <w:rPr>
                <w:rFonts w:ascii="Arial" w:hAnsi="Arial" w:cs="Arial"/>
                <w:b/>
                <w:bCs/>
                <w:sz w:val="18"/>
                <w:szCs w:val="20"/>
                <w:lang w:val="en-US"/>
              </w:rPr>
              <w:t>% Rebate</w:t>
            </w:r>
          </w:p>
        </w:tc>
        <w:tc>
          <w:tcPr>
            <w:tcW w:w="1028" w:type="dxa"/>
            <w:shd w:val="clear" w:color="auto" w:fill="CCFFCC"/>
            <w:vAlign w:val="center"/>
            <w:hideMark/>
          </w:tcPr>
          <w:p w14:paraId="6B2822C1" w14:textId="77777777" w:rsidR="005137D5" w:rsidRPr="00C77DE8" w:rsidRDefault="005137D5" w:rsidP="00C77DE8">
            <w:pPr>
              <w:jc w:val="center"/>
              <w:rPr>
                <w:rFonts w:ascii="Arial" w:hAnsi="Arial" w:cs="Arial"/>
                <w:b/>
                <w:bCs/>
                <w:sz w:val="18"/>
                <w:szCs w:val="20"/>
                <w:lang w:val="en-US"/>
              </w:rPr>
            </w:pPr>
            <w:r w:rsidRPr="00C77DE8">
              <w:rPr>
                <w:rFonts w:ascii="Arial" w:hAnsi="Arial" w:cs="Arial"/>
                <w:b/>
                <w:bCs/>
                <w:sz w:val="18"/>
                <w:szCs w:val="20"/>
                <w:lang w:val="en-US"/>
              </w:rPr>
              <w:t>GEF Rebate cost (USD)</w:t>
            </w:r>
          </w:p>
        </w:tc>
      </w:tr>
      <w:tr w:rsidR="005137D5" w:rsidRPr="00A03898" w14:paraId="661AAB62" w14:textId="77777777" w:rsidTr="00C945F9">
        <w:trPr>
          <w:trHeight w:val="240"/>
        </w:trPr>
        <w:tc>
          <w:tcPr>
            <w:tcW w:w="851" w:type="dxa"/>
            <w:vMerge w:val="restart"/>
            <w:hideMark/>
          </w:tcPr>
          <w:p w14:paraId="50636C5A" w14:textId="77777777" w:rsidR="005137D5" w:rsidRPr="00C945F9" w:rsidRDefault="005137D5" w:rsidP="005137D5">
            <w:pPr>
              <w:rPr>
                <w:rFonts w:ascii="Arial" w:hAnsi="Arial" w:cs="Arial"/>
                <w:sz w:val="20"/>
                <w:szCs w:val="20"/>
                <w:lang w:val="en-US"/>
              </w:rPr>
            </w:pPr>
            <w:r w:rsidRPr="00C945F9">
              <w:rPr>
                <w:rFonts w:ascii="Arial" w:hAnsi="Arial" w:cs="Arial"/>
                <w:sz w:val="20"/>
                <w:szCs w:val="20"/>
                <w:lang w:val="en-US"/>
              </w:rPr>
              <w:t>Domestic</w:t>
            </w:r>
          </w:p>
        </w:tc>
        <w:tc>
          <w:tcPr>
            <w:tcW w:w="992" w:type="dxa"/>
            <w:hideMark/>
          </w:tcPr>
          <w:p w14:paraId="11409C6E" w14:textId="77777777" w:rsidR="005137D5" w:rsidRPr="00C945F9" w:rsidRDefault="00B40D5E" w:rsidP="005137D5">
            <w:pPr>
              <w:rPr>
                <w:rFonts w:ascii="Arial" w:hAnsi="Arial" w:cs="Arial"/>
                <w:sz w:val="20"/>
                <w:szCs w:val="20"/>
                <w:lang w:val="en-US"/>
              </w:rPr>
            </w:pPr>
            <w:r w:rsidRPr="00C945F9">
              <w:rPr>
                <w:rFonts w:ascii="Arial" w:hAnsi="Arial" w:cs="Arial"/>
                <w:sz w:val="20"/>
                <w:szCs w:val="20"/>
                <w:lang w:val="en-US"/>
              </w:rPr>
              <w:t>HH (Low)</w:t>
            </w:r>
          </w:p>
        </w:tc>
        <w:tc>
          <w:tcPr>
            <w:tcW w:w="709" w:type="dxa"/>
            <w:hideMark/>
          </w:tcPr>
          <w:p w14:paraId="76BDD25E" w14:textId="77777777"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100</w:t>
            </w:r>
          </w:p>
        </w:tc>
        <w:tc>
          <w:tcPr>
            <w:tcW w:w="992" w:type="dxa"/>
            <w:hideMark/>
          </w:tcPr>
          <w:p w14:paraId="6B3C5901" w14:textId="77777777"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0.25</w:t>
            </w:r>
          </w:p>
        </w:tc>
        <w:tc>
          <w:tcPr>
            <w:tcW w:w="1021" w:type="dxa"/>
            <w:hideMark/>
          </w:tcPr>
          <w:p w14:paraId="052F7B1F" w14:textId="77777777"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 xml:space="preserve"> 25.00 </w:t>
            </w:r>
          </w:p>
        </w:tc>
        <w:tc>
          <w:tcPr>
            <w:tcW w:w="992" w:type="dxa"/>
            <w:gridSpan w:val="2"/>
            <w:hideMark/>
          </w:tcPr>
          <w:p w14:paraId="0992FC34" w14:textId="43BCD20F"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 xml:space="preserve">31,800 </w:t>
            </w:r>
          </w:p>
        </w:tc>
        <w:tc>
          <w:tcPr>
            <w:tcW w:w="851" w:type="dxa"/>
            <w:hideMark/>
          </w:tcPr>
          <w:p w14:paraId="66E2033F" w14:textId="77777777"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 xml:space="preserve"> 958 </w:t>
            </w:r>
          </w:p>
        </w:tc>
        <w:tc>
          <w:tcPr>
            <w:tcW w:w="992" w:type="dxa"/>
            <w:hideMark/>
          </w:tcPr>
          <w:p w14:paraId="07A3761C" w14:textId="3DD36AA2"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 xml:space="preserve">95,769 </w:t>
            </w:r>
          </w:p>
        </w:tc>
        <w:tc>
          <w:tcPr>
            <w:tcW w:w="709" w:type="dxa"/>
            <w:hideMark/>
          </w:tcPr>
          <w:p w14:paraId="24F6CB11" w14:textId="77777777"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80%</w:t>
            </w:r>
          </w:p>
        </w:tc>
        <w:tc>
          <w:tcPr>
            <w:tcW w:w="1028" w:type="dxa"/>
            <w:hideMark/>
          </w:tcPr>
          <w:p w14:paraId="2AD91C2D" w14:textId="77777777"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 xml:space="preserve"> 76,615 </w:t>
            </w:r>
          </w:p>
        </w:tc>
      </w:tr>
      <w:tr w:rsidR="005137D5" w:rsidRPr="00A03898" w14:paraId="4EAF4759" w14:textId="77777777" w:rsidTr="00C945F9">
        <w:trPr>
          <w:trHeight w:val="240"/>
        </w:trPr>
        <w:tc>
          <w:tcPr>
            <w:tcW w:w="851" w:type="dxa"/>
            <w:vMerge/>
            <w:hideMark/>
          </w:tcPr>
          <w:p w14:paraId="282DC1EB" w14:textId="77777777" w:rsidR="005137D5" w:rsidRPr="00C945F9" w:rsidRDefault="005137D5" w:rsidP="005137D5">
            <w:pPr>
              <w:rPr>
                <w:rFonts w:ascii="Arial" w:hAnsi="Arial" w:cs="Arial"/>
                <w:sz w:val="20"/>
                <w:szCs w:val="20"/>
                <w:lang w:val="en-US"/>
              </w:rPr>
            </w:pPr>
          </w:p>
        </w:tc>
        <w:tc>
          <w:tcPr>
            <w:tcW w:w="992" w:type="dxa"/>
            <w:hideMark/>
          </w:tcPr>
          <w:p w14:paraId="7E751CC0" w14:textId="77777777" w:rsidR="005137D5" w:rsidRPr="00C945F9" w:rsidRDefault="005137D5" w:rsidP="005137D5">
            <w:pPr>
              <w:rPr>
                <w:rFonts w:ascii="Arial" w:hAnsi="Arial" w:cs="Arial"/>
                <w:sz w:val="20"/>
                <w:szCs w:val="20"/>
                <w:lang w:val="en-US"/>
              </w:rPr>
            </w:pPr>
            <w:r w:rsidRPr="00C945F9">
              <w:rPr>
                <w:rFonts w:ascii="Arial" w:hAnsi="Arial" w:cs="Arial"/>
                <w:sz w:val="20"/>
                <w:szCs w:val="20"/>
                <w:lang w:val="en-US"/>
              </w:rPr>
              <w:t>HH (Medium)</w:t>
            </w:r>
          </w:p>
        </w:tc>
        <w:tc>
          <w:tcPr>
            <w:tcW w:w="709" w:type="dxa"/>
            <w:hideMark/>
          </w:tcPr>
          <w:p w14:paraId="6DDCDD6B" w14:textId="77777777"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100</w:t>
            </w:r>
          </w:p>
        </w:tc>
        <w:tc>
          <w:tcPr>
            <w:tcW w:w="992" w:type="dxa"/>
            <w:hideMark/>
          </w:tcPr>
          <w:p w14:paraId="4D2752D2" w14:textId="77777777"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1.00</w:t>
            </w:r>
          </w:p>
        </w:tc>
        <w:tc>
          <w:tcPr>
            <w:tcW w:w="1021" w:type="dxa"/>
            <w:hideMark/>
          </w:tcPr>
          <w:p w14:paraId="78A1335A" w14:textId="77777777"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 xml:space="preserve"> 100.00 </w:t>
            </w:r>
          </w:p>
        </w:tc>
        <w:tc>
          <w:tcPr>
            <w:tcW w:w="992" w:type="dxa"/>
            <w:gridSpan w:val="2"/>
            <w:hideMark/>
          </w:tcPr>
          <w:p w14:paraId="5B3C0791" w14:textId="72AE92E1"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 xml:space="preserve">127,200 </w:t>
            </w:r>
          </w:p>
        </w:tc>
        <w:tc>
          <w:tcPr>
            <w:tcW w:w="851" w:type="dxa"/>
            <w:hideMark/>
          </w:tcPr>
          <w:p w14:paraId="28FB39E4" w14:textId="77777777"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 xml:space="preserve"> 3,842 </w:t>
            </w:r>
          </w:p>
        </w:tc>
        <w:tc>
          <w:tcPr>
            <w:tcW w:w="992" w:type="dxa"/>
            <w:hideMark/>
          </w:tcPr>
          <w:p w14:paraId="48E8AF1A" w14:textId="2E45AD43"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 xml:space="preserve">384,231 </w:t>
            </w:r>
          </w:p>
        </w:tc>
        <w:tc>
          <w:tcPr>
            <w:tcW w:w="709" w:type="dxa"/>
            <w:hideMark/>
          </w:tcPr>
          <w:p w14:paraId="21925908" w14:textId="77777777"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50%</w:t>
            </w:r>
          </w:p>
        </w:tc>
        <w:tc>
          <w:tcPr>
            <w:tcW w:w="1028" w:type="dxa"/>
            <w:hideMark/>
          </w:tcPr>
          <w:p w14:paraId="066E408E" w14:textId="4214AFFE"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 xml:space="preserve">192,115 </w:t>
            </w:r>
          </w:p>
        </w:tc>
      </w:tr>
      <w:tr w:rsidR="005137D5" w:rsidRPr="00A03898" w14:paraId="7573141C" w14:textId="77777777" w:rsidTr="00C945F9">
        <w:trPr>
          <w:trHeight w:val="240"/>
        </w:trPr>
        <w:tc>
          <w:tcPr>
            <w:tcW w:w="851" w:type="dxa"/>
            <w:vMerge/>
            <w:tcBorders>
              <w:bottom w:val="single" w:sz="4" w:space="0" w:color="auto"/>
            </w:tcBorders>
            <w:hideMark/>
          </w:tcPr>
          <w:p w14:paraId="35511147" w14:textId="77777777" w:rsidR="005137D5" w:rsidRPr="00C945F9" w:rsidRDefault="005137D5" w:rsidP="005137D5">
            <w:pPr>
              <w:rPr>
                <w:rFonts w:ascii="Arial" w:hAnsi="Arial" w:cs="Arial"/>
                <w:sz w:val="20"/>
                <w:szCs w:val="20"/>
                <w:lang w:val="en-US"/>
              </w:rPr>
            </w:pPr>
          </w:p>
        </w:tc>
        <w:tc>
          <w:tcPr>
            <w:tcW w:w="992" w:type="dxa"/>
            <w:tcBorders>
              <w:bottom w:val="single" w:sz="4" w:space="0" w:color="auto"/>
            </w:tcBorders>
            <w:hideMark/>
          </w:tcPr>
          <w:p w14:paraId="02109282" w14:textId="77777777" w:rsidR="005137D5" w:rsidRPr="00C945F9" w:rsidRDefault="005137D5" w:rsidP="005137D5">
            <w:pPr>
              <w:rPr>
                <w:rFonts w:ascii="Arial" w:hAnsi="Arial" w:cs="Arial"/>
                <w:sz w:val="20"/>
                <w:szCs w:val="20"/>
                <w:lang w:val="en-US"/>
              </w:rPr>
            </w:pPr>
            <w:r w:rsidRPr="00C945F9">
              <w:rPr>
                <w:rFonts w:ascii="Arial" w:hAnsi="Arial" w:cs="Arial"/>
                <w:sz w:val="20"/>
                <w:szCs w:val="20"/>
                <w:lang w:val="en-US"/>
              </w:rPr>
              <w:t>HH (High)</w:t>
            </w:r>
          </w:p>
        </w:tc>
        <w:tc>
          <w:tcPr>
            <w:tcW w:w="709" w:type="dxa"/>
            <w:tcBorders>
              <w:bottom w:val="single" w:sz="4" w:space="0" w:color="auto"/>
            </w:tcBorders>
            <w:hideMark/>
          </w:tcPr>
          <w:p w14:paraId="50D1442A" w14:textId="77777777"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5</w:t>
            </w:r>
          </w:p>
        </w:tc>
        <w:tc>
          <w:tcPr>
            <w:tcW w:w="992" w:type="dxa"/>
            <w:tcBorders>
              <w:bottom w:val="single" w:sz="4" w:space="0" w:color="auto"/>
            </w:tcBorders>
            <w:hideMark/>
          </w:tcPr>
          <w:p w14:paraId="0730EF48" w14:textId="77777777"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3.00</w:t>
            </w:r>
          </w:p>
        </w:tc>
        <w:tc>
          <w:tcPr>
            <w:tcW w:w="1021" w:type="dxa"/>
            <w:tcBorders>
              <w:bottom w:val="single" w:sz="4" w:space="0" w:color="auto"/>
            </w:tcBorders>
            <w:hideMark/>
          </w:tcPr>
          <w:p w14:paraId="7B585679" w14:textId="77777777"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 xml:space="preserve"> 15.00 </w:t>
            </w:r>
          </w:p>
        </w:tc>
        <w:tc>
          <w:tcPr>
            <w:tcW w:w="992" w:type="dxa"/>
            <w:gridSpan w:val="2"/>
            <w:tcBorders>
              <w:bottom w:val="single" w:sz="4" w:space="0" w:color="auto"/>
            </w:tcBorders>
            <w:hideMark/>
          </w:tcPr>
          <w:p w14:paraId="06FA5E71" w14:textId="2EB07625"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 xml:space="preserve">19,080 </w:t>
            </w:r>
          </w:p>
        </w:tc>
        <w:tc>
          <w:tcPr>
            <w:tcW w:w="851" w:type="dxa"/>
            <w:tcBorders>
              <w:bottom w:val="single" w:sz="4" w:space="0" w:color="auto"/>
            </w:tcBorders>
            <w:hideMark/>
          </w:tcPr>
          <w:p w14:paraId="4E05B98A" w14:textId="42B13F3C"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 xml:space="preserve">11,538 </w:t>
            </w:r>
          </w:p>
        </w:tc>
        <w:tc>
          <w:tcPr>
            <w:tcW w:w="992" w:type="dxa"/>
            <w:tcBorders>
              <w:bottom w:val="single" w:sz="4" w:space="0" w:color="auto"/>
            </w:tcBorders>
            <w:hideMark/>
          </w:tcPr>
          <w:p w14:paraId="4CABCE94" w14:textId="24D3B9D0"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 xml:space="preserve">57,692 </w:t>
            </w:r>
          </w:p>
        </w:tc>
        <w:tc>
          <w:tcPr>
            <w:tcW w:w="709" w:type="dxa"/>
            <w:tcBorders>
              <w:bottom w:val="single" w:sz="4" w:space="0" w:color="auto"/>
            </w:tcBorders>
            <w:hideMark/>
          </w:tcPr>
          <w:p w14:paraId="7620EFBC" w14:textId="77777777"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20%</w:t>
            </w:r>
          </w:p>
        </w:tc>
        <w:tc>
          <w:tcPr>
            <w:tcW w:w="1028" w:type="dxa"/>
            <w:tcBorders>
              <w:bottom w:val="single" w:sz="4" w:space="0" w:color="auto"/>
            </w:tcBorders>
            <w:hideMark/>
          </w:tcPr>
          <w:p w14:paraId="6899F5AE" w14:textId="77777777"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 xml:space="preserve"> 11,538 </w:t>
            </w:r>
          </w:p>
        </w:tc>
      </w:tr>
      <w:tr w:rsidR="005137D5" w:rsidRPr="00A03898" w14:paraId="3E13AFE2" w14:textId="77777777" w:rsidTr="00C945F9">
        <w:trPr>
          <w:trHeight w:val="240"/>
        </w:trPr>
        <w:tc>
          <w:tcPr>
            <w:tcW w:w="1843" w:type="dxa"/>
            <w:gridSpan w:val="2"/>
            <w:shd w:val="clear" w:color="auto" w:fill="FFFF99"/>
            <w:hideMark/>
          </w:tcPr>
          <w:p w14:paraId="5AD778B2" w14:textId="77777777" w:rsidR="005137D5" w:rsidRPr="00C945F9" w:rsidRDefault="005137D5" w:rsidP="005137D5">
            <w:pPr>
              <w:rPr>
                <w:rFonts w:ascii="Arial" w:hAnsi="Arial" w:cs="Arial"/>
                <w:sz w:val="20"/>
                <w:szCs w:val="20"/>
                <w:lang w:val="en-US"/>
              </w:rPr>
            </w:pPr>
            <w:r w:rsidRPr="00C945F9">
              <w:rPr>
                <w:rFonts w:ascii="Arial" w:hAnsi="Arial" w:cs="Arial"/>
                <w:sz w:val="20"/>
                <w:szCs w:val="20"/>
                <w:lang w:val="en-US"/>
              </w:rPr>
              <w:t>Total</w:t>
            </w:r>
          </w:p>
        </w:tc>
        <w:tc>
          <w:tcPr>
            <w:tcW w:w="709" w:type="dxa"/>
            <w:shd w:val="clear" w:color="auto" w:fill="FFFF99"/>
            <w:hideMark/>
          </w:tcPr>
          <w:p w14:paraId="173E2EB1" w14:textId="77777777"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205</w:t>
            </w:r>
          </w:p>
        </w:tc>
        <w:tc>
          <w:tcPr>
            <w:tcW w:w="992" w:type="dxa"/>
            <w:shd w:val="clear" w:color="auto" w:fill="FFFF99"/>
            <w:hideMark/>
          </w:tcPr>
          <w:p w14:paraId="4791F09A" w14:textId="77777777"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4.25</w:t>
            </w:r>
          </w:p>
        </w:tc>
        <w:tc>
          <w:tcPr>
            <w:tcW w:w="1021" w:type="dxa"/>
            <w:shd w:val="clear" w:color="auto" w:fill="FFFF99"/>
            <w:hideMark/>
          </w:tcPr>
          <w:p w14:paraId="44C8158B" w14:textId="77777777"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 xml:space="preserve"> 140.0 </w:t>
            </w:r>
          </w:p>
        </w:tc>
        <w:tc>
          <w:tcPr>
            <w:tcW w:w="992" w:type="dxa"/>
            <w:gridSpan w:val="2"/>
            <w:shd w:val="clear" w:color="auto" w:fill="FFFF99"/>
            <w:hideMark/>
          </w:tcPr>
          <w:p w14:paraId="4AEF47EB" w14:textId="698C324F"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 xml:space="preserve">178,080 </w:t>
            </w:r>
          </w:p>
        </w:tc>
        <w:tc>
          <w:tcPr>
            <w:tcW w:w="851" w:type="dxa"/>
            <w:shd w:val="clear" w:color="auto" w:fill="FFFF99"/>
            <w:hideMark/>
          </w:tcPr>
          <w:p w14:paraId="58A6D4B7" w14:textId="77777777"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 xml:space="preserve">   </w:t>
            </w:r>
          </w:p>
        </w:tc>
        <w:tc>
          <w:tcPr>
            <w:tcW w:w="992" w:type="dxa"/>
            <w:shd w:val="clear" w:color="auto" w:fill="FFFF99"/>
            <w:hideMark/>
          </w:tcPr>
          <w:p w14:paraId="133B623A" w14:textId="4272E10F"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 xml:space="preserve">537,692 </w:t>
            </w:r>
          </w:p>
        </w:tc>
        <w:tc>
          <w:tcPr>
            <w:tcW w:w="709" w:type="dxa"/>
            <w:shd w:val="clear" w:color="auto" w:fill="FFFF99"/>
            <w:hideMark/>
          </w:tcPr>
          <w:p w14:paraId="6833F434" w14:textId="77777777"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 xml:space="preserve">   </w:t>
            </w:r>
          </w:p>
        </w:tc>
        <w:tc>
          <w:tcPr>
            <w:tcW w:w="1028" w:type="dxa"/>
            <w:shd w:val="clear" w:color="auto" w:fill="FFFF99"/>
            <w:hideMark/>
          </w:tcPr>
          <w:p w14:paraId="2C2C6461" w14:textId="4C30C68E" w:rsidR="005137D5" w:rsidRPr="00C945F9" w:rsidRDefault="005137D5" w:rsidP="005137D5">
            <w:pPr>
              <w:jc w:val="right"/>
              <w:rPr>
                <w:rFonts w:ascii="Arial" w:hAnsi="Arial" w:cs="Arial"/>
                <w:sz w:val="20"/>
                <w:szCs w:val="20"/>
                <w:lang w:val="en-US"/>
              </w:rPr>
            </w:pPr>
            <w:r w:rsidRPr="00C945F9">
              <w:rPr>
                <w:rFonts w:ascii="Arial" w:hAnsi="Arial" w:cs="Arial"/>
                <w:sz w:val="20"/>
                <w:szCs w:val="20"/>
                <w:lang w:val="en-US"/>
              </w:rPr>
              <w:t xml:space="preserve">280,269 </w:t>
            </w:r>
          </w:p>
        </w:tc>
      </w:tr>
      <w:tr w:rsidR="00B40D5E" w:rsidRPr="00A03898" w14:paraId="60E1EBCD" w14:textId="77777777" w:rsidTr="00371560">
        <w:trPr>
          <w:trHeight w:val="280"/>
        </w:trPr>
        <w:tc>
          <w:tcPr>
            <w:tcW w:w="851" w:type="dxa"/>
            <w:noWrap/>
            <w:hideMark/>
          </w:tcPr>
          <w:p w14:paraId="144F585B" w14:textId="77777777" w:rsidR="00B40D5E" w:rsidRPr="00C945F9" w:rsidRDefault="00B40D5E" w:rsidP="005137D5">
            <w:pPr>
              <w:rPr>
                <w:rFonts w:ascii="Arial" w:hAnsi="Arial" w:cs="Arial"/>
                <w:sz w:val="20"/>
                <w:szCs w:val="20"/>
                <w:lang w:val="en-US"/>
              </w:rPr>
            </w:pPr>
          </w:p>
        </w:tc>
        <w:tc>
          <w:tcPr>
            <w:tcW w:w="992" w:type="dxa"/>
            <w:noWrap/>
            <w:hideMark/>
          </w:tcPr>
          <w:p w14:paraId="42FD5A13" w14:textId="77777777" w:rsidR="00B40D5E" w:rsidRPr="00C945F9" w:rsidRDefault="00B40D5E" w:rsidP="005137D5">
            <w:pPr>
              <w:rPr>
                <w:rFonts w:ascii="Arial" w:hAnsi="Arial" w:cs="Arial"/>
                <w:sz w:val="20"/>
                <w:szCs w:val="20"/>
                <w:lang w:val="en-US"/>
              </w:rPr>
            </w:pPr>
          </w:p>
        </w:tc>
        <w:tc>
          <w:tcPr>
            <w:tcW w:w="709" w:type="dxa"/>
            <w:noWrap/>
            <w:hideMark/>
          </w:tcPr>
          <w:p w14:paraId="0C755B87" w14:textId="77777777" w:rsidR="00B40D5E" w:rsidRPr="00C945F9" w:rsidRDefault="00B40D5E" w:rsidP="005137D5">
            <w:pPr>
              <w:rPr>
                <w:rFonts w:ascii="Arial" w:hAnsi="Arial" w:cs="Arial"/>
                <w:sz w:val="20"/>
                <w:szCs w:val="20"/>
                <w:lang w:val="en-US"/>
              </w:rPr>
            </w:pPr>
          </w:p>
        </w:tc>
        <w:tc>
          <w:tcPr>
            <w:tcW w:w="992" w:type="dxa"/>
            <w:noWrap/>
            <w:hideMark/>
          </w:tcPr>
          <w:p w14:paraId="0D450E9B" w14:textId="77777777" w:rsidR="00B40D5E" w:rsidRPr="00C945F9" w:rsidRDefault="00B40D5E" w:rsidP="005137D5">
            <w:pPr>
              <w:rPr>
                <w:rFonts w:ascii="Arial" w:hAnsi="Arial" w:cs="Arial"/>
                <w:sz w:val="20"/>
                <w:szCs w:val="20"/>
                <w:lang w:val="en-US"/>
              </w:rPr>
            </w:pPr>
          </w:p>
        </w:tc>
        <w:tc>
          <w:tcPr>
            <w:tcW w:w="1305" w:type="dxa"/>
            <w:gridSpan w:val="2"/>
            <w:noWrap/>
            <w:hideMark/>
          </w:tcPr>
          <w:p w14:paraId="2D4E0B81" w14:textId="77777777" w:rsidR="00B40D5E" w:rsidRPr="00C945F9" w:rsidRDefault="00B40D5E" w:rsidP="005137D5">
            <w:pPr>
              <w:rPr>
                <w:rFonts w:ascii="Arial" w:hAnsi="Arial" w:cs="Arial"/>
                <w:sz w:val="20"/>
                <w:szCs w:val="20"/>
                <w:lang w:val="en-US"/>
              </w:rPr>
            </w:pPr>
          </w:p>
        </w:tc>
        <w:tc>
          <w:tcPr>
            <w:tcW w:w="4288" w:type="dxa"/>
            <w:gridSpan w:val="5"/>
            <w:vMerge w:val="restart"/>
            <w:hideMark/>
          </w:tcPr>
          <w:p w14:paraId="261C1A5F" w14:textId="77777777" w:rsidR="00B40D5E" w:rsidRPr="00C945F9" w:rsidRDefault="00B40D5E" w:rsidP="005137D5">
            <w:pPr>
              <w:rPr>
                <w:rFonts w:ascii="Arial" w:hAnsi="Arial" w:cs="Arial"/>
                <w:sz w:val="20"/>
                <w:szCs w:val="20"/>
                <w:lang w:val="en-US"/>
              </w:rPr>
            </w:pPr>
            <w:r w:rsidRPr="00C945F9">
              <w:rPr>
                <w:rFonts w:ascii="Arial" w:hAnsi="Arial" w:cs="Arial"/>
                <w:sz w:val="20"/>
                <w:szCs w:val="20"/>
                <w:lang w:val="en-US"/>
              </w:rPr>
              <w:t xml:space="preserve">   </w:t>
            </w:r>
          </w:p>
          <w:p w14:paraId="1F2C856E" w14:textId="77777777" w:rsidR="00B40D5E" w:rsidRPr="00C945F9" w:rsidRDefault="00B40D5E" w:rsidP="005137D5">
            <w:pPr>
              <w:rPr>
                <w:rFonts w:ascii="Arial" w:hAnsi="Arial" w:cs="Arial"/>
                <w:sz w:val="20"/>
                <w:szCs w:val="20"/>
                <w:lang w:val="en-US"/>
              </w:rPr>
            </w:pPr>
            <w:r w:rsidRPr="00C945F9">
              <w:rPr>
                <w:rFonts w:ascii="Arial" w:hAnsi="Arial" w:cs="Arial"/>
                <w:sz w:val="20"/>
                <w:szCs w:val="20"/>
                <w:lang w:val="en-US"/>
              </w:rPr>
              <w:t xml:space="preserve">   </w:t>
            </w:r>
          </w:p>
          <w:p w14:paraId="0A079B6A" w14:textId="77777777" w:rsidR="00B40D5E" w:rsidRPr="00C945F9" w:rsidRDefault="00B40D5E" w:rsidP="005137D5">
            <w:pPr>
              <w:rPr>
                <w:rFonts w:ascii="Arial" w:hAnsi="Arial" w:cs="Arial"/>
                <w:sz w:val="20"/>
                <w:szCs w:val="20"/>
                <w:lang w:val="en-US"/>
              </w:rPr>
            </w:pPr>
          </w:p>
        </w:tc>
      </w:tr>
      <w:tr w:rsidR="00B40D5E" w:rsidRPr="00A03898" w14:paraId="334132A7" w14:textId="77777777" w:rsidTr="00371560">
        <w:trPr>
          <w:trHeight w:val="400"/>
        </w:trPr>
        <w:tc>
          <w:tcPr>
            <w:tcW w:w="2552" w:type="dxa"/>
            <w:gridSpan w:val="3"/>
            <w:noWrap/>
            <w:hideMark/>
          </w:tcPr>
          <w:p w14:paraId="561FFD73" w14:textId="77777777" w:rsidR="00B40D5E" w:rsidRPr="00115AFB" w:rsidRDefault="00B40D5E" w:rsidP="005137D5">
            <w:pPr>
              <w:rPr>
                <w:rFonts w:ascii="Arial" w:hAnsi="Arial" w:cs="Arial"/>
                <w:sz w:val="20"/>
                <w:szCs w:val="20"/>
                <w:lang w:val="en-US"/>
              </w:rPr>
            </w:pPr>
            <w:r w:rsidRPr="00115AFB">
              <w:rPr>
                <w:rFonts w:ascii="Arial" w:hAnsi="Arial" w:cs="Arial"/>
                <w:sz w:val="20"/>
                <w:szCs w:val="20"/>
                <w:lang w:val="en-US"/>
              </w:rPr>
              <w:t>Typical Useful Life (years)</w:t>
            </w:r>
          </w:p>
          <w:p w14:paraId="244B06C9" w14:textId="77777777" w:rsidR="00B40D5E" w:rsidRPr="00115AFB" w:rsidRDefault="00B40D5E" w:rsidP="005137D5">
            <w:pPr>
              <w:rPr>
                <w:rFonts w:ascii="Arial" w:hAnsi="Arial" w:cs="Arial"/>
                <w:sz w:val="20"/>
                <w:szCs w:val="20"/>
                <w:lang w:val="en-US"/>
              </w:rPr>
            </w:pPr>
          </w:p>
        </w:tc>
        <w:tc>
          <w:tcPr>
            <w:tcW w:w="992" w:type="dxa"/>
            <w:noWrap/>
            <w:hideMark/>
          </w:tcPr>
          <w:p w14:paraId="6D5016F9" w14:textId="77777777" w:rsidR="00B40D5E" w:rsidRPr="00115AFB" w:rsidRDefault="00B40D5E" w:rsidP="005137D5">
            <w:pPr>
              <w:rPr>
                <w:rFonts w:ascii="Arial" w:hAnsi="Arial" w:cs="Arial"/>
                <w:sz w:val="20"/>
                <w:szCs w:val="20"/>
                <w:lang w:val="en-US"/>
              </w:rPr>
            </w:pPr>
            <w:r w:rsidRPr="00115AFB">
              <w:rPr>
                <w:rFonts w:ascii="Arial" w:hAnsi="Arial" w:cs="Arial"/>
                <w:sz w:val="20"/>
                <w:szCs w:val="20"/>
                <w:lang w:val="en-US"/>
              </w:rPr>
              <w:t>20</w:t>
            </w:r>
          </w:p>
        </w:tc>
        <w:tc>
          <w:tcPr>
            <w:tcW w:w="1305" w:type="dxa"/>
            <w:gridSpan w:val="2"/>
            <w:noWrap/>
            <w:hideMark/>
          </w:tcPr>
          <w:p w14:paraId="348E3303" w14:textId="77777777" w:rsidR="00B40D5E" w:rsidRPr="00115AFB" w:rsidRDefault="00B40D5E" w:rsidP="005137D5">
            <w:pPr>
              <w:rPr>
                <w:rFonts w:ascii="Arial" w:hAnsi="Arial" w:cs="Arial"/>
                <w:sz w:val="20"/>
                <w:szCs w:val="20"/>
                <w:lang w:val="en-US"/>
              </w:rPr>
            </w:pPr>
            <w:r w:rsidRPr="00115AFB">
              <w:rPr>
                <w:rFonts w:ascii="Arial" w:hAnsi="Arial" w:cs="Arial"/>
                <w:sz w:val="20"/>
                <w:szCs w:val="20"/>
                <w:lang w:val="en-US"/>
              </w:rPr>
              <w:t>y</w:t>
            </w:r>
          </w:p>
        </w:tc>
        <w:tc>
          <w:tcPr>
            <w:tcW w:w="4288" w:type="dxa"/>
            <w:gridSpan w:val="5"/>
            <w:vMerge/>
            <w:noWrap/>
          </w:tcPr>
          <w:p w14:paraId="4E47CAF0" w14:textId="77777777" w:rsidR="00B40D5E" w:rsidRPr="00115AFB" w:rsidRDefault="00B40D5E" w:rsidP="005137D5">
            <w:pPr>
              <w:rPr>
                <w:rFonts w:ascii="Arial" w:hAnsi="Arial" w:cs="Arial"/>
                <w:sz w:val="20"/>
                <w:szCs w:val="20"/>
                <w:lang w:val="en-US"/>
              </w:rPr>
            </w:pPr>
          </w:p>
        </w:tc>
      </w:tr>
      <w:tr w:rsidR="00B40D5E" w:rsidRPr="00A03898" w14:paraId="3DF407F4" w14:textId="77777777" w:rsidTr="00371560">
        <w:trPr>
          <w:trHeight w:val="480"/>
        </w:trPr>
        <w:tc>
          <w:tcPr>
            <w:tcW w:w="2552" w:type="dxa"/>
            <w:gridSpan w:val="3"/>
            <w:noWrap/>
            <w:hideMark/>
          </w:tcPr>
          <w:p w14:paraId="674105DC" w14:textId="77777777" w:rsidR="00B40D5E" w:rsidRPr="00115AFB" w:rsidRDefault="00B40D5E" w:rsidP="005137D5">
            <w:pPr>
              <w:rPr>
                <w:rFonts w:ascii="Arial" w:hAnsi="Arial" w:cs="Arial"/>
                <w:sz w:val="20"/>
                <w:szCs w:val="20"/>
                <w:lang w:val="en-US"/>
              </w:rPr>
            </w:pPr>
            <w:r w:rsidRPr="00115AFB">
              <w:rPr>
                <w:rFonts w:ascii="Arial" w:hAnsi="Arial" w:cs="Arial"/>
                <w:sz w:val="20"/>
                <w:szCs w:val="20"/>
                <w:lang w:val="en-US"/>
              </w:rPr>
              <w:t>Assumed typical Capacity Factor, %</w:t>
            </w:r>
          </w:p>
        </w:tc>
        <w:tc>
          <w:tcPr>
            <w:tcW w:w="992" w:type="dxa"/>
            <w:noWrap/>
            <w:hideMark/>
          </w:tcPr>
          <w:p w14:paraId="448AB6EB" w14:textId="77777777" w:rsidR="00B40D5E" w:rsidRPr="00115AFB" w:rsidRDefault="00B40D5E" w:rsidP="005137D5">
            <w:pPr>
              <w:rPr>
                <w:rFonts w:ascii="Arial" w:hAnsi="Arial" w:cs="Arial"/>
                <w:sz w:val="20"/>
                <w:szCs w:val="20"/>
                <w:lang w:val="en-US"/>
              </w:rPr>
            </w:pPr>
            <w:r w:rsidRPr="00115AFB">
              <w:rPr>
                <w:rFonts w:ascii="Arial" w:hAnsi="Arial" w:cs="Arial"/>
                <w:sz w:val="20"/>
                <w:szCs w:val="20"/>
                <w:lang w:val="en-US"/>
              </w:rPr>
              <w:t>15.0</w:t>
            </w:r>
          </w:p>
        </w:tc>
        <w:tc>
          <w:tcPr>
            <w:tcW w:w="1305" w:type="dxa"/>
            <w:gridSpan w:val="2"/>
            <w:noWrap/>
            <w:hideMark/>
          </w:tcPr>
          <w:p w14:paraId="189821BA" w14:textId="77777777" w:rsidR="00B40D5E" w:rsidRPr="00115AFB" w:rsidRDefault="00B40D5E" w:rsidP="005137D5">
            <w:pPr>
              <w:rPr>
                <w:rFonts w:ascii="Arial" w:hAnsi="Arial" w:cs="Arial"/>
                <w:sz w:val="20"/>
                <w:szCs w:val="20"/>
                <w:lang w:val="en-US"/>
              </w:rPr>
            </w:pPr>
            <w:r w:rsidRPr="00115AFB">
              <w:rPr>
                <w:rFonts w:ascii="Arial" w:hAnsi="Arial" w:cs="Arial"/>
                <w:sz w:val="20"/>
                <w:szCs w:val="20"/>
                <w:lang w:val="en-US"/>
              </w:rPr>
              <w:t xml:space="preserve"> %</w:t>
            </w:r>
          </w:p>
        </w:tc>
        <w:tc>
          <w:tcPr>
            <w:tcW w:w="4288" w:type="dxa"/>
            <w:gridSpan w:val="5"/>
            <w:vMerge/>
            <w:noWrap/>
            <w:hideMark/>
          </w:tcPr>
          <w:p w14:paraId="1F529392" w14:textId="77777777" w:rsidR="00B40D5E" w:rsidRPr="00115AFB" w:rsidRDefault="00B40D5E" w:rsidP="005137D5">
            <w:pPr>
              <w:rPr>
                <w:rFonts w:ascii="Arial" w:hAnsi="Arial" w:cs="Arial"/>
                <w:sz w:val="20"/>
                <w:szCs w:val="20"/>
                <w:lang w:val="en-US"/>
              </w:rPr>
            </w:pPr>
          </w:p>
        </w:tc>
      </w:tr>
      <w:tr w:rsidR="00B40D5E" w:rsidRPr="00A03898" w14:paraId="4EF820AD" w14:textId="77777777" w:rsidTr="00371560">
        <w:trPr>
          <w:trHeight w:val="240"/>
        </w:trPr>
        <w:tc>
          <w:tcPr>
            <w:tcW w:w="2552" w:type="dxa"/>
            <w:gridSpan w:val="3"/>
            <w:noWrap/>
            <w:hideMark/>
          </w:tcPr>
          <w:p w14:paraId="55E1F328" w14:textId="77777777" w:rsidR="00B40D5E" w:rsidRPr="00115AFB" w:rsidRDefault="00B40D5E" w:rsidP="005137D5">
            <w:pPr>
              <w:rPr>
                <w:rFonts w:ascii="Arial" w:hAnsi="Arial" w:cs="Arial"/>
                <w:sz w:val="20"/>
                <w:szCs w:val="20"/>
                <w:lang w:val="en-US"/>
              </w:rPr>
            </w:pPr>
            <w:r w:rsidRPr="00115AFB">
              <w:rPr>
                <w:rFonts w:ascii="Arial" w:hAnsi="Arial" w:cs="Arial"/>
                <w:sz w:val="20"/>
                <w:szCs w:val="20"/>
                <w:lang w:val="en-US"/>
              </w:rPr>
              <w:t>Total installed capacity</w:t>
            </w:r>
          </w:p>
        </w:tc>
        <w:tc>
          <w:tcPr>
            <w:tcW w:w="992" w:type="dxa"/>
            <w:noWrap/>
            <w:hideMark/>
          </w:tcPr>
          <w:p w14:paraId="583A255D" w14:textId="77777777" w:rsidR="00B40D5E" w:rsidRPr="00115AFB" w:rsidRDefault="00B40D5E" w:rsidP="005137D5">
            <w:pPr>
              <w:rPr>
                <w:rFonts w:ascii="Arial" w:hAnsi="Arial" w:cs="Arial"/>
                <w:sz w:val="20"/>
                <w:szCs w:val="20"/>
                <w:lang w:val="en-US"/>
              </w:rPr>
            </w:pPr>
            <w:r w:rsidRPr="00115AFB">
              <w:rPr>
                <w:rFonts w:ascii="Arial" w:hAnsi="Arial" w:cs="Arial"/>
                <w:sz w:val="20"/>
                <w:szCs w:val="20"/>
                <w:lang w:val="en-US"/>
              </w:rPr>
              <w:t>140.0</w:t>
            </w:r>
          </w:p>
        </w:tc>
        <w:tc>
          <w:tcPr>
            <w:tcW w:w="1305" w:type="dxa"/>
            <w:gridSpan w:val="2"/>
            <w:noWrap/>
            <w:hideMark/>
          </w:tcPr>
          <w:p w14:paraId="49B846D6" w14:textId="77777777" w:rsidR="00B40D5E" w:rsidRPr="00115AFB" w:rsidRDefault="00B40D5E" w:rsidP="005137D5">
            <w:pPr>
              <w:rPr>
                <w:rFonts w:ascii="Arial" w:hAnsi="Arial" w:cs="Arial"/>
                <w:sz w:val="20"/>
                <w:szCs w:val="20"/>
                <w:lang w:val="en-US"/>
              </w:rPr>
            </w:pPr>
            <w:r w:rsidRPr="00115AFB">
              <w:rPr>
                <w:rFonts w:ascii="Arial" w:hAnsi="Arial" w:cs="Arial"/>
                <w:sz w:val="20"/>
                <w:szCs w:val="20"/>
                <w:lang w:val="en-US"/>
              </w:rPr>
              <w:t>kW</w:t>
            </w:r>
          </w:p>
        </w:tc>
        <w:tc>
          <w:tcPr>
            <w:tcW w:w="4288" w:type="dxa"/>
            <w:gridSpan w:val="5"/>
            <w:vMerge/>
            <w:noWrap/>
            <w:hideMark/>
          </w:tcPr>
          <w:p w14:paraId="3D8268B8" w14:textId="77777777" w:rsidR="00B40D5E" w:rsidRPr="00115AFB" w:rsidRDefault="00B40D5E" w:rsidP="005137D5">
            <w:pPr>
              <w:rPr>
                <w:rFonts w:ascii="Arial" w:hAnsi="Arial" w:cs="Arial"/>
                <w:sz w:val="20"/>
                <w:szCs w:val="20"/>
                <w:lang w:val="en-US"/>
              </w:rPr>
            </w:pPr>
          </w:p>
        </w:tc>
      </w:tr>
      <w:tr w:rsidR="00B40D5E" w:rsidRPr="00A03898" w14:paraId="7B1F76FE" w14:textId="77777777" w:rsidTr="00371560">
        <w:trPr>
          <w:trHeight w:val="240"/>
        </w:trPr>
        <w:tc>
          <w:tcPr>
            <w:tcW w:w="2552" w:type="dxa"/>
            <w:gridSpan w:val="3"/>
            <w:noWrap/>
            <w:hideMark/>
          </w:tcPr>
          <w:p w14:paraId="200A71C7" w14:textId="77777777" w:rsidR="00B40D5E" w:rsidRPr="00115AFB" w:rsidRDefault="00B40D5E" w:rsidP="005137D5">
            <w:pPr>
              <w:rPr>
                <w:rFonts w:ascii="Arial" w:hAnsi="Arial" w:cs="Arial"/>
                <w:sz w:val="20"/>
                <w:szCs w:val="20"/>
                <w:lang w:val="en-US"/>
              </w:rPr>
            </w:pPr>
            <w:r w:rsidRPr="00115AFB">
              <w:rPr>
                <w:rFonts w:ascii="Arial" w:hAnsi="Arial" w:cs="Arial"/>
                <w:sz w:val="20"/>
                <w:szCs w:val="20"/>
                <w:lang w:val="en-US"/>
              </w:rPr>
              <w:t>Grid emission factor</w:t>
            </w:r>
          </w:p>
        </w:tc>
        <w:tc>
          <w:tcPr>
            <w:tcW w:w="992" w:type="dxa"/>
            <w:noWrap/>
            <w:hideMark/>
          </w:tcPr>
          <w:p w14:paraId="4BBBAC78" w14:textId="0D6DEF14" w:rsidR="00B40D5E" w:rsidRPr="00115AFB" w:rsidRDefault="00275C9B" w:rsidP="005137D5">
            <w:pPr>
              <w:rPr>
                <w:rFonts w:ascii="Arial" w:hAnsi="Arial" w:cs="Arial"/>
                <w:sz w:val="20"/>
                <w:szCs w:val="20"/>
                <w:lang w:val="en-US"/>
              </w:rPr>
            </w:pPr>
            <w:r>
              <w:rPr>
                <w:rFonts w:ascii="Arial" w:hAnsi="Arial" w:cs="Arial"/>
                <w:sz w:val="20"/>
                <w:szCs w:val="20"/>
                <w:lang w:val="en-US"/>
              </w:rPr>
              <w:t>0.72</w:t>
            </w:r>
          </w:p>
        </w:tc>
        <w:tc>
          <w:tcPr>
            <w:tcW w:w="1305" w:type="dxa"/>
            <w:gridSpan w:val="2"/>
            <w:noWrap/>
            <w:hideMark/>
          </w:tcPr>
          <w:p w14:paraId="79D454E0" w14:textId="77777777" w:rsidR="00B40D5E" w:rsidRPr="00115AFB" w:rsidRDefault="00B40D5E" w:rsidP="005137D5">
            <w:pPr>
              <w:rPr>
                <w:rFonts w:ascii="Arial" w:hAnsi="Arial" w:cs="Arial"/>
                <w:sz w:val="20"/>
                <w:szCs w:val="20"/>
                <w:lang w:val="en-US"/>
              </w:rPr>
            </w:pPr>
            <w:r w:rsidRPr="00115AFB">
              <w:rPr>
                <w:rFonts w:ascii="Arial" w:hAnsi="Arial" w:cs="Arial"/>
                <w:sz w:val="20"/>
                <w:szCs w:val="20"/>
                <w:lang w:val="en-US"/>
              </w:rPr>
              <w:t>tCO</w:t>
            </w:r>
            <w:r w:rsidRPr="00115AFB">
              <w:rPr>
                <w:rFonts w:ascii="Arial" w:hAnsi="Arial" w:cs="Arial"/>
                <w:sz w:val="20"/>
                <w:szCs w:val="20"/>
                <w:vertAlign w:val="subscript"/>
                <w:lang w:val="en-US"/>
              </w:rPr>
              <w:t>2</w:t>
            </w:r>
            <w:r w:rsidRPr="00115AFB">
              <w:rPr>
                <w:rFonts w:ascii="Arial" w:hAnsi="Arial" w:cs="Arial"/>
                <w:sz w:val="20"/>
                <w:szCs w:val="20"/>
                <w:lang w:val="en-US"/>
              </w:rPr>
              <w:t>/MWh</w:t>
            </w:r>
          </w:p>
        </w:tc>
        <w:tc>
          <w:tcPr>
            <w:tcW w:w="4288" w:type="dxa"/>
            <w:gridSpan w:val="5"/>
            <w:vMerge/>
            <w:noWrap/>
            <w:hideMark/>
          </w:tcPr>
          <w:p w14:paraId="61C91B0C" w14:textId="77777777" w:rsidR="00B40D5E" w:rsidRPr="00115AFB" w:rsidRDefault="00B40D5E" w:rsidP="005137D5">
            <w:pPr>
              <w:rPr>
                <w:rFonts w:ascii="Arial" w:hAnsi="Arial" w:cs="Arial"/>
                <w:sz w:val="20"/>
                <w:szCs w:val="20"/>
                <w:lang w:val="en-US"/>
              </w:rPr>
            </w:pPr>
          </w:p>
        </w:tc>
      </w:tr>
      <w:tr w:rsidR="00B40D5E" w:rsidRPr="00A03898" w14:paraId="0D81D183" w14:textId="77777777" w:rsidTr="00371560">
        <w:trPr>
          <w:trHeight w:val="480"/>
        </w:trPr>
        <w:tc>
          <w:tcPr>
            <w:tcW w:w="2552" w:type="dxa"/>
            <w:gridSpan w:val="3"/>
            <w:noWrap/>
            <w:hideMark/>
          </w:tcPr>
          <w:p w14:paraId="7B97A2A0" w14:textId="77777777" w:rsidR="00B40D5E" w:rsidRPr="00115AFB" w:rsidRDefault="00B40D5E" w:rsidP="005137D5">
            <w:pPr>
              <w:rPr>
                <w:rFonts w:ascii="Arial" w:hAnsi="Arial" w:cs="Arial"/>
                <w:sz w:val="20"/>
                <w:szCs w:val="20"/>
                <w:lang w:val="en-US"/>
              </w:rPr>
            </w:pPr>
            <w:r w:rsidRPr="00115AFB">
              <w:rPr>
                <w:rFonts w:ascii="Arial" w:hAnsi="Arial" w:cs="Arial"/>
                <w:sz w:val="20"/>
                <w:szCs w:val="20"/>
                <w:lang w:val="en-US"/>
              </w:rPr>
              <w:t>Total annual expected electricity generation</w:t>
            </w:r>
          </w:p>
        </w:tc>
        <w:tc>
          <w:tcPr>
            <w:tcW w:w="992" w:type="dxa"/>
            <w:noWrap/>
            <w:hideMark/>
          </w:tcPr>
          <w:p w14:paraId="0346CE30" w14:textId="77777777" w:rsidR="00B40D5E" w:rsidRPr="00115AFB" w:rsidRDefault="00B40D5E" w:rsidP="005137D5">
            <w:pPr>
              <w:rPr>
                <w:rFonts w:ascii="Arial" w:hAnsi="Arial" w:cs="Arial"/>
                <w:sz w:val="20"/>
                <w:szCs w:val="20"/>
                <w:lang w:val="en-US"/>
              </w:rPr>
            </w:pPr>
            <w:r w:rsidRPr="00115AFB">
              <w:rPr>
                <w:rFonts w:ascii="Arial" w:hAnsi="Arial" w:cs="Arial"/>
                <w:sz w:val="20"/>
                <w:szCs w:val="20"/>
                <w:lang w:val="en-US"/>
              </w:rPr>
              <w:t>178</w:t>
            </w:r>
          </w:p>
        </w:tc>
        <w:tc>
          <w:tcPr>
            <w:tcW w:w="1305" w:type="dxa"/>
            <w:gridSpan w:val="2"/>
            <w:noWrap/>
            <w:hideMark/>
          </w:tcPr>
          <w:p w14:paraId="4E60B6DE" w14:textId="77777777" w:rsidR="00B40D5E" w:rsidRPr="00115AFB" w:rsidRDefault="00B40D5E" w:rsidP="005137D5">
            <w:pPr>
              <w:rPr>
                <w:rFonts w:ascii="Arial" w:hAnsi="Arial" w:cs="Arial"/>
                <w:sz w:val="20"/>
                <w:szCs w:val="20"/>
                <w:lang w:val="en-US"/>
              </w:rPr>
            </w:pPr>
            <w:r w:rsidRPr="00115AFB">
              <w:rPr>
                <w:rFonts w:ascii="Arial" w:hAnsi="Arial" w:cs="Arial"/>
                <w:sz w:val="20"/>
                <w:szCs w:val="20"/>
                <w:lang w:val="en-US"/>
              </w:rPr>
              <w:t>MWh</w:t>
            </w:r>
          </w:p>
        </w:tc>
        <w:tc>
          <w:tcPr>
            <w:tcW w:w="4288" w:type="dxa"/>
            <w:gridSpan w:val="5"/>
            <w:vMerge/>
            <w:noWrap/>
            <w:hideMark/>
          </w:tcPr>
          <w:p w14:paraId="6F543BAA" w14:textId="77777777" w:rsidR="00B40D5E" w:rsidRPr="00115AFB" w:rsidRDefault="00B40D5E" w:rsidP="005137D5">
            <w:pPr>
              <w:rPr>
                <w:rFonts w:ascii="Arial" w:hAnsi="Arial" w:cs="Arial"/>
                <w:sz w:val="20"/>
                <w:szCs w:val="20"/>
                <w:lang w:val="en-US"/>
              </w:rPr>
            </w:pPr>
          </w:p>
        </w:tc>
      </w:tr>
      <w:tr w:rsidR="00B40D5E" w:rsidRPr="00A03898" w14:paraId="1B2329C5" w14:textId="77777777" w:rsidTr="00371560">
        <w:trPr>
          <w:trHeight w:val="480"/>
        </w:trPr>
        <w:tc>
          <w:tcPr>
            <w:tcW w:w="2552" w:type="dxa"/>
            <w:gridSpan w:val="3"/>
            <w:noWrap/>
            <w:hideMark/>
          </w:tcPr>
          <w:p w14:paraId="484F3FAB" w14:textId="379DB44D" w:rsidR="00B40D5E" w:rsidRPr="00115AFB" w:rsidRDefault="00B40D5E" w:rsidP="00E046D4">
            <w:pPr>
              <w:rPr>
                <w:rFonts w:ascii="Arial" w:hAnsi="Arial" w:cs="Arial"/>
                <w:sz w:val="20"/>
                <w:szCs w:val="20"/>
                <w:lang w:val="en-US"/>
              </w:rPr>
            </w:pPr>
            <w:r w:rsidRPr="00115AFB">
              <w:rPr>
                <w:rFonts w:ascii="Arial" w:hAnsi="Arial" w:cs="Arial"/>
                <w:sz w:val="20"/>
                <w:szCs w:val="20"/>
                <w:lang w:val="en-US"/>
              </w:rPr>
              <w:t>Possible CO</w:t>
            </w:r>
            <w:r w:rsidRPr="00115AFB">
              <w:rPr>
                <w:rFonts w:ascii="Arial" w:hAnsi="Arial" w:cs="Arial"/>
                <w:sz w:val="20"/>
                <w:szCs w:val="20"/>
                <w:vertAlign w:val="subscript"/>
                <w:lang w:val="en-US"/>
              </w:rPr>
              <w:t>2</w:t>
            </w:r>
            <w:r w:rsidRPr="00115AFB">
              <w:rPr>
                <w:rFonts w:ascii="Arial" w:hAnsi="Arial" w:cs="Arial"/>
                <w:sz w:val="20"/>
                <w:szCs w:val="20"/>
                <w:lang w:val="en-US"/>
              </w:rPr>
              <w:t xml:space="preserve"> emission</w:t>
            </w:r>
            <w:r w:rsidR="00E046D4">
              <w:rPr>
                <w:rFonts w:ascii="Arial" w:hAnsi="Arial" w:cs="Arial"/>
                <w:sz w:val="20"/>
                <w:szCs w:val="20"/>
                <w:lang w:val="en-US"/>
              </w:rPr>
              <w:t>s</w:t>
            </w:r>
            <w:r w:rsidRPr="00115AFB">
              <w:rPr>
                <w:rFonts w:ascii="Arial" w:hAnsi="Arial" w:cs="Arial"/>
                <w:sz w:val="20"/>
                <w:szCs w:val="20"/>
                <w:lang w:val="en-US"/>
              </w:rPr>
              <w:t xml:space="preserve"> reduction</w:t>
            </w:r>
          </w:p>
        </w:tc>
        <w:tc>
          <w:tcPr>
            <w:tcW w:w="992" w:type="dxa"/>
            <w:noWrap/>
            <w:hideMark/>
          </w:tcPr>
          <w:p w14:paraId="234A5BFD" w14:textId="7B99F38E" w:rsidR="00B40D5E" w:rsidRPr="00115AFB" w:rsidRDefault="00275C9B" w:rsidP="00275C9B">
            <w:pPr>
              <w:rPr>
                <w:rFonts w:ascii="Arial" w:hAnsi="Arial" w:cs="Arial"/>
                <w:sz w:val="20"/>
                <w:szCs w:val="20"/>
                <w:lang w:val="en-US"/>
              </w:rPr>
            </w:pPr>
            <w:r w:rsidRPr="00115AFB">
              <w:rPr>
                <w:rFonts w:ascii="Arial" w:hAnsi="Arial" w:cs="Arial"/>
                <w:sz w:val="20"/>
                <w:szCs w:val="20"/>
                <w:lang w:val="en-US"/>
              </w:rPr>
              <w:t>12</w:t>
            </w:r>
            <w:r>
              <w:rPr>
                <w:rFonts w:ascii="Arial" w:hAnsi="Arial" w:cs="Arial"/>
                <w:sz w:val="20"/>
                <w:szCs w:val="20"/>
                <w:lang w:val="en-US"/>
              </w:rPr>
              <w:t>8</w:t>
            </w:r>
          </w:p>
        </w:tc>
        <w:tc>
          <w:tcPr>
            <w:tcW w:w="1305" w:type="dxa"/>
            <w:gridSpan w:val="2"/>
            <w:noWrap/>
            <w:hideMark/>
          </w:tcPr>
          <w:p w14:paraId="76B7BCB8" w14:textId="77777777" w:rsidR="00B40D5E" w:rsidRPr="00115AFB" w:rsidRDefault="00B40D5E" w:rsidP="005137D5">
            <w:pPr>
              <w:rPr>
                <w:rFonts w:ascii="Arial" w:hAnsi="Arial" w:cs="Arial"/>
                <w:sz w:val="20"/>
                <w:szCs w:val="20"/>
                <w:lang w:val="en-US"/>
              </w:rPr>
            </w:pPr>
            <w:r w:rsidRPr="00115AFB">
              <w:rPr>
                <w:rFonts w:ascii="Arial" w:hAnsi="Arial" w:cs="Arial"/>
                <w:sz w:val="20"/>
                <w:szCs w:val="20"/>
                <w:lang w:val="en-US"/>
              </w:rPr>
              <w:t>tCO</w:t>
            </w:r>
            <w:r w:rsidRPr="00115AFB">
              <w:rPr>
                <w:rFonts w:ascii="Arial" w:hAnsi="Arial" w:cs="Arial"/>
                <w:sz w:val="20"/>
                <w:szCs w:val="20"/>
                <w:vertAlign w:val="subscript"/>
                <w:lang w:val="en-US"/>
              </w:rPr>
              <w:t>2</w:t>
            </w:r>
            <w:r w:rsidRPr="00115AFB">
              <w:rPr>
                <w:rFonts w:ascii="Arial" w:hAnsi="Arial" w:cs="Arial"/>
                <w:sz w:val="20"/>
                <w:szCs w:val="20"/>
                <w:lang w:val="en-US"/>
              </w:rPr>
              <w:t>/y</w:t>
            </w:r>
          </w:p>
        </w:tc>
        <w:tc>
          <w:tcPr>
            <w:tcW w:w="4288" w:type="dxa"/>
            <w:gridSpan w:val="5"/>
            <w:vMerge/>
            <w:noWrap/>
            <w:hideMark/>
          </w:tcPr>
          <w:p w14:paraId="01CFC773" w14:textId="77777777" w:rsidR="00B40D5E" w:rsidRPr="00115AFB" w:rsidRDefault="00B40D5E" w:rsidP="005137D5">
            <w:pPr>
              <w:rPr>
                <w:rFonts w:ascii="Arial" w:hAnsi="Arial" w:cs="Arial"/>
                <w:sz w:val="20"/>
                <w:szCs w:val="20"/>
                <w:lang w:val="en-US"/>
              </w:rPr>
            </w:pPr>
          </w:p>
        </w:tc>
      </w:tr>
    </w:tbl>
    <w:p w14:paraId="2F063DBE" w14:textId="77777777" w:rsidR="00285153" w:rsidRPr="00476CDA" w:rsidRDefault="00285153" w:rsidP="00412362">
      <w:pPr>
        <w:rPr>
          <w:rFonts w:ascii="Arial" w:hAnsi="Arial" w:cs="Arial"/>
          <w:sz w:val="20"/>
          <w:szCs w:val="20"/>
          <w:lang w:val="en-US"/>
        </w:rPr>
      </w:pPr>
    </w:p>
    <w:p w14:paraId="1D7B5DF8" w14:textId="77777777" w:rsidR="00285153" w:rsidRPr="00476CDA" w:rsidRDefault="00285153" w:rsidP="00412362">
      <w:pPr>
        <w:rPr>
          <w:rFonts w:ascii="Arial" w:hAnsi="Arial" w:cs="Arial"/>
          <w:sz w:val="20"/>
          <w:szCs w:val="20"/>
          <w:lang w:val="en-US"/>
        </w:rPr>
      </w:pPr>
    </w:p>
    <w:p w14:paraId="20D0B28F" w14:textId="77777777" w:rsidR="00872B3D" w:rsidRPr="00476CDA" w:rsidRDefault="00872B3D" w:rsidP="00872B3D">
      <w:pPr>
        <w:ind w:right="-489"/>
        <w:jc w:val="both"/>
        <w:rPr>
          <w:rFonts w:ascii="Arial" w:hAnsi="Arial" w:cs="Arial"/>
          <w:sz w:val="20"/>
          <w:szCs w:val="20"/>
          <w:lang w:val="en-US"/>
        </w:rPr>
      </w:pPr>
      <w:r w:rsidRPr="00476CDA">
        <w:rPr>
          <w:rFonts w:ascii="Arial" w:hAnsi="Arial" w:cs="Arial"/>
          <w:b/>
          <w:sz w:val="20"/>
          <w:szCs w:val="20"/>
          <w:lang w:val="en-US"/>
        </w:rPr>
        <w:t>Spillover effect:</w:t>
      </w:r>
      <w:r w:rsidRPr="00476CDA">
        <w:rPr>
          <w:rFonts w:ascii="Arial" w:hAnsi="Arial" w:cs="Arial"/>
          <w:sz w:val="20"/>
          <w:szCs w:val="20"/>
          <w:lang w:val="en-US"/>
        </w:rPr>
        <w:t xml:space="preserve"> If this mitigation action is promoted island wide, with a very conservative estimate of reaching 0.02% CEB consumers (1,000 consumers) of around 5 million, it would generate around 11.1 GWh of energy per year (equivalent to over 0.1% electricity generation by CEB) resulting in a reduction of emission around 8,500 tons of CO</w:t>
      </w:r>
      <w:r w:rsidRPr="00476CDA">
        <w:rPr>
          <w:rFonts w:ascii="Arial" w:hAnsi="Arial" w:cs="Arial"/>
          <w:sz w:val="20"/>
          <w:szCs w:val="20"/>
          <w:vertAlign w:val="subscript"/>
          <w:lang w:val="en-US"/>
        </w:rPr>
        <w:t>2</w:t>
      </w:r>
      <w:r w:rsidRPr="00476CDA">
        <w:rPr>
          <w:rFonts w:ascii="Arial" w:hAnsi="Arial" w:cs="Arial"/>
          <w:sz w:val="20"/>
          <w:szCs w:val="20"/>
          <w:lang w:val="en-US"/>
        </w:rPr>
        <w:t xml:space="preserve"> equivalent per annum.</w:t>
      </w:r>
    </w:p>
    <w:p w14:paraId="015EEC06" w14:textId="77777777" w:rsidR="00872B3D" w:rsidRPr="00476CDA" w:rsidRDefault="00872B3D" w:rsidP="00872B3D">
      <w:pPr>
        <w:ind w:right="-489"/>
        <w:jc w:val="both"/>
        <w:rPr>
          <w:rFonts w:ascii="Arial" w:hAnsi="Arial" w:cs="Arial"/>
          <w:sz w:val="20"/>
          <w:szCs w:val="20"/>
          <w:lang w:val="en-US"/>
        </w:rPr>
      </w:pPr>
    </w:p>
    <w:p w14:paraId="31914E04" w14:textId="77777777" w:rsidR="00872B3D" w:rsidRPr="00476CDA" w:rsidRDefault="00872B3D" w:rsidP="00872B3D">
      <w:pPr>
        <w:ind w:right="-489"/>
        <w:jc w:val="both"/>
        <w:rPr>
          <w:rFonts w:ascii="Arial" w:hAnsi="Arial" w:cs="Arial"/>
          <w:sz w:val="20"/>
          <w:szCs w:val="20"/>
          <w:lang w:val="en-US"/>
        </w:rPr>
      </w:pPr>
      <w:r w:rsidRPr="00476CDA">
        <w:rPr>
          <w:rFonts w:ascii="Arial" w:hAnsi="Arial" w:cs="Arial"/>
          <w:b/>
          <w:sz w:val="20"/>
          <w:szCs w:val="20"/>
          <w:lang w:val="en-US"/>
        </w:rPr>
        <w:t>Sustainability:</w:t>
      </w:r>
      <w:r w:rsidRPr="00476CDA">
        <w:rPr>
          <w:rFonts w:ascii="Arial" w:hAnsi="Arial" w:cs="Arial"/>
          <w:sz w:val="20"/>
          <w:szCs w:val="20"/>
          <w:lang w:val="en-US"/>
        </w:rPr>
        <w:t xml:space="preserve"> It is expected that the cost of deep cycle battery will come down drastically in the near future as many worldwide manufactures are engaged in R&amp;D to make their products cost effective to be able to patronize hosts of emerging new applications such as battery storage in hybrid and electric vehicles, solar, etc. This scenario is true with solar PVs as well. </w:t>
      </w:r>
    </w:p>
    <w:p w14:paraId="2E6AACE6" w14:textId="77777777" w:rsidR="00872B3D" w:rsidRPr="00476CDA" w:rsidRDefault="00872B3D" w:rsidP="00872B3D">
      <w:pPr>
        <w:ind w:right="-489"/>
        <w:jc w:val="both"/>
        <w:rPr>
          <w:rFonts w:ascii="Arial" w:hAnsi="Arial" w:cs="Arial"/>
          <w:sz w:val="20"/>
          <w:szCs w:val="20"/>
          <w:lang w:val="en-US"/>
        </w:rPr>
      </w:pPr>
    </w:p>
    <w:p w14:paraId="4D77B06F" w14:textId="77777777" w:rsidR="00872B3D" w:rsidRPr="00476CDA" w:rsidRDefault="00872B3D" w:rsidP="00872B3D">
      <w:pPr>
        <w:ind w:right="-489"/>
        <w:jc w:val="both"/>
        <w:rPr>
          <w:rFonts w:ascii="Arial" w:hAnsi="Arial" w:cs="Arial"/>
          <w:sz w:val="20"/>
          <w:szCs w:val="20"/>
          <w:lang w:val="en-US"/>
        </w:rPr>
      </w:pPr>
      <w:r w:rsidRPr="00476CDA">
        <w:rPr>
          <w:rFonts w:ascii="Arial" w:hAnsi="Arial" w:cs="Arial"/>
          <w:sz w:val="20"/>
          <w:szCs w:val="20"/>
          <w:lang w:val="en-US"/>
        </w:rPr>
        <w:t xml:space="preserve">Once the technical feasibility is properly established through the above demonstration, it is expected that many high-end domestic consumers and even some industrial and commercial establishments will embrace this technology without external support. </w:t>
      </w:r>
    </w:p>
    <w:p w14:paraId="03B86F5A" w14:textId="77777777" w:rsidR="00872B3D" w:rsidRPr="00476CDA" w:rsidRDefault="00872B3D" w:rsidP="00872B3D">
      <w:pPr>
        <w:ind w:right="-489"/>
        <w:jc w:val="both"/>
        <w:rPr>
          <w:rFonts w:ascii="Arial" w:hAnsi="Arial" w:cs="Arial"/>
          <w:sz w:val="20"/>
          <w:szCs w:val="20"/>
          <w:lang w:val="en-US"/>
        </w:rPr>
      </w:pPr>
    </w:p>
    <w:p w14:paraId="55948365" w14:textId="77777777" w:rsidR="00872B3D" w:rsidRPr="00476CDA" w:rsidRDefault="00872B3D" w:rsidP="00872B3D">
      <w:pPr>
        <w:ind w:right="-489"/>
        <w:jc w:val="both"/>
        <w:rPr>
          <w:rFonts w:ascii="Arial" w:hAnsi="Arial" w:cs="Arial"/>
          <w:sz w:val="20"/>
          <w:szCs w:val="20"/>
          <w:lang w:val="en-US"/>
        </w:rPr>
      </w:pPr>
      <w:r w:rsidRPr="00476CDA">
        <w:rPr>
          <w:rFonts w:ascii="Arial" w:hAnsi="Arial" w:cs="Arial"/>
          <w:sz w:val="20"/>
          <w:szCs w:val="20"/>
          <w:lang w:val="en-US"/>
        </w:rPr>
        <w:t xml:space="preserve">When the demand for Solar Net Metering increases, suppliers and installers may reduce their margins making the investment more attractive. </w:t>
      </w:r>
    </w:p>
    <w:p w14:paraId="3D81A045" w14:textId="77777777" w:rsidR="00872B3D" w:rsidRPr="00476CDA" w:rsidRDefault="00872B3D" w:rsidP="00872B3D">
      <w:pPr>
        <w:jc w:val="both"/>
        <w:rPr>
          <w:rFonts w:ascii="Arial" w:hAnsi="Arial" w:cs="Arial"/>
          <w:b/>
          <w:bCs/>
          <w:sz w:val="20"/>
          <w:szCs w:val="20"/>
          <w:lang w:val="en-US"/>
        </w:rPr>
      </w:pPr>
    </w:p>
    <w:p w14:paraId="30EE4418" w14:textId="77777777" w:rsidR="00285153" w:rsidRPr="00476CDA" w:rsidRDefault="00285153" w:rsidP="00412362">
      <w:pPr>
        <w:rPr>
          <w:rFonts w:ascii="Arial" w:hAnsi="Arial" w:cs="Arial"/>
          <w:sz w:val="20"/>
          <w:szCs w:val="20"/>
          <w:lang w:val="en-US"/>
        </w:rPr>
      </w:pPr>
    </w:p>
    <w:p w14:paraId="3FB71C11" w14:textId="77777777" w:rsidR="00285153" w:rsidRPr="00476CDA" w:rsidRDefault="00285153" w:rsidP="00412362">
      <w:pPr>
        <w:rPr>
          <w:rFonts w:ascii="Arial" w:hAnsi="Arial" w:cs="Arial"/>
          <w:sz w:val="20"/>
          <w:szCs w:val="20"/>
          <w:lang w:val="en-US"/>
        </w:rPr>
      </w:pPr>
    </w:p>
    <w:p w14:paraId="6EBC9FB9" w14:textId="77777777" w:rsidR="00A76773" w:rsidRPr="00476CDA" w:rsidRDefault="00A76773" w:rsidP="00A76773">
      <w:pPr>
        <w:rPr>
          <w:lang w:val="en-US"/>
        </w:rPr>
      </w:pPr>
    </w:p>
    <w:p w14:paraId="55487D75" w14:textId="77777777" w:rsidR="007F015A" w:rsidRPr="00476CDA" w:rsidRDefault="007F015A" w:rsidP="007F015A">
      <w:pPr>
        <w:widowControl w:val="0"/>
        <w:autoSpaceDE w:val="0"/>
        <w:autoSpaceDN w:val="0"/>
        <w:adjustRightInd w:val="0"/>
        <w:spacing w:after="240"/>
        <w:rPr>
          <w:rFonts w:ascii="Arial" w:hAnsi="Arial" w:cs="Arial"/>
          <w:sz w:val="20"/>
          <w:szCs w:val="20"/>
          <w:lang w:val="en-US"/>
        </w:rPr>
      </w:pPr>
    </w:p>
    <w:p w14:paraId="5901D814" w14:textId="77777777" w:rsidR="007F015A" w:rsidRPr="00476CDA" w:rsidRDefault="007F015A" w:rsidP="007F015A">
      <w:pPr>
        <w:widowControl w:val="0"/>
        <w:autoSpaceDE w:val="0"/>
        <w:autoSpaceDN w:val="0"/>
        <w:adjustRightInd w:val="0"/>
        <w:spacing w:after="240"/>
        <w:rPr>
          <w:rFonts w:ascii="Arial" w:hAnsi="Arial" w:cs="Arial"/>
          <w:sz w:val="20"/>
          <w:szCs w:val="20"/>
          <w:lang w:val="en-US"/>
        </w:rPr>
      </w:pPr>
    </w:p>
    <w:p w14:paraId="36CB6AA8" w14:textId="77777777" w:rsidR="007F015A" w:rsidRPr="00476CDA" w:rsidRDefault="007F015A" w:rsidP="00735119">
      <w:pPr>
        <w:jc w:val="both"/>
        <w:rPr>
          <w:rFonts w:ascii="Arial" w:hAnsi="Arial" w:cs="Arial"/>
          <w:sz w:val="20"/>
          <w:szCs w:val="20"/>
          <w:lang w:val="en-US"/>
        </w:rPr>
      </w:pPr>
    </w:p>
    <w:p w14:paraId="34C77E62" w14:textId="77777777" w:rsidR="007F015A" w:rsidRPr="00476CDA" w:rsidRDefault="007F015A" w:rsidP="00735119">
      <w:pPr>
        <w:jc w:val="both"/>
        <w:rPr>
          <w:rFonts w:ascii="Arial" w:hAnsi="Arial" w:cs="Arial"/>
          <w:sz w:val="20"/>
          <w:szCs w:val="20"/>
          <w:lang w:val="en-US"/>
        </w:rPr>
      </w:pPr>
    </w:p>
    <w:p w14:paraId="644836CA" w14:textId="77777777" w:rsidR="007F015A" w:rsidRPr="00476CDA" w:rsidRDefault="007F015A" w:rsidP="00735119">
      <w:pPr>
        <w:jc w:val="both"/>
        <w:rPr>
          <w:rFonts w:ascii="Arial" w:hAnsi="Arial" w:cs="Arial"/>
          <w:sz w:val="20"/>
          <w:szCs w:val="20"/>
          <w:lang w:val="en-US"/>
        </w:rPr>
      </w:pPr>
    </w:p>
    <w:p w14:paraId="416ABE45" w14:textId="77777777" w:rsidR="007F015A" w:rsidRPr="00476CDA" w:rsidRDefault="007F015A" w:rsidP="00735119">
      <w:pPr>
        <w:jc w:val="both"/>
        <w:rPr>
          <w:rFonts w:ascii="Arial" w:hAnsi="Arial" w:cs="Arial"/>
          <w:sz w:val="20"/>
          <w:szCs w:val="20"/>
          <w:lang w:val="en-US"/>
        </w:rPr>
      </w:pPr>
    </w:p>
    <w:p w14:paraId="37124392" w14:textId="77777777" w:rsidR="007F015A" w:rsidRPr="00476CDA" w:rsidRDefault="007F015A" w:rsidP="00735119">
      <w:pPr>
        <w:jc w:val="both"/>
        <w:rPr>
          <w:rFonts w:ascii="Arial" w:hAnsi="Arial" w:cs="Arial"/>
          <w:sz w:val="20"/>
          <w:szCs w:val="20"/>
          <w:lang w:val="en-US"/>
        </w:rPr>
      </w:pPr>
    </w:p>
    <w:p w14:paraId="52B6FE19" w14:textId="77777777" w:rsidR="00B21E0C" w:rsidRPr="00476CDA" w:rsidRDefault="00B21E0C" w:rsidP="00735119">
      <w:pPr>
        <w:jc w:val="both"/>
        <w:rPr>
          <w:rFonts w:ascii="Arial" w:hAnsi="Arial" w:cs="Arial"/>
          <w:sz w:val="20"/>
          <w:szCs w:val="20"/>
          <w:lang w:val="en-US"/>
        </w:rPr>
      </w:pPr>
    </w:p>
    <w:p w14:paraId="513ED88D" w14:textId="77777777" w:rsidR="000F6C5F" w:rsidRPr="00476CDA" w:rsidRDefault="00901B9A" w:rsidP="000F6C5F">
      <w:pPr>
        <w:widowControl w:val="0"/>
        <w:autoSpaceDE w:val="0"/>
        <w:autoSpaceDN w:val="0"/>
        <w:adjustRightInd w:val="0"/>
        <w:jc w:val="both"/>
        <w:rPr>
          <w:rFonts w:ascii="Arial" w:hAnsi="Arial" w:cs="Arial"/>
          <w:sz w:val="20"/>
          <w:szCs w:val="20"/>
          <w:lang w:val="en-US"/>
        </w:rPr>
      </w:pPr>
      <w:r w:rsidRPr="00476CDA">
        <w:rPr>
          <w:rFonts w:ascii="Arial" w:hAnsi="Arial" w:cs="Arial"/>
          <w:sz w:val="20"/>
          <w:szCs w:val="20"/>
          <w:lang w:val="en-US"/>
        </w:rPr>
        <w:br w:type="column"/>
      </w:r>
    </w:p>
    <w:p w14:paraId="73068065" w14:textId="77777777" w:rsidR="007F47C8" w:rsidRPr="00476CDA" w:rsidRDefault="00156EB7" w:rsidP="00174115">
      <w:pPr>
        <w:pStyle w:val="Heading2"/>
        <w:numPr>
          <w:ilvl w:val="0"/>
          <w:numId w:val="0"/>
        </w:numPr>
        <w:spacing w:before="0" w:after="0"/>
        <w:rPr>
          <w:rFonts w:ascii="Arial" w:hAnsi="Arial" w:cs="Arial"/>
          <w:b w:val="0"/>
          <w:sz w:val="20"/>
          <w:szCs w:val="20"/>
          <w:lang w:val="en-US"/>
        </w:rPr>
      </w:pPr>
      <w:bookmarkStart w:id="81" w:name="_Toc405316542"/>
      <w:r w:rsidRPr="00476CDA">
        <w:rPr>
          <w:rFonts w:ascii="Arial" w:hAnsi="Arial" w:cs="Arial"/>
          <w:sz w:val="20"/>
          <w:szCs w:val="20"/>
          <w:lang w:val="en-US"/>
        </w:rPr>
        <w:t>ANNEX D:</w:t>
      </w:r>
      <w:r w:rsidRPr="00476CDA">
        <w:rPr>
          <w:rFonts w:ascii="Arial" w:hAnsi="Arial" w:cs="Arial"/>
          <w:sz w:val="20"/>
          <w:szCs w:val="20"/>
          <w:lang w:val="en-US"/>
        </w:rPr>
        <w:tab/>
        <w:t>ASSESSMENTS AND PROPOSED IMPLEMENTATION MODALITIES FOR THE HIGH EFFICIENT MOTOR</w:t>
      </w:r>
      <w:r w:rsidR="001415B8" w:rsidRPr="00476CDA">
        <w:rPr>
          <w:rFonts w:ascii="Arial" w:hAnsi="Arial" w:cs="Arial"/>
          <w:sz w:val="20"/>
          <w:szCs w:val="20"/>
          <w:lang w:val="en-US"/>
        </w:rPr>
        <w:t>S</w:t>
      </w:r>
      <w:r w:rsidRPr="00476CDA">
        <w:rPr>
          <w:rFonts w:ascii="Arial" w:hAnsi="Arial" w:cs="Arial"/>
          <w:sz w:val="20"/>
          <w:szCs w:val="20"/>
          <w:lang w:val="en-US"/>
        </w:rPr>
        <w:t xml:space="preserve"> IN TEA FACTORIES DEMONSTRATION PROJECTS</w:t>
      </w:r>
      <w:bookmarkEnd w:id="81"/>
      <w:r w:rsidRPr="00476CDA">
        <w:rPr>
          <w:rFonts w:ascii="Arial" w:hAnsi="Arial" w:cs="Arial"/>
          <w:sz w:val="20"/>
          <w:szCs w:val="20"/>
          <w:lang w:val="en-US"/>
        </w:rPr>
        <w:t xml:space="preserve"> </w:t>
      </w:r>
    </w:p>
    <w:p w14:paraId="5B78A777" w14:textId="77777777" w:rsidR="007F47C8" w:rsidRPr="00476CDA" w:rsidRDefault="007F47C8" w:rsidP="00707AFC">
      <w:pPr>
        <w:widowControl w:val="0"/>
        <w:autoSpaceDE w:val="0"/>
        <w:autoSpaceDN w:val="0"/>
        <w:adjustRightInd w:val="0"/>
        <w:jc w:val="both"/>
        <w:rPr>
          <w:rFonts w:ascii="Arial" w:hAnsi="Arial" w:cs="Arial"/>
          <w:sz w:val="20"/>
          <w:szCs w:val="20"/>
          <w:lang w:val="en-US"/>
        </w:rPr>
      </w:pPr>
    </w:p>
    <w:p w14:paraId="3EBD54FA" w14:textId="77777777" w:rsidR="00C2245A" w:rsidRPr="00476CDA" w:rsidRDefault="00C2245A" w:rsidP="00C2245A">
      <w:pPr>
        <w:jc w:val="both"/>
        <w:rPr>
          <w:rFonts w:ascii="Arial" w:hAnsi="Arial" w:cs="Arial"/>
          <w:sz w:val="20"/>
          <w:szCs w:val="20"/>
          <w:lang w:val="en-US"/>
        </w:rPr>
      </w:pPr>
      <w:r w:rsidRPr="00476CDA">
        <w:rPr>
          <w:rFonts w:ascii="Arial" w:hAnsi="Arial" w:cs="Arial"/>
          <w:sz w:val="20"/>
          <w:szCs w:val="20"/>
          <w:lang w:val="en-US"/>
        </w:rPr>
        <w:t>Introducing High Efficiency Motors (HEM) to the Tea Industry of Sri Lanka as a Nationally Appropriate Mitigation Action / Technology (NAMA) to reduce GHG Emission</w:t>
      </w:r>
    </w:p>
    <w:p w14:paraId="0071BF02" w14:textId="77777777" w:rsidR="00C2245A" w:rsidRPr="00476CDA" w:rsidRDefault="00C2245A" w:rsidP="00C2245A">
      <w:pPr>
        <w:rPr>
          <w:rFonts w:ascii="Arial" w:hAnsi="Arial" w:cs="Arial"/>
          <w:b/>
          <w:bCs/>
          <w:sz w:val="20"/>
          <w:szCs w:val="20"/>
          <w:u w:val="single"/>
          <w:lang w:val="en-US"/>
        </w:rPr>
      </w:pPr>
    </w:p>
    <w:p w14:paraId="26B96E72" w14:textId="77777777" w:rsidR="00F9722A" w:rsidRPr="00476CDA" w:rsidRDefault="00F9722A" w:rsidP="00C2245A">
      <w:pPr>
        <w:rPr>
          <w:rFonts w:ascii="Arial" w:hAnsi="Arial" w:cs="Arial"/>
          <w:sz w:val="20"/>
          <w:szCs w:val="20"/>
          <w:lang w:val="en-US"/>
        </w:rPr>
      </w:pPr>
      <w:r w:rsidRPr="00476CDA">
        <w:rPr>
          <w:rFonts w:ascii="Arial" w:hAnsi="Arial" w:cs="Arial"/>
          <w:b/>
          <w:sz w:val="20"/>
          <w:szCs w:val="20"/>
          <w:lang w:val="en-US"/>
        </w:rPr>
        <w:t>Justification for the selection of the Tea Industry:</w:t>
      </w:r>
      <w:r w:rsidRPr="00476CDA">
        <w:rPr>
          <w:rFonts w:ascii="Arial" w:hAnsi="Arial" w:cs="Arial"/>
          <w:sz w:val="20"/>
          <w:szCs w:val="20"/>
          <w:lang w:val="en-US"/>
        </w:rPr>
        <w:t xml:space="preserve"> For the selection of the tea industry out of many competing and eligible sectors, the following aspects have been taken into consideration:</w:t>
      </w:r>
    </w:p>
    <w:p w14:paraId="32CEC02A" w14:textId="77777777" w:rsidR="00C2245A" w:rsidRPr="00476CDA" w:rsidRDefault="00C2245A" w:rsidP="002B4A5B">
      <w:pPr>
        <w:numPr>
          <w:ilvl w:val="0"/>
          <w:numId w:val="67"/>
        </w:numPr>
        <w:rPr>
          <w:rFonts w:ascii="Arial" w:hAnsi="Arial" w:cs="Arial"/>
          <w:sz w:val="20"/>
          <w:szCs w:val="20"/>
          <w:lang w:val="en-US"/>
        </w:rPr>
      </w:pPr>
      <w:r w:rsidRPr="00476CDA">
        <w:rPr>
          <w:rFonts w:ascii="Arial" w:hAnsi="Arial" w:cs="Arial"/>
          <w:sz w:val="20"/>
          <w:szCs w:val="20"/>
          <w:lang w:val="en-US"/>
        </w:rPr>
        <w:t>Tea industry is one of the most important and globally competitive economic sectors of Sri Lanka</w:t>
      </w:r>
    </w:p>
    <w:p w14:paraId="40AEEBCE" w14:textId="77777777" w:rsidR="00C2245A" w:rsidRPr="00476CDA" w:rsidRDefault="00C2245A" w:rsidP="002B4A5B">
      <w:pPr>
        <w:numPr>
          <w:ilvl w:val="0"/>
          <w:numId w:val="67"/>
        </w:numPr>
        <w:rPr>
          <w:rFonts w:ascii="Arial" w:hAnsi="Arial" w:cs="Arial"/>
          <w:sz w:val="20"/>
          <w:szCs w:val="20"/>
          <w:lang w:val="en-US"/>
        </w:rPr>
      </w:pPr>
      <w:r w:rsidRPr="00476CDA">
        <w:rPr>
          <w:rFonts w:ascii="Arial" w:hAnsi="Arial" w:cs="Arial"/>
          <w:sz w:val="20"/>
          <w:szCs w:val="20"/>
          <w:lang w:val="en-US"/>
        </w:rPr>
        <w:t>There are over 700 tea factories in the tea grown area of the country in Central, Uva, Sabaragamuwa and Southern Provinces</w:t>
      </w:r>
    </w:p>
    <w:p w14:paraId="1199062F" w14:textId="77777777" w:rsidR="00C2245A" w:rsidRPr="00476CDA" w:rsidRDefault="00C2245A" w:rsidP="002B4A5B">
      <w:pPr>
        <w:numPr>
          <w:ilvl w:val="0"/>
          <w:numId w:val="67"/>
        </w:numPr>
        <w:rPr>
          <w:rFonts w:ascii="Arial" w:hAnsi="Arial" w:cs="Arial"/>
          <w:sz w:val="20"/>
          <w:szCs w:val="20"/>
          <w:lang w:val="en-US"/>
        </w:rPr>
      </w:pPr>
      <w:r w:rsidRPr="00476CDA">
        <w:rPr>
          <w:rFonts w:ascii="Arial" w:hAnsi="Arial" w:cs="Arial"/>
          <w:sz w:val="20"/>
          <w:szCs w:val="20"/>
          <w:lang w:val="en-US"/>
        </w:rPr>
        <w:t>In the industrial sector, tea industry is the highest consumer of fuel wood and there is a growing trend of switching over to biomass from fossil fuel due to significant saving of energy</w:t>
      </w:r>
    </w:p>
    <w:p w14:paraId="368EE7AE" w14:textId="77777777" w:rsidR="00C2245A" w:rsidRPr="00476CDA" w:rsidRDefault="00C2245A" w:rsidP="002B4A5B">
      <w:pPr>
        <w:numPr>
          <w:ilvl w:val="0"/>
          <w:numId w:val="67"/>
        </w:numPr>
        <w:rPr>
          <w:rFonts w:ascii="Arial" w:hAnsi="Arial" w:cs="Arial"/>
          <w:sz w:val="20"/>
          <w:szCs w:val="20"/>
          <w:lang w:val="en-US"/>
        </w:rPr>
      </w:pPr>
      <w:r w:rsidRPr="00476CDA">
        <w:rPr>
          <w:rFonts w:ascii="Arial" w:hAnsi="Arial" w:cs="Arial"/>
          <w:sz w:val="20"/>
          <w:szCs w:val="20"/>
          <w:lang w:val="en-US"/>
        </w:rPr>
        <w:t>However, the fuel wood supply is rapidly diminishing creating supply constraints which will have other implications such as deforestation, reducing carbon sink, etc. in addition to the sustainability threat of the tea industry</w:t>
      </w:r>
    </w:p>
    <w:p w14:paraId="235AD74E" w14:textId="77777777" w:rsidR="00C2245A" w:rsidRPr="00476CDA" w:rsidRDefault="00C2245A" w:rsidP="002B4A5B">
      <w:pPr>
        <w:numPr>
          <w:ilvl w:val="0"/>
          <w:numId w:val="67"/>
        </w:numPr>
        <w:rPr>
          <w:rFonts w:ascii="Arial" w:hAnsi="Arial" w:cs="Arial"/>
          <w:sz w:val="20"/>
          <w:szCs w:val="20"/>
          <w:lang w:val="en-US"/>
        </w:rPr>
      </w:pPr>
      <w:r w:rsidRPr="00476CDA">
        <w:rPr>
          <w:rFonts w:ascii="Arial" w:hAnsi="Arial" w:cs="Arial"/>
          <w:sz w:val="20"/>
          <w:szCs w:val="20"/>
          <w:lang w:val="en-US"/>
        </w:rPr>
        <w:t>Tea industry ranks 8 in terms of electrical energy use &amp; is responsible for over 5% of the electricity consumption of the entire industrial sector of the country</w:t>
      </w:r>
    </w:p>
    <w:p w14:paraId="6F027DAF" w14:textId="77777777" w:rsidR="00C2245A" w:rsidRPr="00476CDA" w:rsidRDefault="00C2245A" w:rsidP="002B4A5B">
      <w:pPr>
        <w:numPr>
          <w:ilvl w:val="0"/>
          <w:numId w:val="67"/>
        </w:numPr>
        <w:rPr>
          <w:rFonts w:ascii="Arial" w:hAnsi="Arial" w:cs="Arial"/>
          <w:sz w:val="20"/>
          <w:szCs w:val="20"/>
          <w:lang w:val="en-US"/>
        </w:rPr>
      </w:pPr>
      <w:r w:rsidRPr="00476CDA">
        <w:rPr>
          <w:rFonts w:ascii="Arial" w:hAnsi="Arial" w:cs="Arial"/>
          <w:sz w:val="20"/>
          <w:szCs w:val="20"/>
          <w:lang w:val="en-US"/>
        </w:rPr>
        <w:t>Annual electrical energy consumption of the tea industry is about 175 million kWh</w:t>
      </w:r>
    </w:p>
    <w:p w14:paraId="4D9CA52C" w14:textId="77777777" w:rsidR="00C2245A" w:rsidRPr="00476CDA" w:rsidRDefault="00C2245A" w:rsidP="002B4A5B">
      <w:pPr>
        <w:numPr>
          <w:ilvl w:val="0"/>
          <w:numId w:val="67"/>
        </w:numPr>
        <w:rPr>
          <w:rFonts w:ascii="Arial" w:hAnsi="Arial" w:cs="Arial"/>
          <w:sz w:val="20"/>
          <w:szCs w:val="20"/>
          <w:lang w:val="en-US"/>
        </w:rPr>
      </w:pPr>
      <w:r w:rsidRPr="00476CDA">
        <w:rPr>
          <w:rFonts w:ascii="Arial" w:hAnsi="Arial" w:cs="Arial"/>
          <w:sz w:val="20"/>
          <w:szCs w:val="20"/>
          <w:lang w:val="en-US"/>
        </w:rPr>
        <w:t xml:space="preserve">Tea industry has the peak load demand power requirement of over 100 MW </w:t>
      </w:r>
    </w:p>
    <w:p w14:paraId="0D7979E8" w14:textId="77777777" w:rsidR="00C2245A" w:rsidRPr="00476CDA" w:rsidRDefault="00C2245A" w:rsidP="002B4A5B">
      <w:pPr>
        <w:numPr>
          <w:ilvl w:val="0"/>
          <w:numId w:val="67"/>
        </w:numPr>
        <w:rPr>
          <w:rFonts w:ascii="Arial" w:hAnsi="Arial" w:cs="Arial"/>
          <w:sz w:val="20"/>
          <w:szCs w:val="20"/>
          <w:lang w:val="en-US"/>
        </w:rPr>
      </w:pPr>
      <w:r w:rsidRPr="00476CDA">
        <w:rPr>
          <w:rFonts w:ascii="Arial" w:hAnsi="Arial" w:cs="Arial"/>
          <w:sz w:val="20"/>
          <w:szCs w:val="20"/>
          <w:lang w:val="en-US"/>
        </w:rPr>
        <w:t>There have been many interventions in the past to improve the energy efficiency of the tea industry. However, energy efficiency (EE) potential is still high irrespective of such interventions especially in tea factories operating under 23 Regional Plantation Companies (RPCs)</w:t>
      </w:r>
    </w:p>
    <w:p w14:paraId="0846627F" w14:textId="77777777" w:rsidR="00C2245A" w:rsidRPr="00476CDA" w:rsidRDefault="00C2245A" w:rsidP="002B4A5B">
      <w:pPr>
        <w:numPr>
          <w:ilvl w:val="0"/>
          <w:numId w:val="67"/>
        </w:numPr>
        <w:rPr>
          <w:rFonts w:ascii="Arial" w:hAnsi="Arial" w:cs="Arial"/>
          <w:sz w:val="20"/>
          <w:szCs w:val="20"/>
          <w:lang w:val="en-US"/>
        </w:rPr>
      </w:pPr>
      <w:r w:rsidRPr="00476CDA">
        <w:rPr>
          <w:rFonts w:ascii="Arial" w:hAnsi="Arial" w:cs="Arial"/>
          <w:sz w:val="20"/>
          <w:szCs w:val="20"/>
          <w:lang w:val="en-US"/>
        </w:rPr>
        <w:t>One of the positive attributes of the tea industry is that this sector is much more formalized and also regulated than many other industrial sectors of the country paving the way and offering a conducive environment for organized and systematic interventions</w:t>
      </w:r>
    </w:p>
    <w:p w14:paraId="0F3D51DF" w14:textId="77777777" w:rsidR="00C2245A" w:rsidRPr="00476CDA" w:rsidRDefault="00C2245A" w:rsidP="00C2245A">
      <w:pPr>
        <w:rPr>
          <w:rFonts w:ascii="Arial" w:hAnsi="Arial" w:cs="Arial"/>
          <w:sz w:val="20"/>
          <w:szCs w:val="20"/>
          <w:lang w:val="en-US"/>
        </w:rPr>
      </w:pPr>
    </w:p>
    <w:p w14:paraId="3E7A802C" w14:textId="77777777" w:rsidR="00C2245A" w:rsidRPr="00476CDA" w:rsidRDefault="00F9722A" w:rsidP="00C2245A">
      <w:pPr>
        <w:jc w:val="both"/>
        <w:rPr>
          <w:rFonts w:ascii="Arial" w:hAnsi="Arial" w:cs="Arial"/>
          <w:sz w:val="20"/>
          <w:szCs w:val="20"/>
          <w:lang w:val="en-US"/>
        </w:rPr>
      </w:pPr>
      <w:r w:rsidRPr="00476CDA">
        <w:rPr>
          <w:rFonts w:ascii="Arial" w:hAnsi="Arial" w:cs="Arial"/>
          <w:b/>
          <w:sz w:val="20"/>
          <w:szCs w:val="20"/>
          <w:lang w:val="en-US"/>
        </w:rPr>
        <w:t>Electrical Energy Utilization Pattern of the Tea Industry:</w:t>
      </w:r>
      <w:r w:rsidRPr="00476CDA">
        <w:rPr>
          <w:rFonts w:ascii="Arial" w:hAnsi="Arial" w:cs="Arial"/>
          <w:sz w:val="20"/>
          <w:szCs w:val="20"/>
          <w:lang w:val="en-US"/>
        </w:rPr>
        <w:t xml:space="preserve"> Presented below is the electrical energy utilization pattern in the tea manufacturing industry based on a study carried out by Sri Lanka Sustainable Energy Authority (SLSEA) in 2007 using a questionnaire survey conducted by National Engineering Research &amp; Development Centre (NERDC) in 2001 covering 153 tea factories.</w:t>
      </w:r>
    </w:p>
    <w:p w14:paraId="7C93FF9B" w14:textId="77777777" w:rsidR="00C2245A" w:rsidRPr="00476CDA" w:rsidRDefault="00C2245A" w:rsidP="00C2245A">
      <w:pPr>
        <w:jc w:val="center"/>
        <w:rPr>
          <w:rFonts w:ascii="Arial" w:hAnsi="Arial" w:cs="Arial"/>
          <w:b/>
          <w:bCs/>
          <w:sz w:val="20"/>
          <w:szCs w:val="20"/>
          <w:lang w:val="en-US"/>
        </w:rPr>
      </w:pPr>
      <w:r w:rsidRPr="00476CDA">
        <w:rPr>
          <w:rFonts w:ascii="Arial" w:hAnsi="Arial" w:cs="Arial"/>
          <w:noProof/>
          <w:sz w:val="20"/>
          <w:szCs w:val="20"/>
          <w:lang w:val="en-US"/>
        </w:rPr>
        <mc:AlternateContent>
          <mc:Choice Requires="wpg">
            <w:drawing>
              <wp:inline distT="0" distB="0" distL="0" distR="0" wp14:anchorId="69165E50" wp14:editId="1A2D1FBF">
                <wp:extent cx="3338844" cy="2222500"/>
                <wp:effectExtent l="0" t="0" r="13970" b="38100"/>
                <wp:docPr id="548" name="Group 1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338844" cy="2222500"/>
                          <a:chOff x="0" y="0"/>
                          <a:chExt cx="7033" cy="4682"/>
                        </a:xfrm>
                      </wpg:grpSpPr>
                      <wps:wsp>
                        <wps:cNvPr id="549" name="AutoShape 121"/>
                        <wps:cNvSpPr>
                          <a:spLocks noChangeAspect="1" noChangeArrowheads="1" noTextEdit="1"/>
                        </wps:cNvSpPr>
                        <wps:spPr bwMode="auto">
                          <a:xfrm>
                            <a:off x="0" y="0"/>
                            <a:ext cx="6415" cy="468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122"/>
                        <wps:cNvSpPr>
                          <a:spLocks noChangeArrowheads="1"/>
                        </wps:cNvSpPr>
                        <wps:spPr bwMode="auto">
                          <a:xfrm>
                            <a:off x="0" y="0"/>
                            <a:ext cx="5835" cy="4682"/>
                          </a:xfrm>
                          <a:prstGeom prst="rect">
                            <a:avLst/>
                          </a:prstGeom>
                          <a:solidFill>
                            <a:srgbClr val="FFFFFF"/>
                          </a:solidFill>
                          <a:ln w="6350" cap="sq">
                            <a:solidFill>
                              <a:srgbClr val="FFFFFF"/>
                            </a:solidFill>
                            <a:miter lim="800000"/>
                            <a:headEnd/>
                            <a:tailEnd/>
                          </a:ln>
                        </wps:spPr>
                        <wps:bodyPr rot="0" vert="horz" wrap="square" lIns="91440" tIns="45720" rIns="91440" bIns="45720" anchor="t" anchorCtr="0" upright="1">
                          <a:noAutofit/>
                        </wps:bodyPr>
                      </wps:wsp>
                      <wps:wsp>
                        <wps:cNvPr id="551" name="Rectangle 123"/>
                        <wps:cNvSpPr>
                          <a:spLocks noChangeArrowheads="1"/>
                        </wps:cNvSpPr>
                        <wps:spPr bwMode="auto">
                          <a:xfrm>
                            <a:off x="601" y="909"/>
                            <a:ext cx="3770" cy="3207"/>
                          </a:xfrm>
                          <a:prstGeom prst="rect">
                            <a:avLst/>
                          </a:prstGeom>
                          <a:solidFill>
                            <a:srgbClr val="F0F0F0"/>
                          </a:solidFill>
                          <a:ln w="6350">
                            <a:solidFill>
                              <a:srgbClr val="000000"/>
                            </a:solidFill>
                            <a:miter lim="800000"/>
                            <a:headEnd/>
                            <a:tailEnd/>
                          </a:ln>
                        </wps:spPr>
                        <wps:bodyPr rot="0" vert="horz" wrap="square" lIns="91440" tIns="45720" rIns="91440" bIns="45720" anchor="t" anchorCtr="0" upright="1">
                          <a:noAutofit/>
                        </wps:bodyPr>
                      </wps:wsp>
                      <wps:wsp>
                        <wps:cNvPr id="552" name="Line 124"/>
                        <wps:cNvCnPr/>
                        <wps:spPr bwMode="auto">
                          <a:xfrm>
                            <a:off x="601" y="4116"/>
                            <a:ext cx="3771" cy="1"/>
                          </a:xfrm>
                          <a:prstGeom prst="line">
                            <a:avLst/>
                          </a:prstGeom>
                          <a:noFill/>
                          <a:ln w="762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53" name="Line 125"/>
                        <wps:cNvCnPr/>
                        <wps:spPr bwMode="auto">
                          <a:xfrm>
                            <a:off x="789" y="4116"/>
                            <a:ext cx="1" cy="66"/>
                          </a:xfrm>
                          <a:prstGeom prst="line">
                            <a:avLst/>
                          </a:prstGeom>
                          <a:noFill/>
                          <a:ln w="762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54" name="Line 126"/>
                        <wps:cNvCnPr/>
                        <wps:spPr bwMode="auto">
                          <a:xfrm>
                            <a:off x="1468" y="4116"/>
                            <a:ext cx="1" cy="66"/>
                          </a:xfrm>
                          <a:prstGeom prst="line">
                            <a:avLst/>
                          </a:prstGeom>
                          <a:noFill/>
                          <a:ln w="762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55" name="Line 127"/>
                        <wps:cNvCnPr/>
                        <wps:spPr bwMode="auto">
                          <a:xfrm>
                            <a:off x="2147" y="4116"/>
                            <a:ext cx="1" cy="66"/>
                          </a:xfrm>
                          <a:prstGeom prst="line">
                            <a:avLst/>
                          </a:prstGeom>
                          <a:noFill/>
                          <a:ln w="762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56" name="Line 128"/>
                        <wps:cNvCnPr/>
                        <wps:spPr bwMode="auto">
                          <a:xfrm>
                            <a:off x="2826" y="4116"/>
                            <a:ext cx="1" cy="66"/>
                          </a:xfrm>
                          <a:prstGeom prst="line">
                            <a:avLst/>
                          </a:prstGeom>
                          <a:noFill/>
                          <a:ln w="762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57" name="Line 129"/>
                        <wps:cNvCnPr/>
                        <wps:spPr bwMode="auto">
                          <a:xfrm>
                            <a:off x="3504" y="4116"/>
                            <a:ext cx="1" cy="66"/>
                          </a:xfrm>
                          <a:prstGeom prst="line">
                            <a:avLst/>
                          </a:prstGeom>
                          <a:noFill/>
                          <a:ln w="762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58" name="Rectangle 130"/>
                        <wps:cNvSpPr>
                          <a:spLocks noChangeArrowheads="1"/>
                        </wps:cNvSpPr>
                        <wps:spPr bwMode="auto">
                          <a:xfrm>
                            <a:off x="4057" y="4227"/>
                            <a:ext cx="251"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5E901C" w14:textId="77777777" w:rsidR="00566ACF" w:rsidRDefault="00566ACF" w:rsidP="00C2245A">
                              <w:r>
                                <w:rPr>
                                  <w:rFonts w:ascii="Arial" w:hAnsi="Arial" w:cs="Arial"/>
                                  <w:color w:val="000000"/>
                                  <w:sz w:val="10"/>
                                  <w:szCs w:val="10"/>
                                </w:rPr>
                                <w:t>1.000</w:t>
                              </w:r>
                            </w:p>
                          </w:txbxContent>
                        </wps:txbx>
                        <wps:bodyPr rot="0" vert="horz" wrap="square" lIns="0" tIns="0" rIns="0" bIns="0" anchor="t" anchorCtr="0" upright="1">
                          <a:noAutofit/>
                        </wps:bodyPr>
                      </wps:wsp>
                      <wps:wsp>
                        <wps:cNvPr id="559" name="Rectangle 131"/>
                        <wps:cNvSpPr>
                          <a:spLocks noChangeArrowheads="1"/>
                        </wps:cNvSpPr>
                        <wps:spPr bwMode="auto">
                          <a:xfrm>
                            <a:off x="3378" y="4227"/>
                            <a:ext cx="251"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E0C46B" w14:textId="77777777" w:rsidR="00566ACF" w:rsidRDefault="00566ACF" w:rsidP="00C2245A">
                              <w:r>
                                <w:rPr>
                                  <w:rFonts w:ascii="Arial" w:hAnsi="Arial" w:cs="Arial"/>
                                  <w:color w:val="000000"/>
                                  <w:sz w:val="10"/>
                                  <w:szCs w:val="10"/>
                                </w:rPr>
                                <w:t>0.800</w:t>
                              </w:r>
                            </w:p>
                          </w:txbxContent>
                        </wps:txbx>
                        <wps:bodyPr rot="0" vert="horz" wrap="square" lIns="0" tIns="0" rIns="0" bIns="0" anchor="t" anchorCtr="0" upright="1">
                          <a:noAutofit/>
                        </wps:bodyPr>
                      </wps:wsp>
                      <wps:wsp>
                        <wps:cNvPr id="560" name="Rectangle 132"/>
                        <wps:cNvSpPr>
                          <a:spLocks noChangeArrowheads="1"/>
                        </wps:cNvSpPr>
                        <wps:spPr bwMode="auto">
                          <a:xfrm>
                            <a:off x="2700" y="4227"/>
                            <a:ext cx="251"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31C0D6" w14:textId="77777777" w:rsidR="00566ACF" w:rsidRDefault="00566ACF" w:rsidP="00C2245A">
                              <w:r>
                                <w:rPr>
                                  <w:rFonts w:ascii="Arial" w:hAnsi="Arial" w:cs="Arial"/>
                                  <w:color w:val="000000"/>
                                  <w:sz w:val="10"/>
                                  <w:szCs w:val="10"/>
                                </w:rPr>
                                <w:t>0.600</w:t>
                              </w:r>
                            </w:p>
                          </w:txbxContent>
                        </wps:txbx>
                        <wps:bodyPr rot="0" vert="horz" wrap="square" lIns="0" tIns="0" rIns="0" bIns="0" anchor="t" anchorCtr="0" upright="1">
                          <a:noAutofit/>
                        </wps:bodyPr>
                      </wps:wsp>
                      <wps:wsp>
                        <wps:cNvPr id="561" name="Rectangle 133"/>
                        <wps:cNvSpPr>
                          <a:spLocks noChangeArrowheads="1"/>
                        </wps:cNvSpPr>
                        <wps:spPr bwMode="auto">
                          <a:xfrm>
                            <a:off x="2021" y="4227"/>
                            <a:ext cx="251"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849E14" w14:textId="77777777" w:rsidR="00566ACF" w:rsidRDefault="00566ACF" w:rsidP="00C2245A">
                              <w:r>
                                <w:rPr>
                                  <w:rFonts w:ascii="Arial" w:hAnsi="Arial" w:cs="Arial"/>
                                  <w:color w:val="000000"/>
                                  <w:sz w:val="10"/>
                                  <w:szCs w:val="10"/>
                                </w:rPr>
                                <w:t>0.400</w:t>
                              </w:r>
                            </w:p>
                          </w:txbxContent>
                        </wps:txbx>
                        <wps:bodyPr rot="0" vert="horz" wrap="square" lIns="0" tIns="0" rIns="0" bIns="0" anchor="t" anchorCtr="0" upright="1">
                          <a:noAutofit/>
                        </wps:bodyPr>
                      </wps:wsp>
                      <wps:wsp>
                        <wps:cNvPr id="562" name="Rectangle 134"/>
                        <wps:cNvSpPr>
                          <a:spLocks noChangeArrowheads="1"/>
                        </wps:cNvSpPr>
                        <wps:spPr bwMode="auto">
                          <a:xfrm>
                            <a:off x="1342" y="4227"/>
                            <a:ext cx="251"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27B643B" w14:textId="77777777" w:rsidR="00566ACF" w:rsidRDefault="00566ACF" w:rsidP="00C2245A">
                              <w:r>
                                <w:rPr>
                                  <w:rFonts w:ascii="Arial" w:hAnsi="Arial" w:cs="Arial"/>
                                  <w:color w:val="000000"/>
                                  <w:sz w:val="10"/>
                                  <w:szCs w:val="10"/>
                                </w:rPr>
                                <w:t>0.200</w:t>
                              </w:r>
                            </w:p>
                          </w:txbxContent>
                        </wps:txbx>
                        <wps:bodyPr rot="0" vert="horz" wrap="square" lIns="0" tIns="0" rIns="0" bIns="0" anchor="t" anchorCtr="0" upright="1">
                          <a:noAutofit/>
                        </wps:bodyPr>
                      </wps:wsp>
                      <wps:wsp>
                        <wps:cNvPr id="563" name="Rectangle 135"/>
                        <wps:cNvSpPr>
                          <a:spLocks noChangeArrowheads="1"/>
                        </wps:cNvSpPr>
                        <wps:spPr bwMode="auto">
                          <a:xfrm>
                            <a:off x="663" y="4227"/>
                            <a:ext cx="251"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8C7940" w14:textId="77777777" w:rsidR="00566ACF" w:rsidRDefault="00566ACF" w:rsidP="00C2245A">
                              <w:r>
                                <w:rPr>
                                  <w:rFonts w:ascii="Arial" w:hAnsi="Arial" w:cs="Arial"/>
                                  <w:color w:val="000000"/>
                                  <w:sz w:val="10"/>
                                  <w:szCs w:val="10"/>
                                </w:rPr>
                                <w:t>0.000</w:t>
                              </w:r>
                            </w:p>
                          </w:txbxContent>
                        </wps:txbx>
                        <wps:bodyPr rot="0" vert="horz" wrap="square" lIns="0" tIns="0" rIns="0" bIns="0" anchor="t" anchorCtr="0" upright="1">
                          <a:noAutofit/>
                        </wps:bodyPr>
                      </wps:wsp>
                      <wps:wsp>
                        <wps:cNvPr id="564" name="Line 136"/>
                        <wps:cNvCnPr/>
                        <wps:spPr bwMode="auto">
                          <a:xfrm>
                            <a:off x="4183" y="4116"/>
                            <a:ext cx="1" cy="66"/>
                          </a:xfrm>
                          <a:prstGeom prst="line">
                            <a:avLst/>
                          </a:prstGeom>
                          <a:noFill/>
                          <a:ln w="762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65" name="Line 137"/>
                        <wps:cNvCnPr/>
                        <wps:spPr bwMode="auto">
                          <a:xfrm flipV="1">
                            <a:off x="601" y="909"/>
                            <a:ext cx="1" cy="3207"/>
                          </a:xfrm>
                          <a:prstGeom prst="line">
                            <a:avLst/>
                          </a:prstGeom>
                          <a:noFill/>
                          <a:ln w="762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66" name="Line 138"/>
                        <wps:cNvCnPr/>
                        <wps:spPr bwMode="auto">
                          <a:xfrm flipH="1">
                            <a:off x="535" y="4116"/>
                            <a:ext cx="66" cy="1"/>
                          </a:xfrm>
                          <a:prstGeom prst="line">
                            <a:avLst/>
                          </a:prstGeom>
                          <a:noFill/>
                          <a:ln w="762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67" name="Line 139"/>
                        <wps:cNvCnPr/>
                        <wps:spPr bwMode="auto">
                          <a:xfrm flipH="1">
                            <a:off x="535" y="3354"/>
                            <a:ext cx="66" cy="1"/>
                          </a:xfrm>
                          <a:prstGeom prst="line">
                            <a:avLst/>
                          </a:prstGeom>
                          <a:noFill/>
                          <a:ln w="762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68" name="Line 140"/>
                        <wps:cNvCnPr/>
                        <wps:spPr bwMode="auto">
                          <a:xfrm flipH="1">
                            <a:off x="535" y="2593"/>
                            <a:ext cx="66" cy="1"/>
                          </a:xfrm>
                          <a:prstGeom prst="line">
                            <a:avLst/>
                          </a:prstGeom>
                          <a:noFill/>
                          <a:ln w="762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69" name="Line 141"/>
                        <wps:cNvCnPr/>
                        <wps:spPr bwMode="auto">
                          <a:xfrm flipH="1">
                            <a:off x="535" y="1831"/>
                            <a:ext cx="66" cy="1"/>
                          </a:xfrm>
                          <a:prstGeom prst="line">
                            <a:avLst/>
                          </a:prstGeom>
                          <a:noFill/>
                          <a:ln w="762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70" name="Rectangle 142"/>
                        <wps:cNvSpPr>
                          <a:spLocks noChangeArrowheads="1"/>
                        </wps:cNvSpPr>
                        <wps:spPr bwMode="auto">
                          <a:xfrm>
                            <a:off x="395" y="1021"/>
                            <a:ext cx="112"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8FA0B6" w14:textId="77777777" w:rsidR="00566ACF" w:rsidRDefault="00566ACF" w:rsidP="00C2245A">
                              <w:r>
                                <w:rPr>
                                  <w:rFonts w:ascii="Arial" w:hAnsi="Arial" w:cs="Arial"/>
                                  <w:color w:val="000000"/>
                                  <w:sz w:val="10"/>
                                  <w:szCs w:val="10"/>
                                </w:rPr>
                                <w:t>20</w:t>
                              </w:r>
                            </w:p>
                          </w:txbxContent>
                        </wps:txbx>
                        <wps:bodyPr rot="0" vert="horz" wrap="square" lIns="0" tIns="0" rIns="0" bIns="0" anchor="t" anchorCtr="0" upright="1">
                          <a:noAutofit/>
                        </wps:bodyPr>
                      </wps:wsp>
                      <wps:wsp>
                        <wps:cNvPr id="571" name="Rectangle 143"/>
                        <wps:cNvSpPr>
                          <a:spLocks noChangeArrowheads="1"/>
                        </wps:cNvSpPr>
                        <wps:spPr bwMode="auto">
                          <a:xfrm>
                            <a:off x="395" y="1783"/>
                            <a:ext cx="112"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AD2FDA" w14:textId="77777777" w:rsidR="00566ACF" w:rsidRDefault="00566ACF" w:rsidP="00C2245A">
                              <w:r>
                                <w:rPr>
                                  <w:rFonts w:ascii="Arial" w:hAnsi="Arial" w:cs="Arial"/>
                                  <w:color w:val="000000"/>
                                  <w:sz w:val="10"/>
                                  <w:szCs w:val="10"/>
                                </w:rPr>
                                <w:t>15</w:t>
                              </w:r>
                            </w:p>
                          </w:txbxContent>
                        </wps:txbx>
                        <wps:bodyPr rot="0" vert="horz" wrap="square" lIns="0" tIns="0" rIns="0" bIns="0" anchor="t" anchorCtr="0" upright="1">
                          <a:noAutofit/>
                        </wps:bodyPr>
                      </wps:wsp>
                      <wps:wsp>
                        <wps:cNvPr id="572" name="Rectangle 144"/>
                        <wps:cNvSpPr>
                          <a:spLocks noChangeArrowheads="1"/>
                        </wps:cNvSpPr>
                        <wps:spPr bwMode="auto">
                          <a:xfrm>
                            <a:off x="395" y="2544"/>
                            <a:ext cx="112"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15FF82" w14:textId="77777777" w:rsidR="00566ACF" w:rsidRDefault="00566ACF" w:rsidP="00C2245A">
                              <w:r>
                                <w:rPr>
                                  <w:rFonts w:ascii="Arial" w:hAnsi="Arial" w:cs="Arial"/>
                                  <w:color w:val="000000"/>
                                  <w:sz w:val="10"/>
                                  <w:szCs w:val="10"/>
                                </w:rPr>
                                <w:t>10</w:t>
                              </w:r>
                            </w:p>
                          </w:txbxContent>
                        </wps:txbx>
                        <wps:bodyPr rot="0" vert="horz" wrap="square" lIns="0" tIns="0" rIns="0" bIns="0" anchor="t" anchorCtr="0" upright="1">
                          <a:noAutofit/>
                        </wps:bodyPr>
                      </wps:wsp>
                      <wps:wsp>
                        <wps:cNvPr id="573" name="Rectangle 145"/>
                        <wps:cNvSpPr>
                          <a:spLocks noChangeArrowheads="1"/>
                        </wps:cNvSpPr>
                        <wps:spPr bwMode="auto">
                          <a:xfrm>
                            <a:off x="451" y="3306"/>
                            <a:ext cx="56"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651356" w14:textId="77777777" w:rsidR="00566ACF" w:rsidRDefault="00566ACF" w:rsidP="00C2245A">
                              <w:r>
                                <w:rPr>
                                  <w:rFonts w:ascii="Arial" w:hAnsi="Arial" w:cs="Arial"/>
                                  <w:color w:val="000000"/>
                                  <w:sz w:val="10"/>
                                  <w:szCs w:val="10"/>
                                </w:rPr>
                                <w:t>5</w:t>
                              </w:r>
                            </w:p>
                          </w:txbxContent>
                        </wps:txbx>
                        <wps:bodyPr rot="0" vert="horz" wrap="square" lIns="0" tIns="0" rIns="0" bIns="0" anchor="t" anchorCtr="0" upright="1">
                          <a:noAutofit/>
                        </wps:bodyPr>
                      </wps:wsp>
                      <wps:wsp>
                        <wps:cNvPr id="574" name="Rectangle 146"/>
                        <wps:cNvSpPr>
                          <a:spLocks noChangeArrowheads="1"/>
                        </wps:cNvSpPr>
                        <wps:spPr bwMode="auto">
                          <a:xfrm>
                            <a:off x="451" y="4068"/>
                            <a:ext cx="56"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DDEDB3" w14:textId="77777777" w:rsidR="00566ACF" w:rsidRDefault="00566ACF" w:rsidP="00C2245A">
                              <w:r>
                                <w:rPr>
                                  <w:rFonts w:ascii="Arial" w:hAnsi="Arial" w:cs="Arial"/>
                                  <w:color w:val="000000"/>
                                  <w:sz w:val="10"/>
                                  <w:szCs w:val="10"/>
                                </w:rPr>
                                <w:t>0</w:t>
                              </w:r>
                            </w:p>
                          </w:txbxContent>
                        </wps:txbx>
                        <wps:bodyPr rot="0" vert="horz" wrap="square" lIns="0" tIns="0" rIns="0" bIns="0" anchor="t" anchorCtr="0" upright="1">
                          <a:noAutofit/>
                        </wps:bodyPr>
                      </wps:wsp>
                      <wps:wsp>
                        <wps:cNvPr id="575" name="Line 147"/>
                        <wps:cNvCnPr/>
                        <wps:spPr bwMode="auto">
                          <a:xfrm flipH="1">
                            <a:off x="535" y="1069"/>
                            <a:ext cx="66" cy="1"/>
                          </a:xfrm>
                          <a:prstGeom prst="line">
                            <a:avLst/>
                          </a:prstGeom>
                          <a:noFill/>
                          <a:ln w="762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76" name="Rectangle 148"/>
                        <wps:cNvSpPr>
                          <a:spLocks noChangeArrowheads="1"/>
                        </wps:cNvSpPr>
                        <wps:spPr bwMode="auto">
                          <a:xfrm>
                            <a:off x="1128" y="3354"/>
                            <a:ext cx="170" cy="762"/>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577" name="Rectangle 149"/>
                        <wps:cNvSpPr>
                          <a:spLocks noChangeArrowheads="1"/>
                        </wps:cNvSpPr>
                        <wps:spPr bwMode="auto">
                          <a:xfrm>
                            <a:off x="1468" y="3964"/>
                            <a:ext cx="170" cy="152"/>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578" name="Rectangle 150"/>
                        <wps:cNvSpPr>
                          <a:spLocks noChangeArrowheads="1"/>
                        </wps:cNvSpPr>
                        <wps:spPr bwMode="auto">
                          <a:xfrm>
                            <a:off x="1638" y="3811"/>
                            <a:ext cx="170" cy="305"/>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579" name="Rectangle 151"/>
                        <wps:cNvSpPr>
                          <a:spLocks noChangeArrowheads="1"/>
                        </wps:cNvSpPr>
                        <wps:spPr bwMode="auto">
                          <a:xfrm>
                            <a:off x="1808" y="3811"/>
                            <a:ext cx="169" cy="305"/>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580" name="Rectangle 152"/>
                        <wps:cNvSpPr>
                          <a:spLocks noChangeArrowheads="1"/>
                        </wps:cNvSpPr>
                        <wps:spPr bwMode="auto">
                          <a:xfrm>
                            <a:off x="1977" y="3354"/>
                            <a:ext cx="170" cy="762"/>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581" name="Rectangle 153"/>
                        <wps:cNvSpPr>
                          <a:spLocks noChangeArrowheads="1"/>
                        </wps:cNvSpPr>
                        <wps:spPr bwMode="auto">
                          <a:xfrm>
                            <a:off x="2147" y="2440"/>
                            <a:ext cx="169" cy="1676"/>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582" name="Rectangle 154"/>
                        <wps:cNvSpPr>
                          <a:spLocks noChangeArrowheads="1"/>
                        </wps:cNvSpPr>
                        <wps:spPr bwMode="auto">
                          <a:xfrm>
                            <a:off x="2316" y="3050"/>
                            <a:ext cx="170" cy="1066"/>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583" name="Rectangle 155"/>
                        <wps:cNvSpPr>
                          <a:spLocks noChangeArrowheads="1"/>
                        </wps:cNvSpPr>
                        <wps:spPr bwMode="auto">
                          <a:xfrm>
                            <a:off x="2486" y="1526"/>
                            <a:ext cx="170" cy="2590"/>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584" name="Rectangle 156"/>
                        <wps:cNvSpPr>
                          <a:spLocks noChangeArrowheads="1"/>
                        </wps:cNvSpPr>
                        <wps:spPr bwMode="auto">
                          <a:xfrm>
                            <a:off x="2656" y="1069"/>
                            <a:ext cx="170" cy="3047"/>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585" name="Rectangle 157"/>
                        <wps:cNvSpPr>
                          <a:spLocks noChangeArrowheads="1"/>
                        </wps:cNvSpPr>
                        <wps:spPr bwMode="auto">
                          <a:xfrm>
                            <a:off x="2826" y="2440"/>
                            <a:ext cx="169" cy="1676"/>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586" name="Rectangle 158"/>
                        <wps:cNvSpPr>
                          <a:spLocks noChangeArrowheads="1"/>
                        </wps:cNvSpPr>
                        <wps:spPr bwMode="auto">
                          <a:xfrm>
                            <a:off x="2995" y="1069"/>
                            <a:ext cx="170" cy="3047"/>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587" name="Rectangle 159"/>
                        <wps:cNvSpPr>
                          <a:spLocks noChangeArrowheads="1"/>
                        </wps:cNvSpPr>
                        <wps:spPr bwMode="auto">
                          <a:xfrm>
                            <a:off x="3165" y="2897"/>
                            <a:ext cx="170" cy="1219"/>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588" name="Rectangle 160"/>
                        <wps:cNvSpPr>
                          <a:spLocks noChangeArrowheads="1"/>
                        </wps:cNvSpPr>
                        <wps:spPr bwMode="auto">
                          <a:xfrm>
                            <a:off x="3335" y="2897"/>
                            <a:ext cx="169" cy="1219"/>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589" name="Rectangle 161"/>
                        <wps:cNvSpPr>
                          <a:spLocks noChangeArrowheads="1"/>
                        </wps:cNvSpPr>
                        <wps:spPr bwMode="auto">
                          <a:xfrm>
                            <a:off x="3504" y="2745"/>
                            <a:ext cx="170" cy="1371"/>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590" name="Rectangle 162"/>
                        <wps:cNvSpPr>
                          <a:spLocks noChangeArrowheads="1"/>
                        </wps:cNvSpPr>
                        <wps:spPr bwMode="auto">
                          <a:xfrm>
                            <a:off x="3674" y="2136"/>
                            <a:ext cx="170" cy="1980"/>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591" name="Rectangle 163"/>
                        <wps:cNvSpPr>
                          <a:spLocks noChangeArrowheads="1"/>
                        </wps:cNvSpPr>
                        <wps:spPr bwMode="auto">
                          <a:xfrm>
                            <a:off x="3844" y="3202"/>
                            <a:ext cx="169" cy="914"/>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592" name="Rectangle 164"/>
                        <wps:cNvSpPr>
                          <a:spLocks noChangeArrowheads="1"/>
                        </wps:cNvSpPr>
                        <wps:spPr bwMode="auto">
                          <a:xfrm>
                            <a:off x="4013" y="2897"/>
                            <a:ext cx="170" cy="1219"/>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593" name="Freeform 165"/>
                        <wps:cNvSpPr>
                          <a:spLocks/>
                        </wps:cNvSpPr>
                        <wps:spPr bwMode="auto">
                          <a:xfrm>
                            <a:off x="601" y="1779"/>
                            <a:ext cx="3771" cy="2331"/>
                          </a:xfrm>
                          <a:custGeom>
                            <a:avLst/>
                            <a:gdLst>
                              <a:gd name="T0" fmla="*/ 121 w 8078"/>
                              <a:gd name="T1" fmla="*/ 4976 h 4980"/>
                              <a:gd name="T2" fmla="*/ 284 w 8078"/>
                              <a:gd name="T3" fmla="*/ 4968 h 4980"/>
                              <a:gd name="T4" fmla="*/ 446 w 8078"/>
                              <a:gd name="T5" fmla="*/ 4957 h 4980"/>
                              <a:gd name="T6" fmla="*/ 608 w 8078"/>
                              <a:gd name="T7" fmla="*/ 4943 h 4980"/>
                              <a:gd name="T8" fmla="*/ 771 w 8078"/>
                              <a:gd name="T9" fmla="*/ 4923 h 4980"/>
                              <a:gd name="T10" fmla="*/ 933 w 8078"/>
                              <a:gd name="T11" fmla="*/ 4897 h 4980"/>
                              <a:gd name="T12" fmla="*/ 1096 w 8078"/>
                              <a:gd name="T13" fmla="*/ 4863 h 4980"/>
                              <a:gd name="T14" fmla="*/ 1258 w 8078"/>
                              <a:gd name="T15" fmla="*/ 4818 h 4980"/>
                              <a:gd name="T16" fmla="*/ 1420 w 8078"/>
                              <a:gd name="T17" fmla="*/ 4760 h 4980"/>
                              <a:gd name="T18" fmla="*/ 1583 w 8078"/>
                              <a:gd name="T19" fmla="*/ 4688 h 4980"/>
                              <a:gd name="T20" fmla="*/ 1745 w 8078"/>
                              <a:gd name="T21" fmla="*/ 4598 h 4980"/>
                              <a:gd name="T22" fmla="*/ 1907 w 8078"/>
                              <a:gd name="T23" fmla="*/ 4487 h 4980"/>
                              <a:gd name="T24" fmla="*/ 2070 w 8078"/>
                              <a:gd name="T25" fmla="*/ 4354 h 4980"/>
                              <a:gd name="T26" fmla="*/ 2232 w 8078"/>
                              <a:gd name="T27" fmla="*/ 4196 h 4980"/>
                              <a:gd name="T28" fmla="*/ 2395 w 8078"/>
                              <a:gd name="T29" fmla="*/ 4011 h 4980"/>
                              <a:gd name="T30" fmla="*/ 2557 w 8078"/>
                              <a:gd name="T31" fmla="*/ 3798 h 4980"/>
                              <a:gd name="T32" fmla="*/ 2719 w 8078"/>
                              <a:gd name="T33" fmla="*/ 3558 h 4980"/>
                              <a:gd name="T34" fmla="*/ 2882 w 8078"/>
                              <a:gd name="T35" fmla="*/ 3290 h 4980"/>
                              <a:gd name="T36" fmla="*/ 3044 w 8078"/>
                              <a:gd name="T37" fmla="*/ 2998 h 4980"/>
                              <a:gd name="T38" fmla="*/ 3206 w 8078"/>
                              <a:gd name="T39" fmla="*/ 2685 h 4980"/>
                              <a:gd name="T40" fmla="*/ 3369 w 8078"/>
                              <a:gd name="T41" fmla="*/ 2356 h 4980"/>
                              <a:gd name="T42" fmla="*/ 3531 w 8078"/>
                              <a:gd name="T43" fmla="*/ 2018 h 4980"/>
                              <a:gd name="T44" fmla="*/ 3693 w 8078"/>
                              <a:gd name="T45" fmla="*/ 1679 h 4980"/>
                              <a:gd name="T46" fmla="*/ 3856 w 8078"/>
                              <a:gd name="T47" fmla="*/ 1347 h 4980"/>
                              <a:gd name="T48" fmla="*/ 4018 w 8078"/>
                              <a:gd name="T49" fmla="*/ 1032 h 4980"/>
                              <a:gd name="T50" fmla="*/ 4181 w 8078"/>
                              <a:gd name="T51" fmla="*/ 745 h 4980"/>
                              <a:gd name="T52" fmla="*/ 4343 w 8078"/>
                              <a:gd name="T53" fmla="*/ 493 h 4980"/>
                              <a:gd name="T54" fmla="*/ 4505 w 8078"/>
                              <a:gd name="T55" fmla="*/ 286 h 4980"/>
                              <a:gd name="T56" fmla="*/ 4668 w 8078"/>
                              <a:gd name="T57" fmla="*/ 132 h 4980"/>
                              <a:gd name="T58" fmla="*/ 4830 w 8078"/>
                              <a:gd name="T59" fmla="*/ 35 h 4980"/>
                              <a:gd name="T60" fmla="*/ 4992 w 8078"/>
                              <a:gd name="T61" fmla="*/ 0 h 4980"/>
                              <a:gd name="T62" fmla="*/ 5155 w 8078"/>
                              <a:gd name="T63" fmla="*/ 27 h 4980"/>
                              <a:gd name="T64" fmla="*/ 5317 w 8078"/>
                              <a:gd name="T65" fmla="*/ 116 h 4980"/>
                              <a:gd name="T66" fmla="*/ 5480 w 8078"/>
                              <a:gd name="T67" fmla="*/ 264 h 4980"/>
                              <a:gd name="T68" fmla="*/ 5642 w 8078"/>
                              <a:gd name="T69" fmla="*/ 464 h 4980"/>
                              <a:gd name="T70" fmla="*/ 5804 w 8078"/>
                              <a:gd name="T71" fmla="*/ 711 h 4980"/>
                              <a:gd name="T72" fmla="*/ 5967 w 8078"/>
                              <a:gd name="T73" fmla="*/ 994 h 4980"/>
                              <a:gd name="T74" fmla="*/ 6129 w 8078"/>
                              <a:gd name="T75" fmla="*/ 1306 h 4980"/>
                              <a:gd name="T76" fmla="*/ 6291 w 8078"/>
                              <a:gd name="T77" fmla="*/ 1636 h 4980"/>
                              <a:gd name="T78" fmla="*/ 6454 w 8078"/>
                              <a:gd name="T79" fmla="*/ 1975 h 4980"/>
                              <a:gd name="T80" fmla="*/ 6616 w 8078"/>
                              <a:gd name="T81" fmla="*/ 2313 h 4980"/>
                              <a:gd name="T82" fmla="*/ 6779 w 8078"/>
                              <a:gd name="T83" fmla="*/ 2644 h 4980"/>
                              <a:gd name="T84" fmla="*/ 6941 w 8078"/>
                              <a:gd name="T85" fmla="*/ 2959 h 4980"/>
                              <a:gd name="T86" fmla="*/ 7103 w 8078"/>
                              <a:gd name="T87" fmla="*/ 3254 h 4980"/>
                              <a:gd name="T88" fmla="*/ 7266 w 8078"/>
                              <a:gd name="T89" fmla="*/ 3525 h 4980"/>
                              <a:gd name="T90" fmla="*/ 7428 w 8078"/>
                              <a:gd name="T91" fmla="*/ 3769 h 4980"/>
                              <a:gd name="T92" fmla="*/ 7590 w 8078"/>
                              <a:gd name="T93" fmla="*/ 3986 h 4980"/>
                              <a:gd name="T94" fmla="*/ 7753 w 8078"/>
                              <a:gd name="T95" fmla="*/ 4174 h 4980"/>
                              <a:gd name="T96" fmla="*/ 7915 w 8078"/>
                              <a:gd name="T97" fmla="*/ 4336 h 4980"/>
                              <a:gd name="T98" fmla="*/ 8078 w 8078"/>
                              <a:gd name="T99" fmla="*/ 4472 h 4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078" h="4980">
                                <a:moveTo>
                                  <a:pt x="0" y="4980"/>
                                </a:moveTo>
                                <a:lnTo>
                                  <a:pt x="40" y="4978"/>
                                </a:lnTo>
                                <a:lnTo>
                                  <a:pt x="81" y="4977"/>
                                </a:lnTo>
                                <a:lnTo>
                                  <a:pt x="121" y="4976"/>
                                </a:lnTo>
                                <a:lnTo>
                                  <a:pt x="162" y="4974"/>
                                </a:lnTo>
                                <a:lnTo>
                                  <a:pt x="203" y="4972"/>
                                </a:lnTo>
                                <a:lnTo>
                                  <a:pt x="243" y="4970"/>
                                </a:lnTo>
                                <a:lnTo>
                                  <a:pt x="284" y="4968"/>
                                </a:lnTo>
                                <a:lnTo>
                                  <a:pt x="324" y="4966"/>
                                </a:lnTo>
                                <a:lnTo>
                                  <a:pt x="365" y="4963"/>
                                </a:lnTo>
                                <a:lnTo>
                                  <a:pt x="405" y="4960"/>
                                </a:lnTo>
                                <a:lnTo>
                                  <a:pt x="446" y="4957"/>
                                </a:lnTo>
                                <a:lnTo>
                                  <a:pt x="487" y="4954"/>
                                </a:lnTo>
                                <a:lnTo>
                                  <a:pt x="527" y="4951"/>
                                </a:lnTo>
                                <a:lnTo>
                                  <a:pt x="568" y="4947"/>
                                </a:lnTo>
                                <a:lnTo>
                                  <a:pt x="608" y="4943"/>
                                </a:lnTo>
                                <a:lnTo>
                                  <a:pt x="649" y="4939"/>
                                </a:lnTo>
                                <a:lnTo>
                                  <a:pt x="690" y="4934"/>
                                </a:lnTo>
                                <a:lnTo>
                                  <a:pt x="730" y="4929"/>
                                </a:lnTo>
                                <a:lnTo>
                                  <a:pt x="771" y="4923"/>
                                </a:lnTo>
                                <a:lnTo>
                                  <a:pt x="811" y="4917"/>
                                </a:lnTo>
                                <a:lnTo>
                                  <a:pt x="852" y="4911"/>
                                </a:lnTo>
                                <a:lnTo>
                                  <a:pt x="893" y="4904"/>
                                </a:lnTo>
                                <a:lnTo>
                                  <a:pt x="933" y="4897"/>
                                </a:lnTo>
                                <a:lnTo>
                                  <a:pt x="974" y="4889"/>
                                </a:lnTo>
                                <a:lnTo>
                                  <a:pt x="1014" y="4881"/>
                                </a:lnTo>
                                <a:lnTo>
                                  <a:pt x="1055" y="4872"/>
                                </a:lnTo>
                                <a:lnTo>
                                  <a:pt x="1096" y="4863"/>
                                </a:lnTo>
                                <a:lnTo>
                                  <a:pt x="1136" y="4852"/>
                                </a:lnTo>
                                <a:lnTo>
                                  <a:pt x="1177" y="4842"/>
                                </a:lnTo>
                                <a:lnTo>
                                  <a:pt x="1217" y="4830"/>
                                </a:lnTo>
                                <a:lnTo>
                                  <a:pt x="1258" y="4818"/>
                                </a:lnTo>
                                <a:lnTo>
                                  <a:pt x="1299" y="4805"/>
                                </a:lnTo>
                                <a:lnTo>
                                  <a:pt x="1339" y="4791"/>
                                </a:lnTo>
                                <a:lnTo>
                                  <a:pt x="1380" y="4776"/>
                                </a:lnTo>
                                <a:lnTo>
                                  <a:pt x="1420" y="4760"/>
                                </a:lnTo>
                                <a:lnTo>
                                  <a:pt x="1461" y="4744"/>
                                </a:lnTo>
                                <a:lnTo>
                                  <a:pt x="1501" y="4726"/>
                                </a:lnTo>
                                <a:lnTo>
                                  <a:pt x="1542" y="4708"/>
                                </a:lnTo>
                                <a:lnTo>
                                  <a:pt x="1583" y="4688"/>
                                </a:lnTo>
                                <a:lnTo>
                                  <a:pt x="1623" y="4667"/>
                                </a:lnTo>
                                <a:lnTo>
                                  <a:pt x="1664" y="4645"/>
                                </a:lnTo>
                                <a:lnTo>
                                  <a:pt x="1704" y="4622"/>
                                </a:lnTo>
                                <a:lnTo>
                                  <a:pt x="1745" y="4598"/>
                                </a:lnTo>
                                <a:lnTo>
                                  <a:pt x="1786" y="4572"/>
                                </a:lnTo>
                                <a:lnTo>
                                  <a:pt x="1826" y="4545"/>
                                </a:lnTo>
                                <a:lnTo>
                                  <a:pt x="1867" y="4517"/>
                                </a:lnTo>
                                <a:lnTo>
                                  <a:pt x="1907" y="4487"/>
                                </a:lnTo>
                                <a:lnTo>
                                  <a:pt x="1948" y="4456"/>
                                </a:lnTo>
                                <a:lnTo>
                                  <a:pt x="1989" y="4424"/>
                                </a:lnTo>
                                <a:lnTo>
                                  <a:pt x="2029" y="4390"/>
                                </a:lnTo>
                                <a:lnTo>
                                  <a:pt x="2070" y="4354"/>
                                </a:lnTo>
                                <a:lnTo>
                                  <a:pt x="2110" y="4317"/>
                                </a:lnTo>
                                <a:lnTo>
                                  <a:pt x="2151" y="4278"/>
                                </a:lnTo>
                                <a:lnTo>
                                  <a:pt x="2192" y="4238"/>
                                </a:lnTo>
                                <a:lnTo>
                                  <a:pt x="2232" y="4196"/>
                                </a:lnTo>
                                <a:lnTo>
                                  <a:pt x="2273" y="4152"/>
                                </a:lnTo>
                                <a:lnTo>
                                  <a:pt x="2313" y="4107"/>
                                </a:lnTo>
                                <a:lnTo>
                                  <a:pt x="2354" y="4060"/>
                                </a:lnTo>
                                <a:lnTo>
                                  <a:pt x="2395" y="4011"/>
                                </a:lnTo>
                                <a:lnTo>
                                  <a:pt x="2435" y="3961"/>
                                </a:lnTo>
                                <a:lnTo>
                                  <a:pt x="2476" y="3908"/>
                                </a:lnTo>
                                <a:lnTo>
                                  <a:pt x="2516" y="3854"/>
                                </a:lnTo>
                                <a:lnTo>
                                  <a:pt x="2557" y="3798"/>
                                </a:lnTo>
                                <a:lnTo>
                                  <a:pt x="2597" y="3741"/>
                                </a:lnTo>
                                <a:lnTo>
                                  <a:pt x="2638" y="3681"/>
                                </a:lnTo>
                                <a:lnTo>
                                  <a:pt x="2679" y="3620"/>
                                </a:lnTo>
                                <a:lnTo>
                                  <a:pt x="2719" y="3558"/>
                                </a:lnTo>
                                <a:lnTo>
                                  <a:pt x="2760" y="3493"/>
                                </a:lnTo>
                                <a:lnTo>
                                  <a:pt x="2800" y="3427"/>
                                </a:lnTo>
                                <a:lnTo>
                                  <a:pt x="2841" y="3359"/>
                                </a:lnTo>
                                <a:lnTo>
                                  <a:pt x="2882" y="3290"/>
                                </a:lnTo>
                                <a:lnTo>
                                  <a:pt x="2922" y="3219"/>
                                </a:lnTo>
                                <a:lnTo>
                                  <a:pt x="2963" y="3147"/>
                                </a:lnTo>
                                <a:lnTo>
                                  <a:pt x="3003" y="3073"/>
                                </a:lnTo>
                                <a:lnTo>
                                  <a:pt x="3044" y="2998"/>
                                </a:lnTo>
                                <a:lnTo>
                                  <a:pt x="3085" y="2921"/>
                                </a:lnTo>
                                <a:lnTo>
                                  <a:pt x="3125" y="2844"/>
                                </a:lnTo>
                                <a:lnTo>
                                  <a:pt x="3166" y="2765"/>
                                </a:lnTo>
                                <a:lnTo>
                                  <a:pt x="3206" y="2685"/>
                                </a:lnTo>
                                <a:lnTo>
                                  <a:pt x="3247" y="2604"/>
                                </a:lnTo>
                                <a:lnTo>
                                  <a:pt x="3288" y="2522"/>
                                </a:lnTo>
                                <a:lnTo>
                                  <a:pt x="3328" y="2439"/>
                                </a:lnTo>
                                <a:lnTo>
                                  <a:pt x="3369" y="2356"/>
                                </a:lnTo>
                                <a:lnTo>
                                  <a:pt x="3409" y="2272"/>
                                </a:lnTo>
                                <a:lnTo>
                                  <a:pt x="3450" y="2188"/>
                                </a:lnTo>
                                <a:lnTo>
                                  <a:pt x="3491" y="2103"/>
                                </a:lnTo>
                                <a:lnTo>
                                  <a:pt x="3531" y="2018"/>
                                </a:lnTo>
                                <a:lnTo>
                                  <a:pt x="3572" y="1933"/>
                                </a:lnTo>
                                <a:lnTo>
                                  <a:pt x="3612" y="1848"/>
                                </a:lnTo>
                                <a:lnTo>
                                  <a:pt x="3653" y="1763"/>
                                </a:lnTo>
                                <a:lnTo>
                                  <a:pt x="3693" y="1679"/>
                                </a:lnTo>
                                <a:lnTo>
                                  <a:pt x="3734" y="1595"/>
                                </a:lnTo>
                                <a:lnTo>
                                  <a:pt x="3775" y="1511"/>
                                </a:lnTo>
                                <a:lnTo>
                                  <a:pt x="3815" y="1429"/>
                                </a:lnTo>
                                <a:lnTo>
                                  <a:pt x="3856" y="1347"/>
                                </a:lnTo>
                                <a:lnTo>
                                  <a:pt x="3896" y="1266"/>
                                </a:lnTo>
                                <a:lnTo>
                                  <a:pt x="3937" y="1187"/>
                                </a:lnTo>
                                <a:lnTo>
                                  <a:pt x="3978" y="1109"/>
                                </a:lnTo>
                                <a:lnTo>
                                  <a:pt x="4018" y="1032"/>
                                </a:lnTo>
                                <a:lnTo>
                                  <a:pt x="4059" y="958"/>
                                </a:lnTo>
                                <a:lnTo>
                                  <a:pt x="4099" y="885"/>
                                </a:lnTo>
                                <a:lnTo>
                                  <a:pt x="4140" y="814"/>
                                </a:lnTo>
                                <a:lnTo>
                                  <a:pt x="4181" y="745"/>
                                </a:lnTo>
                                <a:lnTo>
                                  <a:pt x="4221" y="678"/>
                                </a:lnTo>
                                <a:lnTo>
                                  <a:pt x="4262" y="614"/>
                                </a:lnTo>
                                <a:lnTo>
                                  <a:pt x="4302" y="552"/>
                                </a:lnTo>
                                <a:lnTo>
                                  <a:pt x="4343" y="493"/>
                                </a:lnTo>
                                <a:lnTo>
                                  <a:pt x="4384" y="437"/>
                                </a:lnTo>
                                <a:lnTo>
                                  <a:pt x="4424" y="384"/>
                                </a:lnTo>
                                <a:lnTo>
                                  <a:pt x="4465" y="333"/>
                                </a:lnTo>
                                <a:lnTo>
                                  <a:pt x="4505" y="286"/>
                                </a:lnTo>
                                <a:lnTo>
                                  <a:pt x="4546" y="242"/>
                                </a:lnTo>
                                <a:lnTo>
                                  <a:pt x="4587" y="202"/>
                                </a:lnTo>
                                <a:lnTo>
                                  <a:pt x="4627" y="165"/>
                                </a:lnTo>
                                <a:lnTo>
                                  <a:pt x="4668" y="132"/>
                                </a:lnTo>
                                <a:lnTo>
                                  <a:pt x="4708" y="102"/>
                                </a:lnTo>
                                <a:lnTo>
                                  <a:pt x="4749" y="76"/>
                                </a:lnTo>
                                <a:lnTo>
                                  <a:pt x="4789" y="53"/>
                                </a:lnTo>
                                <a:lnTo>
                                  <a:pt x="4830" y="35"/>
                                </a:lnTo>
                                <a:lnTo>
                                  <a:pt x="4871" y="20"/>
                                </a:lnTo>
                                <a:lnTo>
                                  <a:pt x="4911" y="9"/>
                                </a:lnTo>
                                <a:lnTo>
                                  <a:pt x="4952" y="2"/>
                                </a:lnTo>
                                <a:lnTo>
                                  <a:pt x="4992" y="0"/>
                                </a:lnTo>
                                <a:lnTo>
                                  <a:pt x="5033" y="0"/>
                                </a:lnTo>
                                <a:lnTo>
                                  <a:pt x="5074" y="5"/>
                                </a:lnTo>
                                <a:lnTo>
                                  <a:pt x="5114" y="14"/>
                                </a:lnTo>
                                <a:lnTo>
                                  <a:pt x="5155" y="27"/>
                                </a:lnTo>
                                <a:lnTo>
                                  <a:pt x="5195" y="44"/>
                                </a:lnTo>
                                <a:lnTo>
                                  <a:pt x="5236" y="64"/>
                                </a:lnTo>
                                <a:lnTo>
                                  <a:pt x="5277" y="88"/>
                                </a:lnTo>
                                <a:lnTo>
                                  <a:pt x="5317" y="116"/>
                                </a:lnTo>
                                <a:lnTo>
                                  <a:pt x="5358" y="148"/>
                                </a:lnTo>
                                <a:lnTo>
                                  <a:pt x="5398" y="183"/>
                                </a:lnTo>
                                <a:lnTo>
                                  <a:pt x="5439" y="222"/>
                                </a:lnTo>
                                <a:lnTo>
                                  <a:pt x="5480" y="264"/>
                                </a:lnTo>
                                <a:lnTo>
                                  <a:pt x="5520" y="309"/>
                                </a:lnTo>
                                <a:lnTo>
                                  <a:pt x="5561" y="358"/>
                                </a:lnTo>
                                <a:lnTo>
                                  <a:pt x="5601" y="410"/>
                                </a:lnTo>
                                <a:lnTo>
                                  <a:pt x="5642" y="464"/>
                                </a:lnTo>
                                <a:lnTo>
                                  <a:pt x="5683" y="522"/>
                                </a:lnTo>
                                <a:lnTo>
                                  <a:pt x="5723" y="582"/>
                                </a:lnTo>
                                <a:lnTo>
                                  <a:pt x="5764" y="645"/>
                                </a:lnTo>
                                <a:lnTo>
                                  <a:pt x="5804" y="711"/>
                                </a:lnTo>
                                <a:lnTo>
                                  <a:pt x="5845" y="778"/>
                                </a:lnTo>
                                <a:lnTo>
                                  <a:pt x="5885" y="848"/>
                                </a:lnTo>
                                <a:lnTo>
                                  <a:pt x="5926" y="920"/>
                                </a:lnTo>
                                <a:lnTo>
                                  <a:pt x="5967" y="994"/>
                                </a:lnTo>
                                <a:lnTo>
                                  <a:pt x="6007" y="1070"/>
                                </a:lnTo>
                                <a:lnTo>
                                  <a:pt x="6048" y="1147"/>
                                </a:lnTo>
                                <a:lnTo>
                                  <a:pt x="6088" y="1226"/>
                                </a:lnTo>
                                <a:lnTo>
                                  <a:pt x="6129" y="1306"/>
                                </a:lnTo>
                                <a:lnTo>
                                  <a:pt x="6170" y="1387"/>
                                </a:lnTo>
                                <a:lnTo>
                                  <a:pt x="6210" y="1469"/>
                                </a:lnTo>
                                <a:lnTo>
                                  <a:pt x="6251" y="1552"/>
                                </a:lnTo>
                                <a:lnTo>
                                  <a:pt x="6291" y="1636"/>
                                </a:lnTo>
                                <a:lnTo>
                                  <a:pt x="6332" y="1720"/>
                                </a:lnTo>
                                <a:lnTo>
                                  <a:pt x="6373" y="1805"/>
                                </a:lnTo>
                                <a:lnTo>
                                  <a:pt x="6413" y="1890"/>
                                </a:lnTo>
                                <a:lnTo>
                                  <a:pt x="6454" y="1975"/>
                                </a:lnTo>
                                <a:lnTo>
                                  <a:pt x="6494" y="2060"/>
                                </a:lnTo>
                                <a:lnTo>
                                  <a:pt x="6535" y="2145"/>
                                </a:lnTo>
                                <a:lnTo>
                                  <a:pt x="6576" y="2229"/>
                                </a:lnTo>
                                <a:lnTo>
                                  <a:pt x="6616" y="2313"/>
                                </a:lnTo>
                                <a:lnTo>
                                  <a:pt x="6657" y="2397"/>
                                </a:lnTo>
                                <a:lnTo>
                                  <a:pt x="6697" y="2480"/>
                                </a:lnTo>
                                <a:lnTo>
                                  <a:pt x="6738" y="2562"/>
                                </a:lnTo>
                                <a:lnTo>
                                  <a:pt x="6779" y="2644"/>
                                </a:lnTo>
                                <a:lnTo>
                                  <a:pt x="6819" y="2724"/>
                                </a:lnTo>
                                <a:lnTo>
                                  <a:pt x="6860" y="2804"/>
                                </a:lnTo>
                                <a:lnTo>
                                  <a:pt x="6900" y="2882"/>
                                </a:lnTo>
                                <a:lnTo>
                                  <a:pt x="6941" y="2959"/>
                                </a:lnTo>
                                <a:lnTo>
                                  <a:pt x="6981" y="3035"/>
                                </a:lnTo>
                                <a:lnTo>
                                  <a:pt x="7022" y="3110"/>
                                </a:lnTo>
                                <a:lnTo>
                                  <a:pt x="7063" y="3183"/>
                                </a:lnTo>
                                <a:lnTo>
                                  <a:pt x="7103" y="3254"/>
                                </a:lnTo>
                                <a:lnTo>
                                  <a:pt x="7144" y="3325"/>
                                </a:lnTo>
                                <a:lnTo>
                                  <a:pt x="7184" y="3393"/>
                                </a:lnTo>
                                <a:lnTo>
                                  <a:pt x="7225" y="3460"/>
                                </a:lnTo>
                                <a:lnTo>
                                  <a:pt x="7266" y="3525"/>
                                </a:lnTo>
                                <a:lnTo>
                                  <a:pt x="7306" y="3589"/>
                                </a:lnTo>
                                <a:lnTo>
                                  <a:pt x="7347" y="3651"/>
                                </a:lnTo>
                                <a:lnTo>
                                  <a:pt x="7387" y="3711"/>
                                </a:lnTo>
                                <a:lnTo>
                                  <a:pt x="7428" y="3769"/>
                                </a:lnTo>
                                <a:lnTo>
                                  <a:pt x="7469" y="3826"/>
                                </a:lnTo>
                                <a:lnTo>
                                  <a:pt x="7509" y="3881"/>
                                </a:lnTo>
                                <a:lnTo>
                                  <a:pt x="7550" y="3934"/>
                                </a:lnTo>
                                <a:lnTo>
                                  <a:pt x="7590" y="3986"/>
                                </a:lnTo>
                                <a:lnTo>
                                  <a:pt x="7631" y="4035"/>
                                </a:lnTo>
                                <a:lnTo>
                                  <a:pt x="7672" y="4083"/>
                                </a:lnTo>
                                <a:lnTo>
                                  <a:pt x="7712" y="4130"/>
                                </a:lnTo>
                                <a:lnTo>
                                  <a:pt x="7753" y="4174"/>
                                </a:lnTo>
                                <a:lnTo>
                                  <a:pt x="7793" y="4217"/>
                                </a:lnTo>
                                <a:lnTo>
                                  <a:pt x="7834" y="4258"/>
                                </a:lnTo>
                                <a:lnTo>
                                  <a:pt x="7875" y="4298"/>
                                </a:lnTo>
                                <a:lnTo>
                                  <a:pt x="7915" y="4336"/>
                                </a:lnTo>
                                <a:lnTo>
                                  <a:pt x="7956" y="4372"/>
                                </a:lnTo>
                                <a:lnTo>
                                  <a:pt x="7996" y="4407"/>
                                </a:lnTo>
                                <a:lnTo>
                                  <a:pt x="8037" y="4440"/>
                                </a:lnTo>
                                <a:lnTo>
                                  <a:pt x="8078" y="4472"/>
                                </a:lnTo>
                              </a:path>
                            </a:pathLst>
                          </a:custGeom>
                          <a:noFill/>
                          <a:ln w="7620" cap="flat">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Rectangle 166"/>
                        <wps:cNvSpPr>
                          <a:spLocks noChangeArrowheads="1"/>
                        </wps:cNvSpPr>
                        <wps:spPr bwMode="auto">
                          <a:xfrm>
                            <a:off x="4702" y="900"/>
                            <a:ext cx="1396" cy="2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938226" w14:textId="77777777" w:rsidR="00566ACF" w:rsidRPr="00267A72" w:rsidRDefault="00566ACF" w:rsidP="00C2245A">
                              <w:pPr>
                                <w:rPr>
                                  <w:sz w:val="20"/>
                                  <w:szCs w:val="20"/>
                                </w:rPr>
                              </w:pPr>
                              <w:r w:rsidRPr="00267A72">
                                <w:rPr>
                                  <w:rFonts w:ascii="Arial" w:hAnsi="Arial" w:cs="Arial"/>
                                  <w:color w:val="000000"/>
                                  <w:sz w:val="20"/>
                                  <w:szCs w:val="20"/>
                                </w:rPr>
                                <w:t>Mean =0.63262</w:t>
                              </w:r>
                            </w:p>
                          </w:txbxContent>
                        </wps:txbx>
                        <wps:bodyPr rot="0" vert="horz" wrap="square" lIns="0" tIns="0" rIns="0" bIns="0" anchor="t" anchorCtr="0" upright="1">
                          <a:noAutofit/>
                        </wps:bodyPr>
                      </wps:wsp>
                      <wps:wsp>
                        <wps:cNvPr id="595" name="Rectangle 167"/>
                        <wps:cNvSpPr>
                          <a:spLocks noChangeArrowheads="1"/>
                        </wps:cNvSpPr>
                        <wps:spPr bwMode="auto">
                          <a:xfrm>
                            <a:off x="4585" y="1260"/>
                            <a:ext cx="2448" cy="12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A52D60" w14:textId="77777777" w:rsidR="00566ACF" w:rsidRPr="00267A72" w:rsidRDefault="00566ACF" w:rsidP="00C2245A">
                              <w:pPr>
                                <w:rPr>
                                  <w:sz w:val="20"/>
                                  <w:szCs w:val="20"/>
                                </w:rPr>
                              </w:pPr>
                              <w:r w:rsidRPr="00267A72">
                                <w:rPr>
                                  <w:rFonts w:ascii="Arial" w:hAnsi="Arial" w:cs="Arial"/>
                                  <w:color w:val="000000"/>
                                  <w:sz w:val="20"/>
                                  <w:szCs w:val="20"/>
                                </w:rPr>
                                <w:t>Std. Dev. =0.198872</w:t>
                              </w:r>
                            </w:p>
                          </w:txbxContent>
                        </wps:txbx>
                        <wps:bodyPr rot="0" vert="horz" wrap="none" lIns="0" tIns="0" rIns="0" bIns="0" anchor="t" anchorCtr="0" upright="1">
                          <a:noAutofit/>
                        </wps:bodyPr>
                      </wps:wsp>
                      <wps:wsp>
                        <wps:cNvPr id="596" name="Rectangle 168"/>
                        <wps:cNvSpPr>
                          <a:spLocks noChangeArrowheads="1"/>
                        </wps:cNvSpPr>
                        <wps:spPr bwMode="auto">
                          <a:xfrm>
                            <a:off x="5040" y="1700"/>
                            <a:ext cx="651" cy="2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631BBC" w14:textId="77777777" w:rsidR="00566ACF" w:rsidRPr="00267A72" w:rsidRDefault="00566ACF" w:rsidP="00C2245A">
                              <w:pPr>
                                <w:rPr>
                                  <w:sz w:val="20"/>
                                  <w:szCs w:val="20"/>
                                </w:rPr>
                              </w:pPr>
                              <w:r w:rsidRPr="00267A72">
                                <w:rPr>
                                  <w:rFonts w:ascii="Arial" w:hAnsi="Arial" w:cs="Arial"/>
                                  <w:color w:val="000000"/>
                                  <w:sz w:val="20"/>
                                  <w:szCs w:val="20"/>
                                </w:rPr>
                                <w:t>N =153</w:t>
                              </w:r>
                            </w:p>
                          </w:txbxContent>
                        </wps:txbx>
                        <wps:bodyPr rot="0" vert="horz" wrap="square" lIns="0" tIns="0" rIns="0" bIns="0" anchor="t" anchorCtr="0" upright="1">
                          <a:noAutofit/>
                        </wps:bodyPr>
                      </wps:wsp>
                      <wps:wsp>
                        <wps:cNvPr id="597" name="Rectangle 169"/>
                        <wps:cNvSpPr>
                          <a:spLocks noChangeArrowheads="1"/>
                        </wps:cNvSpPr>
                        <wps:spPr bwMode="auto">
                          <a:xfrm>
                            <a:off x="2088" y="442"/>
                            <a:ext cx="792" cy="18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0CE35D" w14:textId="77777777" w:rsidR="00566ACF" w:rsidRDefault="00566ACF" w:rsidP="00C2245A">
                              <w:r>
                                <w:rPr>
                                  <w:rFonts w:ascii="Arial" w:hAnsi="Arial" w:cs="Arial"/>
                                  <w:b/>
                                  <w:bCs/>
                                  <w:color w:val="000000"/>
                                  <w:sz w:val="16"/>
                                  <w:szCs w:val="16"/>
                                </w:rPr>
                                <w:t>Histogram</w:t>
                              </w:r>
                            </w:p>
                          </w:txbxContent>
                        </wps:txbx>
                        <wps:bodyPr rot="0" vert="horz" wrap="square" lIns="0" tIns="0" rIns="0" bIns="0" anchor="t" anchorCtr="0" upright="1">
                          <a:noAutofit/>
                        </wps:bodyPr>
                      </wps:wsp>
                      <wps:wsp>
                        <wps:cNvPr id="598" name="AutoShape 170"/>
                        <wps:cNvSpPr>
                          <a:spLocks noChangeArrowheads="1"/>
                        </wps:cNvSpPr>
                        <wps:spPr bwMode="auto">
                          <a:xfrm>
                            <a:off x="2880" y="3780"/>
                            <a:ext cx="180" cy="281"/>
                          </a:xfrm>
                          <a:prstGeom prst="downArrow">
                            <a:avLst>
                              <a:gd name="adj1" fmla="val 50000"/>
                              <a:gd name="adj2" fmla="val 3902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99" name="AutoShape 171"/>
                        <wps:cNvSpPr>
                          <a:spLocks noChangeArrowheads="1"/>
                        </wps:cNvSpPr>
                        <wps:spPr bwMode="auto">
                          <a:xfrm rot="-5400000">
                            <a:off x="2880" y="3240"/>
                            <a:ext cx="180" cy="540"/>
                          </a:xfrm>
                          <a:prstGeom prst="downArrow">
                            <a:avLst>
                              <a:gd name="adj1" fmla="val 50000"/>
                              <a:gd name="adj2" fmla="val 75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69165E50" id="Group 120" o:spid="_x0000_s1026" style="width:262.9pt;height:175pt;mso-position-horizontal-relative:char;mso-position-vertical-relative:line" coordsize="7033,4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FZYBcAAGm9AAAOAAAAZHJzL2Uyb0RvYy54bWzsXVmPIzlyfjfg/yDo0UBN58G8ClOz6Klj&#10;vMDYHnjLfldLqip5VUptSt1Vs4v97/6CEWRmSiKpvrTdq+wBJtWtUCTJ+BiMi+SPf3h9Xo4+zJvN&#10;ol5djeMfovFovprWs8Xq8Wr8P/d3F+V4tNlOVrPJsl7Nr8a/zzfjP/z0r//y48v6cp7UT/VyNm9G&#10;YLLaXL6sr8ZP2+368s2bzfRp/jzZ/FCv5yt8+VA3z5Mt/to8vpk1kxdwf16+SaIof/NSN7N1U0/n&#10;mw3+9Ya/HP+k+T88zKfb/3p42My3o+XVGG3b6v83+v/v6P9vfvpxcvnYTNZPi6k0Y/IJrXieLFZ4&#10;qWV1M9lORu+bxR6r58W0qTf1w/aHaf38pn54WEznug/oTRzt9OaXpn6/1n15vHx5XNthwtDujNMn&#10;s53+54ffmtFidjXOFES1mjxDSPq9ozjRw/OyfrwE1S/N+k/r3xruIz7+Wk//vBmt6uunyepx/naz&#10;xlADADSgb3Z/Qn9/5N+P3r38Rz3DOybvt7UesdeH5pm4YixGr1owv1vBzF+3oyn+MU3TslRqPJri&#10;uwR/skhEN32CfPd+N326lV8WUZryz1ReJrp1k0t+pW6mNIvwAgBu2jHefN4Y/+lpsp5r0W1o9OwY&#10;V2aM36L/mgjjrEeNGgBKM8gb5wi3g9409cvTfDJDW2Pwre8xXrezRUcOHZbEfwMJfpoEchVnjnGc&#10;XK6bzfaXef08og9X4wZQ0KKdfPh1syVAtCQk6VV9t1gu9cxbrnr/AEL+F3QEP6XvCAJ6Iv2tiqrb&#10;8rZUFyrJby9UNJtdvL27Vhf5XVxkN+nN9fVN/Hee0J0fxYmKfk6qi7u8LC7Ug8ouqiIqL6K4+rnK&#10;I1Wpmzv9I7zavBTA4KFiVLyrZ79j2JoaXYMKgbLDh6e6+et49ALFcTXe/OX9pJmPR8s/riCJKlaK&#10;NI3+i8oKzKJR0/3mXfebyWoKVlfj7XjEH6+3rJ3er5vF4xPeFOuhXNUEmIeFHk5qH7dKTzYN3FMh&#10;OEN3WEv8N8SMub+cA8F6ZoUQ3IMr64kvhs+sTL8YPjf1cjEjiBL+Ns3ju+tlM/owwQpyp/+IFumR&#10;LVejl6txntLwTBkUWm49oiN5PS+2WBOXi+ercRnRHwY1zfTb1UzPm+1kseTPMmUGzNLy79C6GWlH&#10;vbJ1MZvSsJ4Is3mEJmDtgg5rNZRe2YqCEIOv0iQqBFlmSfxIverBWnSH/4R7j6yDW412J/Q1EA+y&#10;GODaMVg/yhBzwTUxcP11sSLtqjpIvV791ghuj1rNDfJUHOfEhldUgR5ASdBjq83YRe1iLev5Eq04&#10;ej0nNVjkWPROCad27f4kgyG09mPYtH6FfXiyZRZWK6sswUD2GRgoSpidkPM+BgQAuYYGhsGheQYE&#10;/AMQAHenhwAtI1mvPlYLxPB+Bgh4vYZvUQnApO1BQBsInwiBJFbFAIHvDgL5DgTKz1gHkjIBu2Eh&#10;8MQOvkUtgGnb0wLahfhELQAHFevKAIHvDAI2NNtxYFPtjZ3IgVVRJqtHkuhVqPUjEnKvtRuBECGZ&#10;yk4zsvnnCgxuX9+9iiv2kTFCuPwcH8QHjg3iA8cF8eH7iwnaqHYXnkdFtb9QTDBNC7FvB3hSkoa0&#10;AsFTZ3asIM4bpTmmFq+jXZSeMnKdFIjl6sV3QOkeSq0gzhylWEz3UXrKWHUSISE5oLSXA7S61Ari&#10;zFFqQ9RdXdqNUzvz2F9oxY9ThTaQIzPo0j1dagVx5ii1QfQuSruR9K+N0jxHEwaQdssprCq1cjhz&#10;kO7E+dPPifOruBTA7aX7hlQPVwd9gxG+fCfOn350nH/0sFys/9cUC0kpnUn97hUdCBTCFQdD3u/0&#10;eT/kYnvh3vSjI/4aDP++A4aM6qMOxn3phUMVgI5beisA/wFVAPlO6D/96NC/FwtpmmlLsY3lDlj4&#10;dhcJmwPgihAUmUrwGVXDR9UDeLGQZJX2bQcs7JYTf4sGgw24CxZsiPeLYAFGpGY4YOE7wALVj+4F&#10;DBEbaZXD13Zy04pNi5gCh3htC5s4RozmXFODOvdinbnzdnKLQ1FtZYOpvn0vXyheaEFawEMeQNpL&#10;EFp388xBeiiojV1np9ekScavHTRpm8W2bvCZg/RQTFvZWOoJNKmieh9EEtI00qtbC9LMRBLOsBBI&#10;r/bWPT9zjNqQdifvoqwpdEKMqgh1773V/uwxGtu4wZmDdCfojur4dqH//HhKHOU7W/2G2No3G1sr&#10;bMy9q7CsxXEChQVPmQsY92Oysdkhim11BNFPr6/t7fzsbUa+Sa9vKz0BwL1HxhtET76jb9jP7NnP&#10;XNi0QBeu1vg4BVzNfrK0yndSCBaucTbAdTgyAgfLUGn2XoQSByW0y+3XjlDGObKo2mcp490QpdGu&#10;afSZuxd6anPQrmM5++S7281Q2ORKR7vC5z0hXMvICVdYlTqiPsB1OJBHH9tVHsr/8NJ7or1hcUUG&#10;iY4I7dYTWGNgsF0HuDJcD2WCslNmguxG+IQO6oJWbwOYsdGucQ6XcPC1hvPOMhwaeMB4PWVSKElx&#10;co9WrxEbzR28GuMV0aYBr4OzBWeL6r/3na1T5ocSVTJeEQDYSRBZcwDVZlr1DrGscz9PsjyUK0KS&#10;5nTeVpJTTgjm637I3uI1jTg9MOD17PFq00bd6EA3d/S1g1n2FJ/BfuXjgodcgSdXQGvxvj1wytRW&#10;Utn60N2U6KBf7UnOw/nSfAp9eSi3lZ0ytwV3i+uZk5JToof8rSTWTRrsgbO3Bw4lt3DUzOnsV1yO&#10;4MSrjWcNeB3irxx/PZTdyk+Z3bJHECYF160e0q8pdgwM8dch/kpxon37lQuhTpTeSvOCj8xMYj6b&#10;4RBeK6ThBrwOeM2qQ/ktnAJzQntA35RE6Vic5EXv7eDV2AO4pGaA63CdzzirDqW3uKTvROpVRTEf&#10;WTO4W0M4q73Jz3E3Cg4pEHPgrpnP6V7AEbnrTu1Ka3IPyPSXzTHXoJnTc+ICBWE9LZoWtJ2VtjUn&#10;KW+U74QBpu/5LjRSu+b+M1wLOJPrzB5n0vx72DUPz0tcNvhvb+gKuNHLqIxQKanf1FLhRZZKVUU+&#10;ehopsTWIq2GGWWzJklI5mGHsLJWq8tLBDNZOS6ZyBzP4nC1VlRUOZgg/WrI8Kh3MEPSxVLiTLXUw&#10;g69tySAEBzN4OJZKVYmLGTbCtHRVmjq4oWC0JVMICTnaRlvd7WvjqHKNG2k7S4dUqbN5XTHESeYa&#10;OrqXr8MvdkmViggsXaySyNXfniyKPHL1tyuMGHlnF7+eOPLS1T5cGdRpH1xDBz86nNT2Q2WVk19P&#10;HlVUuPj15KFKl3xxC1P7XtzV5Rq/pCcPnLDjGD+6isH2I0nSxNW+njxi4MqhArrySLDd3cWvJ48o&#10;jh38cLx8p30ZJvhhDQUN2NKlhVMeaVceSRFXLn5deaQZcH+4v2lPHmXpGj8KjtlxTpPKhWf4dh26&#10;SDmVaFceyG0429eVB0xxlz7AmU7te5O8zBz9pUsl236kuWv8VFceSZq58ELHp7b8stSlTXFKQ0uH&#10;S2pd/aXrWVt+eeXSB4j5tHSos6tc/e3Jo0Q/DuOPbrWx78WpsK75S9fbWjoYnS59qrryiCPMy8P4&#10;o5seW35x6Ro/2i1t6UitOdh1xaFSLIGHu4tSyZadwig72HWlobLIpQ2yrjSS0gUWqpCwnVA5TAdH&#10;6/rCcI5dTxZl6tKlyPu0r01dQ0cHu7eNqyqXJkCUs6VzqQGEllqiLM5cA0cHu9qXJi7QwZNqqTDH&#10;XEqUMk6WG47udEiVtpBaMlzY7Bo3OjfO0iW5awmiO8EsWZYr58B1xaCc7KgYsWVXRi4NStazpSuc&#10;C1DRk0SVu8au6EqiqlydpSCefWseJy79WfREgTMOHLKgPaMtv6RyzX+qjbd02Ijk5NcVRq5gNxye&#10;YrQ9peVXFa5ZQfsCLF2eA1OH+ZVdaaDW1KVRqBC25QenyMWvKw5gzyUPKvxq+VXKNX5lVx5JlbnW&#10;Cyp0sPwKKG5X+7rySHHSikO+ZVceRZI7x68rjzRLXPKgQHbbPpW4VCgFEC1dWmCdP6zhKXJj6QrE&#10;yR39JY/Z0qWVU8VXXXkUReYaPyrmsPxUXLjGr+rJo4pdihQ59g6/1Dk/qq48yFV29bcrD6WK7hoE&#10;P9164pMnvpx8cjl9XYl3jk+4feeRAoPkv6/rDV0tT646nP17k5ECFX3rIIZYiFhHfPE+PzHGnIjN&#10;zkM/MQaUiM02bT8xRouITZWCn5hcYaLmzZHBVpOrq8mP6yRizUx+XDel2v0+Pq6jsfTUFmT4u0pu&#10;JrWdj6oLdhU3mzP5cV0lJ1FzP66rch3fPV+pFW6MdDU5TqrkwVFjbIzKPzLkoGny47pK/pcmP66r&#10;5F5p8uOkKvt17/nE2+DIkHNE3OH8UMQvOO2kq3wCXZhcusrp6jC5dNWWDPvHnRwT3fbjpEp+B5Hz&#10;jtRgY7ATkMmPkyo28DH5cVKVyul7XA53zLhn0lWu5wq2nQx76iqXJ4TJpaucbQuTS1c5fBwmF6nC&#10;tj6mq3Lf7j2XPAa5k+1MXbVlD37MkG2syY+TqiSw72HbHtN2Mm019+O6Klev3XOcPNhVMkyJOwzP&#10;YxpDdqcmP66rZFZq8uO6KltV7lF2eFRjBMC4UPsYcrL5qDGw6Y4il67ySczBgSSLTXM/rqtkkGny&#10;47pK9pYm73WVGyXmUoP7HEdLnUblvVfN1bjBRYZX43fUXxhQky1ZWeYj3Q2vkxyjJ9zbQ2kM+ua5&#10;/jC/rzXNlswtHjOT5cALW4LlqksoSh9pEZ02AaX53jzXmiF5OOgJ6EzPzffmyXTIwhhCs5nOEJin&#10;EFKQgDmaNLohME8mTCIY30xozkIxBOYphBRlY0JTR2IIzFMIBd+UvhFMGQLzZMJUTBEQ+juTSrUr&#10;CM0MM5zMkzniClBpI5c3Osdb4ag37oxdFgwn8xSOVOyre837xp0cMxhIQmhmkuFknswxE7WLHJJf&#10;1khFCUdrAxhO5skcc4oH6jZaU8QQmKcQymRHTM4PikLsMqSmzNQynMyTOeo0o3514pcMHWrCbbQ2&#10;s+FknsyxFGtAVdbSNwTmKYTkNepX47pgVl2GwDyZEHkzJpRaaacIK1mDVGl1p+FknswxjsRfAKVf&#10;2HFE0UtqZYn10NdKSscJZQDkMdV4MU97fJFpn3lKO5EYFko+bdvZdegVQ8l39nooxUJSJdwab4+Q&#10;eZC323NrTPvMU9qZUoaBRqmwy5ChME9DKUuzKuzud0NhnkKJ9KHwDOiCWFHUVb+dj7R19z2LDCVv&#10;G/VQmqvfCsxi7yjp7bD0duQd/ZQ55phuZ24NPNNn85S+5xTU1TytP2AozFMoC3PXdg430ttOqoTV&#10;PJHPDFCKxUKn6/gp7WXvWaidJcWLqUdZQH/ESKMyJaac/+2VuDVK8WZOtzQrKAT9doUlyzdKKGcT&#10;yhS61k8p9rSSG06cb09iiX0oBOf9PGM591YlAXsDtfZiHyR8eY/77Uj7ct+R1/W/PaEwN8moPVbN&#10;oM08GXUUwhVKCMs7SjQ4mmcUmMWUThbKwMKRYMQ1JQ6G82vvRImbAWH6MY8Lxlknp2XATkiQpua3&#10;Iw/t73tGcUeMZ1rYmIEZR/OU8bRnh+WB9ShBMpN55lCP3pFH+pspkd8OUIoTnMKu8FOWcrkwLsYM&#10;yL2kHDH1PbWOuOmzeUrfkVZnSuTN/W+vJFKWtjtNDC/zFJ5kZ+q3xwEbLY3EfE4jgN83ntiezUim&#10;fHyAkvIJ6HtS2QigaZ95cjtT1NwwJdXTet8eU16OeBY2lmB4mafwRBkAUyLP7+eJ6SGUAQssTShT&#10;QW/PAqtMClKmVAFbFlF4xifVD/jbqSKhTALrUYosNL89DqzFgDrjM0EWx/92pFSZJ/L5AUoJmcRk&#10;sXqlidyg5hmXWML8lJSMx8jHRcCqxHAKJakIL89C4qpxBpXrp6RMJb09C+jktKQaMaJUAY8DCpbx&#10;SXUU/reXYlHHyIz5KStcZ6jfHgdshpQceaYEqHx9p/INpkR9RoCSagjQ9yqgaIFjJiwDM1PFEnco&#10;bQ29meTmyZMdd3EyOGWbk9MKwA3GTJgHDAuVSOAhD706ReU/9ToLODFUaKIJQ6uLSk3ggS+ndHeG&#10;rDh6Nf3AK0MlgQfsX/QTonpFc0R5SoBQAg9JwCFTmQQeZIOEuzO5BB6kxthDKIGHOIRHclk0xnlv&#10;hptjIYGHgCumCjGf+Qw1Nz9U2bBc/GoFhr1Rqf7BphCCnlgBMgk5BKYpqnY0N7+VkUUSbgiRSbDB&#10;31XoTYZqYDZRFZBuXMCuymJjJfuRnyUSY+B9Fk6RIerFmjOwXlJdkW6f3PnrZphKeCEOrGwZ6gSY&#10;I1+W5OZIlgShIAnYHlSsxIShTmcSWkgDa0CWSWSBOuVTNJmp5Fd89YG7M6iA0m1EiVOAo9yyHLK4&#10;4KOzeqVj5LxtLCSogMIfPyHKqnQbUTcVIJSQQhFYVDJa8EiEIXMHe4XYOKgC3k2GWi3NEcVY3jbm&#10;kYQTYpRTByglnIAp6zdMENgV6CaBMBLVgOlmxnKRjRMYuT6nBEMUpwETJofJyjyVTfwZq8A82TrI&#10;4dUyZWiNzlFbxpQoHvOPEix8piwCIspTCSfEZSB8mCsJJ8RlwAWkmjV+O4rS/O1EeF5Twh0KyN1c&#10;W4xDOwM8MwknQBP5jUeqheO3U6TENyvzXMIJiH8EUJdLOAGH3wV6VEhpQ5LxLmY36mjjkdatKKLz&#10;t7OUcAJ8sBClhBMS0iPevlcSToB76dddOWr3uJ0ozgvwFIs4jRAl8r29iEw4geJzfkobTgisVVQT&#10;qNtJRX9+nrGEEzCfAu2Ek8g800B4pkgknJCqAOap1pB5opjQ305SXIQQLIH+kYdXySoZ2T7/ugF4&#10;CmVohSlQw8hvR5Giv52kDHU7KSbtlWYm4YQ0lPwpMgknYOAD0tRnCNAoofjR//ZcwgkqiM9cwgkq&#10;CqGukHAC9GgAyai51KNERZX+dhYmPUeZJe94lhJOUNhAFqCUcAJiBAFK1HJyOxEm8vOsJJyg0kBw&#10;qKhMgk4FgtZlJOEEJac3O/UnVxpA7lQE2msnfkKVCbpQzJYo4B+7ezdX9d1iucTYUlUBFS7oK3BG&#10;08n6avywnGx16YL7yodI/5G39sjWzWZ7M9k8jT5MUDqhvyIylDkstvNmtFw8U5EE/eF/fppPZrer&#10;mSbZThZL/qx7Tb8yV9bzJv/3zeJq/Lcqqm7L21JdIGBwe6Gi2ezi7d21usg/9jrj4VAyPpSMzJW9&#10;Q/Q47tXbXIy7k9a/1tM/b0ar+voJlcTzt1/o+lqFFVFPOlqWNRYg+NEU5TIxMi1mN7JRMK8PzbMu&#10;qAHWfpnXzyMCHWpzUK+jcWs2JtNEEBIi72G+9w9fBm49jMaJin5Oqou7vCwu1IPKLirERi6iuPq5&#10;yiNYiDd3f5f5YzC+c9Dj9vXdq5YPu0IkifO+0o7CD/sw1SvEqWCaiTOJsPAOTnFaKcwFfRm4fAdQ&#10;nRtQ9Tp0FFBX9Wo+Hi3/uNpwfZ350JgP78yH7+6CHdJX+zDVRseJYJpFEsOHY78DU7KP5WyHc9Wm&#10;2ik+CqSbv7yfNP+0MIUftA9T7emcCKaJiWUpTmi0BzkVFC7XutRmWc5NlWoXaUApBeoZpW/fb2t9&#10;as6IwpWwEU+F0lJC+2nBsa8WpoguijK1pTMOmM7ql5W2lVv7lAxQe8LNZPZ/0Mu87xCO0yhrHaQu&#10;DWZFS4PCIkQoMBAwNLTFyw5fx+DtOWa9K/vu7swL8OMeGXuDFcVmqIW973osiAGvLrssPsXT27F9&#10;P9LQxXlvtOJttc0gF/OxJSHfsDXxvV7ZR6n7/UmgA11fcxKwe3yRKZY0waF+eKA9DAiach4AZfg7&#10;BoadE/iZgPOEc6KgifPJc4Jmhfy4h/thTsC7jrU+WNWkhx8WW9I77fIkf3nZrPWnx8uXR/oEDddM&#10;1k+L6c1kO+n+XVNdzpP6qV7O5s1P/y8AAAAA//8DAFBLAwQUAAYACAAAACEANdY/9dwAAAAFAQAA&#10;DwAAAGRycy9kb3ducmV2LnhtbEyPwWrDMBBE74X+g9hAb43kBJfiWA4htD2FQpNC6W1jbWwTa2Us&#10;xXb+vmovzWVgmWXmTb6ebCsG6n3jWEMyVyCIS2carjR8Hl4fn0H4gGywdUwaruRhXdzf5ZgZN/IH&#10;DftQiRjCPkMNdQhdJqUva7Lo564jjt7J9RZDPPtKmh7HGG5buVDqSVpsODbU2NG2pvK8v1gNbyOO&#10;m2XyMuzOp+31+5C+f+0S0vphNm1WIAJN4f8ZfvEjOhSR6egubLxoNcQh4U+jly7SOOOoYZkqBbLI&#10;5S198QMAAP//AwBQSwECLQAUAAYACAAAACEAtoM4kv4AAADhAQAAEwAAAAAAAAAAAAAAAAAAAAAA&#10;W0NvbnRlbnRfVHlwZXNdLnhtbFBLAQItABQABgAIAAAAIQA4/SH/1gAAAJQBAAALAAAAAAAAAAAA&#10;AAAAAC8BAABfcmVscy8ucmVsc1BLAQItABQABgAIAAAAIQCBsVFZYBcAAGm9AAAOAAAAAAAAAAAA&#10;AAAAAC4CAABkcnMvZTJvRG9jLnhtbFBLAQItABQABgAIAAAAIQA11j/13AAAAAUBAAAPAAAAAAAA&#10;AAAAAAAAALoZAABkcnMvZG93bnJldi54bWxQSwUGAAAAAAQABADzAAAAwxoAAAAA&#10;">
                <o:lock v:ext="edit" aspectratio="t"/>
                <v:rect id="AutoShape 121" o:spid="_x0000_s1027" style="position:absolute;width:6415;height:4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0nVsUA&#10;AADcAAAADwAAAGRycy9kb3ducmV2LnhtbESPQWvCQBSE70L/w/IKXqRuKlra1FWKUAwiiLH1/Mi+&#10;JqHZtzG7JvHfu4LgcZiZb5j5sjeVaKlxpWUFr+MIBHFmdcm5gp/D98s7COeRNVaWScGFHCwXT4M5&#10;xtp2vKc29bkIEHYxKii8r2MpXVaQQTe2NXHw/mxj0AfZ5FI32AW4qeQkit6kwZLDQoE1rQrK/tOz&#10;UdBlu/Z42K7lbnRMLJ+S0yr93Sg1fO6/PkF46v0jfG8nWsFs+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SdWxQAAANwAAAAPAAAAAAAAAAAAAAAAAJgCAABkcnMv&#10;ZG93bnJldi54bWxQSwUGAAAAAAQABAD1AAAAigMAAAAA&#10;" filled="f" stroked="f">
                  <o:lock v:ext="edit" aspectratio="t" text="t"/>
                </v:rect>
                <v:rect id="Rectangle 122" o:spid="_x0000_s1028" style="position:absolute;width:5835;height:4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wm9cEA&#10;AADcAAAADwAAAGRycy9kb3ducmV2LnhtbERPy4rCMBTdD/gP4QruNPU9rY2igiC4mNGZhcs7zbUt&#10;NjeliVr/3iyEWR7OO121phJ3alxpWcFwEIEgzqwuOVfw+7Prf4JwHlljZZkUPMnBatn5SDHR9sFH&#10;up98LkIIuwQVFN7XiZQuK8igG9iaOHAX2xj0ATa51A0+Qrip5CiKZtJgyaGhwJq2BWXX080oIP6e&#10;u+15/BWf/8ZuYyZzOsQHpXrddr0A4an1/+K3e68VTKdhfjg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sJvXBAAAA3AAAAA8AAAAAAAAAAAAAAAAAmAIAAGRycy9kb3du&#10;cmV2LnhtbFBLBQYAAAAABAAEAPUAAACGAwAAAAA=&#10;" strokecolor="white" strokeweight=".5pt">
                  <v:stroke endcap="square"/>
                </v:rect>
                <v:rect id="Rectangle 123" o:spid="_x0000_s1029" style="position:absolute;left:601;top:909;width:3770;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M68QA&#10;AADcAAAADwAAAGRycy9kb3ducmV2LnhtbESP3WrCQBCF7wt9h2UKvSm6scUfUleR1oK3Rh9gyI7Z&#10;2OxsyI4afXq3UPDycOZ8Z8582ftGnamLdWADo2EGirgMtubKwH73M5iBioJssQlMBq4UYbl4fppj&#10;bsOFt3QupFIJwjFHA06kzbWOpSOPcRha4uQdQudRkuwqbTu8JLhv9HuWTbTHmlODw5a+HJW/xcmn&#10;N46Z3rzF+tsVWo6H6/r2MZWbMa8v/eoTlFAvj+P/9MYaGI9H8DcmEU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NzOvEAAAA3AAAAA8AAAAAAAAAAAAAAAAAmAIAAGRycy9k&#10;b3ducmV2LnhtbFBLBQYAAAAABAAEAPUAAACJAwAAAAA=&#10;" fillcolor="#f0f0f0" strokeweight=".5pt"/>
                <v:line id="Line 124" o:spid="_x0000_s1030" style="position:absolute;visibility:visible;mso-wrap-style:square" from="601,4116" to="4372,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bRZcUAAADcAAAADwAAAGRycy9kb3ducmV2LnhtbESPT2vCQBTE7wW/w/IEb3WjYNXoKiL4&#10;B0oP2lJ6fGafSTD7NmZXE/30bkHwOMzMb5jpvDGFuFLlcssKet0IBHFidc6pgp/v1fsIhPPIGgvL&#10;pOBGDuaz1tsUY21r3tF171MRIOxiVJB5X8ZSuiQjg65rS+LgHW1l0AdZpVJXWAe4KWQ/ij6kwZzD&#10;QoYlLTNKTvuLUXA/3Ibr4+cv1X92eU60HG/4a6xUp90sJiA8Nf4Vfra3WsFg0If/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bRZcUAAADcAAAADwAAAAAAAAAA&#10;AAAAAAChAgAAZHJzL2Rvd25yZXYueG1sUEsFBgAAAAAEAAQA+QAAAJMDAAAAAA==&#10;" strokeweight=".6pt">
                  <v:stroke joinstyle="miter"/>
                </v:line>
                <v:line id="Line 125" o:spid="_x0000_s1031" style="position:absolute;visibility:visible;mso-wrap-style:square" from="789,4116" to="790,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p0/sUAAADcAAAADwAAAGRycy9kb3ducmV2LnhtbESPQWvCQBSE74L/YXmCN92oaGvqKiJU&#10;BfFQW0qPr9lnEsy+TbOrif56VxB6HGbmG2a2aEwhLlS53LKCQT8CQZxYnXOq4OvzvfcKwnlkjYVl&#10;UnAlB4t5uzXDWNuaP+hy8KkIEHYxKsi8L2MpXZKRQde3JXHwjrYy6IOsUqkrrAPcFHIYRRNpMOew&#10;kGFJq4yS0+FsFNx+ry/r4+6b6h+7+ku0nG54P1Wq22mWbyA8Nf4//GxvtYLxeAS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p0/sUAAADcAAAADwAAAAAAAAAA&#10;AAAAAAChAgAAZHJzL2Rvd25yZXYueG1sUEsFBgAAAAAEAAQA+QAAAJMDAAAAAA==&#10;" strokeweight=".6pt">
                  <v:stroke joinstyle="miter"/>
                </v:line>
                <v:line id="Line 126" o:spid="_x0000_s1032" style="position:absolute;visibility:visible;mso-wrap-style:square" from="1468,4116" to="1469,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sisUAAADcAAAADwAAAGRycy9kb3ducmV2LnhtbESPQWvCQBSE74L/YXmCN90oamvqKiJU&#10;BfFQW0qPr9lnEsy+TbOrif56VxB6HGbmG2a2aEwhLlS53LKCQT8CQZxYnXOq4OvzvfcKwnlkjYVl&#10;UnAlB4t5uzXDWNuaP+hy8KkIEHYxKsi8L2MpXZKRQde3JXHwjrYy6IOsUqkrrAPcFHIYRRNpMOew&#10;kGFJq4yS0+FsFNx+ry/r4+6b6h+7+ku0nG54P1Wq22mWbyA8Nf4//GxvtYLxeAS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sisUAAADcAAAADwAAAAAAAAAA&#10;AAAAAAChAgAAZHJzL2Rvd25yZXYueG1sUEsFBgAAAAAEAAQA+QAAAJMDAAAAAA==&#10;" strokeweight=".6pt">
                  <v:stroke joinstyle="miter"/>
                </v:line>
                <v:line id="Line 127" o:spid="_x0000_s1033" style="position:absolute;visibility:visible;mso-wrap-style:square" from="2147,4116" to="2148,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9JEcYAAADcAAAADwAAAGRycy9kb3ducmV2LnhtbESPT2vCQBTE70K/w/KE3nSjkLZGVymB&#10;/oHiQSvi8Zl9JsHs25jdJrGfvisUPA4z8xtmsepNJVpqXGlZwWQcgSDOrC45V7D7fhu9gHAeWWNl&#10;mRRcycFq+TBYYKJtxxtqtz4XAcIuQQWF93UipcsKMujGtiYO3sk2Bn2QTS51g12Am0pOo+hJGiw5&#10;LBRYU1pQdt7+GAW/x+vz++lrT93BppdMy9kHr2dKPQ771zkIT72/h//bn1pBHMdwO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vSRHGAAAA3AAAAA8AAAAAAAAA&#10;AAAAAAAAoQIAAGRycy9kb3ducmV2LnhtbFBLBQYAAAAABAAEAPkAAACUAwAAAAA=&#10;" strokeweight=".6pt">
                  <v:stroke joinstyle="miter"/>
                </v:line>
                <v:line id="Line 128" o:spid="_x0000_s1034" style="position:absolute;visibility:visible;mso-wrap-style:square" from="2826,4116" to="2827,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3XZscAAADcAAAADwAAAGRycy9kb3ducmV2LnhtbESPW2vCQBSE3wv+h+UIfWs2FrQ1dSNF&#10;aCuID14QH0+zJxfMnk2zWxP99a5Q6OMwM98ws3lvanGm1lWWFYyiGARxZnXFhYL97uPpFYTzyBpr&#10;y6TgQg7m6eBhhom2HW/ovPWFCBB2CSoovW8SKV1WkkEX2YY4eLltDfog20LqFrsAN7V8juOJNFhx&#10;WCixoUVJ2Wn7axRcvy8vn/nqQN3RLn4yLadfvJ4q9Tjs399AeOr9f/ivvdQKxuMJ3M+EIy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fddmxwAAANwAAAAPAAAAAAAA&#10;AAAAAAAAAKECAABkcnMvZG93bnJldi54bWxQSwUGAAAAAAQABAD5AAAAlQMAAAAA&#10;" strokeweight=".6pt">
                  <v:stroke joinstyle="miter"/>
                </v:line>
                <v:line id="Line 129" o:spid="_x0000_s1035" style="position:absolute;visibility:visible;mso-wrap-style:square" from="3504,4116" to="3505,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Fy/cUAAADcAAAADwAAAGRycy9kb3ducmV2LnhtbESPQWvCQBSE74L/YXmCN90oWDW6ighq&#10;ofSgLaXHZ/aZBLNvY3Y1sb/eFQoeh5n5hpkvG1OIG1Uut6xg0I9AECdW55wq+P7a9CYgnEfWWFgm&#10;BXdysFy0W3OMta15T7eDT0WAsItRQeZ9GUvpkowMur4tiYN3spVBH2SVSl1hHeCmkMMoepMGcw4L&#10;GZa0zig5H65Gwd/xPt6ePn6o/rXrS6LldMefU6W6nWY1A+Gp8a/wf/tdKxiNxvA8E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Fy/cUAAADcAAAADwAAAAAAAAAA&#10;AAAAAAChAgAAZHJzL2Rvd25yZXYueG1sUEsFBgAAAAAEAAQA+QAAAJMDAAAAAA==&#10;" strokeweight=".6pt">
                  <v:stroke joinstyle="miter"/>
                </v:line>
                <v:rect id="Rectangle 130" o:spid="_x0000_s1036" style="position:absolute;left:4057;top:4227;width:251;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jSMIA&#10;AADcAAAADwAAAGRycy9kb3ducmV2LnhtbERPy4rCMBTdC/5DuII7TUdw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WNIwgAAANwAAAAPAAAAAAAAAAAAAAAAAJgCAABkcnMvZG93&#10;bnJldi54bWxQSwUGAAAAAAQABAD1AAAAhwMAAAAA&#10;" filled="f" stroked="f">
                  <v:textbox inset="0,0,0,0">
                    <w:txbxContent>
                      <w:p w14:paraId="2F5E901C" w14:textId="77777777" w:rsidR="00566ACF" w:rsidRDefault="00566ACF" w:rsidP="00C2245A">
                        <w:r>
                          <w:rPr>
                            <w:rFonts w:ascii="Arial" w:hAnsi="Arial" w:cs="Arial"/>
                            <w:color w:val="000000"/>
                            <w:sz w:val="10"/>
                            <w:szCs w:val="10"/>
                          </w:rPr>
                          <w:t>1.000</w:t>
                        </w:r>
                      </w:p>
                    </w:txbxContent>
                  </v:textbox>
                </v:rect>
                <v:rect id="Rectangle 131" o:spid="_x0000_s1037" style="position:absolute;left:3378;top:4227;width:251;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G08UA&#10;AADcAAAADwAAAGRycy9kb3ducmV2LnhtbESPT4vCMBTE78J+h/AWvGmq4G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cbTxQAAANwAAAAPAAAAAAAAAAAAAAAAAJgCAABkcnMv&#10;ZG93bnJldi54bWxQSwUGAAAAAAQABAD1AAAAigMAAAAA&#10;" filled="f" stroked="f">
                  <v:textbox inset="0,0,0,0">
                    <w:txbxContent>
                      <w:p w14:paraId="67E0C46B" w14:textId="77777777" w:rsidR="00566ACF" w:rsidRDefault="00566ACF" w:rsidP="00C2245A">
                        <w:r>
                          <w:rPr>
                            <w:rFonts w:ascii="Arial" w:hAnsi="Arial" w:cs="Arial"/>
                            <w:color w:val="000000"/>
                            <w:sz w:val="10"/>
                            <w:szCs w:val="10"/>
                          </w:rPr>
                          <w:t>0.800</w:t>
                        </w:r>
                      </w:p>
                    </w:txbxContent>
                  </v:textbox>
                </v:rect>
                <v:rect id="Rectangle 132" o:spid="_x0000_s1038" style="position:absolute;left:2700;top:4227;width:251;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l88IA&#10;AADcAAAADwAAAGRycy9kb3ducmV2LnhtbERPy4rCMBTdC/5DuMLsNFUY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6XzwgAAANwAAAAPAAAAAAAAAAAAAAAAAJgCAABkcnMvZG93&#10;bnJldi54bWxQSwUGAAAAAAQABAD1AAAAhwMAAAAA&#10;" filled="f" stroked="f">
                  <v:textbox inset="0,0,0,0">
                    <w:txbxContent>
                      <w:p w14:paraId="7C31C0D6" w14:textId="77777777" w:rsidR="00566ACF" w:rsidRDefault="00566ACF" w:rsidP="00C2245A">
                        <w:r>
                          <w:rPr>
                            <w:rFonts w:ascii="Arial" w:hAnsi="Arial" w:cs="Arial"/>
                            <w:color w:val="000000"/>
                            <w:sz w:val="10"/>
                            <w:szCs w:val="10"/>
                          </w:rPr>
                          <w:t>0.600</w:t>
                        </w:r>
                      </w:p>
                    </w:txbxContent>
                  </v:textbox>
                </v:rect>
                <v:rect id="Rectangle 133" o:spid="_x0000_s1039" style="position:absolute;left:2021;top:4227;width:251;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AaMQA&#10;AADcAAAADwAAAGRycy9kb3ducmV2LnhtbESPQYvCMBSE74L/ITzBm6YuK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AGjEAAAA3AAAAA8AAAAAAAAAAAAAAAAAmAIAAGRycy9k&#10;b3ducmV2LnhtbFBLBQYAAAAABAAEAPUAAACJAwAAAAA=&#10;" filled="f" stroked="f">
                  <v:textbox inset="0,0,0,0">
                    <w:txbxContent>
                      <w:p w14:paraId="26849E14" w14:textId="77777777" w:rsidR="00566ACF" w:rsidRDefault="00566ACF" w:rsidP="00C2245A">
                        <w:r>
                          <w:rPr>
                            <w:rFonts w:ascii="Arial" w:hAnsi="Arial" w:cs="Arial"/>
                            <w:color w:val="000000"/>
                            <w:sz w:val="10"/>
                            <w:szCs w:val="10"/>
                          </w:rPr>
                          <w:t>0.400</w:t>
                        </w:r>
                      </w:p>
                    </w:txbxContent>
                  </v:textbox>
                </v:rect>
                <v:rect id="Rectangle 134" o:spid="_x0000_s1040" style="position:absolute;left:1342;top:4227;width:251;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eH8QA&#10;AADcAAAADwAAAGRycy9kb3ducmV2LnhtbESPT4vCMBTE74LfITzBm6YKil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nh/EAAAA3AAAAA8AAAAAAAAAAAAAAAAAmAIAAGRycy9k&#10;b3ducmV2LnhtbFBLBQYAAAAABAAEAPUAAACJAwAAAAA=&#10;" filled="f" stroked="f">
                  <v:textbox inset="0,0,0,0">
                    <w:txbxContent>
                      <w:p w14:paraId="527B643B" w14:textId="77777777" w:rsidR="00566ACF" w:rsidRDefault="00566ACF" w:rsidP="00C2245A">
                        <w:r>
                          <w:rPr>
                            <w:rFonts w:ascii="Arial" w:hAnsi="Arial" w:cs="Arial"/>
                            <w:color w:val="000000"/>
                            <w:sz w:val="10"/>
                            <w:szCs w:val="10"/>
                          </w:rPr>
                          <w:t>0.200</w:t>
                        </w:r>
                      </w:p>
                    </w:txbxContent>
                  </v:textbox>
                </v:rect>
                <v:rect id="Rectangle 135" o:spid="_x0000_s1041" style="position:absolute;left:663;top:4227;width:251;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hMYA&#10;AADcAAAADwAAAGRycy9kb3ducmV2LnhtbESPT2vCQBTE74V+h+UVequbtjR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7hMYAAADcAAAADwAAAAAAAAAAAAAAAACYAgAAZHJz&#10;L2Rvd25yZXYueG1sUEsFBgAAAAAEAAQA9QAAAIsDAAAAAA==&#10;" filled="f" stroked="f">
                  <v:textbox inset="0,0,0,0">
                    <w:txbxContent>
                      <w:p w14:paraId="228C7940" w14:textId="77777777" w:rsidR="00566ACF" w:rsidRDefault="00566ACF" w:rsidP="00C2245A">
                        <w:r>
                          <w:rPr>
                            <w:rFonts w:ascii="Arial" w:hAnsi="Arial" w:cs="Arial"/>
                            <w:color w:val="000000"/>
                            <w:sz w:val="10"/>
                            <w:szCs w:val="10"/>
                          </w:rPr>
                          <w:t>0.000</w:t>
                        </w:r>
                      </w:p>
                    </w:txbxContent>
                  </v:textbox>
                </v:rect>
                <v:line id="Line 136" o:spid="_x0000_s1042" style="position:absolute;visibility:visible;mso-wrap-style:square" from="4183,4116" to="4184,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8mN8UAAADcAAAADwAAAGRycy9kb3ducmV2LnhtbESPQWvCQBSE74L/YXmCN90oamvqKiJU&#10;BfFQW0qPr9lnEsy+TbOrif56VxB6HGbmG2a2aEwhLlS53LKCQT8CQZxYnXOq4OvzvfcKwnlkjYVl&#10;UnAlB4t5uzXDWNuaP+hy8KkIEHYxKsi8L2MpXZKRQde3JXHwjrYy6IOsUqkrrAPcFHIYRRNpMOew&#10;kGFJq4yS0+FsFNx+ry/r4+6b6h+7+ku0nG54P1Wq22mWbyA8Nf4//GxvtYLxZAS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8mN8UAAADcAAAADwAAAAAAAAAA&#10;AAAAAAChAgAAZHJzL2Rvd25yZXYueG1sUEsFBgAAAAAEAAQA+QAAAJMDAAAAAA==&#10;" strokeweight=".6pt">
                  <v:stroke joinstyle="miter"/>
                </v:line>
                <v:line id="Line 137" o:spid="_x0000_s1043" style="position:absolute;flip:y;visibility:visible;mso-wrap-style:square" from="601,909" to="602,4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8H8IAAADcAAAADwAAAGRycy9kb3ducmV2LnhtbESP3YrCMBSE74V9h3AE7zStYNVqFHdB&#10;EO/8eYBDc2yKzUnbZLX79htB8HKYmW+Y9ba3tXhQ5yvHCtJJAoK4cLriUsH1sh8vQPiArLF2TAr+&#10;yMN28zVYY67dk0/0OIdSRAj7HBWYEJpcSl8YsugnriGO3s11FkOUXSl1h88It7WcJkkmLVYcFww2&#10;9GOouJ9/rYLl6bIjU5VLkx2vbTpt03b+XSs1Gva7FYhAffiE3+2DVjDLZvA6E4+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8H8IAAADcAAAADwAAAAAAAAAAAAAA&#10;AAChAgAAZHJzL2Rvd25yZXYueG1sUEsFBgAAAAAEAAQA+QAAAJADAAAAAA==&#10;" strokeweight=".6pt">
                  <v:stroke joinstyle="miter"/>
                </v:line>
                <v:line id="Line 138" o:spid="_x0000_s1044" style="position:absolute;flip:x;visibility:visible;mso-wrap-style:square" from="535,4116" to="601,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0iaMIAAADcAAAADwAAAGRycy9kb3ducmV2LnhtbESP3YrCMBSE7xd8h3AE79a0gnWtRlFB&#10;WLzz5wEOzdmm2Jy0TdT69mZB8HKYmW+Y5bq3tbhT5yvHCtJxAoK4cLriUsHlvP/+AeEDssbaMSl4&#10;kof1avC1xFy7Bx/pfgqliBD2OSowITS5lL4wZNGPXUMcvT/XWQxRdqXUHT4i3NZykiSZtFhxXDDY&#10;0M5QcT3drIL58bwhU5Vzkx0ubTpp03a2rZUaDfvNAkSgPnzC7/avVjDNMvg/E4+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0iaMIAAADcAAAADwAAAAAAAAAAAAAA&#10;AAChAgAAZHJzL2Rvd25yZXYueG1sUEsFBgAAAAAEAAQA+QAAAJADAAAAAA==&#10;" strokeweight=".6pt">
                  <v:stroke joinstyle="miter"/>
                </v:line>
                <v:line id="Line 139" o:spid="_x0000_s1045" style="position:absolute;flip:x;visibility:visible;mso-wrap-style:square" from="535,3354" to="601,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GH88IAAADcAAAADwAAAGRycy9kb3ducmV2LnhtbESP3YrCMBSE7wXfIRxh7zStYNVqFF0Q&#10;xDt/HuDQHJtic9I2We2+vREW9nKYmW+Y9ba3tXhS5yvHCtJJAoK4cLriUsHtehgvQPiArLF2TAp+&#10;ycN2MxysMdfuxWd6XkIpIoR9jgpMCE0upS8MWfQT1xBH7+46iyHKrpS6w1eE21pOkySTFiuOCwYb&#10;+jZUPC4/VsHyfN2RqcqlyU63Np22aTvf10p9jfrdCkSgPvyH/9pHrWCWzeFzJh4BuX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GH88IAAADcAAAADwAAAAAAAAAAAAAA&#10;AAChAgAAZHJzL2Rvd25yZXYueG1sUEsFBgAAAAAEAAQA+QAAAJADAAAAAA==&#10;" strokeweight=".6pt">
                  <v:stroke joinstyle="miter"/>
                </v:line>
                <v:line id="Line 140" o:spid="_x0000_s1046" style="position:absolute;flip:x;visibility:visible;mso-wrap-style:square" from="535,2593" to="60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4TgcAAAADcAAAADwAAAGRycy9kb3ducmV2LnhtbERPy4rCMBTdC/MP4Q7MTtMKVq1NxRGE&#10;wZ2PD7g016ZMc9M2UTt/P1kILg/nXWxH24oHDb5xrCCdJSCIK6cbrhVcL4fpCoQPyBpbx6Tgjzxs&#10;y49Jgbl2Tz7R4xxqEUPY56jAhNDlUvrKkEU/cx1x5G5usBgiHGqpB3zGcNvKeZJk0mLDscFgR3tD&#10;1e/5bhWsT5cdmaZem+x47dN5n/bL71apr89xtwERaAxv8cv9oxUssrg2nolHQJ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dOE4HAAAAA3AAAAA8AAAAAAAAAAAAAAAAA&#10;oQIAAGRycy9kb3ducmV2LnhtbFBLBQYAAAAABAAEAPkAAACOAwAAAAA=&#10;" strokeweight=".6pt">
                  <v:stroke joinstyle="miter"/>
                </v:line>
                <v:line id="Line 141" o:spid="_x0000_s1047" style="position:absolute;flip:x;visibility:visible;mso-wrap-style:square" from="535,1831" to="601,1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K2GsMAAADcAAAADwAAAGRycy9kb3ducmV2LnhtbESP3YrCMBSE74V9h3AWvNO0gtVWo6gg&#10;LHvnzwMcmmNTbE7aJmr37TcLC14OM/MNs94OthFP6n3tWEE6TUAQl07XXCm4Xo6TJQgfkDU2jknB&#10;D3nYbj5Gayy0e/GJnudQiQhhX6ACE0JbSOlLQxb91LXE0bu53mKIsq+k7vEV4baRsyTJpMWa44LB&#10;lg6Gyvv5YRXkp8uOTF3lJvu+dumsS7vFvlFq/DnsViACDeEd/m9/aQXzLIe/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CthrDAAAA3AAAAA8AAAAAAAAAAAAA&#10;AAAAoQIAAGRycy9kb3ducmV2LnhtbFBLBQYAAAAABAAEAPkAAACRAwAAAAA=&#10;" strokeweight=".6pt">
                  <v:stroke joinstyle="miter"/>
                </v:line>
                <v:rect id="Rectangle 142" o:spid="_x0000_s1048" style="position:absolute;left:395;top:1021;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zLsEA&#10;AADcAAAADwAAAGRycy9kb3ducmV2LnhtbERPy4rCMBTdC/5DuII7TR3Q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yMy7BAAAA3AAAAA8AAAAAAAAAAAAAAAAAmAIAAGRycy9kb3du&#10;cmV2LnhtbFBLBQYAAAAABAAEAPUAAACGAwAAAAA=&#10;" filled="f" stroked="f">
                  <v:textbox inset="0,0,0,0">
                    <w:txbxContent>
                      <w:p w14:paraId="5F8FA0B6" w14:textId="77777777" w:rsidR="00566ACF" w:rsidRDefault="00566ACF" w:rsidP="00C2245A">
                        <w:r>
                          <w:rPr>
                            <w:rFonts w:ascii="Arial" w:hAnsi="Arial" w:cs="Arial"/>
                            <w:color w:val="000000"/>
                            <w:sz w:val="10"/>
                            <w:szCs w:val="10"/>
                          </w:rPr>
                          <w:t>20</w:t>
                        </w:r>
                      </w:p>
                    </w:txbxContent>
                  </v:textbox>
                </v:rect>
                <v:rect id="Rectangle 143" o:spid="_x0000_s1049" style="position:absolute;left:395;top:1783;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tcYA&#10;AADcAAAADwAAAGRycy9kb3ducmV2LnhtbESPQWvCQBSE7wX/w/IEb3WjY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WtcYAAADcAAAADwAAAAAAAAAAAAAAAACYAgAAZHJz&#10;L2Rvd25yZXYueG1sUEsFBgAAAAAEAAQA9QAAAIsDAAAAAA==&#10;" filled="f" stroked="f">
                  <v:textbox inset="0,0,0,0">
                    <w:txbxContent>
                      <w:p w14:paraId="62AD2FDA" w14:textId="77777777" w:rsidR="00566ACF" w:rsidRDefault="00566ACF" w:rsidP="00C2245A">
                        <w:r>
                          <w:rPr>
                            <w:rFonts w:ascii="Arial" w:hAnsi="Arial" w:cs="Arial"/>
                            <w:color w:val="000000"/>
                            <w:sz w:val="10"/>
                            <w:szCs w:val="10"/>
                          </w:rPr>
                          <w:t>15</w:t>
                        </w:r>
                      </w:p>
                    </w:txbxContent>
                  </v:textbox>
                </v:rect>
                <v:rect id="Rectangle 144" o:spid="_x0000_s1050" style="position:absolute;left:395;top:2544;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IwsUA&#10;AADcAAAADwAAAGRycy9kb3ducmV2LnhtbESPS4vCQBCE78L+h6EX9qaTFdZ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AjCxQAAANwAAAAPAAAAAAAAAAAAAAAAAJgCAABkcnMv&#10;ZG93bnJldi54bWxQSwUGAAAAAAQABAD1AAAAigMAAAAA&#10;" filled="f" stroked="f">
                  <v:textbox inset="0,0,0,0">
                    <w:txbxContent>
                      <w:p w14:paraId="2615FF82" w14:textId="77777777" w:rsidR="00566ACF" w:rsidRDefault="00566ACF" w:rsidP="00C2245A">
                        <w:r>
                          <w:rPr>
                            <w:rFonts w:ascii="Arial" w:hAnsi="Arial" w:cs="Arial"/>
                            <w:color w:val="000000"/>
                            <w:sz w:val="10"/>
                            <w:szCs w:val="10"/>
                          </w:rPr>
                          <w:t>10</w:t>
                        </w:r>
                      </w:p>
                    </w:txbxContent>
                  </v:textbox>
                </v:rect>
                <v:rect id="Rectangle 145" o:spid="_x0000_s1051" style="position:absolute;left:451;top:3306;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tWc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rVnHAAAA3AAAAA8AAAAAAAAAAAAAAAAAmAIAAGRy&#10;cy9kb3ducmV2LnhtbFBLBQYAAAAABAAEAPUAAACMAwAAAAA=&#10;" filled="f" stroked="f">
                  <v:textbox inset="0,0,0,0">
                    <w:txbxContent>
                      <w:p w14:paraId="25651356" w14:textId="77777777" w:rsidR="00566ACF" w:rsidRDefault="00566ACF" w:rsidP="00C2245A">
                        <w:r>
                          <w:rPr>
                            <w:rFonts w:ascii="Arial" w:hAnsi="Arial" w:cs="Arial"/>
                            <w:color w:val="000000"/>
                            <w:sz w:val="10"/>
                            <w:szCs w:val="10"/>
                          </w:rPr>
                          <w:t>5</w:t>
                        </w:r>
                      </w:p>
                    </w:txbxContent>
                  </v:textbox>
                </v:rect>
                <v:rect id="Rectangle 146" o:spid="_x0000_s1052" style="position:absolute;left:451;top:4068;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1LccA&#10;AADcAAAADwAAAGRycy9kb3ducmV2LnhtbESPT2vCQBTE7wW/w/KE3uqmU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JNS3HAAAA3AAAAA8AAAAAAAAAAAAAAAAAmAIAAGRy&#10;cy9kb3ducmV2LnhtbFBLBQYAAAAABAAEAPUAAACMAwAAAAA=&#10;" filled="f" stroked="f">
                  <v:textbox inset="0,0,0,0">
                    <w:txbxContent>
                      <w:p w14:paraId="6ADDEDB3" w14:textId="77777777" w:rsidR="00566ACF" w:rsidRDefault="00566ACF" w:rsidP="00C2245A">
                        <w:r>
                          <w:rPr>
                            <w:rFonts w:ascii="Arial" w:hAnsi="Arial" w:cs="Arial"/>
                            <w:color w:val="000000"/>
                            <w:sz w:val="10"/>
                            <w:szCs w:val="10"/>
                          </w:rPr>
                          <w:t>0</w:t>
                        </w:r>
                      </w:p>
                    </w:txbxContent>
                  </v:textbox>
                </v:rect>
                <v:line id="Line 147" o:spid="_x0000_s1053" style="position:absolute;flip:x;visibility:visible;mso-wrap-style:square" from="535,1069" to="601,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YqwsIAAADcAAAADwAAAGRycy9kb3ducmV2LnhtbESP3YrCMBSE7xd8h3AE79a0gn9do6gg&#10;iHf+PMChOTZlm5O2iVrf3giCl8PMfMMsVp2txJ1aXzpWkA4TEMS50yUXCi7n3e8MhA/IGivHpOBJ&#10;HlbL3s8CM+0efKT7KRQiQthnqMCEUGdS+tyQRT90NXH0rq61GKJsC6lbfES4reQoSSbSYslxwWBN&#10;W0P5/+lmFcyP5zWZspibyeHSpKMmbaabSqlBv1v/gQjUhW/4095rBePpGN5n4h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YqwsIAAADcAAAADwAAAAAAAAAAAAAA&#10;AAChAgAAZHJzL2Rvd25yZXYueG1sUEsFBgAAAAAEAAQA+QAAAJADAAAAAA==&#10;" strokeweight=".6pt">
                  <v:stroke joinstyle="miter"/>
                </v:line>
                <v:rect id="Rectangle 148" o:spid="_x0000_s1054" style="position:absolute;left:1128;top:3354;width:17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DxMUA&#10;AADcAAAADwAAAGRycy9kb3ducmV2LnhtbESPT2sCMRTE70K/Q3iCN81arKtbo0ihtgcP/kM8Pjav&#10;u4ublyWJuu2nNwXB4zAzv2Fmi9bU4krOV5YVDAcJCOLc6ooLBYf9Z38CwgdkjbVlUvBLHhbzl84M&#10;M21vvKXrLhQiQthnqKAMocmk9HlJBv3ANsTR+7HOYIjSFVI7vEW4qeVrkoylwYrjQokNfZSUn3cX&#10;o8AuPQ43p1U6tdX+az1ap+7v6JTqddvlO4hAbXiGH+1vreAtHcP/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UPExQAAANwAAAAPAAAAAAAAAAAAAAAAAJgCAABkcnMv&#10;ZG93bnJldi54bWxQSwUGAAAAAAQABAD1AAAAigMAAAAA&#10;" fillcolor="#d3ce97" strokeweight=".6pt"/>
                <v:rect id="Rectangle 149" o:spid="_x0000_s1055" style="position:absolute;left:1468;top:3964;width:17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mX8YA&#10;AADcAAAADwAAAGRycy9kb3ducmV2LnhtbESPzWvCQBTE7wX/h+UJvdVNpDU1uhER+nHw4EcRj4/s&#10;axKafRt2t5r2r3cFweMwM79h5ovetOJEzjeWFaSjBARxaXXDlYKv/dvTKwgfkDW2lknBH3lYFIOH&#10;OebannlLp12oRISwz1FBHUKXS+nLmgz6ke2Io/dtncEQpaukdniOcNPKcZJMpMGG40KNHa1qKn92&#10;v0aBXXpMN8f3bGqb/cf6eZ25/4NT6nHYL2cgAvXhHr61P7WClyyD65l4BGR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HmX8YAAADcAAAADwAAAAAAAAAAAAAAAACYAgAAZHJz&#10;L2Rvd25yZXYueG1sUEsFBgAAAAAEAAQA9QAAAIsDAAAAAA==&#10;" fillcolor="#d3ce97" strokeweight=".6pt"/>
                <v:rect id="Rectangle 150" o:spid="_x0000_s1056" style="position:absolute;left:1638;top:3811;width:170;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yLcMA&#10;AADcAAAADwAAAGRycy9kb3ducmV2LnhtbERPy2rCQBTdC/7DcIXudKK0RtNMRIQ+Fi7aKNLlJXOb&#10;hGbuhJmppv16ZyG4PJx3vhlMJ87kfGtZwXyWgCCurG65VnA8vExXIHxA1thZJgV/5GFTjEc5Ztpe&#10;+JPOZahFDGGfoYImhD6T0lcNGfQz2xNH7ts6gyFCV0vt8BLDTScXSbKUBluODQ32tGuo+il/jQK7&#10;9Tj/+HpN17Y9vO0f96n7PzmlHibD9hlEoCHcxTf3u1bwlMa18Uw8Ar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5yLcMAAADcAAAADwAAAAAAAAAAAAAAAACYAgAAZHJzL2Rv&#10;d25yZXYueG1sUEsFBgAAAAAEAAQA9QAAAIgDAAAAAA==&#10;" fillcolor="#d3ce97" strokeweight=".6pt"/>
                <v:rect id="Rectangle 151" o:spid="_x0000_s1057" style="position:absolute;left:1808;top:3811;width:169;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XtsYA&#10;AADcAAAADwAAAGRycy9kb3ducmV2LnhtbESPQWvCQBSE74L/YXlCb7qxtEajq0ih2kMOVUvx+Mi+&#10;JqHZt2F3a9L+elcQehxm5htmtelNIy7kfG1ZwXSSgCAurK65VPBxeh3PQfiArLGxTAp+ycNmPRys&#10;MNO24wNdjqEUEcI+QwVVCG0mpS8qMugntiWO3pd1BkOUrpTaYRfhppGPSTKTBmuOCxW29FJR8X38&#10;MQrs1uP0/bxLF7Y+7fOnPHV/n06ph1G/XYII1If/8L39phU8pwu4nY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LXtsYAAADcAAAADwAAAAAAAAAAAAAAAACYAgAAZHJz&#10;L2Rvd25yZXYueG1sUEsFBgAAAAAEAAQA9QAAAIsDAAAAAA==&#10;" fillcolor="#d3ce97" strokeweight=".6pt"/>
                <v:rect id="Rectangle 152" o:spid="_x0000_s1058" style="position:absolute;left:1977;top:3354;width:17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ODMMA&#10;AADcAAAADwAAAGRycy9kb3ducmV2LnhtbERPz2vCMBS+D/Y/hCfsNlPHXLUzShGcO3jYqojHR/PW&#10;FpuXkmS1+tcvh4HHj+/3YjWYVvTkfGNZwWScgCAurW64UnDYb55nIHxA1thaJgVX8rBaPj4sMNP2&#10;wt/UF6ESMYR9hgrqELpMSl/WZNCPbUccuR/rDIYIXSW1w0sMN618SZI3abDh2FBjR+uaynPxaxTY&#10;3OPk6/SRzm2z3+5ed6m7HZ1ST6MhfwcRaAh38b/7UyuYzuL8eC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0ODMMAAADcAAAADwAAAAAAAAAAAAAAAACYAgAAZHJzL2Rv&#10;d25yZXYueG1sUEsFBgAAAAAEAAQA9QAAAIgDAAAAAA==&#10;" fillcolor="#d3ce97" strokeweight=".6pt"/>
                <v:rect id="Rectangle 153" o:spid="_x0000_s1059" style="position:absolute;left:2147;top:2440;width:169;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Grl8YA&#10;AADcAAAADwAAAGRycy9kb3ducmV2LnhtbESPT2vCQBTE74V+h+UVvNVNSv2XZiNSqPbgwWqRHh/Z&#10;1yQ0+zbsrhr76V1B8DjMzG+YfN6bVhzJ+caygnSYgCAurW64UvC9+3iegvABWWNrmRScycO8eHzI&#10;MdP2xF903IZKRAj7DBXUIXSZlL6syaAf2o44er/WGQxRukpqh6cIN618SZKxNNhwXKixo/eayr/t&#10;wSiwC4/p5mc5mdlmt1q/rifuf++UGjz1izcQgfpwD9/an1rBaJrC9Uw8ArK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Grl8YAAADcAAAADwAAAAAAAAAAAAAAAACYAgAAZHJz&#10;L2Rvd25yZXYueG1sUEsFBgAAAAAEAAQA9QAAAIsDAAAAAA==&#10;" fillcolor="#d3ce97" strokeweight=".6pt"/>
                <v:rect id="Rectangle 154" o:spid="_x0000_s1060" style="position:absolute;left:2316;top:3050;width:170;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M14MUA&#10;AADcAAAADwAAAGRycy9kb3ducmV2LnhtbESPT2sCMRTE74LfIbyCN80q9d9qFBGqPXiwWorHx+a5&#10;u3TzsiRR1356Iwg9DjPzG2a+bEwlruR8aVlBv5eAIM6sLjlX8H386E5A+ICssbJMCu7kYblot+aY&#10;anvjL7oeQi4ihH2KCooQ6lRKnxVk0PdsTRy9s3UGQ5Qul9rhLcJNJQdJMpIGS44LBda0Lij7PVyM&#10;Arvy2N+fNuOpLY/b3ftu7P5+nFKdt2Y1AxGoCf/hV/tTKxhOBvA8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zXgxQAAANwAAAAPAAAAAAAAAAAAAAAAAJgCAABkcnMv&#10;ZG93bnJldi54bWxQSwUGAAAAAAQABAD1AAAAigMAAAAA&#10;" fillcolor="#d3ce97" strokeweight=".6pt"/>
                <v:rect id="Rectangle 155" o:spid="_x0000_s1061" style="position:absolute;left:2486;top:1526;width:170;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e8YA&#10;AADcAAAADwAAAGRycy9kb3ducmV2LnhtbESPQWvCQBSE70L/w/IK3nRjtZqmWUUK2h48WC3i8ZF9&#10;TUKzb8Puqml/fVcQPA4z8w2TLzrTiDM5X1tWMBomIIgLq2suFXztV4MUhA/IGhvLpOCXPCzmD70c&#10;M20v/EnnXShFhLDPUEEVQptJ6YuKDPqhbYmj922dwRClK6V2eIlw08inJJlKgzXHhQpbequo+Nmd&#10;jAK79DjaHtezF1vv3zeTzcz9HZxS/cdu+QoiUBfu4Vv7Qyt4TsdwPR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Qe8YAAADcAAAADwAAAAAAAAAAAAAAAACYAgAAZHJz&#10;L2Rvd25yZXYueG1sUEsFBgAAAAAEAAQA9QAAAIsDAAAAAA==&#10;" fillcolor="#d3ce97" strokeweight=".6pt"/>
                <v:rect id="Rectangle 156" o:spid="_x0000_s1062" style="position:absolute;left:2656;top:1069;width:170;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D8YA&#10;AADcAAAADwAAAGRycy9kb3ducmV2LnhtbESPQWvCQBSE7wX/w/IK3pqNYqtG1xAEtQcPVkvx+Mg+&#10;k9Ds27C7atpf3y0Uehxm5htmmfemFTdyvrGsYJSkIIhLqxuuFLyfNk8zED4ga2wtk4Iv8pCvBg9L&#10;zLS98xvdjqESEcI+QwV1CF0mpS9rMugT2xFH72KdwRClq6R2eI9w08pxmr5Igw3HhRo7WtdUfh6v&#10;RoEtPI4O5+10bpvTbj/ZT933h1Nq+NgXCxCB+vAf/mu/agXPsw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ID8YAAADcAAAADwAAAAAAAAAAAAAAAACYAgAAZHJz&#10;L2Rvd25yZXYueG1sUEsFBgAAAAAEAAQA9QAAAIsDAAAAAA==&#10;" fillcolor="#d3ce97" strokeweight=".6pt"/>
                <v:rect id="Rectangle 157" o:spid="_x0000_s1063" style="position:absolute;left:2826;top:2440;width:169;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tlMYA&#10;AADcAAAADwAAAGRycy9kb3ducmV2LnhtbESPQWvCQBSE7wX/w/IK3ppNRKumbkQErQcPVkvx+Mi+&#10;JqHZt2F31dRf3y0Uehxm5htmsexNK67kfGNZQZakIIhLqxuuFLyfNk8zED4ga2wtk4Jv8rAsBg8L&#10;zLW98Rtdj6ESEcI+RwV1CF0upS9rMugT2xFH79M6gyFKV0nt8BbhppWjNH2WBhuOCzV2tK6p/Dpe&#10;jAK78pgdztvp3Dan1/14P3X3D6fU8LFfvYAI1If/8F97pxVMZh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qtlMYAAADcAAAADwAAAAAAAAAAAAAAAACYAgAAZHJz&#10;L2Rvd25yZXYueG1sUEsFBgAAAAAEAAQA9QAAAIsDAAAAAA==&#10;" fillcolor="#d3ce97" strokeweight=".6pt"/>
                <v:rect id="Rectangle 158" o:spid="_x0000_s1064" style="position:absolute;left:2995;top:1069;width:170;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z48YA&#10;AADcAAAADwAAAGRycy9kb3ducmV2LnhtbESPS2vDMBCE74X8B7GF3BrZIc3DiRxCoY9DDnkRclys&#10;jW1qrYykJk5+fVUo5DjMzDfMYtmZRlzI+dqygnSQgCAurK65VHDYv79MQfiArLGxTApu5GGZ954W&#10;mGl75S1ddqEUEcI+QwVVCG0mpS8qMugHtiWO3tk6gyFKV0rt8BrhppHDJBlLgzXHhQpbequo+N79&#10;GAV25THdnD4mM1vvP9ej9cTdj06p/nO3moMI1IVH+L/9pRW8Tsf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gz48YAAADcAAAADwAAAAAAAAAAAAAAAACYAgAAZHJz&#10;L2Rvd25yZXYueG1sUEsFBgAAAAAEAAQA9QAAAIsDAAAAAA==&#10;" fillcolor="#d3ce97" strokeweight=".6pt"/>
                <v:rect id="Rectangle 159" o:spid="_x0000_s1065" style="position:absolute;left:3165;top:2897;width:170;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WeMUA&#10;AADcAAAADwAAAGRycy9kb3ducmV2LnhtbESPT2sCMRTE74V+h/AK3mrWUl3dGkUKbT148B/S42Pz&#10;3F3cvCxJ1NVPbwTB4zAzv2HG09bU4kTOV5YV9LoJCOLc6ooLBdvNz/sQhA/IGmvLpOBCHqaT15cx&#10;ZtqeeUWndShEhLDPUEEZQpNJ6fOSDPqubYijt7fOYIjSFVI7PEe4qeVHkgykwYrjQokNfZeUH9ZH&#10;o8DOPPaW/7/pyFabv8XnInXXnVOq89bOvkAEasMz/GjPtYL+MIX7mXgE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JZ4xQAAANwAAAAPAAAAAAAAAAAAAAAAAJgCAABkcnMv&#10;ZG93bnJldi54bWxQSwUGAAAAAAQABAD1AAAAigMAAAAA&#10;" fillcolor="#d3ce97" strokeweight=".6pt"/>
                <v:rect id="Rectangle 160" o:spid="_x0000_s1066" style="position:absolute;left:3335;top:2897;width:169;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CCsMA&#10;AADcAAAADwAAAGRycy9kb3ducmV2LnhtbERPz2vCMBS+D/Y/hCfsNlPHXLUzShGcO3jYqojHR/PW&#10;FpuXkmS1+tcvh4HHj+/3YjWYVvTkfGNZwWScgCAurW64UnDYb55nIHxA1thaJgVX8rBaPj4sMNP2&#10;wt/UF6ESMYR9hgrqELpMSl/WZNCPbUccuR/rDIYIXSW1w0sMN618SZI3abDh2FBjR+uaynPxaxTY&#10;3OPk6/SRzm2z3+5ed6m7HZ1ST6MhfwcRaAh38b/7UyuYzuLaeC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sCCsMAAADcAAAADwAAAAAAAAAAAAAAAACYAgAAZHJzL2Rv&#10;d25yZXYueG1sUEsFBgAAAAAEAAQA9QAAAIgDAAAAAA==&#10;" fillcolor="#d3ce97" strokeweight=".6pt"/>
                <v:rect id="Rectangle 161" o:spid="_x0000_s1067" style="position:absolute;left:3504;top:2745;width:170;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nkcYA&#10;AADcAAAADwAAAGRycy9kb3ducmV2LnhtbESPzWvCQBTE7wX/h+UJvTWbSP2KrkGEfhw8WC3F4yP7&#10;moRm34bdrcb+9a4g9DjMzG+YZdGbVpzI+caygixJQRCXVjdcKfg8vDzNQPiArLG1TAou5KFYDR6W&#10;mGt75g867UMlIoR9jgrqELpcSl/WZNAntiOO3rd1BkOUrpLa4TnCTStHaTqRBhuOCzV2tKmp/Nn/&#10;GgV27THbHV+nc9sc3rbP26n7+3JKPQ779QJEoD78h+/td61gPJvD7Uw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enkcYAAADcAAAADwAAAAAAAAAAAAAAAACYAgAAZHJz&#10;L2Rvd25yZXYueG1sUEsFBgAAAAAEAAQA9QAAAIsDAAAAAA==&#10;" fillcolor="#d3ce97" strokeweight=".6pt"/>
                <v:rect id="Rectangle 162" o:spid="_x0000_s1068" style="position:absolute;left:3674;top:2136;width:17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Y0cMA&#10;AADcAAAADwAAAGRycy9kb3ducmV2LnhtbERPy2rCQBTdF/oPwy10pxOlNRodQxD6WLjQKOLykrlN&#10;QjN3wsxU0369sxC6PJz3Kh9MJy7kfGtZwWScgCCurG65VnA8vI3mIHxA1thZJgW/5CFfPz6sMNP2&#10;ynu6lKEWMYR9hgqaEPpMSl81ZNCPbU8cuS/rDIYIXS21w2sMN52cJslMGmw5NjTY06ah6rv8MQps&#10;4XGyO7+nC9sePrYv29T9nZxSz09DsQQRaAj/4rv7Uyt4XcT58Uw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SY0cMAAADcAAAADwAAAAAAAAAAAAAAAACYAgAAZHJzL2Rv&#10;d25yZXYueG1sUEsFBgAAAAAEAAQA9QAAAIgDAAAAAA==&#10;" fillcolor="#d3ce97" strokeweight=".6pt"/>
                <v:rect id="Rectangle 163" o:spid="_x0000_s1069" style="position:absolute;left:3844;top:3202;width:169;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9SsYA&#10;AADcAAAADwAAAGRycy9kb3ducmV2LnhtbESPQWvCQBSE74X+h+UVvNVNStUaXUMoVHvwYLUUj4/s&#10;axKafRt2V4399a4geBxm5htmnvemFUdyvrGsIB0mIIhLqxuuFHzvPp7fQPiArLG1TArO5CFfPD7M&#10;MdP2xF903IZKRAj7DBXUIXSZlL6syaAf2o44er/WGQxRukpqh6cIN618SZKxNNhwXKixo/eayr/t&#10;wSiwhcd0s19OprbZrdav64n7/3FKDZ76YgYiUB/u4Vv7UysYTVO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g9SsYAAADcAAAADwAAAAAAAAAAAAAAAACYAgAAZHJz&#10;L2Rvd25yZXYueG1sUEsFBgAAAAAEAAQA9QAAAIsDAAAAAA==&#10;" fillcolor="#d3ce97" strokeweight=".6pt"/>
                <v:rect id="Rectangle 164" o:spid="_x0000_s1070" style="position:absolute;left:4013;top:2897;width:170;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jPcUA&#10;AADcAAAADwAAAGRycy9kb3ducmV2LnhtbESPQWsCMRSE74L/IbyCN80qVetqFBGqPXiwWsTjY/Pc&#10;Xbp5WZKoa3+9EYQeh5n5hpktGlOJKzlfWlbQ7yUgiDOrS84V/Bw+ux8gfEDWWFkmBXfysJi3WzNM&#10;tb3xN133IRcRwj5FBUUIdSqlzwoy6Hu2Jo7e2TqDIUqXS+3wFuGmkoMkGUmDJceFAmtaFZT97i9G&#10;gV167O9O6/HElofN9n07dn9Hp1TnrVlOQQRqwn/41f7SCoaTA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qM9xQAAANwAAAAPAAAAAAAAAAAAAAAAAJgCAABkcnMv&#10;ZG93bnJldi54bWxQSwUGAAAAAAQABAD1AAAAigMAAAAA&#10;" fillcolor="#d3ce97" strokeweight=".6pt"/>
                <v:shape id="Freeform 165" o:spid="_x0000_s1071" style="position:absolute;left:601;top:1779;width:3771;height:2331;visibility:visible;mso-wrap-style:square;v-text-anchor:top" coordsize="8078,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0JMYA&#10;AADcAAAADwAAAGRycy9kb3ducmV2LnhtbESPQWsCMRSE74L/ITzBm2ZVLHU1SpGK4kGptQVvz81z&#10;d+nmZZukuu2vN4VCj8PMfMPMFo2pxJWcLy0rGPQTEMSZ1SXnCo6vq94jCB+QNVaWScE3eVjM260Z&#10;ptre+IWuh5CLCGGfooIihDqV0mcFGfR9WxNH72KdwRCly6V2eItwU8lhkjxIgyXHhQJrWhaUfRy+&#10;jIIl7ZzDt/XPqXkfPufJ6XN/3m2V6naapymIQE34D/+1N1rBeDKC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r0JMYAAADcAAAADwAAAAAAAAAAAAAAAACYAgAAZHJz&#10;L2Rvd25yZXYueG1sUEsFBgAAAAAEAAQA9QAAAIsDAAAAAA==&#10;" path="m,4980r40,-2l81,4977r40,-1l162,4974r41,-2l243,4970r41,-2l324,4966r41,-3l405,4960r41,-3l487,4954r40,-3l568,4947r40,-4l649,4939r41,-5l730,4929r41,-6l811,4917r41,-6l893,4904r40,-7l974,4889r40,-8l1055,4872r41,-9l1136,4852r41,-10l1217,4830r41,-12l1299,4805r40,-14l1380,4776r40,-16l1461,4744r40,-18l1542,4708r41,-20l1623,4667r41,-22l1704,4622r41,-24l1786,4572r40,-27l1867,4517r40,-30l1948,4456r41,-32l2029,4390r41,-36l2110,4317r41,-39l2192,4238r40,-42l2273,4152r40,-45l2354,4060r41,-49l2435,3961r41,-53l2516,3854r41,-56l2597,3741r41,-60l2679,3620r40,-62l2760,3493r40,-66l2841,3359r41,-69l2922,3219r41,-72l3003,3073r41,-75l3085,2921r40,-77l3166,2765r40,-80l3247,2604r41,-82l3328,2439r41,-83l3409,2272r41,-84l3491,2103r40,-85l3572,1933r40,-85l3653,1763r40,-84l3734,1595r41,-84l3815,1429r41,-82l3896,1266r41,-79l3978,1109r40,-77l4059,958r40,-73l4140,814r41,-69l4221,678r41,-64l4302,552r41,-59l4384,437r40,-53l4465,333r40,-47l4546,242r41,-40l4627,165r41,-33l4708,102r41,-26l4789,53r41,-18l4871,20,4911,9r41,-7l4992,r41,l5074,5r40,9l5155,27r40,17l5236,64r41,24l5317,116r41,32l5398,183r41,39l5480,264r40,45l5561,358r40,52l5642,464r41,58l5723,582r41,63l5804,711r41,67l5885,848r41,72l5967,994r40,76l6048,1147r40,79l6129,1306r41,81l6210,1469r41,83l6291,1636r41,84l6373,1805r40,85l6454,1975r40,85l6535,2145r41,84l6616,2313r41,84l6697,2480r41,82l6779,2644r40,80l6860,2804r40,78l6941,2959r40,76l7022,3110r41,73l7103,3254r41,71l7184,3393r41,67l7266,3525r40,64l7347,3651r40,60l7428,3769r41,57l7509,3881r41,53l7590,3986r41,49l7672,4083r40,47l7753,4174r40,43l7834,4258r41,40l7915,4336r41,36l7996,4407r41,33l8078,4472e" filled="f" strokeweight=".6pt">
                  <v:stroke joinstyle="miter"/>
                  <v:path arrowok="t" o:connecttype="custom" o:connectlocs="56,2329;133,2325;208,2320;284,2314;360,2304;436,2292;512,2276;587,2255;663,2228;739,2194;815,2152;890,2100;966,2038;1042,1964;1118,1877;1194,1778;1269,1665;1345,1540;1421,1403;1497,1257;1573,1103;1648,945;1724,786;1800,630;1876,483;1952,349;2027,231;2103,134;2179,62;2255,16;2330,0;2406,13;2482,54;2558,124;2634,217;2709,333;2786,465;2861,611;2937,766;3013,924;3089,1083;3165,1238;3240,1385;3316,1523;3392,1650;3468,1764;3543,1866;3619,1954;3695,2030;3771,2093" o:connectangles="0,0,0,0,0,0,0,0,0,0,0,0,0,0,0,0,0,0,0,0,0,0,0,0,0,0,0,0,0,0,0,0,0,0,0,0,0,0,0,0,0,0,0,0,0,0,0,0,0,0"/>
                </v:shape>
                <v:rect id="Rectangle 166" o:spid="_x0000_s1072" style="position:absolute;left:4702;top:900;width:1396;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T18UA&#10;AADcAAAADwAAAGRycy9kb3ducmV2LnhtbESPT2vCQBTE74V+h+UVvNWNx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dPXxQAAANwAAAAPAAAAAAAAAAAAAAAAAJgCAABkcnMv&#10;ZG93bnJldi54bWxQSwUGAAAAAAQABAD1AAAAigMAAAAA&#10;" filled="f" stroked="f">
                  <v:textbox inset="0,0,0,0">
                    <w:txbxContent>
                      <w:p w14:paraId="72938226" w14:textId="77777777" w:rsidR="00566ACF" w:rsidRPr="00267A72" w:rsidRDefault="00566ACF" w:rsidP="00C2245A">
                        <w:pPr>
                          <w:rPr>
                            <w:sz w:val="20"/>
                            <w:szCs w:val="20"/>
                          </w:rPr>
                        </w:pPr>
                        <w:r w:rsidRPr="00267A72">
                          <w:rPr>
                            <w:rFonts w:ascii="Arial" w:hAnsi="Arial" w:cs="Arial"/>
                            <w:color w:val="000000"/>
                            <w:sz w:val="20"/>
                            <w:szCs w:val="20"/>
                          </w:rPr>
                          <w:t>Mean =0.63262</w:t>
                        </w:r>
                      </w:p>
                    </w:txbxContent>
                  </v:textbox>
                </v:rect>
                <v:rect id="Rectangle 167" o:spid="_x0000_s1073" style="position:absolute;left:4585;top:1260;width:2448;height:1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2qyMQA&#10;AADcAAAADwAAAGRycy9kb3ducmV2LnhtbESP0WoCMRRE3wv+Q7iCbzW7RaW7NYoWRCn4oO0HXDa3&#10;m9XNzZpEXf++KRT6OMzMGWa+7G0rbuRD41hBPs5AEFdON1wr+PrcPL+CCBFZY+uYFDwowHIxeJpj&#10;qd2dD3Q7xlokCIcSFZgYu1LKUBmyGMauI07et/MWY5K+ltrjPcFtK1+ybCYtNpwWDHb0bqg6H69W&#10;Aa23h+K0CmYvfR7y/cesmGwvSo2G/eoNRKQ+/of/2jutYFpM4f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NqsjEAAAA3AAAAA8AAAAAAAAAAAAAAAAAmAIAAGRycy9k&#10;b3ducmV2LnhtbFBLBQYAAAAABAAEAPUAAACJAwAAAAA=&#10;" filled="f" stroked="f">
                  <v:textbox inset="0,0,0,0">
                    <w:txbxContent>
                      <w:p w14:paraId="0DA52D60" w14:textId="77777777" w:rsidR="00566ACF" w:rsidRPr="00267A72" w:rsidRDefault="00566ACF" w:rsidP="00C2245A">
                        <w:pPr>
                          <w:rPr>
                            <w:sz w:val="20"/>
                            <w:szCs w:val="20"/>
                          </w:rPr>
                        </w:pPr>
                        <w:r w:rsidRPr="00267A72">
                          <w:rPr>
                            <w:rFonts w:ascii="Arial" w:hAnsi="Arial" w:cs="Arial"/>
                            <w:color w:val="000000"/>
                            <w:sz w:val="20"/>
                            <w:szCs w:val="20"/>
                          </w:rPr>
                          <w:t>Std. Dev. =0.198872</w:t>
                        </w:r>
                      </w:p>
                    </w:txbxContent>
                  </v:textbox>
                </v:rect>
                <v:rect id="Rectangle 168" o:spid="_x0000_s1074" style="position:absolute;left:5040;top:1700;width:65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oO8UA&#10;AADcAAAADwAAAGRycy9kb3ducmV2LnhtbESPT4vCMBTE78J+h/AWvGmqo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g7xQAAANwAAAAPAAAAAAAAAAAAAAAAAJgCAABkcnMv&#10;ZG93bnJldi54bWxQSwUGAAAAAAQABAD1AAAAigMAAAAA&#10;" filled="f" stroked="f">
                  <v:textbox inset="0,0,0,0">
                    <w:txbxContent>
                      <w:p w14:paraId="38631BBC" w14:textId="77777777" w:rsidR="00566ACF" w:rsidRPr="00267A72" w:rsidRDefault="00566ACF" w:rsidP="00C2245A">
                        <w:pPr>
                          <w:rPr>
                            <w:sz w:val="20"/>
                            <w:szCs w:val="20"/>
                          </w:rPr>
                        </w:pPr>
                        <w:r w:rsidRPr="00267A72">
                          <w:rPr>
                            <w:rFonts w:ascii="Arial" w:hAnsi="Arial" w:cs="Arial"/>
                            <w:color w:val="000000"/>
                            <w:sz w:val="20"/>
                            <w:szCs w:val="20"/>
                          </w:rPr>
                          <w:t>N =153</w:t>
                        </w:r>
                      </w:p>
                    </w:txbxContent>
                  </v:textbox>
                </v:rect>
                <v:rect id="Rectangle 169" o:spid="_x0000_s1075" style="position:absolute;left:2088;top:442;width:792;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NoMUA&#10;AADcAAAADwAAAGRycy9kb3ducmV2LnhtbESPT2vCQBTE74V+h+UVvNWNBau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02gxQAAANwAAAAPAAAAAAAAAAAAAAAAAJgCAABkcnMv&#10;ZG93bnJldi54bWxQSwUGAAAAAAQABAD1AAAAigMAAAAA&#10;" filled="f" stroked="f">
                  <v:textbox inset="0,0,0,0">
                    <w:txbxContent>
                      <w:p w14:paraId="240CE35D" w14:textId="77777777" w:rsidR="00566ACF" w:rsidRDefault="00566ACF" w:rsidP="00C2245A">
                        <w:r>
                          <w:rPr>
                            <w:rFonts w:ascii="Arial" w:hAnsi="Arial" w:cs="Arial"/>
                            <w:b/>
                            <w:bCs/>
                            <w:color w:val="000000"/>
                            <w:sz w:val="16"/>
                            <w:szCs w:val="16"/>
                          </w:rPr>
                          <w:t>Histogram</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0" o:spid="_x0000_s1076" type="#_x0000_t67" style="position:absolute;left:2880;top:3780;width:18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hnL8IA&#10;AADcAAAADwAAAGRycy9kb3ducmV2LnhtbERPy2rCQBTdF/yH4Qru6sSAJaaOokJJN7WtFrq9ZG6T&#10;YOZOmJnm8fedhdDl4by3+9G0oifnG8sKVssEBHFpdcOVgq/ry2MGwgdkja1lUjCRh/1u9rDFXNuB&#10;P6m/hErEEPY5KqhD6HIpfVmTQb+0HXHkfqwzGCJ0ldQOhxhuWpkmyZM02HBsqLGjU03l7fJrFGRZ&#10;kb1/T29ulRSp7T6O03mkRqnFfDw8gwg0hn/x3f2qFaw3cW08E4+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GcvwgAAANwAAAAPAAAAAAAAAAAAAAAAAJgCAABkcnMvZG93&#10;bnJldi54bWxQSwUGAAAAAAQABAD1AAAAhwMAAAAA&#10;" fillcolor="red"/>
                <v:shape id="AutoShape 171" o:spid="_x0000_s1077" type="#_x0000_t67" style="position:absolute;left:2880;top:3240;width:180;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FB8UA&#10;AADcAAAADwAAAGRycy9kb3ducmV2LnhtbESPX2vCMBTF3wW/Q7jC3jRVUNbOKCLIxtgG/sHnS3PX&#10;dGtuSpOa7tsvg4GPh3PO73DW28E24kadrx0rmM8yEMSl0zVXCi7nw/QRhA/IGhvHpOCHPGw349Ea&#10;C+0iH+l2CpVIEPYFKjAhtIWUvjRk0c9cS5y8T9dZDEl2ldQdxgS3jVxk2UparDktGGxpb6j8PvVW&#10;Qf91fcb3/atZ6Y/YVzF/i8uLV+phMuyeQAQawj38337RCpZ5Dn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IUHxQAAANwAAAAPAAAAAAAAAAAAAAAAAJgCAABkcnMv&#10;ZG93bnJldi54bWxQSwUGAAAAAAQABAD1AAAAigMAAAAA&#10;" fillcolor="yellow"/>
                <w10:anchorlock/>
              </v:group>
            </w:pict>
          </mc:Fallback>
        </mc:AlternateContent>
      </w:r>
    </w:p>
    <w:p w14:paraId="54C1E587" w14:textId="77777777" w:rsidR="00C2245A" w:rsidRPr="00476CDA" w:rsidRDefault="00C2245A" w:rsidP="00C2245A">
      <w:pPr>
        <w:jc w:val="center"/>
        <w:rPr>
          <w:rFonts w:ascii="Arial" w:hAnsi="Arial" w:cs="Arial"/>
          <w:b/>
          <w:bCs/>
          <w:sz w:val="20"/>
          <w:szCs w:val="20"/>
          <w:lang w:val="en-US"/>
        </w:rPr>
      </w:pPr>
      <w:r w:rsidRPr="00476CDA">
        <w:rPr>
          <w:rFonts w:ascii="Arial" w:hAnsi="Arial" w:cs="Arial"/>
          <w:sz w:val="20"/>
          <w:szCs w:val="20"/>
          <w:lang w:val="en-US"/>
        </w:rPr>
        <w:t xml:space="preserve">Mean: </w:t>
      </w:r>
      <w:r w:rsidRPr="00476CDA">
        <w:rPr>
          <w:rFonts w:ascii="Arial" w:hAnsi="Arial" w:cs="Arial"/>
          <w:b/>
          <w:bCs/>
          <w:sz w:val="20"/>
          <w:szCs w:val="20"/>
          <w:lang w:val="en-US"/>
        </w:rPr>
        <w:t>0.63</w:t>
      </w:r>
      <w:r w:rsidRPr="00476CDA">
        <w:rPr>
          <w:rFonts w:ascii="Arial" w:hAnsi="Arial" w:cs="Arial"/>
          <w:sz w:val="20"/>
          <w:szCs w:val="20"/>
          <w:lang w:val="en-US"/>
        </w:rPr>
        <w:t xml:space="preserve">, SD: </w:t>
      </w:r>
      <w:r w:rsidRPr="00476CDA">
        <w:rPr>
          <w:rFonts w:ascii="Arial" w:hAnsi="Arial" w:cs="Arial"/>
          <w:b/>
          <w:bCs/>
          <w:sz w:val="20"/>
          <w:szCs w:val="20"/>
          <w:lang w:val="en-US"/>
        </w:rPr>
        <w:t xml:space="preserve">0.198, </w:t>
      </w:r>
      <w:r w:rsidRPr="00476CDA">
        <w:rPr>
          <w:rFonts w:ascii="Arial" w:hAnsi="Arial" w:cs="Arial"/>
          <w:sz w:val="20"/>
          <w:szCs w:val="20"/>
          <w:lang w:val="en-US"/>
        </w:rPr>
        <w:t xml:space="preserve">N: </w:t>
      </w:r>
      <w:r w:rsidRPr="00476CDA">
        <w:rPr>
          <w:rFonts w:ascii="Arial" w:hAnsi="Arial" w:cs="Arial"/>
          <w:b/>
          <w:bCs/>
          <w:sz w:val="20"/>
          <w:szCs w:val="20"/>
          <w:lang w:val="en-US"/>
        </w:rPr>
        <w:t>153</w:t>
      </w:r>
    </w:p>
    <w:p w14:paraId="2D8F4E93" w14:textId="77777777" w:rsidR="00C2245A" w:rsidRPr="00476CDA" w:rsidRDefault="00C2245A" w:rsidP="00C2245A">
      <w:pPr>
        <w:jc w:val="center"/>
        <w:rPr>
          <w:rFonts w:ascii="Arial" w:hAnsi="Arial" w:cs="Arial"/>
          <w:sz w:val="20"/>
          <w:szCs w:val="20"/>
          <w:lang w:val="en-US"/>
        </w:rPr>
      </w:pPr>
      <w:r w:rsidRPr="00476CDA">
        <w:rPr>
          <w:rFonts w:ascii="Arial" w:hAnsi="Arial" w:cs="Arial"/>
          <w:sz w:val="20"/>
          <w:szCs w:val="20"/>
          <w:lang w:val="en-US"/>
        </w:rPr>
        <w:t>Histogram of SEC for Electricity Consumption</w:t>
      </w:r>
    </w:p>
    <w:p w14:paraId="6DC631C5" w14:textId="77777777" w:rsidR="00C2245A" w:rsidRPr="00476CDA" w:rsidRDefault="00C2245A" w:rsidP="00C2245A">
      <w:pPr>
        <w:jc w:val="both"/>
        <w:rPr>
          <w:rFonts w:ascii="Arial" w:hAnsi="Arial" w:cs="Arial"/>
          <w:sz w:val="20"/>
          <w:szCs w:val="20"/>
          <w:lang w:val="en-US"/>
        </w:rPr>
      </w:pPr>
    </w:p>
    <w:p w14:paraId="677040A2" w14:textId="09BA8AE3" w:rsidR="00C2245A" w:rsidRPr="00476CDA" w:rsidRDefault="00C2245A" w:rsidP="00C2245A">
      <w:pPr>
        <w:jc w:val="both"/>
        <w:rPr>
          <w:rFonts w:ascii="Arial" w:hAnsi="Arial" w:cs="Arial"/>
          <w:sz w:val="20"/>
          <w:szCs w:val="20"/>
          <w:lang w:val="en-US"/>
        </w:rPr>
      </w:pPr>
      <w:r w:rsidRPr="00476CDA">
        <w:rPr>
          <w:rFonts w:ascii="Arial" w:hAnsi="Arial" w:cs="Arial"/>
          <w:sz w:val="20"/>
          <w:szCs w:val="20"/>
          <w:lang w:val="en-US"/>
        </w:rPr>
        <w:t>According to the above histogram, mean value of specific electricity consumption is 0.63 kWh</w:t>
      </w:r>
      <w:r w:rsidR="005635B5">
        <w:rPr>
          <w:rFonts w:ascii="Arial" w:hAnsi="Arial" w:cs="Arial"/>
          <w:sz w:val="20"/>
          <w:szCs w:val="20"/>
          <w:lang w:val="en-US"/>
        </w:rPr>
        <w:t xml:space="preserve"> per </w:t>
      </w:r>
      <w:r w:rsidRPr="00476CDA">
        <w:rPr>
          <w:rFonts w:ascii="Arial" w:hAnsi="Arial" w:cs="Arial"/>
          <w:sz w:val="20"/>
          <w:szCs w:val="20"/>
          <w:lang w:val="en-US"/>
        </w:rPr>
        <w:t>kg</w:t>
      </w:r>
      <w:r w:rsidR="005635B5">
        <w:rPr>
          <w:rFonts w:ascii="Arial" w:hAnsi="Arial" w:cs="Arial"/>
          <w:sz w:val="20"/>
          <w:szCs w:val="20"/>
          <w:lang w:val="en-US"/>
        </w:rPr>
        <w:t xml:space="preserve"> of tea production </w:t>
      </w:r>
      <w:r w:rsidRPr="00476CDA">
        <w:rPr>
          <w:rFonts w:ascii="Arial" w:hAnsi="Arial" w:cs="Arial"/>
          <w:sz w:val="20"/>
          <w:szCs w:val="20"/>
          <w:lang w:val="en-US"/>
        </w:rPr>
        <w:t>for the entire tea industry with the standard deviation of 0.198.</w:t>
      </w:r>
    </w:p>
    <w:p w14:paraId="586C809C" w14:textId="77777777" w:rsidR="00B40D5E" w:rsidRPr="00476CDA" w:rsidRDefault="00B40D5E" w:rsidP="00C2245A">
      <w:pPr>
        <w:jc w:val="both"/>
        <w:rPr>
          <w:rFonts w:ascii="Arial" w:hAnsi="Arial" w:cs="Arial"/>
          <w:sz w:val="20"/>
          <w:szCs w:val="20"/>
          <w:lang w:val="en-US"/>
        </w:rPr>
      </w:pPr>
    </w:p>
    <w:p w14:paraId="558EC0E1" w14:textId="77777777" w:rsidR="00B40D5E" w:rsidRPr="00476CDA" w:rsidRDefault="00B40D5E" w:rsidP="00C2245A">
      <w:pPr>
        <w:jc w:val="both"/>
        <w:rPr>
          <w:rFonts w:ascii="Arial" w:hAnsi="Arial" w:cs="Arial"/>
          <w:sz w:val="20"/>
          <w:szCs w:val="20"/>
          <w:lang w:val="en-US"/>
        </w:rPr>
      </w:pPr>
    </w:p>
    <w:p w14:paraId="608A5A44" w14:textId="77777777" w:rsidR="00B40D5E" w:rsidRPr="00476CDA" w:rsidRDefault="00B40D5E" w:rsidP="00C2245A">
      <w:pPr>
        <w:jc w:val="both"/>
        <w:rPr>
          <w:rFonts w:ascii="Arial" w:hAnsi="Arial" w:cs="Arial"/>
          <w:sz w:val="20"/>
          <w:szCs w:val="20"/>
          <w:lang w:val="en-US"/>
        </w:rPr>
      </w:pPr>
    </w:p>
    <w:p w14:paraId="36B5DD70" w14:textId="77777777" w:rsidR="00B40D5E" w:rsidRPr="00476CDA" w:rsidRDefault="00B40D5E" w:rsidP="00C2245A">
      <w:pPr>
        <w:jc w:val="both"/>
        <w:rPr>
          <w:rFonts w:ascii="Arial" w:hAnsi="Arial" w:cs="Arial"/>
          <w:sz w:val="20"/>
          <w:szCs w:val="20"/>
          <w:lang w:val="en-US"/>
        </w:rPr>
      </w:pPr>
    </w:p>
    <w:p w14:paraId="79FCD964" w14:textId="77777777" w:rsidR="00B40D5E" w:rsidRPr="00476CDA" w:rsidRDefault="00B40D5E" w:rsidP="00C2245A">
      <w:pPr>
        <w:jc w:val="both"/>
        <w:rPr>
          <w:rFonts w:ascii="Arial" w:hAnsi="Arial" w:cs="Arial"/>
          <w:sz w:val="20"/>
          <w:szCs w:val="20"/>
          <w:lang w:val="en-US"/>
        </w:rPr>
      </w:pPr>
    </w:p>
    <w:p w14:paraId="742CCB02" w14:textId="77777777" w:rsidR="00C2245A" w:rsidRPr="00476CDA" w:rsidRDefault="00C2245A" w:rsidP="00C2245A">
      <w:pPr>
        <w:jc w:val="both"/>
        <w:rPr>
          <w:rFonts w:ascii="Arial" w:hAnsi="Arial" w:cs="Arial"/>
          <w:b/>
          <w:bCs/>
          <w:sz w:val="20"/>
          <w:szCs w:val="20"/>
          <w:lang w:val="en-US"/>
        </w:rPr>
      </w:pPr>
    </w:p>
    <w:tbl>
      <w:tblPr>
        <w:tblW w:w="9728" w:type="dxa"/>
        <w:tblLook w:val="01E0" w:firstRow="1" w:lastRow="1" w:firstColumn="1" w:lastColumn="1" w:noHBand="0" w:noVBand="0"/>
      </w:tblPr>
      <w:tblGrid>
        <w:gridCol w:w="3216"/>
        <w:gridCol w:w="3256"/>
        <w:gridCol w:w="3256"/>
      </w:tblGrid>
      <w:tr w:rsidR="00C2245A" w:rsidRPr="00476CDA" w14:paraId="63D92F63" w14:textId="77777777" w:rsidTr="00C2245A">
        <w:trPr>
          <w:trHeight w:val="262"/>
        </w:trPr>
        <w:tc>
          <w:tcPr>
            <w:tcW w:w="3216" w:type="dxa"/>
          </w:tcPr>
          <w:p w14:paraId="75750B54" w14:textId="77777777" w:rsidR="00C2245A" w:rsidRPr="00476CDA" w:rsidRDefault="00C2245A" w:rsidP="00C2245A">
            <w:pPr>
              <w:jc w:val="center"/>
              <w:rPr>
                <w:rFonts w:ascii="Arial" w:hAnsi="Arial" w:cs="Arial"/>
                <w:b/>
                <w:bCs/>
                <w:sz w:val="20"/>
                <w:szCs w:val="20"/>
                <w:lang w:val="en-US"/>
              </w:rPr>
            </w:pPr>
            <w:r w:rsidRPr="00476CDA">
              <w:rPr>
                <w:rFonts w:ascii="Arial" w:hAnsi="Arial" w:cs="Arial"/>
                <w:b/>
                <w:bCs/>
                <w:sz w:val="20"/>
                <w:szCs w:val="20"/>
                <w:lang w:val="en-US"/>
              </w:rPr>
              <w:t>Low Grown</w:t>
            </w:r>
          </w:p>
        </w:tc>
        <w:tc>
          <w:tcPr>
            <w:tcW w:w="3256" w:type="dxa"/>
          </w:tcPr>
          <w:p w14:paraId="26407C3F" w14:textId="77777777" w:rsidR="00C2245A" w:rsidRPr="00476CDA" w:rsidRDefault="00C2245A" w:rsidP="00C2245A">
            <w:pPr>
              <w:jc w:val="center"/>
              <w:rPr>
                <w:rFonts w:ascii="Arial" w:hAnsi="Arial" w:cs="Arial"/>
                <w:b/>
                <w:bCs/>
                <w:sz w:val="20"/>
                <w:szCs w:val="20"/>
                <w:lang w:val="en-US"/>
              </w:rPr>
            </w:pPr>
            <w:r w:rsidRPr="00476CDA">
              <w:rPr>
                <w:rFonts w:ascii="Arial" w:hAnsi="Arial" w:cs="Arial"/>
                <w:b/>
                <w:bCs/>
                <w:sz w:val="20"/>
                <w:szCs w:val="20"/>
                <w:lang w:val="en-US"/>
              </w:rPr>
              <w:t>Mid Grown</w:t>
            </w:r>
          </w:p>
        </w:tc>
        <w:tc>
          <w:tcPr>
            <w:tcW w:w="3256" w:type="dxa"/>
          </w:tcPr>
          <w:p w14:paraId="12EB3190" w14:textId="77777777" w:rsidR="00C2245A" w:rsidRPr="00476CDA" w:rsidRDefault="00C2245A" w:rsidP="00C2245A">
            <w:pPr>
              <w:jc w:val="center"/>
              <w:rPr>
                <w:rFonts w:ascii="Arial" w:hAnsi="Arial" w:cs="Arial"/>
                <w:b/>
                <w:bCs/>
                <w:sz w:val="20"/>
                <w:szCs w:val="20"/>
                <w:lang w:val="en-US"/>
              </w:rPr>
            </w:pPr>
            <w:r w:rsidRPr="00476CDA">
              <w:rPr>
                <w:rFonts w:ascii="Arial" w:hAnsi="Arial" w:cs="Arial"/>
                <w:b/>
                <w:bCs/>
                <w:sz w:val="20"/>
                <w:szCs w:val="20"/>
                <w:lang w:val="en-US"/>
              </w:rPr>
              <w:t>High Grown</w:t>
            </w:r>
          </w:p>
        </w:tc>
      </w:tr>
      <w:tr w:rsidR="00C2245A" w:rsidRPr="00476CDA" w14:paraId="09B353CD" w14:textId="77777777" w:rsidTr="00C2245A">
        <w:trPr>
          <w:trHeight w:val="2507"/>
        </w:trPr>
        <w:tc>
          <w:tcPr>
            <w:tcW w:w="3216" w:type="dxa"/>
          </w:tcPr>
          <w:p w14:paraId="1DFBCD25" w14:textId="77777777" w:rsidR="00C2245A" w:rsidRPr="00476CDA" w:rsidRDefault="00C2245A" w:rsidP="00C2245A">
            <w:pPr>
              <w:jc w:val="center"/>
              <w:rPr>
                <w:rFonts w:ascii="Arial" w:hAnsi="Arial" w:cs="Arial"/>
                <w:sz w:val="20"/>
                <w:szCs w:val="20"/>
                <w:lang w:val="en-US"/>
              </w:rPr>
            </w:pPr>
            <w:r w:rsidRPr="00476CDA">
              <w:rPr>
                <w:rFonts w:ascii="Arial" w:hAnsi="Arial" w:cs="Arial"/>
                <w:noProof/>
                <w:sz w:val="20"/>
                <w:szCs w:val="20"/>
                <w:lang w:val="en-US"/>
              </w:rPr>
              <mc:AlternateContent>
                <mc:Choice Requires="wps">
                  <w:drawing>
                    <wp:anchor distT="0" distB="0" distL="114300" distR="114300" simplePos="0" relativeHeight="251663360" behindDoc="0" locked="0" layoutInCell="1" allowOverlap="1" wp14:anchorId="50279F74" wp14:editId="1B1D0068">
                      <wp:simplePos x="0" y="0"/>
                      <wp:positionH relativeFrom="column">
                        <wp:posOffset>685800</wp:posOffset>
                      </wp:positionH>
                      <wp:positionV relativeFrom="paragraph">
                        <wp:posOffset>1142365</wp:posOffset>
                      </wp:positionV>
                      <wp:extent cx="114300" cy="178435"/>
                      <wp:effectExtent l="50800" t="52705" r="50800" b="48260"/>
                      <wp:wrapNone/>
                      <wp:docPr id="600"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8435"/>
                              </a:xfrm>
                              <a:prstGeom prst="downArrow">
                                <a:avLst>
                                  <a:gd name="adj1" fmla="val 50000"/>
                                  <a:gd name="adj2" fmla="val 3902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7F0EC" id="AutoShape 174" o:spid="_x0000_s1026" type="#_x0000_t67" style="position:absolute;margin-left:54pt;margin-top:89.95pt;width:9pt;height:1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71WQgIAAJUEAAAOAAAAZHJzL2Uyb0RvYy54bWysVNtu2zAMfR+wfxD0vtpOkzY16hRFuwwD&#10;uq1Atw9gJDnWptskJU739aNkJ3O7t2F5EEiTPLwcMtc3B63IXvggrWlodVZSIgyzXJptQ799Xb9b&#10;UhIiGA7KGtHQZxHozertm+ve1WJmO6u48ARBTKh719AuRlcXRWCd0BDOrBMGja31GiKqfltwDz2i&#10;a1XMyvKi6K3nzlsmQsCv94ORrjJ+2woWv7RtEJGohmJtMb8+v5v0FqtrqLceXCfZWAb8QxUapMGk&#10;J6h7iEB2Xv4FpSXzNtg2njGrC9u2koncA3ZTla+6eerAidwLDie405jC/4Nln/ePnkje0IsS52NA&#10;I0m3u2hzblJdztOIehdq9Hxyjz41GdyDZT8CMfauA7MVt97bvhPAsbAq+RcvApISMJRs+k+WIz4g&#10;fp7WofU6AeIcyCGT8nwiRRwiYfixqubnqTSGpupyOT9f5AxQH4OdD/GDsJokoaHc9iYXlDPA/iHE&#10;TAwfmwP+vaKk1Qp53oMiixJ/4x5MfGZTn/OrcrYc046IBdTHxHkkVkm+lkplxW83d8oThG/oen1M&#10;gCFh6qYM6Rt6tZgtcqkvbGEKkQCGGl9DaBnxfJTUDV2enKBOXLw3PC93BKkGGYOVGclJfAy8bix/&#10;Rm68HW4DbxmFzvpflPR4Fw0NP3fgBSXqo0F+r6r5PB1SVuaLyxkqfmrZTC1gGEI1NFIyiHdxOL6d&#10;83LbYaYq925s2rlWxuPyDFWNxeLuo/TiuKZ69vrzb7L6DQAA//8DAFBLAwQUAAYACAAAACEA5MYU&#10;utwAAAALAQAADwAAAGRycy9kb3ducmV2LnhtbExPy07DMBC8I/EP1iJxo3ZzKG4apwIk1BOvgtSr&#10;Gy9JRLyOYrdN/p7NCW47O6N5FNvRd+KMQ2wDGVguFAikKriWagNfn893GkRMlpztAqGBCSNsy+ur&#10;wuYuXOgDz/tUCzahmFsDTUp9LmWsGvQ2LkKPxNx3GLxNDIdausFe2Nx3MlNqJb1tiRMa2+NTg9XP&#10;/uQNaL3Tb4fpZViqXRb698fpdcTWmNub8WEDIuGY/sQw1+fqUHKnYziRi6JjrDRvSXzcr9cgZkW2&#10;4s/RQDZTsizk/w3lLwAAAP//AwBQSwECLQAUAAYACAAAACEAtoM4kv4AAADhAQAAEwAAAAAAAAAA&#10;AAAAAAAAAAAAW0NvbnRlbnRfVHlwZXNdLnhtbFBLAQItABQABgAIAAAAIQA4/SH/1gAAAJQBAAAL&#10;AAAAAAAAAAAAAAAAAC8BAABfcmVscy8ucmVsc1BLAQItABQABgAIAAAAIQDNW71WQgIAAJUEAAAO&#10;AAAAAAAAAAAAAAAAAC4CAABkcnMvZTJvRG9jLnhtbFBLAQItABQABgAIAAAAIQDkxhS63AAAAAsB&#10;AAAPAAAAAAAAAAAAAAAAAJwEAABkcnMvZG93bnJldi54bWxQSwUGAAAAAAQABADzAAAApQUAAAAA&#10;" fillcolor="red"/>
                  </w:pict>
                </mc:Fallback>
              </mc:AlternateContent>
            </w:r>
            <w:r w:rsidRPr="00476CDA">
              <w:rPr>
                <w:rFonts w:ascii="Arial" w:hAnsi="Arial" w:cs="Arial"/>
                <w:noProof/>
                <w:sz w:val="20"/>
                <w:szCs w:val="20"/>
                <w:lang w:val="en-US"/>
              </w:rPr>
              <w:drawing>
                <wp:inline distT="0" distB="0" distL="0" distR="0" wp14:anchorId="42A55266" wp14:editId="5B56EADF">
                  <wp:extent cx="1905000" cy="1530350"/>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05000" cy="1530350"/>
                          </a:xfrm>
                          <a:prstGeom prst="rect">
                            <a:avLst/>
                          </a:prstGeom>
                          <a:noFill/>
                          <a:ln>
                            <a:noFill/>
                          </a:ln>
                        </pic:spPr>
                      </pic:pic>
                    </a:graphicData>
                  </a:graphic>
                </wp:inline>
              </w:drawing>
            </w:r>
          </w:p>
          <w:p w14:paraId="5FF9D8A9" w14:textId="77777777" w:rsidR="00C2245A" w:rsidRPr="00476CDA" w:rsidRDefault="00C2245A" w:rsidP="00C2245A">
            <w:pPr>
              <w:jc w:val="center"/>
              <w:rPr>
                <w:rFonts w:ascii="Arial" w:hAnsi="Arial" w:cs="Arial"/>
                <w:sz w:val="20"/>
                <w:szCs w:val="20"/>
                <w:lang w:val="en-US"/>
              </w:rPr>
            </w:pPr>
          </w:p>
        </w:tc>
        <w:tc>
          <w:tcPr>
            <w:tcW w:w="3256" w:type="dxa"/>
          </w:tcPr>
          <w:p w14:paraId="0EF9AB88" w14:textId="77777777" w:rsidR="00C2245A" w:rsidRPr="00476CDA" w:rsidRDefault="00C2245A" w:rsidP="00C2245A">
            <w:pPr>
              <w:jc w:val="center"/>
              <w:rPr>
                <w:rFonts w:ascii="Arial" w:hAnsi="Arial" w:cs="Arial"/>
                <w:sz w:val="20"/>
                <w:szCs w:val="20"/>
                <w:lang w:val="en-US"/>
              </w:rPr>
            </w:pPr>
            <w:r w:rsidRPr="00476CDA">
              <w:rPr>
                <w:rFonts w:ascii="Arial" w:hAnsi="Arial" w:cs="Arial"/>
                <w:noProof/>
                <w:sz w:val="20"/>
                <w:szCs w:val="20"/>
                <w:lang w:val="en-US"/>
              </w:rPr>
              <mc:AlternateContent>
                <mc:Choice Requires="wps">
                  <w:drawing>
                    <wp:anchor distT="0" distB="0" distL="114300" distR="114300" simplePos="0" relativeHeight="251665408" behindDoc="0" locked="0" layoutInCell="1" allowOverlap="1" wp14:anchorId="307D425B" wp14:editId="506772A0">
                      <wp:simplePos x="0" y="0"/>
                      <wp:positionH relativeFrom="column">
                        <wp:posOffset>697865</wp:posOffset>
                      </wp:positionH>
                      <wp:positionV relativeFrom="paragraph">
                        <wp:posOffset>1140460</wp:posOffset>
                      </wp:positionV>
                      <wp:extent cx="114300" cy="178435"/>
                      <wp:effectExtent l="50800" t="50800" r="50800" b="50165"/>
                      <wp:wrapNone/>
                      <wp:docPr id="601"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8435"/>
                              </a:xfrm>
                              <a:prstGeom prst="downArrow">
                                <a:avLst>
                                  <a:gd name="adj1" fmla="val 50000"/>
                                  <a:gd name="adj2" fmla="val 3902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8B68F" id="AutoShape 175" o:spid="_x0000_s1026" type="#_x0000_t67" style="position:absolute;margin-left:54.95pt;margin-top:89.8pt;width:9pt;height:1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NJvRAIAAJUEAAAOAAAAZHJzL2Uyb0RvYy54bWysVNtu2zAMfR+wfxD0vtjOpUmNOkWRLsOA&#10;bivQ7QMYSY616TZJiZN9/Wg5yZzubVgeBNEkDw95xNzdH7Qie+GDtKaixSinRBhmuTTbin77un63&#10;oCREMByUNaKiRxHo/fLtm7vWlWJsG6u48ARBTChbV9EmRldmWWCN0BBG1gmDztp6DRFNv824hxbR&#10;tcrGeX6TtdZz5y0TIeDXx95Jlwm/rgWLX+o6iEhURZFbTKdP56Y7s+UdlFsPrpHsRAP+gYUGabDo&#10;BeoRIpCdl39Bacm8DbaOI2Z1ZutaMpF6wG6K/FU3Lw04kXrB4QR3GVP4f7Ds8/7ZE8krepMXlBjQ&#10;KNLDLtpUmxTzWTei1oUSI1/cs++aDO7Jsh+BGLtqwGzFg/e2bQRwJFZ08dlVQmcETCWb9pPliA+I&#10;n6Z1qL3uAHEO5JBEOV5EEYdIGH4siukkR+kYuor5YjpJjDIoz8nOh/hBWE26S0W5bU0ilCrA/inE&#10;JAw/NQf8OzZaa4U670GRWY6/0zsYxIyHMZPbfLxIjUF5QkQC58JpJFZJvpZKJcNvNyvlCcJXdL0+&#10;F8CUMAxThrQVvZ2NZ4nqlS8MITqAnuNrCC0jro+SuqKLSxCUnRbvDU+PO4JU/R2TlTmJ0+nR67qx&#10;/IjaeNvvBu4yXhrrf1HS4l5UNPzcgReUqI8G9b0tptNukZIxnc3HaPihZzP0gGEIVdFISX9dxX75&#10;ds7LbYOVitS7sd2bq2U8P56e1Yksvn28XS3X0E5Rf/5Nlr8BAAD//wMAUEsDBBQABgAIAAAAIQAS&#10;dSJV3wAAAAsBAAAPAAAAZHJzL2Rvd25yZXYueG1sTI9LT8MwEITvSPwHa5G4Ubs5NI/GqQAJ9cSr&#10;IHF1420SEa+j2G2Tf8/2RG87u6PZb8rN5HpxwjF0njQsFwoEUu1tR42G76+XhwxEiIas6T2hhhkD&#10;bKrbm9IU1p/pE0+72AgOoVAYDW2MQyFlqFt0Jiz8gMS3gx+diSzHRtrRnDnc9TJRaiWd6Yg/tGbA&#10;5xbr393Raciybfb+M7+OS7VN/PDxNL9N2Gl9fzc9rkFEnOK/GS74jA4VM+39kWwQPWuV52zlIc1X&#10;IC6OJOXNXkOi0hRkVcrrDtUfAAAA//8DAFBLAQItABQABgAIAAAAIQC2gziS/gAAAOEBAAATAAAA&#10;AAAAAAAAAAAAAAAAAABbQ29udGVudF9UeXBlc10ueG1sUEsBAi0AFAAGAAgAAAAhADj9If/WAAAA&#10;lAEAAAsAAAAAAAAAAAAAAAAALwEAAF9yZWxzLy5yZWxzUEsBAi0AFAAGAAgAAAAhAP140m9EAgAA&#10;lQQAAA4AAAAAAAAAAAAAAAAALgIAAGRycy9lMm9Eb2MueG1sUEsBAi0AFAAGAAgAAAAhABJ1IlXf&#10;AAAACwEAAA8AAAAAAAAAAAAAAAAAngQAAGRycy9kb3ducmV2LnhtbFBLBQYAAAAABAAEAPMAAACq&#10;BQAAAAA=&#10;" fillcolor="red"/>
                  </w:pict>
                </mc:Fallback>
              </mc:AlternateContent>
            </w:r>
            <w:r w:rsidRPr="00476CDA">
              <w:rPr>
                <w:rFonts w:ascii="Arial" w:hAnsi="Arial" w:cs="Arial"/>
                <w:noProof/>
                <w:sz w:val="20"/>
                <w:szCs w:val="20"/>
                <w:lang w:val="en-US"/>
              </w:rPr>
              <w:drawing>
                <wp:inline distT="0" distB="0" distL="0" distR="0" wp14:anchorId="2BA54E9A" wp14:editId="7FC521B0">
                  <wp:extent cx="1924050" cy="1543050"/>
                  <wp:effectExtent l="0" t="0" r="6350" b="635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24050" cy="1543050"/>
                          </a:xfrm>
                          <a:prstGeom prst="rect">
                            <a:avLst/>
                          </a:prstGeom>
                          <a:noFill/>
                          <a:ln>
                            <a:noFill/>
                          </a:ln>
                        </pic:spPr>
                      </pic:pic>
                    </a:graphicData>
                  </a:graphic>
                </wp:inline>
              </w:drawing>
            </w:r>
          </w:p>
        </w:tc>
        <w:tc>
          <w:tcPr>
            <w:tcW w:w="3256" w:type="dxa"/>
          </w:tcPr>
          <w:p w14:paraId="1B36359C" w14:textId="77777777" w:rsidR="00C2245A" w:rsidRPr="00476CDA" w:rsidRDefault="00C2245A" w:rsidP="00C2245A">
            <w:pPr>
              <w:jc w:val="center"/>
              <w:rPr>
                <w:rFonts w:ascii="Arial" w:hAnsi="Arial" w:cs="Arial"/>
                <w:sz w:val="20"/>
                <w:szCs w:val="20"/>
                <w:lang w:val="en-US"/>
              </w:rPr>
            </w:pPr>
            <w:r w:rsidRPr="00476CDA">
              <w:rPr>
                <w:rFonts w:ascii="Arial" w:hAnsi="Arial" w:cs="Arial"/>
                <w:noProof/>
                <w:sz w:val="20"/>
                <w:szCs w:val="20"/>
                <w:lang w:val="en-US"/>
              </w:rPr>
              <mc:AlternateContent>
                <mc:Choice Requires="wps">
                  <w:drawing>
                    <wp:anchor distT="0" distB="0" distL="114300" distR="114300" simplePos="0" relativeHeight="251666432" behindDoc="0" locked="0" layoutInCell="1" allowOverlap="1" wp14:anchorId="48AA6289" wp14:editId="4B92F683">
                      <wp:simplePos x="0" y="0"/>
                      <wp:positionH relativeFrom="column">
                        <wp:posOffset>1035050</wp:posOffset>
                      </wp:positionH>
                      <wp:positionV relativeFrom="paragraph">
                        <wp:posOffset>1138555</wp:posOffset>
                      </wp:positionV>
                      <wp:extent cx="114300" cy="178435"/>
                      <wp:effectExtent l="50800" t="48895" r="50800" b="52070"/>
                      <wp:wrapNone/>
                      <wp:docPr id="602"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8435"/>
                              </a:xfrm>
                              <a:prstGeom prst="downArrow">
                                <a:avLst>
                                  <a:gd name="adj1" fmla="val 50000"/>
                                  <a:gd name="adj2" fmla="val 3902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7BFB9" id="AutoShape 176" o:spid="_x0000_s1026" type="#_x0000_t67" style="position:absolute;margin-left:81.5pt;margin-top:89.65pt;width:9pt;height:1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MkRAIAAJUEAAAOAAAAZHJzL2Uyb0RvYy54bWysVNtu2zAMfR+wfxD0vthOczXqFEW7DAO6&#10;rUC3D1AkOdYmiZqkxMm+vrTspGn3NiwPAmmSh5dD5vrmYDTZSx8U2IoWo5wSaTkIZbcV/fF9/WFB&#10;SYjMCqbByooeZaA3q/fvrltXyjE0oIX0BEFsKFtX0SZGV2ZZ4I00LIzASYvGGrxhEVW/zYRnLaIb&#10;nY3zfJa14IXzwGUI+PW+N9JVwq9ryeO3ug4yEl1RrC2m16d3073Z6pqVW89co/hQBvuHKgxTFpOe&#10;oe5ZZGTn1V9QRnEPAeo44mAyqGvFZeoBuynyN908NczJ1AsOJ7jzmML/g+Vf94+eKFHRWT6mxDKD&#10;JN3uIqTcpJjPuhG1LpTo+eQefddkcA/AfwVi4a5hditvvYe2kUxgYUXnn70K6JSAoWTTfgGB+Azx&#10;07QOtTcdIM6BHBIpxzMp8hAJx49FMbnKkTqOpmK+mFxNUwZWnoKdD/GTBEM6oaICWpsKShnY/iHE&#10;RIwYmmPiZ0FJbTTyvGeaTHP8DXtw4YPDePG5WubjxZB2QMxYeUqcRgJaibXSOil+u7nTniB8Rdfr&#10;UwIMCZdu2pK2osvpeJpKfWULlxAdQF/jWwijIp6PVqaii7MTKzsuPlqRljsypXsZg7UdyOn46Hnd&#10;gDgiNx7628BbRqEB/4eSFu+iouH3jnlJif5skd9lMZl0h5SUyXQ+RsVfWjaXFmY5QlU0UtKLd7E/&#10;vp3zattgpiL1bqHbuVrF0/L0VQ3F4u6j9Oq4LvXk9fJvsnoGAAD//wMAUEsDBBQABgAIAAAAIQBH&#10;zwBQ3wAAAAsBAAAPAAAAZHJzL2Rvd25yZXYueG1sTI/BTsMwEETvSPyDtUjcqJ0UtW6IUwES6gkK&#10;pRJXN16SiNiObLdN/p7tCW47u6PZN+V6tD07YYiddwqymQCGrvamc42C/efLnQQWk3ZG996hggkj&#10;rKvrq1IXxp/dB552qWEU4mKhFbQpDQXnsW7R6jjzAzq6fftgdSIZGm6CPlO47XkuxIJb3Tn60OoB&#10;n1usf3ZHq0DKjdx+Ta8hE5vcD+9P09uInVK3N+PjA7CEY/ozwwWf0KEipoM/OhNZT3oxpy6JhuVq&#10;DuzikBltDgpysbwHXpX8f4fqFwAA//8DAFBLAQItABQABgAIAAAAIQC2gziS/gAAAOEBAAATAAAA&#10;AAAAAAAAAAAAAAAAAABbQ29udGVudF9UeXBlc10ueG1sUEsBAi0AFAAGAAgAAAAhADj9If/WAAAA&#10;lAEAAAsAAAAAAAAAAAAAAAAALwEAAF9yZWxzLy5yZWxzUEsBAi0AFAAGAAgAAAAhAK0dYyREAgAA&#10;lQQAAA4AAAAAAAAAAAAAAAAALgIAAGRycy9lMm9Eb2MueG1sUEsBAi0AFAAGAAgAAAAhAEfPAFDf&#10;AAAACwEAAA8AAAAAAAAAAAAAAAAAngQAAGRycy9kb3ducmV2LnhtbFBLBQYAAAAABAAEAPMAAACq&#10;BQAAAAA=&#10;" fillcolor="red"/>
                  </w:pict>
                </mc:Fallback>
              </mc:AlternateContent>
            </w:r>
            <w:r w:rsidRPr="00476CDA">
              <w:rPr>
                <w:rFonts w:ascii="Arial" w:hAnsi="Arial" w:cs="Arial"/>
                <w:noProof/>
                <w:sz w:val="20"/>
                <w:szCs w:val="20"/>
                <w:lang w:val="en-US"/>
              </w:rPr>
              <w:drawing>
                <wp:inline distT="0" distB="0" distL="0" distR="0" wp14:anchorId="6007EA23" wp14:editId="2AAE25CB">
                  <wp:extent cx="1930400" cy="1543050"/>
                  <wp:effectExtent l="0" t="0" r="0" b="635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30400" cy="1543050"/>
                          </a:xfrm>
                          <a:prstGeom prst="rect">
                            <a:avLst/>
                          </a:prstGeom>
                          <a:noFill/>
                          <a:ln>
                            <a:noFill/>
                          </a:ln>
                        </pic:spPr>
                      </pic:pic>
                    </a:graphicData>
                  </a:graphic>
                </wp:inline>
              </w:drawing>
            </w:r>
          </w:p>
        </w:tc>
      </w:tr>
      <w:tr w:rsidR="00C2245A" w:rsidRPr="00476CDA" w14:paraId="798CFCDD" w14:textId="77777777" w:rsidTr="00C2245A">
        <w:trPr>
          <w:trHeight w:val="521"/>
        </w:trPr>
        <w:tc>
          <w:tcPr>
            <w:tcW w:w="3216" w:type="dxa"/>
          </w:tcPr>
          <w:p w14:paraId="3FA2A6CE" w14:textId="77777777" w:rsidR="00C2245A" w:rsidRPr="00476CDA" w:rsidRDefault="00C2245A" w:rsidP="00C2245A">
            <w:pPr>
              <w:jc w:val="center"/>
              <w:rPr>
                <w:rFonts w:ascii="Arial" w:hAnsi="Arial" w:cs="Arial"/>
                <w:sz w:val="20"/>
                <w:szCs w:val="20"/>
                <w:lang w:val="en-US"/>
              </w:rPr>
            </w:pPr>
            <w:r w:rsidRPr="00476CDA">
              <w:rPr>
                <w:rFonts w:ascii="Arial" w:hAnsi="Arial" w:cs="Arial"/>
                <w:sz w:val="20"/>
                <w:szCs w:val="20"/>
                <w:lang w:val="en-US"/>
              </w:rPr>
              <w:t xml:space="preserve">Mean: </w:t>
            </w:r>
            <w:r w:rsidRPr="00476CDA">
              <w:rPr>
                <w:rFonts w:ascii="Arial" w:hAnsi="Arial" w:cs="Arial"/>
                <w:b/>
                <w:bCs/>
                <w:sz w:val="20"/>
                <w:szCs w:val="20"/>
                <w:lang w:val="en-US"/>
              </w:rPr>
              <w:t>0.58</w:t>
            </w:r>
            <w:r w:rsidRPr="00476CDA">
              <w:rPr>
                <w:rFonts w:ascii="Arial" w:hAnsi="Arial" w:cs="Arial"/>
                <w:sz w:val="20"/>
                <w:szCs w:val="20"/>
                <w:lang w:val="en-US"/>
              </w:rPr>
              <w:t xml:space="preserve">,  SD: </w:t>
            </w:r>
            <w:r w:rsidRPr="00476CDA">
              <w:rPr>
                <w:rFonts w:ascii="Arial" w:hAnsi="Arial" w:cs="Arial"/>
                <w:b/>
                <w:bCs/>
                <w:sz w:val="20"/>
                <w:szCs w:val="20"/>
                <w:lang w:val="en-US"/>
              </w:rPr>
              <w:t xml:space="preserve">0.18, </w:t>
            </w:r>
            <w:r w:rsidRPr="00476CDA">
              <w:rPr>
                <w:rFonts w:ascii="Arial" w:hAnsi="Arial" w:cs="Arial"/>
                <w:sz w:val="20"/>
                <w:szCs w:val="20"/>
                <w:lang w:val="en-US"/>
              </w:rPr>
              <w:t xml:space="preserve"> N: </w:t>
            </w:r>
            <w:r w:rsidRPr="00476CDA">
              <w:rPr>
                <w:rFonts w:ascii="Arial" w:hAnsi="Arial" w:cs="Arial"/>
                <w:b/>
                <w:bCs/>
                <w:sz w:val="20"/>
                <w:szCs w:val="20"/>
                <w:lang w:val="en-US"/>
              </w:rPr>
              <w:t>41</w:t>
            </w:r>
          </w:p>
        </w:tc>
        <w:tc>
          <w:tcPr>
            <w:tcW w:w="3256" w:type="dxa"/>
          </w:tcPr>
          <w:p w14:paraId="5DE603AD" w14:textId="77777777" w:rsidR="00C2245A" w:rsidRPr="00476CDA" w:rsidRDefault="00C2245A" w:rsidP="00C2245A">
            <w:pPr>
              <w:jc w:val="center"/>
              <w:rPr>
                <w:rFonts w:ascii="Arial" w:hAnsi="Arial" w:cs="Arial"/>
                <w:sz w:val="20"/>
                <w:szCs w:val="20"/>
                <w:lang w:val="en-US"/>
              </w:rPr>
            </w:pPr>
            <w:r w:rsidRPr="00476CDA">
              <w:rPr>
                <w:rFonts w:ascii="Arial" w:hAnsi="Arial" w:cs="Arial"/>
                <w:sz w:val="20"/>
                <w:szCs w:val="20"/>
                <w:lang w:val="en-US"/>
              </w:rPr>
              <w:t xml:space="preserve">Mean: </w:t>
            </w:r>
            <w:r w:rsidRPr="00476CDA">
              <w:rPr>
                <w:rFonts w:ascii="Arial" w:hAnsi="Arial" w:cs="Arial"/>
                <w:b/>
                <w:bCs/>
                <w:sz w:val="20"/>
                <w:szCs w:val="20"/>
                <w:lang w:val="en-US"/>
              </w:rPr>
              <w:t>0.61</w:t>
            </w:r>
            <w:r w:rsidRPr="00476CDA">
              <w:rPr>
                <w:rFonts w:ascii="Arial" w:hAnsi="Arial" w:cs="Arial"/>
                <w:sz w:val="20"/>
                <w:szCs w:val="20"/>
                <w:lang w:val="en-US"/>
              </w:rPr>
              <w:t xml:space="preserve">,  SD: </w:t>
            </w:r>
            <w:r w:rsidRPr="00476CDA">
              <w:rPr>
                <w:rFonts w:ascii="Arial" w:hAnsi="Arial" w:cs="Arial"/>
                <w:b/>
                <w:bCs/>
                <w:sz w:val="20"/>
                <w:szCs w:val="20"/>
                <w:lang w:val="en-US"/>
              </w:rPr>
              <w:t xml:space="preserve">0.14, </w:t>
            </w:r>
            <w:r w:rsidRPr="00476CDA">
              <w:rPr>
                <w:rFonts w:ascii="Arial" w:hAnsi="Arial" w:cs="Arial"/>
                <w:sz w:val="20"/>
                <w:szCs w:val="20"/>
                <w:lang w:val="en-US"/>
              </w:rPr>
              <w:t xml:space="preserve"> N: </w:t>
            </w:r>
            <w:r w:rsidRPr="00476CDA">
              <w:rPr>
                <w:rFonts w:ascii="Arial" w:hAnsi="Arial" w:cs="Arial"/>
                <w:b/>
                <w:bCs/>
                <w:sz w:val="20"/>
                <w:szCs w:val="20"/>
                <w:lang w:val="en-US"/>
              </w:rPr>
              <w:t>42</w:t>
            </w:r>
          </w:p>
        </w:tc>
        <w:tc>
          <w:tcPr>
            <w:tcW w:w="3256" w:type="dxa"/>
          </w:tcPr>
          <w:p w14:paraId="5C27F1B1" w14:textId="77777777" w:rsidR="00C2245A" w:rsidRPr="00476CDA" w:rsidRDefault="00C2245A" w:rsidP="00C2245A">
            <w:pPr>
              <w:jc w:val="center"/>
              <w:rPr>
                <w:rFonts w:ascii="Arial" w:hAnsi="Arial" w:cs="Arial"/>
                <w:b/>
                <w:bCs/>
                <w:sz w:val="20"/>
                <w:szCs w:val="20"/>
                <w:lang w:val="en-US"/>
              </w:rPr>
            </w:pPr>
            <w:r w:rsidRPr="00476CDA">
              <w:rPr>
                <w:rFonts w:ascii="Arial" w:hAnsi="Arial" w:cs="Arial"/>
                <w:sz w:val="20"/>
                <w:szCs w:val="20"/>
                <w:lang w:val="en-US"/>
              </w:rPr>
              <w:t xml:space="preserve">Mean: </w:t>
            </w:r>
            <w:r w:rsidRPr="00476CDA">
              <w:rPr>
                <w:rFonts w:ascii="Arial" w:hAnsi="Arial" w:cs="Arial"/>
                <w:b/>
                <w:bCs/>
                <w:sz w:val="20"/>
                <w:szCs w:val="20"/>
                <w:lang w:val="en-US"/>
              </w:rPr>
              <w:t>0.68</w:t>
            </w:r>
            <w:r w:rsidRPr="00476CDA">
              <w:rPr>
                <w:rFonts w:ascii="Arial" w:hAnsi="Arial" w:cs="Arial"/>
                <w:sz w:val="20"/>
                <w:szCs w:val="20"/>
                <w:lang w:val="en-US"/>
              </w:rPr>
              <w:t xml:space="preserve">,  SD: </w:t>
            </w:r>
            <w:r w:rsidRPr="00476CDA">
              <w:rPr>
                <w:rFonts w:ascii="Arial" w:hAnsi="Arial" w:cs="Arial"/>
                <w:b/>
                <w:bCs/>
                <w:sz w:val="20"/>
                <w:szCs w:val="20"/>
                <w:lang w:val="en-US"/>
              </w:rPr>
              <w:t xml:space="preserve">0.23, </w:t>
            </w:r>
            <w:r w:rsidRPr="00476CDA">
              <w:rPr>
                <w:rFonts w:ascii="Arial" w:hAnsi="Arial" w:cs="Arial"/>
                <w:sz w:val="20"/>
                <w:szCs w:val="20"/>
                <w:lang w:val="en-US"/>
              </w:rPr>
              <w:t xml:space="preserve"> N: </w:t>
            </w:r>
            <w:r w:rsidRPr="00476CDA">
              <w:rPr>
                <w:rFonts w:ascii="Arial" w:hAnsi="Arial" w:cs="Arial"/>
                <w:b/>
                <w:bCs/>
                <w:sz w:val="20"/>
                <w:szCs w:val="20"/>
                <w:lang w:val="en-US"/>
              </w:rPr>
              <w:t>70</w:t>
            </w:r>
          </w:p>
          <w:p w14:paraId="036FF815" w14:textId="77777777" w:rsidR="00C2245A" w:rsidRPr="00476CDA" w:rsidRDefault="00C2245A" w:rsidP="00C2245A">
            <w:pPr>
              <w:jc w:val="center"/>
              <w:rPr>
                <w:rFonts w:ascii="Arial" w:hAnsi="Arial" w:cs="Arial"/>
                <w:sz w:val="20"/>
                <w:szCs w:val="20"/>
                <w:lang w:val="en-US"/>
              </w:rPr>
            </w:pPr>
          </w:p>
        </w:tc>
      </w:tr>
    </w:tbl>
    <w:p w14:paraId="30CDB62D" w14:textId="77777777" w:rsidR="00C2245A" w:rsidRPr="00476CDA" w:rsidRDefault="00C2245A" w:rsidP="00C2245A">
      <w:pPr>
        <w:jc w:val="center"/>
        <w:rPr>
          <w:rFonts w:ascii="Arial" w:hAnsi="Arial" w:cs="Arial"/>
          <w:sz w:val="20"/>
          <w:szCs w:val="20"/>
          <w:lang w:val="en-US"/>
        </w:rPr>
      </w:pPr>
      <w:r w:rsidRPr="00476CDA">
        <w:rPr>
          <w:rFonts w:ascii="Arial" w:hAnsi="Arial" w:cs="Arial"/>
          <w:sz w:val="20"/>
          <w:szCs w:val="20"/>
          <w:lang w:val="en-US"/>
        </w:rPr>
        <w:t>Histogram of SEC for Electricity Consumption for 3 Elevations</w:t>
      </w:r>
    </w:p>
    <w:p w14:paraId="5ED2BAFB" w14:textId="77777777" w:rsidR="00C2245A" w:rsidRPr="00476CDA" w:rsidRDefault="00C2245A" w:rsidP="00C2245A">
      <w:pPr>
        <w:jc w:val="both"/>
        <w:rPr>
          <w:rFonts w:ascii="Arial" w:hAnsi="Arial" w:cs="Arial"/>
          <w:sz w:val="20"/>
          <w:szCs w:val="20"/>
          <w:lang w:val="en-US"/>
        </w:rPr>
      </w:pPr>
    </w:p>
    <w:tbl>
      <w:tblPr>
        <w:tblW w:w="0" w:type="auto"/>
        <w:jc w:val="center"/>
        <w:tblLayout w:type="fixed"/>
        <w:tblCellMar>
          <w:left w:w="93" w:type="dxa"/>
          <w:right w:w="93" w:type="dxa"/>
        </w:tblCellMar>
        <w:tblLook w:val="0000" w:firstRow="0" w:lastRow="0" w:firstColumn="0" w:lastColumn="0" w:noHBand="0" w:noVBand="0"/>
      </w:tblPr>
      <w:tblGrid>
        <w:gridCol w:w="1182"/>
        <w:gridCol w:w="1080"/>
        <w:gridCol w:w="1080"/>
        <w:gridCol w:w="1396"/>
      </w:tblGrid>
      <w:tr w:rsidR="00C2245A" w:rsidRPr="00476CDA" w14:paraId="026A9975" w14:textId="77777777" w:rsidTr="00646E8B">
        <w:trPr>
          <w:trHeight w:val="504"/>
          <w:jc w:val="center"/>
        </w:trPr>
        <w:tc>
          <w:tcPr>
            <w:tcW w:w="118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55C18D5" w14:textId="77777777" w:rsidR="00C2245A" w:rsidRPr="00476CDA" w:rsidRDefault="00C2245A" w:rsidP="00C2245A">
            <w:pPr>
              <w:jc w:val="center"/>
              <w:rPr>
                <w:rFonts w:ascii="Arial" w:hAnsi="Arial" w:cs="Arial"/>
                <w:sz w:val="20"/>
                <w:szCs w:val="20"/>
                <w:lang w:val="en-US"/>
              </w:rPr>
            </w:pPr>
            <w:r w:rsidRPr="00476CDA">
              <w:rPr>
                <w:rFonts w:ascii="Arial" w:hAnsi="Arial" w:cs="Arial"/>
                <w:sz w:val="20"/>
                <w:szCs w:val="20"/>
                <w:lang w:val="en-US"/>
              </w:rPr>
              <w:t>Elevation</w:t>
            </w:r>
          </w:p>
        </w:tc>
        <w:tc>
          <w:tcPr>
            <w:tcW w:w="1080"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49318190" w14:textId="77777777" w:rsidR="00C2245A" w:rsidRPr="00476CDA" w:rsidRDefault="00C2245A" w:rsidP="00C2245A">
            <w:pPr>
              <w:jc w:val="center"/>
              <w:rPr>
                <w:rFonts w:ascii="Arial" w:hAnsi="Arial" w:cs="Arial"/>
                <w:sz w:val="20"/>
                <w:szCs w:val="20"/>
                <w:lang w:val="en-US"/>
              </w:rPr>
            </w:pPr>
            <w:r w:rsidRPr="00476CDA">
              <w:rPr>
                <w:rFonts w:ascii="Arial" w:hAnsi="Arial" w:cs="Arial"/>
                <w:sz w:val="20"/>
                <w:szCs w:val="20"/>
                <w:lang w:val="en-US"/>
              </w:rPr>
              <w:t>Mean</w:t>
            </w:r>
          </w:p>
        </w:tc>
        <w:tc>
          <w:tcPr>
            <w:tcW w:w="1080" w:type="dxa"/>
            <w:tcBorders>
              <w:top w:val="single" w:sz="12" w:space="0" w:color="000000"/>
              <w:left w:val="single" w:sz="2" w:space="0" w:color="000000"/>
              <w:bottom w:val="single" w:sz="12" w:space="0" w:color="000000"/>
              <w:right w:val="single" w:sz="2" w:space="0" w:color="000000"/>
            </w:tcBorders>
            <w:shd w:val="clear" w:color="auto" w:fill="auto"/>
            <w:vAlign w:val="center"/>
          </w:tcPr>
          <w:p w14:paraId="0B445785" w14:textId="77777777" w:rsidR="00C2245A" w:rsidRPr="00476CDA" w:rsidRDefault="00C2245A" w:rsidP="00C2245A">
            <w:pPr>
              <w:jc w:val="center"/>
              <w:rPr>
                <w:rFonts w:ascii="Arial" w:hAnsi="Arial" w:cs="Arial"/>
                <w:sz w:val="20"/>
                <w:szCs w:val="20"/>
                <w:lang w:val="en-US"/>
              </w:rPr>
            </w:pPr>
            <w:r w:rsidRPr="00476CDA">
              <w:rPr>
                <w:rFonts w:ascii="Arial" w:hAnsi="Arial" w:cs="Arial"/>
                <w:sz w:val="20"/>
                <w:szCs w:val="20"/>
                <w:lang w:val="en-US"/>
              </w:rPr>
              <w:t>N</w:t>
            </w:r>
          </w:p>
        </w:tc>
        <w:tc>
          <w:tcPr>
            <w:tcW w:w="1396" w:type="dxa"/>
            <w:tcBorders>
              <w:top w:val="single" w:sz="12" w:space="0" w:color="000000"/>
              <w:left w:val="single" w:sz="2" w:space="0" w:color="000000"/>
              <w:bottom w:val="single" w:sz="12" w:space="0" w:color="000000"/>
              <w:right w:val="single" w:sz="2" w:space="0" w:color="000000"/>
            </w:tcBorders>
            <w:shd w:val="clear" w:color="auto" w:fill="auto"/>
            <w:vAlign w:val="center"/>
          </w:tcPr>
          <w:p w14:paraId="57DE3380" w14:textId="77777777" w:rsidR="00C2245A" w:rsidRPr="00476CDA" w:rsidRDefault="00C2245A" w:rsidP="00C2245A">
            <w:pPr>
              <w:jc w:val="center"/>
              <w:rPr>
                <w:rFonts w:ascii="Arial" w:hAnsi="Arial" w:cs="Arial"/>
                <w:sz w:val="20"/>
                <w:szCs w:val="20"/>
                <w:lang w:val="en-US"/>
              </w:rPr>
            </w:pPr>
            <w:r w:rsidRPr="00476CDA">
              <w:rPr>
                <w:rFonts w:ascii="Arial" w:hAnsi="Arial" w:cs="Arial"/>
                <w:sz w:val="20"/>
                <w:szCs w:val="20"/>
                <w:lang w:val="en-US"/>
              </w:rPr>
              <w:t>Std. Deviation</w:t>
            </w:r>
          </w:p>
        </w:tc>
      </w:tr>
      <w:tr w:rsidR="00C2245A" w:rsidRPr="00476CDA" w14:paraId="4BC6D15A" w14:textId="77777777" w:rsidTr="00646E8B">
        <w:trPr>
          <w:trHeight w:val="273"/>
          <w:jc w:val="center"/>
        </w:trPr>
        <w:tc>
          <w:tcPr>
            <w:tcW w:w="1182" w:type="dxa"/>
            <w:tcBorders>
              <w:top w:val="single" w:sz="12" w:space="0" w:color="000000"/>
              <w:left w:val="single" w:sz="12" w:space="0" w:color="000000"/>
              <w:right w:val="single" w:sz="12" w:space="0" w:color="000000"/>
            </w:tcBorders>
            <w:shd w:val="clear" w:color="auto" w:fill="auto"/>
          </w:tcPr>
          <w:p w14:paraId="4E8DDCD1" w14:textId="77777777" w:rsidR="00C2245A" w:rsidRPr="00476CDA" w:rsidRDefault="00C2245A" w:rsidP="00C2245A">
            <w:pPr>
              <w:jc w:val="both"/>
              <w:rPr>
                <w:rFonts w:ascii="Arial" w:hAnsi="Arial" w:cs="Arial"/>
                <w:sz w:val="20"/>
                <w:szCs w:val="20"/>
                <w:lang w:val="en-US"/>
              </w:rPr>
            </w:pPr>
            <w:r w:rsidRPr="00476CDA">
              <w:rPr>
                <w:rFonts w:ascii="Arial" w:hAnsi="Arial" w:cs="Arial"/>
                <w:sz w:val="20"/>
                <w:szCs w:val="20"/>
                <w:lang w:val="en-US"/>
              </w:rPr>
              <w:t>Low</w:t>
            </w:r>
          </w:p>
        </w:tc>
        <w:tc>
          <w:tcPr>
            <w:tcW w:w="1080" w:type="dxa"/>
            <w:tcBorders>
              <w:top w:val="single" w:sz="12" w:space="0" w:color="000000"/>
              <w:left w:val="single" w:sz="12" w:space="0" w:color="000000"/>
              <w:right w:val="single" w:sz="2" w:space="0" w:color="000000"/>
            </w:tcBorders>
            <w:shd w:val="clear" w:color="auto" w:fill="auto"/>
            <w:vAlign w:val="center"/>
          </w:tcPr>
          <w:p w14:paraId="335D2A6D" w14:textId="77777777" w:rsidR="00C2245A" w:rsidRPr="00476CDA" w:rsidRDefault="00C2245A" w:rsidP="00C2245A">
            <w:pPr>
              <w:jc w:val="center"/>
              <w:rPr>
                <w:rFonts w:ascii="Arial" w:hAnsi="Arial" w:cs="Arial"/>
                <w:sz w:val="20"/>
                <w:szCs w:val="20"/>
                <w:lang w:val="en-US"/>
              </w:rPr>
            </w:pPr>
            <w:r w:rsidRPr="00476CDA">
              <w:rPr>
                <w:rFonts w:ascii="Arial" w:hAnsi="Arial" w:cs="Arial"/>
                <w:sz w:val="20"/>
                <w:szCs w:val="20"/>
                <w:lang w:val="en-US"/>
              </w:rPr>
              <w:t>0.58355</w:t>
            </w:r>
          </w:p>
        </w:tc>
        <w:tc>
          <w:tcPr>
            <w:tcW w:w="1080" w:type="dxa"/>
            <w:tcBorders>
              <w:top w:val="single" w:sz="12" w:space="0" w:color="000000"/>
              <w:left w:val="single" w:sz="2" w:space="0" w:color="000000"/>
              <w:right w:val="single" w:sz="2" w:space="0" w:color="000000"/>
            </w:tcBorders>
            <w:shd w:val="clear" w:color="auto" w:fill="auto"/>
            <w:vAlign w:val="center"/>
          </w:tcPr>
          <w:p w14:paraId="183162AE" w14:textId="77777777" w:rsidR="00C2245A" w:rsidRPr="00476CDA" w:rsidRDefault="00C2245A" w:rsidP="00C2245A">
            <w:pPr>
              <w:jc w:val="center"/>
              <w:rPr>
                <w:rFonts w:ascii="Arial" w:hAnsi="Arial" w:cs="Arial"/>
                <w:sz w:val="20"/>
                <w:szCs w:val="20"/>
                <w:lang w:val="en-US"/>
              </w:rPr>
            </w:pPr>
            <w:r w:rsidRPr="00476CDA">
              <w:rPr>
                <w:rFonts w:ascii="Arial" w:hAnsi="Arial" w:cs="Arial"/>
                <w:sz w:val="20"/>
                <w:szCs w:val="20"/>
                <w:lang w:val="en-US"/>
              </w:rPr>
              <w:t>41</w:t>
            </w:r>
          </w:p>
        </w:tc>
        <w:tc>
          <w:tcPr>
            <w:tcW w:w="1396" w:type="dxa"/>
            <w:tcBorders>
              <w:top w:val="single" w:sz="12" w:space="0" w:color="000000"/>
              <w:left w:val="single" w:sz="2" w:space="0" w:color="000000"/>
              <w:right w:val="single" w:sz="2" w:space="0" w:color="000000"/>
            </w:tcBorders>
            <w:shd w:val="clear" w:color="auto" w:fill="auto"/>
            <w:vAlign w:val="center"/>
          </w:tcPr>
          <w:p w14:paraId="39A360D6" w14:textId="77777777" w:rsidR="00C2245A" w:rsidRPr="00476CDA" w:rsidRDefault="00C2245A" w:rsidP="00C2245A">
            <w:pPr>
              <w:jc w:val="center"/>
              <w:rPr>
                <w:rFonts w:ascii="Arial" w:hAnsi="Arial" w:cs="Arial"/>
                <w:sz w:val="20"/>
                <w:szCs w:val="20"/>
                <w:lang w:val="en-US"/>
              </w:rPr>
            </w:pPr>
            <w:r w:rsidRPr="00476CDA">
              <w:rPr>
                <w:rFonts w:ascii="Arial" w:hAnsi="Arial" w:cs="Arial"/>
                <w:sz w:val="20"/>
                <w:szCs w:val="20"/>
                <w:lang w:val="en-US"/>
              </w:rPr>
              <w:t>0.184321</w:t>
            </w:r>
          </w:p>
        </w:tc>
      </w:tr>
      <w:tr w:rsidR="00C2245A" w:rsidRPr="00476CDA" w14:paraId="7CEFF9BD" w14:textId="77777777" w:rsidTr="00646E8B">
        <w:trPr>
          <w:trHeight w:val="273"/>
          <w:jc w:val="center"/>
        </w:trPr>
        <w:tc>
          <w:tcPr>
            <w:tcW w:w="1182" w:type="dxa"/>
            <w:tcBorders>
              <w:top w:val="nil"/>
              <w:left w:val="single" w:sz="12" w:space="0" w:color="000000"/>
              <w:right w:val="single" w:sz="12" w:space="0" w:color="000000"/>
            </w:tcBorders>
            <w:shd w:val="clear" w:color="auto" w:fill="auto"/>
          </w:tcPr>
          <w:p w14:paraId="255A3AD8" w14:textId="77777777" w:rsidR="00C2245A" w:rsidRPr="00476CDA" w:rsidRDefault="00C2245A" w:rsidP="00C2245A">
            <w:pPr>
              <w:jc w:val="both"/>
              <w:rPr>
                <w:rFonts w:ascii="Arial" w:hAnsi="Arial" w:cs="Arial"/>
                <w:sz w:val="20"/>
                <w:szCs w:val="20"/>
                <w:lang w:val="en-US"/>
              </w:rPr>
            </w:pPr>
            <w:r w:rsidRPr="00476CDA">
              <w:rPr>
                <w:rFonts w:ascii="Arial" w:hAnsi="Arial" w:cs="Arial"/>
                <w:sz w:val="20"/>
                <w:szCs w:val="20"/>
                <w:lang w:val="en-US"/>
              </w:rPr>
              <w:t>Medium</w:t>
            </w:r>
          </w:p>
        </w:tc>
        <w:tc>
          <w:tcPr>
            <w:tcW w:w="1080" w:type="dxa"/>
            <w:tcBorders>
              <w:top w:val="nil"/>
              <w:left w:val="single" w:sz="12" w:space="0" w:color="000000"/>
              <w:right w:val="single" w:sz="2" w:space="0" w:color="000000"/>
            </w:tcBorders>
            <w:shd w:val="clear" w:color="auto" w:fill="auto"/>
            <w:vAlign w:val="center"/>
          </w:tcPr>
          <w:p w14:paraId="11903F72" w14:textId="77777777" w:rsidR="00C2245A" w:rsidRPr="00476CDA" w:rsidRDefault="00C2245A" w:rsidP="00C2245A">
            <w:pPr>
              <w:jc w:val="center"/>
              <w:rPr>
                <w:rFonts w:ascii="Arial" w:hAnsi="Arial" w:cs="Arial"/>
                <w:sz w:val="20"/>
                <w:szCs w:val="20"/>
                <w:lang w:val="en-US"/>
              </w:rPr>
            </w:pPr>
            <w:r w:rsidRPr="00476CDA">
              <w:rPr>
                <w:rFonts w:ascii="Arial" w:hAnsi="Arial" w:cs="Arial"/>
                <w:sz w:val="20"/>
                <w:szCs w:val="20"/>
                <w:lang w:val="en-US"/>
              </w:rPr>
              <w:t>0.60878</w:t>
            </w:r>
          </w:p>
        </w:tc>
        <w:tc>
          <w:tcPr>
            <w:tcW w:w="1080" w:type="dxa"/>
            <w:tcBorders>
              <w:top w:val="nil"/>
              <w:left w:val="single" w:sz="2" w:space="0" w:color="000000"/>
              <w:right w:val="single" w:sz="2" w:space="0" w:color="000000"/>
            </w:tcBorders>
            <w:shd w:val="clear" w:color="auto" w:fill="auto"/>
            <w:vAlign w:val="center"/>
          </w:tcPr>
          <w:p w14:paraId="65DEBD1F" w14:textId="77777777" w:rsidR="00C2245A" w:rsidRPr="00476CDA" w:rsidRDefault="00C2245A" w:rsidP="00C2245A">
            <w:pPr>
              <w:jc w:val="center"/>
              <w:rPr>
                <w:rFonts w:ascii="Arial" w:hAnsi="Arial" w:cs="Arial"/>
                <w:sz w:val="20"/>
                <w:szCs w:val="20"/>
                <w:lang w:val="en-US"/>
              </w:rPr>
            </w:pPr>
            <w:r w:rsidRPr="00476CDA">
              <w:rPr>
                <w:rFonts w:ascii="Arial" w:hAnsi="Arial" w:cs="Arial"/>
                <w:sz w:val="20"/>
                <w:szCs w:val="20"/>
                <w:lang w:val="en-US"/>
              </w:rPr>
              <w:t>42</w:t>
            </w:r>
          </w:p>
        </w:tc>
        <w:tc>
          <w:tcPr>
            <w:tcW w:w="1396" w:type="dxa"/>
            <w:tcBorders>
              <w:top w:val="nil"/>
              <w:left w:val="single" w:sz="2" w:space="0" w:color="000000"/>
              <w:right w:val="single" w:sz="2" w:space="0" w:color="000000"/>
            </w:tcBorders>
            <w:shd w:val="clear" w:color="auto" w:fill="auto"/>
            <w:vAlign w:val="center"/>
          </w:tcPr>
          <w:p w14:paraId="2D0A3DC2" w14:textId="77777777" w:rsidR="00C2245A" w:rsidRPr="00476CDA" w:rsidRDefault="00C2245A" w:rsidP="00C2245A">
            <w:pPr>
              <w:jc w:val="center"/>
              <w:rPr>
                <w:rFonts w:ascii="Arial" w:hAnsi="Arial" w:cs="Arial"/>
                <w:sz w:val="20"/>
                <w:szCs w:val="20"/>
                <w:lang w:val="en-US"/>
              </w:rPr>
            </w:pPr>
            <w:r w:rsidRPr="00476CDA">
              <w:rPr>
                <w:rFonts w:ascii="Arial" w:hAnsi="Arial" w:cs="Arial"/>
                <w:sz w:val="20"/>
                <w:szCs w:val="20"/>
                <w:lang w:val="en-US"/>
              </w:rPr>
              <w:t>0.142985</w:t>
            </w:r>
          </w:p>
        </w:tc>
      </w:tr>
      <w:tr w:rsidR="00C2245A" w:rsidRPr="00476CDA" w14:paraId="58ED9FE7" w14:textId="77777777" w:rsidTr="00646E8B">
        <w:trPr>
          <w:trHeight w:val="273"/>
          <w:jc w:val="center"/>
        </w:trPr>
        <w:tc>
          <w:tcPr>
            <w:tcW w:w="1182" w:type="dxa"/>
            <w:tcBorders>
              <w:top w:val="nil"/>
              <w:left w:val="single" w:sz="12" w:space="0" w:color="000000"/>
              <w:bottom w:val="single" w:sz="12" w:space="0" w:color="000000"/>
              <w:right w:val="single" w:sz="12" w:space="0" w:color="000000"/>
            </w:tcBorders>
            <w:shd w:val="clear" w:color="auto" w:fill="auto"/>
          </w:tcPr>
          <w:p w14:paraId="1D4CC5B1" w14:textId="77777777" w:rsidR="00C2245A" w:rsidRPr="00476CDA" w:rsidRDefault="00C2245A" w:rsidP="00C2245A">
            <w:pPr>
              <w:jc w:val="both"/>
              <w:rPr>
                <w:rFonts w:ascii="Arial" w:hAnsi="Arial" w:cs="Arial"/>
                <w:sz w:val="20"/>
                <w:szCs w:val="20"/>
                <w:lang w:val="en-US"/>
              </w:rPr>
            </w:pPr>
            <w:r w:rsidRPr="00476CDA">
              <w:rPr>
                <w:rFonts w:ascii="Arial" w:hAnsi="Arial" w:cs="Arial"/>
                <w:sz w:val="20"/>
                <w:szCs w:val="20"/>
                <w:lang w:val="en-US"/>
              </w:rPr>
              <w:t>High</w:t>
            </w:r>
          </w:p>
        </w:tc>
        <w:tc>
          <w:tcPr>
            <w:tcW w:w="1080" w:type="dxa"/>
            <w:tcBorders>
              <w:top w:val="nil"/>
              <w:left w:val="single" w:sz="12" w:space="0" w:color="000000"/>
              <w:bottom w:val="single" w:sz="12" w:space="0" w:color="000000"/>
              <w:right w:val="single" w:sz="2" w:space="0" w:color="000000"/>
            </w:tcBorders>
            <w:shd w:val="clear" w:color="auto" w:fill="auto"/>
            <w:vAlign w:val="center"/>
          </w:tcPr>
          <w:p w14:paraId="2548DEDC" w14:textId="77777777" w:rsidR="00C2245A" w:rsidRPr="00476CDA" w:rsidRDefault="00C2245A" w:rsidP="00C2245A">
            <w:pPr>
              <w:jc w:val="center"/>
              <w:rPr>
                <w:rFonts w:ascii="Arial" w:hAnsi="Arial" w:cs="Arial"/>
                <w:sz w:val="20"/>
                <w:szCs w:val="20"/>
                <w:lang w:val="en-US"/>
              </w:rPr>
            </w:pPr>
            <w:r w:rsidRPr="00476CDA">
              <w:rPr>
                <w:rFonts w:ascii="Arial" w:hAnsi="Arial" w:cs="Arial"/>
                <w:sz w:val="20"/>
                <w:szCs w:val="20"/>
                <w:lang w:val="en-US"/>
              </w:rPr>
              <w:t>0.67567</w:t>
            </w:r>
          </w:p>
        </w:tc>
        <w:tc>
          <w:tcPr>
            <w:tcW w:w="1080" w:type="dxa"/>
            <w:tcBorders>
              <w:top w:val="nil"/>
              <w:left w:val="single" w:sz="2" w:space="0" w:color="000000"/>
              <w:bottom w:val="single" w:sz="12" w:space="0" w:color="000000"/>
              <w:right w:val="single" w:sz="2" w:space="0" w:color="000000"/>
            </w:tcBorders>
            <w:shd w:val="clear" w:color="auto" w:fill="auto"/>
            <w:vAlign w:val="center"/>
          </w:tcPr>
          <w:p w14:paraId="779A634D" w14:textId="77777777" w:rsidR="00C2245A" w:rsidRPr="00476CDA" w:rsidRDefault="00C2245A" w:rsidP="00C2245A">
            <w:pPr>
              <w:jc w:val="center"/>
              <w:rPr>
                <w:rFonts w:ascii="Arial" w:hAnsi="Arial" w:cs="Arial"/>
                <w:sz w:val="20"/>
                <w:szCs w:val="20"/>
                <w:lang w:val="en-US"/>
              </w:rPr>
            </w:pPr>
            <w:r w:rsidRPr="00476CDA">
              <w:rPr>
                <w:rFonts w:ascii="Arial" w:hAnsi="Arial" w:cs="Arial"/>
                <w:sz w:val="20"/>
                <w:szCs w:val="20"/>
                <w:lang w:val="en-US"/>
              </w:rPr>
              <w:t>70</w:t>
            </w:r>
          </w:p>
        </w:tc>
        <w:tc>
          <w:tcPr>
            <w:tcW w:w="1396" w:type="dxa"/>
            <w:tcBorders>
              <w:top w:val="nil"/>
              <w:left w:val="single" w:sz="2" w:space="0" w:color="000000"/>
              <w:bottom w:val="single" w:sz="12" w:space="0" w:color="000000"/>
              <w:right w:val="single" w:sz="2" w:space="0" w:color="000000"/>
            </w:tcBorders>
            <w:shd w:val="clear" w:color="auto" w:fill="auto"/>
            <w:vAlign w:val="center"/>
          </w:tcPr>
          <w:p w14:paraId="78E088D1" w14:textId="77777777" w:rsidR="00C2245A" w:rsidRPr="00476CDA" w:rsidRDefault="00C2245A" w:rsidP="00C2245A">
            <w:pPr>
              <w:jc w:val="center"/>
              <w:rPr>
                <w:rFonts w:ascii="Arial" w:hAnsi="Arial" w:cs="Arial"/>
                <w:sz w:val="20"/>
                <w:szCs w:val="20"/>
                <w:lang w:val="en-US"/>
              </w:rPr>
            </w:pPr>
            <w:r w:rsidRPr="00476CDA">
              <w:rPr>
                <w:rFonts w:ascii="Arial" w:hAnsi="Arial" w:cs="Arial"/>
                <w:sz w:val="20"/>
                <w:szCs w:val="20"/>
                <w:lang w:val="en-US"/>
              </w:rPr>
              <w:t>0.227209</w:t>
            </w:r>
          </w:p>
        </w:tc>
      </w:tr>
      <w:tr w:rsidR="00C2245A" w:rsidRPr="00476CDA" w14:paraId="3460DFAC" w14:textId="77777777" w:rsidTr="00646E8B">
        <w:trPr>
          <w:trHeight w:val="273"/>
          <w:jc w:val="center"/>
        </w:trPr>
        <w:tc>
          <w:tcPr>
            <w:tcW w:w="1182" w:type="dxa"/>
            <w:tcBorders>
              <w:top w:val="single" w:sz="12" w:space="0" w:color="000000"/>
              <w:left w:val="single" w:sz="12" w:space="0" w:color="000000"/>
              <w:bottom w:val="single" w:sz="12" w:space="0" w:color="000000"/>
              <w:right w:val="single" w:sz="12" w:space="0" w:color="000000"/>
            </w:tcBorders>
            <w:shd w:val="clear" w:color="auto" w:fill="auto"/>
          </w:tcPr>
          <w:p w14:paraId="2F1C4300" w14:textId="77777777" w:rsidR="00C2245A" w:rsidRPr="00476CDA" w:rsidRDefault="00C2245A" w:rsidP="00C2245A">
            <w:pPr>
              <w:jc w:val="both"/>
              <w:rPr>
                <w:rFonts w:ascii="Arial" w:hAnsi="Arial" w:cs="Arial"/>
                <w:b/>
                <w:bCs/>
                <w:sz w:val="20"/>
                <w:szCs w:val="20"/>
                <w:lang w:val="en-US"/>
              </w:rPr>
            </w:pPr>
            <w:r w:rsidRPr="00476CDA">
              <w:rPr>
                <w:rFonts w:ascii="Arial" w:hAnsi="Arial" w:cs="Arial"/>
                <w:b/>
                <w:bCs/>
                <w:sz w:val="20"/>
                <w:szCs w:val="20"/>
                <w:lang w:val="en-US"/>
              </w:rPr>
              <w:t>Total</w:t>
            </w:r>
          </w:p>
        </w:tc>
        <w:tc>
          <w:tcPr>
            <w:tcW w:w="1080"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6A4327EC" w14:textId="77777777" w:rsidR="00C2245A" w:rsidRPr="00476CDA" w:rsidRDefault="00C2245A" w:rsidP="00C2245A">
            <w:pPr>
              <w:jc w:val="center"/>
              <w:rPr>
                <w:rFonts w:ascii="Arial" w:hAnsi="Arial" w:cs="Arial"/>
                <w:sz w:val="20"/>
                <w:szCs w:val="20"/>
                <w:lang w:val="en-US"/>
              </w:rPr>
            </w:pPr>
            <w:r w:rsidRPr="00476CDA">
              <w:rPr>
                <w:rFonts w:ascii="Arial" w:hAnsi="Arial" w:cs="Arial"/>
                <w:sz w:val="20"/>
                <w:szCs w:val="20"/>
                <w:lang w:val="en-US"/>
              </w:rPr>
              <w:t>0.63262</w:t>
            </w:r>
          </w:p>
        </w:tc>
        <w:tc>
          <w:tcPr>
            <w:tcW w:w="1080" w:type="dxa"/>
            <w:tcBorders>
              <w:top w:val="single" w:sz="12" w:space="0" w:color="000000"/>
              <w:left w:val="single" w:sz="2" w:space="0" w:color="000000"/>
              <w:bottom w:val="single" w:sz="12" w:space="0" w:color="000000"/>
              <w:right w:val="single" w:sz="2" w:space="0" w:color="000000"/>
            </w:tcBorders>
            <w:shd w:val="clear" w:color="auto" w:fill="auto"/>
            <w:vAlign w:val="center"/>
          </w:tcPr>
          <w:p w14:paraId="2D5F692B" w14:textId="77777777" w:rsidR="00C2245A" w:rsidRPr="00476CDA" w:rsidRDefault="00C2245A" w:rsidP="00C2245A">
            <w:pPr>
              <w:jc w:val="center"/>
              <w:rPr>
                <w:rFonts w:ascii="Arial" w:hAnsi="Arial" w:cs="Arial"/>
                <w:sz w:val="20"/>
                <w:szCs w:val="20"/>
                <w:lang w:val="en-US"/>
              </w:rPr>
            </w:pPr>
            <w:r w:rsidRPr="00476CDA">
              <w:rPr>
                <w:rFonts w:ascii="Arial" w:hAnsi="Arial" w:cs="Arial"/>
                <w:sz w:val="20"/>
                <w:szCs w:val="20"/>
                <w:lang w:val="en-US"/>
              </w:rPr>
              <w:t>153</w:t>
            </w:r>
          </w:p>
        </w:tc>
        <w:tc>
          <w:tcPr>
            <w:tcW w:w="1396" w:type="dxa"/>
            <w:tcBorders>
              <w:top w:val="single" w:sz="12" w:space="0" w:color="000000"/>
              <w:left w:val="single" w:sz="2" w:space="0" w:color="000000"/>
              <w:bottom w:val="single" w:sz="12" w:space="0" w:color="000000"/>
              <w:right w:val="single" w:sz="2" w:space="0" w:color="000000"/>
            </w:tcBorders>
            <w:shd w:val="clear" w:color="auto" w:fill="auto"/>
            <w:vAlign w:val="center"/>
          </w:tcPr>
          <w:p w14:paraId="405267B2" w14:textId="77777777" w:rsidR="00C2245A" w:rsidRPr="00476CDA" w:rsidRDefault="00C2245A" w:rsidP="00C2245A">
            <w:pPr>
              <w:jc w:val="center"/>
              <w:rPr>
                <w:rFonts w:ascii="Arial" w:hAnsi="Arial" w:cs="Arial"/>
                <w:sz w:val="20"/>
                <w:szCs w:val="20"/>
                <w:lang w:val="en-US"/>
              </w:rPr>
            </w:pPr>
            <w:r w:rsidRPr="00476CDA">
              <w:rPr>
                <w:rFonts w:ascii="Arial" w:hAnsi="Arial" w:cs="Arial"/>
                <w:sz w:val="20"/>
                <w:szCs w:val="20"/>
                <w:lang w:val="en-US"/>
              </w:rPr>
              <w:t>0.198872</w:t>
            </w:r>
          </w:p>
        </w:tc>
      </w:tr>
    </w:tbl>
    <w:p w14:paraId="03719252" w14:textId="77777777" w:rsidR="00C2245A" w:rsidRPr="00476CDA" w:rsidRDefault="00C2245A" w:rsidP="00C2245A">
      <w:pPr>
        <w:jc w:val="both"/>
        <w:rPr>
          <w:rFonts w:ascii="Arial" w:hAnsi="Arial" w:cs="Arial"/>
          <w:sz w:val="20"/>
          <w:szCs w:val="20"/>
          <w:lang w:val="en-US"/>
        </w:rPr>
      </w:pPr>
    </w:p>
    <w:p w14:paraId="3706F62F" w14:textId="77777777" w:rsidR="00C2245A" w:rsidRPr="00476CDA" w:rsidRDefault="00C2245A" w:rsidP="00C2245A">
      <w:pPr>
        <w:jc w:val="center"/>
        <w:rPr>
          <w:rFonts w:ascii="Arial" w:hAnsi="Arial" w:cs="Arial"/>
          <w:sz w:val="20"/>
          <w:szCs w:val="20"/>
          <w:lang w:val="en-US"/>
        </w:rPr>
      </w:pPr>
      <w:r w:rsidRPr="00476CDA">
        <w:rPr>
          <w:rFonts w:ascii="Arial" w:hAnsi="Arial" w:cs="Arial"/>
          <w:sz w:val="20"/>
          <w:szCs w:val="20"/>
          <w:lang w:val="en-US"/>
        </w:rPr>
        <w:t>Histogram of SEC for Electricity Consumption for 3 Elevations</w:t>
      </w:r>
    </w:p>
    <w:p w14:paraId="211F2ADD" w14:textId="77777777" w:rsidR="00C2245A" w:rsidRPr="00476CDA" w:rsidRDefault="00C2245A" w:rsidP="00C2245A">
      <w:pPr>
        <w:jc w:val="both"/>
        <w:rPr>
          <w:rFonts w:ascii="Arial" w:hAnsi="Arial" w:cs="Arial"/>
          <w:sz w:val="20"/>
          <w:szCs w:val="20"/>
          <w:lang w:val="en-US"/>
        </w:rPr>
      </w:pPr>
    </w:p>
    <w:p w14:paraId="43BC2631" w14:textId="77777777" w:rsidR="00C2245A" w:rsidRPr="00476CDA" w:rsidRDefault="00C2245A" w:rsidP="00C2245A">
      <w:pPr>
        <w:jc w:val="both"/>
        <w:rPr>
          <w:rFonts w:ascii="Arial" w:hAnsi="Arial" w:cs="Arial"/>
          <w:sz w:val="20"/>
          <w:szCs w:val="20"/>
          <w:lang w:val="en-US"/>
        </w:rPr>
      </w:pPr>
      <w:r w:rsidRPr="00476CDA">
        <w:rPr>
          <w:rFonts w:ascii="Arial" w:hAnsi="Arial" w:cs="Arial"/>
          <w:sz w:val="20"/>
          <w:szCs w:val="20"/>
          <w:lang w:val="en-US"/>
        </w:rPr>
        <w:t>According to the above histogram, specific electricity consumption is higher in the ‘high elevation’ and lower in the ‘low elevation’.</w:t>
      </w:r>
    </w:p>
    <w:p w14:paraId="241211B3" w14:textId="77777777" w:rsidR="00C2245A" w:rsidRPr="00476CDA" w:rsidRDefault="00C2245A" w:rsidP="00C2245A">
      <w:pPr>
        <w:jc w:val="both"/>
        <w:rPr>
          <w:rFonts w:ascii="Arial" w:hAnsi="Arial" w:cs="Arial"/>
          <w:b/>
          <w:bCs/>
          <w:i/>
          <w:iCs/>
          <w:sz w:val="20"/>
          <w:szCs w:val="20"/>
          <w:lang w:val="en-US"/>
        </w:rPr>
      </w:pPr>
    </w:p>
    <w:p w14:paraId="643DC915" w14:textId="77777777" w:rsidR="00C2245A" w:rsidRPr="00476CDA" w:rsidRDefault="00C2245A" w:rsidP="00C2245A">
      <w:pPr>
        <w:jc w:val="center"/>
        <w:rPr>
          <w:rFonts w:ascii="Arial" w:hAnsi="Arial" w:cs="Arial"/>
          <w:b/>
          <w:bCs/>
          <w:i/>
          <w:iCs/>
          <w:sz w:val="20"/>
          <w:szCs w:val="20"/>
          <w:lang w:val="en-US"/>
        </w:rPr>
      </w:pPr>
      <w:r w:rsidRPr="00476CDA">
        <w:rPr>
          <w:rFonts w:ascii="Arial" w:hAnsi="Arial" w:cs="Arial"/>
          <w:noProof/>
          <w:sz w:val="20"/>
          <w:szCs w:val="20"/>
          <w:lang w:val="en-US"/>
        </w:rPr>
        <mc:AlternateContent>
          <mc:Choice Requires="wpg">
            <w:drawing>
              <wp:inline distT="0" distB="0" distL="0" distR="0" wp14:anchorId="75ECB7DB" wp14:editId="155647F8">
                <wp:extent cx="4073525" cy="3004185"/>
                <wp:effectExtent l="3810" t="0" r="0" b="5715"/>
                <wp:docPr id="603" name="Group 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073525" cy="3004185"/>
                          <a:chOff x="0" y="0"/>
                          <a:chExt cx="6415" cy="4731"/>
                        </a:xfrm>
                      </wpg:grpSpPr>
                      <wps:wsp>
                        <wps:cNvPr id="604" name="AutoShape 63"/>
                        <wps:cNvSpPr>
                          <a:spLocks noChangeAspect="1" noChangeArrowheads="1" noTextEdit="1"/>
                        </wps:cNvSpPr>
                        <wps:spPr bwMode="auto">
                          <a:xfrm>
                            <a:off x="0" y="0"/>
                            <a:ext cx="6415" cy="473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64"/>
                        <wps:cNvSpPr>
                          <a:spLocks noChangeArrowheads="1"/>
                        </wps:cNvSpPr>
                        <wps:spPr bwMode="auto">
                          <a:xfrm>
                            <a:off x="0" y="0"/>
                            <a:ext cx="5835" cy="4682"/>
                          </a:xfrm>
                          <a:prstGeom prst="rect">
                            <a:avLst/>
                          </a:prstGeom>
                          <a:solidFill>
                            <a:srgbClr val="FFFFFF"/>
                          </a:solidFill>
                          <a:ln w="6350" cap="sq">
                            <a:solidFill>
                              <a:srgbClr val="FFFFFF"/>
                            </a:solidFill>
                            <a:miter lim="800000"/>
                            <a:headEnd/>
                            <a:tailEnd/>
                          </a:ln>
                        </wps:spPr>
                        <wps:bodyPr rot="0" vert="horz" wrap="square" lIns="91440" tIns="45720" rIns="91440" bIns="45720" anchor="t" anchorCtr="0" upright="1">
                          <a:noAutofit/>
                        </wps:bodyPr>
                      </wps:wsp>
                      <wps:wsp>
                        <wps:cNvPr id="606" name="Rectangle 65"/>
                        <wps:cNvSpPr>
                          <a:spLocks noChangeArrowheads="1"/>
                        </wps:cNvSpPr>
                        <wps:spPr bwMode="auto">
                          <a:xfrm>
                            <a:off x="601" y="909"/>
                            <a:ext cx="3770" cy="3207"/>
                          </a:xfrm>
                          <a:prstGeom prst="rect">
                            <a:avLst/>
                          </a:prstGeom>
                          <a:solidFill>
                            <a:srgbClr val="F0F0F0"/>
                          </a:solidFill>
                          <a:ln w="6350">
                            <a:solidFill>
                              <a:srgbClr val="000000"/>
                            </a:solidFill>
                            <a:miter lim="800000"/>
                            <a:headEnd/>
                            <a:tailEnd/>
                          </a:ln>
                        </wps:spPr>
                        <wps:bodyPr rot="0" vert="horz" wrap="square" lIns="91440" tIns="45720" rIns="91440" bIns="45720" anchor="t" anchorCtr="0" upright="1">
                          <a:noAutofit/>
                        </wps:bodyPr>
                      </wps:wsp>
                      <wps:wsp>
                        <wps:cNvPr id="607" name="Line 66"/>
                        <wps:cNvCnPr/>
                        <wps:spPr bwMode="auto">
                          <a:xfrm>
                            <a:off x="601" y="4116"/>
                            <a:ext cx="3771" cy="1"/>
                          </a:xfrm>
                          <a:prstGeom prst="line">
                            <a:avLst/>
                          </a:prstGeom>
                          <a:noFill/>
                          <a:ln w="762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08" name="Line 67"/>
                        <wps:cNvCnPr/>
                        <wps:spPr bwMode="auto">
                          <a:xfrm>
                            <a:off x="789" y="4116"/>
                            <a:ext cx="1" cy="66"/>
                          </a:xfrm>
                          <a:prstGeom prst="line">
                            <a:avLst/>
                          </a:prstGeom>
                          <a:noFill/>
                          <a:ln w="762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09" name="Line 68"/>
                        <wps:cNvCnPr/>
                        <wps:spPr bwMode="auto">
                          <a:xfrm>
                            <a:off x="1468" y="4116"/>
                            <a:ext cx="1" cy="66"/>
                          </a:xfrm>
                          <a:prstGeom prst="line">
                            <a:avLst/>
                          </a:prstGeom>
                          <a:noFill/>
                          <a:ln w="762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10" name="Line 69"/>
                        <wps:cNvCnPr/>
                        <wps:spPr bwMode="auto">
                          <a:xfrm>
                            <a:off x="2147" y="4116"/>
                            <a:ext cx="1" cy="66"/>
                          </a:xfrm>
                          <a:prstGeom prst="line">
                            <a:avLst/>
                          </a:prstGeom>
                          <a:noFill/>
                          <a:ln w="762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11" name="Line 70"/>
                        <wps:cNvCnPr/>
                        <wps:spPr bwMode="auto">
                          <a:xfrm>
                            <a:off x="2826" y="4116"/>
                            <a:ext cx="1" cy="66"/>
                          </a:xfrm>
                          <a:prstGeom prst="line">
                            <a:avLst/>
                          </a:prstGeom>
                          <a:noFill/>
                          <a:ln w="762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12" name="Line 71"/>
                        <wps:cNvCnPr/>
                        <wps:spPr bwMode="auto">
                          <a:xfrm>
                            <a:off x="3504" y="4116"/>
                            <a:ext cx="1" cy="66"/>
                          </a:xfrm>
                          <a:prstGeom prst="line">
                            <a:avLst/>
                          </a:prstGeom>
                          <a:noFill/>
                          <a:ln w="762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13" name="Rectangle 72"/>
                        <wps:cNvSpPr>
                          <a:spLocks noChangeArrowheads="1"/>
                        </wps:cNvSpPr>
                        <wps:spPr bwMode="auto">
                          <a:xfrm>
                            <a:off x="4057" y="4227"/>
                            <a:ext cx="251"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F5311A" w14:textId="77777777" w:rsidR="00566ACF" w:rsidRDefault="00566ACF" w:rsidP="00C2245A">
                              <w:r>
                                <w:rPr>
                                  <w:rFonts w:ascii="Arial" w:hAnsi="Arial" w:cs="Arial"/>
                                  <w:color w:val="000000"/>
                                  <w:sz w:val="10"/>
                                  <w:szCs w:val="10"/>
                                </w:rPr>
                                <w:t>1.000</w:t>
                              </w:r>
                            </w:p>
                          </w:txbxContent>
                        </wps:txbx>
                        <wps:bodyPr rot="0" vert="horz" wrap="none" lIns="0" tIns="0" rIns="0" bIns="0" anchor="t" anchorCtr="0" upright="1">
                          <a:spAutoFit/>
                        </wps:bodyPr>
                      </wps:wsp>
                      <wps:wsp>
                        <wps:cNvPr id="614" name="Rectangle 73"/>
                        <wps:cNvSpPr>
                          <a:spLocks noChangeArrowheads="1"/>
                        </wps:cNvSpPr>
                        <wps:spPr bwMode="auto">
                          <a:xfrm>
                            <a:off x="3378" y="4227"/>
                            <a:ext cx="251"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B9A669" w14:textId="77777777" w:rsidR="00566ACF" w:rsidRDefault="00566ACF" w:rsidP="00C2245A">
                              <w:r>
                                <w:rPr>
                                  <w:rFonts w:ascii="Arial" w:hAnsi="Arial" w:cs="Arial"/>
                                  <w:color w:val="000000"/>
                                  <w:sz w:val="10"/>
                                  <w:szCs w:val="10"/>
                                </w:rPr>
                                <w:t>0.800</w:t>
                              </w:r>
                            </w:p>
                          </w:txbxContent>
                        </wps:txbx>
                        <wps:bodyPr rot="0" vert="horz" wrap="none" lIns="0" tIns="0" rIns="0" bIns="0" anchor="t" anchorCtr="0" upright="1">
                          <a:spAutoFit/>
                        </wps:bodyPr>
                      </wps:wsp>
                      <wps:wsp>
                        <wps:cNvPr id="615" name="Rectangle 74"/>
                        <wps:cNvSpPr>
                          <a:spLocks noChangeArrowheads="1"/>
                        </wps:cNvSpPr>
                        <wps:spPr bwMode="auto">
                          <a:xfrm>
                            <a:off x="2700" y="4227"/>
                            <a:ext cx="251"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4B921E" w14:textId="77777777" w:rsidR="00566ACF" w:rsidRDefault="00566ACF" w:rsidP="00C2245A">
                              <w:r>
                                <w:rPr>
                                  <w:rFonts w:ascii="Arial" w:hAnsi="Arial" w:cs="Arial"/>
                                  <w:color w:val="000000"/>
                                  <w:sz w:val="10"/>
                                  <w:szCs w:val="10"/>
                                </w:rPr>
                                <w:t>0.600</w:t>
                              </w:r>
                            </w:p>
                          </w:txbxContent>
                        </wps:txbx>
                        <wps:bodyPr rot="0" vert="horz" wrap="none" lIns="0" tIns="0" rIns="0" bIns="0" anchor="t" anchorCtr="0" upright="1">
                          <a:spAutoFit/>
                        </wps:bodyPr>
                      </wps:wsp>
                      <wps:wsp>
                        <wps:cNvPr id="616" name="Rectangle 75"/>
                        <wps:cNvSpPr>
                          <a:spLocks noChangeArrowheads="1"/>
                        </wps:cNvSpPr>
                        <wps:spPr bwMode="auto">
                          <a:xfrm>
                            <a:off x="2021" y="4227"/>
                            <a:ext cx="251"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07FC78" w14:textId="77777777" w:rsidR="00566ACF" w:rsidRDefault="00566ACF" w:rsidP="00C2245A">
                              <w:r>
                                <w:rPr>
                                  <w:rFonts w:ascii="Arial" w:hAnsi="Arial" w:cs="Arial"/>
                                  <w:color w:val="000000"/>
                                  <w:sz w:val="10"/>
                                  <w:szCs w:val="10"/>
                                </w:rPr>
                                <w:t>0.400</w:t>
                              </w:r>
                            </w:p>
                          </w:txbxContent>
                        </wps:txbx>
                        <wps:bodyPr rot="0" vert="horz" wrap="none" lIns="0" tIns="0" rIns="0" bIns="0" anchor="t" anchorCtr="0" upright="1">
                          <a:spAutoFit/>
                        </wps:bodyPr>
                      </wps:wsp>
                      <wps:wsp>
                        <wps:cNvPr id="617" name="Rectangle 76"/>
                        <wps:cNvSpPr>
                          <a:spLocks noChangeArrowheads="1"/>
                        </wps:cNvSpPr>
                        <wps:spPr bwMode="auto">
                          <a:xfrm>
                            <a:off x="1342" y="4227"/>
                            <a:ext cx="251"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99D20B" w14:textId="77777777" w:rsidR="00566ACF" w:rsidRDefault="00566ACF" w:rsidP="00C2245A">
                              <w:r>
                                <w:rPr>
                                  <w:rFonts w:ascii="Arial" w:hAnsi="Arial" w:cs="Arial"/>
                                  <w:color w:val="000000"/>
                                  <w:sz w:val="10"/>
                                  <w:szCs w:val="10"/>
                                </w:rPr>
                                <w:t>0.200</w:t>
                              </w:r>
                            </w:p>
                          </w:txbxContent>
                        </wps:txbx>
                        <wps:bodyPr rot="0" vert="horz" wrap="none" lIns="0" tIns="0" rIns="0" bIns="0" anchor="t" anchorCtr="0" upright="1">
                          <a:spAutoFit/>
                        </wps:bodyPr>
                      </wps:wsp>
                      <wps:wsp>
                        <wps:cNvPr id="618" name="Rectangle 77"/>
                        <wps:cNvSpPr>
                          <a:spLocks noChangeArrowheads="1"/>
                        </wps:cNvSpPr>
                        <wps:spPr bwMode="auto">
                          <a:xfrm>
                            <a:off x="663" y="4227"/>
                            <a:ext cx="251"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FD24B8" w14:textId="77777777" w:rsidR="00566ACF" w:rsidRDefault="00566ACF" w:rsidP="00C2245A">
                              <w:r>
                                <w:rPr>
                                  <w:rFonts w:ascii="Arial" w:hAnsi="Arial" w:cs="Arial"/>
                                  <w:color w:val="000000"/>
                                  <w:sz w:val="10"/>
                                  <w:szCs w:val="10"/>
                                </w:rPr>
                                <w:t>0.000</w:t>
                              </w:r>
                            </w:p>
                          </w:txbxContent>
                        </wps:txbx>
                        <wps:bodyPr rot="0" vert="horz" wrap="none" lIns="0" tIns="0" rIns="0" bIns="0" anchor="t" anchorCtr="0" upright="1">
                          <a:spAutoFit/>
                        </wps:bodyPr>
                      </wps:wsp>
                      <wps:wsp>
                        <wps:cNvPr id="619" name="Line 78"/>
                        <wps:cNvCnPr/>
                        <wps:spPr bwMode="auto">
                          <a:xfrm>
                            <a:off x="4183" y="4116"/>
                            <a:ext cx="1" cy="66"/>
                          </a:xfrm>
                          <a:prstGeom prst="line">
                            <a:avLst/>
                          </a:prstGeom>
                          <a:noFill/>
                          <a:ln w="762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20" name="Line 79"/>
                        <wps:cNvCnPr/>
                        <wps:spPr bwMode="auto">
                          <a:xfrm flipV="1">
                            <a:off x="601" y="909"/>
                            <a:ext cx="1" cy="3207"/>
                          </a:xfrm>
                          <a:prstGeom prst="line">
                            <a:avLst/>
                          </a:prstGeom>
                          <a:noFill/>
                          <a:ln w="762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21" name="Line 80"/>
                        <wps:cNvCnPr/>
                        <wps:spPr bwMode="auto">
                          <a:xfrm flipH="1">
                            <a:off x="535" y="4116"/>
                            <a:ext cx="66" cy="1"/>
                          </a:xfrm>
                          <a:prstGeom prst="line">
                            <a:avLst/>
                          </a:prstGeom>
                          <a:noFill/>
                          <a:ln w="762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22" name="Line 81"/>
                        <wps:cNvCnPr/>
                        <wps:spPr bwMode="auto">
                          <a:xfrm flipH="1">
                            <a:off x="535" y="3354"/>
                            <a:ext cx="66" cy="1"/>
                          </a:xfrm>
                          <a:prstGeom prst="line">
                            <a:avLst/>
                          </a:prstGeom>
                          <a:noFill/>
                          <a:ln w="762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23" name="Line 82"/>
                        <wps:cNvCnPr/>
                        <wps:spPr bwMode="auto">
                          <a:xfrm flipH="1">
                            <a:off x="535" y="2593"/>
                            <a:ext cx="66" cy="1"/>
                          </a:xfrm>
                          <a:prstGeom prst="line">
                            <a:avLst/>
                          </a:prstGeom>
                          <a:noFill/>
                          <a:ln w="762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24" name="Line 83"/>
                        <wps:cNvCnPr/>
                        <wps:spPr bwMode="auto">
                          <a:xfrm flipH="1">
                            <a:off x="535" y="1831"/>
                            <a:ext cx="66" cy="1"/>
                          </a:xfrm>
                          <a:prstGeom prst="line">
                            <a:avLst/>
                          </a:prstGeom>
                          <a:noFill/>
                          <a:ln w="762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25" name="Rectangle 84"/>
                        <wps:cNvSpPr>
                          <a:spLocks noChangeArrowheads="1"/>
                        </wps:cNvSpPr>
                        <wps:spPr bwMode="auto">
                          <a:xfrm>
                            <a:off x="395" y="1021"/>
                            <a:ext cx="112"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46D0DF" w14:textId="77777777" w:rsidR="00566ACF" w:rsidRDefault="00566ACF" w:rsidP="00C2245A">
                              <w:r>
                                <w:rPr>
                                  <w:rFonts w:ascii="Arial" w:hAnsi="Arial" w:cs="Arial"/>
                                  <w:color w:val="000000"/>
                                  <w:sz w:val="10"/>
                                  <w:szCs w:val="10"/>
                                </w:rPr>
                                <w:t>20</w:t>
                              </w:r>
                            </w:p>
                          </w:txbxContent>
                        </wps:txbx>
                        <wps:bodyPr rot="0" vert="horz" wrap="none" lIns="0" tIns="0" rIns="0" bIns="0" anchor="t" anchorCtr="0" upright="1">
                          <a:spAutoFit/>
                        </wps:bodyPr>
                      </wps:wsp>
                      <wps:wsp>
                        <wps:cNvPr id="626" name="Rectangle 85"/>
                        <wps:cNvSpPr>
                          <a:spLocks noChangeArrowheads="1"/>
                        </wps:cNvSpPr>
                        <wps:spPr bwMode="auto">
                          <a:xfrm>
                            <a:off x="395" y="1783"/>
                            <a:ext cx="112"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4A5C6D" w14:textId="77777777" w:rsidR="00566ACF" w:rsidRDefault="00566ACF" w:rsidP="00C2245A">
                              <w:r>
                                <w:rPr>
                                  <w:rFonts w:ascii="Arial" w:hAnsi="Arial" w:cs="Arial"/>
                                  <w:color w:val="000000"/>
                                  <w:sz w:val="10"/>
                                  <w:szCs w:val="10"/>
                                </w:rPr>
                                <w:t>15</w:t>
                              </w:r>
                            </w:p>
                          </w:txbxContent>
                        </wps:txbx>
                        <wps:bodyPr rot="0" vert="horz" wrap="none" lIns="0" tIns="0" rIns="0" bIns="0" anchor="t" anchorCtr="0" upright="1">
                          <a:spAutoFit/>
                        </wps:bodyPr>
                      </wps:wsp>
                      <wps:wsp>
                        <wps:cNvPr id="627" name="Rectangle 86"/>
                        <wps:cNvSpPr>
                          <a:spLocks noChangeArrowheads="1"/>
                        </wps:cNvSpPr>
                        <wps:spPr bwMode="auto">
                          <a:xfrm>
                            <a:off x="395" y="2544"/>
                            <a:ext cx="112"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FEE460" w14:textId="77777777" w:rsidR="00566ACF" w:rsidRDefault="00566ACF" w:rsidP="00C2245A">
                              <w:r>
                                <w:rPr>
                                  <w:rFonts w:ascii="Arial" w:hAnsi="Arial" w:cs="Arial"/>
                                  <w:color w:val="000000"/>
                                  <w:sz w:val="10"/>
                                  <w:szCs w:val="10"/>
                                </w:rPr>
                                <w:t>10</w:t>
                              </w:r>
                            </w:p>
                          </w:txbxContent>
                        </wps:txbx>
                        <wps:bodyPr rot="0" vert="horz" wrap="none" lIns="0" tIns="0" rIns="0" bIns="0" anchor="t" anchorCtr="0" upright="1">
                          <a:spAutoFit/>
                        </wps:bodyPr>
                      </wps:wsp>
                      <wps:wsp>
                        <wps:cNvPr id="628" name="Rectangle 87"/>
                        <wps:cNvSpPr>
                          <a:spLocks noChangeArrowheads="1"/>
                        </wps:cNvSpPr>
                        <wps:spPr bwMode="auto">
                          <a:xfrm>
                            <a:off x="451" y="3306"/>
                            <a:ext cx="56"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4D7AF4" w14:textId="77777777" w:rsidR="00566ACF" w:rsidRDefault="00566ACF" w:rsidP="00C2245A">
                              <w:r>
                                <w:rPr>
                                  <w:rFonts w:ascii="Arial" w:hAnsi="Arial" w:cs="Arial"/>
                                  <w:color w:val="000000"/>
                                  <w:sz w:val="10"/>
                                  <w:szCs w:val="10"/>
                                </w:rPr>
                                <w:t>5</w:t>
                              </w:r>
                            </w:p>
                          </w:txbxContent>
                        </wps:txbx>
                        <wps:bodyPr rot="0" vert="horz" wrap="none" lIns="0" tIns="0" rIns="0" bIns="0" anchor="t" anchorCtr="0" upright="1">
                          <a:spAutoFit/>
                        </wps:bodyPr>
                      </wps:wsp>
                      <wps:wsp>
                        <wps:cNvPr id="629" name="Rectangle 88"/>
                        <wps:cNvSpPr>
                          <a:spLocks noChangeArrowheads="1"/>
                        </wps:cNvSpPr>
                        <wps:spPr bwMode="auto">
                          <a:xfrm>
                            <a:off x="451" y="4068"/>
                            <a:ext cx="56" cy="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4A8341" w14:textId="77777777" w:rsidR="00566ACF" w:rsidRDefault="00566ACF" w:rsidP="00C2245A">
                              <w:r>
                                <w:rPr>
                                  <w:rFonts w:ascii="Arial" w:hAnsi="Arial" w:cs="Arial"/>
                                  <w:color w:val="000000"/>
                                  <w:sz w:val="10"/>
                                  <w:szCs w:val="10"/>
                                </w:rPr>
                                <w:t>0</w:t>
                              </w:r>
                            </w:p>
                          </w:txbxContent>
                        </wps:txbx>
                        <wps:bodyPr rot="0" vert="horz" wrap="none" lIns="0" tIns="0" rIns="0" bIns="0" anchor="t" anchorCtr="0" upright="1">
                          <a:spAutoFit/>
                        </wps:bodyPr>
                      </wps:wsp>
                      <wps:wsp>
                        <wps:cNvPr id="630" name="Line 89"/>
                        <wps:cNvCnPr/>
                        <wps:spPr bwMode="auto">
                          <a:xfrm flipH="1">
                            <a:off x="535" y="1069"/>
                            <a:ext cx="66" cy="1"/>
                          </a:xfrm>
                          <a:prstGeom prst="line">
                            <a:avLst/>
                          </a:prstGeom>
                          <a:noFill/>
                          <a:ln w="762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31" name="Rectangle 90"/>
                        <wps:cNvSpPr>
                          <a:spLocks noChangeArrowheads="1"/>
                        </wps:cNvSpPr>
                        <wps:spPr bwMode="auto">
                          <a:xfrm>
                            <a:off x="1128" y="3354"/>
                            <a:ext cx="170" cy="762"/>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632" name="Rectangle 91"/>
                        <wps:cNvSpPr>
                          <a:spLocks noChangeArrowheads="1"/>
                        </wps:cNvSpPr>
                        <wps:spPr bwMode="auto">
                          <a:xfrm>
                            <a:off x="1468" y="3964"/>
                            <a:ext cx="170" cy="152"/>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633" name="Rectangle 92"/>
                        <wps:cNvSpPr>
                          <a:spLocks noChangeArrowheads="1"/>
                        </wps:cNvSpPr>
                        <wps:spPr bwMode="auto">
                          <a:xfrm>
                            <a:off x="1638" y="3811"/>
                            <a:ext cx="170" cy="305"/>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634" name="Rectangle 93"/>
                        <wps:cNvSpPr>
                          <a:spLocks noChangeArrowheads="1"/>
                        </wps:cNvSpPr>
                        <wps:spPr bwMode="auto">
                          <a:xfrm>
                            <a:off x="1808" y="3811"/>
                            <a:ext cx="169" cy="305"/>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635" name="Rectangle 94"/>
                        <wps:cNvSpPr>
                          <a:spLocks noChangeArrowheads="1"/>
                        </wps:cNvSpPr>
                        <wps:spPr bwMode="auto">
                          <a:xfrm>
                            <a:off x="1977" y="3354"/>
                            <a:ext cx="170" cy="762"/>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636" name="Rectangle 95"/>
                        <wps:cNvSpPr>
                          <a:spLocks noChangeArrowheads="1"/>
                        </wps:cNvSpPr>
                        <wps:spPr bwMode="auto">
                          <a:xfrm>
                            <a:off x="2147" y="2440"/>
                            <a:ext cx="169" cy="1676"/>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637" name="Rectangle 96"/>
                        <wps:cNvSpPr>
                          <a:spLocks noChangeArrowheads="1"/>
                        </wps:cNvSpPr>
                        <wps:spPr bwMode="auto">
                          <a:xfrm>
                            <a:off x="2316" y="3050"/>
                            <a:ext cx="170" cy="1066"/>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638" name="Rectangle 97"/>
                        <wps:cNvSpPr>
                          <a:spLocks noChangeArrowheads="1"/>
                        </wps:cNvSpPr>
                        <wps:spPr bwMode="auto">
                          <a:xfrm>
                            <a:off x="2486" y="1526"/>
                            <a:ext cx="170" cy="2590"/>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639" name="Rectangle 98"/>
                        <wps:cNvSpPr>
                          <a:spLocks noChangeArrowheads="1"/>
                        </wps:cNvSpPr>
                        <wps:spPr bwMode="auto">
                          <a:xfrm>
                            <a:off x="2656" y="1069"/>
                            <a:ext cx="170" cy="3047"/>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640" name="Rectangle 99"/>
                        <wps:cNvSpPr>
                          <a:spLocks noChangeArrowheads="1"/>
                        </wps:cNvSpPr>
                        <wps:spPr bwMode="auto">
                          <a:xfrm>
                            <a:off x="2826" y="2440"/>
                            <a:ext cx="169" cy="1676"/>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641" name="Rectangle 100"/>
                        <wps:cNvSpPr>
                          <a:spLocks noChangeArrowheads="1"/>
                        </wps:cNvSpPr>
                        <wps:spPr bwMode="auto">
                          <a:xfrm>
                            <a:off x="2995" y="1069"/>
                            <a:ext cx="170" cy="3047"/>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642" name="Rectangle 101"/>
                        <wps:cNvSpPr>
                          <a:spLocks noChangeArrowheads="1"/>
                        </wps:cNvSpPr>
                        <wps:spPr bwMode="auto">
                          <a:xfrm>
                            <a:off x="3165" y="2897"/>
                            <a:ext cx="170" cy="1219"/>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643" name="Rectangle 102"/>
                        <wps:cNvSpPr>
                          <a:spLocks noChangeArrowheads="1"/>
                        </wps:cNvSpPr>
                        <wps:spPr bwMode="auto">
                          <a:xfrm>
                            <a:off x="3335" y="2897"/>
                            <a:ext cx="169" cy="1219"/>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644" name="Rectangle 103"/>
                        <wps:cNvSpPr>
                          <a:spLocks noChangeArrowheads="1"/>
                        </wps:cNvSpPr>
                        <wps:spPr bwMode="auto">
                          <a:xfrm>
                            <a:off x="3504" y="2745"/>
                            <a:ext cx="170" cy="1371"/>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645" name="Rectangle 104"/>
                        <wps:cNvSpPr>
                          <a:spLocks noChangeArrowheads="1"/>
                        </wps:cNvSpPr>
                        <wps:spPr bwMode="auto">
                          <a:xfrm>
                            <a:off x="3674" y="2136"/>
                            <a:ext cx="170" cy="1980"/>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646" name="Rectangle 105"/>
                        <wps:cNvSpPr>
                          <a:spLocks noChangeArrowheads="1"/>
                        </wps:cNvSpPr>
                        <wps:spPr bwMode="auto">
                          <a:xfrm>
                            <a:off x="3844" y="3202"/>
                            <a:ext cx="169" cy="914"/>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647" name="Rectangle 106"/>
                        <wps:cNvSpPr>
                          <a:spLocks noChangeArrowheads="1"/>
                        </wps:cNvSpPr>
                        <wps:spPr bwMode="auto">
                          <a:xfrm>
                            <a:off x="4013" y="2897"/>
                            <a:ext cx="170" cy="1219"/>
                          </a:xfrm>
                          <a:prstGeom prst="rect">
                            <a:avLst/>
                          </a:prstGeom>
                          <a:solidFill>
                            <a:srgbClr val="D3CE97"/>
                          </a:solidFill>
                          <a:ln w="7620">
                            <a:solidFill>
                              <a:srgbClr val="000000"/>
                            </a:solidFill>
                            <a:miter lim="800000"/>
                            <a:headEnd/>
                            <a:tailEnd/>
                          </a:ln>
                        </wps:spPr>
                        <wps:bodyPr rot="0" vert="horz" wrap="square" lIns="91440" tIns="45720" rIns="91440" bIns="45720" anchor="t" anchorCtr="0" upright="1">
                          <a:noAutofit/>
                        </wps:bodyPr>
                      </wps:wsp>
                      <wps:wsp>
                        <wps:cNvPr id="648" name="Freeform 107"/>
                        <wps:cNvSpPr>
                          <a:spLocks/>
                        </wps:cNvSpPr>
                        <wps:spPr bwMode="auto">
                          <a:xfrm>
                            <a:off x="601" y="1779"/>
                            <a:ext cx="3771" cy="2331"/>
                          </a:xfrm>
                          <a:custGeom>
                            <a:avLst/>
                            <a:gdLst>
                              <a:gd name="T0" fmla="*/ 121 w 8078"/>
                              <a:gd name="T1" fmla="*/ 4976 h 4980"/>
                              <a:gd name="T2" fmla="*/ 284 w 8078"/>
                              <a:gd name="T3" fmla="*/ 4968 h 4980"/>
                              <a:gd name="T4" fmla="*/ 446 w 8078"/>
                              <a:gd name="T5" fmla="*/ 4957 h 4980"/>
                              <a:gd name="T6" fmla="*/ 608 w 8078"/>
                              <a:gd name="T7" fmla="*/ 4943 h 4980"/>
                              <a:gd name="T8" fmla="*/ 771 w 8078"/>
                              <a:gd name="T9" fmla="*/ 4923 h 4980"/>
                              <a:gd name="T10" fmla="*/ 933 w 8078"/>
                              <a:gd name="T11" fmla="*/ 4897 h 4980"/>
                              <a:gd name="T12" fmla="*/ 1096 w 8078"/>
                              <a:gd name="T13" fmla="*/ 4863 h 4980"/>
                              <a:gd name="T14" fmla="*/ 1258 w 8078"/>
                              <a:gd name="T15" fmla="*/ 4818 h 4980"/>
                              <a:gd name="T16" fmla="*/ 1420 w 8078"/>
                              <a:gd name="T17" fmla="*/ 4760 h 4980"/>
                              <a:gd name="T18" fmla="*/ 1583 w 8078"/>
                              <a:gd name="T19" fmla="*/ 4688 h 4980"/>
                              <a:gd name="T20" fmla="*/ 1745 w 8078"/>
                              <a:gd name="T21" fmla="*/ 4598 h 4980"/>
                              <a:gd name="T22" fmla="*/ 1907 w 8078"/>
                              <a:gd name="T23" fmla="*/ 4487 h 4980"/>
                              <a:gd name="T24" fmla="*/ 2070 w 8078"/>
                              <a:gd name="T25" fmla="*/ 4354 h 4980"/>
                              <a:gd name="T26" fmla="*/ 2232 w 8078"/>
                              <a:gd name="T27" fmla="*/ 4196 h 4980"/>
                              <a:gd name="T28" fmla="*/ 2395 w 8078"/>
                              <a:gd name="T29" fmla="*/ 4011 h 4980"/>
                              <a:gd name="T30" fmla="*/ 2557 w 8078"/>
                              <a:gd name="T31" fmla="*/ 3798 h 4980"/>
                              <a:gd name="T32" fmla="*/ 2719 w 8078"/>
                              <a:gd name="T33" fmla="*/ 3558 h 4980"/>
                              <a:gd name="T34" fmla="*/ 2882 w 8078"/>
                              <a:gd name="T35" fmla="*/ 3290 h 4980"/>
                              <a:gd name="T36" fmla="*/ 3044 w 8078"/>
                              <a:gd name="T37" fmla="*/ 2998 h 4980"/>
                              <a:gd name="T38" fmla="*/ 3206 w 8078"/>
                              <a:gd name="T39" fmla="*/ 2685 h 4980"/>
                              <a:gd name="T40" fmla="*/ 3369 w 8078"/>
                              <a:gd name="T41" fmla="*/ 2356 h 4980"/>
                              <a:gd name="T42" fmla="*/ 3531 w 8078"/>
                              <a:gd name="T43" fmla="*/ 2018 h 4980"/>
                              <a:gd name="T44" fmla="*/ 3693 w 8078"/>
                              <a:gd name="T45" fmla="*/ 1679 h 4980"/>
                              <a:gd name="T46" fmla="*/ 3856 w 8078"/>
                              <a:gd name="T47" fmla="*/ 1347 h 4980"/>
                              <a:gd name="T48" fmla="*/ 4018 w 8078"/>
                              <a:gd name="T49" fmla="*/ 1032 h 4980"/>
                              <a:gd name="T50" fmla="*/ 4181 w 8078"/>
                              <a:gd name="T51" fmla="*/ 745 h 4980"/>
                              <a:gd name="T52" fmla="*/ 4343 w 8078"/>
                              <a:gd name="T53" fmla="*/ 493 h 4980"/>
                              <a:gd name="T54" fmla="*/ 4505 w 8078"/>
                              <a:gd name="T55" fmla="*/ 286 h 4980"/>
                              <a:gd name="T56" fmla="*/ 4668 w 8078"/>
                              <a:gd name="T57" fmla="*/ 132 h 4980"/>
                              <a:gd name="T58" fmla="*/ 4830 w 8078"/>
                              <a:gd name="T59" fmla="*/ 35 h 4980"/>
                              <a:gd name="T60" fmla="*/ 4992 w 8078"/>
                              <a:gd name="T61" fmla="*/ 0 h 4980"/>
                              <a:gd name="T62" fmla="*/ 5155 w 8078"/>
                              <a:gd name="T63" fmla="*/ 27 h 4980"/>
                              <a:gd name="T64" fmla="*/ 5317 w 8078"/>
                              <a:gd name="T65" fmla="*/ 116 h 4980"/>
                              <a:gd name="T66" fmla="*/ 5480 w 8078"/>
                              <a:gd name="T67" fmla="*/ 264 h 4980"/>
                              <a:gd name="T68" fmla="*/ 5642 w 8078"/>
                              <a:gd name="T69" fmla="*/ 464 h 4980"/>
                              <a:gd name="T70" fmla="*/ 5804 w 8078"/>
                              <a:gd name="T71" fmla="*/ 711 h 4980"/>
                              <a:gd name="T72" fmla="*/ 5967 w 8078"/>
                              <a:gd name="T73" fmla="*/ 994 h 4980"/>
                              <a:gd name="T74" fmla="*/ 6129 w 8078"/>
                              <a:gd name="T75" fmla="*/ 1306 h 4980"/>
                              <a:gd name="T76" fmla="*/ 6291 w 8078"/>
                              <a:gd name="T77" fmla="*/ 1636 h 4980"/>
                              <a:gd name="T78" fmla="*/ 6454 w 8078"/>
                              <a:gd name="T79" fmla="*/ 1975 h 4980"/>
                              <a:gd name="T80" fmla="*/ 6616 w 8078"/>
                              <a:gd name="T81" fmla="*/ 2313 h 4980"/>
                              <a:gd name="T82" fmla="*/ 6779 w 8078"/>
                              <a:gd name="T83" fmla="*/ 2644 h 4980"/>
                              <a:gd name="T84" fmla="*/ 6941 w 8078"/>
                              <a:gd name="T85" fmla="*/ 2959 h 4980"/>
                              <a:gd name="T86" fmla="*/ 7103 w 8078"/>
                              <a:gd name="T87" fmla="*/ 3254 h 4980"/>
                              <a:gd name="T88" fmla="*/ 7266 w 8078"/>
                              <a:gd name="T89" fmla="*/ 3525 h 4980"/>
                              <a:gd name="T90" fmla="*/ 7428 w 8078"/>
                              <a:gd name="T91" fmla="*/ 3769 h 4980"/>
                              <a:gd name="T92" fmla="*/ 7590 w 8078"/>
                              <a:gd name="T93" fmla="*/ 3986 h 4980"/>
                              <a:gd name="T94" fmla="*/ 7753 w 8078"/>
                              <a:gd name="T95" fmla="*/ 4174 h 4980"/>
                              <a:gd name="T96" fmla="*/ 7915 w 8078"/>
                              <a:gd name="T97" fmla="*/ 4336 h 4980"/>
                              <a:gd name="T98" fmla="*/ 8078 w 8078"/>
                              <a:gd name="T99" fmla="*/ 4472 h 4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078" h="4980">
                                <a:moveTo>
                                  <a:pt x="0" y="4980"/>
                                </a:moveTo>
                                <a:lnTo>
                                  <a:pt x="40" y="4978"/>
                                </a:lnTo>
                                <a:lnTo>
                                  <a:pt x="81" y="4977"/>
                                </a:lnTo>
                                <a:lnTo>
                                  <a:pt x="121" y="4976"/>
                                </a:lnTo>
                                <a:lnTo>
                                  <a:pt x="162" y="4974"/>
                                </a:lnTo>
                                <a:lnTo>
                                  <a:pt x="203" y="4972"/>
                                </a:lnTo>
                                <a:lnTo>
                                  <a:pt x="243" y="4970"/>
                                </a:lnTo>
                                <a:lnTo>
                                  <a:pt x="284" y="4968"/>
                                </a:lnTo>
                                <a:lnTo>
                                  <a:pt x="324" y="4966"/>
                                </a:lnTo>
                                <a:lnTo>
                                  <a:pt x="365" y="4963"/>
                                </a:lnTo>
                                <a:lnTo>
                                  <a:pt x="405" y="4960"/>
                                </a:lnTo>
                                <a:lnTo>
                                  <a:pt x="446" y="4957"/>
                                </a:lnTo>
                                <a:lnTo>
                                  <a:pt x="487" y="4954"/>
                                </a:lnTo>
                                <a:lnTo>
                                  <a:pt x="527" y="4951"/>
                                </a:lnTo>
                                <a:lnTo>
                                  <a:pt x="568" y="4947"/>
                                </a:lnTo>
                                <a:lnTo>
                                  <a:pt x="608" y="4943"/>
                                </a:lnTo>
                                <a:lnTo>
                                  <a:pt x="649" y="4939"/>
                                </a:lnTo>
                                <a:lnTo>
                                  <a:pt x="690" y="4934"/>
                                </a:lnTo>
                                <a:lnTo>
                                  <a:pt x="730" y="4929"/>
                                </a:lnTo>
                                <a:lnTo>
                                  <a:pt x="771" y="4923"/>
                                </a:lnTo>
                                <a:lnTo>
                                  <a:pt x="811" y="4917"/>
                                </a:lnTo>
                                <a:lnTo>
                                  <a:pt x="852" y="4911"/>
                                </a:lnTo>
                                <a:lnTo>
                                  <a:pt x="893" y="4904"/>
                                </a:lnTo>
                                <a:lnTo>
                                  <a:pt x="933" y="4897"/>
                                </a:lnTo>
                                <a:lnTo>
                                  <a:pt x="974" y="4889"/>
                                </a:lnTo>
                                <a:lnTo>
                                  <a:pt x="1014" y="4881"/>
                                </a:lnTo>
                                <a:lnTo>
                                  <a:pt x="1055" y="4872"/>
                                </a:lnTo>
                                <a:lnTo>
                                  <a:pt x="1096" y="4863"/>
                                </a:lnTo>
                                <a:lnTo>
                                  <a:pt x="1136" y="4852"/>
                                </a:lnTo>
                                <a:lnTo>
                                  <a:pt x="1177" y="4842"/>
                                </a:lnTo>
                                <a:lnTo>
                                  <a:pt x="1217" y="4830"/>
                                </a:lnTo>
                                <a:lnTo>
                                  <a:pt x="1258" y="4818"/>
                                </a:lnTo>
                                <a:lnTo>
                                  <a:pt x="1299" y="4805"/>
                                </a:lnTo>
                                <a:lnTo>
                                  <a:pt x="1339" y="4791"/>
                                </a:lnTo>
                                <a:lnTo>
                                  <a:pt x="1380" y="4776"/>
                                </a:lnTo>
                                <a:lnTo>
                                  <a:pt x="1420" y="4760"/>
                                </a:lnTo>
                                <a:lnTo>
                                  <a:pt x="1461" y="4744"/>
                                </a:lnTo>
                                <a:lnTo>
                                  <a:pt x="1501" y="4726"/>
                                </a:lnTo>
                                <a:lnTo>
                                  <a:pt x="1542" y="4708"/>
                                </a:lnTo>
                                <a:lnTo>
                                  <a:pt x="1583" y="4688"/>
                                </a:lnTo>
                                <a:lnTo>
                                  <a:pt x="1623" y="4667"/>
                                </a:lnTo>
                                <a:lnTo>
                                  <a:pt x="1664" y="4645"/>
                                </a:lnTo>
                                <a:lnTo>
                                  <a:pt x="1704" y="4622"/>
                                </a:lnTo>
                                <a:lnTo>
                                  <a:pt x="1745" y="4598"/>
                                </a:lnTo>
                                <a:lnTo>
                                  <a:pt x="1786" y="4572"/>
                                </a:lnTo>
                                <a:lnTo>
                                  <a:pt x="1826" y="4545"/>
                                </a:lnTo>
                                <a:lnTo>
                                  <a:pt x="1867" y="4517"/>
                                </a:lnTo>
                                <a:lnTo>
                                  <a:pt x="1907" y="4487"/>
                                </a:lnTo>
                                <a:lnTo>
                                  <a:pt x="1948" y="4456"/>
                                </a:lnTo>
                                <a:lnTo>
                                  <a:pt x="1989" y="4424"/>
                                </a:lnTo>
                                <a:lnTo>
                                  <a:pt x="2029" y="4390"/>
                                </a:lnTo>
                                <a:lnTo>
                                  <a:pt x="2070" y="4354"/>
                                </a:lnTo>
                                <a:lnTo>
                                  <a:pt x="2110" y="4317"/>
                                </a:lnTo>
                                <a:lnTo>
                                  <a:pt x="2151" y="4278"/>
                                </a:lnTo>
                                <a:lnTo>
                                  <a:pt x="2192" y="4238"/>
                                </a:lnTo>
                                <a:lnTo>
                                  <a:pt x="2232" y="4196"/>
                                </a:lnTo>
                                <a:lnTo>
                                  <a:pt x="2273" y="4152"/>
                                </a:lnTo>
                                <a:lnTo>
                                  <a:pt x="2313" y="4107"/>
                                </a:lnTo>
                                <a:lnTo>
                                  <a:pt x="2354" y="4060"/>
                                </a:lnTo>
                                <a:lnTo>
                                  <a:pt x="2395" y="4011"/>
                                </a:lnTo>
                                <a:lnTo>
                                  <a:pt x="2435" y="3961"/>
                                </a:lnTo>
                                <a:lnTo>
                                  <a:pt x="2476" y="3908"/>
                                </a:lnTo>
                                <a:lnTo>
                                  <a:pt x="2516" y="3854"/>
                                </a:lnTo>
                                <a:lnTo>
                                  <a:pt x="2557" y="3798"/>
                                </a:lnTo>
                                <a:lnTo>
                                  <a:pt x="2597" y="3741"/>
                                </a:lnTo>
                                <a:lnTo>
                                  <a:pt x="2638" y="3681"/>
                                </a:lnTo>
                                <a:lnTo>
                                  <a:pt x="2679" y="3620"/>
                                </a:lnTo>
                                <a:lnTo>
                                  <a:pt x="2719" y="3558"/>
                                </a:lnTo>
                                <a:lnTo>
                                  <a:pt x="2760" y="3493"/>
                                </a:lnTo>
                                <a:lnTo>
                                  <a:pt x="2800" y="3427"/>
                                </a:lnTo>
                                <a:lnTo>
                                  <a:pt x="2841" y="3359"/>
                                </a:lnTo>
                                <a:lnTo>
                                  <a:pt x="2882" y="3290"/>
                                </a:lnTo>
                                <a:lnTo>
                                  <a:pt x="2922" y="3219"/>
                                </a:lnTo>
                                <a:lnTo>
                                  <a:pt x="2963" y="3147"/>
                                </a:lnTo>
                                <a:lnTo>
                                  <a:pt x="3003" y="3073"/>
                                </a:lnTo>
                                <a:lnTo>
                                  <a:pt x="3044" y="2998"/>
                                </a:lnTo>
                                <a:lnTo>
                                  <a:pt x="3085" y="2921"/>
                                </a:lnTo>
                                <a:lnTo>
                                  <a:pt x="3125" y="2844"/>
                                </a:lnTo>
                                <a:lnTo>
                                  <a:pt x="3166" y="2765"/>
                                </a:lnTo>
                                <a:lnTo>
                                  <a:pt x="3206" y="2685"/>
                                </a:lnTo>
                                <a:lnTo>
                                  <a:pt x="3247" y="2604"/>
                                </a:lnTo>
                                <a:lnTo>
                                  <a:pt x="3288" y="2522"/>
                                </a:lnTo>
                                <a:lnTo>
                                  <a:pt x="3328" y="2439"/>
                                </a:lnTo>
                                <a:lnTo>
                                  <a:pt x="3369" y="2356"/>
                                </a:lnTo>
                                <a:lnTo>
                                  <a:pt x="3409" y="2272"/>
                                </a:lnTo>
                                <a:lnTo>
                                  <a:pt x="3450" y="2188"/>
                                </a:lnTo>
                                <a:lnTo>
                                  <a:pt x="3491" y="2103"/>
                                </a:lnTo>
                                <a:lnTo>
                                  <a:pt x="3531" y="2018"/>
                                </a:lnTo>
                                <a:lnTo>
                                  <a:pt x="3572" y="1933"/>
                                </a:lnTo>
                                <a:lnTo>
                                  <a:pt x="3612" y="1848"/>
                                </a:lnTo>
                                <a:lnTo>
                                  <a:pt x="3653" y="1763"/>
                                </a:lnTo>
                                <a:lnTo>
                                  <a:pt x="3693" y="1679"/>
                                </a:lnTo>
                                <a:lnTo>
                                  <a:pt x="3734" y="1595"/>
                                </a:lnTo>
                                <a:lnTo>
                                  <a:pt x="3775" y="1511"/>
                                </a:lnTo>
                                <a:lnTo>
                                  <a:pt x="3815" y="1429"/>
                                </a:lnTo>
                                <a:lnTo>
                                  <a:pt x="3856" y="1347"/>
                                </a:lnTo>
                                <a:lnTo>
                                  <a:pt x="3896" y="1266"/>
                                </a:lnTo>
                                <a:lnTo>
                                  <a:pt x="3937" y="1187"/>
                                </a:lnTo>
                                <a:lnTo>
                                  <a:pt x="3978" y="1109"/>
                                </a:lnTo>
                                <a:lnTo>
                                  <a:pt x="4018" y="1032"/>
                                </a:lnTo>
                                <a:lnTo>
                                  <a:pt x="4059" y="958"/>
                                </a:lnTo>
                                <a:lnTo>
                                  <a:pt x="4099" y="885"/>
                                </a:lnTo>
                                <a:lnTo>
                                  <a:pt x="4140" y="814"/>
                                </a:lnTo>
                                <a:lnTo>
                                  <a:pt x="4181" y="745"/>
                                </a:lnTo>
                                <a:lnTo>
                                  <a:pt x="4221" y="678"/>
                                </a:lnTo>
                                <a:lnTo>
                                  <a:pt x="4262" y="614"/>
                                </a:lnTo>
                                <a:lnTo>
                                  <a:pt x="4302" y="552"/>
                                </a:lnTo>
                                <a:lnTo>
                                  <a:pt x="4343" y="493"/>
                                </a:lnTo>
                                <a:lnTo>
                                  <a:pt x="4384" y="437"/>
                                </a:lnTo>
                                <a:lnTo>
                                  <a:pt x="4424" y="384"/>
                                </a:lnTo>
                                <a:lnTo>
                                  <a:pt x="4465" y="333"/>
                                </a:lnTo>
                                <a:lnTo>
                                  <a:pt x="4505" y="286"/>
                                </a:lnTo>
                                <a:lnTo>
                                  <a:pt x="4546" y="242"/>
                                </a:lnTo>
                                <a:lnTo>
                                  <a:pt x="4587" y="202"/>
                                </a:lnTo>
                                <a:lnTo>
                                  <a:pt x="4627" y="165"/>
                                </a:lnTo>
                                <a:lnTo>
                                  <a:pt x="4668" y="132"/>
                                </a:lnTo>
                                <a:lnTo>
                                  <a:pt x="4708" y="102"/>
                                </a:lnTo>
                                <a:lnTo>
                                  <a:pt x="4749" y="76"/>
                                </a:lnTo>
                                <a:lnTo>
                                  <a:pt x="4789" y="53"/>
                                </a:lnTo>
                                <a:lnTo>
                                  <a:pt x="4830" y="35"/>
                                </a:lnTo>
                                <a:lnTo>
                                  <a:pt x="4871" y="20"/>
                                </a:lnTo>
                                <a:lnTo>
                                  <a:pt x="4911" y="9"/>
                                </a:lnTo>
                                <a:lnTo>
                                  <a:pt x="4952" y="2"/>
                                </a:lnTo>
                                <a:lnTo>
                                  <a:pt x="4992" y="0"/>
                                </a:lnTo>
                                <a:lnTo>
                                  <a:pt x="5033" y="0"/>
                                </a:lnTo>
                                <a:lnTo>
                                  <a:pt x="5074" y="5"/>
                                </a:lnTo>
                                <a:lnTo>
                                  <a:pt x="5114" y="14"/>
                                </a:lnTo>
                                <a:lnTo>
                                  <a:pt x="5155" y="27"/>
                                </a:lnTo>
                                <a:lnTo>
                                  <a:pt x="5195" y="44"/>
                                </a:lnTo>
                                <a:lnTo>
                                  <a:pt x="5236" y="64"/>
                                </a:lnTo>
                                <a:lnTo>
                                  <a:pt x="5277" y="88"/>
                                </a:lnTo>
                                <a:lnTo>
                                  <a:pt x="5317" y="116"/>
                                </a:lnTo>
                                <a:lnTo>
                                  <a:pt x="5358" y="148"/>
                                </a:lnTo>
                                <a:lnTo>
                                  <a:pt x="5398" y="183"/>
                                </a:lnTo>
                                <a:lnTo>
                                  <a:pt x="5439" y="222"/>
                                </a:lnTo>
                                <a:lnTo>
                                  <a:pt x="5480" y="264"/>
                                </a:lnTo>
                                <a:lnTo>
                                  <a:pt x="5520" y="309"/>
                                </a:lnTo>
                                <a:lnTo>
                                  <a:pt x="5561" y="358"/>
                                </a:lnTo>
                                <a:lnTo>
                                  <a:pt x="5601" y="410"/>
                                </a:lnTo>
                                <a:lnTo>
                                  <a:pt x="5642" y="464"/>
                                </a:lnTo>
                                <a:lnTo>
                                  <a:pt x="5683" y="522"/>
                                </a:lnTo>
                                <a:lnTo>
                                  <a:pt x="5723" y="582"/>
                                </a:lnTo>
                                <a:lnTo>
                                  <a:pt x="5764" y="645"/>
                                </a:lnTo>
                                <a:lnTo>
                                  <a:pt x="5804" y="711"/>
                                </a:lnTo>
                                <a:lnTo>
                                  <a:pt x="5845" y="778"/>
                                </a:lnTo>
                                <a:lnTo>
                                  <a:pt x="5885" y="848"/>
                                </a:lnTo>
                                <a:lnTo>
                                  <a:pt x="5926" y="920"/>
                                </a:lnTo>
                                <a:lnTo>
                                  <a:pt x="5967" y="994"/>
                                </a:lnTo>
                                <a:lnTo>
                                  <a:pt x="6007" y="1070"/>
                                </a:lnTo>
                                <a:lnTo>
                                  <a:pt x="6048" y="1147"/>
                                </a:lnTo>
                                <a:lnTo>
                                  <a:pt x="6088" y="1226"/>
                                </a:lnTo>
                                <a:lnTo>
                                  <a:pt x="6129" y="1306"/>
                                </a:lnTo>
                                <a:lnTo>
                                  <a:pt x="6170" y="1387"/>
                                </a:lnTo>
                                <a:lnTo>
                                  <a:pt x="6210" y="1469"/>
                                </a:lnTo>
                                <a:lnTo>
                                  <a:pt x="6251" y="1552"/>
                                </a:lnTo>
                                <a:lnTo>
                                  <a:pt x="6291" y="1636"/>
                                </a:lnTo>
                                <a:lnTo>
                                  <a:pt x="6332" y="1720"/>
                                </a:lnTo>
                                <a:lnTo>
                                  <a:pt x="6373" y="1805"/>
                                </a:lnTo>
                                <a:lnTo>
                                  <a:pt x="6413" y="1890"/>
                                </a:lnTo>
                                <a:lnTo>
                                  <a:pt x="6454" y="1975"/>
                                </a:lnTo>
                                <a:lnTo>
                                  <a:pt x="6494" y="2060"/>
                                </a:lnTo>
                                <a:lnTo>
                                  <a:pt x="6535" y="2145"/>
                                </a:lnTo>
                                <a:lnTo>
                                  <a:pt x="6576" y="2229"/>
                                </a:lnTo>
                                <a:lnTo>
                                  <a:pt x="6616" y="2313"/>
                                </a:lnTo>
                                <a:lnTo>
                                  <a:pt x="6657" y="2397"/>
                                </a:lnTo>
                                <a:lnTo>
                                  <a:pt x="6697" y="2480"/>
                                </a:lnTo>
                                <a:lnTo>
                                  <a:pt x="6738" y="2562"/>
                                </a:lnTo>
                                <a:lnTo>
                                  <a:pt x="6779" y="2644"/>
                                </a:lnTo>
                                <a:lnTo>
                                  <a:pt x="6819" y="2724"/>
                                </a:lnTo>
                                <a:lnTo>
                                  <a:pt x="6860" y="2804"/>
                                </a:lnTo>
                                <a:lnTo>
                                  <a:pt x="6900" y="2882"/>
                                </a:lnTo>
                                <a:lnTo>
                                  <a:pt x="6941" y="2959"/>
                                </a:lnTo>
                                <a:lnTo>
                                  <a:pt x="6981" y="3035"/>
                                </a:lnTo>
                                <a:lnTo>
                                  <a:pt x="7022" y="3110"/>
                                </a:lnTo>
                                <a:lnTo>
                                  <a:pt x="7063" y="3183"/>
                                </a:lnTo>
                                <a:lnTo>
                                  <a:pt x="7103" y="3254"/>
                                </a:lnTo>
                                <a:lnTo>
                                  <a:pt x="7144" y="3325"/>
                                </a:lnTo>
                                <a:lnTo>
                                  <a:pt x="7184" y="3393"/>
                                </a:lnTo>
                                <a:lnTo>
                                  <a:pt x="7225" y="3460"/>
                                </a:lnTo>
                                <a:lnTo>
                                  <a:pt x="7266" y="3525"/>
                                </a:lnTo>
                                <a:lnTo>
                                  <a:pt x="7306" y="3589"/>
                                </a:lnTo>
                                <a:lnTo>
                                  <a:pt x="7347" y="3651"/>
                                </a:lnTo>
                                <a:lnTo>
                                  <a:pt x="7387" y="3711"/>
                                </a:lnTo>
                                <a:lnTo>
                                  <a:pt x="7428" y="3769"/>
                                </a:lnTo>
                                <a:lnTo>
                                  <a:pt x="7469" y="3826"/>
                                </a:lnTo>
                                <a:lnTo>
                                  <a:pt x="7509" y="3881"/>
                                </a:lnTo>
                                <a:lnTo>
                                  <a:pt x="7550" y="3934"/>
                                </a:lnTo>
                                <a:lnTo>
                                  <a:pt x="7590" y="3986"/>
                                </a:lnTo>
                                <a:lnTo>
                                  <a:pt x="7631" y="4035"/>
                                </a:lnTo>
                                <a:lnTo>
                                  <a:pt x="7672" y="4083"/>
                                </a:lnTo>
                                <a:lnTo>
                                  <a:pt x="7712" y="4130"/>
                                </a:lnTo>
                                <a:lnTo>
                                  <a:pt x="7753" y="4174"/>
                                </a:lnTo>
                                <a:lnTo>
                                  <a:pt x="7793" y="4217"/>
                                </a:lnTo>
                                <a:lnTo>
                                  <a:pt x="7834" y="4258"/>
                                </a:lnTo>
                                <a:lnTo>
                                  <a:pt x="7875" y="4298"/>
                                </a:lnTo>
                                <a:lnTo>
                                  <a:pt x="7915" y="4336"/>
                                </a:lnTo>
                                <a:lnTo>
                                  <a:pt x="7956" y="4372"/>
                                </a:lnTo>
                                <a:lnTo>
                                  <a:pt x="7996" y="4407"/>
                                </a:lnTo>
                                <a:lnTo>
                                  <a:pt x="8037" y="4440"/>
                                </a:lnTo>
                                <a:lnTo>
                                  <a:pt x="8078" y="4472"/>
                                </a:lnTo>
                              </a:path>
                            </a:pathLst>
                          </a:custGeom>
                          <a:noFill/>
                          <a:ln w="7620" cap="flat">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Rectangle 108"/>
                        <wps:cNvSpPr>
                          <a:spLocks noChangeArrowheads="1"/>
                        </wps:cNvSpPr>
                        <wps:spPr bwMode="auto">
                          <a:xfrm>
                            <a:off x="4702" y="900"/>
                            <a:ext cx="1396" cy="2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B0C679" w14:textId="77777777" w:rsidR="00566ACF" w:rsidRPr="00267A72" w:rsidRDefault="00566ACF" w:rsidP="00C2245A">
                              <w:pPr>
                                <w:rPr>
                                  <w:sz w:val="20"/>
                                  <w:szCs w:val="20"/>
                                </w:rPr>
                              </w:pPr>
                              <w:r w:rsidRPr="00267A72">
                                <w:rPr>
                                  <w:rFonts w:ascii="Arial" w:hAnsi="Arial" w:cs="Arial"/>
                                  <w:color w:val="000000"/>
                                  <w:sz w:val="20"/>
                                  <w:szCs w:val="20"/>
                                </w:rPr>
                                <w:t>Mean =0.63262</w:t>
                              </w:r>
                            </w:p>
                          </w:txbxContent>
                        </wps:txbx>
                        <wps:bodyPr rot="0" vert="horz" wrap="none" lIns="0" tIns="0" rIns="0" bIns="0" anchor="t" anchorCtr="0" upright="1">
                          <a:spAutoFit/>
                        </wps:bodyPr>
                      </wps:wsp>
                      <wps:wsp>
                        <wps:cNvPr id="650" name="Rectangle 109"/>
                        <wps:cNvSpPr>
                          <a:spLocks noChangeArrowheads="1"/>
                        </wps:cNvSpPr>
                        <wps:spPr bwMode="auto">
                          <a:xfrm>
                            <a:off x="4585" y="1260"/>
                            <a:ext cx="1830" cy="12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BA4D11" w14:textId="77777777" w:rsidR="00566ACF" w:rsidRPr="00267A72" w:rsidRDefault="00566ACF" w:rsidP="00C2245A">
                              <w:pPr>
                                <w:rPr>
                                  <w:sz w:val="20"/>
                                  <w:szCs w:val="20"/>
                                </w:rPr>
                              </w:pPr>
                              <w:r w:rsidRPr="00267A72">
                                <w:rPr>
                                  <w:rFonts w:ascii="Arial" w:hAnsi="Arial" w:cs="Arial"/>
                                  <w:color w:val="000000"/>
                                  <w:sz w:val="20"/>
                                  <w:szCs w:val="20"/>
                                </w:rPr>
                                <w:t>Std. Dev. =0.198872</w:t>
                              </w:r>
                            </w:p>
                          </w:txbxContent>
                        </wps:txbx>
                        <wps:bodyPr rot="0" vert="horz" wrap="none" lIns="0" tIns="0" rIns="0" bIns="0" anchor="t" anchorCtr="0" upright="1">
                          <a:noAutofit/>
                        </wps:bodyPr>
                      </wps:wsp>
                      <wps:wsp>
                        <wps:cNvPr id="651" name="Rectangle 110"/>
                        <wps:cNvSpPr>
                          <a:spLocks noChangeArrowheads="1"/>
                        </wps:cNvSpPr>
                        <wps:spPr bwMode="auto">
                          <a:xfrm>
                            <a:off x="5040" y="1700"/>
                            <a:ext cx="651" cy="2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39C187" w14:textId="77777777" w:rsidR="00566ACF" w:rsidRPr="00267A72" w:rsidRDefault="00566ACF" w:rsidP="00C2245A">
                              <w:pPr>
                                <w:rPr>
                                  <w:sz w:val="20"/>
                                  <w:szCs w:val="20"/>
                                </w:rPr>
                              </w:pPr>
                              <w:r w:rsidRPr="00267A72">
                                <w:rPr>
                                  <w:rFonts w:ascii="Arial" w:hAnsi="Arial" w:cs="Arial"/>
                                  <w:color w:val="000000"/>
                                  <w:sz w:val="20"/>
                                  <w:szCs w:val="20"/>
                                </w:rPr>
                                <w:t>N =153</w:t>
                              </w:r>
                            </w:p>
                          </w:txbxContent>
                        </wps:txbx>
                        <wps:bodyPr rot="0" vert="horz" wrap="none" lIns="0" tIns="0" rIns="0" bIns="0" anchor="t" anchorCtr="0" upright="1">
                          <a:spAutoFit/>
                        </wps:bodyPr>
                      </wps:wsp>
                      <wps:wsp>
                        <wps:cNvPr id="652" name="Rectangle 111"/>
                        <wps:cNvSpPr>
                          <a:spLocks noChangeArrowheads="1"/>
                        </wps:cNvSpPr>
                        <wps:spPr bwMode="auto">
                          <a:xfrm>
                            <a:off x="2088" y="442"/>
                            <a:ext cx="792" cy="18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D63844" w14:textId="77777777" w:rsidR="00566ACF" w:rsidRDefault="00566ACF" w:rsidP="00C2245A">
                              <w:r>
                                <w:rPr>
                                  <w:rFonts w:ascii="Arial" w:hAnsi="Arial" w:cs="Arial"/>
                                  <w:b/>
                                  <w:bCs/>
                                  <w:color w:val="000000"/>
                                  <w:sz w:val="16"/>
                                  <w:szCs w:val="16"/>
                                </w:rPr>
                                <w:t>Histogram</w:t>
                              </w:r>
                            </w:p>
                          </w:txbxContent>
                        </wps:txbx>
                        <wps:bodyPr rot="0" vert="horz" wrap="none" lIns="0" tIns="0" rIns="0" bIns="0" anchor="t" anchorCtr="0" upright="1">
                          <a:spAutoFit/>
                        </wps:bodyPr>
                      </wps:wsp>
                      <wps:wsp>
                        <wps:cNvPr id="653" name="AutoShape 112"/>
                        <wps:cNvSpPr>
                          <a:spLocks noChangeArrowheads="1"/>
                        </wps:cNvSpPr>
                        <wps:spPr bwMode="auto">
                          <a:xfrm>
                            <a:off x="3600" y="2880"/>
                            <a:ext cx="180" cy="1181"/>
                          </a:xfrm>
                          <a:prstGeom prst="downArrow">
                            <a:avLst>
                              <a:gd name="adj1" fmla="val 50000"/>
                              <a:gd name="adj2" fmla="val 16402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654" name="AutoShape 113"/>
                        <wps:cNvSpPr>
                          <a:spLocks noChangeArrowheads="1"/>
                        </wps:cNvSpPr>
                        <wps:spPr bwMode="auto">
                          <a:xfrm>
                            <a:off x="2160" y="2880"/>
                            <a:ext cx="180" cy="1181"/>
                          </a:xfrm>
                          <a:prstGeom prst="downArrow">
                            <a:avLst>
                              <a:gd name="adj1" fmla="val 50000"/>
                              <a:gd name="adj2" fmla="val 16402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655" name="AutoShape 114"/>
                        <wps:cNvSpPr>
                          <a:spLocks noChangeArrowheads="1"/>
                        </wps:cNvSpPr>
                        <wps:spPr bwMode="auto">
                          <a:xfrm>
                            <a:off x="2340" y="3240"/>
                            <a:ext cx="1260" cy="540"/>
                          </a:xfrm>
                          <a:prstGeom prst="leftRightArrow">
                            <a:avLst>
                              <a:gd name="adj1" fmla="val 50000"/>
                              <a:gd name="adj2" fmla="val 46667"/>
                            </a:avLst>
                          </a:prstGeom>
                          <a:solidFill>
                            <a:srgbClr val="FFFF00"/>
                          </a:solidFill>
                          <a:ln w="9525">
                            <a:solidFill>
                              <a:srgbClr val="000000"/>
                            </a:solidFill>
                            <a:miter lim="800000"/>
                            <a:headEnd/>
                            <a:tailEnd/>
                          </a:ln>
                        </wps:spPr>
                        <wps:txbx>
                          <w:txbxContent>
                            <w:p w14:paraId="6D16A7BD" w14:textId="77777777" w:rsidR="00566ACF" w:rsidRPr="00D824E2" w:rsidRDefault="00566ACF" w:rsidP="00C2245A">
                              <w:pPr>
                                <w:rPr>
                                  <w:sz w:val="16"/>
                                  <w:szCs w:val="16"/>
                                </w:rPr>
                              </w:pPr>
                              <w:r>
                                <w:rPr>
                                  <w:sz w:val="16"/>
                                  <w:szCs w:val="16"/>
                                </w:rPr>
                                <w:t xml:space="preserve">      </w:t>
                              </w:r>
                              <w:r w:rsidRPr="00D824E2">
                                <w:rPr>
                                  <w:sz w:val="16"/>
                                  <w:szCs w:val="16"/>
                                </w:rPr>
                                <w:t>68%</w:t>
                              </w:r>
                            </w:p>
                          </w:txbxContent>
                        </wps:txbx>
                        <wps:bodyPr rot="0" vert="horz" wrap="square" lIns="91440" tIns="45720" rIns="91440" bIns="45720" anchor="t" anchorCtr="0" upright="1">
                          <a:noAutofit/>
                        </wps:bodyPr>
                      </wps:wsp>
                      <wps:wsp>
                        <wps:cNvPr id="656" name="Text Box 115"/>
                        <wps:cNvSpPr txBox="1">
                          <a:spLocks noChangeArrowheads="1"/>
                        </wps:cNvSpPr>
                        <wps:spPr bwMode="auto">
                          <a:xfrm>
                            <a:off x="1980" y="2340"/>
                            <a:ext cx="720" cy="360"/>
                          </a:xfrm>
                          <a:prstGeom prst="rect">
                            <a:avLst/>
                          </a:prstGeom>
                          <a:solidFill>
                            <a:srgbClr val="00FFFF"/>
                          </a:solidFill>
                          <a:ln w="9525">
                            <a:solidFill>
                              <a:srgbClr val="000000"/>
                            </a:solidFill>
                            <a:miter lim="800000"/>
                            <a:headEnd/>
                            <a:tailEnd/>
                          </a:ln>
                        </wps:spPr>
                        <wps:txbx>
                          <w:txbxContent>
                            <w:p w14:paraId="13A1E259" w14:textId="77777777" w:rsidR="00566ACF" w:rsidRPr="00470908" w:rsidRDefault="00566ACF" w:rsidP="00C2245A">
                              <w:pPr>
                                <w:jc w:val="center"/>
                                <w:rPr>
                                  <w:sz w:val="16"/>
                                  <w:szCs w:val="16"/>
                                </w:rPr>
                              </w:pPr>
                              <w:r>
                                <w:rPr>
                                  <w:sz w:val="16"/>
                                  <w:szCs w:val="16"/>
                                </w:rPr>
                                <w:t>0.43</w:t>
                              </w:r>
                            </w:p>
                          </w:txbxContent>
                        </wps:txbx>
                        <wps:bodyPr rot="0" vert="horz" wrap="square" lIns="91440" tIns="45720" rIns="91440" bIns="45720" anchor="t" anchorCtr="0" upright="1">
                          <a:noAutofit/>
                        </wps:bodyPr>
                      </wps:wsp>
                      <wps:wsp>
                        <wps:cNvPr id="657" name="Text Box 116"/>
                        <wps:cNvSpPr txBox="1">
                          <a:spLocks noChangeArrowheads="1"/>
                        </wps:cNvSpPr>
                        <wps:spPr bwMode="auto">
                          <a:xfrm>
                            <a:off x="3240" y="2340"/>
                            <a:ext cx="720" cy="360"/>
                          </a:xfrm>
                          <a:prstGeom prst="rect">
                            <a:avLst/>
                          </a:prstGeom>
                          <a:solidFill>
                            <a:srgbClr val="00FFFF"/>
                          </a:solidFill>
                          <a:ln w="9525">
                            <a:solidFill>
                              <a:srgbClr val="000000"/>
                            </a:solidFill>
                            <a:miter lim="800000"/>
                            <a:headEnd/>
                            <a:tailEnd/>
                          </a:ln>
                        </wps:spPr>
                        <wps:txbx>
                          <w:txbxContent>
                            <w:p w14:paraId="5C5EB435" w14:textId="77777777" w:rsidR="00566ACF" w:rsidRPr="00470908" w:rsidRDefault="00566ACF" w:rsidP="00C2245A">
                              <w:pPr>
                                <w:jc w:val="center"/>
                                <w:rPr>
                                  <w:sz w:val="16"/>
                                  <w:szCs w:val="16"/>
                                </w:rPr>
                              </w:pPr>
                              <w:r>
                                <w:rPr>
                                  <w:sz w:val="16"/>
                                  <w:szCs w:val="16"/>
                                </w:rPr>
                                <w:t>0.83</w:t>
                              </w:r>
                            </w:p>
                          </w:txbxContent>
                        </wps:txbx>
                        <wps:bodyPr rot="0" vert="horz" wrap="square" lIns="91440" tIns="45720" rIns="91440" bIns="45720" anchor="t" anchorCtr="0" upright="1">
                          <a:noAutofit/>
                        </wps:bodyPr>
                      </wps:wsp>
                      <wps:wsp>
                        <wps:cNvPr id="658" name="AutoShape 117"/>
                        <wps:cNvSpPr>
                          <a:spLocks noChangeArrowheads="1"/>
                        </wps:cNvSpPr>
                        <wps:spPr bwMode="auto">
                          <a:xfrm>
                            <a:off x="3780" y="3240"/>
                            <a:ext cx="720" cy="540"/>
                          </a:xfrm>
                          <a:prstGeom prst="rightArrow">
                            <a:avLst>
                              <a:gd name="adj1" fmla="val 50000"/>
                              <a:gd name="adj2" fmla="val 33333"/>
                            </a:avLst>
                          </a:prstGeom>
                          <a:solidFill>
                            <a:srgbClr val="FFFF00"/>
                          </a:solidFill>
                          <a:ln w="9525">
                            <a:solidFill>
                              <a:srgbClr val="000000"/>
                            </a:solidFill>
                            <a:miter lim="800000"/>
                            <a:headEnd/>
                            <a:tailEnd/>
                          </a:ln>
                        </wps:spPr>
                        <wps:txbx>
                          <w:txbxContent>
                            <w:p w14:paraId="46724CB5" w14:textId="77777777" w:rsidR="00566ACF" w:rsidRPr="00D824E2" w:rsidRDefault="00566ACF" w:rsidP="00C2245A">
                              <w:pPr>
                                <w:rPr>
                                  <w:sz w:val="16"/>
                                  <w:szCs w:val="16"/>
                                </w:rPr>
                              </w:pPr>
                              <w:r w:rsidRPr="00D824E2">
                                <w:rPr>
                                  <w:sz w:val="16"/>
                                  <w:szCs w:val="16"/>
                                </w:rPr>
                                <w:t>16</w:t>
                              </w:r>
                              <w:r>
                                <w:rPr>
                                  <w:sz w:val="16"/>
                                  <w:szCs w:val="16"/>
                                </w:rPr>
                                <w:t>%</w:t>
                              </w:r>
                            </w:p>
                          </w:txbxContent>
                        </wps:txbx>
                        <wps:bodyPr rot="0" vert="horz" wrap="square" lIns="91440" tIns="45720" rIns="91440" bIns="45720" anchor="t" anchorCtr="0" upright="1">
                          <a:noAutofit/>
                        </wps:bodyPr>
                      </wps:wsp>
                      <wps:wsp>
                        <wps:cNvPr id="659" name="AutoShape 118"/>
                        <wps:cNvSpPr>
                          <a:spLocks noChangeArrowheads="1"/>
                        </wps:cNvSpPr>
                        <wps:spPr bwMode="auto">
                          <a:xfrm rot="10800000">
                            <a:off x="1440" y="3240"/>
                            <a:ext cx="720" cy="554"/>
                          </a:xfrm>
                          <a:prstGeom prst="rightArrow">
                            <a:avLst>
                              <a:gd name="adj1" fmla="val 50000"/>
                              <a:gd name="adj2" fmla="val 32491"/>
                            </a:avLst>
                          </a:prstGeom>
                          <a:solidFill>
                            <a:srgbClr val="FFFF00"/>
                          </a:solidFill>
                          <a:ln w="9525">
                            <a:solidFill>
                              <a:srgbClr val="000000"/>
                            </a:solidFill>
                            <a:miter lim="800000"/>
                            <a:headEnd/>
                            <a:tailEnd/>
                          </a:ln>
                        </wps:spPr>
                        <wps:txbx>
                          <w:txbxContent>
                            <w:p w14:paraId="4E39513A" w14:textId="77777777" w:rsidR="00566ACF" w:rsidRPr="00D824E2" w:rsidRDefault="00566ACF" w:rsidP="00C2245A">
                              <w:pPr>
                                <w:rPr>
                                  <w:sz w:val="16"/>
                                  <w:szCs w:val="16"/>
                                </w:rPr>
                              </w:pPr>
                              <w:r w:rsidRPr="00D824E2">
                                <w:rPr>
                                  <w:sz w:val="16"/>
                                  <w:szCs w:val="16"/>
                                </w:rPr>
                                <w:t>16</w:t>
                              </w:r>
                              <w:r>
                                <w:rPr>
                                  <w:sz w:val="16"/>
                                  <w:szCs w:val="16"/>
                                </w:rPr>
                                <w:t>%</w:t>
                              </w:r>
                            </w:p>
                            <w:p w14:paraId="07EDEFE5" w14:textId="77777777" w:rsidR="00566ACF" w:rsidRDefault="00566ACF" w:rsidP="00C2245A"/>
                          </w:txbxContent>
                        </wps:txbx>
                        <wps:bodyPr rot="0" vert="horz" wrap="square" lIns="91440" tIns="45720" rIns="91440" bIns="45720" anchor="t" anchorCtr="0" upright="1">
                          <a:noAutofit/>
                        </wps:bodyPr>
                      </wps:wsp>
                      <wps:wsp>
                        <wps:cNvPr id="660" name="Text Box 119"/>
                        <wps:cNvSpPr txBox="1">
                          <a:spLocks noChangeArrowheads="1"/>
                        </wps:cNvSpPr>
                        <wps:spPr bwMode="auto">
                          <a:xfrm>
                            <a:off x="2700" y="1260"/>
                            <a:ext cx="720" cy="360"/>
                          </a:xfrm>
                          <a:prstGeom prst="rect">
                            <a:avLst/>
                          </a:prstGeom>
                          <a:solidFill>
                            <a:srgbClr val="00FFFF"/>
                          </a:solidFill>
                          <a:ln w="9525">
                            <a:solidFill>
                              <a:srgbClr val="000000"/>
                            </a:solidFill>
                            <a:miter lim="800000"/>
                            <a:headEnd/>
                            <a:tailEnd/>
                          </a:ln>
                        </wps:spPr>
                        <wps:txbx>
                          <w:txbxContent>
                            <w:p w14:paraId="2C1BF584" w14:textId="77777777" w:rsidR="00566ACF" w:rsidRPr="00470908" w:rsidRDefault="00566ACF" w:rsidP="00C2245A">
                              <w:pPr>
                                <w:jc w:val="center"/>
                                <w:rPr>
                                  <w:sz w:val="16"/>
                                  <w:szCs w:val="16"/>
                                </w:rPr>
                              </w:pPr>
                              <w:r>
                                <w:rPr>
                                  <w:sz w:val="16"/>
                                  <w:szCs w:val="16"/>
                                </w:rPr>
                                <w:t>0.63</w:t>
                              </w:r>
                            </w:p>
                          </w:txbxContent>
                        </wps:txbx>
                        <wps:bodyPr rot="0" vert="horz" wrap="square" lIns="91440" tIns="45720" rIns="91440" bIns="45720" anchor="t" anchorCtr="0" upright="1">
                          <a:noAutofit/>
                        </wps:bodyPr>
                      </wps:wsp>
                    </wpg:wgp>
                  </a:graphicData>
                </a:graphic>
              </wp:inline>
            </w:drawing>
          </mc:Choice>
          <mc:Fallback>
            <w:pict>
              <v:group w14:anchorId="75ECB7DB" id="Group 62" o:spid="_x0000_s1078" style="width:320.75pt;height:236.55pt;mso-position-horizontal-relative:char;mso-position-vertical-relative:line" coordsize="6415,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tw3RgAAO3OAAAOAAAAZHJzL2Uyb0RvYy54bWzsXW1v4ziS/n7A/QfBHxdIR6Kot2Ayi35J&#10;5haYuxvs5Pa72y+xbx3LJ7s7mVvsf7+nyCIlOSbpznQ83Wf1ACMnrlAk62Gx+FSR/OHPTw+r6POs&#10;2S7r9fUoeROPotl6Uk+X6/vr0X/d3V6Uo2i7G6+n41W9nl2PfpttR3/+8V//5YfHzdVM1It6NZ01&#10;EQpZb68eN9ejxW63ubq83E4Ws4fx9k29ma3x5bxuHsY7/NjcX06b8SNKf1hdijjOLx/rZrpp6sls&#10;u8VvP+gvRz+q8ufz2WT3n/P5draLVtcj1G2n/t+o/3+k/1/++MP46r4ZbxbLCVdj/IJaPIyXa7zU&#10;FvVhvBtHn5rls6IelpOm3tbz3ZtJ/XBZz+fLyUy1Aa1J4r3W/NTUnzaqLfdXj/cb203o2r1+enGx&#10;k//4/EsTLafXozxOR9F6/AAlqfdGuaDeedzcX0Hop2bz6+aXRjcRH3+uJ3/fRuv6/WK8vp+93W7Q&#10;09A//cXl/p/Qz/f676OPj/9eT/GK8addrTrsad48UKnoiuhJ6eU3q5fZ0y6a4JcyLtJMZKNogu/S&#10;OJZJmWnNTRZQ77O/myxu+C9zmfCfySLVtRtf6VeqanK1qJnA37bt4u3v6+JfF+PNTGluS71nu1ia&#10;Ln6L9iuhKE91NytB08dbZwe3fd409eNiNp6iqgmKre/QXTfTZUcNnSKpfVso8GUK8HTj+GrTbHc/&#10;zeqHiD5cjxogQWl2/Pnn7Y7w0IqQotf17XK1UuNute79AoL6N2gI/pS+IwSoYfSPKq5uyptSXkiR&#10;31zIeDq9eHv7Xl7kt0mRfUg/vH//IfmnBkXnjxIh43eiurjNy+JCzmV2URVxeREn1bsqj2UlP9yq&#10;P8KrzUuBC91VGhQf6+lv6LamRtNgQGDq8GFRN/87ih5hNq5H2//5NG5mo2j1lzU0USVSkp1RP8is&#10;EPih6X7zsfvNeD1BUdej3SjSH9/vtG36tGmW9wu8KVFdua4JL/Ol6k6qn66VGmsKtycDMEaTthF/&#10;hZox9FezKJfHALiHVm0lvho8szI1ozwvldWCPo1h+UJ4buvVckoIJfhtm/uP71dN9HmM6eNW/aO2&#10;ovSe2GodPcKAphmUPdGYUGrrCR1Z1sNyhwlxtXy4HpUx/dOYpoF+s56qYbMbL1f6M4+YAbI097ts&#10;bn4Asmr6oIEE4+y0uV8JsnkM84yJCxastU80raVFQYChOU3EBQPr68M2vsV/AdgqsDuRr3B4sIgB&#10;rR1n9YucMBdaC4PWn5dr2NacFMdAfb/+peGfjprKDfBkkqhi9HTKyAMmCXl9n6idqXkyX6ESR0/m&#10;ZASLHDPeKdHUTtwv8hZCEz9Ze+p++IYnm2OxZNJzrIaAsgwvhEBRVsr2PIcA618DzD1dDgD4AwAA&#10;nXUBUP4OG5DIHHDCQB8Q4FowfIMmIIFf0EWAchxeaAJEIjGnDAjwLBm/RQTQkl6RMWoSgKP4cj9A&#10;lAI+8ICA7wwBoo8A5am90AZgZQrmaUDAd4YAS8i2ZEvBpOxJVq4yznjqEEJ5oe0KQmRmAQGClZzk&#10;FxMu3xkfuHv6+KT4ct1uGpBBinCN0IchCDGza3IQHzQxiA+aFMSHYwnB7YYIwds/nhBMLKPdwehR&#10;jPZXYlfStGAHd8AoxWcIkC1GLX1w1hg9QFoXpyStRQEaV02/A0afY9TyG2eN0QMsdXFKllrEAjM6&#10;uYgDRp9j1FIwZ41Ry0135no7w5wgkpKkEouiAaPd+HQ711uS6KwxasnzDkbtDHMCjObI5xggCieU&#10;QlR77ihCQ8xinTVE+/Q+li8vp/aQCcVwexbjGwI8Oh/oGyR3KSmoS+5ayw37dFSQN5qvlpu/mewg&#10;Tp0z4d5neQaMhHCSwRDsO32wj7zuDhZKayK/CAv/toeFjBKiDvK9CPgOgX9NWHoz/kiEuJQTBv5F&#10;n/Evv5jxV2bBBYU0zRTn0XK4AxS+3RnCUv8q/KeTGr8k+OOFgsgqRdEOUNhPHv4WnQXLsGsodMn1&#10;450Fl1WA/6jMzACF7wEKB4js8pREdlpptyIhshAzZIuaJMHkpRIKzzUeqHvk3OOBlGmi3dmWf9Gb&#10;dXj2eu1sawvRAivjAaLU65YihIOJHjl7iB6gsctT0tgGoiKTex75YEWFdW/OmSIUB1js8pQstqT0&#10;HvAHaRrvbR3IDH9wtvO8dbjOGqGWxO7M810m+7XneYNQGSPBvTfPDwi1eQPnjNC0T7JjIwz7Pl+F&#10;WE3iXBXYroAGNu2bZdNAcTxblFRdov21jRX8Op2k+JyETcweUOycI4S+PJHWvdv4Q/r+plLuA0rv&#10;iemdyyfftDdsWPZsWE5tGKCdWqtuLODV0Wr2jKWV3tvfGjmL1iQb0DqcCEGHHthIRQetlmc4QcJN&#10;kqdsW8tkn5Q0tjWNf+cmhZ7R7J3kMNjW7+n8ktQGUzpotZTDKdBaxk60wqPUp0EMaB1O25mqA2UO&#10;+K2WfjgFWqtCbwAb/FZ1NNXgt/r81gOhH8QL21X3a/utdqe7oDO4epxQYmxrkheK0ByWWed+lFl6&#10;IAxUnTIMJFIcy6NI9hgHh/XhahxX0EwDXId1FvkCB0JCmtM5UWBdSARJCa5Y+u/FhCwrgMQyheTB&#10;up69dT0QH6pOGR8SOcWBCK7PmHoL1zTG0TgD5zpCpOTMzzWlM1v305aqbsTo1X1Xc0bP4LvqU4CH&#10;pZZnqSUPBLQSfVTsqbyByqaC7gdCB/OKnLtg5P2sjo2mbdv75jXBsbin4waw1tKpy6LUXvOhmJZI&#10;lMkfvNezdwcOBLWQ835KvIJxVe7rAbxaLmvA63Asv7q6A3nEB+zrKeNa9oRBUUjF+R6yr2mhTP5g&#10;X8/evh7YyJTgiMoT+gM5TgAjekAkqYvNSiq9G3vA69nj9UBoK9FR+hOtt9KSbDxl5OOgLhonHftq&#10;/AHcPUPfDHA9e7geCG2BBj2heZVxos+lOeC+2tjW4L4O7qt2X21s67aZzeiyvyjRF+Ictq5k5Hrf&#10;0A/bY243M2fkJEWxl76Py3hAqtEOZpHu3RQ3vpp80leckdk115rhrr8p31J2P2Xv+w408vxhhRsE&#10;/3QZJSKJHqMy1gc8kbiRwouslKyKPFpEkn2NrhhIEysmSukoDOPMSskqLx2FYfZoxWTuKAx+WStV&#10;ZYWjMEyHViyPS0dhsEJWCletpY7CoHwrBiU4CkM8yUrJSrgKo5sTrFyVpo7SkCnaiklQQo660a52&#10;W1wSV65+I2tn5RAodVavq4ZEZK6uw+a6bnmJS6uUQWDfm0gRu9rb00WRx672dpWR4F41V3k9deSl&#10;q3500lVbPywNHeXRKUhWTmaVs7yePqq4cJXX04csXfoVXX3gEi5X/9Hlk239cJKOo/9o+7uVEyIV&#10;rvr19JEAVw4T0NWHwMZhV3k9fcRJ4iiPNkW19cswwA9bKNoxY+XSwqkP2qtg5USRVK7yuvpIM+D+&#10;cHspP7ctryxd/UfkmJVLReXCM9Z2HblYOo1oVx+icre3qw+44i57kHb1IfIyc7SX4o5tO9Lc1X8U&#10;8LFyIs1ceCGi3cqlWeqyprKrD9w869IHLTra8vLKZQ/A+bRyyLGrXO3t6aNEOw7jj66sse/Fsa+u&#10;8Su7+oDT6bKnsquPJMa4PIw/usHRvheHK7r6j7ZHWzkya47iuuqQKabAw83NuuqQ6GVHcV1tyCx2&#10;WYOsqw1RusBCCRK2ETKH6+CoXV8Zzr7r6aJMXbY06+oidXVd3tNEVbksQd7VhMsMYGtd29IsyVwd&#10;R2e32h4RLtBhU1QrhTHmMqIUcbKl4XxOh1Zp46gVy2Tp6re8qwaRu6Yguu+rLS6Xzo7rqkE6i6PV&#10;WltcGbssKHnPVq5wTkC4v6QVy6rc1XdFVxNV5WoskXj2rXkiXPYTR6m3cgkONXDoAsnBrVwuKtf4&#10;p7R4+17sQHKW11VGLuE3HB5iWI10yqsK16gAIdnK5Tkwdbg8nB3YyiHR1GVRcLBcK5djUeQqr6sO&#10;YM+lD5xG1Smvkq7+w5FArZyoMtd8QSmHtp8LGG5X/br6SHGwikO/ZVcfhcid/dfVB9097igP6Y6d&#10;+knhMqHYv9nKpQXm+cMWvurqo0A2paO9OL+vU17lNPFVVx9Fkbn6j5I5bD/LpHD1HxKkW7miSlyG&#10;FDH2Vk6mzvGBlMBWjpbKrvZ29SFl0Z2DwHfalfh4oe8cx5L9ac2rc3zCvTr3dH03rd839ZYujKel&#10;Ohb7dyYiBSn61iEMtZCwiqjhfX5h9DkJmy2HfmF0KAmbPES/MHqLhE2Wgl+YlsIkrXdFBmtNS10l&#10;flwj6eIfJX5cMznV/S45rqEJt9QmZPibSstMqow+gy3YVDpoVYkf11RaJCrx45rKl+3d6SuzwpXh&#10;porjtEorOKqM5aj8PUMLNCV+XFNp/aXEj2sqLa+U+HFa5Y26d1gd6TiFv+60OKLSsfg5SpybirXN&#10;UeLcVB2uDqpJclNtxnCg7qxVLDyOqQytO6ipWFccJc5NxbrhKHFuKtYFR4lzU3H521Hi3FT49ceI&#10;k2NPTYXjfpQ4NxWu+VHi3FT43keJc1PhWx8lzk3VKY9BzJDvTE21aQ9+zJBvrMSPayoHsO/0NUHh&#10;ynBT4boe01S+Ve1O8+TB0skxpbrrQ6vD4txUfUZjWJy1qk+SDItzU/WRaWFx1qo+IigoTj4fNVWf&#10;yREW56bqI5fD4txUvXMyLM5Ntce7+CFG/paqe2+s6rewu9TMJrtoRd5SpDdeYX9/gysKr0cfCThw&#10;oMY78rLMR7r1XQU5ogUuj6IwBn3zUH+e3dVKZkfulu4zE+XAC1uB1boryEYfYRG1WwSS5nvz3KgC&#10;aYWDlkDO4Nl8b55aDlEYI2h20hkB82RBIgl0iSaMbgTMUwuKGM63FlSReGcVBbFsWtDsijIlmSeX&#10;SMsmJajPMnOWmLIrgjiPvzEpZ7tC0BgT80rz1K/GFZ/m1f46Sp4AJaJCbEBMSebJJWLU6cbo8+ad&#10;jcngILGgmQpMSeapS8zMFeaVnXyNgHlqQYSiuETrAxgB82RB4gNVh1tXxAiYJwvyYAcn5wdFwX4Z&#10;QlNmaJmSzFOXqMKM6tX6qEtn99BpJrqO1mc2JZmnLrHEUTws6O/HklaN6tU61cr5asTNtCDnSrsF&#10;eQ6SpbWdpm7mqeuIZG+GeGlnCCNhnkaS2EuqZanvunW+nMJxLBkAeUI5XrpMe2yReat58tsRGGZJ&#10;UOl6njQS5smSAmrRZUL1fsmMYVliWeOXxJ4jXaY9AsS81Tz57SlFGKiXsAj3l5ny1CwLu/PdlGWe&#10;XCbCh1wmfDRvPSWxrurt+gRbt44yZPlrSb1p1CNp7nYrMIq9b0dYUpeJuKNfMscYU2/PrYNn2mye&#10;3PacSF1qEUg6f5mFuUo718cpu1tEmbCqTMQzA2Xy1lqZhTBvtomBSgzUsyS+mFqUBexHgjCqlsSQ&#10;89ezongLlSkRO/DqqIJB0JKYsnySSGdjydTuHTa6MU+tIwrP6jL5JhNnz4uEuQ8Jct7/9oQPupUi&#10;4G8gWYnNrMAy1tsihH11PRHXDUgSzU392R6nZtpsntx2ULgsqRNj3G2nzlFlxoFRTOFklrQUkXmr&#10;efLbJW9GwIFwfmsjJDHoaBGUGeilzJx+UAb8BIEwtS4TcWh/f2bEO9LbC8sZmJaYJ7fIHhqWB+Yj&#10;gWCmLjOHefTqHeFvLYn4dkCSF8Ep/Aq/ZMk3B+PmywCSS4oRU9tTuxA3bTZPbjvC6loScXP/2ytm&#10;ytI2Vc+UZZ5cJvmZ6u1JwEdLY3af0xjg9/UndmdrJFM8PiBJ8QS0XVSWATT1M09dzxQ5N1qS8mm9&#10;b08oLkdlFpZLMGWZJ5eJNAAtiTi/v0wMD5YMeGCpoEgFvT0LzDIpRLWkDPiyYOE1Pil/wF9PGbOk&#10;CMxHKaLQ+u1JYC4G1DU+BaI4/rcjpKrLRDw/IMmUSUIeq1ebiA2qMpMSU5hfkoLx6PmkCHiV6E6W&#10;JBPhLbNgXjXJ7LLeYMg8GUuI0ei3ZwGbnJaUI0b1lIEVR4o0Cy2JPAp/PUv2qBNExvySFR2fQ29P&#10;Aj5DSgt5LQlQ+XqJ0je0JPIzApKUQ4C3VwFDCxxrwTIwMmXCvENpc+iNYsxTK4hyQtSreZuTcx7G&#10;NdpaMA84FlIw8ZCHXp0i859anQUWMZRoogRDs4vErgItCG16VSOZeKA/8Asy8ZAGBiRlr6hXIz3F&#10;X2LGxIMILMhkxsQDb5BwayZn4oG2BHsbg5QYVcckhEdasiiM670Z7lcXTDwElmKyYPfZEvwGhebJ&#10;aESWjXox/DNvS0pKzwB0Ai4MbLSWC4zUiimHwDBF1o56q9/LyGKmG0JiTDb4mwq7qTEdGE2UBaS7&#10;xA/9LDFesh/5mWCOQR+Z7IQAWC9tOQPzJeUVqfrxxb7uAlOmF5LAzJalzP7SncE+tGTkSSi0BHwP&#10;SlbSgqFGZ0wtpIE5IMuYWaBGeetoMvkllnp+QcMrhOqYM60Q8riwRtfmNdPXMro1UzCpEOIUMqRV&#10;qX5E3pS/MSVTCkVgUslowiMVhtydrOJwdRUwDZSrpUpEMpa3jnnMdAK2cPhVk8dMJ2DI+gchiF02&#10;sCJAI1EOmKomJXn566nOKUEXJWnAhcnhsuoypQ38GTtsntoe54LpBBgXv22k3DJdJpLH/PWEh68l&#10;i4CK8pTphKQM0Ie5ZDohKQNLQMpZ029HUpq/ntjioSSxHAro3dxOjAM7A2VmTCcIEXByKRdOv52Y&#10;Ep9ByHOmE8B/BFCXM52Ao+8CLSo4tUFk9hYHgwzzZITQxiNlW5FE569nyXQC1mAhSaYTBNkRb9sr&#10;phOwvAzgE7l7up5IzguUyR5xGge8kCI2dALxc756FrGlEwJzFeUEqnpS0p+/zITpBIwnP+oKLBJ1&#10;mWmAnikE0wmpDGCecg11mUgm9NeTDBchBFOgv+exqtQmGdE+/7wBeLJkaIYpkMOo344kRX89yRiq&#10;ehIn7dVmxnRCGgr+FBnTCej4gDbppEn1diQ/+t+eM50gg/jMmU6QcQh1BdMJsKMBJCPnUtWTkir9&#10;9SxMeI4iS97+LJlOkNhAFpBkOgEcQUASuZy6nqCJ/GVWTCfINEAOFZUJ0MkAaV3GTCdIPrnZ6VPp&#10;TAOMDkoC7dUTf0KZCWr/u01RwC+7ezfX9e1ytULfUlYBJS6om2+iyXhzPZqvxjuVuuC+6yFW//it&#10;PbFNs919GG8X0ecxUifUVySGNIflbtZEq+UDJUnQP/3rxWw8vVlPlchuvFzpz6rV9FfmZnq9yf9T&#10;s7we/aOKq5vyppQXIAxuLmQ8nV68vX0vL/Ivvbg4GnYd613HMF/PDyVTw6S3uRhXJm1+rid/30br&#10;+v0CmcSzt01TP5IKt/AeFRx6f3D0bmSJGVENOpqWFRag+GiCdJkEkRazG9kYmKd586ASaoC1n2b1&#10;Q0SgQ24O8nUUbs3GZBoILELiPcz3fvF14NbDaCJk/E5UF7d5WVzIucwuKnAjF3FSvavg7lfyw+0/&#10;VYe1GN876LG9rFaZIerL4Fl663o9G0Wrv6yhD8wKO/OhMR8+mg/j9WRRH3FhyXbz9tMOxmIHragK&#10;6jrwD4/bjb5GFx+ip4fVenuFel6PFrvd5urycjtZzB7G2zcPy0lTb+v57s2kfris5/PlZHb5WDfT&#10;S+y4i9WnTVNPZlvPSY80Hz4HqZqZe5h7RZBmvJQEKbyPUkU/qVu/+TtA6txgqubqPwim65pgOv8G&#10;YIrFwjOYaif/RDDNYmbwsazfgyl5x3yyw7naUjurnbUtxWT7HKRqAj8RSIXhsaQOZui5kyb8gqhy&#10;ZUlthOXcDKmd1M4ao1gtaoySZf91Md7MIroVHn7IiTCagsBVTik4oj1DCl6RQUpRUHKNnNP9tH5c&#10;Kze5dU3J97Rn4Iyn/w2jrLccYs0UZe3aqCuDQdHKJLmMwU7o9ypvVy/2Os5ub1HWu6fv9ta8AZXu&#10;iemVIEJa2YuXfy9Z5e35vUHQn9WB0UQ6Px8Gitg90TAQiSVVh2HQG0k0jrSLtT+ShmHwtVd/4OSe&#10;DwPFI55qGKTsVmPryf5sQGs+5bNk+iv3bLCazXd/Xd4vdl97SsCpJTaz+8tnBJoTeDr5BmcEy4Ro&#10;ipkUPkwSV7j18pcmUgQe8dB6dNwRb/aufoKrpIIrncER7Z7wBfF05H+8FpOnjgpWYT0aL/BQOp49&#10;pT6QZw/Hyu8zhZi8Hkb3TPIt/n0PULarrQHKPSgjPPcMypYA5ZteTwNlZegHKKulxQpnguz56a1V&#10;touyAco9KCN+/NxnsSzpCW4tTgtap5LFfeazUArNcS5L8xruCrJibV7s/193xS7ThoHRGxg23til&#10;diwz+1oDQ4d7k5jDz+SaIBRFe/KREBMeJzarxkVHvso4EbRb5KVEz/fi1tt13DBOuuOEVpXPfCFL&#10;Dp/UFxIUS6KZ5Hns084kg1tPqWo0WL+nFSq8uvurx3vE8cFa3DfjzWI5+TDejbs/K9/vaibqRb2a&#10;zpof/08AAAAA//8DAFBLAwQUAAYACAAAACEAidSgy90AAAAFAQAADwAAAGRycy9kb3ducmV2Lnht&#10;bEyPT0vDQBDF74LfYRnBm92s/aPEbEop6qkItkLpbZqdJqHZ2ZDdJum3d/Wil4HHe7z3m2w52kb0&#10;1PnasQY1SUAQF87UXGr42r09PIPwAdlg45g0XMnDMr+9yTA1buBP6rehFLGEfYoaqhDaVEpfVGTR&#10;T1xLHL2T6yyGKLtSmg6HWG4b+ZgkC2mx5rhQYUvriorz9mI1vA84rKbqtd+cT+vrYTf/2G8UaX1/&#10;N65eQAQaw18YfvAjOuSR6egubLxoNMRHwu+N3mKm5iCOGmZPUwUyz+R/+vwbAAD//wMAUEsBAi0A&#10;FAAGAAgAAAAhALaDOJL+AAAA4QEAABMAAAAAAAAAAAAAAAAAAAAAAFtDb250ZW50X1R5cGVzXS54&#10;bWxQSwECLQAUAAYACAAAACEAOP0h/9YAAACUAQAACwAAAAAAAAAAAAAAAAAvAQAAX3JlbHMvLnJl&#10;bHNQSwECLQAUAAYACAAAACEAcYBrcN0YAADtzgAADgAAAAAAAAAAAAAAAAAuAgAAZHJzL2Uyb0Rv&#10;Yy54bWxQSwECLQAUAAYACAAAACEAidSgy90AAAAFAQAADwAAAAAAAAAAAAAAAAA3GwAAZHJzL2Rv&#10;d25yZXYueG1sUEsFBgAAAAAEAAQA8wAAAEEcAAAAAA==&#10;">
                <o:lock v:ext="edit" aspectratio="t"/>
                <v:rect id="AutoShape 63" o:spid="_x0000_s1079" style="position:absolute;width:6415;height:4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QdMUA&#10;AADcAAAADwAAAGRycy9kb3ducmV2LnhtbESPQWvCQBSE7wX/w/KEXkrdWEQkzUZEkIYiSBPr+ZF9&#10;TYLZtzG7TdJ/3y0UPA4z8w2TbCfTioF611hWsFxEIIhLqxuuFJyLw/MGhPPIGlvLpOCHHGzT2UOC&#10;sbYjf9CQ+0oECLsYFdTed7GUrqzJoFvYjjh4X7Y36IPsK6l7HAPctPIlitbSYMNhocaO9jWV1/zb&#10;KBjL03Apjm/y9HTJLN+y2z7/fFfqcT7tXkF4mvw9/N/OtIJ1tIK/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1B0xQAAANwAAAAPAAAAAAAAAAAAAAAAAJgCAABkcnMv&#10;ZG93bnJldi54bWxQSwUGAAAAAAQABAD1AAAAigMAAAAA&#10;" filled="f" stroked="f">
                  <o:lock v:ext="edit" aspectratio="t" text="t"/>
                </v:rect>
                <v:rect id="Rectangle 64" o:spid="_x0000_s1080" style="position:absolute;width:5835;height:4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3LDMUA&#10;AADcAAAADwAAAGRycy9kb3ducmV2LnhtbESPS4vCQBCE74L/YWhhbzpZX9HoKCoICx5cHwePbaY3&#10;CWZ6QmZWs//eEYQ9FlX1FTVfNqYUd6pdYVnBZy8CQZxaXXCm4HzadicgnEfWWFomBX/kYLlot+aY&#10;aPvgA92PPhMBwi5BBbn3VSKlS3My6Hq2Ig7ej60N+iDrTOoaHwFuStmPorE0WHBYyLGiTU7p7fhr&#10;FBB/x25zGeynl+vArc0wpt10p9RHp1nNQHhq/H/43f7SCsbRCF5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csMxQAAANwAAAAPAAAAAAAAAAAAAAAAAJgCAABkcnMv&#10;ZG93bnJldi54bWxQSwUGAAAAAAQABAD1AAAAigMAAAAA&#10;" strokecolor="white" strokeweight=".5pt">
                  <v:stroke endcap="square"/>
                </v:rect>
                <v:rect id="Rectangle 65" o:spid="_x0000_s1081" style="position:absolute;left:601;top:909;width:3770;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a/sMA&#10;AADcAAAADwAAAGRycy9kb3ducmV2LnhtbESPUUvDQBCE3wv+h2OFvhR7p0KU2GsRa6GvRn/Aktvk&#10;UnN7Ibdt0/56TxB8HGbnm53VZgq9OtGYusgW7pcGFHEdXcetha/P3d0zqCTIDvvIZOFCCTbrm9kK&#10;SxfP/EGnSlqVIZxKtOBFhlLrVHsKmJZxIM5eE8eAkuXYajfiOcNDrx+MKXTAjnODx4HePNXf1THk&#10;Nw5G7xep2/pKy6G5vF8fn+Rq7fx2en0BJTTJ//Ffeu8sFKaA3zGZAH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Ia/sMAAADcAAAADwAAAAAAAAAAAAAAAACYAgAAZHJzL2Rv&#10;d25yZXYueG1sUEsFBgAAAAAEAAQA9QAAAIgDAAAAAA==&#10;" fillcolor="#f0f0f0" strokeweight=".5pt"/>
                <v:line id="Line 66" o:spid="_x0000_s1082" style="position:absolute;visibility:visible;mso-wrap-style:square" from="601,4116" to="4372,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c8nMUAAADcAAAADwAAAGRycy9kb3ducmV2LnhtbESPT4vCMBTE74LfITzBm6buQddqFBH8&#10;A7KHVRGPz+bZFpuXbhNt3U9vhIU9DjPzG2Y6b0whHlS53LKCQT8CQZxYnXOq4HhY9T5BOI+ssbBM&#10;Cp7kYD5rt6YYa1vzNz32PhUBwi5GBZn3ZSylSzIy6Pq2JA7e1VYGfZBVKnWFdYCbQn5E0VAazDks&#10;ZFjSMqPktr8bBb+X52h93Z2oPtvlT6LleMNfY6W6nWYxAeGp8f/hv/ZWKxhGI3ifCUdAz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c8nMUAAADcAAAADwAAAAAAAAAA&#10;AAAAAAChAgAAZHJzL2Rvd25yZXYueG1sUEsFBgAAAAAEAAQA+QAAAJMDAAAAAA==&#10;" strokeweight=".6pt">
                  <v:stroke joinstyle="miter"/>
                </v:line>
                <v:line id="Line 67" o:spid="_x0000_s1083" style="position:absolute;visibility:visible;mso-wrap-style:square" from="789,4116" to="790,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io7sIAAADcAAAADwAAAGRycy9kb3ducmV2LnhtbERPy4rCMBTdC/5DuII7TXWhtmMUERwH&#10;xIUPZJZ3mmtbprnpNBlb/XqzEFweznu+bE0pblS7wrKC0TACQZxaXXCm4HzaDGYgnEfWWFomBXdy&#10;sFx0O3NMtG34QLejz0QIYZeggtz7KpHSpTkZdENbEQfuamuDPsA6k7rGJoSbUo6jaCINFhwacqxo&#10;nVP6e/w3Ch4/9+nndXeh5tuu/1It4y3vY6X6vXb1AcJT69/il/tLK5hEYW04E46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io7sIAAADcAAAADwAAAAAAAAAAAAAA&#10;AAChAgAAZHJzL2Rvd25yZXYueG1sUEsFBgAAAAAEAAQA+QAAAJADAAAAAA==&#10;" strokeweight=".6pt">
                  <v:stroke joinstyle="miter"/>
                </v:line>
                <v:line id="Line 68" o:spid="_x0000_s1084" style="position:absolute;visibility:visible;mso-wrap-style:square" from="1468,4116" to="1469,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QNdcYAAADcAAAADwAAAGRycy9kb3ducmV2LnhtbESPQWvCQBSE70L/w/IK3symPahJ3YQi&#10;VAXpQS2lx9fsMwnNvo3Z1cT++m5B8DjMzDfMIh9MIy7UudqygqcoBkFcWF1zqeDj8DaZg3AeWWNj&#10;mRRcyUGePYwWmGrb844ue1+KAGGXooLK+zaV0hUVGXSRbYmDd7SdQR9kV0rdYR/gppHPcTyVBmsO&#10;CxW2tKyo+NmfjYLf7+tsddx+Uv9ll6dCy2TN74lS48fh9QWEp8Hfw7f2RiuYxgn8nw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0DXXGAAAA3AAAAA8AAAAAAAAA&#10;AAAAAAAAoQIAAGRycy9kb3ducmV2LnhtbFBLBQYAAAAABAAEAPkAAACUAwAAAAA=&#10;" strokeweight=".6pt">
                  <v:stroke joinstyle="miter"/>
                </v:line>
                <v:line id="Line 69" o:spid="_x0000_s1085" style="position:absolute;visibility:visible;mso-wrap-style:square" from="2147,4116" to="2148,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cyNcEAAADcAAAADwAAAGRycy9kb3ducmV2LnhtbERPy4rCMBTdC/5DuII7TXXhaDWKCD5g&#10;mMWoiMtrc22LzU1toq3z9ZOF4PJw3rNFYwrxpMrllhUM+hEI4sTqnFMFx8O6NwbhPLLGwjIpeJGD&#10;xbzdmmGsbc2/9Nz7VIQQdjEqyLwvYyldkpFB17clceCutjLoA6xSqSusQ7gp5DCKRtJgzqEhw5JW&#10;GSW3/cMo+Lu8vjbX7xPVZ7u6J1pOtvwzUarbaZZTEJ4a/xG/3TutYDQI88OZcAT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lzI1wQAAANwAAAAPAAAAAAAAAAAAAAAA&#10;AKECAABkcnMvZG93bnJldi54bWxQSwUGAAAAAAQABAD5AAAAjwMAAAAA&#10;" strokeweight=".6pt">
                  <v:stroke joinstyle="miter"/>
                </v:line>
                <v:line id="Line 70" o:spid="_x0000_s1086" style="position:absolute;visibility:visible;mso-wrap-style:square" from="2826,4116" to="2827,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XrsYAAADcAAAADwAAAGRycy9kb3ducmV2LnhtbESPQWvCQBSE74L/YXmCN93Eg63RTRDB&#10;Wig9VEU8PrPPJJh9m2a3JvbXdwuFHoeZ+YZZZb2pxZ1aV1lWEE8jEMS51RUXCo6H7eQZhPPIGmvL&#10;pOBBDrJ0OFhhom3HH3Tf+0IECLsEFZTeN4mULi/JoJvahjh4V9sa9EG2hdQtdgFuajmLork0WHFY&#10;KLGhTUn5bf9lFHxfHk8v17cTdWe7+cy1XOz4faHUeNSvlyA89f4//Nd+1QrmcQy/Z8IRk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bl67GAAAA3AAAAA8AAAAAAAAA&#10;AAAAAAAAoQIAAGRycy9kb3ducmV2LnhtbFBLBQYAAAAABAAEAPkAAACUAwAAAAA=&#10;" strokeweight=".6pt">
                  <v:stroke joinstyle="miter"/>
                </v:line>
                <v:line id="Line 71" o:spid="_x0000_s1087" style="position:absolute;visibility:visible;mso-wrap-style:square" from="3504,4116" to="3505,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kJ2cYAAADcAAAADwAAAGRycy9kb3ducmV2LnhtbESPQWvCQBSE74L/YXmF3nRjDlajq5SA&#10;baH0YCzF4zP7TILZt2l2a5L++m5B8DjMzDfMetubWlypdZVlBbNpBII4t7riQsHnYTdZgHAeWWNt&#10;mRQM5GC7GY/WmGjb8Z6umS9EgLBLUEHpfZNI6fKSDLqpbYiDd7atQR9kW0jdYhfgppZxFM2lwYrD&#10;QokNpSXll+zHKPg9DU8v5/cv6o42/c61XL7yx1Kpx4f+eQXCU+/v4Vv7TSuYz2L4PxOO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JCdnGAAAA3AAAAA8AAAAAAAAA&#10;AAAAAAAAoQIAAGRycy9kb3ducmV2LnhtbFBLBQYAAAAABAAEAPkAAACUAwAAAAA=&#10;" strokeweight=".6pt">
                  <v:stroke joinstyle="miter"/>
                </v:line>
                <v:rect id="Rectangle 72" o:spid="_x0000_s1088" style="position:absolute;left:4057;top:4227;width:251;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6IcEA&#10;AADcAAAADwAAAGRycy9kb3ducmV2LnhtbESPzYoCMRCE7wu+Q2jB25pRQW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6eiHBAAAA3AAAAA8AAAAAAAAAAAAAAAAAmAIAAGRycy9kb3du&#10;cmV2LnhtbFBLBQYAAAAABAAEAPUAAACGAwAAAAA=&#10;" filled="f" stroked="f">
                  <v:textbox style="mso-fit-shape-to-text:t" inset="0,0,0,0">
                    <w:txbxContent>
                      <w:p w14:paraId="1BF5311A" w14:textId="77777777" w:rsidR="00566ACF" w:rsidRDefault="00566ACF" w:rsidP="00C2245A">
                        <w:r>
                          <w:rPr>
                            <w:rFonts w:ascii="Arial" w:hAnsi="Arial" w:cs="Arial"/>
                            <w:color w:val="000000"/>
                            <w:sz w:val="10"/>
                            <w:szCs w:val="10"/>
                          </w:rPr>
                          <w:t>1.000</w:t>
                        </w:r>
                      </w:p>
                    </w:txbxContent>
                  </v:textbox>
                </v:rect>
                <v:rect id="Rectangle 73" o:spid="_x0000_s1089" style="position:absolute;left:3378;top:4227;width:251;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iVcEA&#10;AADcAAAADwAAAGRycy9kb3ducmV2LnhtbESPzYoCMRCE7wu+Q2jB25pRR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T4lXBAAAA3AAAAA8AAAAAAAAAAAAAAAAAmAIAAGRycy9kb3du&#10;cmV2LnhtbFBLBQYAAAAABAAEAPUAAACGAwAAAAA=&#10;" filled="f" stroked="f">
                  <v:textbox style="mso-fit-shape-to-text:t" inset="0,0,0,0">
                    <w:txbxContent>
                      <w:p w14:paraId="70B9A669" w14:textId="77777777" w:rsidR="00566ACF" w:rsidRDefault="00566ACF" w:rsidP="00C2245A">
                        <w:r>
                          <w:rPr>
                            <w:rFonts w:ascii="Arial" w:hAnsi="Arial" w:cs="Arial"/>
                            <w:color w:val="000000"/>
                            <w:sz w:val="10"/>
                            <w:szCs w:val="10"/>
                          </w:rPr>
                          <w:t>0.800</w:t>
                        </w:r>
                      </w:p>
                    </w:txbxContent>
                  </v:textbox>
                </v:rect>
                <v:rect id="Rectangle 74" o:spid="_x0000_s1090" style="position:absolute;left:2700;top:4227;width:251;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HzsEA&#10;AADcAAAADwAAAGRycy9kb3ducmV2LnhtbESPzYoCMRCE7wu+Q2jB25pRU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fR87BAAAA3AAAAA8AAAAAAAAAAAAAAAAAmAIAAGRycy9kb3du&#10;cmV2LnhtbFBLBQYAAAAABAAEAPUAAACGAwAAAAA=&#10;" filled="f" stroked="f">
                  <v:textbox style="mso-fit-shape-to-text:t" inset="0,0,0,0">
                    <w:txbxContent>
                      <w:p w14:paraId="204B921E" w14:textId="77777777" w:rsidR="00566ACF" w:rsidRDefault="00566ACF" w:rsidP="00C2245A">
                        <w:r>
                          <w:rPr>
                            <w:rFonts w:ascii="Arial" w:hAnsi="Arial" w:cs="Arial"/>
                            <w:color w:val="000000"/>
                            <w:sz w:val="10"/>
                            <w:szCs w:val="10"/>
                          </w:rPr>
                          <w:t>0.600</w:t>
                        </w:r>
                      </w:p>
                    </w:txbxContent>
                  </v:textbox>
                </v:rect>
                <v:rect id="Rectangle 75" o:spid="_x0000_s1091" style="position:absolute;left:2021;top:4227;width:251;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ZucEA&#10;AADcAAAADwAAAGRycy9kb3ducmV2LnhtbESPzYoCMRCE74LvEFrYm2b0MMhoFBEElb047gM0k54f&#10;TDpDEp3x7c3Cwh6LqvqK2u5Ha8SLfOgcK1guMhDEldMdNwp+7qf5GkSIyBqNY1LwpgD73XSyxUK7&#10;gW/0KmMjEoRDgQraGPtCylC1ZDEsXE+cvNp5izFJ30jtcUhwa+Qqy3JpseO00GJPx5aqR/m0CuS9&#10;PA3r0vjMXVf1t7mcbzU5pb5m42EDItIY/8N/7bNWkC9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N2bnBAAAA3AAAAA8AAAAAAAAAAAAAAAAAmAIAAGRycy9kb3du&#10;cmV2LnhtbFBLBQYAAAAABAAEAPUAAACGAwAAAAA=&#10;" filled="f" stroked="f">
                  <v:textbox style="mso-fit-shape-to-text:t" inset="0,0,0,0">
                    <w:txbxContent>
                      <w:p w14:paraId="1507FC78" w14:textId="77777777" w:rsidR="00566ACF" w:rsidRDefault="00566ACF" w:rsidP="00C2245A">
                        <w:r>
                          <w:rPr>
                            <w:rFonts w:ascii="Arial" w:hAnsi="Arial" w:cs="Arial"/>
                            <w:color w:val="000000"/>
                            <w:sz w:val="10"/>
                            <w:szCs w:val="10"/>
                          </w:rPr>
                          <w:t>0.400</w:t>
                        </w:r>
                      </w:p>
                    </w:txbxContent>
                  </v:textbox>
                </v:rect>
                <v:rect id="Rectangle 76" o:spid="_x0000_s1092" style="position:absolute;left:1342;top:4227;width:251;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8IsIA&#10;AADcAAAADwAAAGRycy9kb3ducmV2LnhtbESPzYoCMRCE78K+Q2jBm5PRgyu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XwiwgAAANwAAAAPAAAAAAAAAAAAAAAAAJgCAABkcnMvZG93&#10;bnJldi54bWxQSwUGAAAAAAQABAD1AAAAhwMAAAAA&#10;" filled="f" stroked="f">
                  <v:textbox style="mso-fit-shape-to-text:t" inset="0,0,0,0">
                    <w:txbxContent>
                      <w:p w14:paraId="6F99D20B" w14:textId="77777777" w:rsidR="00566ACF" w:rsidRDefault="00566ACF" w:rsidP="00C2245A">
                        <w:r>
                          <w:rPr>
                            <w:rFonts w:ascii="Arial" w:hAnsi="Arial" w:cs="Arial"/>
                            <w:color w:val="000000"/>
                            <w:sz w:val="10"/>
                            <w:szCs w:val="10"/>
                          </w:rPr>
                          <w:t>0.200</w:t>
                        </w:r>
                      </w:p>
                    </w:txbxContent>
                  </v:textbox>
                </v:rect>
                <v:rect id="Rectangle 77" o:spid="_x0000_s1093" style="position:absolute;left:663;top:4227;width:251;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7oUL8A&#10;AADcAAAADwAAAGRycy9kb3ducmV2LnhtbERPy4rCMBTdC/5DuMLsbFoXItVYRBAcmY11PuDS3D4w&#10;uSlJxta/nywGZnk470M1WyNe5MPgWEGR5SCIG6cH7hR8Py7rHYgQkTUax6TgTQGq43JxwFK7ie/0&#10;qmMnUgiHEhX0MY6llKHpyWLI3EicuNZ5izFB30ntcUrh1shNnm+lxYFTQ48jnXtqnvWPVSAf9WXa&#10;1cbn7rZpv8zn9d6SU+pjNZ/2ICLN8V/8575qBdsirU1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HuhQvwAAANwAAAAPAAAAAAAAAAAAAAAAAJgCAABkcnMvZG93bnJl&#10;di54bWxQSwUGAAAAAAQABAD1AAAAhAMAAAAA&#10;" filled="f" stroked="f">
                  <v:textbox style="mso-fit-shape-to-text:t" inset="0,0,0,0">
                    <w:txbxContent>
                      <w:p w14:paraId="79FD24B8" w14:textId="77777777" w:rsidR="00566ACF" w:rsidRDefault="00566ACF" w:rsidP="00C2245A">
                        <w:r>
                          <w:rPr>
                            <w:rFonts w:ascii="Arial" w:hAnsi="Arial" w:cs="Arial"/>
                            <w:color w:val="000000"/>
                            <w:sz w:val="10"/>
                            <w:szCs w:val="10"/>
                          </w:rPr>
                          <w:t>0.000</w:t>
                        </w:r>
                      </w:p>
                    </w:txbxContent>
                  </v:textbox>
                </v:rect>
                <v:line id="Line 78" o:spid="_x0000_s1094" style="position:absolute;visibility:visible;mso-wrap-style:square" from="4183,4116" to="4184,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2bqMUAAADcAAAADwAAAGRycy9kb3ducmV2LnhtbESPQWvCQBSE74L/YXmCN93owTapq4ig&#10;FoqHqpQeX7PPJJh9G7NbE/31riB4HGbmG2Y6b00pLlS7wrKC0TACQZxaXXCm4LBfDd5BOI+ssbRM&#10;Cq7kYD7rdqaYaNvwN112PhMBwi5BBbn3VSKlS3My6Ia2Ig7e0dYGfZB1JnWNTYCbUo6jaCINFhwW&#10;cqxomVN62v0bBbe/69v6+PVDza9dnlMt4w1vY6X6vXbxAcJT61/hZ/tTK5iMYnicC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2bqMUAAADcAAAADwAAAAAAAAAA&#10;AAAAAAChAgAAZHJzL2Rvd25yZXYueG1sUEsFBgAAAAAEAAQA+QAAAJMDAAAAAA==&#10;" strokeweight=".6pt">
                  <v:stroke joinstyle="miter"/>
                </v:line>
                <v:line id="Line 79" o:spid="_x0000_s1095" style="position:absolute;flip:y;visibility:visible;mso-wrap-style:square" from="601,909" to="602,4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fHO8AAAADcAAAADwAAAGRycy9kb3ducmV2LnhtbERPy4rCMBTdD8w/hDvgbkzbRdVqlI4g&#10;yOx8fMCluTZlmpu2ibX+/WQhuDyc92Y32VaMNPjGsYJ0noAgrpxuuFZwvRy+lyB8QNbYOiYFT/Kw&#10;235+bLDQ7sEnGs+hFjGEfYEKTAhdIaWvDFn0c9cRR+7mBoshwqGWesBHDLetzJIklxYbjg0GO9ob&#10;qv7Od6tgdbqUZJp6ZfLfa59mfdovflqlZl9TuQYRaApv8ct91AryLM6PZ+IRkN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3xzvAAAAA3AAAAA8AAAAAAAAAAAAAAAAA&#10;oQIAAGRycy9kb3ducmV2LnhtbFBLBQYAAAAABAAEAPkAAACOAwAAAAA=&#10;" strokeweight=".6pt">
                  <v:stroke joinstyle="miter"/>
                </v:line>
                <v:line id="Line 80" o:spid="_x0000_s1096" style="position:absolute;flip:x;visibility:visible;mso-wrap-style:square" from="535,4116" to="601,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ioMIAAADcAAAADwAAAGRycy9kb3ducmV2LnhtbESP3YrCMBSE7xd8h3AE79a0veiu1Sgq&#10;COKdPw9waI5NsTlpm6j17Y2wsJfDzHzDLFaDbcSDel87VpBOExDEpdM1Vwou5933LwgfkDU2jknB&#10;izyslqOvBRbaPflIj1OoRISwL1CBCaEtpPSlIYt+6lri6F1dbzFE2VdS9/iMcNvILElyabHmuGCw&#10;pa2h8na6WwWz43lNpq5mJj9cujTr0u5n0yg1GQ/rOYhAQ/gP/7X3WkGepfA5E4+AX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tioMIAAADcAAAADwAAAAAAAAAAAAAA&#10;AAChAgAAZHJzL2Rvd25yZXYueG1sUEsFBgAAAAAEAAQA+QAAAJADAAAAAA==&#10;" strokeweight=".6pt">
                  <v:stroke joinstyle="miter"/>
                </v:line>
                <v:line id="Line 81" o:spid="_x0000_s1097" style="position:absolute;flip:x;visibility:visible;mso-wrap-style:square" from="535,3354" to="601,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818IAAADcAAAADwAAAGRycy9kb3ducmV2LnhtbESP3YrCMBSE7xd8h3AE79a0veiu1Sgq&#10;COKdPw9waI5NsTlpm6j17Y2wsJfDzHzDLFaDbcSDel87VpBOExDEpdM1Vwou5933LwgfkDU2jknB&#10;izyslqOvBRbaPflIj1OoRISwL1CBCaEtpPSlIYt+6lri6F1dbzFE2VdS9/iMcNvILElyabHmuGCw&#10;pa2h8na6WwWz43lNpq5mJj9cujTr0u5n0yg1GQ/rOYhAQ/gP/7X3WkGeZfA5E4+AX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818IAAADcAAAADwAAAAAAAAAAAAAA&#10;AAChAgAAZHJzL2Rvd25yZXYueG1sUEsFBgAAAAAEAAQA+QAAAJADAAAAAA==&#10;" strokeweight=".6pt">
                  <v:stroke joinstyle="miter"/>
                </v:line>
                <v:line id="Line 82" o:spid="_x0000_s1098" style="position:absolute;flip:x;visibility:visible;mso-wrap-style:square" from="535,2593" to="60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VZTMMAAADcAAAADwAAAGRycy9kb3ducmV2LnhtbESP3YrCMBSE74V9h3AWvNO0FapWo6gg&#10;LHvnzwMcmmNTbE7aJmr37TcLC14OM/MNs94OthFP6n3tWEE6TUAQl07XXCm4Xo6TBQgfkDU2jknB&#10;D3nYbj5Gayy0e/GJnudQiQhhX6ACE0JbSOlLQxb91LXE0bu53mKIsq+k7vEV4baRWZLk0mLNccFg&#10;SwdD5f38sAqWp8uOTF0tTf597dKsS7v5vlFq/DnsViACDeEd/m9/aQV5NoO/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lWUzDAAAA3AAAAA8AAAAAAAAAAAAA&#10;AAAAoQIAAGRycy9kb3ducmV2LnhtbFBLBQYAAAAABAAEAPkAAACRAwAAAAA=&#10;" strokeweight=".6pt">
                  <v:stroke joinstyle="miter"/>
                </v:line>
                <v:line id="Line 83" o:spid="_x0000_s1099" style="position:absolute;flip:x;visibility:visible;mso-wrap-style:square" from="535,1831" to="601,1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zBOMMAAADcAAAADwAAAGRycy9kb3ducmV2LnhtbESP3YrCMBSE74V9h3AWvNO0RapWo6gg&#10;LHvnzwMcmmNTbE7aJmr37TcLC14OM/MNs94OthFP6n3tWEE6TUAQl07XXCm4Xo6TBQgfkDU2jknB&#10;D3nYbj5Gayy0e/GJnudQiQhhX6ACE0JbSOlLQxb91LXE0bu53mKIsq+k7vEV4baRWZLk0mLNccFg&#10;SwdD5f38sAqWp8uOTF0tTf597dKsS7v5vlFq/DnsViACDeEd/m9/aQV5NoO/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MwTjDAAAA3AAAAA8AAAAAAAAAAAAA&#10;AAAAoQIAAGRycy9kb3ducmV2LnhtbFBLBQYAAAAABAAEAPkAAACRAwAAAAA=&#10;" strokeweight=".6pt">
                  <v:stroke joinstyle="miter"/>
                </v:line>
                <v:rect id="Rectangle 84" o:spid="_x0000_s1100" style="position:absolute;left:395;top:1021;width:112;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Nc8EA&#10;AADcAAAADwAAAGRycy9kb3ducmV2LnhtbESP3YrCMBSE7xd8h3AWvFvTLSh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jXPBAAAA3AAAAA8AAAAAAAAAAAAAAAAAmAIAAGRycy9kb3du&#10;cmV2LnhtbFBLBQYAAAAABAAEAPUAAACGAwAAAAA=&#10;" filled="f" stroked="f">
                  <v:textbox style="mso-fit-shape-to-text:t" inset="0,0,0,0">
                    <w:txbxContent>
                      <w:p w14:paraId="0546D0DF" w14:textId="77777777" w:rsidR="00566ACF" w:rsidRDefault="00566ACF" w:rsidP="00C2245A">
                        <w:r>
                          <w:rPr>
                            <w:rFonts w:ascii="Arial" w:hAnsi="Arial" w:cs="Arial"/>
                            <w:color w:val="000000"/>
                            <w:sz w:val="10"/>
                            <w:szCs w:val="10"/>
                          </w:rPr>
                          <w:t>20</w:t>
                        </w:r>
                      </w:p>
                    </w:txbxContent>
                  </v:textbox>
                </v:rect>
                <v:rect id="Rectangle 85" o:spid="_x0000_s1101" style="position:absolute;left:395;top:1783;width:112;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TBMEA&#10;AADcAAAADwAAAGRycy9kb3ducmV2LnhtbESP3YrCMBSE7xd8h3AWvFvT7UWRapRlQXDFG6sPcGhO&#10;fzA5KUm03bc3guDlMDPfMOvtZI24kw+9YwXfiwwEce10z62Cy3n3tQQRIrJG45gU/FOA7Wb2scZS&#10;u5FPdK9iKxKEQ4kKuhiHUspQd2QxLNxAnLzGeYsxSd9K7XFMcGtknmWFtNhzWuhwoN+O6mt1swrk&#10;udqNy8r4zB3y5mj+9qeGnFLzz+lnBSLSFN/hV3uvFRR5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hEwTBAAAA3AAAAA8AAAAAAAAAAAAAAAAAmAIAAGRycy9kb3du&#10;cmV2LnhtbFBLBQYAAAAABAAEAPUAAACGAwAAAAA=&#10;" filled="f" stroked="f">
                  <v:textbox style="mso-fit-shape-to-text:t" inset="0,0,0,0">
                    <w:txbxContent>
                      <w:p w14:paraId="6D4A5C6D" w14:textId="77777777" w:rsidR="00566ACF" w:rsidRDefault="00566ACF" w:rsidP="00C2245A">
                        <w:r>
                          <w:rPr>
                            <w:rFonts w:ascii="Arial" w:hAnsi="Arial" w:cs="Arial"/>
                            <w:color w:val="000000"/>
                            <w:sz w:val="10"/>
                            <w:szCs w:val="10"/>
                          </w:rPr>
                          <w:t>15</w:t>
                        </w:r>
                      </w:p>
                    </w:txbxContent>
                  </v:textbox>
                </v:rect>
                <v:rect id="Rectangle 86" o:spid="_x0000_s1102" style="position:absolute;left:395;top:2544;width:112;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2n8IA&#10;AADcAAAADwAAAGRycy9kb3ducmV2LnhtbESPzYoCMRCE78K+Q2hhb5pxDq6MRhFBcMWLow/QTHp+&#10;MOkMSdaZfXuzIOyxqKqvqM1utEY8yYfOsYLFPANBXDndcaPgfjvOViBCRNZoHJOCXwqw235MNlho&#10;N/CVnmVsRIJwKFBBG2NfSBmqliyGueuJk1c7bzEm6RupPQ4Jbo3Ms2wpLXacFlrs6dBS9Sh/rAJ5&#10;K4/DqjQ+c+e8vpjv07Ump9TndNyvQUQa43/43T5pBcv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bafwgAAANwAAAAPAAAAAAAAAAAAAAAAAJgCAABkcnMvZG93&#10;bnJldi54bWxQSwUGAAAAAAQABAD1AAAAhwMAAAAA&#10;" filled="f" stroked="f">
                  <v:textbox style="mso-fit-shape-to-text:t" inset="0,0,0,0">
                    <w:txbxContent>
                      <w:p w14:paraId="28FEE460" w14:textId="77777777" w:rsidR="00566ACF" w:rsidRDefault="00566ACF" w:rsidP="00C2245A">
                        <w:r>
                          <w:rPr>
                            <w:rFonts w:ascii="Arial" w:hAnsi="Arial" w:cs="Arial"/>
                            <w:color w:val="000000"/>
                            <w:sz w:val="10"/>
                            <w:szCs w:val="10"/>
                          </w:rPr>
                          <w:t>10</w:t>
                        </w:r>
                      </w:p>
                    </w:txbxContent>
                  </v:textbox>
                </v:rect>
                <v:rect id="Rectangle 87" o:spid="_x0000_s1103" style="position:absolute;left:451;top:3306;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i7b8A&#10;AADcAAAADwAAAGRycy9kb3ducmV2LnhtbERPy4rCMBTdC/MP4Q6403S6EKlGGQYKHXFj9QMuze2D&#10;SW5KkrH1781CcHk47/1xtkbcyYfBsYKvdQaCuHF64E7B7VqutiBCRNZoHJOCBwU4Hj4Weyy0m/hC&#10;9zp2IoVwKFBBH+NYSBmaniyGtRuJE9c6bzEm6DupPU4p3BqZZ9lGWhw4NfQ40k9PzV/9bxXIa11O&#10;29r4zJ3y9mx+q0tLTqnl5/y9AxFpjm/xy11pBZs8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ciLtvwAAANwAAAAPAAAAAAAAAAAAAAAAAJgCAABkcnMvZG93bnJl&#10;di54bWxQSwUGAAAAAAQABAD1AAAAhAMAAAAA&#10;" filled="f" stroked="f">
                  <v:textbox style="mso-fit-shape-to-text:t" inset="0,0,0,0">
                    <w:txbxContent>
                      <w:p w14:paraId="784D7AF4" w14:textId="77777777" w:rsidR="00566ACF" w:rsidRDefault="00566ACF" w:rsidP="00C2245A">
                        <w:r>
                          <w:rPr>
                            <w:rFonts w:ascii="Arial" w:hAnsi="Arial" w:cs="Arial"/>
                            <w:color w:val="000000"/>
                            <w:sz w:val="10"/>
                            <w:szCs w:val="10"/>
                          </w:rPr>
                          <w:t>5</w:t>
                        </w:r>
                      </w:p>
                    </w:txbxContent>
                  </v:textbox>
                </v:rect>
                <v:rect id="Rectangle 88" o:spid="_x0000_s1104" style="position:absolute;left:451;top:4068;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HdsIA&#10;AADcAAAADwAAAGRycy9kb3ducmV2LnhtbESPzYoCMRCE7wv7DqGFva0Z5yDuaBQRBBUvjj5AM+n5&#10;waQzJFlnfHuzIOyxqKqvqNVmtEY8yIfOsYLZNANBXDndcaPgdt1/L0CEiKzROCYFTwqwWX9+rLDQ&#10;buALPcrYiAThUKCCNsa+kDJULVkMU9cTJ6923mJM0jdSexwS3BqZZ9lcWuw4LbTY066l6l7+WgXy&#10;Wu6HRWl85k55fTbHw6Ump9TXZNwuQUQa43/43T5oBfP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od2wgAAANwAAAAPAAAAAAAAAAAAAAAAAJgCAABkcnMvZG93&#10;bnJldi54bWxQSwUGAAAAAAQABAD1AAAAhwMAAAAA&#10;" filled="f" stroked="f">
                  <v:textbox style="mso-fit-shape-to-text:t" inset="0,0,0,0">
                    <w:txbxContent>
                      <w:p w14:paraId="034A8341" w14:textId="77777777" w:rsidR="00566ACF" w:rsidRDefault="00566ACF" w:rsidP="00C2245A">
                        <w:r>
                          <w:rPr>
                            <w:rFonts w:ascii="Arial" w:hAnsi="Arial" w:cs="Arial"/>
                            <w:color w:val="000000"/>
                            <w:sz w:val="10"/>
                            <w:szCs w:val="10"/>
                          </w:rPr>
                          <w:t>0</w:t>
                        </w:r>
                      </w:p>
                    </w:txbxContent>
                  </v:textbox>
                </v:rect>
                <v:line id="Line 89" o:spid="_x0000_s1105" style="position:absolute;flip:x;visibility:visible;mso-wrap-style:square" from="535,1069" to="601,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5R5sAAAADcAAAADwAAAGRycy9kb3ducmV2LnhtbERPy4rCMBTdC/MP4Q7MTtMqVK1NxRGE&#10;wZ2PD7g016ZMc9M2UTt/P1kILg/nXWxH24oHDb5xrCCdJSCIK6cbrhVcL4fpCoQPyBpbx6Tgjzxs&#10;y49Jgbl2Tz7R4xxqEUPY56jAhNDlUvrKkEU/cx1x5G5usBgiHGqpB3zGcNvKeZJk0mLDscFgR3tD&#10;1e/5bhWsT5cdmaZem+x47dN5n/bL71apr89xtwERaAxv8cv9oxVkizg/nolHQJ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uUebAAAAA3AAAAA8AAAAAAAAAAAAAAAAA&#10;oQIAAGRycy9kb3ducmV2LnhtbFBLBQYAAAAABAAEAPkAAACOAwAAAAA=&#10;" strokeweight=".6pt">
                  <v:stroke joinstyle="miter"/>
                </v:line>
                <v:rect id="Rectangle 90" o:spid="_x0000_s1106" style="position:absolute;left:1128;top:3354;width:17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DDMYA&#10;AADcAAAADwAAAGRycy9kb3ducmV2LnhtbESPS2vDMBCE74X+B7GB3BrZTcjDjWxCoU0POeRFyHGx&#10;traJtTKSmrj99VWhkOMwM98wy6I3rbiS841lBekoAUFcWt1wpeB4eHuag/ABWWNrmRR8k4cif3xY&#10;YqbtjXd03YdKRAj7DBXUIXSZlL6syaAf2Y44ep/WGQxRukpqh7cIN618TpKpNNhwXKixo9eaysv+&#10;yyiwK4/p9vw+W9jmsN5MNjP3c3JKDQf96gVEoD7cw//tD61gOk7h70w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sDDMYAAADcAAAADwAAAAAAAAAAAAAAAACYAgAAZHJz&#10;L2Rvd25yZXYueG1sUEsFBgAAAAAEAAQA9QAAAIsDAAAAAA==&#10;" fillcolor="#d3ce97" strokeweight=".6pt"/>
                <v:rect id="Rectangle 91" o:spid="_x0000_s1107" style="position:absolute;left:1468;top:3964;width:17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de8UA&#10;AADcAAAADwAAAGRycy9kb3ducmV2LnhtbESPzWsCMRTE70L/h/AK3jSrFj+2RpFCbQ8e/EJ6fGye&#10;u4ublyWJuvrXm4LgcZiZ3zDTeWMqcSHnS8sKet0EBHFmdcm5gv3uuzMG4QOyxsoyKbiRh/nsrTXF&#10;VNsrb+iyDbmIEPYpKihCqFMpfVaQQd+1NXH0jtYZDFG6XGqH1wg3lewnyVAaLDkuFFjTV0HZaXs2&#10;CuzCY2/9txxNbLn7WX2sRu5+cEq135vFJ4hATXiFn+1frWA46MP/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2Z17xQAAANwAAAAPAAAAAAAAAAAAAAAAAJgCAABkcnMv&#10;ZG93bnJldi54bWxQSwUGAAAAAAQABAD1AAAAigMAAAAA&#10;" fillcolor="#d3ce97" strokeweight=".6pt"/>
                <v:rect id="Rectangle 92" o:spid="_x0000_s1108" style="position:absolute;left:1638;top:3811;width:170;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44MYA&#10;AADcAAAADwAAAGRycy9kb3ducmV2LnhtbESPT2sCMRTE70K/Q3iF3jRrFf9sjSKFag8edBXp8bF5&#10;7i5uXpYk6uqnbwoFj8PM/IaZLVpTiys5X1lW0O8lIIhzqysuFBz2X90JCB+QNdaWScGdPCzmL50Z&#10;ptreeEfXLBQiQtinqKAMoUml9HlJBn3PNsTRO1lnMETpCqkd3iLc1PI9SUbSYMVxocSGPkvKz9nF&#10;KLBLj/3tz2o8tdV+vRluxu5xdEq9vbbLDxCB2vAM/7e/tYLRYAB/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U44MYAAADcAAAADwAAAAAAAAAAAAAAAACYAgAAZHJz&#10;L2Rvd25yZXYueG1sUEsFBgAAAAAEAAQA9QAAAIsDAAAAAA==&#10;" fillcolor="#d3ce97" strokeweight=".6pt"/>
                <v:rect id="Rectangle 93" o:spid="_x0000_s1109" style="position:absolute;left:1808;top:3811;width:169;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glMYA&#10;AADcAAAADwAAAGRycy9kb3ducmV2LnhtbESPzYvCMBTE7wv+D+EJe1tTXfGjaxQR9uPgQavIHh/N&#10;sy02LyXJavWvNwuCx2FmfsPMFq2pxZmcrywr6PcSEMS51RUXCva7z7cJCB+QNdaWScGVPCzmnZcZ&#10;ptpeeEvnLBQiQtinqKAMoUml9HlJBn3PNsTRO1pnMETpCqkdXiLc1HKQJCNpsOK4UGJDq5LyU/Zn&#10;FNilx/7m92s8tdXuez1cj93t4JR67bbLDxCB2vAMP9o/WsHofQj/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yglMYAAADcAAAADwAAAAAAAAAAAAAAAACYAgAAZHJz&#10;L2Rvd25yZXYueG1sUEsFBgAAAAAEAAQA9QAAAIsDAAAAAA==&#10;" fillcolor="#d3ce97" strokeweight=".6pt"/>
                <v:rect id="Rectangle 94" o:spid="_x0000_s1110" style="position:absolute;left:1977;top:3354;width:17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FD8YA&#10;AADcAAAADwAAAGRycy9kb3ducmV2LnhtbESPT2vCQBTE70K/w/IKvenG1r+pq0hB6yGHVot4fGRf&#10;k9Ds27C7NbGf3hWEHoeZ+Q2zWHWmFmdyvrKsYDhIQBDnVldcKPg6bPozED4ga6wtk4ILeVgtH3oL&#10;TLVt+ZPO+1CICGGfooIyhCaV0uclGfQD2xBH79s6gyFKV0jtsI1wU8vnJJlIgxXHhRIbeisp/9n/&#10;GgV27XH4cdpO57Y6vGejbOr+jk6pp8du/QoiUBf+w/f2TiuYvIzhdi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AFD8YAAADcAAAADwAAAAAAAAAAAAAAAACYAgAAZHJz&#10;L2Rvd25yZXYueG1sUEsFBgAAAAAEAAQA9QAAAIsDAAAAAA==&#10;" fillcolor="#d3ce97" strokeweight=".6pt"/>
                <v:rect id="Rectangle 95" o:spid="_x0000_s1111" style="position:absolute;left:2147;top:2440;width:169;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beMYA&#10;AADcAAAADwAAAGRycy9kb3ducmV2LnhtbESPQWvCQBSE7wX/w/KE3uomtsQa3YgItj14aLUUj4/s&#10;Mwlm34bdrUZ/vVsQehxm5htmvuhNK07kfGNZQTpKQBCXVjdcKfjerZ9eQfiArLG1TAou5GFRDB7m&#10;mGt75i86bUMlIoR9jgrqELpcSl/WZNCPbEccvYN1BkOUrpLa4TnCTSvHSZJJgw3HhRo7WtVUHre/&#10;RoFdekw/92+TqW1275uXzcRdf5xSj8N+OQMRqA//4Xv7QyvInjP4O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KbeMYAAADcAAAADwAAAAAAAAAAAAAAAACYAgAAZHJz&#10;L2Rvd25yZXYueG1sUEsFBgAAAAAEAAQA9QAAAIsDAAAAAA==&#10;" fillcolor="#d3ce97" strokeweight=".6pt"/>
                <v:rect id="Rectangle 96" o:spid="_x0000_s1112" style="position:absolute;left:2316;top:3050;width:170;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4+48UA&#10;AADcAAAADwAAAGRycy9kb3ducmV2LnhtbESPT2sCMRTE70K/Q3iCN81ai6tbo0ihtgcP/kM8Pjav&#10;u4ublyWJuu2nNwXB4zAzv2Fmi9bU4krOV5YVDAcJCOLc6ooLBYf9Z38CwgdkjbVlUvBLHhbzl84M&#10;M21vvKXrLhQiQthnqKAMocmk9HlJBv3ANsTR+7HOYIjSFVI7vEW4qeVrkoylwYrjQokNfZSUn3cX&#10;o8AuPQ43p1U6tdX+a/22Tt3f0SnV67bLdxCB2vAMP9rfWsF4lML/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j7jxQAAANwAAAAPAAAAAAAAAAAAAAAAAJgCAABkcnMv&#10;ZG93bnJldi54bWxQSwUGAAAAAAQABAD1AAAAigMAAAAA&#10;" fillcolor="#d3ce97" strokeweight=".6pt"/>
                <v:rect id="Rectangle 97" o:spid="_x0000_s1113" style="position:absolute;left:2486;top:1526;width:170;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qkcMA&#10;AADcAAAADwAAAGRycy9kb3ducmV2LnhtbERPy2rCQBTdF/yH4Qrumola1EZHkUIfiyzUlNLlJXNN&#10;gpk7YWZqol/fWRS6PJz3ZjeYVlzJ+caygmmSgiAurW64UvBZvD6uQPiArLG1TApu5GG3HT1sMNO2&#10;5yNdT6ESMYR9hgrqELpMSl/WZNAntiOO3Nk6gyFCV0ntsI/hppWzNF1Igw3Hhho7eqmpvJx+jAK7&#10;9zg9fL8tn21TvOdP+dLdv5xSk/GwX4MINIR/8Z/7QytYzOPaeC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GqkcMAAADcAAAADwAAAAAAAAAAAAAAAACYAgAAZHJzL2Rv&#10;d25yZXYueG1sUEsFBgAAAAAEAAQA9QAAAIgDAAAAAA==&#10;" fillcolor="#d3ce97" strokeweight=".6pt"/>
                <v:rect id="Rectangle 98" o:spid="_x0000_s1114" style="position:absolute;left:2656;top:1069;width:170;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PCsYA&#10;AADcAAAADwAAAGRycy9kb3ducmV2LnhtbESPQWvCQBSE7wX/w/IK3uomKlpTNyKF1h48aCzi8ZF9&#10;TUKzb8PuVqO/vlsoeBxm5htmuepNK87kfGNZQTpKQBCXVjdcKfg8vD09g/ABWWNrmRRcycMqHzws&#10;MdP2wns6F6ESEcI+QwV1CF0mpS9rMuhHtiOO3pd1BkOUrpLa4SXCTSvHSTKTBhuOCzV29FpT+V38&#10;GAV27THdnd7nC9scNtvpdu5uR6fU8LFfv4AI1Id7+L/9oRXMJgv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0PCsYAAADcAAAADwAAAAAAAAAAAAAAAACYAgAAZHJz&#10;L2Rvd25yZXYueG1sUEsFBgAAAAAEAAQA9QAAAIsDAAAAAA==&#10;" fillcolor="#d3ce97" strokeweight=".6pt"/>
                <v:rect id="Rectangle 99" o:spid="_x0000_s1115" style="position:absolute;left:2826;top:2440;width:169;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V6sMA&#10;AADcAAAADwAAAGRycy9kb3ducmV2LnhtbERPy2rCQBTdF/yH4Qru6kSRaFMnQYRqF1nUB6XLS+aa&#10;BDN3wsxUY7++syh0eTjvdTGYTtzI+daygtk0AUFcWd1yreB8entegfABWWNnmRQ8yEORj57WmGl7&#10;5wPdjqEWMYR9hgqaEPpMSl81ZNBPbU8cuYt1BkOErpba4T2Gm07OkySVBluODQ32tG2ouh6/jQK7&#10;8Tj7+NotX2x72peLcul+Pp1Sk/GweQURaAj/4j/3u1aQLuL8eCYe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V6sMAAADcAAAADwAAAAAAAAAAAAAAAACYAgAAZHJzL2Rv&#10;d25yZXYueG1sUEsFBgAAAAAEAAQA9QAAAIgDAAAAAA==&#10;" fillcolor="#d3ce97" strokeweight=".6pt"/>
                <v:rect id="Rectangle 100" o:spid="_x0000_s1116" style="position:absolute;left:2995;top:1069;width:170;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wccYA&#10;AADcAAAADwAAAGRycy9kb3ducmV2LnhtbESPQWvCQBSE7wX/w/KE3uomItqm2YgI2h482FjE4yP7&#10;mgSzb8Puqml/fVco9DjMzDdMvhxMJ67kfGtZQTpJQBBXVrdcK/g8bJ6eQfiArLGzTAq+ycOyGD3k&#10;mGl74w+6lqEWEcI+QwVNCH0mpa8aMugntieO3pd1BkOUrpba4S3CTSenSTKXBluOCw32tG6oOpcX&#10;o8CuPKb703bxYtvD2262W7ifo1PqcTysXkEEGsJ/+K/9rhXMZyncz8Q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1wccYAAADcAAAADwAAAAAAAAAAAAAAAACYAgAAZHJz&#10;L2Rvd25yZXYueG1sUEsFBgAAAAAEAAQA9QAAAIsDAAAAAA==&#10;" fillcolor="#d3ce97" strokeweight=".6pt"/>
                <v:rect id="Rectangle 101" o:spid="_x0000_s1117" style="position:absolute;left:3165;top:2897;width:170;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BsYA&#10;AADcAAAADwAAAGRycy9kb3ducmV2LnhtbESPT2vCQBTE74V+h+UVvNWNEqKNriKFag851D8Uj4/s&#10;Mwlm34bd1aT99N1CocdhZn7DLNeDacWdnG8sK5iMExDEpdUNVwpOx7fnOQgfkDW2lknBF3lYrx4f&#10;lphr2/Oe7odQiQhhn6OCOoQul9KXNRn0Y9sRR+9incEQpaukdthHuGnlNEkyabDhuFBjR681ldfD&#10;zSiwG4+Tj/N29mKb465Ii5n7/nRKjZ6GzQJEoCH8h//a71pBlk7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uBsYAAADcAAAADwAAAAAAAAAAAAAAAACYAgAAZHJz&#10;L2Rvd25yZXYueG1sUEsFBgAAAAAEAAQA9QAAAIsDAAAAAA==&#10;" fillcolor="#d3ce97" strokeweight=".6pt"/>
                <v:rect id="Rectangle 102" o:spid="_x0000_s1118" style="position:absolute;left:3335;top:2897;width:169;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LncYA&#10;AADcAAAADwAAAGRycy9kb3ducmV2LnhtbESPzYvCMBTE7wv+D+EJe1tTXfGjaxQR9uPgQavIHh/N&#10;sy02LyXJavWvNwuCx2FmfsPMFq2pxZmcrywr6PcSEMS51RUXCva7z7cJCB+QNdaWScGVPCzmnZcZ&#10;ptpeeEvnLBQiQtinqKAMoUml9HlJBn3PNsTRO1pnMETpCqkdXiLc1HKQJCNpsOK4UGJDq5LyU/Zn&#10;FNilx/7m92s8tdXuez1cj93t4JR67bbLDxCB2vAMP9o/WsFo+A7/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NLncYAAADcAAAADwAAAAAAAAAAAAAAAACYAgAAZHJz&#10;L2Rvd25yZXYueG1sUEsFBgAAAAAEAAQA9QAAAIsDAAAAAA==&#10;" fillcolor="#d3ce97" strokeweight=".6pt"/>
                <v:rect id="Rectangle 103" o:spid="_x0000_s1119" style="position:absolute;left:3504;top:2745;width:170;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T6cYA&#10;AADcAAAADwAAAGRycy9kb3ducmV2LnhtbESPT2vCQBTE74V+h+UVvNWNEvwTsxEpWHvwUKOIx0f2&#10;mYRm34bdrab99N1CocdhZn7D5OvBdOJGzreWFUzGCQjiyuqWawWn4/Z5AcIHZI2dZVLwRR7WxeND&#10;jpm2dz7QrQy1iBD2GSpoQugzKX3VkEE/tj1x9K7WGQxRulpqh/cIN52cJslMGmw5LjTY00tD1Uf5&#10;aRTYjcfJ++V1vrTtcbdP93P3fXZKjZ6GzQpEoCH8h//ab1rBLE3h90w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rT6cYAAADcAAAADwAAAAAAAAAAAAAAAACYAgAAZHJz&#10;L2Rvd25yZXYueG1sUEsFBgAAAAAEAAQA9QAAAIsDAAAAAA==&#10;" fillcolor="#d3ce97" strokeweight=".6pt"/>
                <v:rect id="Rectangle 104" o:spid="_x0000_s1120" style="position:absolute;left:3674;top:2136;width:17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2csUA&#10;AADcAAAADwAAAGRycy9kb3ducmV2LnhtbESPT2sCMRTE70K/Q3iF3jRr8e/WKFKo9uBBV5EeH5vn&#10;7uLmZUmirn76plDwOMzMb5jZojW1uJLzlWUF/V4Cgji3uuJCwWH/1Z2A8AFZY22ZFNzJw2L+0plh&#10;qu2Nd3TNQiEihH2KCsoQmlRKn5dk0PdsQxy9k3UGQ5SukNrhLcJNLd+TZCQNVhwXSmzos6T8nF2M&#10;Arv02N/+rMZTW+3Xm8Fm7B5Hp9Tba7v8ABGoDc/wf/tbKxgNhv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nZyxQAAANwAAAAPAAAAAAAAAAAAAAAAAJgCAABkcnMv&#10;ZG93bnJldi54bWxQSwUGAAAAAAQABAD1AAAAigMAAAAA&#10;" fillcolor="#d3ce97" strokeweight=".6pt"/>
                <v:rect id="Rectangle 105" o:spid="_x0000_s1121" style="position:absolute;left:3844;top:3202;width:169;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oBcUA&#10;AADcAAAADwAAAGRycy9kb3ducmV2LnhtbESPQWvCQBSE74L/YXlCb3VjCbFNXSUItR48tFrE4yP7&#10;mgSzb8PuqtFf7xYKHoeZ+YaZLXrTijM531hWMBknIIhLqxuuFPzsPp5fQfiArLG1TAqu5GExHw5m&#10;mGt74W86b0MlIoR9jgrqELpcSl/WZNCPbUccvV/rDIYoXSW1w0uEm1a+JEkmDTYcF2rsaFlTedye&#10;jAJbeJx8HVbTN9vsPjfpZupue6fU06gv3kEE6sMj/N9eawVZmsH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OgFxQAAANwAAAAPAAAAAAAAAAAAAAAAAJgCAABkcnMv&#10;ZG93bnJldi54bWxQSwUGAAAAAAQABAD1AAAAigMAAAAA&#10;" fillcolor="#d3ce97" strokeweight=".6pt"/>
                <v:rect id="Rectangle 106" o:spid="_x0000_s1122" style="position:absolute;left:4013;top:2897;width:170;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NnsYA&#10;AADcAAAADwAAAGRycy9kb3ducmV2LnhtbESPT2vCQBTE74V+h+UVvNWNJRiNrhIKrR48+A/x+Mg+&#10;k9Ds27C71dhP3xUKPQ4z8xtmvuxNK67kfGNZwWiYgCAurW64UnA8fLxOQPiArLG1TAru5GG5eH6a&#10;Y67tjXd03YdKRAj7HBXUIXS5lL6syaAf2o44ehfrDIYoXSW1w1uEm1a+JclYGmw4LtTY0XtN5df+&#10;2yiwhcfR9vyZTW1zWG3STeZ+Tk6pwUtfzEAE6sN/+K+91grGaQa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hNnsYAAADcAAAADwAAAAAAAAAAAAAAAACYAgAAZHJz&#10;L2Rvd25yZXYueG1sUEsFBgAAAAAEAAQA9QAAAIsDAAAAAA==&#10;" fillcolor="#d3ce97" strokeweight=".6pt"/>
                <v:shape id="Freeform 107" o:spid="_x0000_s1123" style="position:absolute;left:601;top:1779;width:3771;height:2331;visibility:visible;mso-wrap-style:square;v-text-anchor:top" coordsize="8078,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rbsIA&#10;AADcAAAADwAAAGRycy9kb3ducmV2LnhtbERPy2oCMRTdC/5DuEJ3mlGKyNQoIorShcVXwd3t5HZm&#10;cHIzJqlO/XqzEFwezns8bUwlruR8aVlBv5eAIM6sLjlXcNgvuyMQPiBrrCyTgn/yMJ20W2NMtb3x&#10;lq67kIsYwj5FBUUIdSqlzwoy6Hu2Jo7cr3UGQ4Qul9rhLYabSg6SZCgNlhwbCqxpXlB23v0ZBXPa&#10;OIfH1f3UfA8WeXK6fP1sPpV66zSzDxCBmvASP91rrWD4HtfGM/EI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uytuwgAAANwAAAAPAAAAAAAAAAAAAAAAAJgCAABkcnMvZG93&#10;bnJldi54bWxQSwUGAAAAAAQABAD1AAAAhwMAAAAA&#10;" path="m,4980r40,-2l81,4977r40,-1l162,4974r41,-2l243,4970r41,-2l324,4966r41,-3l405,4960r41,-3l487,4954r40,-3l568,4947r40,-4l649,4939r41,-5l730,4929r41,-6l811,4917r41,-6l893,4904r40,-7l974,4889r40,-8l1055,4872r41,-9l1136,4852r41,-10l1217,4830r41,-12l1299,4805r40,-14l1380,4776r40,-16l1461,4744r40,-18l1542,4708r41,-20l1623,4667r41,-22l1704,4622r41,-24l1786,4572r40,-27l1867,4517r40,-30l1948,4456r41,-32l2029,4390r41,-36l2110,4317r41,-39l2192,4238r40,-42l2273,4152r40,-45l2354,4060r41,-49l2435,3961r41,-53l2516,3854r41,-56l2597,3741r41,-60l2679,3620r40,-62l2760,3493r40,-66l2841,3359r41,-69l2922,3219r41,-72l3003,3073r41,-75l3085,2921r40,-77l3166,2765r40,-80l3247,2604r41,-82l3328,2439r41,-83l3409,2272r41,-84l3491,2103r40,-85l3572,1933r40,-85l3653,1763r40,-84l3734,1595r41,-84l3815,1429r41,-82l3896,1266r41,-79l3978,1109r40,-77l4059,958r40,-73l4140,814r41,-69l4221,678r41,-64l4302,552r41,-59l4384,437r40,-53l4465,333r40,-47l4546,242r41,-40l4627,165r41,-33l4708,102r41,-26l4789,53r41,-18l4871,20,4911,9r41,-7l4992,r41,l5074,5r40,9l5155,27r40,17l5236,64r41,24l5317,116r41,32l5398,183r41,39l5480,264r40,45l5561,358r40,52l5642,464r41,58l5723,582r41,63l5804,711r41,67l5885,848r41,72l5967,994r40,76l6048,1147r40,79l6129,1306r41,81l6210,1469r41,83l6291,1636r41,84l6373,1805r40,85l6454,1975r40,85l6535,2145r41,84l6616,2313r41,84l6697,2480r41,82l6779,2644r40,80l6860,2804r40,78l6941,2959r40,76l7022,3110r41,73l7103,3254r41,71l7184,3393r41,67l7266,3525r40,64l7347,3651r40,60l7428,3769r41,57l7509,3881r41,53l7590,3986r41,49l7672,4083r40,47l7753,4174r40,43l7834,4258r41,40l7915,4336r41,36l7996,4407r41,33l8078,4472e" filled="f" strokeweight=".6pt">
                  <v:stroke joinstyle="miter"/>
                  <v:path arrowok="t" o:connecttype="custom" o:connectlocs="56,2329;133,2325;208,2320;284,2314;360,2304;436,2292;512,2276;587,2255;663,2228;739,2194;815,2152;890,2100;966,2038;1042,1964;1118,1877;1194,1778;1269,1665;1345,1540;1421,1403;1497,1257;1573,1103;1648,945;1724,786;1800,630;1876,483;1952,349;2027,231;2103,134;2179,62;2255,16;2330,0;2406,13;2482,54;2558,124;2634,217;2709,333;2786,465;2861,611;2937,766;3013,924;3089,1083;3165,1238;3240,1385;3316,1523;3392,1650;3468,1764;3543,1866;3619,1954;3695,2030;3771,2093" o:connectangles="0,0,0,0,0,0,0,0,0,0,0,0,0,0,0,0,0,0,0,0,0,0,0,0,0,0,0,0,0,0,0,0,0,0,0,0,0,0,0,0,0,0,0,0,0,0,0,0,0,0"/>
                </v:shape>
                <v:rect id="Rectangle 108" o:spid="_x0000_s1124" style="position:absolute;left:4702;top:900;width:1396;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1sIA&#10;AADcAAAADwAAAGRycy9kb3ducmV2LnhtbESPzYoCMRCE74LvEFrwphlF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4WLWwgAAANwAAAAPAAAAAAAAAAAAAAAAAJgCAABkcnMvZG93&#10;bnJldi54bWxQSwUGAAAAAAQABAD1AAAAhwMAAAAA&#10;" filled="f" stroked="f">
                  <v:textbox style="mso-fit-shape-to-text:t" inset="0,0,0,0">
                    <w:txbxContent>
                      <w:p w14:paraId="1CB0C679" w14:textId="77777777" w:rsidR="00566ACF" w:rsidRPr="00267A72" w:rsidRDefault="00566ACF" w:rsidP="00C2245A">
                        <w:pPr>
                          <w:rPr>
                            <w:sz w:val="20"/>
                            <w:szCs w:val="20"/>
                          </w:rPr>
                        </w:pPr>
                        <w:r w:rsidRPr="00267A72">
                          <w:rPr>
                            <w:rFonts w:ascii="Arial" w:hAnsi="Arial" w:cs="Arial"/>
                            <w:color w:val="000000"/>
                            <w:sz w:val="20"/>
                            <w:szCs w:val="20"/>
                          </w:rPr>
                          <w:t>Mean =0.63262</w:t>
                        </w:r>
                      </w:p>
                    </w:txbxContent>
                  </v:textbox>
                </v:rect>
                <v:rect id="Rectangle 109" o:spid="_x0000_s1125" style="position:absolute;left:4585;top:1260;width:1830;height:1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StsEA&#10;AADcAAAADwAAAGRycy9kb3ducmV2LnhtbERP3WrCMBS+H/gO4Qi7m2mHK7MaxQniELzQ+QCH5thU&#10;m5OaRO3e3lwMdvnx/c8WvW3FnXxoHCvIRxkI4srphmsFx5/12yeIEJE1to5JwS8FWMwHLzMstXvw&#10;nu6HWIsUwqFEBSbGrpQyVIYshpHriBN3ct5iTNDXUnt8pHDbyvcsK6TFhlODwY5WhqrL4WYV0Ndm&#10;Pzkvg9lJn4d8ty0m481Vqddhv5yCiNTHf/Gf+1srKD7S/HQmHQ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m0rbBAAAA3AAAAA8AAAAAAAAAAAAAAAAAmAIAAGRycy9kb3du&#10;cmV2LnhtbFBLBQYAAAAABAAEAPUAAACGAwAAAAA=&#10;" filled="f" stroked="f">
                  <v:textbox inset="0,0,0,0">
                    <w:txbxContent>
                      <w:p w14:paraId="4BBA4D11" w14:textId="77777777" w:rsidR="00566ACF" w:rsidRPr="00267A72" w:rsidRDefault="00566ACF" w:rsidP="00C2245A">
                        <w:pPr>
                          <w:rPr>
                            <w:sz w:val="20"/>
                            <w:szCs w:val="20"/>
                          </w:rPr>
                        </w:pPr>
                        <w:r w:rsidRPr="00267A72">
                          <w:rPr>
                            <w:rFonts w:ascii="Arial" w:hAnsi="Arial" w:cs="Arial"/>
                            <w:color w:val="000000"/>
                            <w:sz w:val="20"/>
                            <w:szCs w:val="20"/>
                          </w:rPr>
                          <w:t>Std. Dev. =0.198872</w:t>
                        </w:r>
                      </w:p>
                    </w:txbxContent>
                  </v:textbox>
                </v:rect>
                <v:rect id="Rectangle 110" o:spid="_x0000_s1126" style="position:absolute;left:5040;top:1700;width:65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4DcEA&#10;AADcAAAADwAAAGRycy9kb3ducmV2LnhtbESPzYoCMRCE7wu+Q2jB25pRU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A3BAAAA3AAAAA8AAAAAAAAAAAAAAAAAmAIAAGRycy9kb3du&#10;cmV2LnhtbFBLBQYAAAAABAAEAPUAAACGAwAAAAA=&#10;" filled="f" stroked="f">
                  <v:textbox style="mso-fit-shape-to-text:t" inset="0,0,0,0">
                    <w:txbxContent>
                      <w:p w14:paraId="2A39C187" w14:textId="77777777" w:rsidR="00566ACF" w:rsidRPr="00267A72" w:rsidRDefault="00566ACF" w:rsidP="00C2245A">
                        <w:pPr>
                          <w:rPr>
                            <w:sz w:val="20"/>
                            <w:szCs w:val="20"/>
                          </w:rPr>
                        </w:pPr>
                        <w:r w:rsidRPr="00267A72">
                          <w:rPr>
                            <w:rFonts w:ascii="Arial" w:hAnsi="Arial" w:cs="Arial"/>
                            <w:color w:val="000000"/>
                            <w:sz w:val="20"/>
                            <w:szCs w:val="20"/>
                          </w:rPr>
                          <w:t>N =153</w:t>
                        </w:r>
                      </w:p>
                    </w:txbxContent>
                  </v:textbox>
                </v:rect>
                <v:rect id="Rectangle 111" o:spid="_x0000_s1127" style="position:absolute;left:2088;top:442;width:79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mesEA&#10;AADcAAAADwAAAGRycy9kb3ducmV2LnhtbESP3YrCMBSE7xd8h3AWvFvTLSh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cZnrBAAAA3AAAAA8AAAAAAAAAAAAAAAAAmAIAAGRycy9kb3du&#10;cmV2LnhtbFBLBQYAAAAABAAEAPUAAACGAwAAAAA=&#10;" filled="f" stroked="f">
                  <v:textbox style="mso-fit-shape-to-text:t" inset="0,0,0,0">
                    <w:txbxContent>
                      <w:p w14:paraId="23D63844" w14:textId="77777777" w:rsidR="00566ACF" w:rsidRDefault="00566ACF" w:rsidP="00C2245A">
                        <w:r>
                          <w:rPr>
                            <w:rFonts w:ascii="Arial" w:hAnsi="Arial" w:cs="Arial"/>
                            <w:b/>
                            <w:bCs/>
                            <w:color w:val="000000"/>
                            <w:sz w:val="16"/>
                            <w:szCs w:val="16"/>
                          </w:rPr>
                          <w:t>Histogram</w:t>
                        </w:r>
                      </w:p>
                    </w:txbxContent>
                  </v:textbox>
                </v:rect>
                <v:shape id="AutoShape 112" o:spid="_x0000_s1128" type="#_x0000_t67" style="position:absolute;left:3600;top:2880;width:180;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uuMQA&#10;AADcAAAADwAAAGRycy9kb3ducmV2LnhtbESPQWvCQBSE70L/w/IK3nSjRQnRVVpB9GLVtOD1kX1N&#10;QrNvw+5Wk3/fFQSPw8x8wyzXnWnElZyvLSuYjBMQxIXVNZcKvr+2oxSED8gaG8ukoCcP69XLYImZ&#10;tjc+0zUPpYgQ9hkqqEJoMyl9UZFBP7YtcfR+rDMYonSl1A5vEW4aOU2SuTRYc1yosKVNRcVv/mcU&#10;pOkuPV76g5sku6ltTx/9Z0e1UsPX7n0BIlAXnuFHe68VzGdvcD8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wLrjEAAAA3AAAAA8AAAAAAAAAAAAAAAAAmAIAAGRycy9k&#10;b3ducmV2LnhtbFBLBQYAAAAABAAEAPUAAACJAwAAAAA=&#10;" fillcolor="red"/>
                <v:shape id="AutoShape 113" o:spid="_x0000_s1129" type="#_x0000_t67" style="position:absolute;left:2160;top:2880;width:180;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2zMQA&#10;AADcAAAADwAAAGRycy9kb3ducmV2LnhtbESPQWvCQBSE70L/w/IK3nSjVAnRVVpB9GLVtOD1kX1N&#10;QrNvw+5Wk3/fFQSPw8x8wyzXnWnElZyvLSuYjBMQxIXVNZcKvr+2oxSED8gaG8ukoCcP69XLYImZ&#10;tjc+0zUPpYgQ9hkqqEJoMyl9UZFBP7YtcfR+rDMYonSl1A5vEW4aOU2SuTRYc1yosKVNRcVv/mcU&#10;pOkuPV76g5sku6ltTx/9Z0e1UsPX7n0BIlAXnuFHe68VzGdvcD8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ZtszEAAAA3AAAAA8AAAAAAAAAAAAAAAAAmAIAAGRycy9k&#10;b3ducmV2LnhtbFBLBQYAAAAABAAEAPUAAACJAwAAAAA=&#10;" fillcolor="red"/>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14" o:spid="_x0000_s1130" type="#_x0000_t69" style="position:absolute;left:2340;top:324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2Kq8cA&#10;AADcAAAADwAAAGRycy9kb3ducmV2LnhtbESPT2vCQBTE70K/w/IKXkQ3FpLW1FXEKgrFg3+o12f2&#10;NQnNvg3Z1cRv3y0IPQ4z8xtmOu9MJW7UuNKygvEoAkGcWV1yruB0XA/fQDiPrLGyTAru5GA+e+pN&#10;MdW25T3dDj4XAcIuRQWF93UqpcsKMuhGtiYO3rdtDPogm1zqBtsAN5V8iaJEGiw5LBRY07Kg7Odw&#10;NQp2yWrwsdhNNv7rXO8/z/FFX9pXpfrP3eIdhKfO/4cf7a1WkMQx/J0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tiqvHAAAA3AAAAA8AAAAAAAAAAAAAAAAAmAIAAGRy&#10;cy9kb3ducmV2LnhtbFBLBQYAAAAABAAEAPUAAACMAwAAAAA=&#10;" fillcolor="yellow">
                  <v:textbox>
                    <w:txbxContent>
                      <w:p w14:paraId="6D16A7BD" w14:textId="77777777" w:rsidR="00566ACF" w:rsidRPr="00D824E2" w:rsidRDefault="00566ACF" w:rsidP="00C2245A">
                        <w:pPr>
                          <w:rPr>
                            <w:sz w:val="16"/>
                            <w:szCs w:val="16"/>
                          </w:rPr>
                        </w:pPr>
                        <w:r>
                          <w:rPr>
                            <w:sz w:val="16"/>
                            <w:szCs w:val="16"/>
                          </w:rPr>
                          <w:t xml:space="preserve">      </w:t>
                        </w:r>
                        <w:r w:rsidRPr="00D824E2">
                          <w:rPr>
                            <w:sz w:val="16"/>
                            <w:szCs w:val="16"/>
                          </w:rPr>
                          <w:t>68%</w:t>
                        </w:r>
                      </w:p>
                    </w:txbxContent>
                  </v:textbox>
                </v:shape>
                <v:shapetype id="_x0000_t202" coordsize="21600,21600" o:spt="202" path="m,l,21600r21600,l21600,xe">
                  <v:stroke joinstyle="miter"/>
                  <v:path gradientshapeok="t" o:connecttype="rect"/>
                </v:shapetype>
                <v:shape id="Text Box 115" o:spid="_x0000_s1131" type="#_x0000_t202" style="position:absolute;left:1980;top:23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wd8YA&#10;AADcAAAADwAAAGRycy9kb3ducmV2LnhtbESPW2vCQBSE3wv9D8sp+KabFA0lugYRBcG21kvp6zF7&#10;cqHZsyG7avrvuwWhj8PMfMPMst404kqdqy0riEcRCOLc6ppLBafjevgCwnlkjY1lUvBDDrL548MM&#10;U21vvKfrwZciQNilqKDyvk2ldHlFBt3ItsTBK2xn0AfZlVJ3eAtw08jnKEqkwZrDQoUtLSvKvw8X&#10;o2CH76vYfL265cf4vF29TT5jXTRKDZ76xRSEp97/h+/tjVaQTBL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Wwd8YAAADcAAAADwAAAAAAAAAAAAAAAACYAgAAZHJz&#10;L2Rvd25yZXYueG1sUEsFBgAAAAAEAAQA9QAAAIsDAAAAAA==&#10;" fillcolor="aqua">
                  <v:textbox>
                    <w:txbxContent>
                      <w:p w14:paraId="13A1E259" w14:textId="77777777" w:rsidR="00566ACF" w:rsidRPr="00470908" w:rsidRDefault="00566ACF" w:rsidP="00C2245A">
                        <w:pPr>
                          <w:jc w:val="center"/>
                          <w:rPr>
                            <w:sz w:val="16"/>
                            <w:szCs w:val="16"/>
                          </w:rPr>
                        </w:pPr>
                        <w:r>
                          <w:rPr>
                            <w:sz w:val="16"/>
                            <w:szCs w:val="16"/>
                          </w:rPr>
                          <w:t>0.43</w:t>
                        </w:r>
                      </w:p>
                    </w:txbxContent>
                  </v:textbox>
                </v:shape>
                <v:shape id="Text Box 116" o:spid="_x0000_s1132" type="#_x0000_t202" style="position:absolute;left:3240;top:23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V7MYA&#10;AADcAAAADwAAAGRycy9kb3ducmV2LnhtbESPS2vDMBCE74X+B7GF3hLZoXngRgnBOBBom3fpdWtt&#10;bBNrZSwlcf99VQj0OMzMN8x03plaXKl1lWUFcT8CQZxbXXGh4HhY9iYgnEfWWFsmBT/kYD57fJhi&#10;ou2Nd3Td+0IECLsEFZTeN4mULi/JoOvbhjh4J9sa9EG2hdQt3gLc1HIQRSNpsOKwUGJDaUn5eX8x&#10;Cja4zmLz9e7S7cv3W/Yx/Iz1qVbq+albvILw1Pn/8L290gpGwzH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kV7MYAAADcAAAADwAAAAAAAAAAAAAAAACYAgAAZHJz&#10;L2Rvd25yZXYueG1sUEsFBgAAAAAEAAQA9QAAAIsDAAAAAA==&#10;" fillcolor="aqua">
                  <v:textbox>
                    <w:txbxContent>
                      <w:p w14:paraId="5C5EB435" w14:textId="77777777" w:rsidR="00566ACF" w:rsidRPr="00470908" w:rsidRDefault="00566ACF" w:rsidP="00C2245A">
                        <w:pPr>
                          <w:jc w:val="center"/>
                          <w:rPr>
                            <w:sz w:val="16"/>
                            <w:szCs w:val="16"/>
                          </w:rPr>
                        </w:pPr>
                        <w:r>
                          <w:rPr>
                            <w:sz w:val="16"/>
                            <w:szCs w:val="16"/>
                          </w:rPr>
                          <w:t>0.83</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7" o:spid="_x0000_s1133" type="#_x0000_t13" style="position:absolute;left:3780;top:324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5YtMMA&#10;AADcAAAADwAAAGRycy9kb3ducmV2LnhtbERPTWvCQBC9F/oflhG8iG4qVTR1lVAqWHqqLYi3aXZM&#10;gtnZsDtq/PfdQ6HHx/tebXrXqiuF2Hg28DTJQBGX3jZcGfj+2o4XoKIgW2w9k4E7RdisHx9WmFt/&#10;40+67qVSKYRjjgZqkS7XOpY1OYwT3xEn7uSDQ0kwVNoGvKVw1+ppls21w4ZTQ40dvdZUnvcXZ2BR&#10;/CzfZHT4aO5hey5GxVGeZ+/GDAd98QJKqJd/8Z97Zw3MZ2ltOpOO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5YtMMAAADcAAAADwAAAAAAAAAAAAAAAACYAgAAZHJzL2Rv&#10;d25yZXYueG1sUEsFBgAAAAAEAAQA9QAAAIgDAAAAAA==&#10;" fillcolor="yellow">
                  <v:textbox>
                    <w:txbxContent>
                      <w:p w14:paraId="46724CB5" w14:textId="77777777" w:rsidR="00566ACF" w:rsidRPr="00D824E2" w:rsidRDefault="00566ACF" w:rsidP="00C2245A">
                        <w:pPr>
                          <w:rPr>
                            <w:sz w:val="16"/>
                            <w:szCs w:val="16"/>
                          </w:rPr>
                        </w:pPr>
                        <w:r w:rsidRPr="00D824E2">
                          <w:rPr>
                            <w:sz w:val="16"/>
                            <w:szCs w:val="16"/>
                          </w:rPr>
                          <w:t>16</w:t>
                        </w:r>
                        <w:r>
                          <w:rPr>
                            <w:sz w:val="16"/>
                            <w:szCs w:val="16"/>
                          </w:rPr>
                          <w:t>%</w:t>
                        </w:r>
                      </w:p>
                    </w:txbxContent>
                  </v:textbox>
                </v:shape>
                <v:shape id="AutoShape 118" o:spid="_x0000_s1134" type="#_x0000_t13" style="position:absolute;left:1440;top:3240;width:720;height:55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XKsYA&#10;AADcAAAADwAAAGRycy9kb3ducmV2LnhtbESPT2vCQBTE74V+h+UVeqsbFf+lrqKCRaoXo4K9PbKv&#10;SWj2bcxuY/z2XaHgcZiZ3zDTeWtK0VDtCssKup0IBHFqdcGZguNh/TYG4TyyxtIyKbiRg/ns+WmK&#10;sbZX3lOT+EwECLsYFeTeV7GULs3JoOvYijh437Y26IOsM6lrvAa4KWUviobSYMFhIceKVjmlP8mv&#10;UdDaj/75vNyOvj5dcjmsdbfZnUqlXl/axTsIT61/hP/bG61gOJjA/Uw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xXKsYAAADcAAAADwAAAAAAAAAAAAAAAACYAgAAZHJz&#10;L2Rvd25yZXYueG1sUEsFBgAAAAAEAAQA9QAAAIsDAAAAAA==&#10;" fillcolor="yellow">
                  <v:textbox>
                    <w:txbxContent>
                      <w:p w14:paraId="4E39513A" w14:textId="77777777" w:rsidR="00566ACF" w:rsidRPr="00D824E2" w:rsidRDefault="00566ACF" w:rsidP="00C2245A">
                        <w:pPr>
                          <w:rPr>
                            <w:sz w:val="16"/>
                            <w:szCs w:val="16"/>
                          </w:rPr>
                        </w:pPr>
                        <w:r w:rsidRPr="00D824E2">
                          <w:rPr>
                            <w:sz w:val="16"/>
                            <w:szCs w:val="16"/>
                          </w:rPr>
                          <w:t>16</w:t>
                        </w:r>
                        <w:r>
                          <w:rPr>
                            <w:sz w:val="16"/>
                            <w:szCs w:val="16"/>
                          </w:rPr>
                          <w:t>%</w:t>
                        </w:r>
                      </w:p>
                      <w:p w14:paraId="07EDEFE5" w14:textId="77777777" w:rsidR="00566ACF" w:rsidRDefault="00566ACF" w:rsidP="00C2245A"/>
                    </w:txbxContent>
                  </v:textbox>
                </v:shape>
                <v:shape id="Text Box 119" o:spid="_x0000_s1135" type="#_x0000_t202" style="position:absolute;left:2700;top:12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xHJcEA&#10;AADcAAAADwAAAGRycy9kb3ducmV2LnhtbERPy2rCQBTdF/yH4Qru6iRig0RHEbFQaH0rbq+ZaxLM&#10;3AmZqca/dxaFLg/nPZm1phJ3alxpWUHcj0AQZ1aXnCs4Hj7fRyCcR9ZYWSYFT3Iwm3beJphq++Ad&#10;3fc+FyGEXYoKCu/rVEqXFWTQ9W1NHLirbQz6AJtc6gYfIdxUchBFiTRYcmgosKZFQdlt/2sUbHC9&#10;jM35xy22w8v3cvVxivW1UqrXbedjEJ5a/y/+c39pBUkS5ocz4Qj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MRyXBAAAA3AAAAA8AAAAAAAAAAAAAAAAAmAIAAGRycy9kb3du&#10;cmV2LnhtbFBLBQYAAAAABAAEAPUAAACGAwAAAAA=&#10;" fillcolor="aqua">
                  <v:textbox>
                    <w:txbxContent>
                      <w:p w14:paraId="2C1BF584" w14:textId="77777777" w:rsidR="00566ACF" w:rsidRPr="00470908" w:rsidRDefault="00566ACF" w:rsidP="00C2245A">
                        <w:pPr>
                          <w:jc w:val="center"/>
                          <w:rPr>
                            <w:sz w:val="16"/>
                            <w:szCs w:val="16"/>
                          </w:rPr>
                        </w:pPr>
                        <w:r>
                          <w:rPr>
                            <w:sz w:val="16"/>
                            <w:szCs w:val="16"/>
                          </w:rPr>
                          <w:t>0.63</w:t>
                        </w:r>
                      </w:p>
                    </w:txbxContent>
                  </v:textbox>
                </v:shape>
                <w10:anchorlock/>
              </v:group>
            </w:pict>
          </mc:Fallback>
        </mc:AlternateContent>
      </w:r>
    </w:p>
    <w:p w14:paraId="3158084A" w14:textId="77777777" w:rsidR="00C2245A" w:rsidRPr="00476CDA" w:rsidRDefault="00C2245A" w:rsidP="00C2245A">
      <w:pPr>
        <w:jc w:val="center"/>
        <w:rPr>
          <w:rFonts w:ascii="Arial" w:hAnsi="Arial" w:cs="Arial"/>
          <w:b/>
          <w:bCs/>
          <w:sz w:val="20"/>
          <w:szCs w:val="20"/>
          <w:lang w:val="en-US"/>
        </w:rPr>
      </w:pPr>
      <w:r w:rsidRPr="00476CDA">
        <w:rPr>
          <w:rFonts w:ascii="Arial" w:hAnsi="Arial" w:cs="Arial"/>
          <w:sz w:val="20"/>
          <w:szCs w:val="20"/>
          <w:lang w:val="en-US"/>
        </w:rPr>
        <w:t xml:space="preserve">Mean: </w:t>
      </w:r>
      <w:r w:rsidRPr="00476CDA">
        <w:rPr>
          <w:rFonts w:ascii="Arial" w:hAnsi="Arial" w:cs="Arial"/>
          <w:b/>
          <w:bCs/>
          <w:sz w:val="20"/>
          <w:szCs w:val="20"/>
          <w:lang w:val="en-US"/>
        </w:rPr>
        <w:t>0.63</w:t>
      </w:r>
      <w:r w:rsidRPr="00476CDA">
        <w:rPr>
          <w:rFonts w:ascii="Arial" w:hAnsi="Arial" w:cs="Arial"/>
          <w:sz w:val="20"/>
          <w:szCs w:val="20"/>
          <w:lang w:val="en-US"/>
        </w:rPr>
        <w:t xml:space="preserve">, SD: </w:t>
      </w:r>
      <w:r w:rsidRPr="00476CDA">
        <w:rPr>
          <w:rFonts w:ascii="Arial" w:hAnsi="Arial" w:cs="Arial"/>
          <w:b/>
          <w:bCs/>
          <w:sz w:val="20"/>
          <w:szCs w:val="20"/>
          <w:lang w:val="en-US"/>
        </w:rPr>
        <w:t xml:space="preserve">0.198, </w:t>
      </w:r>
      <w:r w:rsidRPr="00476CDA">
        <w:rPr>
          <w:rFonts w:ascii="Arial" w:hAnsi="Arial" w:cs="Arial"/>
          <w:sz w:val="20"/>
          <w:szCs w:val="20"/>
          <w:lang w:val="en-US"/>
        </w:rPr>
        <w:t xml:space="preserve">N: </w:t>
      </w:r>
      <w:r w:rsidRPr="00476CDA">
        <w:rPr>
          <w:rFonts w:ascii="Arial" w:hAnsi="Arial" w:cs="Arial"/>
          <w:b/>
          <w:bCs/>
          <w:sz w:val="20"/>
          <w:szCs w:val="20"/>
          <w:lang w:val="en-US"/>
        </w:rPr>
        <w:t>153</w:t>
      </w:r>
    </w:p>
    <w:p w14:paraId="1942DAAC" w14:textId="77777777" w:rsidR="00C2245A" w:rsidRPr="00476CDA" w:rsidRDefault="00C2245A" w:rsidP="00C2245A">
      <w:pPr>
        <w:jc w:val="center"/>
        <w:rPr>
          <w:rFonts w:ascii="Arial" w:hAnsi="Arial" w:cs="Arial"/>
          <w:sz w:val="20"/>
          <w:szCs w:val="20"/>
          <w:lang w:val="en-US"/>
        </w:rPr>
      </w:pPr>
      <w:r w:rsidRPr="00476CDA">
        <w:rPr>
          <w:rFonts w:ascii="Arial" w:hAnsi="Arial" w:cs="Arial"/>
          <w:sz w:val="20"/>
          <w:szCs w:val="20"/>
          <w:lang w:val="en-US"/>
        </w:rPr>
        <w:t>Benchmarks for Specific Electrical Energy Consumption</w:t>
      </w:r>
    </w:p>
    <w:p w14:paraId="34CBBF84" w14:textId="77777777" w:rsidR="00C2245A" w:rsidRPr="00476CDA" w:rsidRDefault="00C2245A" w:rsidP="00C2245A">
      <w:pPr>
        <w:jc w:val="both"/>
        <w:rPr>
          <w:rFonts w:ascii="Arial" w:hAnsi="Arial" w:cs="Arial"/>
          <w:sz w:val="20"/>
          <w:szCs w:val="20"/>
          <w:lang w:val="en-US"/>
        </w:rPr>
      </w:pPr>
    </w:p>
    <w:p w14:paraId="077F0C4A" w14:textId="77777777" w:rsidR="00C2245A" w:rsidRPr="00476CDA" w:rsidRDefault="00C2245A" w:rsidP="00C2245A">
      <w:pPr>
        <w:jc w:val="both"/>
        <w:rPr>
          <w:rFonts w:ascii="Arial" w:hAnsi="Arial" w:cs="Arial"/>
          <w:sz w:val="20"/>
          <w:szCs w:val="20"/>
          <w:lang w:val="en-US"/>
        </w:rPr>
      </w:pPr>
      <w:r w:rsidRPr="00476CDA">
        <w:rPr>
          <w:rFonts w:ascii="Arial" w:hAnsi="Arial" w:cs="Arial"/>
          <w:sz w:val="20"/>
          <w:szCs w:val="20"/>
          <w:lang w:val="en-US"/>
        </w:rPr>
        <w:t>The above histogram with a left (negative) skew represents the behavior of electricity utilization efficiency (SEC) of 153 tea factories consisting of 70 High grown (49%), 42 Medium grown (26%) and 41 Low grown (25%) factories. SEC has a mean of 0.63 kWh per kg of made tea (MT) and it varies from 0.1 (efficient) to 1.0 (inefficient). Left skewness indicates that the majority is electrically inefficient</w:t>
      </w:r>
      <w:r w:rsidR="002B641A">
        <w:rPr>
          <w:rFonts w:ascii="Arial" w:hAnsi="Arial" w:cs="Arial"/>
          <w:sz w:val="20"/>
          <w:szCs w:val="20"/>
          <w:lang w:val="en-US"/>
        </w:rPr>
        <w:t xml:space="preserve"> in electricity utilization.</w:t>
      </w:r>
    </w:p>
    <w:p w14:paraId="3007247D" w14:textId="77777777" w:rsidR="00C2245A" w:rsidRPr="00476CDA" w:rsidRDefault="00C2245A" w:rsidP="00C2245A">
      <w:pPr>
        <w:jc w:val="both"/>
        <w:rPr>
          <w:rFonts w:ascii="Arial" w:hAnsi="Arial" w:cs="Arial"/>
          <w:sz w:val="20"/>
          <w:szCs w:val="20"/>
          <w:lang w:val="en-US"/>
        </w:rPr>
      </w:pPr>
    </w:p>
    <w:p w14:paraId="1D0F8C54" w14:textId="77777777" w:rsidR="00C2245A" w:rsidRPr="00476CDA" w:rsidRDefault="00C2245A" w:rsidP="00C2245A">
      <w:pPr>
        <w:jc w:val="both"/>
        <w:rPr>
          <w:rFonts w:ascii="Arial" w:hAnsi="Arial" w:cs="Arial"/>
          <w:sz w:val="20"/>
          <w:szCs w:val="20"/>
          <w:lang w:val="en-US"/>
        </w:rPr>
      </w:pPr>
      <w:r w:rsidRPr="00476CDA">
        <w:rPr>
          <w:rFonts w:ascii="Arial" w:hAnsi="Arial" w:cs="Arial"/>
          <w:sz w:val="20"/>
          <w:szCs w:val="20"/>
          <w:lang w:val="en-US"/>
        </w:rPr>
        <w:t>Assuming that the distribution is more or less ‘normal’ as the skewness is insignificant, SEC of around 68% of the sample is in the range of 0.43 to 0.83 kWh/kg MT representing the majority, around 16% is above 0.83 kWh/kg MT representing the ‘most inefficient’ and around 16% is below 0.43 kWh/kg MT representing the ‘most efficient’.</w:t>
      </w:r>
    </w:p>
    <w:p w14:paraId="78873FD7" w14:textId="77777777" w:rsidR="00C2245A" w:rsidRPr="00476CDA" w:rsidRDefault="00C2245A" w:rsidP="00C2245A">
      <w:pPr>
        <w:jc w:val="both"/>
        <w:rPr>
          <w:rFonts w:ascii="Arial" w:hAnsi="Arial" w:cs="Arial"/>
          <w:sz w:val="20"/>
          <w:szCs w:val="20"/>
          <w:lang w:val="en-US"/>
        </w:rPr>
      </w:pPr>
    </w:p>
    <w:p w14:paraId="77A90653" w14:textId="77777777" w:rsidR="00C2245A" w:rsidRPr="00476CDA" w:rsidRDefault="00C2245A" w:rsidP="00C2245A">
      <w:pPr>
        <w:jc w:val="both"/>
        <w:rPr>
          <w:rFonts w:ascii="Arial" w:hAnsi="Arial" w:cs="Arial"/>
          <w:sz w:val="20"/>
          <w:szCs w:val="20"/>
          <w:lang w:val="en-US"/>
        </w:rPr>
      </w:pPr>
      <w:r w:rsidRPr="00476CDA">
        <w:rPr>
          <w:rFonts w:ascii="Arial" w:hAnsi="Arial" w:cs="Arial"/>
          <w:sz w:val="20"/>
          <w:szCs w:val="20"/>
          <w:lang w:val="en-US"/>
        </w:rPr>
        <w:t>Taking the above as the basis, individual factories could set their own targets depending on their strategic, functional or operational needs. Targets could be set in various ways; freely set individual targets within the range, single target or multiple targets.</w:t>
      </w:r>
    </w:p>
    <w:p w14:paraId="2A649BA9" w14:textId="77777777" w:rsidR="00C2245A" w:rsidRPr="00476CDA" w:rsidRDefault="00C2245A" w:rsidP="00C2245A">
      <w:pPr>
        <w:jc w:val="both"/>
        <w:rPr>
          <w:rFonts w:ascii="Arial" w:hAnsi="Arial" w:cs="Arial"/>
          <w:b/>
          <w:bCs/>
          <w:sz w:val="20"/>
          <w:szCs w:val="20"/>
          <w:lang w:val="en-US"/>
        </w:rPr>
      </w:pPr>
    </w:p>
    <w:p w14:paraId="70B45F75" w14:textId="77777777" w:rsidR="00C2245A" w:rsidRPr="00476CDA" w:rsidRDefault="00F9722A" w:rsidP="00C2245A">
      <w:pPr>
        <w:rPr>
          <w:rFonts w:ascii="Arial" w:hAnsi="Arial" w:cs="Arial"/>
          <w:bCs/>
          <w:sz w:val="20"/>
          <w:szCs w:val="20"/>
          <w:lang w:val="en-US"/>
        </w:rPr>
      </w:pPr>
      <w:r w:rsidRPr="00476CDA">
        <w:rPr>
          <w:rFonts w:ascii="Arial" w:hAnsi="Arial" w:cs="Arial"/>
          <w:b/>
          <w:bCs/>
          <w:sz w:val="20"/>
          <w:szCs w:val="20"/>
          <w:lang w:val="en-US"/>
        </w:rPr>
        <w:t>General Criteria for the Selecting of Mitigation Actions / Technologies:</w:t>
      </w:r>
      <w:r w:rsidRPr="00476CDA">
        <w:rPr>
          <w:rFonts w:ascii="Arial" w:hAnsi="Arial" w:cs="Arial"/>
          <w:bCs/>
          <w:sz w:val="20"/>
          <w:szCs w:val="20"/>
          <w:lang w:val="en-US"/>
        </w:rPr>
        <w:t xml:space="preserve"> For the selection of mitigation actions / technologies, the fulfilment of following 4 criteria has been taken into consideration:</w:t>
      </w:r>
    </w:p>
    <w:p w14:paraId="52BF0D21" w14:textId="77777777" w:rsidR="00C2245A" w:rsidRPr="00476CDA" w:rsidRDefault="00C2245A" w:rsidP="002B4A5B">
      <w:pPr>
        <w:pStyle w:val="ListParagraph0"/>
        <w:numPr>
          <w:ilvl w:val="0"/>
          <w:numId w:val="96"/>
        </w:numPr>
        <w:rPr>
          <w:rFonts w:ascii="Arial" w:hAnsi="Arial" w:cs="Arial"/>
          <w:bCs/>
          <w:sz w:val="20"/>
          <w:szCs w:val="20"/>
          <w:lang w:val="en-US"/>
        </w:rPr>
      </w:pPr>
      <w:r w:rsidRPr="00476CDA">
        <w:rPr>
          <w:rFonts w:ascii="Arial" w:hAnsi="Arial" w:cs="Arial"/>
          <w:bCs/>
          <w:sz w:val="20"/>
          <w:szCs w:val="20"/>
          <w:u w:val="single"/>
          <w:lang w:val="en-US"/>
        </w:rPr>
        <w:t>Energy saving and GHG emission reduction potential</w:t>
      </w:r>
      <w:r w:rsidRPr="00476CDA">
        <w:rPr>
          <w:rFonts w:ascii="Arial" w:hAnsi="Arial" w:cs="Arial"/>
          <w:bCs/>
          <w:sz w:val="20"/>
          <w:szCs w:val="20"/>
          <w:lang w:val="en-US"/>
        </w:rPr>
        <w:t xml:space="preserve"> – It should result in a significant saving of energy and a reduction of GHG emission</w:t>
      </w:r>
    </w:p>
    <w:p w14:paraId="06678E1F" w14:textId="77777777" w:rsidR="00C2245A" w:rsidRPr="00476CDA" w:rsidRDefault="00C2245A" w:rsidP="002B4A5B">
      <w:pPr>
        <w:pStyle w:val="ListParagraph0"/>
        <w:numPr>
          <w:ilvl w:val="0"/>
          <w:numId w:val="97"/>
        </w:numPr>
        <w:rPr>
          <w:rFonts w:ascii="Arial" w:hAnsi="Arial" w:cs="Arial"/>
          <w:bCs/>
          <w:sz w:val="20"/>
          <w:szCs w:val="20"/>
          <w:lang w:val="en-US"/>
        </w:rPr>
      </w:pPr>
      <w:r w:rsidRPr="00476CDA">
        <w:rPr>
          <w:rFonts w:ascii="Arial" w:hAnsi="Arial" w:cs="Arial"/>
          <w:bCs/>
          <w:sz w:val="20"/>
          <w:szCs w:val="20"/>
          <w:u w:val="single"/>
          <w:lang w:val="en-US"/>
        </w:rPr>
        <w:t>Transformational effect</w:t>
      </w:r>
      <w:r w:rsidRPr="00476CDA">
        <w:rPr>
          <w:rFonts w:ascii="Arial" w:hAnsi="Arial" w:cs="Arial"/>
          <w:bCs/>
          <w:sz w:val="20"/>
          <w:szCs w:val="20"/>
          <w:lang w:val="en-US"/>
        </w:rPr>
        <w:t xml:space="preserve"> – It should lead to a revolutionized change in the energy efficiency landscape of the country</w:t>
      </w:r>
    </w:p>
    <w:p w14:paraId="4DC3FAA7" w14:textId="77777777" w:rsidR="00C2245A" w:rsidRPr="00476CDA" w:rsidRDefault="00C2245A" w:rsidP="002B4A5B">
      <w:pPr>
        <w:pStyle w:val="ListParagraph0"/>
        <w:numPr>
          <w:ilvl w:val="0"/>
          <w:numId w:val="97"/>
        </w:numPr>
        <w:rPr>
          <w:rFonts w:ascii="Arial" w:hAnsi="Arial" w:cs="Arial"/>
          <w:bCs/>
          <w:sz w:val="20"/>
          <w:szCs w:val="20"/>
          <w:lang w:val="en-US"/>
        </w:rPr>
      </w:pPr>
      <w:r w:rsidRPr="00476CDA">
        <w:rPr>
          <w:rFonts w:ascii="Arial" w:hAnsi="Arial" w:cs="Arial"/>
          <w:bCs/>
          <w:sz w:val="20"/>
          <w:szCs w:val="20"/>
          <w:u w:val="single"/>
          <w:lang w:val="en-US"/>
        </w:rPr>
        <w:t>Up scaling potential</w:t>
      </w:r>
      <w:r w:rsidRPr="00476CDA">
        <w:rPr>
          <w:rFonts w:ascii="Arial" w:hAnsi="Arial" w:cs="Arial"/>
          <w:bCs/>
          <w:sz w:val="20"/>
          <w:szCs w:val="20"/>
          <w:lang w:val="en-US"/>
        </w:rPr>
        <w:t xml:space="preserve">  - There should be a possibility of propagating it to the national level across and encompassing many sectors</w:t>
      </w:r>
    </w:p>
    <w:p w14:paraId="7273A5C4" w14:textId="77777777" w:rsidR="00C2245A" w:rsidRPr="00476CDA" w:rsidRDefault="00C2245A" w:rsidP="002B4A5B">
      <w:pPr>
        <w:pStyle w:val="ListParagraph0"/>
        <w:numPr>
          <w:ilvl w:val="0"/>
          <w:numId w:val="97"/>
        </w:numPr>
        <w:rPr>
          <w:rFonts w:ascii="Arial" w:hAnsi="Arial" w:cs="Arial"/>
          <w:bCs/>
          <w:sz w:val="20"/>
          <w:szCs w:val="20"/>
          <w:lang w:val="en-US"/>
        </w:rPr>
      </w:pPr>
      <w:r w:rsidRPr="00476CDA">
        <w:rPr>
          <w:rFonts w:ascii="Arial" w:hAnsi="Arial" w:cs="Arial"/>
          <w:bCs/>
          <w:sz w:val="20"/>
          <w:szCs w:val="20"/>
          <w:u w:val="single"/>
          <w:lang w:val="en-US"/>
        </w:rPr>
        <w:t>Novelty</w:t>
      </w:r>
      <w:r w:rsidRPr="00476CDA">
        <w:rPr>
          <w:rFonts w:ascii="Arial" w:hAnsi="Arial" w:cs="Arial"/>
          <w:bCs/>
          <w:sz w:val="20"/>
          <w:szCs w:val="20"/>
          <w:lang w:val="en-US"/>
        </w:rPr>
        <w:t xml:space="preserve"> - It has to be something novel and innovative which has not been tried out before</w:t>
      </w:r>
    </w:p>
    <w:p w14:paraId="59AB4CE2" w14:textId="77777777" w:rsidR="00C2245A" w:rsidRPr="00476CDA" w:rsidRDefault="00C2245A" w:rsidP="00C2245A">
      <w:pPr>
        <w:jc w:val="both"/>
        <w:rPr>
          <w:rFonts w:ascii="Arial" w:hAnsi="Arial" w:cs="Arial"/>
          <w:sz w:val="20"/>
          <w:szCs w:val="20"/>
          <w:lang w:val="en-US"/>
        </w:rPr>
      </w:pPr>
    </w:p>
    <w:p w14:paraId="1BB15D89" w14:textId="77777777" w:rsidR="00C2245A" w:rsidRPr="00476CDA" w:rsidRDefault="00286BAB" w:rsidP="00C2245A">
      <w:pPr>
        <w:jc w:val="both"/>
        <w:rPr>
          <w:rFonts w:ascii="Arial" w:hAnsi="Arial" w:cs="Arial"/>
          <w:sz w:val="20"/>
          <w:szCs w:val="20"/>
          <w:lang w:val="en-US"/>
        </w:rPr>
      </w:pPr>
      <w:r w:rsidRPr="00476CDA">
        <w:rPr>
          <w:rFonts w:ascii="Arial" w:hAnsi="Arial" w:cs="Arial"/>
          <w:b/>
          <w:sz w:val="20"/>
          <w:szCs w:val="20"/>
          <w:lang w:val="en-US"/>
        </w:rPr>
        <w:t>Prospective Mitigation Technologies in Tea Industry:</w:t>
      </w:r>
      <w:r w:rsidRPr="00476CDA">
        <w:rPr>
          <w:rFonts w:ascii="Arial" w:hAnsi="Arial" w:cs="Arial"/>
          <w:sz w:val="20"/>
          <w:szCs w:val="20"/>
          <w:lang w:val="en-US"/>
        </w:rPr>
        <w:t xml:space="preserve"> I</w:t>
      </w:r>
      <w:r w:rsidR="00C2245A" w:rsidRPr="00476CDA">
        <w:rPr>
          <w:rFonts w:ascii="Arial" w:hAnsi="Arial" w:cs="Arial"/>
          <w:sz w:val="20"/>
          <w:szCs w:val="20"/>
          <w:lang w:val="en-US"/>
        </w:rPr>
        <w:t>n the tea industry, electricity is used mainly for running the machineries and a small fraction for it is used for lighting. In the case of Orthodox tea production, the withering and rolling processes consume more energy while in CTC tea production, the CTC process consume much electrical energy.</w:t>
      </w:r>
      <w:r w:rsidRPr="00476CDA">
        <w:rPr>
          <w:rFonts w:ascii="Arial" w:hAnsi="Arial" w:cs="Arial"/>
          <w:sz w:val="20"/>
          <w:szCs w:val="20"/>
          <w:lang w:val="en-US"/>
        </w:rPr>
        <w:t xml:space="preserve"> </w:t>
      </w:r>
      <w:r w:rsidR="00C2245A" w:rsidRPr="00476CDA">
        <w:rPr>
          <w:rFonts w:ascii="Arial" w:hAnsi="Arial" w:cs="Arial"/>
          <w:sz w:val="20"/>
          <w:szCs w:val="20"/>
          <w:lang w:val="en-US"/>
        </w:rPr>
        <w:t xml:space="preserve">In the CTC process, the CTC machine consumes the most electrical energy followed by the grading operation. While in the Orthodox process, withering takes most of the electrical energy followed by rolling. The energy requirement for the withering process is mainly electrical energy to run the trough fans. Withering consumes about 15–55% of the total electrical energy consumption. In most number of factories, withering is done by air blowing at the highest speed </w:t>
      </w:r>
      <w:r w:rsidR="00B40D5E" w:rsidRPr="00476CDA">
        <w:rPr>
          <w:rFonts w:ascii="Arial" w:hAnsi="Arial" w:cs="Arial"/>
          <w:sz w:val="20"/>
          <w:szCs w:val="20"/>
          <w:lang w:val="en-US"/>
        </w:rPr>
        <w:t>throughout</w:t>
      </w:r>
      <w:r w:rsidR="00C2245A" w:rsidRPr="00476CDA">
        <w:rPr>
          <w:rFonts w:ascii="Arial" w:hAnsi="Arial" w:cs="Arial"/>
          <w:sz w:val="20"/>
          <w:szCs w:val="20"/>
          <w:lang w:val="en-US"/>
        </w:rPr>
        <w:t xml:space="preserve"> the withering cycle.</w:t>
      </w:r>
    </w:p>
    <w:p w14:paraId="7E5E05AA" w14:textId="77777777" w:rsidR="00C2245A" w:rsidRPr="00476CDA" w:rsidRDefault="00C2245A" w:rsidP="00C2245A">
      <w:pPr>
        <w:jc w:val="both"/>
        <w:rPr>
          <w:rFonts w:ascii="Arial" w:hAnsi="Arial" w:cs="Arial"/>
          <w:sz w:val="20"/>
          <w:szCs w:val="20"/>
          <w:lang w:val="en-US"/>
        </w:rPr>
      </w:pPr>
      <w:r w:rsidRPr="00476CDA">
        <w:rPr>
          <w:rFonts w:ascii="Arial" w:hAnsi="Arial" w:cs="Arial"/>
          <w:sz w:val="20"/>
          <w:szCs w:val="20"/>
          <w:lang w:val="en-US"/>
        </w:rPr>
        <w:t xml:space="preserve"> </w:t>
      </w:r>
    </w:p>
    <w:p w14:paraId="780C5419" w14:textId="77777777" w:rsidR="00C2245A" w:rsidRPr="00476CDA" w:rsidRDefault="00C2245A" w:rsidP="00C2245A">
      <w:pPr>
        <w:jc w:val="both"/>
        <w:rPr>
          <w:rFonts w:ascii="Arial" w:hAnsi="Arial" w:cs="Arial"/>
          <w:sz w:val="20"/>
          <w:szCs w:val="20"/>
          <w:lang w:val="en-US"/>
        </w:rPr>
      </w:pPr>
      <w:r w:rsidRPr="00476CDA">
        <w:rPr>
          <w:rFonts w:ascii="Arial" w:hAnsi="Arial" w:cs="Arial"/>
          <w:sz w:val="20"/>
          <w:szCs w:val="20"/>
          <w:lang w:val="en-US"/>
        </w:rPr>
        <w:t xml:space="preserve">Withering airflow can be reduced after initial withering is done. When the airflow rate is reduced however, the motors are not designed to reduce the energy consumption proportionally to the airflow rate. In effect, only 10% of energy reduction is achieved, even if the flow is reduced by 50%. In most cases, factors such as oversized motors, minimal or no controls over speed of the motors or airflow, and the absence of monitoring process conditions have led to higher energy consumption. </w:t>
      </w:r>
      <w:r w:rsidR="00A569A8" w:rsidRPr="00476CDA">
        <w:rPr>
          <w:rFonts w:ascii="Arial" w:hAnsi="Arial" w:cs="Arial"/>
          <w:sz w:val="20"/>
          <w:szCs w:val="20"/>
          <w:lang w:val="en-US"/>
        </w:rPr>
        <w:t xml:space="preserve"> </w:t>
      </w:r>
      <w:r w:rsidRPr="00476CDA">
        <w:rPr>
          <w:rFonts w:ascii="Arial" w:hAnsi="Arial" w:cs="Arial"/>
          <w:sz w:val="20"/>
          <w:szCs w:val="20"/>
          <w:lang w:val="en-US"/>
        </w:rPr>
        <w:t>Only a few factories have Variable Speed Drives (VSDs) installed for speed control of withering fans.</w:t>
      </w:r>
    </w:p>
    <w:p w14:paraId="0C034157" w14:textId="77777777" w:rsidR="00C2245A" w:rsidRPr="00476CDA" w:rsidRDefault="00C2245A" w:rsidP="00C2245A">
      <w:pPr>
        <w:jc w:val="both"/>
        <w:rPr>
          <w:rFonts w:ascii="Arial" w:hAnsi="Arial" w:cs="Arial"/>
          <w:sz w:val="20"/>
          <w:szCs w:val="20"/>
          <w:lang w:val="en-US"/>
        </w:rPr>
      </w:pPr>
    </w:p>
    <w:p w14:paraId="73EE5CA0" w14:textId="77777777" w:rsidR="00C2245A" w:rsidRPr="00476CDA" w:rsidRDefault="00C2245A" w:rsidP="00C2245A">
      <w:pPr>
        <w:jc w:val="both"/>
        <w:rPr>
          <w:rFonts w:ascii="Arial" w:hAnsi="Arial" w:cs="Arial"/>
          <w:sz w:val="20"/>
          <w:szCs w:val="20"/>
          <w:lang w:val="en-US"/>
        </w:rPr>
      </w:pPr>
      <w:r w:rsidRPr="00476CDA">
        <w:rPr>
          <w:rFonts w:ascii="Arial" w:hAnsi="Arial" w:cs="Arial"/>
          <w:sz w:val="20"/>
          <w:szCs w:val="20"/>
          <w:lang w:val="en-US"/>
        </w:rPr>
        <w:t xml:space="preserve">The rolling/CTC process is also an electrically intensive operation. However, they are working with standard motors and influenced by the rolling pressure or cutting pressure. In the Orthodox process, rolling is equally energy consuming as in withering, while CTC is the highest energy consumer in CTC tea production. In the drying process, electrical energy is used for blowers and fans. </w:t>
      </w:r>
    </w:p>
    <w:p w14:paraId="1A6464E8" w14:textId="77777777" w:rsidR="00C2245A" w:rsidRPr="00476CDA" w:rsidRDefault="00C2245A" w:rsidP="00C2245A">
      <w:pPr>
        <w:jc w:val="both"/>
        <w:rPr>
          <w:rFonts w:ascii="Arial" w:hAnsi="Arial" w:cs="Arial"/>
          <w:sz w:val="20"/>
          <w:szCs w:val="20"/>
          <w:lang w:val="en-US"/>
        </w:rPr>
      </w:pPr>
    </w:p>
    <w:p w14:paraId="187FD8A6" w14:textId="77777777" w:rsidR="00C2245A" w:rsidRPr="00476CDA" w:rsidRDefault="00C2245A" w:rsidP="00C2245A">
      <w:pPr>
        <w:jc w:val="both"/>
        <w:rPr>
          <w:rFonts w:ascii="Arial" w:hAnsi="Arial" w:cs="Arial"/>
          <w:sz w:val="20"/>
          <w:szCs w:val="20"/>
          <w:lang w:val="en-US"/>
        </w:rPr>
      </w:pPr>
      <w:r w:rsidRPr="00476CDA">
        <w:rPr>
          <w:rFonts w:ascii="Arial" w:hAnsi="Arial" w:cs="Arial"/>
          <w:sz w:val="20"/>
          <w:szCs w:val="20"/>
          <w:lang w:val="en-US"/>
        </w:rPr>
        <w:t>There are various EE technologies / measures that are being adopted by the tea industry in various degrees both in electrical and thermal energy utilization. Following table summarizes such technologies / measures along with their approximate investments and pay back periods.</w:t>
      </w:r>
    </w:p>
    <w:p w14:paraId="7BA70CE7" w14:textId="77777777" w:rsidR="00C2245A" w:rsidRPr="00476CDA" w:rsidRDefault="00C2245A" w:rsidP="00C2245A">
      <w:pPr>
        <w:rPr>
          <w:rFonts w:ascii="Arial" w:hAnsi="Arial" w:cs="Arial"/>
          <w:sz w:val="20"/>
          <w:szCs w:val="20"/>
          <w:lang w:val="en-US"/>
        </w:rPr>
      </w:pPr>
    </w:p>
    <w:p w14:paraId="52A6E763" w14:textId="77777777" w:rsidR="00A569A8" w:rsidRPr="00476CDA" w:rsidRDefault="00A569A8" w:rsidP="00A569A8">
      <w:pPr>
        <w:rPr>
          <w:rFonts w:ascii="Arial" w:hAnsi="Arial" w:cs="Arial"/>
          <w:sz w:val="20"/>
          <w:szCs w:val="20"/>
          <w:lang w:val="en-US"/>
        </w:rPr>
      </w:pPr>
      <w:r w:rsidRPr="00476CDA">
        <w:rPr>
          <w:rFonts w:ascii="Arial" w:hAnsi="Arial" w:cs="Arial"/>
          <w:sz w:val="20"/>
          <w:szCs w:val="20"/>
          <w:lang w:val="en-US"/>
        </w:rPr>
        <w:t>From the above exhaustive list, most promising technologies are given below;</w:t>
      </w:r>
    </w:p>
    <w:p w14:paraId="6807A956" w14:textId="77777777" w:rsidR="00A569A8" w:rsidRPr="00476CDA" w:rsidRDefault="00A569A8" w:rsidP="00A569A8">
      <w:pPr>
        <w:rPr>
          <w:rFonts w:ascii="Arial" w:hAnsi="Arial" w:cs="Arial"/>
          <w:sz w:val="20"/>
          <w:szCs w:val="20"/>
          <w:lang w:val="en-US"/>
        </w:rPr>
      </w:pPr>
    </w:p>
    <w:p w14:paraId="08F8496C" w14:textId="77777777" w:rsidR="00A569A8" w:rsidRPr="00476CDA" w:rsidRDefault="00A569A8" w:rsidP="002B4A5B">
      <w:pPr>
        <w:numPr>
          <w:ilvl w:val="0"/>
          <w:numId w:val="68"/>
        </w:numPr>
        <w:rPr>
          <w:rFonts w:ascii="Arial" w:hAnsi="Arial" w:cs="Arial"/>
          <w:sz w:val="20"/>
          <w:szCs w:val="20"/>
          <w:lang w:val="en-US"/>
        </w:rPr>
      </w:pPr>
      <w:r w:rsidRPr="00476CDA">
        <w:rPr>
          <w:rFonts w:ascii="Arial" w:hAnsi="Arial" w:cs="Arial"/>
          <w:sz w:val="20"/>
          <w:szCs w:val="20"/>
          <w:lang w:val="en-US"/>
        </w:rPr>
        <w:t>Fuel switch over (from fossil fuel to biomass)</w:t>
      </w:r>
    </w:p>
    <w:p w14:paraId="38256D68" w14:textId="77777777" w:rsidR="00A569A8" w:rsidRPr="00476CDA" w:rsidRDefault="00A569A8" w:rsidP="002B4A5B">
      <w:pPr>
        <w:numPr>
          <w:ilvl w:val="0"/>
          <w:numId w:val="68"/>
        </w:numPr>
        <w:rPr>
          <w:rFonts w:ascii="Arial" w:hAnsi="Arial" w:cs="Arial"/>
          <w:sz w:val="20"/>
          <w:szCs w:val="20"/>
          <w:lang w:val="en-US"/>
        </w:rPr>
      </w:pPr>
      <w:r w:rsidRPr="00476CDA">
        <w:rPr>
          <w:rFonts w:ascii="Arial" w:hAnsi="Arial" w:cs="Arial"/>
          <w:sz w:val="20"/>
          <w:szCs w:val="20"/>
          <w:lang w:val="en-US"/>
        </w:rPr>
        <w:t xml:space="preserve">Conversion from hot air generation to hot water / steam generation </w:t>
      </w:r>
    </w:p>
    <w:p w14:paraId="0EE2F8F7" w14:textId="77777777" w:rsidR="00A569A8" w:rsidRPr="00476CDA" w:rsidRDefault="00A569A8" w:rsidP="002B4A5B">
      <w:pPr>
        <w:numPr>
          <w:ilvl w:val="0"/>
          <w:numId w:val="68"/>
        </w:numPr>
        <w:rPr>
          <w:rFonts w:ascii="Arial" w:hAnsi="Arial" w:cs="Arial"/>
          <w:sz w:val="20"/>
          <w:szCs w:val="20"/>
          <w:lang w:val="en-US"/>
        </w:rPr>
      </w:pPr>
      <w:r w:rsidRPr="00476CDA">
        <w:rPr>
          <w:rFonts w:ascii="Arial" w:hAnsi="Arial" w:cs="Arial"/>
          <w:sz w:val="20"/>
          <w:szCs w:val="20"/>
          <w:lang w:val="en-US"/>
        </w:rPr>
        <w:t>Introduction of efficient dryers</w:t>
      </w:r>
    </w:p>
    <w:p w14:paraId="3475C877" w14:textId="77777777" w:rsidR="00A569A8" w:rsidRPr="00476CDA" w:rsidRDefault="00A569A8" w:rsidP="002B4A5B">
      <w:pPr>
        <w:numPr>
          <w:ilvl w:val="0"/>
          <w:numId w:val="68"/>
        </w:numPr>
        <w:rPr>
          <w:rFonts w:ascii="Arial" w:hAnsi="Arial" w:cs="Arial"/>
          <w:sz w:val="20"/>
          <w:szCs w:val="20"/>
          <w:lang w:val="en-US"/>
        </w:rPr>
      </w:pPr>
      <w:r w:rsidRPr="00476CDA">
        <w:rPr>
          <w:rFonts w:ascii="Arial" w:hAnsi="Arial" w:cs="Arial"/>
          <w:sz w:val="20"/>
          <w:szCs w:val="20"/>
          <w:lang w:val="en-US"/>
        </w:rPr>
        <w:t>Introducing of withering motor speed controllers</w:t>
      </w:r>
    </w:p>
    <w:p w14:paraId="25984191" w14:textId="77777777" w:rsidR="00A569A8" w:rsidRPr="00476CDA" w:rsidRDefault="00A569A8" w:rsidP="002B4A5B">
      <w:pPr>
        <w:numPr>
          <w:ilvl w:val="0"/>
          <w:numId w:val="68"/>
        </w:numPr>
        <w:rPr>
          <w:rFonts w:ascii="Arial" w:hAnsi="Arial" w:cs="Arial"/>
          <w:sz w:val="20"/>
          <w:szCs w:val="20"/>
          <w:lang w:val="en-US"/>
        </w:rPr>
      </w:pPr>
      <w:r w:rsidRPr="00476CDA">
        <w:rPr>
          <w:rFonts w:ascii="Arial" w:hAnsi="Arial" w:cs="Arial"/>
          <w:sz w:val="20"/>
          <w:szCs w:val="20"/>
          <w:lang w:val="en-US"/>
        </w:rPr>
        <w:t>Introducing of efficient blowers, etc.</w:t>
      </w:r>
    </w:p>
    <w:p w14:paraId="5D182453" w14:textId="77777777" w:rsidR="00A569A8" w:rsidRPr="00476CDA" w:rsidRDefault="00A569A8" w:rsidP="002B4A5B">
      <w:pPr>
        <w:numPr>
          <w:ilvl w:val="0"/>
          <w:numId w:val="68"/>
        </w:numPr>
        <w:rPr>
          <w:rFonts w:ascii="Arial" w:hAnsi="Arial" w:cs="Arial"/>
          <w:sz w:val="20"/>
          <w:szCs w:val="20"/>
          <w:lang w:val="en-US"/>
        </w:rPr>
      </w:pPr>
      <w:r w:rsidRPr="00476CDA">
        <w:rPr>
          <w:rFonts w:ascii="Arial" w:hAnsi="Arial" w:cs="Arial"/>
          <w:sz w:val="20"/>
          <w:szCs w:val="20"/>
          <w:lang w:val="en-US"/>
        </w:rPr>
        <w:t>Introduction of high efficiency motors (HEM)</w:t>
      </w:r>
    </w:p>
    <w:p w14:paraId="02367D64" w14:textId="77777777" w:rsidR="00A569A8" w:rsidRPr="00476CDA" w:rsidRDefault="00A569A8" w:rsidP="00A569A8">
      <w:pPr>
        <w:rPr>
          <w:rFonts w:ascii="Arial" w:hAnsi="Arial" w:cs="Arial"/>
          <w:sz w:val="20"/>
          <w:szCs w:val="20"/>
          <w:lang w:val="en-US"/>
        </w:rPr>
      </w:pPr>
    </w:p>
    <w:p w14:paraId="7F7514C1" w14:textId="77777777" w:rsidR="00A569A8" w:rsidRDefault="00A569A8" w:rsidP="00A569A8">
      <w:pPr>
        <w:jc w:val="both"/>
        <w:rPr>
          <w:rFonts w:ascii="Arial" w:hAnsi="Arial" w:cs="Arial"/>
          <w:sz w:val="20"/>
          <w:szCs w:val="20"/>
          <w:lang w:val="en-US"/>
        </w:rPr>
      </w:pPr>
      <w:r w:rsidRPr="00476CDA">
        <w:rPr>
          <w:rFonts w:ascii="Arial" w:hAnsi="Arial" w:cs="Arial"/>
          <w:sz w:val="20"/>
          <w:szCs w:val="20"/>
          <w:lang w:val="en-US"/>
        </w:rPr>
        <w:t>Except the High Efficiency Motors, other technologies are being adopted in varying degrees. According to the available information, though HEM have been in existence in other countries for quite sometimes, no attempt has been made to introduce them to Sri Lankan industry in a systematic and methodical way except an isolated attempt of one of the RPCs which was not successful.</w:t>
      </w:r>
    </w:p>
    <w:p w14:paraId="49AA2F7E" w14:textId="381ABC93" w:rsidR="00A569A8" w:rsidRDefault="00422ECA" w:rsidP="002C43BC">
      <w:pPr>
        <w:jc w:val="both"/>
        <w:rPr>
          <w:rFonts w:ascii="Arial" w:hAnsi="Arial" w:cs="Arial"/>
          <w:sz w:val="20"/>
          <w:szCs w:val="20"/>
          <w:lang w:val="en-US"/>
        </w:rPr>
      </w:pPr>
      <w:r w:rsidRPr="002C43BC">
        <w:rPr>
          <w:rFonts w:ascii="Arial" w:hAnsi="Arial" w:cs="Arial"/>
          <w:sz w:val="20"/>
          <w:szCs w:val="20"/>
          <w:highlight w:val="green"/>
          <w:lang w:val="en-US"/>
        </w:rPr>
        <w:lastRenderedPageBreak/>
        <w:t>Table D.1a: Payback period assessment for HEM intervention in comparison with other possible energy efficiency measures in tea industries.</w:t>
      </w:r>
    </w:p>
    <w:p w14:paraId="17871578" w14:textId="77777777" w:rsidR="002C43BC" w:rsidRPr="002C43BC" w:rsidRDefault="002C43BC" w:rsidP="002C43BC">
      <w:pPr>
        <w:jc w:val="both"/>
        <w:rPr>
          <w:rFonts w:ascii="Arial" w:hAnsi="Arial" w:cs="Arial"/>
          <w:sz w:val="20"/>
          <w:szCs w:val="20"/>
          <w:lang w:val="en-US"/>
        </w:rPr>
      </w:pPr>
    </w:p>
    <w:tbl>
      <w:tblPr>
        <w:tblStyle w:val="TableGrid"/>
        <w:tblW w:w="9243" w:type="dxa"/>
        <w:tblInd w:w="108" w:type="dxa"/>
        <w:tblLayout w:type="fixed"/>
        <w:tblLook w:val="04A0" w:firstRow="1" w:lastRow="0" w:firstColumn="1" w:lastColumn="0" w:noHBand="0" w:noVBand="1"/>
      </w:tblPr>
      <w:tblGrid>
        <w:gridCol w:w="1134"/>
        <w:gridCol w:w="4945"/>
        <w:gridCol w:w="1778"/>
        <w:gridCol w:w="1386"/>
      </w:tblGrid>
      <w:tr w:rsidR="00AA48B8" w:rsidRPr="00476CDA" w14:paraId="509269AC" w14:textId="77777777" w:rsidTr="00C77DE8">
        <w:trPr>
          <w:trHeight w:val="710"/>
        </w:trPr>
        <w:tc>
          <w:tcPr>
            <w:tcW w:w="1134" w:type="dxa"/>
            <w:shd w:val="clear" w:color="auto" w:fill="CCFFCC"/>
            <w:noWrap/>
            <w:vAlign w:val="center"/>
            <w:hideMark/>
          </w:tcPr>
          <w:p w14:paraId="20ECDD9A" w14:textId="001B75E9" w:rsidR="00AA48B8" w:rsidRPr="00476CDA" w:rsidRDefault="00AA48B8" w:rsidP="00C77DE8">
            <w:pPr>
              <w:jc w:val="center"/>
              <w:rPr>
                <w:rFonts w:ascii="Arial" w:hAnsi="Arial" w:cs="Arial"/>
                <w:b/>
                <w:bCs/>
                <w:sz w:val="20"/>
                <w:szCs w:val="20"/>
                <w:lang w:val="en-US"/>
              </w:rPr>
            </w:pPr>
            <w:r w:rsidRPr="00476CDA">
              <w:rPr>
                <w:rFonts w:ascii="Arial" w:hAnsi="Arial" w:cs="Arial"/>
                <w:b/>
                <w:bCs/>
                <w:sz w:val="20"/>
                <w:szCs w:val="20"/>
                <w:lang w:val="en-US"/>
              </w:rPr>
              <w:t>Thermal</w:t>
            </w:r>
          </w:p>
        </w:tc>
        <w:tc>
          <w:tcPr>
            <w:tcW w:w="4945" w:type="dxa"/>
            <w:shd w:val="clear" w:color="auto" w:fill="CCFFCC"/>
            <w:noWrap/>
            <w:vAlign w:val="center"/>
            <w:hideMark/>
          </w:tcPr>
          <w:p w14:paraId="39FE14D8" w14:textId="77777777" w:rsidR="00AA48B8" w:rsidRPr="00476CDA" w:rsidRDefault="00AA48B8" w:rsidP="00C77DE8">
            <w:pPr>
              <w:jc w:val="center"/>
              <w:rPr>
                <w:rFonts w:ascii="Arial" w:hAnsi="Arial" w:cs="Arial"/>
                <w:b/>
                <w:bCs/>
                <w:sz w:val="20"/>
                <w:szCs w:val="20"/>
                <w:lang w:val="en-US"/>
              </w:rPr>
            </w:pPr>
            <w:r w:rsidRPr="00476CDA">
              <w:rPr>
                <w:rFonts w:ascii="Arial" w:hAnsi="Arial" w:cs="Arial"/>
                <w:b/>
                <w:bCs/>
                <w:sz w:val="20"/>
                <w:szCs w:val="20"/>
                <w:lang w:val="en-US"/>
              </w:rPr>
              <w:t>Energy Efficiency Measure</w:t>
            </w:r>
          </w:p>
        </w:tc>
        <w:tc>
          <w:tcPr>
            <w:tcW w:w="1778" w:type="dxa"/>
            <w:shd w:val="clear" w:color="auto" w:fill="CCFFCC"/>
            <w:vAlign w:val="center"/>
            <w:hideMark/>
          </w:tcPr>
          <w:p w14:paraId="63726946" w14:textId="77777777" w:rsidR="00AA48B8" w:rsidRPr="00476CDA" w:rsidRDefault="00AA48B8" w:rsidP="00C77DE8">
            <w:pPr>
              <w:jc w:val="center"/>
              <w:rPr>
                <w:rFonts w:ascii="Arial" w:hAnsi="Arial" w:cs="Arial"/>
                <w:b/>
                <w:bCs/>
                <w:sz w:val="20"/>
                <w:szCs w:val="20"/>
                <w:lang w:val="en-US"/>
              </w:rPr>
            </w:pPr>
            <w:r w:rsidRPr="00476CDA">
              <w:rPr>
                <w:rFonts w:ascii="Arial" w:hAnsi="Arial" w:cs="Arial"/>
                <w:b/>
                <w:bCs/>
                <w:sz w:val="20"/>
                <w:szCs w:val="20"/>
                <w:lang w:val="en-US"/>
              </w:rPr>
              <w:t>Approximate Investment (LKR)</w:t>
            </w:r>
          </w:p>
        </w:tc>
        <w:tc>
          <w:tcPr>
            <w:tcW w:w="1386" w:type="dxa"/>
            <w:shd w:val="clear" w:color="auto" w:fill="CCFFCC"/>
            <w:vAlign w:val="center"/>
            <w:hideMark/>
          </w:tcPr>
          <w:p w14:paraId="373D9538" w14:textId="77777777" w:rsidR="00AA48B8" w:rsidRPr="00476CDA" w:rsidRDefault="00AA48B8" w:rsidP="00C77DE8">
            <w:pPr>
              <w:jc w:val="center"/>
              <w:rPr>
                <w:rFonts w:ascii="Arial" w:hAnsi="Arial" w:cs="Arial"/>
                <w:b/>
                <w:bCs/>
                <w:sz w:val="20"/>
                <w:szCs w:val="20"/>
                <w:lang w:val="en-US"/>
              </w:rPr>
            </w:pPr>
            <w:r w:rsidRPr="00476CDA">
              <w:rPr>
                <w:rFonts w:ascii="Arial" w:hAnsi="Arial" w:cs="Arial"/>
                <w:b/>
                <w:bCs/>
                <w:sz w:val="20"/>
                <w:szCs w:val="20"/>
                <w:lang w:val="en-US"/>
              </w:rPr>
              <w:t>Anticipated Payback Period (Years)</w:t>
            </w:r>
          </w:p>
        </w:tc>
      </w:tr>
      <w:tr w:rsidR="00AA48B8" w:rsidRPr="00476CDA" w14:paraId="2BA32E6B" w14:textId="77777777" w:rsidTr="00371560">
        <w:trPr>
          <w:trHeight w:val="280"/>
        </w:trPr>
        <w:tc>
          <w:tcPr>
            <w:tcW w:w="1134" w:type="dxa"/>
            <w:noWrap/>
            <w:hideMark/>
          </w:tcPr>
          <w:p w14:paraId="1BECCDA5"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T1</w:t>
            </w:r>
          </w:p>
        </w:tc>
        <w:tc>
          <w:tcPr>
            <w:tcW w:w="4945" w:type="dxa"/>
            <w:noWrap/>
            <w:hideMark/>
          </w:tcPr>
          <w:p w14:paraId="6699E478"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Biomass fired hot water boiler to replace conventional fossil fuel fired air heaters</w:t>
            </w:r>
          </w:p>
        </w:tc>
        <w:tc>
          <w:tcPr>
            <w:tcW w:w="1778" w:type="dxa"/>
            <w:noWrap/>
            <w:hideMark/>
          </w:tcPr>
          <w:p w14:paraId="38DEABE8"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8.5 to 14 million</w:t>
            </w:r>
          </w:p>
        </w:tc>
        <w:tc>
          <w:tcPr>
            <w:tcW w:w="1386" w:type="dxa"/>
            <w:noWrap/>
            <w:hideMark/>
          </w:tcPr>
          <w:p w14:paraId="5175B4BA"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1.5</w:t>
            </w:r>
          </w:p>
        </w:tc>
      </w:tr>
      <w:tr w:rsidR="00AA48B8" w:rsidRPr="00476CDA" w14:paraId="66029EF9" w14:textId="77777777" w:rsidTr="00371560">
        <w:trPr>
          <w:trHeight w:val="280"/>
        </w:trPr>
        <w:tc>
          <w:tcPr>
            <w:tcW w:w="1134" w:type="dxa"/>
            <w:noWrap/>
            <w:hideMark/>
          </w:tcPr>
          <w:p w14:paraId="2E389976"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T2</w:t>
            </w:r>
          </w:p>
        </w:tc>
        <w:tc>
          <w:tcPr>
            <w:tcW w:w="4945" w:type="dxa"/>
            <w:noWrap/>
            <w:hideMark/>
          </w:tcPr>
          <w:p w14:paraId="4C640E7F"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Biomass fired steam boiler to replace conventional fossil fuel fired air heaters</w:t>
            </w:r>
          </w:p>
        </w:tc>
        <w:tc>
          <w:tcPr>
            <w:tcW w:w="1778" w:type="dxa"/>
            <w:noWrap/>
            <w:hideMark/>
          </w:tcPr>
          <w:p w14:paraId="358CF4AE"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8.5 to 14 million</w:t>
            </w:r>
          </w:p>
        </w:tc>
        <w:tc>
          <w:tcPr>
            <w:tcW w:w="1386" w:type="dxa"/>
            <w:noWrap/>
            <w:hideMark/>
          </w:tcPr>
          <w:p w14:paraId="7B93892E"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1.5</w:t>
            </w:r>
          </w:p>
        </w:tc>
      </w:tr>
      <w:tr w:rsidR="00AA48B8" w:rsidRPr="00476CDA" w14:paraId="65F5C9D0" w14:textId="77777777" w:rsidTr="00371560">
        <w:trPr>
          <w:trHeight w:val="280"/>
        </w:trPr>
        <w:tc>
          <w:tcPr>
            <w:tcW w:w="1134" w:type="dxa"/>
            <w:noWrap/>
            <w:hideMark/>
          </w:tcPr>
          <w:p w14:paraId="0D999AA4"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T3</w:t>
            </w:r>
          </w:p>
        </w:tc>
        <w:tc>
          <w:tcPr>
            <w:tcW w:w="4945" w:type="dxa"/>
            <w:noWrap/>
            <w:hideMark/>
          </w:tcPr>
          <w:p w14:paraId="58CE336F"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Biomass fired hot water boiler to replace conventional biomass fired air heaters</w:t>
            </w:r>
          </w:p>
        </w:tc>
        <w:tc>
          <w:tcPr>
            <w:tcW w:w="1778" w:type="dxa"/>
            <w:noWrap/>
            <w:hideMark/>
          </w:tcPr>
          <w:p w14:paraId="79980974"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8.5 to 14 million</w:t>
            </w:r>
          </w:p>
        </w:tc>
        <w:tc>
          <w:tcPr>
            <w:tcW w:w="1386" w:type="dxa"/>
            <w:noWrap/>
            <w:hideMark/>
          </w:tcPr>
          <w:p w14:paraId="58AFA911"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5 to 6</w:t>
            </w:r>
          </w:p>
        </w:tc>
      </w:tr>
      <w:tr w:rsidR="00AA48B8" w:rsidRPr="00476CDA" w14:paraId="3D53C035" w14:textId="77777777" w:rsidTr="00371560">
        <w:trPr>
          <w:trHeight w:val="280"/>
        </w:trPr>
        <w:tc>
          <w:tcPr>
            <w:tcW w:w="1134" w:type="dxa"/>
            <w:noWrap/>
            <w:hideMark/>
          </w:tcPr>
          <w:p w14:paraId="214C2C32"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T4</w:t>
            </w:r>
          </w:p>
        </w:tc>
        <w:tc>
          <w:tcPr>
            <w:tcW w:w="4945" w:type="dxa"/>
            <w:noWrap/>
            <w:hideMark/>
          </w:tcPr>
          <w:p w14:paraId="024848C5"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Biomass fired steam boiler to replace conventional biomass fired air heaters</w:t>
            </w:r>
          </w:p>
        </w:tc>
        <w:tc>
          <w:tcPr>
            <w:tcW w:w="1778" w:type="dxa"/>
            <w:noWrap/>
            <w:hideMark/>
          </w:tcPr>
          <w:p w14:paraId="2A1C4F70"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8.5 to 14 million</w:t>
            </w:r>
          </w:p>
        </w:tc>
        <w:tc>
          <w:tcPr>
            <w:tcW w:w="1386" w:type="dxa"/>
            <w:noWrap/>
            <w:hideMark/>
          </w:tcPr>
          <w:p w14:paraId="1B203310"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5 to 6</w:t>
            </w:r>
          </w:p>
        </w:tc>
      </w:tr>
      <w:tr w:rsidR="00AA48B8" w:rsidRPr="00476CDA" w14:paraId="43F507BB" w14:textId="77777777" w:rsidTr="00371560">
        <w:trPr>
          <w:trHeight w:val="280"/>
        </w:trPr>
        <w:tc>
          <w:tcPr>
            <w:tcW w:w="1134" w:type="dxa"/>
            <w:noWrap/>
            <w:hideMark/>
          </w:tcPr>
          <w:p w14:paraId="51019176"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T5</w:t>
            </w:r>
          </w:p>
        </w:tc>
        <w:tc>
          <w:tcPr>
            <w:tcW w:w="4945" w:type="dxa"/>
            <w:noWrap/>
            <w:hideMark/>
          </w:tcPr>
          <w:p w14:paraId="44363E66"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Energy efficient dryers to replace conventional dryers</w:t>
            </w:r>
          </w:p>
        </w:tc>
        <w:tc>
          <w:tcPr>
            <w:tcW w:w="1778" w:type="dxa"/>
            <w:noWrap/>
            <w:hideMark/>
          </w:tcPr>
          <w:p w14:paraId="7004A36C"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15 to 25 million</w:t>
            </w:r>
          </w:p>
        </w:tc>
        <w:tc>
          <w:tcPr>
            <w:tcW w:w="1386" w:type="dxa"/>
            <w:noWrap/>
            <w:hideMark/>
          </w:tcPr>
          <w:p w14:paraId="7CFE544D"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5</w:t>
            </w:r>
          </w:p>
        </w:tc>
      </w:tr>
      <w:tr w:rsidR="00AA48B8" w:rsidRPr="00476CDA" w14:paraId="017F7E16" w14:textId="77777777" w:rsidTr="00371560">
        <w:trPr>
          <w:trHeight w:val="280"/>
        </w:trPr>
        <w:tc>
          <w:tcPr>
            <w:tcW w:w="1134" w:type="dxa"/>
            <w:noWrap/>
            <w:hideMark/>
          </w:tcPr>
          <w:p w14:paraId="2A367138"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T6</w:t>
            </w:r>
          </w:p>
        </w:tc>
        <w:tc>
          <w:tcPr>
            <w:tcW w:w="4945" w:type="dxa"/>
            <w:noWrap/>
            <w:hideMark/>
          </w:tcPr>
          <w:p w14:paraId="05A2347C"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Hot air ducting for withering troughs</w:t>
            </w:r>
          </w:p>
        </w:tc>
        <w:tc>
          <w:tcPr>
            <w:tcW w:w="1778" w:type="dxa"/>
            <w:noWrap/>
            <w:hideMark/>
          </w:tcPr>
          <w:p w14:paraId="3AC422EF"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1 to 1.5 million</w:t>
            </w:r>
          </w:p>
        </w:tc>
        <w:tc>
          <w:tcPr>
            <w:tcW w:w="1386" w:type="dxa"/>
            <w:noWrap/>
            <w:hideMark/>
          </w:tcPr>
          <w:p w14:paraId="117CF2E9"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6</w:t>
            </w:r>
          </w:p>
        </w:tc>
      </w:tr>
      <w:tr w:rsidR="00AA48B8" w:rsidRPr="00476CDA" w14:paraId="06273693" w14:textId="77777777" w:rsidTr="00371560">
        <w:trPr>
          <w:trHeight w:val="280"/>
        </w:trPr>
        <w:tc>
          <w:tcPr>
            <w:tcW w:w="1134" w:type="dxa"/>
            <w:noWrap/>
            <w:hideMark/>
          </w:tcPr>
          <w:p w14:paraId="1314B044"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T7</w:t>
            </w:r>
          </w:p>
        </w:tc>
        <w:tc>
          <w:tcPr>
            <w:tcW w:w="4945" w:type="dxa"/>
            <w:noWrap/>
            <w:hideMark/>
          </w:tcPr>
          <w:p w14:paraId="1BBAE2DE"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Common heat exchanger (Radiator) for each withering</w:t>
            </w:r>
          </w:p>
        </w:tc>
        <w:tc>
          <w:tcPr>
            <w:tcW w:w="1778" w:type="dxa"/>
            <w:noWrap/>
            <w:hideMark/>
          </w:tcPr>
          <w:p w14:paraId="6B9E2C89"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1 to 1.5 million</w:t>
            </w:r>
          </w:p>
        </w:tc>
        <w:tc>
          <w:tcPr>
            <w:tcW w:w="1386" w:type="dxa"/>
            <w:noWrap/>
            <w:hideMark/>
          </w:tcPr>
          <w:p w14:paraId="2E1F69B6"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6</w:t>
            </w:r>
          </w:p>
        </w:tc>
      </w:tr>
      <w:tr w:rsidR="00AA48B8" w:rsidRPr="00476CDA" w14:paraId="2D2E89DC" w14:textId="77777777" w:rsidTr="00371560">
        <w:trPr>
          <w:trHeight w:val="280"/>
        </w:trPr>
        <w:tc>
          <w:tcPr>
            <w:tcW w:w="1134" w:type="dxa"/>
            <w:noWrap/>
            <w:hideMark/>
          </w:tcPr>
          <w:p w14:paraId="29655582"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T7</w:t>
            </w:r>
          </w:p>
        </w:tc>
        <w:tc>
          <w:tcPr>
            <w:tcW w:w="4945" w:type="dxa"/>
            <w:noWrap/>
            <w:hideMark/>
          </w:tcPr>
          <w:p w14:paraId="2F8E273B"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Individual heat exchangers (Radiator) for each withering trough</w:t>
            </w:r>
          </w:p>
        </w:tc>
        <w:tc>
          <w:tcPr>
            <w:tcW w:w="1778" w:type="dxa"/>
            <w:noWrap/>
            <w:hideMark/>
          </w:tcPr>
          <w:p w14:paraId="7B83D573"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2.5 to 3.5 million</w:t>
            </w:r>
          </w:p>
        </w:tc>
        <w:tc>
          <w:tcPr>
            <w:tcW w:w="1386" w:type="dxa"/>
            <w:noWrap/>
            <w:hideMark/>
          </w:tcPr>
          <w:p w14:paraId="0BA0A6E0"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6</w:t>
            </w:r>
          </w:p>
        </w:tc>
      </w:tr>
      <w:tr w:rsidR="00AA48B8" w:rsidRPr="00476CDA" w14:paraId="0DD50DF2" w14:textId="77777777" w:rsidTr="00371560">
        <w:trPr>
          <w:trHeight w:val="280"/>
        </w:trPr>
        <w:tc>
          <w:tcPr>
            <w:tcW w:w="1134" w:type="dxa"/>
            <w:noWrap/>
            <w:hideMark/>
          </w:tcPr>
          <w:p w14:paraId="6D6B9662"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T8</w:t>
            </w:r>
          </w:p>
        </w:tc>
        <w:tc>
          <w:tcPr>
            <w:tcW w:w="4945" w:type="dxa"/>
            <w:noWrap/>
            <w:hideMark/>
          </w:tcPr>
          <w:p w14:paraId="53752928"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Withering temperature monitoring and regulation (DB &amp; WB)</w:t>
            </w:r>
          </w:p>
        </w:tc>
        <w:tc>
          <w:tcPr>
            <w:tcW w:w="1778" w:type="dxa"/>
            <w:noWrap/>
            <w:hideMark/>
          </w:tcPr>
          <w:p w14:paraId="50B8D19A"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500,000</w:t>
            </w:r>
          </w:p>
        </w:tc>
        <w:tc>
          <w:tcPr>
            <w:tcW w:w="1386" w:type="dxa"/>
            <w:noWrap/>
            <w:hideMark/>
          </w:tcPr>
          <w:p w14:paraId="5D4DD444"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 </w:t>
            </w:r>
          </w:p>
        </w:tc>
      </w:tr>
      <w:tr w:rsidR="00AA48B8" w:rsidRPr="00476CDA" w14:paraId="0C906884" w14:textId="77777777" w:rsidTr="00371560">
        <w:trPr>
          <w:trHeight w:val="280"/>
        </w:trPr>
        <w:tc>
          <w:tcPr>
            <w:tcW w:w="1134" w:type="dxa"/>
            <w:noWrap/>
            <w:hideMark/>
          </w:tcPr>
          <w:p w14:paraId="4184BD34"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T9</w:t>
            </w:r>
          </w:p>
        </w:tc>
        <w:tc>
          <w:tcPr>
            <w:tcW w:w="4945" w:type="dxa"/>
            <w:noWrap/>
            <w:hideMark/>
          </w:tcPr>
          <w:p w14:paraId="1C5B47E3"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Regular combustion efficiency monitoring</w:t>
            </w:r>
          </w:p>
        </w:tc>
        <w:tc>
          <w:tcPr>
            <w:tcW w:w="1778" w:type="dxa"/>
            <w:noWrap/>
            <w:hideMark/>
          </w:tcPr>
          <w:p w14:paraId="74E19AB1"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7,500 to 10,000 per test</w:t>
            </w:r>
          </w:p>
        </w:tc>
        <w:tc>
          <w:tcPr>
            <w:tcW w:w="1386" w:type="dxa"/>
            <w:noWrap/>
            <w:hideMark/>
          </w:tcPr>
          <w:p w14:paraId="0DF8603B"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5 days</w:t>
            </w:r>
          </w:p>
        </w:tc>
      </w:tr>
      <w:tr w:rsidR="00AA48B8" w:rsidRPr="00476CDA" w14:paraId="5427ADB4" w14:textId="77777777" w:rsidTr="00371560">
        <w:trPr>
          <w:trHeight w:val="280"/>
        </w:trPr>
        <w:tc>
          <w:tcPr>
            <w:tcW w:w="1134" w:type="dxa"/>
            <w:noWrap/>
            <w:hideMark/>
          </w:tcPr>
          <w:p w14:paraId="1B064275"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T10</w:t>
            </w:r>
          </w:p>
        </w:tc>
        <w:tc>
          <w:tcPr>
            <w:tcW w:w="4945" w:type="dxa"/>
            <w:noWrap/>
            <w:hideMark/>
          </w:tcPr>
          <w:p w14:paraId="5A304650"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Chopping of firewood into smaller pieces for easy drying</w:t>
            </w:r>
          </w:p>
        </w:tc>
        <w:tc>
          <w:tcPr>
            <w:tcW w:w="1778" w:type="dxa"/>
            <w:noWrap/>
            <w:hideMark/>
          </w:tcPr>
          <w:p w14:paraId="090653AB"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450,000</w:t>
            </w:r>
          </w:p>
        </w:tc>
        <w:tc>
          <w:tcPr>
            <w:tcW w:w="1386" w:type="dxa"/>
            <w:noWrap/>
            <w:hideMark/>
          </w:tcPr>
          <w:p w14:paraId="52C46A1D"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2.5</w:t>
            </w:r>
          </w:p>
        </w:tc>
      </w:tr>
      <w:tr w:rsidR="00AA48B8" w:rsidRPr="00476CDA" w14:paraId="3C472F35" w14:textId="77777777" w:rsidTr="00371560">
        <w:trPr>
          <w:trHeight w:val="280"/>
        </w:trPr>
        <w:tc>
          <w:tcPr>
            <w:tcW w:w="1134" w:type="dxa"/>
            <w:noWrap/>
            <w:hideMark/>
          </w:tcPr>
          <w:p w14:paraId="113FC40F"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T11</w:t>
            </w:r>
          </w:p>
        </w:tc>
        <w:tc>
          <w:tcPr>
            <w:tcW w:w="4945" w:type="dxa"/>
            <w:noWrap/>
            <w:hideMark/>
          </w:tcPr>
          <w:p w14:paraId="56513BFB"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Proper storage of firewood to avoid getting wet</w:t>
            </w:r>
          </w:p>
        </w:tc>
        <w:tc>
          <w:tcPr>
            <w:tcW w:w="1778" w:type="dxa"/>
            <w:noWrap/>
            <w:hideMark/>
          </w:tcPr>
          <w:p w14:paraId="0576DF6F"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 </w:t>
            </w:r>
          </w:p>
        </w:tc>
        <w:tc>
          <w:tcPr>
            <w:tcW w:w="1386" w:type="dxa"/>
            <w:noWrap/>
            <w:hideMark/>
          </w:tcPr>
          <w:p w14:paraId="3C66513C"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 </w:t>
            </w:r>
          </w:p>
        </w:tc>
      </w:tr>
      <w:tr w:rsidR="00AA48B8" w:rsidRPr="00476CDA" w14:paraId="294F3468" w14:textId="77777777" w:rsidTr="00371560">
        <w:trPr>
          <w:trHeight w:val="280"/>
        </w:trPr>
        <w:tc>
          <w:tcPr>
            <w:tcW w:w="1134" w:type="dxa"/>
            <w:tcBorders>
              <w:bottom w:val="single" w:sz="4" w:space="0" w:color="auto"/>
            </w:tcBorders>
            <w:noWrap/>
            <w:hideMark/>
          </w:tcPr>
          <w:p w14:paraId="11EAD7E1"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T12</w:t>
            </w:r>
          </w:p>
        </w:tc>
        <w:tc>
          <w:tcPr>
            <w:tcW w:w="4945" w:type="dxa"/>
            <w:tcBorders>
              <w:bottom w:val="single" w:sz="4" w:space="0" w:color="auto"/>
            </w:tcBorders>
            <w:noWrap/>
            <w:hideMark/>
          </w:tcPr>
          <w:p w14:paraId="79687B1F"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Firewood (Biomass) drying using flue gas waste heat</w:t>
            </w:r>
          </w:p>
        </w:tc>
        <w:tc>
          <w:tcPr>
            <w:tcW w:w="1778" w:type="dxa"/>
            <w:tcBorders>
              <w:bottom w:val="single" w:sz="4" w:space="0" w:color="auto"/>
            </w:tcBorders>
            <w:noWrap/>
            <w:hideMark/>
          </w:tcPr>
          <w:p w14:paraId="384850CB"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750,000 - 1,000,000</w:t>
            </w:r>
          </w:p>
        </w:tc>
        <w:tc>
          <w:tcPr>
            <w:tcW w:w="1386" w:type="dxa"/>
            <w:tcBorders>
              <w:bottom w:val="single" w:sz="4" w:space="0" w:color="auto"/>
            </w:tcBorders>
            <w:noWrap/>
            <w:hideMark/>
          </w:tcPr>
          <w:p w14:paraId="49505164"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4</w:t>
            </w:r>
          </w:p>
        </w:tc>
      </w:tr>
      <w:tr w:rsidR="00AA48B8" w:rsidRPr="00476CDA" w14:paraId="2C993B3F" w14:textId="77777777" w:rsidTr="00371560">
        <w:trPr>
          <w:trHeight w:val="280"/>
        </w:trPr>
        <w:tc>
          <w:tcPr>
            <w:tcW w:w="1134" w:type="dxa"/>
            <w:shd w:val="clear" w:color="auto" w:fill="CCFFCC"/>
            <w:noWrap/>
            <w:hideMark/>
          </w:tcPr>
          <w:p w14:paraId="5E9A53C5" w14:textId="77777777" w:rsidR="00AA48B8" w:rsidRPr="00476CDA" w:rsidRDefault="00AA48B8" w:rsidP="00AA48B8">
            <w:pPr>
              <w:jc w:val="center"/>
              <w:rPr>
                <w:rFonts w:ascii="Arial" w:hAnsi="Arial" w:cs="Arial"/>
                <w:b/>
                <w:bCs/>
                <w:sz w:val="20"/>
                <w:szCs w:val="20"/>
                <w:lang w:val="en-US"/>
              </w:rPr>
            </w:pPr>
            <w:r w:rsidRPr="00476CDA">
              <w:rPr>
                <w:rFonts w:ascii="Arial" w:hAnsi="Arial" w:cs="Arial"/>
                <w:b/>
                <w:bCs/>
                <w:sz w:val="20"/>
                <w:szCs w:val="20"/>
                <w:lang w:val="en-US"/>
              </w:rPr>
              <w:t>Electrical</w:t>
            </w:r>
          </w:p>
        </w:tc>
        <w:tc>
          <w:tcPr>
            <w:tcW w:w="4945" w:type="dxa"/>
            <w:shd w:val="clear" w:color="auto" w:fill="CCFFCC"/>
            <w:noWrap/>
            <w:hideMark/>
          </w:tcPr>
          <w:p w14:paraId="618C8C2C"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 </w:t>
            </w:r>
          </w:p>
        </w:tc>
        <w:tc>
          <w:tcPr>
            <w:tcW w:w="1778" w:type="dxa"/>
            <w:shd w:val="clear" w:color="auto" w:fill="CCFFCC"/>
            <w:noWrap/>
            <w:hideMark/>
          </w:tcPr>
          <w:p w14:paraId="67EA6B7E"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 </w:t>
            </w:r>
          </w:p>
        </w:tc>
        <w:tc>
          <w:tcPr>
            <w:tcW w:w="1386" w:type="dxa"/>
            <w:shd w:val="clear" w:color="auto" w:fill="CCFFCC"/>
            <w:noWrap/>
            <w:hideMark/>
          </w:tcPr>
          <w:p w14:paraId="272AB61D"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 </w:t>
            </w:r>
          </w:p>
        </w:tc>
      </w:tr>
      <w:tr w:rsidR="00AA48B8" w:rsidRPr="00476CDA" w14:paraId="7EEC2A43" w14:textId="77777777" w:rsidTr="00371560">
        <w:trPr>
          <w:trHeight w:val="280"/>
        </w:trPr>
        <w:tc>
          <w:tcPr>
            <w:tcW w:w="1134" w:type="dxa"/>
            <w:noWrap/>
            <w:hideMark/>
          </w:tcPr>
          <w:p w14:paraId="0D82A905"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E1</w:t>
            </w:r>
          </w:p>
        </w:tc>
        <w:tc>
          <w:tcPr>
            <w:tcW w:w="4945" w:type="dxa"/>
            <w:noWrap/>
            <w:hideMark/>
          </w:tcPr>
          <w:p w14:paraId="689AE314"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Power factor correction</w:t>
            </w:r>
          </w:p>
        </w:tc>
        <w:tc>
          <w:tcPr>
            <w:tcW w:w="1778" w:type="dxa"/>
            <w:noWrap/>
            <w:hideMark/>
          </w:tcPr>
          <w:p w14:paraId="1906744C"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3,000 Per kVAr</w:t>
            </w:r>
          </w:p>
        </w:tc>
        <w:tc>
          <w:tcPr>
            <w:tcW w:w="1386" w:type="dxa"/>
            <w:noWrap/>
            <w:hideMark/>
          </w:tcPr>
          <w:p w14:paraId="27A84F05"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2</w:t>
            </w:r>
          </w:p>
        </w:tc>
      </w:tr>
      <w:tr w:rsidR="00AA48B8" w:rsidRPr="00476CDA" w14:paraId="5C8CA6AE" w14:textId="77777777" w:rsidTr="00371560">
        <w:trPr>
          <w:trHeight w:val="280"/>
        </w:trPr>
        <w:tc>
          <w:tcPr>
            <w:tcW w:w="1134" w:type="dxa"/>
            <w:noWrap/>
            <w:hideMark/>
          </w:tcPr>
          <w:p w14:paraId="451E3610"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E2</w:t>
            </w:r>
          </w:p>
        </w:tc>
        <w:tc>
          <w:tcPr>
            <w:tcW w:w="4945" w:type="dxa"/>
            <w:noWrap/>
            <w:hideMark/>
          </w:tcPr>
          <w:p w14:paraId="330CE90B"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VSDs for withering motors</w:t>
            </w:r>
          </w:p>
        </w:tc>
        <w:tc>
          <w:tcPr>
            <w:tcW w:w="1778" w:type="dxa"/>
            <w:noWrap/>
            <w:hideMark/>
          </w:tcPr>
          <w:p w14:paraId="11550DAF"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165,000 For 10 kW motor</w:t>
            </w:r>
          </w:p>
        </w:tc>
        <w:tc>
          <w:tcPr>
            <w:tcW w:w="1386" w:type="dxa"/>
            <w:noWrap/>
            <w:hideMark/>
          </w:tcPr>
          <w:p w14:paraId="06FABF61"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2.5</w:t>
            </w:r>
          </w:p>
        </w:tc>
      </w:tr>
      <w:tr w:rsidR="00AA48B8" w:rsidRPr="00476CDA" w14:paraId="235E83B9" w14:textId="77777777" w:rsidTr="00371560">
        <w:trPr>
          <w:trHeight w:val="280"/>
        </w:trPr>
        <w:tc>
          <w:tcPr>
            <w:tcW w:w="1134" w:type="dxa"/>
            <w:noWrap/>
            <w:hideMark/>
          </w:tcPr>
          <w:p w14:paraId="1AE35521"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E3</w:t>
            </w:r>
          </w:p>
        </w:tc>
        <w:tc>
          <w:tcPr>
            <w:tcW w:w="4945" w:type="dxa"/>
            <w:noWrap/>
            <w:hideMark/>
          </w:tcPr>
          <w:p w14:paraId="1E458664"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Step motors for withering motors</w:t>
            </w:r>
          </w:p>
        </w:tc>
        <w:tc>
          <w:tcPr>
            <w:tcW w:w="1778" w:type="dxa"/>
            <w:noWrap/>
            <w:hideMark/>
          </w:tcPr>
          <w:p w14:paraId="6C417507"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150,000 For 10 kW motor</w:t>
            </w:r>
          </w:p>
        </w:tc>
        <w:tc>
          <w:tcPr>
            <w:tcW w:w="1386" w:type="dxa"/>
            <w:noWrap/>
            <w:hideMark/>
          </w:tcPr>
          <w:p w14:paraId="2633916B"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2.5</w:t>
            </w:r>
          </w:p>
        </w:tc>
      </w:tr>
      <w:tr w:rsidR="00AA48B8" w:rsidRPr="00476CDA" w14:paraId="1F81415C" w14:textId="77777777" w:rsidTr="00371560">
        <w:trPr>
          <w:trHeight w:val="280"/>
        </w:trPr>
        <w:tc>
          <w:tcPr>
            <w:tcW w:w="1134" w:type="dxa"/>
            <w:noWrap/>
            <w:hideMark/>
          </w:tcPr>
          <w:p w14:paraId="7BF01F7A"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E4</w:t>
            </w:r>
          </w:p>
        </w:tc>
        <w:tc>
          <w:tcPr>
            <w:tcW w:w="4945" w:type="dxa"/>
            <w:noWrap/>
            <w:hideMark/>
          </w:tcPr>
          <w:p w14:paraId="45F49244"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VSDs for roller motors</w:t>
            </w:r>
          </w:p>
        </w:tc>
        <w:tc>
          <w:tcPr>
            <w:tcW w:w="1778" w:type="dxa"/>
            <w:noWrap/>
            <w:hideMark/>
          </w:tcPr>
          <w:p w14:paraId="529C19C9"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165,000 For 10 kW motor</w:t>
            </w:r>
          </w:p>
        </w:tc>
        <w:tc>
          <w:tcPr>
            <w:tcW w:w="1386" w:type="dxa"/>
            <w:noWrap/>
            <w:hideMark/>
          </w:tcPr>
          <w:p w14:paraId="4996211D"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2.5</w:t>
            </w:r>
          </w:p>
        </w:tc>
      </w:tr>
      <w:tr w:rsidR="00AA48B8" w:rsidRPr="00476CDA" w14:paraId="59DE0A6D" w14:textId="77777777" w:rsidTr="00371560">
        <w:trPr>
          <w:trHeight w:val="280"/>
        </w:trPr>
        <w:tc>
          <w:tcPr>
            <w:tcW w:w="1134" w:type="dxa"/>
            <w:noWrap/>
            <w:hideMark/>
          </w:tcPr>
          <w:p w14:paraId="3CB52882"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E5</w:t>
            </w:r>
          </w:p>
        </w:tc>
        <w:tc>
          <w:tcPr>
            <w:tcW w:w="4945" w:type="dxa"/>
            <w:noWrap/>
            <w:hideMark/>
          </w:tcPr>
          <w:p w14:paraId="0CDFE503"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Step motors for roller motors</w:t>
            </w:r>
          </w:p>
        </w:tc>
        <w:tc>
          <w:tcPr>
            <w:tcW w:w="1778" w:type="dxa"/>
            <w:noWrap/>
            <w:hideMark/>
          </w:tcPr>
          <w:p w14:paraId="04615925"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150,000 For 10 kW motor</w:t>
            </w:r>
          </w:p>
        </w:tc>
        <w:tc>
          <w:tcPr>
            <w:tcW w:w="1386" w:type="dxa"/>
            <w:noWrap/>
            <w:hideMark/>
          </w:tcPr>
          <w:p w14:paraId="25A584A2"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2.5</w:t>
            </w:r>
          </w:p>
        </w:tc>
      </w:tr>
      <w:tr w:rsidR="00AA48B8" w:rsidRPr="00476CDA" w14:paraId="69BB4AAF" w14:textId="77777777" w:rsidTr="00371560">
        <w:trPr>
          <w:trHeight w:val="280"/>
        </w:trPr>
        <w:tc>
          <w:tcPr>
            <w:tcW w:w="1134" w:type="dxa"/>
            <w:noWrap/>
            <w:hideMark/>
          </w:tcPr>
          <w:p w14:paraId="3642CDB1"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E6</w:t>
            </w:r>
          </w:p>
        </w:tc>
        <w:tc>
          <w:tcPr>
            <w:tcW w:w="4945" w:type="dxa"/>
            <w:noWrap/>
            <w:hideMark/>
          </w:tcPr>
          <w:p w14:paraId="3BD9CDD4"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VSDs for heater blowers</w:t>
            </w:r>
          </w:p>
        </w:tc>
        <w:tc>
          <w:tcPr>
            <w:tcW w:w="1778" w:type="dxa"/>
            <w:noWrap/>
            <w:hideMark/>
          </w:tcPr>
          <w:p w14:paraId="2DB9FF48"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165,000 For 10 kW motor</w:t>
            </w:r>
          </w:p>
        </w:tc>
        <w:tc>
          <w:tcPr>
            <w:tcW w:w="1386" w:type="dxa"/>
            <w:noWrap/>
            <w:hideMark/>
          </w:tcPr>
          <w:p w14:paraId="538328A6"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2.5</w:t>
            </w:r>
          </w:p>
        </w:tc>
      </w:tr>
      <w:tr w:rsidR="00AA48B8" w:rsidRPr="00476CDA" w14:paraId="5BFB28AB" w14:textId="77777777" w:rsidTr="00371560">
        <w:trPr>
          <w:trHeight w:val="280"/>
        </w:trPr>
        <w:tc>
          <w:tcPr>
            <w:tcW w:w="1134" w:type="dxa"/>
            <w:noWrap/>
            <w:hideMark/>
          </w:tcPr>
          <w:p w14:paraId="512D085F"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E7</w:t>
            </w:r>
          </w:p>
        </w:tc>
        <w:tc>
          <w:tcPr>
            <w:tcW w:w="4945" w:type="dxa"/>
            <w:noWrap/>
            <w:hideMark/>
          </w:tcPr>
          <w:p w14:paraId="47A6F476"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High efficiency motors (HEM)</w:t>
            </w:r>
          </w:p>
        </w:tc>
        <w:tc>
          <w:tcPr>
            <w:tcW w:w="1778" w:type="dxa"/>
            <w:noWrap/>
            <w:hideMark/>
          </w:tcPr>
          <w:p w14:paraId="6AFD2570"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150,000 For 10 kW motor</w:t>
            </w:r>
          </w:p>
        </w:tc>
        <w:tc>
          <w:tcPr>
            <w:tcW w:w="1386" w:type="dxa"/>
            <w:noWrap/>
            <w:hideMark/>
          </w:tcPr>
          <w:p w14:paraId="0C9219F9"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3.5</w:t>
            </w:r>
          </w:p>
        </w:tc>
      </w:tr>
      <w:tr w:rsidR="00AA48B8" w:rsidRPr="00476CDA" w14:paraId="7076709E" w14:textId="77777777" w:rsidTr="00371560">
        <w:trPr>
          <w:trHeight w:val="280"/>
        </w:trPr>
        <w:tc>
          <w:tcPr>
            <w:tcW w:w="1134" w:type="dxa"/>
            <w:noWrap/>
            <w:hideMark/>
          </w:tcPr>
          <w:p w14:paraId="4D53FF56"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E8</w:t>
            </w:r>
          </w:p>
        </w:tc>
        <w:tc>
          <w:tcPr>
            <w:tcW w:w="4945" w:type="dxa"/>
            <w:noWrap/>
            <w:hideMark/>
          </w:tcPr>
          <w:p w14:paraId="2A777091"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High efficiency withering fans</w:t>
            </w:r>
          </w:p>
        </w:tc>
        <w:tc>
          <w:tcPr>
            <w:tcW w:w="1778" w:type="dxa"/>
            <w:noWrap/>
            <w:hideMark/>
          </w:tcPr>
          <w:p w14:paraId="43263AD9"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 </w:t>
            </w:r>
          </w:p>
        </w:tc>
        <w:tc>
          <w:tcPr>
            <w:tcW w:w="1386" w:type="dxa"/>
            <w:noWrap/>
            <w:hideMark/>
          </w:tcPr>
          <w:p w14:paraId="2CAC7E4F"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 </w:t>
            </w:r>
          </w:p>
        </w:tc>
      </w:tr>
      <w:tr w:rsidR="00AA48B8" w:rsidRPr="00476CDA" w14:paraId="419EB55B" w14:textId="77777777" w:rsidTr="00371560">
        <w:trPr>
          <w:trHeight w:val="280"/>
        </w:trPr>
        <w:tc>
          <w:tcPr>
            <w:tcW w:w="1134" w:type="dxa"/>
            <w:noWrap/>
            <w:hideMark/>
          </w:tcPr>
          <w:p w14:paraId="0ACB4806"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E9</w:t>
            </w:r>
          </w:p>
        </w:tc>
        <w:tc>
          <w:tcPr>
            <w:tcW w:w="4945" w:type="dxa"/>
            <w:noWrap/>
            <w:hideMark/>
          </w:tcPr>
          <w:p w14:paraId="3396D3F0"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Energy efficient lighting</w:t>
            </w:r>
          </w:p>
        </w:tc>
        <w:tc>
          <w:tcPr>
            <w:tcW w:w="1778" w:type="dxa"/>
            <w:noWrap/>
            <w:hideMark/>
          </w:tcPr>
          <w:p w14:paraId="3C4D7C26"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 </w:t>
            </w:r>
          </w:p>
        </w:tc>
        <w:tc>
          <w:tcPr>
            <w:tcW w:w="1386" w:type="dxa"/>
            <w:noWrap/>
            <w:hideMark/>
          </w:tcPr>
          <w:p w14:paraId="03A08F1B" w14:textId="77777777" w:rsidR="00AA48B8" w:rsidRPr="00476CDA" w:rsidRDefault="00AA48B8" w:rsidP="00AA48B8">
            <w:pPr>
              <w:jc w:val="center"/>
              <w:rPr>
                <w:rFonts w:ascii="Arial" w:hAnsi="Arial" w:cs="Arial"/>
                <w:sz w:val="20"/>
                <w:szCs w:val="20"/>
                <w:lang w:val="en-US"/>
              </w:rPr>
            </w:pPr>
            <w:r w:rsidRPr="00476CDA">
              <w:rPr>
                <w:rFonts w:ascii="Arial" w:hAnsi="Arial" w:cs="Arial"/>
                <w:sz w:val="20"/>
                <w:szCs w:val="20"/>
                <w:lang w:val="en-US"/>
              </w:rPr>
              <w:t> </w:t>
            </w:r>
          </w:p>
        </w:tc>
      </w:tr>
    </w:tbl>
    <w:p w14:paraId="00A046E5" w14:textId="77777777" w:rsidR="00C2245A" w:rsidRPr="00476CDA" w:rsidRDefault="00C2245A" w:rsidP="00C2245A">
      <w:pPr>
        <w:rPr>
          <w:rFonts w:ascii="Arial" w:hAnsi="Arial" w:cs="Arial"/>
          <w:sz w:val="20"/>
          <w:szCs w:val="20"/>
          <w:lang w:val="en-US"/>
        </w:rPr>
      </w:pPr>
    </w:p>
    <w:p w14:paraId="1FCC62B6" w14:textId="77777777" w:rsidR="00C2245A" w:rsidRPr="00476CDA" w:rsidRDefault="00C2245A" w:rsidP="00C2245A">
      <w:pPr>
        <w:jc w:val="both"/>
        <w:rPr>
          <w:rFonts w:ascii="Arial" w:hAnsi="Arial" w:cs="Arial"/>
          <w:sz w:val="20"/>
          <w:szCs w:val="20"/>
          <w:lang w:val="en-US"/>
        </w:rPr>
      </w:pPr>
    </w:p>
    <w:p w14:paraId="7EF39756" w14:textId="77777777" w:rsidR="00C2245A" w:rsidRPr="00476CDA" w:rsidRDefault="00A569A8" w:rsidP="00C2245A">
      <w:pPr>
        <w:jc w:val="both"/>
        <w:rPr>
          <w:rFonts w:ascii="Arial" w:hAnsi="Arial" w:cs="Arial"/>
          <w:sz w:val="20"/>
          <w:szCs w:val="20"/>
          <w:lang w:val="en-US"/>
        </w:rPr>
      </w:pPr>
      <w:bookmarkStart w:id="82" w:name="_Toc272661402"/>
      <w:r w:rsidRPr="00476CDA">
        <w:rPr>
          <w:rFonts w:ascii="Arial" w:hAnsi="Arial" w:cs="Arial"/>
          <w:b/>
          <w:sz w:val="20"/>
          <w:szCs w:val="20"/>
          <w:lang w:val="en-US"/>
        </w:rPr>
        <w:t>High Efficiency Motors (HEM)</w:t>
      </w:r>
      <w:bookmarkEnd w:id="82"/>
      <w:r w:rsidRPr="00476CDA">
        <w:rPr>
          <w:rFonts w:ascii="Arial" w:hAnsi="Arial" w:cs="Arial"/>
          <w:b/>
          <w:sz w:val="20"/>
          <w:szCs w:val="20"/>
          <w:lang w:val="en-US"/>
        </w:rPr>
        <w:t>:</w:t>
      </w:r>
      <w:r w:rsidRPr="00476CDA">
        <w:rPr>
          <w:rFonts w:ascii="Arial" w:hAnsi="Arial" w:cs="Arial"/>
          <w:sz w:val="20"/>
          <w:szCs w:val="20"/>
          <w:lang w:val="en-US"/>
        </w:rPr>
        <w:t xml:space="preserve"> S</w:t>
      </w:r>
      <w:r w:rsidR="00C2245A" w:rsidRPr="00476CDA">
        <w:rPr>
          <w:rFonts w:ascii="Arial" w:hAnsi="Arial" w:cs="Arial"/>
          <w:sz w:val="20"/>
          <w:szCs w:val="20"/>
          <w:lang w:val="en-US"/>
        </w:rPr>
        <w:t>tudies and observations have shown that the motors used for withering trough fans, rollers, etc. in the tea industry are either mostly oversized or inefficient. Furthermore, electrical energy efficiency of motors are significantly reduced after rewinding as in many cases proper standards are not being followed. Therefore, there is a considerable potential to conserve electrical energy by replacing either oversized or inefficient motors with High Efficiency Motors (HEM).</w:t>
      </w:r>
    </w:p>
    <w:p w14:paraId="6201C4ED" w14:textId="77777777" w:rsidR="00C2245A" w:rsidRPr="00476CDA" w:rsidRDefault="00C2245A" w:rsidP="00C2245A">
      <w:pPr>
        <w:jc w:val="both"/>
        <w:rPr>
          <w:rFonts w:ascii="Arial" w:hAnsi="Arial" w:cs="Arial"/>
          <w:sz w:val="20"/>
          <w:szCs w:val="20"/>
          <w:lang w:val="en-US"/>
        </w:rPr>
      </w:pPr>
    </w:p>
    <w:p w14:paraId="78EC91EF" w14:textId="77777777" w:rsidR="00C2245A" w:rsidRPr="00476CDA" w:rsidRDefault="00C2245A" w:rsidP="00C2245A">
      <w:pPr>
        <w:jc w:val="both"/>
        <w:rPr>
          <w:rFonts w:ascii="Arial" w:hAnsi="Arial" w:cs="Arial"/>
          <w:sz w:val="20"/>
          <w:szCs w:val="20"/>
          <w:lang w:val="en-US"/>
        </w:rPr>
      </w:pPr>
      <w:r w:rsidRPr="00476CDA">
        <w:rPr>
          <w:rFonts w:ascii="Arial" w:hAnsi="Arial" w:cs="Arial"/>
          <w:sz w:val="20"/>
          <w:szCs w:val="20"/>
          <w:lang w:val="en-US"/>
        </w:rPr>
        <w:t xml:space="preserve">High efficiency motors offer a number of potential benefits over standard models. These include lower utility bills and reduced operating expenses through lower failure rates and longer service life. </w:t>
      </w:r>
    </w:p>
    <w:p w14:paraId="26A775DC" w14:textId="77777777" w:rsidR="00C2245A" w:rsidRPr="00476CDA" w:rsidRDefault="00C2245A" w:rsidP="00C2245A">
      <w:pPr>
        <w:jc w:val="both"/>
        <w:rPr>
          <w:rFonts w:ascii="Arial" w:hAnsi="Arial" w:cs="Arial"/>
          <w:sz w:val="20"/>
          <w:szCs w:val="20"/>
          <w:lang w:val="en-US"/>
        </w:rPr>
      </w:pPr>
    </w:p>
    <w:p w14:paraId="01615277" w14:textId="77777777" w:rsidR="00C2245A" w:rsidRPr="00476CDA" w:rsidRDefault="00C2245A" w:rsidP="00C2245A">
      <w:pPr>
        <w:jc w:val="both"/>
        <w:rPr>
          <w:rFonts w:ascii="Arial" w:hAnsi="Arial" w:cs="Arial"/>
          <w:sz w:val="20"/>
          <w:szCs w:val="20"/>
          <w:lang w:val="en-US"/>
        </w:rPr>
      </w:pPr>
      <w:r w:rsidRPr="00476CDA">
        <w:rPr>
          <w:rFonts w:ascii="Arial" w:hAnsi="Arial" w:cs="Arial"/>
          <w:sz w:val="20"/>
          <w:szCs w:val="20"/>
          <w:lang w:val="en-US"/>
        </w:rPr>
        <w:lastRenderedPageBreak/>
        <w:t>High efficiency motors do cost more, but many models can offer a return on investment within a few years. Current price of a HEM could be in the range of LKR 150,000 to 165,000 for a 10 kW motor. In many situations, investment could be recovered in less than 4 years.</w:t>
      </w:r>
    </w:p>
    <w:p w14:paraId="0DA55508" w14:textId="77777777" w:rsidR="00A569A8" w:rsidRPr="00476CDA" w:rsidRDefault="00A569A8" w:rsidP="00C2245A">
      <w:pPr>
        <w:jc w:val="both"/>
        <w:rPr>
          <w:rFonts w:ascii="Arial" w:hAnsi="Arial" w:cs="Arial"/>
          <w:sz w:val="20"/>
          <w:szCs w:val="20"/>
          <w:lang w:val="en-US"/>
        </w:rPr>
      </w:pPr>
    </w:p>
    <w:p w14:paraId="1ABBD76C" w14:textId="77777777" w:rsidR="00C2245A" w:rsidRPr="00476CDA" w:rsidRDefault="00A569A8" w:rsidP="00C2245A">
      <w:pPr>
        <w:jc w:val="both"/>
        <w:rPr>
          <w:rFonts w:ascii="Arial" w:hAnsi="Arial" w:cs="Arial"/>
          <w:sz w:val="20"/>
          <w:szCs w:val="20"/>
          <w:lang w:val="en-US"/>
        </w:rPr>
      </w:pPr>
      <w:r w:rsidRPr="00476CDA">
        <w:rPr>
          <w:rFonts w:ascii="Arial" w:hAnsi="Arial" w:cs="Arial"/>
          <w:b/>
          <w:sz w:val="20"/>
          <w:szCs w:val="20"/>
          <w:lang w:val="en-US"/>
        </w:rPr>
        <w:t>High Efficiency Withering Fans:</w:t>
      </w:r>
      <w:r w:rsidRPr="00476CDA">
        <w:rPr>
          <w:rFonts w:ascii="Arial" w:hAnsi="Arial" w:cs="Arial"/>
          <w:sz w:val="20"/>
          <w:szCs w:val="20"/>
          <w:lang w:val="en-US"/>
        </w:rPr>
        <w:t xml:space="preserve"> </w:t>
      </w:r>
      <w:r w:rsidR="00C2245A" w:rsidRPr="00476CDA">
        <w:rPr>
          <w:rFonts w:ascii="Arial" w:hAnsi="Arial" w:cs="Arial"/>
          <w:sz w:val="20"/>
          <w:szCs w:val="20"/>
          <w:lang w:val="en-US"/>
        </w:rPr>
        <w:t xml:space="preserve">Electrical energy usage may be significantly reduced by making some improvements in the withering process. The withering process consumes about 20% of the total electricity consumption in a tea factory. The specific electrical energy consumption for tea processing ranges around 0.63 kWh/kg made tea. Studies and observations have shown that the trough fans are mostly oversized and there is no control over the speed of motors or airflow. There is inadequate monitoring of process conditions and these have often led to higher electrical energy consumption. </w:t>
      </w:r>
      <w:r w:rsidRPr="00476CDA">
        <w:rPr>
          <w:rFonts w:ascii="Arial" w:hAnsi="Arial" w:cs="Arial"/>
          <w:sz w:val="20"/>
          <w:szCs w:val="20"/>
          <w:lang w:val="en-US"/>
        </w:rPr>
        <w:t xml:space="preserve"> </w:t>
      </w:r>
      <w:r w:rsidR="00C2245A" w:rsidRPr="00476CDA">
        <w:rPr>
          <w:rFonts w:ascii="Arial" w:hAnsi="Arial" w:cs="Arial"/>
          <w:sz w:val="20"/>
          <w:szCs w:val="20"/>
          <w:lang w:val="en-US"/>
        </w:rPr>
        <w:t>In most of the tea factories, it has been noted that the trough fans generate about 5,000 CFM of air per kW of motor, whereas a modern motor-fan generates about 13,000 CFM of air per kW of motor. The high energy consumption is due to the improper design of the fan and inefficient motors and so there is a considerable potential to conserve electrical energy. Replacement of inefficient fans before the motor replacement would allow the employment of much smaller motors than existing ones due to synergetic efficiency gains. In the pilot project proposed below, this option could be offered to participating factories if they wish to realize enhanced savings.</w:t>
      </w:r>
    </w:p>
    <w:p w14:paraId="3343FC1A" w14:textId="77777777" w:rsidR="00C2245A" w:rsidRPr="00476CDA" w:rsidRDefault="00C2245A" w:rsidP="00C2245A">
      <w:pPr>
        <w:jc w:val="both"/>
        <w:rPr>
          <w:rFonts w:ascii="Arial" w:hAnsi="Arial" w:cs="Arial"/>
          <w:sz w:val="20"/>
          <w:szCs w:val="20"/>
          <w:lang w:val="en-US"/>
        </w:rPr>
      </w:pPr>
    </w:p>
    <w:p w14:paraId="522B3392" w14:textId="77777777" w:rsidR="00C2245A" w:rsidRPr="00476CDA" w:rsidRDefault="00A569A8" w:rsidP="00C2245A">
      <w:pPr>
        <w:rPr>
          <w:rFonts w:ascii="Arial" w:hAnsi="Arial" w:cs="Arial"/>
          <w:sz w:val="20"/>
          <w:szCs w:val="20"/>
          <w:lang w:val="en-US"/>
        </w:rPr>
      </w:pPr>
      <w:bookmarkStart w:id="83" w:name="_Toc272661404"/>
      <w:r w:rsidRPr="00476CDA">
        <w:rPr>
          <w:rFonts w:ascii="Arial" w:hAnsi="Arial" w:cs="Arial"/>
          <w:b/>
          <w:sz w:val="20"/>
          <w:szCs w:val="20"/>
          <w:lang w:val="en-US"/>
        </w:rPr>
        <w:t>Proposed Pilot Projec</w:t>
      </w:r>
      <w:r w:rsidR="005624D4" w:rsidRPr="00476CDA">
        <w:rPr>
          <w:rFonts w:ascii="Arial" w:hAnsi="Arial" w:cs="Arial"/>
          <w:b/>
          <w:sz w:val="20"/>
          <w:szCs w:val="20"/>
          <w:lang w:val="en-US"/>
        </w:rPr>
        <w:t>t:</w:t>
      </w:r>
      <w:r w:rsidR="005624D4" w:rsidRPr="00476CDA">
        <w:rPr>
          <w:rFonts w:ascii="Arial" w:hAnsi="Arial" w:cs="Arial"/>
          <w:sz w:val="20"/>
          <w:szCs w:val="20"/>
          <w:lang w:val="en-US"/>
        </w:rPr>
        <w:t xml:space="preserve"> </w:t>
      </w:r>
      <w:bookmarkEnd w:id="83"/>
      <w:r w:rsidR="005624D4" w:rsidRPr="00476CDA">
        <w:rPr>
          <w:rFonts w:ascii="Arial" w:hAnsi="Arial" w:cs="Arial"/>
          <w:sz w:val="20"/>
          <w:szCs w:val="20"/>
          <w:lang w:val="en-US"/>
        </w:rPr>
        <w:t>T</w:t>
      </w:r>
      <w:r w:rsidRPr="00476CDA">
        <w:rPr>
          <w:rFonts w:ascii="Arial" w:hAnsi="Arial" w:cs="Arial"/>
          <w:sz w:val="20"/>
          <w:szCs w:val="20"/>
          <w:lang w:val="en-US"/>
        </w:rPr>
        <w:t>wo-phase approach is suggested</w:t>
      </w:r>
      <w:r w:rsidR="005624D4" w:rsidRPr="00476CDA">
        <w:rPr>
          <w:rFonts w:ascii="Arial" w:hAnsi="Arial" w:cs="Arial"/>
          <w:sz w:val="20"/>
          <w:szCs w:val="20"/>
          <w:lang w:val="en-US"/>
        </w:rPr>
        <w:t>:</w:t>
      </w:r>
    </w:p>
    <w:p w14:paraId="5E663A1F" w14:textId="77777777" w:rsidR="00C2245A" w:rsidRPr="00476CDA" w:rsidRDefault="00C2245A" w:rsidP="00C2245A">
      <w:pPr>
        <w:jc w:val="center"/>
        <w:rPr>
          <w:rFonts w:ascii="Arial" w:hAnsi="Arial" w:cs="Arial"/>
          <w:sz w:val="20"/>
          <w:szCs w:val="20"/>
          <w:lang w:val="en-US"/>
        </w:rPr>
      </w:pPr>
      <w:r w:rsidRPr="00476CDA">
        <w:rPr>
          <w:rFonts w:ascii="Arial" w:hAnsi="Arial" w:cs="Arial"/>
          <w:noProof/>
          <w:sz w:val="20"/>
          <w:szCs w:val="20"/>
          <w:lang w:val="en-US"/>
        </w:rPr>
        <w:drawing>
          <wp:inline distT="0" distB="0" distL="0" distR="0" wp14:anchorId="2A13AEDD" wp14:editId="50282FD9">
            <wp:extent cx="3621565" cy="2286000"/>
            <wp:effectExtent l="0" t="0" r="1079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621926" cy="2286228"/>
                    </a:xfrm>
                    <a:prstGeom prst="rect">
                      <a:avLst/>
                    </a:prstGeom>
                    <a:noFill/>
                    <a:ln>
                      <a:noFill/>
                    </a:ln>
                  </pic:spPr>
                </pic:pic>
              </a:graphicData>
            </a:graphic>
          </wp:inline>
        </w:drawing>
      </w:r>
    </w:p>
    <w:p w14:paraId="12D0A3C3" w14:textId="77777777" w:rsidR="00C2245A" w:rsidRPr="00476CDA" w:rsidRDefault="00C2245A" w:rsidP="00C2245A">
      <w:pPr>
        <w:jc w:val="both"/>
        <w:rPr>
          <w:rFonts w:ascii="Arial" w:hAnsi="Arial" w:cs="Arial"/>
          <w:sz w:val="20"/>
          <w:szCs w:val="20"/>
          <w:lang w:val="en-US"/>
        </w:rPr>
      </w:pPr>
      <w:r w:rsidRPr="00476CDA">
        <w:rPr>
          <w:rFonts w:ascii="Arial" w:hAnsi="Arial" w:cs="Arial"/>
          <w:b/>
          <w:sz w:val="20"/>
          <w:szCs w:val="20"/>
          <w:lang w:val="en-US"/>
        </w:rPr>
        <w:t>Phase 1</w:t>
      </w:r>
      <w:r w:rsidRPr="00476CDA">
        <w:rPr>
          <w:rFonts w:ascii="Arial" w:hAnsi="Arial" w:cs="Arial"/>
          <w:sz w:val="20"/>
          <w:szCs w:val="20"/>
          <w:lang w:val="en-US"/>
        </w:rPr>
        <w:t xml:space="preserve"> – Carry out an experiment using two numbers of HEMs, one in a withering trough (around 5 to 7.5 kW motor) and another in a tea rolling machine (around 15 kW motor) in a tea factory to closely monitor the performance under different conditions (with different types of fans / blowers in the withering trough, varying load conditions of the roller, etc.). This experiment should be carried out by Sri Lanka Sustainable Energy Authority (SLSEA) in a tea factory preferably in the close proximity to Tea Research Institute (TRI) with easy access.</w:t>
      </w:r>
    </w:p>
    <w:p w14:paraId="692723EA" w14:textId="77777777" w:rsidR="00C2245A" w:rsidRPr="00476CDA" w:rsidRDefault="00C2245A" w:rsidP="00C2245A">
      <w:pPr>
        <w:jc w:val="both"/>
        <w:rPr>
          <w:rFonts w:ascii="Arial" w:hAnsi="Arial" w:cs="Arial"/>
          <w:sz w:val="20"/>
          <w:szCs w:val="20"/>
          <w:lang w:val="en-US"/>
        </w:rPr>
      </w:pPr>
      <w:r w:rsidRPr="00476CDA">
        <w:rPr>
          <w:rFonts w:ascii="Arial" w:hAnsi="Arial" w:cs="Arial"/>
          <w:sz w:val="20"/>
          <w:szCs w:val="20"/>
          <w:lang w:val="en-U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4"/>
        <w:gridCol w:w="5468"/>
      </w:tblGrid>
      <w:tr w:rsidR="00C2245A" w:rsidRPr="00476CDA" w14:paraId="182475C8" w14:textId="77777777" w:rsidTr="00C2245A">
        <w:trPr>
          <w:jc w:val="center"/>
        </w:trPr>
        <w:tc>
          <w:tcPr>
            <w:tcW w:w="2664" w:type="dxa"/>
          </w:tcPr>
          <w:p w14:paraId="1D99AB11" w14:textId="77777777" w:rsidR="00C2245A" w:rsidRPr="00476CDA" w:rsidRDefault="00C2245A" w:rsidP="00C2245A">
            <w:pPr>
              <w:jc w:val="center"/>
              <w:rPr>
                <w:rFonts w:ascii="Arial" w:hAnsi="Arial" w:cs="Arial"/>
                <w:sz w:val="20"/>
                <w:szCs w:val="20"/>
                <w:lang w:val="en-US"/>
              </w:rPr>
            </w:pPr>
            <w:r w:rsidRPr="00476CDA">
              <w:rPr>
                <w:rFonts w:ascii="Arial" w:hAnsi="Arial" w:cs="Arial"/>
                <w:noProof/>
                <w:sz w:val="20"/>
                <w:szCs w:val="20"/>
                <w:lang w:val="en-US"/>
              </w:rPr>
              <w:drawing>
                <wp:anchor distT="0" distB="0" distL="114300" distR="114300" simplePos="0" relativeHeight="251660288" behindDoc="0" locked="0" layoutInCell="1" allowOverlap="1" wp14:anchorId="30C07053" wp14:editId="61A1E77B">
                  <wp:simplePos x="0" y="0"/>
                  <wp:positionH relativeFrom="margin">
                    <wp:posOffset>114300</wp:posOffset>
                  </wp:positionH>
                  <wp:positionV relativeFrom="margin">
                    <wp:posOffset>36195</wp:posOffset>
                  </wp:positionV>
                  <wp:extent cx="1543050" cy="1028700"/>
                  <wp:effectExtent l="0" t="0" r="6350" b="12700"/>
                  <wp:wrapSquare wrapText="bothSides"/>
                  <wp:docPr id="704" name="Picture 201" descr="https://encrypted-tbn1.google.com/images?q=tbn:ANd9GcSun7PGAwmmrsmhCgBcGs8N5jB9ooqdDJUbqEXihQCw4pjM9vhO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1" descr="https://encrypted-tbn1.google.com/images?q=tbn:ANd9GcSun7PGAwmmrsmhCgBcGs8N5jB9ooqdDJUbqEXihQCw4pjM9vhOrQ"/>
                          <pic:cNvPicPr>
                            <a:picLocks noChangeAspect="1" noChangeArrowheads="1"/>
                          </pic:cNvPicPr>
                        </pic:nvPicPr>
                        <pic:blipFill>
                          <a:blip r:embed="rId164" r:link="rId165">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68" w:type="dxa"/>
          </w:tcPr>
          <w:p w14:paraId="2B446399" w14:textId="77777777" w:rsidR="00C2245A" w:rsidRPr="00476CDA" w:rsidRDefault="00C2245A" w:rsidP="00C2245A">
            <w:pPr>
              <w:jc w:val="center"/>
              <w:rPr>
                <w:rFonts w:ascii="Arial" w:hAnsi="Arial" w:cs="Arial"/>
                <w:sz w:val="20"/>
                <w:szCs w:val="20"/>
                <w:lang w:val="en-US"/>
              </w:rPr>
            </w:pPr>
            <w:r w:rsidRPr="00476CDA">
              <w:rPr>
                <w:rFonts w:ascii="Arial" w:hAnsi="Arial" w:cs="Arial"/>
                <w:noProof/>
                <w:sz w:val="20"/>
                <w:szCs w:val="20"/>
                <w:lang w:val="en-US"/>
              </w:rPr>
              <w:drawing>
                <wp:anchor distT="0" distB="0" distL="114300" distR="114300" simplePos="0" relativeHeight="251659264" behindDoc="0" locked="0" layoutInCell="1" allowOverlap="1" wp14:anchorId="1B3A56E4" wp14:editId="28243050">
                  <wp:simplePos x="0" y="0"/>
                  <wp:positionH relativeFrom="margin">
                    <wp:posOffset>-65405</wp:posOffset>
                  </wp:positionH>
                  <wp:positionV relativeFrom="margin">
                    <wp:posOffset>36195</wp:posOffset>
                  </wp:positionV>
                  <wp:extent cx="1360805" cy="1028700"/>
                  <wp:effectExtent l="0" t="0" r="10795" b="12700"/>
                  <wp:wrapSquare wrapText="bothSides"/>
                  <wp:docPr id="705" name="Picture 202" descr="https://encrypted-tbn0.google.com/images?q=tbn:ANd9GcRM25GpfnbZ6SUE_Fuu_oVFQV58KINpk0mSU2YeGMo0gh0PtS49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2" descr="https://encrypted-tbn0.google.com/images?q=tbn:ANd9GcRM25GpfnbZ6SUE_Fuu_oVFQV58KINpk0mSU2YeGMo0gh0PtS499Q"/>
                          <pic:cNvPicPr>
                            <a:picLocks noChangeAspect="1" noChangeArrowheads="1"/>
                          </pic:cNvPicPr>
                        </pic:nvPicPr>
                        <pic:blipFill>
                          <a:blip r:embed="rId166" r:link="rId167">
                            <a:extLst>
                              <a:ext uri="{28A0092B-C50C-407E-A947-70E740481C1C}">
                                <a14:useLocalDpi xmlns:a14="http://schemas.microsoft.com/office/drawing/2010/main" val="0"/>
                              </a:ext>
                            </a:extLst>
                          </a:blip>
                          <a:srcRect/>
                          <a:stretch>
                            <a:fillRect/>
                          </a:stretch>
                        </pic:blipFill>
                        <pic:spPr bwMode="auto">
                          <a:xfrm>
                            <a:off x="0" y="0"/>
                            <a:ext cx="136080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DB5CD" w14:textId="77777777" w:rsidR="00C2245A" w:rsidRPr="00476CDA" w:rsidRDefault="00C2245A" w:rsidP="00C2245A">
            <w:pPr>
              <w:jc w:val="center"/>
              <w:rPr>
                <w:rFonts w:ascii="Arial" w:hAnsi="Arial" w:cs="Arial"/>
                <w:sz w:val="20"/>
                <w:szCs w:val="20"/>
                <w:lang w:val="en-US"/>
              </w:rPr>
            </w:pPr>
          </w:p>
        </w:tc>
      </w:tr>
      <w:tr w:rsidR="00C2245A" w:rsidRPr="00476CDA" w14:paraId="764FE353" w14:textId="77777777" w:rsidTr="00C2245A">
        <w:trPr>
          <w:jc w:val="center"/>
        </w:trPr>
        <w:tc>
          <w:tcPr>
            <w:tcW w:w="2664" w:type="dxa"/>
          </w:tcPr>
          <w:p w14:paraId="49C73A52" w14:textId="77777777" w:rsidR="00C2245A" w:rsidRPr="00476CDA" w:rsidRDefault="00C2245A" w:rsidP="00C2245A">
            <w:pPr>
              <w:jc w:val="center"/>
              <w:rPr>
                <w:rFonts w:ascii="Arial" w:hAnsi="Arial" w:cs="Arial"/>
                <w:sz w:val="20"/>
                <w:szCs w:val="20"/>
                <w:lang w:val="en-US"/>
              </w:rPr>
            </w:pPr>
            <w:r w:rsidRPr="00476CDA">
              <w:rPr>
                <w:rFonts w:ascii="Arial" w:hAnsi="Arial" w:cs="Arial"/>
                <w:sz w:val="20"/>
                <w:szCs w:val="20"/>
                <w:lang w:val="en-US"/>
              </w:rPr>
              <w:t>Withering</w:t>
            </w:r>
          </w:p>
        </w:tc>
        <w:tc>
          <w:tcPr>
            <w:tcW w:w="5468" w:type="dxa"/>
          </w:tcPr>
          <w:p w14:paraId="7B152C42" w14:textId="77777777" w:rsidR="00C2245A" w:rsidRPr="00476CDA" w:rsidRDefault="00C2245A" w:rsidP="00C2245A">
            <w:pPr>
              <w:rPr>
                <w:rFonts w:ascii="Arial" w:hAnsi="Arial" w:cs="Arial"/>
                <w:sz w:val="20"/>
                <w:szCs w:val="20"/>
                <w:lang w:val="en-US"/>
              </w:rPr>
            </w:pPr>
            <w:r w:rsidRPr="00476CDA">
              <w:rPr>
                <w:rFonts w:ascii="Arial" w:hAnsi="Arial" w:cs="Arial"/>
                <w:sz w:val="20"/>
                <w:szCs w:val="20"/>
                <w:lang w:val="en-US"/>
              </w:rPr>
              <w:t xml:space="preserve">            Rolling</w:t>
            </w:r>
          </w:p>
        </w:tc>
      </w:tr>
    </w:tbl>
    <w:p w14:paraId="71D0D106" w14:textId="77777777" w:rsidR="00C2245A" w:rsidRPr="00476CDA" w:rsidRDefault="00C2245A" w:rsidP="00C2245A">
      <w:pPr>
        <w:jc w:val="both"/>
        <w:rPr>
          <w:rFonts w:ascii="Arial" w:hAnsi="Arial" w:cs="Arial"/>
          <w:sz w:val="20"/>
          <w:szCs w:val="20"/>
          <w:lang w:val="en-US"/>
        </w:rPr>
      </w:pPr>
    </w:p>
    <w:p w14:paraId="72EFC657" w14:textId="77777777" w:rsidR="00856A9B" w:rsidRPr="00476CDA" w:rsidRDefault="00C2245A" w:rsidP="000C5379">
      <w:pPr>
        <w:ind w:right="-43"/>
        <w:jc w:val="both"/>
        <w:rPr>
          <w:rFonts w:ascii="Arial" w:hAnsi="Arial" w:cs="Arial"/>
          <w:sz w:val="20"/>
          <w:szCs w:val="20"/>
          <w:lang w:val="en-US"/>
        </w:rPr>
      </w:pPr>
      <w:r w:rsidRPr="00476CDA">
        <w:rPr>
          <w:rFonts w:ascii="Arial" w:hAnsi="Arial" w:cs="Arial"/>
          <w:b/>
          <w:sz w:val="20"/>
          <w:szCs w:val="20"/>
          <w:lang w:val="en-US"/>
        </w:rPr>
        <w:t>Phase 2</w:t>
      </w:r>
      <w:r w:rsidRPr="00476CDA">
        <w:rPr>
          <w:rFonts w:ascii="Arial" w:hAnsi="Arial" w:cs="Arial"/>
          <w:sz w:val="20"/>
          <w:szCs w:val="20"/>
          <w:lang w:val="en-US"/>
        </w:rPr>
        <w:t xml:space="preserve"> – </w:t>
      </w:r>
      <w:r w:rsidR="00856A9B" w:rsidRPr="00476CDA">
        <w:rPr>
          <w:rFonts w:ascii="Arial" w:hAnsi="Arial" w:cs="Arial"/>
          <w:sz w:val="20"/>
          <w:szCs w:val="20"/>
          <w:lang w:val="en-US"/>
        </w:rPr>
        <w:t>Have d</w:t>
      </w:r>
      <w:r w:rsidR="0081112F" w:rsidRPr="00476CDA">
        <w:rPr>
          <w:rFonts w:ascii="Arial" w:hAnsi="Arial" w:cs="Arial"/>
          <w:sz w:val="20"/>
          <w:szCs w:val="20"/>
          <w:lang w:val="en-US"/>
        </w:rPr>
        <w:t>emonstration installations in 130</w:t>
      </w:r>
      <w:r w:rsidR="00856A9B" w:rsidRPr="00476CDA">
        <w:rPr>
          <w:rFonts w:ascii="Arial" w:hAnsi="Arial" w:cs="Arial"/>
          <w:sz w:val="20"/>
          <w:szCs w:val="20"/>
          <w:lang w:val="en-US"/>
        </w:rPr>
        <w:t xml:space="preserve"> tea factories selected from each elevation and from each tea-growing province as follows;</w:t>
      </w:r>
    </w:p>
    <w:p w14:paraId="7398FED9" w14:textId="77777777" w:rsidR="00856A9B" w:rsidRPr="00476CDA" w:rsidRDefault="00856A9B" w:rsidP="000C5379">
      <w:pPr>
        <w:ind w:right="-43"/>
        <w:jc w:val="both"/>
        <w:rPr>
          <w:rFonts w:ascii="Arial" w:hAnsi="Arial" w:cs="Arial"/>
          <w:sz w:val="20"/>
          <w:szCs w:val="20"/>
          <w:lang w:val="en-US"/>
        </w:rPr>
      </w:pPr>
    </w:p>
    <w:tbl>
      <w:tblPr>
        <w:tblStyle w:val="TableGrid"/>
        <w:tblW w:w="0" w:type="auto"/>
        <w:tblInd w:w="108" w:type="dxa"/>
        <w:tblLayout w:type="fixed"/>
        <w:tblLook w:val="04A0" w:firstRow="1" w:lastRow="0" w:firstColumn="1" w:lastColumn="0" w:noHBand="0" w:noVBand="1"/>
      </w:tblPr>
      <w:tblGrid>
        <w:gridCol w:w="1560"/>
        <w:gridCol w:w="1134"/>
        <w:gridCol w:w="1134"/>
        <w:gridCol w:w="1842"/>
        <w:gridCol w:w="1560"/>
        <w:gridCol w:w="1178"/>
      </w:tblGrid>
      <w:tr w:rsidR="00856A9B" w:rsidRPr="00476CDA" w14:paraId="76D044D4" w14:textId="77777777" w:rsidTr="00646E8B">
        <w:tc>
          <w:tcPr>
            <w:tcW w:w="1560" w:type="dxa"/>
            <w:shd w:val="clear" w:color="auto" w:fill="auto"/>
          </w:tcPr>
          <w:p w14:paraId="4F75C5CA" w14:textId="77777777" w:rsidR="00856A9B" w:rsidRPr="00476CDA" w:rsidRDefault="00856A9B" w:rsidP="000C5379">
            <w:pPr>
              <w:ind w:right="-43"/>
              <w:jc w:val="center"/>
              <w:rPr>
                <w:rFonts w:ascii="Arial" w:hAnsi="Arial" w:cs="Arial"/>
                <w:sz w:val="20"/>
                <w:szCs w:val="20"/>
                <w:lang w:val="en-US"/>
              </w:rPr>
            </w:pPr>
          </w:p>
        </w:tc>
        <w:tc>
          <w:tcPr>
            <w:tcW w:w="1134" w:type="dxa"/>
            <w:shd w:val="clear" w:color="auto" w:fill="auto"/>
          </w:tcPr>
          <w:p w14:paraId="7431B311" w14:textId="77777777" w:rsidR="00856A9B" w:rsidRPr="00476CDA" w:rsidRDefault="00856A9B" w:rsidP="000C5379">
            <w:pPr>
              <w:ind w:right="-43"/>
              <w:jc w:val="center"/>
              <w:rPr>
                <w:rFonts w:ascii="Arial" w:hAnsi="Arial" w:cs="Arial"/>
                <w:sz w:val="20"/>
                <w:szCs w:val="20"/>
                <w:lang w:val="en-US"/>
              </w:rPr>
            </w:pPr>
            <w:r w:rsidRPr="00476CDA">
              <w:rPr>
                <w:rFonts w:ascii="Arial" w:hAnsi="Arial" w:cs="Arial"/>
                <w:sz w:val="20"/>
                <w:szCs w:val="20"/>
                <w:lang w:val="en-US"/>
              </w:rPr>
              <w:t>Central Province</w:t>
            </w:r>
          </w:p>
          <w:p w14:paraId="31AF8777" w14:textId="77777777" w:rsidR="00856A9B" w:rsidRPr="00476CDA" w:rsidRDefault="00856A9B" w:rsidP="000C5379">
            <w:pPr>
              <w:ind w:right="-43"/>
              <w:jc w:val="center"/>
              <w:rPr>
                <w:rFonts w:ascii="Arial" w:hAnsi="Arial" w:cs="Arial"/>
                <w:sz w:val="20"/>
                <w:szCs w:val="20"/>
                <w:lang w:val="en-US"/>
              </w:rPr>
            </w:pPr>
            <w:r w:rsidRPr="00476CDA">
              <w:rPr>
                <w:rFonts w:ascii="Arial" w:hAnsi="Arial" w:cs="Arial"/>
                <w:sz w:val="20"/>
                <w:szCs w:val="20"/>
                <w:lang w:val="en-US"/>
              </w:rPr>
              <w:t>(CP)</w:t>
            </w:r>
          </w:p>
        </w:tc>
        <w:tc>
          <w:tcPr>
            <w:tcW w:w="1134" w:type="dxa"/>
            <w:shd w:val="clear" w:color="auto" w:fill="auto"/>
          </w:tcPr>
          <w:p w14:paraId="35ECB679" w14:textId="77777777" w:rsidR="00856A9B" w:rsidRPr="00476CDA" w:rsidRDefault="00856A9B" w:rsidP="000C5379">
            <w:pPr>
              <w:ind w:right="-43"/>
              <w:jc w:val="center"/>
              <w:rPr>
                <w:rFonts w:ascii="Arial" w:hAnsi="Arial" w:cs="Arial"/>
                <w:sz w:val="20"/>
                <w:szCs w:val="20"/>
                <w:lang w:val="en-US"/>
              </w:rPr>
            </w:pPr>
            <w:r w:rsidRPr="00476CDA">
              <w:rPr>
                <w:rFonts w:ascii="Arial" w:hAnsi="Arial" w:cs="Arial"/>
                <w:sz w:val="20"/>
                <w:szCs w:val="20"/>
                <w:lang w:val="en-US"/>
              </w:rPr>
              <w:t>Uva</w:t>
            </w:r>
          </w:p>
          <w:p w14:paraId="55211C6B" w14:textId="77777777" w:rsidR="00856A9B" w:rsidRPr="00476CDA" w:rsidRDefault="00856A9B" w:rsidP="000C5379">
            <w:pPr>
              <w:ind w:right="-43"/>
              <w:jc w:val="center"/>
              <w:rPr>
                <w:rFonts w:ascii="Arial" w:hAnsi="Arial" w:cs="Arial"/>
                <w:sz w:val="20"/>
                <w:szCs w:val="20"/>
                <w:lang w:val="en-US"/>
              </w:rPr>
            </w:pPr>
            <w:r w:rsidRPr="00476CDA">
              <w:rPr>
                <w:rFonts w:ascii="Arial" w:hAnsi="Arial" w:cs="Arial"/>
                <w:sz w:val="20"/>
                <w:szCs w:val="20"/>
                <w:lang w:val="en-US"/>
              </w:rPr>
              <w:t>Province</w:t>
            </w:r>
          </w:p>
          <w:p w14:paraId="724C1441" w14:textId="77777777" w:rsidR="00856A9B" w:rsidRPr="00476CDA" w:rsidRDefault="00856A9B" w:rsidP="000C5379">
            <w:pPr>
              <w:ind w:right="-43"/>
              <w:jc w:val="center"/>
              <w:rPr>
                <w:rFonts w:ascii="Arial" w:hAnsi="Arial" w:cs="Arial"/>
                <w:sz w:val="20"/>
                <w:szCs w:val="20"/>
                <w:lang w:val="en-US"/>
              </w:rPr>
            </w:pPr>
            <w:r w:rsidRPr="00476CDA">
              <w:rPr>
                <w:rFonts w:ascii="Arial" w:hAnsi="Arial" w:cs="Arial"/>
                <w:sz w:val="20"/>
                <w:szCs w:val="20"/>
                <w:lang w:val="en-US"/>
              </w:rPr>
              <w:t>(UP)</w:t>
            </w:r>
          </w:p>
        </w:tc>
        <w:tc>
          <w:tcPr>
            <w:tcW w:w="1842" w:type="dxa"/>
            <w:shd w:val="clear" w:color="auto" w:fill="auto"/>
          </w:tcPr>
          <w:p w14:paraId="6BB1E437" w14:textId="77777777" w:rsidR="00856A9B" w:rsidRPr="00476CDA" w:rsidRDefault="00856A9B" w:rsidP="000C5379">
            <w:pPr>
              <w:ind w:right="-43"/>
              <w:jc w:val="center"/>
              <w:rPr>
                <w:rFonts w:ascii="Arial" w:hAnsi="Arial" w:cs="Arial"/>
                <w:sz w:val="20"/>
                <w:szCs w:val="20"/>
                <w:lang w:val="en-US"/>
              </w:rPr>
            </w:pPr>
            <w:r w:rsidRPr="00476CDA">
              <w:rPr>
                <w:rFonts w:ascii="Arial" w:hAnsi="Arial" w:cs="Arial"/>
                <w:sz w:val="20"/>
                <w:szCs w:val="20"/>
                <w:lang w:val="en-US"/>
              </w:rPr>
              <w:t>Sabaragamuwa Province</w:t>
            </w:r>
          </w:p>
          <w:p w14:paraId="228D13AF" w14:textId="77777777" w:rsidR="00856A9B" w:rsidRPr="00476CDA" w:rsidRDefault="00856A9B" w:rsidP="000C5379">
            <w:pPr>
              <w:ind w:right="-43"/>
              <w:jc w:val="center"/>
              <w:rPr>
                <w:rFonts w:ascii="Arial" w:hAnsi="Arial" w:cs="Arial"/>
                <w:sz w:val="20"/>
                <w:szCs w:val="20"/>
                <w:lang w:val="en-US"/>
              </w:rPr>
            </w:pPr>
            <w:r w:rsidRPr="00476CDA">
              <w:rPr>
                <w:rFonts w:ascii="Arial" w:hAnsi="Arial" w:cs="Arial"/>
                <w:sz w:val="20"/>
                <w:szCs w:val="20"/>
                <w:lang w:val="en-US"/>
              </w:rPr>
              <w:t>(SBP)</w:t>
            </w:r>
          </w:p>
        </w:tc>
        <w:tc>
          <w:tcPr>
            <w:tcW w:w="1560" w:type="dxa"/>
            <w:shd w:val="clear" w:color="auto" w:fill="auto"/>
          </w:tcPr>
          <w:p w14:paraId="1938E43D" w14:textId="77777777" w:rsidR="00856A9B" w:rsidRPr="00476CDA" w:rsidRDefault="00856A9B" w:rsidP="000C5379">
            <w:pPr>
              <w:ind w:right="-43"/>
              <w:jc w:val="center"/>
              <w:rPr>
                <w:rFonts w:ascii="Arial" w:hAnsi="Arial" w:cs="Arial"/>
                <w:sz w:val="20"/>
                <w:szCs w:val="20"/>
                <w:lang w:val="en-US"/>
              </w:rPr>
            </w:pPr>
            <w:r w:rsidRPr="00476CDA">
              <w:rPr>
                <w:rFonts w:ascii="Arial" w:hAnsi="Arial" w:cs="Arial"/>
                <w:sz w:val="20"/>
                <w:szCs w:val="20"/>
                <w:lang w:val="en-US"/>
              </w:rPr>
              <w:t>Southern</w:t>
            </w:r>
          </w:p>
          <w:p w14:paraId="3698AC76" w14:textId="77777777" w:rsidR="00856A9B" w:rsidRPr="00476CDA" w:rsidRDefault="00856A9B" w:rsidP="000C5379">
            <w:pPr>
              <w:ind w:right="-43"/>
              <w:jc w:val="center"/>
              <w:rPr>
                <w:rFonts w:ascii="Arial" w:hAnsi="Arial" w:cs="Arial"/>
                <w:sz w:val="20"/>
                <w:szCs w:val="20"/>
                <w:lang w:val="en-US"/>
              </w:rPr>
            </w:pPr>
            <w:r w:rsidRPr="00476CDA">
              <w:rPr>
                <w:rFonts w:ascii="Arial" w:hAnsi="Arial" w:cs="Arial"/>
                <w:sz w:val="20"/>
                <w:szCs w:val="20"/>
                <w:lang w:val="en-US"/>
              </w:rPr>
              <w:t>Province</w:t>
            </w:r>
          </w:p>
          <w:p w14:paraId="1A1CFC77" w14:textId="77777777" w:rsidR="00856A9B" w:rsidRPr="00476CDA" w:rsidRDefault="00856A9B" w:rsidP="000C5379">
            <w:pPr>
              <w:ind w:right="-43"/>
              <w:jc w:val="center"/>
              <w:rPr>
                <w:rFonts w:ascii="Arial" w:hAnsi="Arial" w:cs="Arial"/>
                <w:sz w:val="20"/>
                <w:szCs w:val="20"/>
                <w:lang w:val="en-US"/>
              </w:rPr>
            </w:pPr>
            <w:r w:rsidRPr="00476CDA">
              <w:rPr>
                <w:rFonts w:ascii="Arial" w:hAnsi="Arial" w:cs="Arial"/>
                <w:sz w:val="20"/>
                <w:szCs w:val="20"/>
                <w:lang w:val="en-US"/>
              </w:rPr>
              <w:t>(SP)</w:t>
            </w:r>
          </w:p>
        </w:tc>
        <w:tc>
          <w:tcPr>
            <w:tcW w:w="1178" w:type="dxa"/>
            <w:shd w:val="clear" w:color="auto" w:fill="auto"/>
          </w:tcPr>
          <w:p w14:paraId="650E33A6" w14:textId="77777777" w:rsidR="00856A9B" w:rsidRPr="00476CDA" w:rsidRDefault="00856A9B" w:rsidP="000C5379">
            <w:pPr>
              <w:ind w:left="142" w:right="-43"/>
              <w:jc w:val="center"/>
              <w:rPr>
                <w:rFonts w:ascii="Arial" w:hAnsi="Arial" w:cs="Arial"/>
                <w:sz w:val="20"/>
                <w:szCs w:val="20"/>
                <w:lang w:val="en-US"/>
              </w:rPr>
            </w:pPr>
          </w:p>
          <w:p w14:paraId="6CE06003" w14:textId="77777777" w:rsidR="00856A9B" w:rsidRPr="00476CDA" w:rsidRDefault="00856A9B" w:rsidP="000C5379">
            <w:pPr>
              <w:ind w:left="142" w:right="-43"/>
              <w:jc w:val="center"/>
              <w:rPr>
                <w:rFonts w:ascii="Arial" w:hAnsi="Arial" w:cs="Arial"/>
                <w:sz w:val="20"/>
                <w:szCs w:val="20"/>
                <w:lang w:val="en-US"/>
              </w:rPr>
            </w:pPr>
            <w:r w:rsidRPr="00476CDA">
              <w:rPr>
                <w:rFonts w:ascii="Arial" w:hAnsi="Arial" w:cs="Arial"/>
                <w:sz w:val="20"/>
                <w:szCs w:val="20"/>
                <w:lang w:val="en-US"/>
              </w:rPr>
              <w:t>Total</w:t>
            </w:r>
          </w:p>
        </w:tc>
      </w:tr>
      <w:tr w:rsidR="00FF7EF2" w:rsidRPr="00476CDA" w14:paraId="2142D674" w14:textId="77777777" w:rsidTr="00646E8B">
        <w:tc>
          <w:tcPr>
            <w:tcW w:w="1560" w:type="dxa"/>
            <w:shd w:val="clear" w:color="auto" w:fill="auto"/>
          </w:tcPr>
          <w:p w14:paraId="2EED6F07" w14:textId="77777777" w:rsidR="00FF7EF2" w:rsidRPr="00476CDA" w:rsidRDefault="00FF7EF2" w:rsidP="000C5379">
            <w:pPr>
              <w:ind w:right="-43"/>
              <w:jc w:val="both"/>
              <w:rPr>
                <w:rFonts w:ascii="Arial" w:hAnsi="Arial" w:cs="Arial"/>
                <w:sz w:val="20"/>
                <w:szCs w:val="20"/>
                <w:lang w:val="en-US"/>
              </w:rPr>
            </w:pPr>
            <w:r w:rsidRPr="00476CDA">
              <w:rPr>
                <w:rFonts w:ascii="Arial" w:hAnsi="Arial" w:cs="Arial"/>
                <w:sz w:val="20"/>
                <w:szCs w:val="20"/>
                <w:lang w:val="en-US"/>
              </w:rPr>
              <w:t>High grown</w:t>
            </w:r>
          </w:p>
        </w:tc>
        <w:tc>
          <w:tcPr>
            <w:tcW w:w="1134" w:type="dxa"/>
            <w:shd w:val="clear" w:color="auto" w:fill="auto"/>
          </w:tcPr>
          <w:p w14:paraId="65C93CAD" w14:textId="77777777" w:rsidR="00FF7EF2" w:rsidRPr="00476CDA" w:rsidRDefault="00FF7EF2" w:rsidP="000C5379">
            <w:pPr>
              <w:ind w:right="-43"/>
              <w:jc w:val="center"/>
              <w:rPr>
                <w:rFonts w:ascii="Arial" w:hAnsi="Arial" w:cs="Arial"/>
                <w:sz w:val="20"/>
                <w:szCs w:val="20"/>
                <w:lang w:val="en-US"/>
              </w:rPr>
            </w:pPr>
            <w:r w:rsidRPr="00476CDA">
              <w:rPr>
                <w:rFonts w:ascii="Arial" w:hAnsi="Arial" w:cs="Arial"/>
                <w:sz w:val="20"/>
                <w:szCs w:val="20"/>
                <w:lang w:val="en-US"/>
              </w:rPr>
              <w:t>11</w:t>
            </w:r>
          </w:p>
        </w:tc>
        <w:tc>
          <w:tcPr>
            <w:tcW w:w="1134" w:type="dxa"/>
            <w:shd w:val="clear" w:color="auto" w:fill="auto"/>
          </w:tcPr>
          <w:p w14:paraId="7429B095" w14:textId="77777777" w:rsidR="00FF7EF2" w:rsidRPr="00476CDA" w:rsidRDefault="00FF7EF2" w:rsidP="000C5379">
            <w:pPr>
              <w:ind w:right="-43"/>
              <w:jc w:val="center"/>
              <w:rPr>
                <w:rFonts w:ascii="Arial" w:hAnsi="Arial" w:cs="Arial"/>
                <w:sz w:val="20"/>
                <w:szCs w:val="20"/>
                <w:lang w:val="en-US"/>
              </w:rPr>
            </w:pPr>
            <w:r w:rsidRPr="00476CDA">
              <w:rPr>
                <w:rFonts w:ascii="Arial" w:hAnsi="Arial" w:cs="Arial"/>
                <w:sz w:val="20"/>
                <w:szCs w:val="20"/>
                <w:lang w:val="en-US"/>
              </w:rPr>
              <w:t>11</w:t>
            </w:r>
          </w:p>
        </w:tc>
        <w:tc>
          <w:tcPr>
            <w:tcW w:w="1842" w:type="dxa"/>
            <w:shd w:val="clear" w:color="auto" w:fill="auto"/>
          </w:tcPr>
          <w:p w14:paraId="7E682801" w14:textId="77777777" w:rsidR="00FF7EF2" w:rsidRPr="00476CDA" w:rsidRDefault="00FF7EF2" w:rsidP="000C5379">
            <w:pPr>
              <w:ind w:right="-43"/>
              <w:jc w:val="center"/>
              <w:rPr>
                <w:rFonts w:ascii="Arial" w:hAnsi="Arial" w:cs="Arial"/>
                <w:sz w:val="20"/>
                <w:szCs w:val="20"/>
                <w:lang w:val="en-US"/>
              </w:rPr>
            </w:pPr>
            <w:r w:rsidRPr="00476CDA">
              <w:rPr>
                <w:rFonts w:ascii="Arial" w:hAnsi="Arial" w:cs="Arial"/>
                <w:sz w:val="20"/>
                <w:szCs w:val="20"/>
                <w:lang w:val="en-US"/>
              </w:rPr>
              <w:t>11</w:t>
            </w:r>
          </w:p>
        </w:tc>
        <w:tc>
          <w:tcPr>
            <w:tcW w:w="1560" w:type="dxa"/>
            <w:shd w:val="clear" w:color="auto" w:fill="auto"/>
          </w:tcPr>
          <w:p w14:paraId="7CD3B382" w14:textId="77777777" w:rsidR="00FF7EF2" w:rsidRPr="00476CDA" w:rsidRDefault="00FF7EF2" w:rsidP="000C5379">
            <w:pPr>
              <w:ind w:right="-43"/>
              <w:jc w:val="center"/>
              <w:rPr>
                <w:rFonts w:ascii="Arial" w:hAnsi="Arial" w:cs="Arial"/>
                <w:sz w:val="20"/>
                <w:szCs w:val="20"/>
                <w:lang w:val="en-US"/>
              </w:rPr>
            </w:pPr>
            <w:r w:rsidRPr="00476CDA">
              <w:rPr>
                <w:rFonts w:ascii="Arial" w:hAnsi="Arial" w:cs="Arial"/>
                <w:sz w:val="20"/>
                <w:szCs w:val="20"/>
                <w:lang w:val="en-US"/>
              </w:rPr>
              <w:t>-</w:t>
            </w:r>
          </w:p>
        </w:tc>
        <w:tc>
          <w:tcPr>
            <w:tcW w:w="1178" w:type="dxa"/>
            <w:shd w:val="clear" w:color="auto" w:fill="auto"/>
          </w:tcPr>
          <w:p w14:paraId="609A79E3" w14:textId="77777777" w:rsidR="00FF7EF2" w:rsidRPr="00476CDA" w:rsidRDefault="00FF7EF2" w:rsidP="000C5379">
            <w:pPr>
              <w:ind w:right="-43"/>
              <w:jc w:val="center"/>
              <w:rPr>
                <w:rFonts w:ascii="Arial" w:hAnsi="Arial" w:cs="Arial"/>
                <w:sz w:val="20"/>
                <w:szCs w:val="20"/>
                <w:lang w:val="en-US"/>
              </w:rPr>
            </w:pPr>
            <w:r w:rsidRPr="00476CDA">
              <w:rPr>
                <w:rFonts w:ascii="Arial" w:hAnsi="Arial" w:cs="Arial"/>
                <w:sz w:val="20"/>
                <w:szCs w:val="20"/>
                <w:lang w:val="en-US"/>
              </w:rPr>
              <w:t>33</w:t>
            </w:r>
          </w:p>
        </w:tc>
      </w:tr>
      <w:tr w:rsidR="00FF7EF2" w:rsidRPr="00476CDA" w14:paraId="2932F394" w14:textId="77777777" w:rsidTr="00646E8B">
        <w:tc>
          <w:tcPr>
            <w:tcW w:w="1560" w:type="dxa"/>
            <w:shd w:val="clear" w:color="auto" w:fill="auto"/>
          </w:tcPr>
          <w:p w14:paraId="1C29E394" w14:textId="77777777" w:rsidR="00FF7EF2" w:rsidRPr="00476CDA" w:rsidRDefault="00FF7EF2" w:rsidP="000C5379">
            <w:pPr>
              <w:ind w:right="-43"/>
              <w:jc w:val="both"/>
              <w:rPr>
                <w:rFonts w:ascii="Arial" w:hAnsi="Arial" w:cs="Arial"/>
                <w:sz w:val="20"/>
                <w:szCs w:val="20"/>
                <w:lang w:val="en-US"/>
              </w:rPr>
            </w:pPr>
            <w:r w:rsidRPr="00476CDA">
              <w:rPr>
                <w:rFonts w:ascii="Arial" w:hAnsi="Arial" w:cs="Arial"/>
                <w:sz w:val="20"/>
                <w:szCs w:val="20"/>
                <w:lang w:val="en-US"/>
              </w:rPr>
              <w:t>Mid grown</w:t>
            </w:r>
          </w:p>
        </w:tc>
        <w:tc>
          <w:tcPr>
            <w:tcW w:w="1134" w:type="dxa"/>
            <w:shd w:val="clear" w:color="auto" w:fill="auto"/>
          </w:tcPr>
          <w:p w14:paraId="0E0C6A87" w14:textId="77777777" w:rsidR="00FF7EF2" w:rsidRPr="00476CDA" w:rsidRDefault="00FF7EF2" w:rsidP="000C5379">
            <w:pPr>
              <w:ind w:right="-43"/>
              <w:jc w:val="center"/>
              <w:rPr>
                <w:rFonts w:ascii="Arial" w:hAnsi="Arial" w:cs="Arial"/>
                <w:sz w:val="20"/>
                <w:szCs w:val="20"/>
                <w:lang w:val="en-US"/>
              </w:rPr>
            </w:pPr>
            <w:r w:rsidRPr="00476CDA">
              <w:rPr>
                <w:rFonts w:ascii="Arial" w:hAnsi="Arial" w:cs="Arial"/>
                <w:sz w:val="20"/>
                <w:szCs w:val="20"/>
                <w:lang w:val="en-US"/>
              </w:rPr>
              <w:t>11</w:t>
            </w:r>
          </w:p>
        </w:tc>
        <w:tc>
          <w:tcPr>
            <w:tcW w:w="1134" w:type="dxa"/>
            <w:shd w:val="clear" w:color="auto" w:fill="auto"/>
          </w:tcPr>
          <w:p w14:paraId="0D5F74A5" w14:textId="77777777" w:rsidR="00FF7EF2" w:rsidRPr="00476CDA" w:rsidRDefault="00FF7EF2" w:rsidP="000C5379">
            <w:pPr>
              <w:ind w:right="-43"/>
              <w:jc w:val="center"/>
              <w:rPr>
                <w:rFonts w:ascii="Arial" w:hAnsi="Arial" w:cs="Arial"/>
                <w:sz w:val="20"/>
                <w:szCs w:val="20"/>
                <w:lang w:val="en-US"/>
              </w:rPr>
            </w:pPr>
            <w:r w:rsidRPr="00476CDA">
              <w:rPr>
                <w:rFonts w:ascii="Arial" w:hAnsi="Arial" w:cs="Arial"/>
                <w:sz w:val="20"/>
                <w:szCs w:val="20"/>
                <w:lang w:val="en-US"/>
              </w:rPr>
              <w:t>11</w:t>
            </w:r>
          </w:p>
        </w:tc>
        <w:tc>
          <w:tcPr>
            <w:tcW w:w="1842" w:type="dxa"/>
            <w:shd w:val="clear" w:color="auto" w:fill="auto"/>
          </w:tcPr>
          <w:p w14:paraId="220A88E1" w14:textId="77777777" w:rsidR="00FF7EF2" w:rsidRPr="00476CDA" w:rsidRDefault="00FF7EF2" w:rsidP="000C5379">
            <w:pPr>
              <w:ind w:right="-43"/>
              <w:jc w:val="center"/>
              <w:rPr>
                <w:rFonts w:ascii="Arial" w:hAnsi="Arial" w:cs="Arial"/>
                <w:sz w:val="20"/>
                <w:szCs w:val="20"/>
                <w:lang w:val="en-US"/>
              </w:rPr>
            </w:pPr>
            <w:r w:rsidRPr="00476CDA">
              <w:rPr>
                <w:rFonts w:ascii="Arial" w:hAnsi="Arial" w:cs="Arial"/>
                <w:sz w:val="20"/>
                <w:szCs w:val="20"/>
                <w:lang w:val="en-US"/>
              </w:rPr>
              <w:t>11</w:t>
            </w:r>
          </w:p>
        </w:tc>
        <w:tc>
          <w:tcPr>
            <w:tcW w:w="1560" w:type="dxa"/>
            <w:shd w:val="clear" w:color="auto" w:fill="auto"/>
          </w:tcPr>
          <w:p w14:paraId="0931D64A" w14:textId="77777777" w:rsidR="00FF7EF2" w:rsidRPr="00476CDA" w:rsidRDefault="00FF7EF2" w:rsidP="000C5379">
            <w:pPr>
              <w:ind w:right="-43"/>
              <w:jc w:val="center"/>
              <w:rPr>
                <w:rFonts w:ascii="Arial" w:hAnsi="Arial" w:cs="Arial"/>
                <w:sz w:val="20"/>
                <w:szCs w:val="20"/>
                <w:lang w:val="en-US"/>
              </w:rPr>
            </w:pPr>
            <w:r w:rsidRPr="00476CDA">
              <w:rPr>
                <w:rFonts w:ascii="Arial" w:hAnsi="Arial" w:cs="Arial"/>
                <w:sz w:val="20"/>
                <w:szCs w:val="20"/>
                <w:lang w:val="en-US"/>
              </w:rPr>
              <w:t>15</w:t>
            </w:r>
          </w:p>
        </w:tc>
        <w:tc>
          <w:tcPr>
            <w:tcW w:w="1178" w:type="dxa"/>
            <w:shd w:val="clear" w:color="auto" w:fill="auto"/>
          </w:tcPr>
          <w:p w14:paraId="57F69159" w14:textId="77777777" w:rsidR="00FF7EF2" w:rsidRPr="00476CDA" w:rsidRDefault="00FF7EF2" w:rsidP="000C5379">
            <w:pPr>
              <w:ind w:right="-43"/>
              <w:jc w:val="center"/>
              <w:rPr>
                <w:rFonts w:ascii="Arial" w:hAnsi="Arial" w:cs="Arial"/>
                <w:sz w:val="20"/>
                <w:szCs w:val="20"/>
                <w:lang w:val="en-US"/>
              </w:rPr>
            </w:pPr>
            <w:r w:rsidRPr="00476CDA">
              <w:rPr>
                <w:rFonts w:ascii="Arial" w:hAnsi="Arial" w:cs="Arial"/>
                <w:sz w:val="20"/>
                <w:szCs w:val="20"/>
                <w:lang w:val="en-US"/>
              </w:rPr>
              <w:t>48</w:t>
            </w:r>
          </w:p>
        </w:tc>
      </w:tr>
      <w:tr w:rsidR="00FF7EF2" w:rsidRPr="00476CDA" w14:paraId="3AABDE06" w14:textId="77777777" w:rsidTr="00646E8B">
        <w:tc>
          <w:tcPr>
            <w:tcW w:w="1560" w:type="dxa"/>
            <w:tcBorders>
              <w:bottom w:val="single" w:sz="4" w:space="0" w:color="auto"/>
            </w:tcBorders>
            <w:shd w:val="clear" w:color="auto" w:fill="auto"/>
          </w:tcPr>
          <w:p w14:paraId="22B72BFD" w14:textId="77777777" w:rsidR="00FF7EF2" w:rsidRPr="00476CDA" w:rsidRDefault="00FF7EF2" w:rsidP="000C5379">
            <w:pPr>
              <w:ind w:right="-43"/>
              <w:jc w:val="both"/>
              <w:rPr>
                <w:rFonts w:ascii="Arial" w:hAnsi="Arial" w:cs="Arial"/>
                <w:sz w:val="20"/>
                <w:szCs w:val="20"/>
                <w:lang w:val="en-US"/>
              </w:rPr>
            </w:pPr>
            <w:r w:rsidRPr="00476CDA">
              <w:rPr>
                <w:rFonts w:ascii="Arial" w:hAnsi="Arial" w:cs="Arial"/>
                <w:sz w:val="20"/>
                <w:szCs w:val="20"/>
                <w:lang w:val="en-US"/>
              </w:rPr>
              <w:lastRenderedPageBreak/>
              <w:t>Low grown</w:t>
            </w:r>
          </w:p>
        </w:tc>
        <w:tc>
          <w:tcPr>
            <w:tcW w:w="1134" w:type="dxa"/>
            <w:tcBorders>
              <w:bottom w:val="single" w:sz="4" w:space="0" w:color="auto"/>
            </w:tcBorders>
            <w:shd w:val="clear" w:color="auto" w:fill="auto"/>
          </w:tcPr>
          <w:p w14:paraId="681F5DBA" w14:textId="77777777" w:rsidR="00FF7EF2" w:rsidRPr="00476CDA" w:rsidRDefault="00FF7EF2" w:rsidP="000C5379">
            <w:pPr>
              <w:ind w:right="-43"/>
              <w:jc w:val="center"/>
              <w:rPr>
                <w:rFonts w:ascii="Arial" w:hAnsi="Arial" w:cs="Arial"/>
                <w:sz w:val="20"/>
                <w:szCs w:val="20"/>
                <w:lang w:val="en-US"/>
              </w:rPr>
            </w:pPr>
            <w:r w:rsidRPr="00476CDA">
              <w:rPr>
                <w:rFonts w:ascii="Arial" w:hAnsi="Arial" w:cs="Arial"/>
                <w:sz w:val="20"/>
                <w:szCs w:val="20"/>
                <w:lang w:val="en-US"/>
              </w:rPr>
              <w:t>13</w:t>
            </w:r>
          </w:p>
        </w:tc>
        <w:tc>
          <w:tcPr>
            <w:tcW w:w="1134" w:type="dxa"/>
            <w:tcBorders>
              <w:bottom w:val="single" w:sz="4" w:space="0" w:color="auto"/>
            </w:tcBorders>
            <w:shd w:val="clear" w:color="auto" w:fill="auto"/>
          </w:tcPr>
          <w:p w14:paraId="165B9A17" w14:textId="77777777" w:rsidR="00FF7EF2" w:rsidRPr="00476CDA" w:rsidRDefault="00FF7EF2" w:rsidP="000C5379">
            <w:pPr>
              <w:ind w:right="-43"/>
              <w:jc w:val="center"/>
              <w:rPr>
                <w:rFonts w:ascii="Arial" w:hAnsi="Arial" w:cs="Arial"/>
                <w:sz w:val="20"/>
                <w:szCs w:val="20"/>
                <w:lang w:val="en-US"/>
              </w:rPr>
            </w:pPr>
            <w:r w:rsidRPr="00476CDA">
              <w:rPr>
                <w:rFonts w:ascii="Arial" w:hAnsi="Arial" w:cs="Arial"/>
                <w:sz w:val="20"/>
                <w:szCs w:val="20"/>
                <w:lang w:val="en-US"/>
              </w:rPr>
              <w:t>13</w:t>
            </w:r>
          </w:p>
        </w:tc>
        <w:tc>
          <w:tcPr>
            <w:tcW w:w="1842" w:type="dxa"/>
            <w:tcBorders>
              <w:bottom w:val="single" w:sz="4" w:space="0" w:color="auto"/>
            </w:tcBorders>
            <w:shd w:val="clear" w:color="auto" w:fill="auto"/>
          </w:tcPr>
          <w:p w14:paraId="53331EF3" w14:textId="77777777" w:rsidR="00FF7EF2" w:rsidRPr="00476CDA" w:rsidRDefault="00FF7EF2" w:rsidP="000C5379">
            <w:pPr>
              <w:ind w:right="-43"/>
              <w:jc w:val="center"/>
              <w:rPr>
                <w:rFonts w:ascii="Arial" w:hAnsi="Arial" w:cs="Arial"/>
                <w:sz w:val="20"/>
                <w:szCs w:val="20"/>
                <w:lang w:val="en-US"/>
              </w:rPr>
            </w:pPr>
            <w:r w:rsidRPr="00476CDA">
              <w:rPr>
                <w:rFonts w:ascii="Arial" w:hAnsi="Arial" w:cs="Arial"/>
                <w:sz w:val="20"/>
                <w:szCs w:val="20"/>
                <w:lang w:val="en-US"/>
              </w:rPr>
              <w:t>13</w:t>
            </w:r>
          </w:p>
        </w:tc>
        <w:tc>
          <w:tcPr>
            <w:tcW w:w="1560" w:type="dxa"/>
            <w:tcBorders>
              <w:bottom w:val="single" w:sz="4" w:space="0" w:color="auto"/>
            </w:tcBorders>
            <w:shd w:val="clear" w:color="auto" w:fill="auto"/>
          </w:tcPr>
          <w:p w14:paraId="6B372BC3" w14:textId="77777777" w:rsidR="00FF7EF2" w:rsidRPr="00476CDA" w:rsidRDefault="00FF7EF2" w:rsidP="000C5379">
            <w:pPr>
              <w:ind w:right="-43"/>
              <w:jc w:val="center"/>
              <w:rPr>
                <w:rFonts w:ascii="Arial" w:hAnsi="Arial" w:cs="Arial"/>
                <w:sz w:val="20"/>
                <w:szCs w:val="20"/>
                <w:lang w:val="en-US"/>
              </w:rPr>
            </w:pPr>
            <w:r w:rsidRPr="00476CDA">
              <w:rPr>
                <w:rFonts w:ascii="Arial" w:hAnsi="Arial" w:cs="Arial"/>
                <w:sz w:val="20"/>
                <w:szCs w:val="20"/>
                <w:lang w:val="en-US"/>
              </w:rPr>
              <w:t>10</w:t>
            </w:r>
          </w:p>
        </w:tc>
        <w:tc>
          <w:tcPr>
            <w:tcW w:w="1178" w:type="dxa"/>
            <w:tcBorders>
              <w:bottom w:val="single" w:sz="4" w:space="0" w:color="auto"/>
            </w:tcBorders>
            <w:shd w:val="clear" w:color="auto" w:fill="auto"/>
          </w:tcPr>
          <w:p w14:paraId="3E96CFBA" w14:textId="77777777" w:rsidR="00FF7EF2" w:rsidRPr="00476CDA" w:rsidRDefault="00FF7EF2" w:rsidP="000C5379">
            <w:pPr>
              <w:ind w:right="-43"/>
              <w:jc w:val="center"/>
              <w:rPr>
                <w:rFonts w:ascii="Arial" w:hAnsi="Arial" w:cs="Arial"/>
                <w:sz w:val="20"/>
                <w:szCs w:val="20"/>
                <w:lang w:val="en-US"/>
              </w:rPr>
            </w:pPr>
            <w:r w:rsidRPr="00476CDA">
              <w:rPr>
                <w:rFonts w:ascii="Arial" w:hAnsi="Arial" w:cs="Arial"/>
                <w:sz w:val="20"/>
                <w:szCs w:val="20"/>
                <w:lang w:val="en-US"/>
              </w:rPr>
              <w:t>49</w:t>
            </w:r>
          </w:p>
        </w:tc>
      </w:tr>
      <w:tr w:rsidR="00FF7EF2" w:rsidRPr="00476CDA" w14:paraId="785E1F26" w14:textId="77777777" w:rsidTr="00646E8B">
        <w:tc>
          <w:tcPr>
            <w:tcW w:w="1560" w:type="dxa"/>
            <w:shd w:val="clear" w:color="auto" w:fill="auto"/>
          </w:tcPr>
          <w:p w14:paraId="6E7162A5" w14:textId="77777777" w:rsidR="00FF7EF2" w:rsidRPr="00476CDA" w:rsidRDefault="00FF7EF2" w:rsidP="000C5379">
            <w:pPr>
              <w:ind w:right="-43"/>
              <w:jc w:val="center"/>
              <w:rPr>
                <w:rFonts w:ascii="Arial" w:hAnsi="Arial" w:cs="Arial"/>
                <w:sz w:val="20"/>
                <w:szCs w:val="20"/>
                <w:lang w:val="en-US"/>
              </w:rPr>
            </w:pPr>
            <w:r w:rsidRPr="00476CDA">
              <w:rPr>
                <w:rFonts w:ascii="Arial" w:hAnsi="Arial" w:cs="Arial"/>
                <w:sz w:val="20"/>
                <w:szCs w:val="20"/>
                <w:lang w:val="en-US"/>
              </w:rPr>
              <w:t>Total</w:t>
            </w:r>
          </w:p>
        </w:tc>
        <w:tc>
          <w:tcPr>
            <w:tcW w:w="1134" w:type="dxa"/>
            <w:shd w:val="clear" w:color="auto" w:fill="auto"/>
          </w:tcPr>
          <w:p w14:paraId="0EE24550" w14:textId="77777777" w:rsidR="00FF7EF2" w:rsidRPr="00476CDA" w:rsidRDefault="00FF7EF2" w:rsidP="000C5379">
            <w:pPr>
              <w:ind w:right="-43"/>
              <w:jc w:val="center"/>
              <w:rPr>
                <w:rFonts w:ascii="Arial" w:hAnsi="Arial" w:cs="Arial"/>
                <w:sz w:val="20"/>
                <w:szCs w:val="20"/>
                <w:lang w:val="en-US"/>
              </w:rPr>
            </w:pPr>
            <w:r w:rsidRPr="00476CDA">
              <w:rPr>
                <w:rFonts w:ascii="Arial" w:hAnsi="Arial" w:cs="Arial"/>
                <w:sz w:val="20"/>
                <w:szCs w:val="20"/>
                <w:lang w:val="en-US"/>
              </w:rPr>
              <w:t>35</w:t>
            </w:r>
          </w:p>
        </w:tc>
        <w:tc>
          <w:tcPr>
            <w:tcW w:w="1134" w:type="dxa"/>
            <w:shd w:val="clear" w:color="auto" w:fill="auto"/>
          </w:tcPr>
          <w:p w14:paraId="1989BACC" w14:textId="77777777" w:rsidR="00FF7EF2" w:rsidRPr="00476CDA" w:rsidRDefault="00FF7EF2" w:rsidP="000C5379">
            <w:pPr>
              <w:ind w:right="-43"/>
              <w:jc w:val="center"/>
              <w:rPr>
                <w:rFonts w:ascii="Arial" w:hAnsi="Arial" w:cs="Arial"/>
                <w:sz w:val="20"/>
                <w:szCs w:val="20"/>
                <w:lang w:val="en-US"/>
              </w:rPr>
            </w:pPr>
            <w:r w:rsidRPr="00476CDA">
              <w:rPr>
                <w:rFonts w:ascii="Arial" w:hAnsi="Arial" w:cs="Arial"/>
                <w:sz w:val="20"/>
                <w:szCs w:val="20"/>
                <w:lang w:val="en-US"/>
              </w:rPr>
              <w:t>35</w:t>
            </w:r>
          </w:p>
        </w:tc>
        <w:tc>
          <w:tcPr>
            <w:tcW w:w="1842" w:type="dxa"/>
            <w:shd w:val="clear" w:color="auto" w:fill="auto"/>
          </w:tcPr>
          <w:p w14:paraId="53CFE871" w14:textId="77777777" w:rsidR="00FF7EF2" w:rsidRPr="00476CDA" w:rsidRDefault="00FF7EF2" w:rsidP="000C5379">
            <w:pPr>
              <w:ind w:right="-43"/>
              <w:jc w:val="center"/>
              <w:rPr>
                <w:rFonts w:ascii="Arial" w:hAnsi="Arial" w:cs="Arial"/>
                <w:sz w:val="20"/>
                <w:szCs w:val="20"/>
                <w:lang w:val="en-US"/>
              </w:rPr>
            </w:pPr>
            <w:r w:rsidRPr="00476CDA">
              <w:rPr>
                <w:rFonts w:ascii="Arial" w:hAnsi="Arial" w:cs="Arial"/>
                <w:sz w:val="20"/>
                <w:szCs w:val="20"/>
                <w:lang w:val="en-US"/>
              </w:rPr>
              <w:t>35</w:t>
            </w:r>
          </w:p>
        </w:tc>
        <w:tc>
          <w:tcPr>
            <w:tcW w:w="1560" w:type="dxa"/>
            <w:shd w:val="clear" w:color="auto" w:fill="auto"/>
          </w:tcPr>
          <w:p w14:paraId="6A152A10" w14:textId="77777777" w:rsidR="00FF7EF2" w:rsidRPr="00476CDA" w:rsidRDefault="00FF7EF2" w:rsidP="000C5379">
            <w:pPr>
              <w:ind w:right="-43"/>
              <w:jc w:val="center"/>
              <w:rPr>
                <w:rFonts w:ascii="Arial" w:hAnsi="Arial" w:cs="Arial"/>
                <w:sz w:val="20"/>
                <w:szCs w:val="20"/>
                <w:lang w:val="en-US"/>
              </w:rPr>
            </w:pPr>
            <w:r w:rsidRPr="00476CDA">
              <w:rPr>
                <w:rFonts w:ascii="Arial" w:hAnsi="Arial" w:cs="Arial"/>
                <w:sz w:val="20"/>
                <w:szCs w:val="20"/>
                <w:lang w:val="en-US"/>
              </w:rPr>
              <w:t>25</w:t>
            </w:r>
          </w:p>
        </w:tc>
        <w:tc>
          <w:tcPr>
            <w:tcW w:w="1178" w:type="dxa"/>
            <w:shd w:val="clear" w:color="auto" w:fill="auto"/>
          </w:tcPr>
          <w:p w14:paraId="48FBA10C" w14:textId="77777777" w:rsidR="00FF7EF2" w:rsidRPr="00476CDA" w:rsidRDefault="0081112F" w:rsidP="000C5379">
            <w:pPr>
              <w:ind w:right="-43"/>
              <w:jc w:val="center"/>
              <w:rPr>
                <w:rFonts w:ascii="Arial" w:hAnsi="Arial" w:cs="Arial"/>
                <w:sz w:val="20"/>
                <w:szCs w:val="20"/>
                <w:lang w:val="en-US"/>
              </w:rPr>
            </w:pPr>
            <w:r w:rsidRPr="00476CDA">
              <w:rPr>
                <w:rFonts w:ascii="Arial" w:hAnsi="Arial" w:cs="Arial"/>
                <w:sz w:val="20"/>
                <w:szCs w:val="20"/>
                <w:lang w:val="en-US"/>
              </w:rPr>
              <w:t>130</w:t>
            </w:r>
          </w:p>
        </w:tc>
      </w:tr>
    </w:tbl>
    <w:p w14:paraId="4DDDF42F" w14:textId="77777777" w:rsidR="00856A9B" w:rsidRPr="00476CDA" w:rsidRDefault="00856A9B" w:rsidP="000C5379">
      <w:pPr>
        <w:ind w:right="-43"/>
        <w:jc w:val="both"/>
        <w:rPr>
          <w:rFonts w:ascii="Arial" w:hAnsi="Arial" w:cs="Arial"/>
          <w:sz w:val="20"/>
          <w:szCs w:val="20"/>
          <w:lang w:val="en-US"/>
        </w:rPr>
      </w:pPr>
    </w:p>
    <w:p w14:paraId="56ED80D2" w14:textId="77777777" w:rsidR="00856A9B" w:rsidRPr="00476CDA" w:rsidRDefault="00856A9B" w:rsidP="000C5379">
      <w:pPr>
        <w:ind w:right="-43"/>
        <w:jc w:val="both"/>
        <w:rPr>
          <w:rFonts w:ascii="Arial" w:hAnsi="Arial" w:cs="Arial"/>
          <w:sz w:val="20"/>
          <w:szCs w:val="20"/>
          <w:lang w:val="en-US"/>
        </w:rPr>
      </w:pPr>
      <w:r w:rsidRPr="00476CDA">
        <w:rPr>
          <w:rFonts w:ascii="Arial" w:hAnsi="Arial" w:cs="Arial"/>
          <w:sz w:val="20"/>
          <w:szCs w:val="20"/>
          <w:lang w:val="en-US"/>
        </w:rPr>
        <w:t xml:space="preserve">Ten numbers of HEMs to be installed in one factory; in 8 withering troughs and in 2 rollers. In total, </w:t>
      </w:r>
      <w:r w:rsidR="0081112F" w:rsidRPr="00476CDA">
        <w:rPr>
          <w:rFonts w:ascii="Arial" w:hAnsi="Arial" w:cs="Arial"/>
          <w:sz w:val="20"/>
          <w:szCs w:val="20"/>
          <w:lang w:val="en-US"/>
        </w:rPr>
        <w:t>1,300 HEMs will be required for 130</w:t>
      </w:r>
      <w:r w:rsidRPr="00476CDA">
        <w:rPr>
          <w:rFonts w:ascii="Arial" w:hAnsi="Arial" w:cs="Arial"/>
          <w:sz w:val="20"/>
          <w:szCs w:val="20"/>
          <w:lang w:val="en-US"/>
        </w:rPr>
        <w:t xml:space="preserve"> factories th</w:t>
      </w:r>
      <w:r w:rsidR="0081112F" w:rsidRPr="00476CDA">
        <w:rPr>
          <w:rFonts w:ascii="Arial" w:hAnsi="Arial" w:cs="Arial"/>
          <w:sz w:val="20"/>
          <w:szCs w:val="20"/>
          <w:lang w:val="en-US"/>
        </w:rPr>
        <w:t xml:space="preserve">at would require a GEF investment of USD </w:t>
      </w:r>
      <w:r w:rsidR="00DA74AF" w:rsidRPr="00476CDA">
        <w:rPr>
          <w:rFonts w:ascii="Arial" w:hAnsi="Arial" w:cs="Arial"/>
          <w:sz w:val="20"/>
          <w:szCs w:val="20"/>
          <w:lang w:val="en-US"/>
        </w:rPr>
        <w:t>381,600</w:t>
      </w:r>
      <w:r w:rsidR="0081112F" w:rsidRPr="00476CDA">
        <w:rPr>
          <w:rFonts w:ascii="Arial" w:hAnsi="Arial" w:cs="Arial"/>
          <w:sz w:val="20"/>
          <w:szCs w:val="20"/>
          <w:lang w:val="en-US"/>
        </w:rPr>
        <w:t xml:space="preserve"> </w:t>
      </w:r>
      <w:r w:rsidR="00DA74AF" w:rsidRPr="00476CDA">
        <w:rPr>
          <w:rFonts w:ascii="Arial" w:hAnsi="Arial" w:cs="Arial"/>
          <w:sz w:val="20"/>
          <w:szCs w:val="20"/>
          <w:lang w:val="en-US"/>
        </w:rPr>
        <w:t xml:space="preserve">(@ LKR 130,000 per HEM) and a cost share of USD 918,400 from tea factories owners. </w:t>
      </w:r>
    </w:p>
    <w:p w14:paraId="7073D8A5" w14:textId="77777777" w:rsidR="00856A9B" w:rsidRPr="00476CDA" w:rsidRDefault="00856A9B" w:rsidP="000C5379">
      <w:pPr>
        <w:ind w:right="-43"/>
        <w:rPr>
          <w:rFonts w:ascii="Arial" w:hAnsi="Arial" w:cs="Arial"/>
          <w:b/>
          <w:sz w:val="20"/>
          <w:szCs w:val="20"/>
          <w:lang w:val="en-US"/>
        </w:rPr>
      </w:pPr>
    </w:p>
    <w:p w14:paraId="274B2269" w14:textId="6D420C00" w:rsidR="00D35A39" w:rsidRPr="00476CDA" w:rsidRDefault="00856A9B" w:rsidP="000C5379">
      <w:pPr>
        <w:ind w:right="-43"/>
        <w:jc w:val="both"/>
        <w:rPr>
          <w:rFonts w:ascii="Arial" w:hAnsi="Arial" w:cs="Arial"/>
          <w:sz w:val="20"/>
          <w:szCs w:val="20"/>
          <w:lang w:val="en-US"/>
        </w:rPr>
      </w:pPr>
      <w:r w:rsidRPr="00476CDA">
        <w:rPr>
          <w:rFonts w:ascii="Arial" w:hAnsi="Arial" w:cs="Arial"/>
          <w:b/>
          <w:sz w:val="20"/>
          <w:szCs w:val="20"/>
          <w:lang w:val="en-US"/>
        </w:rPr>
        <w:t>Selection of Demonstration Factories:</w:t>
      </w:r>
      <w:r w:rsidRPr="00476CDA">
        <w:rPr>
          <w:rFonts w:ascii="Arial" w:hAnsi="Arial" w:cs="Arial"/>
          <w:sz w:val="20"/>
          <w:szCs w:val="20"/>
          <w:lang w:val="en-US"/>
        </w:rPr>
        <w:t xml:space="preserve"> Factories that could contribute </w:t>
      </w:r>
      <w:r w:rsidR="00641B2D" w:rsidRPr="00476CDA">
        <w:rPr>
          <w:rFonts w:ascii="Arial" w:hAnsi="Arial" w:cs="Arial"/>
          <w:sz w:val="20"/>
          <w:szCs w:val="20"/>
          <w:lang w:val="en-US"/>
        </w:rPr>
        <w:t xml:space="preserve">between 50 to 80% </w:t>
      </w:r>
      <w:r w:rsidRPr="00476CDA">
        <w:rPr>
          <w:rFonts w:ascii="Arial" w:hAnsi="Arial" w:cs="Arial"/>
          <w:sz w:val="20"/>
          <w:szCs w:val="20"/>
          <w:lang w:val="en-US"/>
        </w:rPr>
        <w:t xml:space="preserve">of the total cost of installation </w:t>
      </w:r>
      <w:r w:rsidR="00364FE3" w:rsidRPr="00476CDA">
        <w:rPr>
          <w:rFonts w:ascii="Arial" w:hAnsi="Arial" w:cs="Arial"/>
          <w:sz w:val="20"/>
          <w:szCs w:val="20"/>
          <w:lang w:val="en-US"/>
        </w:rPr>
        <w:t xml:space="preserve">as matching rebate (See Table </w:t>
      </w:r>
      <w:r w:rsidR="002E21C5" w:rsidRPr="00476CDA">
        <w:rPr>
          <w:rFonts w:ascii="Arial" w:hAnsi="Arial" w:cs="Arial"/>
          <w:sz w:val="20"/>
          <w:szCs w:val="20"/>
          <w:lang w:val="en-US"/>
        </w:rPr>
        <w:t>20,</w:t>
      </w:r>
      <w:r w:rsidR="00513113" w:rsidRPr="00476CDA">
        <w:rPr>
          <w:rFonts w:ascii="Arial" w:hAnsi="Arial" w:cs="Arial"/>
          <w:sz w:val="20"/>
          <w:szCs w:val="20"/>
          <w:lang w:val="en-US"/>
        </w:rPr>
        <w:t xml:space="preserve"> </w:t>
      </w:r>
      <w:r w:rsidR="002E21C5" w:rsidRPr="00476CDA">
        <w:rPr>
          <w:rFonts w:ascii="Arial" w:hAnsi="Arial" w:cs="Arial"/>
          <w:sz w:val="20"/>
          <w:szCs w:val="20"/>
          <w:lang w:val="en-US"/>
        </w:rPr>
        <w:t xml:space="preserve">21 and 22) </w:t>
      </w:r>
      <w:r w:rsidRPr="00476CDA">
        <w:rPr>
          <w:rFonts w:ascii="Arial" w:hAnsi="Arial" w:cs="Arial"/>
          <w:sz w:val="20"/>
          <w:szCs w:val="20"/>
          <w:lang w:val="en-US"/>
        </w:rPr>
        <w:t xml:space="preserve">should be selected (to ensure the genuine interest and the ownership) through a competitive selection process for the demonstration if they fulfil other basic requirements such as the availability of proper electrical wiring system, </w:t>
      </w:r>
      <w:r w:rsidR="004E56F0" w:rsidRPr="00476CDA">
        <w:rPr>
          <w:rFonts w:ascii="Arial" w:hAnsi="Arial" w:cs="Arial"/>
          <w:sz w:val="20"/>
          <w:szCs w:val="20"/>
          <w:lang w:val="en-US"/>
        </w:rPr>
        <w:t>metering</w:t>
      </w:r>
      <w:r w:rsidRPr="00476CDA">
        <w:rPr>
          <w:rFonts w:ascii="Arial" w:hAnsi="Arial" w:cs="Arial"/>
          <w:sz w:val="20"/>
          <w:szCs w:val="20"/>
          <w:lang w:val="en-US"/>
        </w:rPr>
        <w:t xml:space="preserve"> facilities, willingness to allow other tea factories in the region to observe the facility when the system is in operation, etc.  A fair geographical spread of demonstrating factories across three elevations and across 4 provinces also should be ensured.</w:t>
      </w:r>
      <w:r w:rsidR="00364FE3" w:rsidRPr="00476CDA">
        <w:rPr>
          <w:rFonts w:ascii="Arial" w:hAnsi="Arial" w:cs="Arial"/>
          <w:sz w:val="20"/>
          <w:szCs w:val="20"/>
          <w:lang w:val="en-US"/>
        </w:rPr>
        <w:t xml:space="preserve"> </w:t>
      </w:r>
      <w:r w:rsidRPr="00476CDA">
        <w:rPr>
          <w:rFonts w:ascii="Arial" w:hAnsi="Arial" w:cs="Arial"/>
          <w:sz w:val="20"/>
          <w:szCs w:val="20"/>
          <w:lang w:val="en-US"/>
        </w:rPr>
        <w:t>Priority also should be given to factories that are willing to supplement this effort with fan replacement with their own investment.</w:t>
      </w:r>
    </w:p>
    <w:p w14:paraId="0873E25A" w14:textId="77777777" w:rsidR="00D35A39" w:rsidRPr="00476CDA" w:rsidRDefault="00D35A39" w:rsidP="00D35A39">
      <w:pPr>
        <w:jc w:val="both"/>
        <w:rPr>
          <w:rFonts w:ascii="Arial" w:hAnsi="Arial" w:cs="Arial"/>
          <w:sz w:val="20"/>
          <w:szCs w:val="20"/>
          <w:lang w:val="en-US"/>
        </w:rPr>
      </w:pPr>
    </w:p>
    <w:p w14:paraId="60BF3FC1" w14:textId="77777777" w:rsidR="000A10CB" w:rsidRPr="00476CDA" w:rsidRDefault="000A10CB" w:rsidP="00D35A39">
      <w:pPr>
        <w:jc w:val="both"/>
        <w:rPr>
          <w:rFonts w:ascii="Arial" w:hAnsi="Arial" w:cs="Arial"/>
          <w:b/>
          <w:sz w:val="20"/>
          <w:szCs w:val="20"/>
          <w:lang w:val="en-US"/>
        </w:rPr>
      </w:pPr>
      <w:r w:rsidRPr="00476CDA">
        <w:rPr>
          <w:rFonts w:ascii="Arial" w:hAnsi="Arial" w:cs="Arial"/>
          <w:b/>
          <w:sz w:val="20"/>
          <w:szCs w:val="20"/>
          <w:lang w:val="en-US"/>
        </w:rPr>
        <w:t>GHG Emission Mitigation from High Efficient Motors in the Tea Factories</w:t>
      </w:r>
    </w:p>
    <w:p w14:paraId="23FDBDA2" w14:textId="77777777" w:rsidR="00D35A39" w:rsidRPr="00476CDA" w:rsidRDefault="00D35A39" w:rsidP="00D35A39">
      <w:pPr>
        <w:jc w:val="both"/>
        <w:rPr>
          <w:rFonts w:ascii="Arial" w:hAnsi="Arial" w:cs="Arial"/>
          <w:b/>
          <w:sz w:val="20"/>
          <w:szCs w:val="20"/>
          <w:lang w:val="en-US"/>
        </w:rPr>
      </w:pPr>
    </w:p>
    <w:p w14:paraId="5860C69E" w14:textId="77777777" w:rsidR="00D35A39" w:rsidRPr="00476CDA" w:rsidRDefault="00D35A39" w:rsidP="00D35A39">
      <w:pPr>
        <w:jc w:val="both"/>
        <w:rPr>
          <w:rFonts w:ascii="Arial" w:hAnsi="Arial" w:cs="Arial"/>
          <w:sz w:val="20"/>
          <w:szCs w:val="20"/>
          <w:lang w:val="en-US"/>
        </w:rPr>
      </w:pPr>
      <w:r w:rsidRPr="00476CDA">
        <w:rPr>
          <w:rFonts w:ascii="Arial" w:hAnsi="Arial" w:cs="Arial"/>
          <w:sz w:val="20"/>
          <w:szCs w:val="20"/>
          <w:lang w:val="en-US"/>
        </w:rPr>
        <w:t xml:space="preserve">The calculation of GHG emissions from electricity savings due to the installation of high efficiency motors is made using the UNFCCC-approved consolidated methodology </w:t>
      </w:r>
      <w:r w:rsidRPr="00476CDA">
        <w:rPr>
          <w:rFonts w:ascii="Arial" w:hAnsi="Arial" w:cs="Arial"/>
          <w:b/>
          <w:i/>
          <w:sz w:val="20"/>
          <w:szCs w:val="20"/>
          <w:lang w:val="en-US"/>
        </w:rPr>
        <w:t>AMS-II D - Energy efficiency and fuel switching measures for industrial facilities. Version 13.0</w:t>
      </w:r>
      <w:r w:rsidRPr="00476CDA">
        <w:rPr>
          <w:rStyle w:val="FootnoteReference"/>
          <w:rFonts w:ascii="Arial" w:hAnsi="Arial" w:cs="Arial"/>
          <w:sz w:val="20"/>
          <w:szCs w:val="20"/>
          <w:lang w:val="en-US"/>
        </w:rPr>
        <w:footnoteReference w:id="24"/>
      </w:r>
      <w:r w:rsidRPr="00476CDA">
        <w:rPr>
          <w:rFonts w:ascii="Arial" w:hAnsi="Arial" w:cs="Arial"/>
          <w:sz w:val="20"/>
          <w:szCs w:val="20"/>
          <w:lang w:val="en-US"/>
        </w:rPr>
        <w:t xml:space="preserve">. This methodology comprises any energy efficiency improvement measures implemented at a single or several industrial facilities. </w:t>
      </w:r>
    </w:p>
    <w:p w14:paraId="13B08247" w14:textId="77777777" w:rsidR="00D35A39" w:rsidRPr="00476CDA" w:rsidRDefault="00D35A39" w:rsidP="00D35A39">
      <w:pPr>
        <w:jc w:val="both"/>
        <w:rPr>
          <w:rFonts w:ascii="Arial" w:hAnsi="Arial" w:cs="Arial"/>
          <w:b/>
          <w:sz w:val="20"/>
          <w:szCs w:val="20"/>
          <w:lang w:val="en-US"/>
        </w:rPr>
      </w:pPr>
    </w:p>
    <w:p w14:paraId="7582A054" w14:textId="77777777" w:rsidR="00D35A39" w:rsidRPr="00476CDA" w:rsidRDefault="00D35A39" w:rsidP="00D35A39">
      <w:pPr>
        <w:jc w:val="both"/>
        <w:rPr>
          <w:rFonts w:ascii="Arial" w:hAnsi="Arial" w:cs="Arial"/>
          <w:sz w:val="20"/>
          <w:szCs w:val="20"/>
          <w:lang w:val="en-US"/>
        </w:rPr>
      </w:pPr>
      <w:r w:rsidRPr="00476CDA">
        <w:rPr>
          <w:rFonts w:ascii="Arial" w:hAnsi="Arial" w:cs="Arial"/>
          <w:b/>
          <w:sz w:val="20"/>
          <w:szCs w:val="20"/>
          <w:lang w:val="en-US"/>
        </w:rPr>
        <w:t>a. Lifetime Direct GHG Emissions Avoided</w:t>
      </w:r>
    </w:p>
    <w:p w14:paraId="2F4D9BBF" w14:textId="77777777" w:rsidR="00D35A39" w:rsidRPr="00476CDA" w:rsidRDefault="00D35A39" w:rsidP="0002784E">
      <w:pPr>
        <w:rPr>
          <w:sz w:val="20"/>
          <w:szCs w:val="20"/>
          <w:lang w:val="en-US"/>
        </w:rPr>
      </w:pPr>
    </w:p>
    <w:p w14:paraId="4F5CB126" w14:textId="44E5231F" w:rsidR="00D35A39" w:rsidRPr="00476CDA" w:rsidRDefault="00D35A39" w:rsidP="00923545">
      <w:pPr>
        <w:jc w:val="both"/>
        <w:rPr>
          <w:rFonts w:ascii="Arial" w:hAnsi="Arial" w:cs="Arial"/>
          <w:sz w:val="20"/>
          <w:szCs w:val="20"/>
          <w:lang w:val="en-US"/>
        </w:rPr>
      </w:pPr>
      <w:r w:rsidRPr="00476CDA">
        <w:rPr>
          <w:rFonts w:ascii="Arial" w:hAnsi="Arial" w:cs="Arial"/>
          <w:sz w:val="20"/>
          <w:szCs w:val="20"/>
          <w:lang w:val="en-US"/>
        </w:rPr>
        <w:t xml:space="preserve">The 1,300 HEM will be disseminated in different phases and at different years. Lifetime direct emissions avoided attributable to the investments made during the projects supervised implementation period, </w:t>
      </w:r>
      <w:r w:rsidR="004E56F0" w:rsidRPr="00476CDA">
        <w:rPr>
          <w:rFonts w:ascii="Arial" w:hAnsi="Arial" w:cs="Arial"/>
          <w:sz w:val="20"/>
          <w:szCs w:val="20"/>
          <w:lang w:val="en-US"/>
        </w:rPr>
        <w:t>totaled</w:t>
      </w:r>
      <w:r w:rsidRPr="00476CDA">
        <w:rPr>
          <w:rFonts w:ascii="Arial" w:hAnsi="Arial" w:cs="Arial"/>
          <w:sz w:val="20"/>
          <w:szCs w:val="20"/>
          <w:lang w:val="en-US"/>
        </w:rPr>
        <w:t xml:space="preserve"> over the respective lifetime of the inve</w:t>
      </w:r>
      <w:r w:rsidR="00901B9A" w:rsidRPr="00476CDA">
        <w:rPr>
          <w:rFonts w:ascii="Arial" w:hAnsi="Arial" w:cs="Arial"/>
          <w:sz w:val="20"/>
          <w:szCs w:val="20"/>
          <w:lang w:val="en-US"/>
        </w:rPr>
        <w:t>stments is presented in Table D.1</w:t>
      </w:r>
      <w:r w:rsidR="00422ECA" w:rsidRPr="002C43BC">
        <w:rPr>
          <w:rFonts w:ascii="Arial" w:hAnsi="Arial" w:cs="Arial"/>
          <w:sz w:val="20"/>
          <w:szCs w:val="20"/>
          <w:highlight w:val="green"/>
          <w:lang w:val="en-US"/>
        </w:rPr>
        <w:t>b</w:t>
      </w:r>
      <w:r w:rsidR="00901B9A" w:rsidRPr="00476CDA">
        <w:rPr>
          <w:rFonts w:ascii="Arial" w:hAnsi="Arial" w:cs="Arial"/>
          <w:sz w:val="20"/>
          <w:szCs w:val="20"/>
          <w:lang w:val="en-US"/>
        </w:rPr>
        <w:t xml:space="preserve"> and D.2</w:t>
      </w:r>
      <w:r w:rsidRPr="00476CDA">
        <w:rPr>
          <w:rFonts w:ascii="Arial" w:hAnsi="Arial" w:cs="Arial"/>
          <w:sz w:val="20"/>
          <w:szCs w:val="20"/>
          <w:lang w:val="en-US"/>
        </w:rPr>
        <w:t>.  The summary of the expected annual and cumulative electricity savings and GHG mitigation as a result of us</w:t>
      </w:r>
      <w:r w:rsidR="00901B9A" w:rsidRPr="00476CDA">
        <w:rPr>
          <w:rFonts w:ascii="Arial" w:hAnsi="Arial" w:cs="Arial"/>
          <w:sz w:val="20"/>
          <w:szCs w:val="20"/>
          <w:lang w:val="en-US"/>
        </w:rPr>
        <w:t>ing the HEM is shown in Table D.1</w:t>
      </w:r>
      <w:r w:rsidR="00422ECA" w:rsidRPr="002C43BC">
        <w:rPr>
          <w:rFonts w:ascii="Arial" w:hAnsi="Arial" w:cs="Arial"/>
          <w:sz w:val="20"/>
          <w:szCs w:val="20"/>
          <w:highlight w:val="green"/>
          <w:lang w:val="en-US"/>
        </w:rPr>
        <w:t>b</w:t>
      </w:r>
      <w:r w:rsidR="00642FFE" w:rsidRPr="00476CDA">
        <w:rPr>
          <w:rFonts w:ascii="Arial" w:hAnsi="Arial" w:cs="Arial"/>
          <w:sz w:val="20"/>
          <w:szCs w:val="20"/>
          <w:lang w:val="en-US"/>
        </w:rPr>
        <w:t>. Table D.2</w:t>
      </w:r>
      <w:r w:rsidRPr="00476CDA">
        <w:rPr>
          <w:rFonts w:ascii="Arial" w:hAnsi="Arial" w:cs="Arial"/>
          <w:sz w:val="20"/>
          <w:szCs w:val="20"/>
          <w:lang w:val="en-US"/>
        </w:rPr>
        <w:t xml:space="preserve"> shows the electricity savings and GHG mitigation from the first four years of operation of the HEMs. The life of the HEMs supported in this Project is expected to be about 10 years. Thus, giving an average of 10 years from the end of Year 2, the HEMs that are supported by the Project by utilizing the institutional and </w:t>
      </w:r>
      <w:r w:rsidR="00C66039" w:rsidRPr="00476CDA">
        <w:rPr>
          <w:rFonts w:ascii="Arial" w:hAnsi="Arial" w:cs="Arial"/>
          <w:sz w:val="20"/>
          <w:szCs w:val="20"/>
          <w:lang w:val="en-US"/>
        </w:rPr>
        <w:t xml:space="preserve">matching rebate </w:t>
      </w:r>
      <w:r w:rsidRPr="00476CDA">
        <w:rPr>
          <w:rFonts w:ascii="Arial" w:hAnsi="Arial" w:cs="Arial"/>
          <w:sz w:val="20"/>
          <w:szCs w:val="20"/>
          <w:lang w:val="en-US"/>
        </w:rPr>
        <w:t>financing scheme set up within the Project, and disseminated through its roll-out mechanism, are expected to mitigate GHG emissions until the end of Y</w:t>
      </w:r>
      <w:r w:rsidR="00075427" w:rsidRPr="00476CDA">
        <w:rPr>
          <w:rFonts w:ascii="Arial" w:hAnsi="Arial" w:cs="Arial"/>
          <w:sz w:val="20"/>
          <w:szCs w:val="20"/>
          <w:lang w:val="en-US"/>
        </w:rPr>
        <w:t>ear 10</w:t>
      </w:r>
      <w:r w:rsidR="00642FFE" w:rsidRPr="00476CDA">
        <w:rPr>
          <w:rFonts w:ascii="Arial" w:hAnsi="Arial" w:cs="Arial"/>
          <w:sz w:val="20"/>
          <w:szCs w:val="20"/>
          <w:lang w:val="en-US"/>
        </w:rPr>
        <w:t xml:space="preserve"> as summarized in Table D.1</w:t>
      </w:r>
      <w:r w:rsidR="00422ECA" w:rsidRPr="002C43BC">
        <w:rPr>
          <w:rFonts w:ascii="Arial" w:hAnsi="Arial" w:cs="Arial"/>
          <w:sz w:val="20"/>
          <w:szCs w:val="20"/>
          <w:highlight w:val="green"/>
          <w:lang w:val="en-US"/>
        </w:rPr>
        <w:t>b</w:t>
      </w:r>
      <w:r w:rsidRPr="00476CDA">
        <w:rPr>
          <w:rFonts w:ascii="Arial" w:hAnsi="Arial" w:cs="Arial"/>
          <w:sz w:val="20"/>
          <w:szCs w:val="20"/>
          <w:lang w:val="en-US"/>
        </w:rPr>
        <w:t xml:space="preserve">. </w:t>
      </w:r>
    </w:p>
    <w:p w14:paraId="3204D293" w14:textId="77777777" w:rsidR="004C5291" w:rsidRPr="00476CDA" w:rsidRDefault="004C5291" w:rsidP="00D35A39">
      <w:pPr>
        <w:spacing w:line="276" w:lineRule="auto"/>
        <w:jc w:val="both"/>
        <w:rPr>
          <w:rFonts w:ascii="Arial" w:hAnsi="Arial" w:cs="Arial"/>
          <w:sz w:val="20"/>
          <w:szCs w:val="20"/>
          <w:lang w:val="en-US"/>
        </w:rPr>
      </w:pPr>
    </w:p>
    <w:tbl>
      <w:tblPr>
        <w:tblStyle w:val="TableGrid"/>
        <w:tblW w:w="0" w:type="auto"/>
        <w:jc w:val="center"/>
        <w:tblLook w:val="04A0" w:firstRow="1" w:lastRow="0" w:firstColumn="1" w:lastColumn="0" w:noHBand="0" w:noVBand="1"/>
      </w:tblPr>
      <w:tblGrid>
        <w:gridCol w:w="3539"/>
        <w:gridCol w:w="2126"/>
      </w:tblGrid>
      <w:tr w:rsidR="004C5291" w:rsidRPr="00476CDA" w14:paraId="2767F648" w14:textId="77777777" w:rsidTr="00371560">
        <w:trPr>
          <w:trHeight w:val="240"/>
          <w:jc w:val="center"/>
        </w:trPr>
        <w:tc>
          <w:tcPr>
            <w:tcW w:w="5665" w:type="dxa"/>
            <w:gridSpan w:val="2"/>
            <w:shd w:val="clear" w:color="auto" w:fill="CCFFCC"/>
          </w:tcPr>
          <w:p w14:paraId="7E0F2E16" w14:textId="74C11BA1" w:rsidR="004C5291" w:rsidRPr="00476CDA" w:rsidRDefault="004C5291" w:rsidP="00E046D4">
            <w:pPr>
              <w:rPr>
                <w:rFonts w:ascii="Arial" w:hAnsi="Arial" w:cs="Arial"/>
                <w:sz w:val="20"/>
                <w:szCs w:val="20"/>
                <w:lang w:val="en-US"/>
              </w:rPr>
            </w:pPr>
            <w:r w:rsidRPr="00476CDA">
              <w:rPr>
                <w:rFonts w:ascii="Arial" w:hAnsi="Arial" w:cs="Arial"/>
                <w:b/>
                <w:bCs/>
                <w:sz w:val="20"/>
                <w:szCs w:val="20"/>
                <w:lang w:val="en-US"/>
              </w:rPr>
              <w:t>Table D.1</w:t>
            </w:r>
            <w:r w:rsidR="00422ECA" w:rsidRPr="002C43BC">
              <w:rPr>
                <w:rFonts w:ascii="Arial" w:hAnsi="Arial" w:cs="Arial"/>
                <w:b/>
                <w:bCs/>
                <w:sz w:val="20"/>
                <w:szCs w:val="20"/>
                <w:highlight w:val="green"/>
                <w:lang w:val="en-US"/>
              </w:rPr>
              <w:t>b</w:t>
            </w:r>
            <w:r w:rsidRPr="00476CDA">
              <w:rPr>
                <w:rFonts w:ascii="Arial" w:hAnsi="Arial" w:cs="Arial"/>
                <w:b/>
                <w:bCs/>
                <w:sz w:val="20"/>
                <w:szCs w:val="20"/>
                <w:lang w:val="en-US"/>
              </w:rPr>
              <w:t>: SUMMARY - Total Lifetime direct GHG emission</w:t>
            </w:r>
            <w:r w:rsidR="00E046D4">
              <w:rPr>
                <w:rFonts w:ascii="Arial" w:hAnsi="Arial" w:cs="Arial"/>
                <w:b/>
                <w:bCs/>
                <w:sz w:val="20"/>
                <w:szCs w:val="20"/>
                <w:lang w:val="en-US"/>
              </w:rPr>
              <w:t>s</w:t>
            </w:r>
            <w:r w:rsidRPr="00476CDA">
              <w:rPr>
                <w:rFonts w:ascii="Arial" w:hAnsi="Arial" w:cs="Arial"/>
                <w:b/>
                <w:bCs/>
                <w:sz w:val="20"/>
                <w:szCs w:val="20"/>
                <w:lang w:val="en-US"/>
              </w:rPr>
              <w:t xml:space="preserve"> </w:t>
            </w:r>
            <w:r w:rsidR="00B40D5E" w:rsidRPr="00476CDA">
              <w:rPr>
                <w:rFonts w:ascii="Arial" w:hAnsi="Arial" w:cs="Arial"/>
                <w:b/>
                <w:bCs/>
                <w:sz w:val="20"/>
                <w:szCs w:val="20"/>
                <w:lang w:val="en-US"/>
              </w:rPr>
              <w:t xml:space="preserve">reduction and energy savings through the use of </w:t>
            </w:r>
            <w:r w:rsidR="003F1CA9" w:rsidRPr="00476CDA">
              <w:rPr>
                <w:rFonts w:ascii="Arial" w:hAnsi="Arial" w:cs="Arial"/>
                <w:b/>
                <w:bCs/>
                <w:sz w:val="20"/>
                <w:szCs w:val="20"/>
                <w:lang w:val="en-US"/>
              </w:rPr>
              <w:t>HEM in tea factories</w:t>
            </w:r>
          </w:p>
        </w:tc>
      </w:tr>
      <w:tr w:rsidR="00B40D5E" w:rsidRPr="00476CDA" w14:paraId="77BC8655" w14:textId="77777777" w:rsidTr="00371560">
        <w:trPr>
          <w:trHeight w:val="240"/>
          <w:jc w:val="center"/>
        </w:trPr>
        <w:tc>
          <w:tcPr>
            <w:tcW w:w="3539" w:type="dxa"/>
            <w:shd w:val="clear" w:color="auto" w:fill="CCFFCC"/>
          </w:tcPr>
          <w:p w14:paraId="5A5FFE66" w14:textId="77777777" w:rsidR="00B40D5E" w:rsidRPr="00476CDA" w:rsidRDefault="00B40D5E" w:rsidP="004C5291">
            <w:pPr>
              <w:rPr>
                <w:rFonts w:ascii="Arial" w:hAnsi="Arial" w:cs="Arial"/>
                <w:sz w:val="20"/>
                <w:szCs w:val="20"/>
                <w:lang w:val="en-US"/>
              </w:rPr>
            </w:pPr>
            <w:r w:rsidRPr="00476CDA">
              <w:rPr>
                <w:rFonts w:ascii="Arial" w:hAnsi="Arial" w:cs="Arial"/>
                <w:sz w:val="20"/>
                <w:szCs w:val="20"/>
                <w:lang w:val="en-US"/>
              </w:rPr>
              <w:t>Description</w:t>
            </w:r>
          </w:p>
        </w:tc>
        <w:tc>
          <w:tcPr>
            <w:tcW w:w="2126" w:type="dxa"/>
            <w:shd w:val="clear" w:color="auto" w:fill="CCFFCC"/>
          </w:tcPr>
          <w:p w14:paraId="2FAF6B84" w14:textId="77777777" w:rsidR="00B40D5E" w:rsidRPr="00476CDA" w:rsidRDefault="00B40D5E" w:rsidP="00B40D5E">
            <w:pPr>
              <w:jc w:val="right"/>
              <w:rPr>
                <w:rFonts w:ascii="Arial" w:hAnsi="Arial" w:cs="Arial"/>
                <w:sz w:val="20"/>
                <w:szCs w:val="20"/>
                <w:lang w:val="en-US"/>
              </w:rPr>
            </w:pPr>
            <w:r w:rsidRPr="00476CDA">
              <w:rPr>
                <w:rFonts w:ascii="Arial" w:hAnsi="Arial" w:cs="Arial"/>
                <w:b/>
                <w:bCs/>
                <w:sz w:val="20"/>
                <w:szCs w:val="20"/>
                <w:lang w:val="en-US"/>
              </w:rPr>
              <w:t>HEM (10 years)</w:t>
            </w:r>
          </w:p>
        </w:tc>
      </w:tr>
      <w:tr w:rsidR="00B40D5E" w:rsidRPr="00476CDA" w14:paraId="10DA8693" w14:textId="77777777" w:rsidTr="00371560">
        <w:trPr>
          <w:trHeight w:val="240"/>
          <w:jc w:val="center"/>
        </w:trPr>
        <w:tc>
          <w:tcPr>
            <w:tcW w:w="3539" w:type="dxa"/>
            <w:hideMark/>
          </w:tcPr>
          <w:p w14:paraId="167A73DA" w14:textId="77777777" w:rsidR="00B40D5E" w:rsidRPr="00476CDA" w:rsidRDefault="00B40D5E" w:rsidP="004C5291">
            <w:pPr>
              <w:rPr>
                <w:rFonts w:ascii="Arial" w:hAnsi="Arial" w:cs="Arial"/>
                <w:sz w:val="20"/>
                <w:szCs w:val="20"/>
                <w:lang w:val="en-US"/>
              </w:rPr>
            </w:pPr>
            <w:r w:rsidRPr="00476CDA">
              <w:rPr>
                <w:rFonts w:ascii="Arial" w:hAnsi="Arial" w:cs="Arial"/>
                <w:sz w:val="20"/>
                <w:szCs w:val="20"/>
                <w:lang w:val="en-US"/>
              </w:rPr>
              <w:t xml:space="preserve"> Quantity of electricity saved (MWh) </w:t>
            </w:r>
          </w:p>
        </w:tc>
        <w:tc>
          <w:tcPr>
            <w:tcW w:w="2126" w:type="dxa"/>
            <w:vAlign w:val="center"/>
          </w:tcPr>
          <w:p w14:paraId="72BB272B" w14:textId="0A59B01D" w:rsidR="00B40D5E" w:rsidRPr="00476CDA" w:rsidRDefault="002A5353" w:rsidP="002A5353">
            <w:pPr>
              <w:jc w:val="right"/>
              <w:rPr>
                <w:rFonts w:ascii="Arial" w:hAnsi="Arial" w:cs="Arial"/>
                <w:sz w:val="20"/>
                <w:szCs w:val="20"/>
                <w:lang w:val="en-US"/>
              </w:rPr>
            </w:pPr>
            <w:r>
              <w:rPr>
                <w:rFonts w:ascii="Arial" w:hAnsi="Arial" w:cs="Arial"/>
                <w:sz w:val="20"/>
                <w:szCs w:val="20"/>
                <w:lang w:val="en-US"/>
              </w:rPr>
              <w:t>2</w:t>
            </w:r>
            <w:r w:rsidR="00B40D5E" w:rsidRPr="00476CDA">
              <w:rPr>
                <w:rFonts w:ascii="Arial" w:hAnsi="Arial" w:cs="Arial"/>
                <w:sz w:val="20"/>
                <w:szCs w:val="20"/>
                <w:lang w:val="en-US"/>
              </w:rPr>
              <w:t>4,8</w:t>
            </w:r>
            <w:r>
              <w:rPr>
                <w:rFonts w:ascii="Arial" w:hAnsi="Arial" w:cs="Arial"/>
                <w:sz w:val="20"/>
                <w:szCs w:val="20"/>
                <w:lang w:val="en-US"/>
              </w:rPr>
              <w:t>82</w:t>
            </w:r>
          </w:p>
        </w:tc>
      </w:tr>
      <w:tr w:rsidR="00B40D5E" w:rsidRPr="00476CDA" w14:paraId="23E3EB48" w14:textId="77777777" w:rsidTr="00371560">
        <w:trPr>
          <w:trHeight w:val="240"/>
          <w:jc w:val="center"/>
        </w:trPr>
        <w:tc>
          <w:tcPr>
            <w:tcW w:w="3539" w:type="dxa"/>
            <w:hideMark/>
          </w:tcPr>
          <w:p w14:paraId="2A6962E3" w14:textId="77777777" w:rsidR="00B40D5E" w:rsidRPr="00476CDA" w:rsidRDefault="00B40D5E" w:rsidP="002E323E">
            <w:pPr>
              <w:rPr>
                <w:rFonts w:ascii="Arial" w:hAnsi="Arial" w:cs="Arial"/>
                <w:sz w:val="20"/>
                <w:szCs w:val="20"/>
                <w:lang w:val="en-US"/>
              </w:rPr>
            </w:pPr>
            <w:r w:rsidRPr="00476CDA">
              <w:rPr>
                <w:rFonts w:ascii="Arial" w:hAnsi="Arial" w:cs="Arial"/>
                <w:sz w:val="20"/>
                <w:szCs w:val="20"/>
                <w:lang w:val="en-US"/>
              </w:rPr>
              <w:t xml:space="preserve"> Quantity of energy saved (MJ)</w:t>
            </w:r>
          </w:p>
        </w:tc>
        <w:tc>
          <w:tcPr>
            <w:tcW w:w="2126" w:type="dxa"/>
            <w:vAlign w:val="center"/>
          </w:tcPr>
          <w:p w14:paraId="28035BC2" w14:textId="2DC5F0A0" w:rsidR="00B40D5E" w:rsidRPr="00476CDA" w:rsidRDefault="002A5353" w:rsidP="002E323E">
            <w:pPr>
              <w:jc w:val="right"/>
              <w:rPr>
                <w:rFonts w:ascii="Arial" w:hAnsi="Arial" w:cs="Arial"/>
                <w:sz w:val="20"/>
                <w:szCs w:val="20"/>
                <w:lang w:val="en-US"/>
              </w:rPr>
            </w:pPr>
            <w:r>
              <w:rPr>
                <w:rFonts w:ascii="Arial" w:hAnsi="Arial" w:cs="Arial"/>
                <w:sz w:val="20"/>
                <w:szCs w:val="20"/>
                <w:lang w:val="en-US"/>
              </w:rPr>
              <w:t>273,704,112</w:t>
            </w:r>
          </w:p>
        </w:tc>
      </w:tr>
      <w:tr w:rsidR="002E323E" w:rsidRPr="00476CDA" w14:paraId="53F060DD" w14:textId="77777777" w:rsidTr="00371560">
        <w:trPr>
          <w:trHeight w:val="240"/>
          <w:jc w:val="center"/>
        </w:trPr>
        <w:tc>
          <w:tcPr>
            <w:tcW w:w="3539" w:type="dxa"/>
            <w:hideMark/>
          </w:tcPr>
          <w:p w14:paraId="79C5FFC5" w14:textId="77777777" w:rsidR="002E323E" w:rsidRPr="00476CDA" w:rsidRDefault="002E323E" w:rsidP="004C5291">
            <w:pPr>
              <w:rPr>
                <w:rFonts w:ascii="Arial" w:hAnsi="Arial" w:cs="Arial"/>
                <w:sz w:val="20"/>
                <w:szCs w:val="20"/>
                <w:lang w:val="en-US"/>
              </w:rPr>
            </w:pPr>
            <w:r w:rsidRPr="00476CDA">
              <w:rPr>
                <w:rFonts w:ascii="Arial" w:hAnsi="Arial" w:cs="Arial"/>
                <w:sz w:val="20"/>
                <w:szCs w:val="20"/>
                <w:lang w:val="en-US"/>
              </w:rPr>
              <w:t xml:space="preserve"> GHG emissions mitigated (tCO</w:t>
            </w:r>
            <w:r w:rsidRPr="00476CDA">
              <w:rPr>
                <w:rFonts w:ascii="Arial" w:hAnsi="Arial" w:cs="Arial"/>
                <w:sz w:val="20"/>
                <w:szCs w:val="20"/>
                <w:vertAlign w:val="subscript"/>
                <w:lang w:val="en-US"/>
              </w:rPr>
              <w:t>2</w:t>
            </w:r>
            <w:r w:rsidRPr="00476CDA">
              <w:rPr>
                <w:rFonts w:ascii="Arial" w:hAnsi="Arial" w:cs="Arial"/>
                <w:sz w:val="20"/>
                <w:szCs w:val="20"/>
                <w:lang w:val="en-US"/>
              </w:rPr>
              <w:t xml:space="preserve">e) </w:t>
            </w:r>
          </w:p>
        </w:tc>
        <w:tc>
          <w:tcPr>
            <w:tcW w:w="2126" w:type="dxa"/>
            <w:noWrap/>
            <w:vAlign w:val="center"/>
          </w:tcPr>
          <w:p w14:paraId="3BF227DF" w14:textId="0CC3C2DA" w:rsidR="002E323E" w:rsidRPr="00476CDA" w:rsidRDefault="002A5353" w:rsidP="002A5353">
            <w:pPr>
              <w:jc w:val="right"/>
              <w:rPr>
                <w:rFonts w:ascii="Arial" w:hAnsi="Arial" w:cs="Arial"/>
                <w:sz w:val="20"/>
                <w:szCs w:val="20"/>
                <w:lang w:val="en-US"/>
              </w:rPr>
            </w:pPr>
            <w:r>
              <w:rPr>
                <w:rFonts w:ascii="Arial" w:hAnsi="Arial" w:cs="Arial"/>
                <w:sz w:val="20"/>
                <w:szCs w:val="20"/>
                <w:lang w:val="en-US"/>
              </w:rPr>
              <w:t>17</w:t>
            </w:r>
            <w:r w:rsidR="002E323E" w:rsidRPr="00476CDA">
              <w:rPr>
                <w:rFonts w:ascii="Arial" w:hAnsi="Arial" w:cs="Arial"/>
                <w:sz w:val="20"/>
                <w:szCs w:val="20"/>
                <w:lang w:val="en-US"/>
              </w:rPr>
              <w:t>,8</w:t>
            </w:r>
            <w:r>
              <w:rPr>
                <w:rFonts w:ascii="Arial" w:hAnsi="Arial" w:cs="Arial"/>
                <w:sz w:val="20"/>
                <w:szCs w:val="20"/>
                <w:lang w:val="en-US"/>
              </w:rPr>
              <w:t>98</w:t>
            </w:r>
          </w:p>
        </w:tc>
      </w:tr>
    </w:tbl>
    <w:p w14:paraId="47C0E9BB" w14:textId="77777777" w:rsidR="00D35A39" w:rsidRPr="00476CDA" w:rsidRDefault="00D35A39" w:rsidP="00D35A39">
      <w:pPr>
        <w:rPr>
          <w:rFonts w:ascii="Arial" w:hAnsi="Arial" w:cs="Arial"/>
          <w:sz w:val="20"/>
          <w:szCs w:val="20"/>
          <w:lang w:val="en-US"/>
        </w:rPr>
      </w:pPr>
    </w:p>
    <w:p w14:paraId="4ED396E8" w14:textId="77777777" w:rsidR="001A744C" w:rsidRPr="00476CDA" w:rsidRDefault="001A744C" w:rsidP="00D35A39">
      <w:pPr>
        <w:rPr>
          <w:rFonts w:ascii="Arial" w:hAnsi="Arial" w:cs="Arial"/>
          <w:sz w:val="20"/>
          <w:szCs w:val="20"/>
          <w:lang w:val="en-US"/>
        </w:rPr>
      </w:pPr>
    </w:p>
    <w:tbl>
      <w:tblPr>
        <w:tblStyle w:val="TableGrid"/>
        <w:tblW w:w="8995" w:type="dxa"/>
        <w:tblLayout w:type="fixed"/>
        <w:tblLook w:val="04A0" w:firstRow="1" w:lastRow="0" w:firstColumn="1" w:lastColumn="0" w:noHBand="0" w:noVBand="1"/>
      </w:tblPr>
      <w:tblGrid>
        <w:gridCol w:w="959"/>
        <w:gridCol w:w="992"/>
        <w:gridCol w:w="1418"/>
        <w:gridCol w:w="1275"/>
        <w:gridCol w:w="1134"/>
        <w:gridCol w:w="284"/>
        <w:gridCol w:w="1417"/>
        <w:gridCol w:w="1516"/>
      </w:tblGrid>
      <w:tr w:rsidR="00973F43" w:rsidRPr="00476CDA" w14:paraId="778956C1" w14:textId="77777777" w:rsidTr="00973F43">
        <w:trPr>
          <w:trHeight w:val="240"/>
        </w:trPr>
        <w:tc>
          <w:tcPr>
            <w:tcW w:w="8995" w:type="dxa"/>
            <w:gridSpan w:val="8"/>
            <w:shd w:val="clear" w:color="auto" w:fill="auto"/>
            <w:noWrap/>
            <w:vAlign w:val="center"/>
          </w:tcPr>
          <w:p w14:paraId="5D1E8962" w14:textId="33934E99" w:rsidR="00973F43" w:rsidRPr="00476CDA" w:rsidRDefault="00973F43" w:rsidP="00973F43">
            <w:pPr>
              <w:jc w:val="center"/>
              <w:rPr>
                <w:rFonts w:ascii="Arial" w:hAnsi="Arial" w:cs="Arial"/>
                <w:sz w:val="20"/>
                <w:szCs w:val="20"/>
                <w:lang w:val="en-US"/>
              </w:rPr>
            </w:pPr>
            <w:r w:rsidRPr="00476CDA">
              <w:rPr>
                <w:rFonts w:ascii="Arial" w:hAnsi="Arial" w:cs="Arial"/>
                <w:b/>
                <w:sz w:val="20"/>
                <w:szCs w:val="20"/>
                <w:shd w:val="clear" w:color="auto" w:fill="CCFFCC"/>
                <w:lang w:val="en-US"/>
              </w:rPr>
              <w:t>Table D.2: Total lifetime direct GHG emission mitigation of HEM system</w:t>
            </w:r>
          </w:p>
        </w:tc>
      </w:tr>
      <w:tr w:rsidR="00973F43" w:rsidRPr="00476CDA" w14:paraId="270BE03A" w14:textId="77777777" w:rsidTr="00973F43">
        <w:trPr>
          <w:trHeight w:val="240"/>
        </w:trPr>
        <w:tc>
          <w:tcPr>
            <w:tcW w:w="4644" w:type="dxa"/>
            <w:gridSpan w:val="4"/>
            <w:shd w:val="clear" w:color="auto" w:fill="auto"/>
            <w:noWrap/>
            <w:hideMark/>
          </w:tcPr>
          <w:p w14:paraId="755F5489" w14:textId="77777777" w:rsidR="00973F43" w:rsidRPr="00476CDA" w:rsidRDefault="00973F43" w:rsidP="00150548">
            <w:pPr>
              <w:rPr>
                <w:rFonts w:ascii="Arial" w:hAnsi="Arial" w:cs="Arial"/>
                <w:b/>
                <w:bCs/>
                <w:sz w:val="20"/>
                <w:szCs w:val="20"/>
                <w:lang w:val="en-US"/>
              </w:rPr>
            </w:pPr>
            <w:r w:rsidRPr="00476CDA">
              <w:rPr>
                <w:rFonts w:ascii="Arial" w:hAnsi="Arial" w:cs="Arial"/>
                <w:b/>
                <w:bCs/>
                <w:sz w:val="20"/>
                <w:szCs w:val="20"/>
                <w:lang w:val="en-US"/>
              </w:rPr>
              <w:t>Total electricity savings for: 10 motors/factory</w:t>
            </w:r>
          </w:p>
        </w:tc>
        <w:tc>
          <w:tcPr>
            <w:tcW w:w="1134" w:type="dxa"/>
            <w:shd w:val="clear" w:color="auto" w:fill="auto"/>
            <w:noWrap/>
            <w:hideMark/>
          </w:tcPr>
          <w:p w14:paraId="653AF5A4" w14:textId="77777777" w:rsidR="00973F43" w:rsidRPr="00476CDA" w:rsidRDefault="00973F43" w:rsidP="007F38DE">
            <w:pPr>
              <w:jc w:val="right"/>
              <w:rPr>
                <w:rFonts w:ascii="Arial" w:hAnsi="Arial" w:cs="Arial"/>
                <w:sz w:val="20"/>
                <w:szCs w:val="20"/>
                <w:lang w:val="en-US"/>
              </w:rPr>
            </w:pPr>
            <w:r w:rsidRPr="00476CDA">
              <w:rPr>
                <w:rFonts w:ascii="Arial" w:hAnsi="Arial" w:cs="Arial"/>
                <w:sz w:val="20"/>
                <w:szCs w:val="20"/>
                <w:lang w:val="en-US"/>
              </w:rPr>
              <w:t>MWh</w:t>
            </w:r>
          </w:p>
        </w:tc>
        <w:tc>
          <w:tcPr>
            <w:tcW w:w="3217" w:type="dxa"/>
            <w:gridSpan w:val="3"/>
            <w:vMerge w:val="restart"/>
            <w:shd w:val="clear" w:color="auto" w:fill="auto"/>
            <w:noWrap/>
          </w:tcPr>
          <w:p w14:paraId="21EE87BF" w14:textId="77777777" w:rsidR="00973F43" w:rsidRPr="00476CDA" w:rsidRDefault="00973F43" w:rsidP="00150548">
            <w:pPr>
              <w:rPr>
                <w:rFonts w:ascii="Arial" w:hAnsi="Arial" w:cs="Arial"/>
                <w:sz w:val="20"/>
                <w:szCs w:val="20"/>
                <w:lang w:val="en-US"/>
              </w:rPr>
            </w:pPr>
            <w:r w:rsidRPr="00476CDA">
              <w:rPr>
                <w:rFonts w:ascii="Arial" w:hAnsi="Arial" w:cs="Arial"/>
                <w:sz w:val="20"/>
                <w:szCs w:val="20"/>
                <w:lang w:val="en-US"/>
              </w:rPr>
              <w:t xml:space="preserve"> </w:t>
            </w:r>
          </w:p>
          <w:p w14:paraId="48CE83E1" w14:textId="77777777" w:rsidR="00973F43" w:rsidRPr="00476CDA" w:rsidRDefault="00973F43" w:rsidP="00150548">
            <w:pPr>
              <w:rPr>
                <w:rFonts w:ascii="Arial" w:hAnsi="Arial" w:cs="Arial"/>
                <w:sz w:val="20"/>
                <w:szCs w:val="20"/>
                <w:lang w:val="en-US"/>
              </w:rPr>
            </w:pPr>
            <w:r w:rsidRPr="00476CDA">
              <w:rPr>
                <w:rFonts w:ascii="Arial" w:hAnsi="Arial" w:cs="Arial"/>
                <w:sz w:val="20"/>
                <w:szCs w:val="20"/>
                <w:lang w:val="en-US"/>
              </w:rPr>
              <w:t xml:space="preserve"> </w:t>
            </w:r>
          </w:p>
        </w:tc>
      </w:tr>
      <w:tr w:rsidR="00973F43" w:rsidRPr="00476CDA" w14:paraId="29C49132" w14:textId="77777777" w:rsidTr="00973F43">
        <w:trPr>
          <w:trHeight w:val="240"/>
        </w:trPr>
        <w:tc>
          <w:tcPr>
            <w:tcW w:w="4644" w:type="dxa"/>
            <w:gridSpan w:val="4"/>
            <w:shd w:val="clear" w:color="auto" w:fill="auto"/>
            <w:noWrap/>
            <w:hideMark/>
          </w:tcPr>
          <w:p w14:paraId="0DA5DBC7" w14:textId="77777777" w:rsidR="00973F43" w:rsidRPr="00476CDA" w:rsidRDefault="00973F43" w:rsidP="00150548">
            <w:pPr>
              <w:rPr>
                <w:rFonts w:ascii="Arial" w:hAnsi="Arial" w:cs="Arial"/>
                <w:b/>
                <w:bCs/>
                <w:sz w:val="20"/>
                <w:szCs w:val="20"/>
                <w:lang w:val="en-US"/>
              </w:rPr>
            </w:pPr>
            <w:r w:rsidRPr="00476CDA">
              <w:rPr>
                <w:rFonts w:ascii="Arial" w:hAnsi="Arial" w:cs="Arial"/>
                <w:b/>
                <w:bCs/>
                <w:sz w:val="20"/>
                <w:szCs w:val="20"/>
                <w:lang w:val="en-US"/>
              </w:rPr>
              <w:t xml:space="preserve">8 withering motors (MWh) </w:t>
            </w:r>
          </w:p>
        </w:tc>
        <w:tc>
          <w:tcPr>
            <w:tcW w:w="1134" w:type="dxa"/>
            <w:shd w:val="clear" w:color="auto" w:fill="auto"/>
            <w:noWrap/>
            <w:hideMark/>
          </w:tcPr>
          <w:p w14:paraId="2EED1871" w14:textId="4D16E0D6" w:rsidR="00973F43" w:rsidRPr="00476CDA" w:rsidRDefault="00973F43" w:rsidP="007F38DE">
            <w:pPr>
              <w:jc w:val="right"/>
              <w:rPr>
                <w:rFonts w:ascii="Arial" w:hAnsi="Arial" w:cs="Arial"/>
                <w:sz w:val="20"/>
                <w:szCs w:val="20"/>
                <w:lang w:val="en-US"/>
              </w:rPr>
            </w:pPr>
            <w:r w:rsidRPr="00476CDA">
              <w:rPr>
                <w:rFonts w:ascii="Arial" w:hAnsi="Arial" w:cs="Arial"/>
                <w:sz w:val="20"/>
                <w:szCs w:val="20"/>
                <w:lang w:val="en-US"/>
              </w:rPr>
              <w:t xml:space="preserve"> 2</w:t>
            </w:r>
            <w:r>
              <w:rPr>
                <w:rFonts w:ascii="Arial" w:hAnsi="Arial" w:cs="Arial"/>
                <w:sz w:val="20"/>
                <w:szCs w:val="20"/>
                <w:lang w:val="en-US"/>
              </w:rPr>
              <w:t>1</w:t>
            </w:r>
            <w:r w:rsidRPr="00476CDA">
              <w:rPr>
                <w:rFonts w:ascii="Arial" w:hAnsi="Arial" w:cs="Arial"/>
                <w:sz w:val="20"/>
                <w:szCs w:val="20"/>
                <w:lang w:val="en-US"/>
              </w:rPr>
              <w:t xml:space="preserve"> </w:t>
            </w:r>
          </w:p>
        </w:tc>
        <w:tc>
          <w:tcPr>
            <w:tcW w:w="3217" w:type="dxa"/>
            <w:gridSpan w:val="3"/>
            <w:vMerge/>
            <w:shd w:val="clear" w:color="auto" w:fill="auto"/>
            <w:noWrap/>
            <w:hideMark/>
          </w:tcPr>
          <w:p w14:paraId="2B02E82A" w14:textId="77777777" w:rsidR="00973F43" w:rsidRPr="00476CDA" w:rsidRDefault="00973F43" w:rsidP="00150548">
            <w:pPr>
              <w:rPr>
                <w:rFonts w:ascii="Arial" w:hAnsi="Arial" w:cs="Arial"/>
                <w:sz w:val="20"/>
                <w:szCs w:val="20"/>
                <w:lang w:val="en-US"/>
              </w:rPr>
            </w:pPr>
          </w:p>
        </w:tc>
      </w:tr>
      <w:tr w:rsidR="00973F43" w:rsidRPr="00476CDA" w14:paraId="372BE70E" w14:textId="77777777" w:rsidTr="00973F43">
        <w:trPr>
          <w:trHeight w:val="240"/>
        </w:trPr>
        <w:tc>
          <w:tcPr>
            <w:tcW w:w="4644" w:type="dxa"/>
            <w:gridSpan w:val="4"/>
            <w:shd w:val="clear" w:color="auto" w:fill="auto"/>
            <w:noWrap/>
            <w:hideMark/>
          </w:tcPr>
          <w:p w14:paraId="7502E561" w14:textId="77777777" w:rsidR="00973F43" w:rsidRPr="00476CDA" w:rsidRDefault="00973F43" w:rsidP="00150548">
            <w:pPr>
              <w:rPr>
                <w:rFonts w:ascii="Arial" w:hAnsi="Arial" w:cs="Arial"/>
                <w:b/>
                <w:bCs/>
                <w:sz w:val="20"/>
                <w:szCs w:val="20"/>
                <w:lang w:val="en-US"/>
              </w:rPr>
            </w:pPr>
            <w:r w:rsidRPr="00476CDA">
              <w:rPr>
                <w:rFonts w:ascii="Arial" w:hAnsi="Arial" w:cs="Arial"/>
                <w:b/>
                <w:bCs/>
                <w:sz w:val="20"/>
                <w:szCs w:val="20"/>
                <w:lang w:val="en-US"/>
              </w:rPr>
              <w:t>2 rolling motors (MWh)</w:t>
            </w:r>
          </w:p>
        </w:tc>
        <w:tc>
          <w:tcPr>
            <w:tcW w:w="1134" w:type="dxa"/>
            <w:shd w:val="clear" w:color="auto" w:fill="auto"/>
            <w:noWrap/>
            <w:hideMark/>
          </w:tcPr>
          <w:p w14:paraId="0B26BF9D" w14:textId="330ABE01"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 xml:space="preserve"> </w:t>
            </w:r>
            <w:r>
              <w:rPr>
                <w:rFonts w:ascii="Arial" w:hAnsi="Arial" w:cs="Arial"/>
                <w:sz w:val="20"/>
                <w:szCs w:val="20"/>
                <w:lang w:val="en-US"/>
              </w:rPr>
              <w:t>3</w:t>
            </w:r>
            <w:r w:rsidRPr="00476CDA">
              <w:rPr>
                <w:rFonts w:ascii="Arial" w:hAnsi="Arial" w:cs="Arial"/>
                <w:sz w:val="20"/>
                <w:szCs w:val="20"/>
                <w:lang w:val="en-US"/>
              </w:rPr>
              <w:t>.</w:t>
            </w:r>
            <w:r>
              <w:rPr>
                <w:rFonts w:ascii="Arial" w:hAnsi="Arial" w:cs="Arial"/>
                <w:sz w:val="20"/>
                <w:szCs w:val="20"/>
                <w:lang w:val="en-US"/>
              </w:rPr>
              <w:t>42</w:t>
            </w:r>
            <w:r w:rsidRPr="00476CDA">
              <w:rPr>
                <w:rFonts w:ascii="Arial" w:hAnsi="Arial" w:cs="Arial"/>
                <w:sz w:val="20"/>
                <w:szCs w:val="20"/>
                <w:lang w:val="en-US"/>
              </w:rPr>
              <w:t xml:space="preserve"> </w:t>
            </w:r>
          </w:p>
        </w:tc>
        <w:tc>
          <w:tcPr>
            <w:tcW w:w="3217" w:type="dxa"/>
            <w:gridSpan w:val="3"/>
            <w:vMerge/>
            <w:shd w:val="clear" w:color="auto" w:fill="auto"/>
            <w:noWrap/>
            <w:hideMark/>
          </w:tcPr>
          <w:p w14:paraId="504E6545" w14:textId="77777777" w:rsidR="00973F43" w:rsidRPr="00476CDA" w:rsidRDefault="00973F43" w:rsidP="00150548">
            <w:pPr>
              <w:rPr>
                <w:rFonts w:ascii="Arial" w:hAnsi="Arial" w:cs="Arial"/>
                <w:sz w:val="20"/>
                <w:szCs w:val="20"/>
                <w:lang w:val="en-US"/>
              </w:rPr>
            </w:pPr>
          </w:p>
        </w:tc>
      </w:tr>
      <w:tr w:rsidR="00973F43" w:rsidRPr="00476CDA" w14:paraId="4F63D7F0" w14:textId="77777777" w:rsidTr="00973F43">
        <w:trPr>
          <w:trHeight w:val="795"/>
        </w:trPr>
        <w:tc>
          <w:tcPr>
            <w:tcW w:w="4644" w:type="dxa"/>
            <w:gridSpan w:val="4"/>
            <w:shd w:val="clear" w:color="auto" w:fill="auto"/>
            <w:noWrap/>
            <w:hideMark/>
          </w:tcPr>
          <w:p w14:paraId="2A4BC5CD" w14:textId="5ADB4CEF" w:rsidR="00973F43" w:rsidRPr="00476CDA" w:rsidRDefault="00973F43" w:rsidP="00150548">
            <w:pPr>
              <w:rPr>
                <w:rFonts w:ascii="Arial" w:hAnsi="Arial" w:cs="Arial"/>
                <w:b/>
                <w:bCs/>
                <w:sz w:val="20"/>
                <w:szCs w:val="20"/>
                <w:lang w:val="en-US"/>
              </w:rPr>
            </w:pPr>
            <w:r w:rsidRPr="00476CDA">
              <w:rPr>
                <w:rFonts w:ascii="Arial" w:hAnsi="Arial" w:cs="Arial"/>
                <w:b/>
                <w:bCs/>
                <w:sz w:val="20"/>
                <w:szCs w:val="20"/>
                <w:lang w:val="en-US"/>
              </w:rPr>
              <w:t xml:space="preserve">Total electricity consumption per factory </w:t>
            </w:r>
            <w:r>
              <w:rPr>
                <w:rFonts w:ascii="Arial" w:hAnsi="Arial" w:cs="Arial"/>
                <w:b/>
                <w:bCs/>
                <w:sz w:val="20"/>
                <w:szCs w:val="20"/>
                <w:lang w:val="en-US"/>
              </w:rPr>
              <w:t xml:space="preserve">(MWh) </w:t>
            </w:r>
            <w:r w:rsidRPr="00476CDA">
              <w:rPr>
                <w:rFonts w:ascii="Arial" w:hAnsi="Arial" w:cs="Arial"/>
                <w:b/>
                <w:bCs/>
                <w:sz w:val="20"/>
                <w:szCs w:val="20"/>
                <w:lang w:val="en-US"/>
              </w:rPr>
              <w:t>(10 motors)/y</w:t>
            </w:r>
          </w:p>
        </w:tc>
        <w:tc>
          <w:tcPr>
            <w:tcW w:w="1134" w:type="dxa"/>
            <w:shd w:val="clear" w:color="auto" w:fill="auto"/>
            <w:noWrap/>
            <w:hideMark/>
          </w:tcPr>
          <w:p w14:paraId="37F0086A" w14:textId="3E27FD10" w:rsidR="00973F43" w:rsidRPr="00476CDA" w:rsidRDefault="00973F43" w:rsidP="007F38DE">
            <w:pPr>
              <w:jc w:val="right"/>
              <w:rPr>
                <w:rFonts w:ascii="Arial" w:hAnsi="Arial" w:cs="Arial"/>
                <w:sz w:val="20"/>
                <w:szCs w:val="20"/>
                <w:lang w:val="en-US"/>
              </w:rPr>
            </w:pPr>
            <w:r>
              <w:rPr>
                <w:rFonts w:ascii="Arial" w:hAnsi="Arial" w:cs="Arial"/>
                <w:sz w:val="20"/>
                <w:szCs w:val="20"/>
                <w:lang w:val="en-US"/>
              </w:rPr>
              <w:t>24</w:t>
            </w:r>
          </w:p>
        </w:tc>
        <w:tc>
          <w:tcPr>
            <w:tcW w:w="3217" w:type="dxa"/>
            <w:gridSpan w:val="3"/>
            <w:vMerge/>
            <w:shd w:val="clear" w:color="auto" w:fill="auto"/>
            <w:noWrap/>
            <w:hideMark/>
          </w:tcPr>
          <w:p w14:paraId="58D66A94" w14:textId="77777777" w:rsidR="00973F43" w:rsidRPr="00476CDA" w:rsidRDefault="00973F43" w:rsidP="00150548">
            <w:pPr>
              <w:rPr>
                <w:rFonts w:ascii="Arial" w:hAnsi="Arial" w:cs="Arial"/>
                <w:sz w:val="20"/>
                <w:szCs w:val="20"/>
                <w:lang w:val="en-US"/>
              </w:rPr>
            </w:pPr>
          </w:p>
        </w:tc>
      </w:tr>
      <w:tr w:rsidR="00973F43" w:rsidRPr="00476CDA" w14:paraId="3D6E039C" w14:textId="77777777" w:rsidTr="00973F43">
        <w:trPr>
          <w:trHeight w:val="300"/>
        </w:trPr>
        <w:tc>
          <w:tcPr>
            <w:tcW w:w="4644" w:type="dxa"/>
            <w:gridSpan w:val="4"/>
            <w:shd w:val="clear" w:color="auto" w:fill="auto"/>
            <w:noWrap/>
            <w:hideMark/>
          </w:tcPr>
          <w:p w14:paraId="445FF35F" w14:textId="77777777" w:rsidR="00973F43" w:rsidRPr="00476CDA" w:rsidRDefault="00973F43" w:rsidP="00150548">
            <w:pPr>
              <w:rPr>
                <w:rFonts w:ascii="Arial" w:hAnsi="Arial" w:cs="Arial"/>
                <w:b/>
                <w:bCs/>
                <w:sz w:val="20"/>
                <w:szCs w:val="20"/>
                <w:lang w:val="en-US"/>
              </w:rPr>
            </w:pPr>
            <w:r w:rsidRPr="00476CDA">
              <w:rPr>
                <w:rFonts w:ascii="Arial" w:hAnsi="Arial" w:cs="Arial"/>
                <w:b/>
                <w:bCs/>
                <w:sz w:val="20"/>
                <w:szCs w:val="20"/>
                <w:lang w:val="en-US"/>
              </w:rPr>
              <w:t>Total electricity savings per motor (MWh/y)</w:t>
            </w:r>
          </w:p>
        </w:tc>
        <w:tc>
          <w:tcPr>
            <w:tcW w:w="1134" w:type="dxa"/>
            <w:shd w:val="clear" w:color="auto" w:fill="auto"/>
            <w:noWrap/>
            <w:hideMark/>
          </w:tcPr>
          <w:p w14:paraId="30084D8B" w14:textId="1F243158" w:rsidR="00973F43" w:rsidRPr="00476CDA" w:rsidRDefault="00973F43" w:rsidP="007F38DE">
            <w:pPr>
              <w:jc w:val="right"/>
              <w:rPr>
                <w:rFonts w:ascii="Arial" w:hAnsi="Arial" w:cs="Arial"/>
                <w:sz w:val="20"/>
                <w:szCs w:val="20"/>
                <w:lang w:val="en-US"/>
              </w:rPr>
            </w:pPr>
            <w:r>
              <w:rPr>
                <w:rFonts w:ascii="Arial" w:hAnsi="Arial" w:cs="Arial"/>
                <w:sz w:val="20"/>
                <w:szCs w:val="20"/>
                <w:lang w:val="en-US"/>
              </w:rPr>
              <w:t>2.41</w:t>
            </w:r>
          </w:p>
        </w:tc>
        <w:tc>
          <w:tcPr>
            <w:tcW w:w="3217" w:type="dxa"/>
            <w:gridSpan w:val="3"/>
            <w:vMerge/>
            <w:shd w:val="clear" w:color="auto" w:fill="auto"/>
            <w:noWrap/>
            <w:hideMark/>
          </w:tcPr>
          <w:p w14:paraId="0C4326C7" w14:textId="77777777" w:rsidR="00973F43" w:rsidRPr="00476CDA" w:rsidRDefault="00973F43" w:rsidP="00150548">
            <w:pPr>
              <w:rPr>
                <w:rFonts w:ascii="Arial" w:hAnsi="Arial" w:cs="Arial"/>
                <w:sz w:val="20"/>
                <w:szCs w:val="20"/>
                <w:lang w:val="en-US"/>
              </w:rPr>
            </w:pPr>
          </w:p>
        </w:tc>
      </w:tr>
      <w:tr w:rsidR="00973F43" w:rsidRPr="00476CDA" w14:paraId="77CA02C1" w14:textId="77777777" w:rsidTr="00973F43">
        <w:trPr>
          <w:trHeight w:val="240"/>
        </w:trPr>
        <w:tc>
          <w:tcPr>
            <w:tcW w:w="4644" w:type="dxa"/>
            <w:gridSpan w:val="4"/>
            <w:shd w:val="clear" w:color="auto" w:fill="auto"/>
            <w:noWrap/>
            <w:hideMark/>
          </w:tcPr>
          <w:p w14:paraId="408D4393" w14:textId="77777777" w:rsidR="00973F43" w:rsidRPr="00476CDA" w:rsidRDefault="00973F43" w:rsidP="00150548">
            <w:pPr>
              <w:rPr>
                <w:rFonts w:ascii="Arial" w:hAnsi="Arial" w:cs="Arial"/>
                <w:sz w:val="20"/>
                <w:szCs w:val="20"/>
                <w:lang w:val="en-US"/>
              </w:rPr>
            </w:pPr>
            <w:r w:rsidRPr="00476CDA">
              <w:rPr>
                <w:rFonts w:ascii="Arial" w:hAnsi="Arial" w:cs="Arial"/>
                <w:sz w:val="20"/>
                <w:szCs w:val="20"/>
                <w:lang w:val="en-US"/>
              </w:rPr>
              <w:t>Grid emission factor (tCO</w:t>
            </w:r>
            <w:r w:rsidRPr="00203CEE">
              <w:rPr>
                <w:rFonts w:ascii="Arial" w:hAnsi="Arial" w:cs="Arial"/>
                <w:sz w:val="20"/>
                <w:szCs w:val="20"/>
                <w:vertAlign w:val="subscript"/>
                <w:lang w:val="en-US"/>
              </w:rPr>
              <w:t>2</w:t>
            </w:r>
            <w:r w:rsidRPr="00476CDA">
              <w:rPr>
                <w:rFonts w:ascii="Arial" w:hAnsi="Arial" w:cs="Arial"/>
                <w:sz w:val="20"/>
                <w:szCs w:val="20"/>
                <w:lang w:val="en-US"/>
              </w:rPr>
              <w:t>e/MWh)</w:t>
            </w:r>
          </w:p>
        </w:tc>
        <w:tc>
          <w:tcPr>
            <w:tcW w:w="1134" w:type="dxa"/>
            <w:shd w:val="clear" w:color="auto" w:fill="auto"/>
            <w:noWrap/>
            <w:hideMark/>
          </w:tcPr>
          <w:p w14:paraId="06663852" w14:textId="4A85D156"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0.</w:t>
            </w:r>
            <w:r>
              <w:rPr>
                <w:rFonts w:ascii="Arial" w:hAnsi="Arial" w:cs="Arial"/>
                <w:sz w:val="20"/>
                <w:szCs w:val="20"/>
                <w:lang w:val="en-US"/>
              </w:rPr>
              <w:t>72</w:t>
            </w:r>
          </w:p>
        </w:tc>
        <w:tc>
          <w:tcPr>
            <w:tcW w:w="3217" w:type="dxa"/>
            <w:gridSpan w:val="3"/>
            <w:shd w:val="clear" w:color="auto" w:fill="auto"/>
            <w:noWrap/>
            <w:hideMark/>
          </w:tcPr>
          <w:p w14:paraId="1A8B5412" w14:textId="77777777" w:rsidR="00973F43" w:rsidRPr="00476CDA" w:rsidRDefault="00973F43" w:rsidP="00150548">
            <w:pPr>
              <w:rPr>
                <w:rFonts w:ascii="Arial" w:hAnsi="Arial" w:cs="Arial"/>
                <w:sz w:val="20"/>
                <w:szCs w:val="20"/>
                <w:lang w:val="en-US"/>
              </w:rPr>
            </w:pPr>
          </w:p>
        </w:tc>
      </w:tr>
      <w:tr w:rsidR="00973F43" w:rsidRPr="00476CDA" w14:paraId="52D8AA55" w14:textId="77777777" w:rsidTr="00973F43">
        <w:trPr>
          <w:trHeight w:val="240"/>
        </w:trPr>
        <w:tc>
          <w:tcPr>
            <w:tcW w:w="4644" w:type="dxa"/>
            <w:gridSpan w:val="4"/>
            <w:shd w:val="clear" w:color="auto" w:fill="auto"/>
            <w:hideMark/>
          </w:tcPr>
          <w:p w14:paraId="1BD8B12F" w14:textId="77777777" w:rsidR="00973F43" w:rsidRPr="00476CDA" w:rsidRDefault="00973F43" w:rsidP="00150548">
            <w:pPr>
              <w:rPr>
                <w:rFonts w:ascii="Arial" w:hAnsi="Arial" w:cs="Arial"/>
                <w:sz w:val="20"/>
                <w:szCs w:val="20"/>
                <w:lang w:val="en-US"/>
              </w:rPr>
            </w:pPr>
            <w:r w:rsidRPr="00476CDA">
              <w:rPr>
                <w:rFonts w:ascii="Arial" w:hAnsi="Arial" w:cs="Arial"/>
                <w:sz w:val="20"/>
                <w:szCs w:val="20"/>
                <w:lang w:val="en-US"/>
              </w:rPr>
              <w:t>Total Number of HEM (#)</w:t>
            </w:r>
          </w:p>
        </w:tc>
        <w:tc>
          <w:tcPr>
            <w:tcW w:w="1134" w:type="dxa"/>
            <w:shd w:val="clear" w:color="auto" w:fill="auto"/>
            <w:noWrap/>
            <w:hideMark/>
          </w:tcPr>
          <w:p w14:paraId="63121058" w14:textId="77777777" w:rsidR="00973F43" w:rsidRPr="00476CDA" w:rsidRDefault="00973F43" w:rsidP="007F38DE">
            <w:pPr>
              <w:jc w:val="right"/>
              <w:rPr>
                <w:rFonts w:ascii="Arial" w:hAnsi="Arial" w:cs="Arial"/>
                <w:sz w:val="20"/>
                <w:szCs w:val="20"/>
                <w:lang w:val="en-US"/>
              </w:rPr>
            </w:pPr>
            <w:r w:rsidRPr="00476CDA">
              <w:rPr>
                <w:rFonts w:ascii="Arial" w:hAnsi="Arial" w:cs="Arial"/>
                <w:sz w:val="20"/>
                <w:szCs w:val="20"/>
                <w:lang w:val="en-US"/>
              </w:rPr>
              <w:t>1,300</w:t>
            </w:r>
          </w:p>
        </w:tc>
        <w:tc>
          <w:tcPr>
            <w:tcW w:w="3217" w:type="dxa"/>
            <w:gridSpan w:val="3"/>
            <w:shd w:val="clear" w:color="auto" w:fill="auto"/>
            <w:noWrap/>
            <w:hideMark/>
          </w:tcPr>
          <w:p w14:paraId="4709E99E" w14:textId="6D819FAB" w:rsidR="00973F43" w:rsidRPr="00476CDA" w:rsidRDefault="00973F43" w:rsidP="00150548">
            <w:pPr>
              <w:rPr>
                <w:rFonts w:ascii="Arial" w:hAnsi="Arial" w:cs="Arial"/>
                <w:sz w:val="20"/>
                <w:szCs w:val="20"/>
                <w:lang w:val="en-US"/>
              </w:rPr>
            </w:pPr>
            <w:r>
              <w:rPr>
                <w:rFonts w:ascii="Arial" w:hAnsi="Arial" w:cs="Arial"/>
                <w:sz w:val="20"/>
                <w:szCs w:val="20"/>
                <w:lang w:val="en-US"/>
              </w:rPr>
              <w:t>units</w:t>
            </w:r>
          </w:p>
        </w:tc>
      </w:tr>
      <w:tr w:rsidR="00973F43" w:rsidRPr="00476CDA" w14:paraId="2461732A" w14:textId="77777777" w:rsidTr="00973F43">
        <w:trPr>
          <w:trHeight w:val="240"/>
        </w:trPr>
        <w:tc>
          <w:tcPr>
            <w:tcW w:w="4644" w:type="dxa"/>
            <w:gridSpan w:val="4"/>
            <w:shd w:val="clear" w:color="auto" w:fill="auto"/>
            <w:hideMark/>
          </w:tcPr>
          <w:p w14:paraId="5D0B4F6D" w14:textId="77777777" w:rsidR="00973F43" w:rsidRPr="00476CDA" w:rsidRDefault="00973F43" w:rsidP="00150548">
            <w:pPr>
              <w:rPr>
                <w:rFonts w:ascii="Arial" w:hAnsi="Arial" w:cs="Arial"/>
                <w:sz w:val="20"/>
                <w:szCs w:val="20"/>
                <w:lang w:val="en-US"/>
              </w:rPr>
            </w:pPr>
            <w:r w:rsidRPr="00476CDA">
              <w:rPr>
                <w:rFonts w:ascii="Arial" w:hAnsi="Arial" w:cs="Arial"/>
                <w:sz w:val="20"/>
                <w:szCs w:val="20"/>
                <w:lang w:val="en-US"/>
              </w:rPr>
              <w:lastRenderedPageBreak/>
              <w:t>Number of tea factories targeted</w:t>
            </w:r>
          </w:p>
        </w:tc>
        <w:tc>
          <w:tcPr>
            <w:tcW w:w="1134" w:type="dxa"/>
            <w:shd w:val="clear" w:color="auto" w:fill="auto"/>
            <w:hideMark/>
          </w:tcPr>
          <w:p w14:paraId="15F2EC8E" w14:textId="77777777" w:rsidR="00973F43" w:rsidRPr="00476CDA" w:rsidRDefault="00973F43" w:rsidP="007F38DE">
            <w:pPr>
              <w:jc w:val="right"/>
              <w:rPr>
                <w:rFonts w:ascii="Arial" w:hAnsi="Arial" w:cs="Arial"/>
                <w:sz w:val="20"/>
                <w:szCs w:val="20"/>
                <w:lang w:val="en-US"/>
              </w:rPr>
            </w:pPr>
            <w:r w:rsidRPr="00476CDA">
              <w:rPr>
                <w:rFonts w:ascii="Arial" w:hAnsi="Arial" w:cs="Arial"/>
                <w:sz w:val="20"/>
                <w:szCs w:val="20"/>
                <w:lang w:val="en-US"/>
              </w:rPr>
              <w:t>130</w:t>
            </w:r>
          </w:p>
        </w:tc>
        <w:tc>
          <w:tcPr>
            <w:tcW w:w="3217" w:type="dxa"/>
            <w:gridSpan w:val="3"/>
            <w:shd w:val="clear" w:color="auto" w:fill="auto"/>
            <w:hideMark/>
          </w:tcPr>
          <w:p w14:paraId="2369C2E7" w14:textId="0926C780" w:rsidR="00973F43" w:rsidRPr="00476CDA" w:rsidRDefault="00973F43" w:rsidP="00150548">
            <w:pPr>
              <w:rPr>
                <w:rFonts w:ascii="Arial" w:hAnsi="Arial" w:cs="Arial"/>
                <w:sz w:val="20"/>
                <w:szCs w:val="20"/>
                <w:lang w:val="en-US"/>
              </w:rPr>
            </w:pPr>
            <w:r>
              <w:rPr>
                <w:rFonts w:ascii="Arial" w:hAnsi="Arial" w:cs="Arial"/>
                <w:sz w:val="20"/>
                <w:szCs w:val="20"/>
                <w:lang w:val="en-US"/>
              </w:rPr>
              <w:t>units</w:t>
            </w:r>
          </w:p>
        </w:tc>
      </w:tr>
      <w:tr w:rsidR="00973F43" w:rsidRPr="00476CDA" w14:paraId="4CC6DBA5" w14:textId="77777777" w:rsidTr="00973F43">
        <w:trPr>
          <w:trHeight w:val="240"/>
        </w:trPr>
        <w:tc>
          <w:tcPr>
            <w:tcW w:w="4644" w:type="dxa"/>
            <w:gridSpan w:val="4"/>
            <w:shd w:val="clear" w:color="auto" w:fill="auto"/>
            <w:hideMark/>
          </w:tcPr>
          <w:p w14:paraId="498BCEF3" w14:textId="77777777" w:rsidR="00973F43" w:rsidRPr="00476CDA" w:rsidRDefault="00973F43" w:rsidP="00150548">
            <w:pPr>
              <w:rPr>
                <w:rFonts w:ascii="Arial" w:hAnsi="Arial" w:cs="Arial"/>
                <w:sz w:val="20"/>
                <w:szCs w:val="20"/>
                <w:lang w:val="en-US"/>
              </w:rPr>
            </w:pPr>
            <w:r w:rsidRPr="00476CDA">
              <w:rPr>
                <w:rFonts w:ascii="Arial" w:hAnsi="Arial" w:cs="Arial"/>
                <w:sz w:val="20"/>
                <w:szCs w:val="20"/>
                <w:lang w:val="en-US"/>
              </w:rPr>
              <w:t>Reduced energy consumption with the influence of the project</w:t>
            </w:r>
          </w:p>
        </w:tc>
        <w:tc>
          <w:tcPr>
            <w:tcW w:w="1134" w:type="dxa"/>
            <w:shd w:val="clear" w:color="auto" w:fill="auto"/>
            <w:noWrap/>
            <w:hideMark/>
          </w:tcPr>
          <w:p w14:paraId="138F1F11" w14:textId="0ABCBE51" w:rsidR="00973F43" w:rsidRPr="00476CDA" w:rsidRDefault="00973F43" w:rsidP="007F38DE">
            <w:pPr>
              <w:jc w:val="right"/>
              <w:rPr>
                <w:rFonts w:ascii="Arial" w:hAnsi="Arial" w:cs="Arial"/>
                <w:sz w:val="20"/>
                <w:szCs w:val="20"/>
                <w:lang w:val="en-US"/>
              </w:rPr>
            </w:pPr>
            <w:r>
              <w:rPr>
                <w:rFonts w:ascii="Arial" w:hAnsi="Arial" w:cs="Arial"/>
                <w:sz w:val="20"/>
                <w:szCs w:val="20"/>
                <w:lang w:val="en-US"/>
              </w:rPr>
              <w:t>3,136</w:t>
            </w:r>
          </w:p>
        </w:tc>
        <w:tc>
          <w:tcPr>
            <w:tcW w:w="3217" w:type="dxa"/>
            <w:gridSpan w:val="3"/>
            <w:shd w:val="clear" w:color="auto" w:fill="auto"/>
            <w:hideMark/>
          </w:tcPr>
          <w:p w14:paraId="74A77A08" w14:textId="77777777" w:rsidR="00973F43" w:rsidRPr="00476CDA" w:rsidRDefault="00973F43" w:rsidP="00150548">
            <w:pPr>
              <w:rPr>
                <w:rFonts w:ascii="Arial" w:hAnsi="Arial" w:cs="Arial"/>
                <w:sz w:val="20"/>
                <w:szCs w:val="20"/>
                <w:lang w:val="en-US"/>
              </w:rPr>
            </w:pPr>
            <w:r w:rsidRPr="00476CDA">
              <w:rPr>
                <w:rFonts w:ascii="Arial" w:hAnsi="Arial" w:cs="Arial"/>
                <w:sz w:val="20"/>
                <w:szCs w:val="20"/>
                <w:lang w:val="en-US"/>
              </w:rPr>
              <w:t>MWh/y</w:t>
            </w:r>
          </w:p>
        </w:tc>
      </w:tr>
      <w:tr w:rsidR="00973F43" w:rsidRPr="00476CDA" w14:paraId="3FDB02DB" w14:textId="77777777" w:rsidTr="00973F43">
        <w:trPr>
          <w:trHeight w:val="240"/>
        </w:trPr>
        <w:tc>
          <w:tcPr>
            <w:tcW w:w="4644" w:type="dxa"/>
            <w:gridSpan w:val="4"/>
            <w:shd w:val="clear" w:color="auto" w:fill="auto"/>
            <w:hideMark/>
          </w:tcPr>
          <w:p w14:paraId="03E5196B" w14:textId="77777777" w:rsidR="00973F43" w:rsidRPr="00476CDA" w:rsidRDefault="00973F43" w:rsidP="00150548">
            <w:pPr>
              <w:rPr>
                <w:rFonts w:ascii="Arial" w:hAnsi="Arial" w:cs="Arial"/>
                <w:sz w:val="20"/>
                <w:szCs w:val="20"/>
                <w:lang w:val="en-US"/>
              </w:rPr>
            </w:pPr>
          </w:p>
        </w:tc>
        <w:tc>
          <w:tcPr>
            <w:tcW w:w="1134" w:type="dxa"/>
            <w:shd w:val="clear" w:color="auto" w:fill="auto"/>
            <w:hideMark/>
          </w:tcPr>
          <w:p w14:paraId="070CD47F" w14:textId="05DDD663"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 xml:space="preserve"> </w:t>
            </w:r>
            <w:r>
              <w:rPr>
                <w:rFonts w:ascii="Arial" w:hAnsi="Arial" w:cs="Arial"/>
                <w:sz w:val="20"/>
                <w:szCs w:val="20"/>
                <w:lang w:val="en-US"/>
              </w:rPr>
              <w:t>24</w:t>
            </w:r>
            <w:r w:rsidRPr="00476CDA">
              <w:rPr>
                <w:rFonts w:ascii="Arial" w:hAnsi="Arial" w:cs="Arial"/>
                <w:sz w:val="20"/>
                <w:szCs w:val="20"/>
                <w:lang w:val="en-US"/>
              </w:rPr>
              <w:t xml:space="preserve"> </w:t>
            </w:r>
          </w:p>
        </w:tc>
        <w:tc>
          <w:tcPr>
            <w:tcW w:w="3217" w:type="dxa"/>
            <w:gridSpan w:val="3"/>
            <w:shd w:val="clear" w:color="auto" w:fill="auto"/>
            <w:noWrap/>
            <w:hideMark/>
          </w:tcPr>
          <w:p w14:paraId="1240CF93" w14:textId="77777777" w:rsidR="00973F43" w:rsidRPr="00476CDA" w:rsidRDefault="00973F43" w:rsidP="00150548">
            <w:pPr>
              <w:rPr>
                <w:rFonts w:ascii="Arial" w:hAnsi="Arial" w:cs="Arial"/>
                <w:sz w:val="20"/>
                <w:szCs w:val="20"/>
                <w:lang w:val="en-US"/>
              </w:rPr>
            </w:pPr>
            <w:r w:rsidRPr="00476CDA">
              <w:rPr>
                <w:rFonts w:ascii="Arial" w:hAnsi="Arial" w:cs="Arial"/>
                <w:sz w:val="20"/>
                <w:szCs w:val="20"/>
                <w:lang w:val="en-US"/>
              </w:rPr>
              <w:t>MWh/factory/y</w:t>
            </w:r>
          </w:p>
        </w:tc>
      </w:tr>
      <w:tr w:rsidR="00973F43" w:rsidRPr="00476CDA" w14:paraId="3BEC38E8" w14:textId="77777777" w:rsidTr="00973F43">
        <w:trPr>
          <w:trHeight w:val="240"/>
        </w:trPr>
        <w:tc>
          <w:tcPr>
            <w:tcW w:w="4644" w:type="dxa"/>
            <w:gridSpan w:val="4"/>
            <w:shd w:val="clear" w:color="auto" w:fill="auto"/>
            <w:hideMark/>
          </w:tcPr>
          <w:p w14:paraId="50095CDB" w14:textId="2F4DF397" w:rsidR="00973F43" w:rsidRPr="00476CDA" w:rsidRDefault="00973F43" w:rsidP="00E046D4">
            <w:pPr>
              <w:rPr>
                <w:rFonts w:ascii="Arial" w:hAnsi="Arial" w:cs="Arial"/>
                <w:sz w:val="20"/>
                <w:szCs w:val="20"/>
                <w:lang w:val="en-US"/>
              </w:rPr>
            </w:pPr>
            <w:r w:rsidRPr="00476CDA">
              <w:rPr>
                <w:rFonts w:ascii="Arial" w:hAnsi="Arial" w:cs="Arial"/>
                <w:sz w:val="20"/>
                <w:szCs w:val="20"/>
                <w:lang w:val="en-US"/>
              </w:rPr>
              <w:t>Possible CO</w:t>
            </w:r>
            <w:r w:rsidRPr="00476CDA">
              <w:rPr>
                <w:rFonts w:ascii="Arial" w:hAnsi="Arial" w:cs="Arial"/>
                <w:sz w:val="20"/>
                <w:szCs w:val="20"/>
                <w:vertAlign w:val="subscript"/>
                <w:lang w:val="en-US"/>
              </w:rPr>
              <w:t>2</w:t>
            </w:r>
            <w:r w:rsidRPr="00476CDA">
              <w:rPr>
                <w:rFonts w:ascii="Arial" w:hAnsi="Arial" w:cs="Arial"/>
                <w:sz w:val="20"/>
                <w:szCs w:val="20"/>
                <w:lang w:val="en-US"/>
              </w:rPr>
              <w:t xml:space="preserve"> emission</w:t>
            </w:r>
            <w:r w:rsidR="00E046D4">
              <w:rPr>
                <w:rFonts w:ascii="Arial" w:hAnsi="Arial" w:cs="Arial"/>
                <w:sz w:val="20"/>
                <w:szCs w:val="20"/>
                <w:lang w:val="en-US"/>
              </w:rPr>
              <w:t>s</w:t>
            </w:r>
            <w:r w:rsidRPr="00476CDA">
              <w:rPr>
                <w:rFonts w:ascii="Arial" w:hAnsi="Arial" w:cs="Arial"/>
                <w:sz w:val="20"/>
                <w:szCs w:val="20"/>
                <w:lang w:val="en-US"/>
              </w:rPr>
              <w:t xml:space="preserve"> reduction</w:t>
            </w:r>
          </w:p>
        </w:tc>
        <w:tc>
          <w:tcPr>
            <w:tcW w:w="1134" w:type="dxa"/>
            <w:shd w:val="clear" w:color="auto" w:fill="auto"/>
            <w:noWrap/>
            <w:hideMark/>
          </w:tcPr>
          <w:p w14:paraId="123C1A79" w14:textId="2A7646D8" w:rsidR="00973F43" w:rsidRPr="00476CDA" w:rsidRDefault="00973F43" w:rsidP="007F38DE">
            <w:pPr>
              <w:jc w:val="right"/>
              <w:rPr>
                <w:rFonts w:ascii="Arial" w:hAnsi="Arial" w:cs="Arial"/>
                <w:sz w:val="20"/>
                <w:szCs w:val="20"/>
                <w:lang w:val="en-US"/>
              </w:rPr>
            </w:pPr>
            <w:r>
              <w:rPr>
                <w:rFonts w:ascii="Arial" w:hAnsi="Arial" w:cs="Arial"/>
                <w:sz w:val="20"/>
                <w:szCs w:val="20"/>
                <w:lang w:val="en-US"/>
              </w:rPr>
              <w:t>2,255</w:t>
            </w:r>
          </w:p>
        </w:tc>
        <w:tc>
          <w:tcPr>
            <w:tcW w:w="3217" w:type="dxa"/>
            <w:gridSpan w:val="3"/>
            <w:shd w:val="clear" w:color="auto" w:fill="auto"/>
            <w:noWrap/>
            <w:hideMark/>
          </w:tcPr>
          <w:p w14:paraId="26D0506D" w14:textId="345ACE08" w:rsidR="00973F43" w:rsidRPr="00476CDA" w:rsidRDefault="00973F43" w:rsidP="0002784E">
            <w:pPr>
              <w:rPr>
                <w:rFonts w:ascii="Arial" w:hAnsi="Arial" w:cs="Arial"/>
                <w:sz w:val="20"/>
                <w:szCs w:val="20"/>
                <w:lang w:val="en-US"/>
              </w:rPr>
            </w:pPr>
            <w:r w:rsidRPr="00476CDA">
              <w:rPr>
                <w:rFonts w:ascii="Arial" w:hAnsi="Arial" w:cs="Arial"/>
                <w:sz w:val="20"/>
                <w:szCs w:val="20"/>
                <w:lang w:val="en-US"/>
              </w:rPr>
              <w:t>tCO</w:t>
            </w:r>
            <w:r w:rsidRPr="00476CDA">
              <w:rPr>
                <w:rFonts w:ascii="Arial" w:hAnsi="Arial" w:cs="Arial"/>
                <w:sz w:val="20"/>
                <w:szCs w:val="20"/>
                <w:vertAlign w:val="subscript"/>
                <w:lang w:val="en-US"/>
              </w:rPr>
              <w:t>2</w:t>
            </w:r>
            <w:r w:rsidRPr="00476CDA">
              <w:rPr>
                <w:rFonts w:ascii="Arial" w:hAnsi="Arial" w:cs="Arial"/>
                <w:sz w:val="20"/>
                <w:szCs w:val="20"/>
                <w:lang w:val="en-US"/>
              </w:rPr>
              <w:t>/y</w:t>
            </w:r>
          </w:p>
        </w:tc>
      </w:tr>
      <w:tr w:rsidR="00973F43" w:rsidRPr="00476CDA" w14:paraId="6B30C352" w14:textId="77777777" w:rsidTr="00973F43">
        <w:trPr>
          <w:trHeight w:val="240"/>
        </w:trPr>
        <w:tc>
          <w:tcPr>
            <w:tcW w:w="4644" w:type="dxa"/>
            <w:gridSpan w:val="4"/>
            <w:shd w:val="clear" w:color="auto" w:fill="auto"/>
            <w:noWrap/>
            <w:hideMark/>
          </w:tcPr>
          <w:p w14:paraId="704FF119" w14:textId="77777777" w:rsidR="00973F43" w:rsidRPr="00476CDA" w:rsidRDefault="00973F43" w:rsidP="00150548">
            <w:pPr>
              <w:rPr>
                <w:rFonts w:ascii="Arial" w:hAnsi="Arial" w:cs="Arial"/>
                <w:sz w:val="20"/>
                <w:szCs w:val="20"/>
                <w:lang w:val="en-US"/>
              </w:rPr>
            </w:pPr>
          </w:p>
        </w:tc>
        <w:tc>
          <w:tcPr>
            <w:tcW w:w="1134" w:type="dxa"/>
            <w:shd w:val="clear" w:color="auto" w:fill="auto"/>
            <w:hideMark/>
          </w:tcPr>
          <w:p w14:paraId="45E13D99" w14:textId="16888CC3"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 xml:space="preserve"> </w:t>
            </w:r>
            <w:r>
              <w:rPr>
                <w:rFonts w:ascii="Arial" w:hAnsi="Arial" w:cs="Arial"/>
                <w:sz w:val="20"/>
                <w:szCs w:val="20"/>
                <w:lang w:val="en-US"/>
              </w:rPr>
              <w:t>17.35</w:t>
            </w:r>
            <w:r w:rsidRPr="00476CDA">
              <w:rPr>
                <w:rFonts w:ascii="Arial" w:hAnsi="Arial" w:cs="Arial"/>
                <w:sz w:val="20"/>
                <w:szCs w:val="20"/>
                <w:lang w:val="en-US"/>
              </w:rPr>
              <w:t xml:space="preserve"> </w:t>
            </w:r>
          </w:p>
        </w:tc>
        <w:tc>
          <w:tcPr>
            <w:tcW w:w="3217" w:type="dxa"/>
            <w:gridSpan w:val="3"/>
            <w:shd w:val="clear" w:color="auto" w:fill="auto"/>
            <w:noWrap/>
            <w:hideMark/>
          </w:tcPr>
          <w:p w14:paraId="6D04F79D" w14:textId="1A9EE67F" w:rsidR="00973F43" w:rsidRPr="00476CDA" w:rsidRDefault="00973F43" w:rsidP="00150548">
            <w:pPr>
              <w:rPr>
                <w:rFonts w:ascii="Arial" w:hAnsi="Arial" w:cs="Arial"/>
                <w:sz w:val="20"/>
                <w:szCs w:val="20"/>
                <w:lang w:val="en-US"/>
              </w:rPr>
            </w:pPr>
            <w:r w:rsidRPr="00476CDA">
              <w:rPr>
                <w:rFonts w:ascii="Arial" w:hAnsi="Arial" w:cs="Arial"/>
                <w:sz w:val="20"/>
                <w:szCs w:val="20"/>
                <w:lang w:val="en-US"/>
              </w:rPr>
              <w:t>tCO</w:t>
            </w:r>
            <w:r w:rsidRPr="00476CDA">
              <w:rPr>
                <w:rFonts w:ascii="Arial" w:hAnsi="Arial" w:cs="Arial"/>
                <w:sz w:val="20"/>
                <w:szCs w:val="20"/>
                <w:vertAlign w:val="subscript"/>
                <w:lang w:val="en-US"/>
              </w:rPr>
              <w:t>2</w:t>
            </w:r>
            <w:r w:rsidRPr="00476CDA">
              <w:rPr>
                <w:rFonts w:ascii="Arial" w:hAnsi="Arial" w:cs="Arial"/>
                <w:sz w:val="20"/>
                <w:szCs w:val="20"/>
                <w:lang w:val="en-US"/>
              </w:rPr>
              <w:t>/factory/y</w:t>
            </w:r>
          </w:p>
        </w:tc>
      </w:tr>
      <w:tr w:rsidR="00973F43" w:rsidRPr="00476CDA" w14:paraId="1423C045" w14:textId="77777777" w:rsidTr="00973F43">
        <w:trPr>
          <w:trHeight w:val="240"/>
        </w:trPr>
        <w:tc>
          <w:tcPr>
            <w:tcW w:w="4644" w:type="dxa"/>
            <w:gridSpan w:val="4"/>
            <w:shd w:val="clear" w:color="auto" w:fill="auto"/>
            <w:noWrap/>
          </w:tcPr>
          <w:p w14:paraId="48C220FE" w14:textId="77777777" w:rsidR="00973F43" w:rsidRPr="00476CDA" w:rsidRDefault="00973F43" w:rsidP="00150548">
            <w:pPr>
              <w:rPr>
                <w:rFonts w:ascii="Arial" w:hAnsi="Arial" w:cs="Arial"/>
                <w:sz w:val="20"/>
                <w:szCs w:val="20"/>
                <w:lang w:val="en-US"/>
              </w:rPr>
            </w:pPr>
          </w:p>
        </w:tc>
        <w:tc>
          <w:tcPr>
            <w:tcW w:w="1134" w:type="dxa"/>
            <w:shd w:val="clear" w:color="auto" w:fill="auto"/>
            <w:hideMark/>
          </w:tcPr>
          <w:p w14:paraId="5A788205" w14:textId="260D6730" w:rsidR="00973F43" w:rsidRPr="00476CDA" w:rsidRDefault="00973F43" w:rsidP="002A5353">
            <w:pPr>
              <w:jc w:val="right"/>
              <w:rPr>
                <w:rFonts w:ascii="Arial" w:hAnsi="Arial" w:cs="Arial"/>
                <w:sz w:val="20"/>
                <w:szCs w:val="20"/>
                <w:lang w:val="en-US"/>
              </w:rPr>
            </w:pPr>
            <w:r>
              <w:rPr>
                <w:rFonts w:ascii="Arial" w:hAnsi="Arial" w:cs="Arial"/>
                <w:sz w:val="20"/>
                <w:szCs w:val="20"/>
                <w:lang w:val="en-US"/>
              </w:rPr>
              <w:t>1</w:t>
            </w:r>
            <w:r w:rsidRPr="00476CDA">
              <w:rPr>
                <w:rFonts w:ascii="Arial" w:hAnsi="Arial" w:cs="Arial"/>
                <w:sz w:val="20"/>
                <w:szCs w:val="20"/>
                <w:lang w:val="en-US"/>
              </w:rPr>
              <w:t>.</w:t>
            </w:r>
            <w:r>
              <w:rPr>
                <w:rFonts w:ascii="Arial" w:hAnsi="Arial" w:cs="Arial"/>
                <w:sz w:val="20"/>
                <w:szCs w:val="20"/>
                <w:lang w:val="en-US"/>
              </w:rPr>
              <w:t>7</w:t>
            </w:r>
            <w:r w:rsidRPr="00476CDA">
              <w:rPr>
                <w:rFonts w:ascii="Arial" w:hAnsi="Arial" w:cs="Arial"/>
                <w:sz w:val="20"/>
                <w:szCs w:val="20"/>
                <w:lang w:val="en-US"/>
              </w:rPr>
              <w:t>3</w:t>
            </w:r>
          </w:p>
        </w:tc>
        <w:tc>
          <w:tcPr>
            <w:tcW w:w="3217" w:type="dxa"/>
            <w:gridSpan w:val="3"/>
            <w:shd w:val="clear" w:color="auto" w:fill="auto"/>
            <w:noWrap/>
            <w:hideMark/>
          </w:tcPr>
          <w:p w14:paraId="5C20DA2C" w14:textId="5CFD4497" w:rsidR="00973F43" w:rsidRPr="00476CDA" w:rsidRDefault="00973F43" w:rsidP="0002784E">
            <w:pPr>
              <w:rPr>
                <w:rFonts w:ascii="Arial" w:hAnsi="Arial" w:cs="Arial"/>
                <w:sz w:val="20"/>
                <w:szCs w:val="20"/>
                <w:lang w:val="en-US"/>
              </w:rPr>
            </w:pPr>
            <w:r w:rsidRPr="00476CDA">
              <w:rPr>
                <w:rFonts w:ascii="Arial" w:hAnsi="Arial" w:cs="Arial"/>
                <w:sz w:val="20"/>
                <w:szCs w:val="20"/>
                <w:lang w:val="en-US"/>
              </w:rPr>
              <w:t>tCO</w:t>
            </w:r>
            <w:r w:rsidRPr="00476CDA">
              <w:rPr>
                <w:rFonts w:ascii="Arial" w:hAnsi="Arial" w:cs="Arial"/>
                <w:sz w:val="20"/>
                <w:szCs w:val="20"/>
                <w:vertAlign w:val="subscript"/>
                <w:lang w:val="en-US"/>
              </w:rPr>
              <w:t>2</w:t>
            </w:r>
            <w:r w:rsidRPr="00476CDA">
              <w:rPr>
                <w:rFonts w:ascii="Arial" w:hAnsi="Arial" w:cs="Arial"/>
                <w:sz w:val="20"/>
                <w:szCs w:val="20"/>
                <w:lang w:val="en-US"/>
              </w:rPr>
              <w:t>/motor/y</w:t>
            </w:r>
          </w:p>
        </w:tc>
      </w:tr>
      <w:tr w:rsidR="00973F43" w:rsidRPr="00476CDA" w14:paraId="01558118" w14:textId="77777777" w:rsidTr="00973F43">
        <w:trPr>
          <w:trHeight w:val="240"/>
        </w:trPr>
        <w:tc>
          <w:tcPr>
            <w:tcW w:w="7479" w:type="dxa"/>
            <w:gridSpan w:val="7"/>
            <w:shd w:val="clear" w:color="auto" w:fill="CCFFCC"/>
            <w:noWrap/>
            <w:hideMark/>
          </w:tcPr>
          <w:p w14:paraId="3A93DF86" w14:textId="7B3D465E" w:rsidR="00973F43" w:rsidRPr="00476CDA" w:rsidRDefault="00973F43" w:rsidP="00150548">
            <w:pPr>
              <w:rPr>
                <w:rFonts w:ascii="Arial" w:hAnsi="Arial" w:cs="Arial"/>
                <w:b/>
                <w:bCs/>
                <w:sz w:val="20"/>
                <w:szCs w:val="20"/>
                <w:lang w:val="en-US"/>
              </w:rPr>
            </w:pPr>
            <w:r w:rsidRPr="00476CDA">
              <w:rPr>
                <w:rFonts w:ascii="Arial" w:hAnsi="Arial" w:cs="Arial"/>
                <w:b/>
                <w:bCs/>
                <w:sz w:val="20"/>
                <w:szCs w:val="20"/>
                <w:lang w:val="en-US"/>
              </w:rPr>
              <w:t xml:space="preserve">  A. Annual direct project and End of Project Emissions reduction  </w:t>
            </w:r>
          </w:p>
        </w:tc>
        <w:tc>
          <w:tcPr>
            <w:tcW w:w="1516" w:type="dxa"/>
            <w:shd w:val="clear" w:color="auto" w:fill="CCFFCC"/>
            <w:noWrap/>
            <w:hideMark/>
          </w:tcPr>
          <w:p w14:paraId="55F2E3F5" w14:textId="77777777" w:rsidR="00973F43" w:rsidRPr="00476CDA" w:rsidRDefault="00973F43" w:rsidP="00150548">
            <w:pPr>
              <w:rPr>
                <w:rFonts w:ascii="Arial" w:hAnsi="Arial" w:cs="Arial"/>
                <w:sz w:val="20"/>
                <w:szCs w:val="20"/>
                <w:lang w:val="en-US"/>
              </w:rPr>
            </w:pPr>
          </w:p>
        </w:tc>
      </w:tr>
      <w:tr w:rsidR="00973F43" w:rsidRPr="00476CDA" w14:paraId="17A563C8" w14:textId="77777777" w:rsidTr="00973F43">
        <w:trPr>
          <w:trHeight w:val="240"/>
        </w:trPr>
        <w:tc>
          <w:tcPr>
            <w:tcW w:w="959" w:type="dxa"/>
            <w:shd w:val="clear" w:color="auto" w:fill="CCFFCC"/>
            <w:noWrap/>
            <w:vAlign w:val="center"/>
            <w:hideMark/>
          </w:tcPr>
          <w:p w14:paraId="4846267F" w14:textId="77777777" w:rsidR="00973F43" w:rsidRPr="00476CDA" w:rsidRDefault="00973F43" w:rsidP="00371560">
            <w:pPr>
              <w:jc w:val="center"/>
              <w:rPr>
                <w:rFonts w:ascii="Arial" w:hAnsi="Arial" w:cs="Arial"/>
                <w:sz w:val="20"/>
                <w:szCs w:val="20"/>
                <w:lang w:val="en-US"/>
              </w:rPr>
            </w:pPr>
            <w:r w:rsidRPr="00476CDA">
              <w:rPr>
                <w:rFonts w:ascii="Arial" w:hAnsi="Arial" w:cs="Arial"/>
                <w:sz w:val="20"/>
                <w:szCs w:val="20"/>
                <w:lang w:val="en-US"/>
              </w:rPr>
              <w:t>Year</w:t>
            </w:r>
          </w:p>
        </w:tc>
        <w:tc>
          <w:tcPr>
            <w:tcW w:w="992" w:type="dxa"/>
            <w:shd w:val="clear" w:color="auto" w:fill="CCFFCC"/>
            <w:noWrap/>
            <w:vAlign w:val="center"/>
            <w:hideMark/>
          </w:tcPr>
          <w:p w14:paraId="463FB97E" w14:textId="77777777" w:rsidR="00973F43" w:rsidRPr="00476CDA" w:rsidRDefault="00973F43" w:rsidP="00371560">
            <w:pPr>
              <w:jc w:val="center"/>
              <w:rPr>
                <w:rFonts w:ascii="Arial" w:hAnsi="Arial" w:cs="Arial"/>
                <w:sz w:val="20"/>
                <w:szCs w:val="20"/>
                <w:lang w:val="en-US"/>
              </w:rPr>
            </w:pPr>
            <w:r w:rsidRPr="00476CDA">
              <w:rPr>
                <w:rFonts w:ascii="Arial" w:hAnsi="Arial" w:cs="Arial"/>
                <w:sz w:val="20"/>
                <w:szCs w:val="20"/>
                <w:lang w:val="en-US"/>
              </w:rPr>
              <w:t>End of year (# of motors)</w:t>
            </w:r>
          </w:p>
        </w:tc>
        <w:tc>
          <w:tcPr>
            <w:tcW w:w="1418" w:type="dxa"/>
            <w:shd w:val="clear" w:color="auto" w:fill="CCFFCC"/>
            <w:noWrap/>
            <w:vAlign w:val="center"/>
            <w:hideMark/>
          </w:tcPr>
          <w:p w14:paraId="15BBF689" w14:textId="77777777" w:rsidR="00973F43" w:rsidRPr="00476CDA" w:rsidRDefault="00973F43" w:rsidP="00371560">
            <w:pPr>
              <w:jc w:val="center"/>
              <w:rPr>
                <w:rFonts w:ascii="Arial" w:hAnsi="Arial" w:cs="Arial"/>
                <w:sz w:val="20"/>
                <w:szCs w:val="20"/>
                <w:lang w:val="en-US"/>
              </w:rPr>
            </w:pPr>
            <w:r w:rsidRPr="00476CDA">
              <w:rPr>
                <w:rFonts w:ascii="Arial" w:hAnsi="Arial" w:cs="Arial"/>
                <w:sz w:val="20"/>
                <w:szCs w:val="20"/>
                <w:lang w:val="en-US"/>
              </w:rPr>
              <w:t>Cumulative (# of motors)</w:t>
            </w:r>
          </w:p>
        </w:tc>
        <w:tc>
          <w:tcPr>
            <w:tcW w:w="1275" w:type="dxa"/>
            <w:shd w:val="clear" w:color="auto" w:fill="CCFFCC"/>
            <w:noWrap/>
            <w:vAlign w:val="center"/>
            <w:hideMark/>
          </w:tcPr>
          <w:p w14:paraId="66ED9E7D" w14:textId="77777777" w:rsidR="00973F43" w:rsidRPr="00476CDA" w:rsidRDefault="00973F43" w:rsidP="00371560">
            <w:pPr>
              <w:jc w:val="center"/>
              <w:rPr>
                <w:rFonts w:ascii="Arial" w:hAnsi="Arial" w:cs="Arial"/>
                <w:sz w:val="20"/>
                <w:szCs w:val="20"/>
                <w:lang w:val="en-US"/>
              </w:rPr>
            </w:pPr>
            <w:r w:rsidRPr="00476CDA">
              <w:rPr>
                <w:rFonts w:ascii="Arial" w:hAnsi="Arial" w:cs="Arial"/>
                <w:sz w:val="20"/>
                <w:szCs w:val="20"/>
                <w:lang w:val="en-US"/>
              </w:rPr>
              <w:t>End of year Annual ERs (tCO</w:t>
            </w:r>
            <w:r w:rsidRPr="00476CDA">
              <w:rPr>
                <w:rFonts w:ascii="Arial" w:hAnsi="Arial" w:cs="Arial"/>
                <w:sz w:val="20"/>
                <w:szCs w:val="20"/>
                <w:vertAlign w:val="subscript"/>
                <w:lang w:val="en-US"/>
              </w:rPr>
              <w:t>2</w:t>
            </w:r>
            <w:r w:rsidRPr="00476CDA">
              <w:rPr>
                <w:rFonts w:ascii="Arial" w:hAnsi="Arial" w:cs="Arial"/>
                <w:sz w:val="20"/>
                <w:szCs w:val="20"/>
                <w:lang w:val="en-US"/>
              </w:rPr>
              <w:t>eq/y)</w:t>
            </w:r>
          </w:p>
        </w:tc>
        <w:tc>
          <w:tcPr>
            <w:tcW w:w="1418" w:type="dxa"/>
            <w:gridSpan w:val="2"/>
            <w:shd w:val="clear" w:color="auto" w:fill="CCFFCC"/>
            <w:noWrap/>
            <w:vAlign w:val="center"/>
            <w:hideMark/>
          </w:tcPr>
          <w:p w14:paraId="44E60E81" w14:textId="77777777" w:rsidR="00973F43" w:rsidRPr="00476CDA" w:rsidRDefault="00973F43" w:rsidP="00371560">
            <w:pPr>
              <w:jc w:val="center"/>
              <w:rPr>
                <w:rFonts w:ascii="Arial" w:hAnsi="Arial" w:cs="Arial"/>
                <w:sz w:val="20"/>
                <w:szCs w:val="20"/>
                <w:lang w:val="en-US"/>
              </w:rPr>
            </w:pPr>
            <w:r w:rsidRPr="00476CDA">
              <w:rPr>
                <w:rFonts w:ascii="Arial" w:hAnsi="Arial" w:cs="Arial"/>
                <w:sz w:val="20"/>
                <w:szCs w:val="20"/>
                <w:lang w:val="en-US"/>
              </w:rPr>
              <w:t>Cumulative ER(tCO</w:t>
            </w:r>
            <w:r w:rsidRPr="00476CDA">
              <w:rPr>
                <w:rFonts w:ascii="Arial" w:hAnsi="Arial" w:cs="Arial"/>
                <w:sz w:val="20"/>
                <w:szCs w:val="20"/>
                <w:vertAlign w:val="subscript"/>
                <w:lang w:val="en-US"/>
              </w:rPr>
              <w:t>2</w:t>
            </w:r>
            <w:r w:rsidRPr="00476CDA">
              <w:rPr>
                <w:rFonts w:ascii="Arial" w:hAnsi="Arial" w:cs="Arial"/>
                <w:sz w:val="20"/>
                <w:szCs w:val="20"/>
                <w:lang w:val="en-US"/>
              </w:rPr>
              <w:t>e)</w:t>
            </w:r>
          </w:p>
        </w:tc>
        <w:tc>
          <w:tcPr>
            <w:tcW w:w="1417" w:type="dxa"/>
            <w:shd w:val="clear" w:color="auto" w:fill="CCFFCC"/>
            <w:noWrap/>
            <w:vAlign w:val="center"/>
            <w:hideMark/>
          </w:tcPr>
          <w:p w14:paraId="48C756AF" w14:textId="77777777" w:rsidR="00973F43" w:rsidRPr="00476CDA" w:rsidRDefault="00973F43" w:rsidP="00371560">
            <w:pPr>
              <w:jc w:val="center"/>
              <w:rPr>
                <w:rFonts w:ascii="Arial" w:hAnsi="Arial" w:cs="Arial"/>
                <w:sz w:val="20"/>
                <w:szCs w:val="20"/>
                <w:lang w:val="en-US"/>
              </w:rPr>
            </w:pPr>
            <w:r w:rsidRPr="00476CDA">
              <w:rPr>
                <w:rFonts w:ascii="Arial" w:hAnsi="Arial" w:cs="Arial"/>
                <w:sz w:val="20"/>
                <w:szCs w:val="20"/>
                <w:lang w:val="en-US"/>
              </w:rPr>
              <w:t>Annual Elect saved (MWh)</w:t>
            </w:r>
          </w:p>
        </w:tc>
        <w:tc>
          <w:tcPr>
            <w:tcW w:w="1516" w:type="dxa"/>
            <w:shd w:val="clear" w:color="auto" w:fill="CCFFCC"/>
            <w:noWrap/>
            <w:vAlign w:val="center"/>
            <w:hideMark/>
          </w:tcPr>
          <w:p w14:paraId="22556007" w14:textId="77777777" w:rsidR="00973F43" w:rsidRPr="00476CDA" w:rsidRDefault="00973F43" w:rsidP="00371560">
            <w:pPr>
              <w:jc w:val="center"/>
              <w:rPr>
                <w:rFonts w:ascii="Arial" w:hAnsi="Arial" w:cs="Arial"/>
                <w:sz w:val="20"/>
                <w:szCs w:val="20"/>
                <w:lang w:val="en-US"/>
              </w:rPr>
            </w:pPr>
            <w:r w:rsidRPr="00476CDA">
              <w:rPr>
                <w:rFonts w:ascii="Arial" w:hAnsi="Arial" w:cs="Arial"/>
                <w:sz w:val="20"/>
                <w:szCs w:val="20"/>
                <w:lang w:val="en-US"/>
              </w:rPr>
              <w:t>Cumulative Elect saved (MWh)</w:t>
            </w:r>
          </w:p>
        </w:tc>
      </w:tr>
      <w:tr w:rsidR="00973F43" w:rsidRPr="00476CDA" w14:paraId="0A3D868B" w14:textId="77777777" w:rsidTr="00973F43">
        <w:trPr>
          <w:trHeight w:val="240"/>
        </w:trPr>
        <w:tc>
          <w:tcPr>
            <w:tcW w:w="959" w:type="dxa"/>
            <w:shd w:val="clear" w:color="auto" w:fill="auto"/>
            <w:noWrap/>
            <w:hideMark/>
          </w:tcPr>
          <w:p w14:paraId="3EF1BA36" w14:textId="77777777"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1</w:t>
            </w:r>
          </w:p>
        </w:tc>
        <w:tc>
          <w:tcPr>
            <w:tcW w:w="992" w:type="dxa"/>
            <w:shd w:val="clear" w:color="auto" w:fill="auto"/>
            <w:noWrap/>
            <w:hideMark/>
          </w:tcPr>
          <w:p w14:paraId="5A817931" w14:textId="77777777"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 xml:space="preserve"> 88 </w:t>
            </w:r>
          </w:p>
        </w:tc>
        <w:tc>
          <w:tcPr>
            <w:tcW w:w="1418" w:type="dxa"/>
            <w:shd w:val="clear" w:color="auto" w:fill="auto"/>
            <w:noWrap/>
            <w:hideMark/>
          </w:tcPr>
          <w:p w14:paraId="341322E5" w14:textId="77777777"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 xml:space="preserve"> 88 </w:t>
            </w:r>
          </w:p>
        </w:tc>
        <w:tc>
          <w:tcPr>
            <w:tcW w:w="1275" w:type="dxa"/>
            <w:shd w:val="clear" w:color="auto" w:fill="auto"/>
            <w:noWrap/>
            <w:vAlign w:val="center"/>
            <w:hideMark/>
          </w:tcPr>
          <w:p w14:paraId="5D2E79B7" w14:textId="6B3C5DFF"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153 </w:t>
            </w:r>
          </w:p>
        </w:tc>
        <w:tc>
          <w:tcPr>
            <w:tcW w:w="1418" w:type="dxa"/>
            <w:gridSpan w:val="2"/>
            <w:shd w:val="clear" w:color="auto" w:fill="auto"/>
            <w:noWrap/>
            <w:vAlign w:val="center"/>
            <w:hideMark/>
          </w:tcPr>
          <w:p w14:paraId="5B00491B" w14:textId="05EEFD5F"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 153 </w:t>
            </w:r>
          </w:p>
        </w:tc>
        <w:tc>
          <w:tcPr>
            <w:tcW w:w="1417" w:type="dxa"/>
            <w:shd w:val="clear" w:color="auto" w:fill="auto"/>
            <w:noWrap/>
            <w:vAlign w:val="center"/>
            <w:hideMark/>
          </w:tcPr>
          <w:p w14:paraId="350172AA" w14:textId="3C7AD132"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212</w:t>
            </w:r>
          </w:p>
        </w:tc>
        <w:tc>
          <w:tcPr>
            <w:tcW w:w="1516" w:type="dxa"/>
            <w:shd w:val="clear" w:color="auto" w:fill="auto"/>
            <w:noWrap/>
            <w:vAlign w:val="center"/>
            <w:hideMark/>
          </w:tcPr>
          <w:p w14:paraId="1398C624" w14:textId="4EB84108"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     212 </w:t>
            </w:r>
          </w:p>
        </w:tc>
      </w:tr>
      <w:tr w:rsidR="00973F43" w:rsidRPr="00476CDA" w14:paraId="423A8BBB" w14:textId="77777777" w:rsidTr="00973F43">
        <w:trPr>
          <w:trHeight w:val="240"/>
        </w:trPr>
        <w:tc>
          <w:tcPr>
            <w:tcW w:w="959" w:type="dxa"/>
            <w:shd w:val="clear" w:color="auto" w:fill="auto"/>
            <w:noWrap/>
            <w:hideMark/>
          </w:tcPr>
          <w:p w14:paraId="755F2EB3" w14:textId="77777777"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2</w:t>
            </w:r>
          </w:p>
        </w:tc>
        <w:tc>
          <w:tcPr>
            <w:tcW w:w="992" w:type="dxa"/>
            <w:shd w:val="clear" w:color="auto" w:fill="auto"/>
            <w:noWrap/>
            <w:hideMark/>
          </w:tcPr>
          <w:p w14:paraId="5F8F8FAC" w14:textId="77777777"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 xml:space="preserve"> 300 </w:t>
            </w:r>
          </w:p>
        </w:tc>
        <w:tc>
          <w:tcPr>
            <w:tcW w:w="1418" w:type="dxa"/>
            <w:shd w:val="clear" w:color="auto" w:fill="auto"/>
            <w:noWrap/>
            <w:hideMark/>
          </w:tcPr>
          <w:p w14:paraId="2187A30F" w14:textId="77777777"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 xml:space="preserve"> 388 </w:t>
            </w:r>
          </w:p>
        </w:tc>
        <w:tc>
          <w:tcPr>
            <w:tcW w:w="1275" w:type="dxa"/>
            <w:shd w:val="clear" w:color="auto" w:fill="auto"/>
            <w:noWrap/>
            <w:vAlign w:val="center"/>
            <w:hideMark/>
          </w:tcPr>
          <w:p w14:paraId="6B874DAA" w14:textId="0DA3AFE5"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673 </w:t>
            </w:r>
          </w:p>
        </w:tc>
        <w:tc>
          <w:tcPr>
            <w:tcW w:w="1418" w:type="dxa"/>
            <w:gridSpan w:val="2"/>
            <w:shd w:val="clear" w:color="auto" w:fill="auto"/>
            <w:noWrap/>
            <w:vAlign w:val="center"/>
            <w:hideMark/>
          </w:tcPr>
          <w:p w14:paraId="40BB5D15" w14:textId="5B9F8B74"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 826 </w:t>
            </w:r>
          </w:p>
        </w:tc>
        <w:tc>
          <w:tcPr>
            <w:tcW w:w="1417" w:type="dxa"/>
            <w:shd w:val="clear" w:color="auto" w:fill="auto"/>
            <w:noWrap/>
            <w:vAlign w:val="center"/>
            <w:hideMark/>
          </w:tcPr>
          <w:p w14:paraId="6EEEBEE0" w14:textId="12B5C1E0"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936</w:t>
            </w:r>
          </w:p>
        </w:tc>
        <w:tc>
          <w:tcPr>
            <w:tcW w:w="1516" w:type="dxa"/>
            <w:shd w:val="clear" w:color="auto" w:fill="auto"/>
            <w:noWrap/>
            <w:vAlign w:val="center"/>
            <w:hideMark/>
          </w:tcPr>
          <w:p w14:paraId="581D85D1" w14:textId="61DB74F5"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   1,148 </w:t>
            </w:r>
          </w:p>
        </w:tc>
      </w:tr>
      <w:tr w:rsidR="00973F43" w:rsidRPr="00476CDA" w14:paraId="3FDD6FCE" w14:textId="77777777" w:rsidTr="00973F43">
        <w:trPr>
          <w:trHeight w:val="240"/>
        </w:trPr>
        <w:tc>
          <w:tcPr>
            <w:tcW w:w="959" w:type="dxa"/>
            <w:shd w:val="clear" w:color="auto" w:fill="auto"/>
            <w:noWrap/>
            <w:hideMark/>
          </w:tcPr>
          <w:p w14:paraId="5B0F655D" w14:textId="77777777"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3</w:t>
            </w:r>
          </w:p>
        </w:tc>
        <w:tc>
          <w:tcPr>
            <w:tcW w:w="992" w:type="dxa"/>
            <w:shd w:val="clear" w:color="auto" w:fill="auto"/>
            <w:noWrap/>
            <w:hideMark/>
          </w:tcPr>
          <w:p w14:paraId="78B09838" w14:textId="77777777"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 xml:space="preserve"> 352 </w:t>
            </w:r>
          </w:p>
        </w:tc>
        <w:tc>
          <w:tcPr>
            <w:tcW w:w="1418" w:type="dxa"/>
            <w:shd w:val="clear" w:color="auto" w:fill="auto"/>
            <w:noWrap/>
            <w:hideMark/>
          </w:tcPr>
          <w:p w14:paraId="29CC8AB7" w14:textId="77777777"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 xml:space="preserve"> 740 </w:t>
            </w:r>
          </w:p>
        </w:tc>
        <w:tc>
          <w:tcPr>
            <w:tcW w:w="1275" w:type="dxa"/>
            <w:shd w:val="clear" w:color="auto" w:fill="auto"/>
            <w:noWrap/>
            <w:vAlign w:val="center"/>
            <w:hideMark/>
          </w:tcPr>
          <w:p w14:paraId="26F25763" w14:textId="3B22B8E4"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1,284 </w:t>
            </w:r>
          </w:p>
        </w:tc>
        <w:tc>
          <w:tcPr>
            <w:tcW w:w="1418" w:type="dxa"/>
            <w:gridSpan w:val="2"/>
            <w:shd w:val="clear" w:color="auto" w:fill="auto"/>
            <w:noWrap/>
            <w:vAlign w:val="center"/>
            <w:hideMark/>
          </w:tcPr>
          <w:p w14:paraId="3A0F40B0" w14:textId="3E1BCD28"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 2,110 </w:t>
            </w:r>
          </w:p>
        </w:tc>
        <w:tc>
          <w:tcPr>
            <w:tcW w:w="1417" w:type="dxa"/>
            <w:shd w:val="clear" w:color="auto" w:fill="auto"/>
            <w:noWrap/>
            <w:vAlign w:val="center"/>
            <w:hideMark/>
          </w:tcPr>
          <w:p w14:paraId="763183F7" w14:textId="4B9A5890"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1785</w:t>
            </w:r>
          </w:p>
        </w:tc>
        <w:tc>
          <w:tcPr>
            <w:tcW w:w="1516" w:type="dxa"/>
            <w:shd w:val="clear" w:color="auto" w:fill="auto"/>
            <w:noWrap/>
            <w:vAlign w:val="center"/>
            <w:hideMark/>
          </w:tcPr>
          <w:p w14:paraId="64A08760" w14:textId="7B446EC4"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   2,933 </w:t>
            </w:r>
          </w:p>
        </w:tc>
      </w:tr>
      <w:tr w:rsidR="00973F43" w:rsidRPr="00476CDA" w14:paraId="31EB5AB2" w14:textId="77777777" w:rsidTr="00973F43">
        <w:trPr>
          <w:trHeight w:val="240"/>
        </w:trPr>
        <w:tc>
          <w:tcPr>
            <w:tcW w:w="959" w:type="dxa"/>
            <w:shd w:val="clear" w:color="auto" w:fill="auto"/>
            <w:noWrap/>
            <w:hideMark/>
          </w:tcPr>
          <w:p w14:paraId="2D170947" w14:textId="77777777"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4</w:t>
            </w:r>
          </w:p>
        </w:tc>
        <w:tc>
          <w:tcPr>
            <w:tcW w:w="992" w:type="dxa"/>
            <w:shd w:val="clear" w:color="auto" w:fill="auto"/>
            <w:noWrap/>
            <w:hideMark/>
          </w:tcPr>
          <w:p w14:paraId="67CBC1A8" w14:textId="77777777"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 xml:space="preserve"> 560 </w:t>
            </w:r>
          </w:p>
        </w:tc>
        <w:tc>
          <w:tcPr>
            <w:tcW w:w="1418" w:type="dxa"/>
            <w:shd w:val="clear" w:color="auto" w:fill="auto"/>
            <w:noWrap/>
            <w:hideMark/>
          </w:tcPr>
          <w:p w14:paraId="0ED13435" w14:textId="77777777"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 xml:space="preserve"> 1,300 </w:t>
            </w:r>
          </w:p>
        </w:tc>
        <w:tc>
          <w:tcPr>
            <w:tcW w:w="1275" w:type="dxa"/>
            <w:shd w:val="clear" w:color="auto" w:fill="auto"/>
            <w:noWrap/>
            <w:vAlign w:val="center"/>
            <w:hideMark/>
          </w:tcPr>
          <w:p w14:paraId="0ACC977E" w14:textId="0B5A48F9"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2,255 </w:t>
            </w:r>
          </w:p>
        </w:tc>
        <w:tc>
          <w:tcPr>
            <w:tcW w:w="1418" w:type="dxa"/>
            <w:gridSpan w:val="2"/>
            <w:shd w:val="clear" w:color="auto" w:fill="auto"/>
            <w:noWrap/>
            <w:vAlign w:val="center"/>
            <w:hideMark/>
          </w:tcPr>
          <w:p w14:paraId="65DC8620" w14:textId="21AE1E00"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 4,365 </w:t>
            </w:r>
          </w:p>
        </w:tc>
        <w:tc>
          <w:tcPr>
            <w:tcW w:w="1417" w:type="dxa"/>
            <w:shd w:val="clear" w:color="auto" w:fill="auto"/>
            <w:noWrap/>
            <w:vAlign w:val="center"/>
            <w:hideMark/>
          </w:tcPr>
          <w:p w14:paraId="58127328" w14:textId="2FC1998D"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3136</w:t>
            </w:r>
          </w:p>
        </w:tc>
        <w:tc>
          <w:tcPr>
            <w:tcW w:w="1516" w:type="dxa"/>
            <w:shd w:val="clear" w:color="auto" w:fill="auto"/>
            <w:noWrap/>
            <w:vAlign w:val="center"/>
            <w:hideMark/>
          </w:tcPr>
          <w:p w14:paraId="56D8B732" w14:textId="312C8EDD"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   6,069 </w:t>
            </w:r>
          </w:p>
        </w:tc>
      </w:tr>
      <w:tr w:rsidR="00973F43" w:rsidRPr="00476CDA" w14:paraId="0A39C5BD" w14:textId="77777777" w:rsidTr="00973F43">
        <w:trPr>
          <w:trHeight w:val="240"/>
        </w:trPr>
        <w:tc>
          <w:tcPr>
            <w:tcW w:w="959" w:type="dxa"/>
            <w:shd w:val="clear" w:color="auto" w:fill="auto"/>
            <w:noWrap/>
            <w:hideMark/>
          </w:tcPr>
          <w:p w14:paraId="2D0330F0" w14:textId="77777777"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5</w:t>
            </w:r>
          </w:p>
        </w:tc>
        <w:tc>
          <w:tcPr>
            <w:tcW w:w="992" w:type="dxa"/>
            <w:shd w:val="clear" w:color="auto" w:fill="auto"/>
            <w:noWrap/>
            <w:hideMark/>
          </w:tcPr>
          <w:p w14:paraId="6E792B98" w14:textId="77777777"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 xml:space="preserve">  -   </w:t>
            </w:r>
          </w:p>
        </w:tc>
        <w:tc>
          <w:tcPr>
            <w:tcW w:w="1418" w:type="dxa"/>
            <w:shd w:val="clear" w:color="auto" w:fill="auto"/>
            <w:noWrap/>
            <w:hideMark/>
          </w:tcPr>
          <w:p w14:paraId="398A6034" w14:textId="77777777"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 xml:space="preserve"> 1,300 </w:t>
            </w:r>
          </w:p>
        </w:tc>
        <w:tc>
          <w:tcPr>
            <w:tcW w:w="1275" w:type="dxa"/>
            <w:shd w:val="clear" w:color="auto" w:fill="auto"/>
            <w:noWrap/>
            <w:vAlign w:val="center"/>
            <w:hideMark/>
          </w:tcPr>
          <w:p w14:paraId="0C9979A5" w14:textId="1571898E"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2,255 </w:t>
            </w:r>
          </w:p>
        </w:tc>
        <w:tc>
          <w:tcPr>
            <w:tcW w:w="1418" w:type="dxa"/>
            <w:gridSpan w:val="2"/>
            <w:shd w:val="clear" w:color="auto" w:fill="auto"/>
            <w:noWrap/>
            <w:vAlign w:val="center"/>
            <w:hideMark/>
          </w:tcPr>
          <w:p w14:paraId="76DC5EBE" w14:textId="3FB6DB30"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 6,621 </w:t>
            </w:r>
          </w:p>
        </w:tc>
        <w:tc>
          <w:tcPr>
            <w:tcW w:w="1417" w:type="dxa"/>
            <w:shd w:val="clear" w:color="auto" w:fill="auto"/>
            <w:noWrap/>
            <w:vAlign w:val="center"/>
            <w:hideMark/>
          </w:tcPr>
          <w:p w14:paraId="7F2B9AE0" w14:textId="650388AB"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3136</w:t>
            </w:r>
          </w:p>
        </w:tc>
        <w:tc>
          <w:tcPr>
            <w:tcW w:w="1516" w:type="dxa"/>
            <w:shd w:val="clear" w:color="auto" w:fill="auto"/>
            <w:noWrap/>
            <w:vAlign w:val="center"/>
            <w:hideMark/>
          </w:tcPr>
          <w:p w14:paraId="46E18D51" w14:textId="539EE5DB"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   9,204 </w:t>
            </w:r>
          </w:p>
        </w:tc>
      </w:tr>
      <w:tr w:rsidR="00973F43" w:rsidRPr="00476CDA" w14:paraId="273CB7FF" w14:textId="77777777" w:rsidTr="00973F43">
        <w:trPr>
          <w:trHeight w:val="240"/>
        </w:trPr>
        <w:tc>
          <w:tcPr>
            <w:tcW w:w="959" w:type="dxa"/>
            <w:shd w:val="clear" w:color="auto" w:fill="auto"/>
            <w:noWrap/>
            <w:hideMark/>
          </w:tcPr>
          <w:p w14:paraId="656391BD" w14:textId="77777777"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6</w:t>
            </w:r>
          </w:p>
        </w:tc>
        <w:tc>
          <w:tcPr>
            <w:tcW w:w="992" w:type="dxa"/>
            <w:shd w:val="clear" w:color="auto" w:fill="auto"/>
            <w:noWrap/>
            <w:hideMark/>
          </w:tcPr>
          <w:p w14:paraId="37DAF4B3" w14:textId="77777777" w:rsidR="00973F43" w:rsidRPr="00476CDA" w:rsidRDefault="00973F43" w:rsidP="002A5353">
            <w:pPr>
              <w:jc w:val="right"/>
              <w:rPr>
                <w:rFonts w:ascii="Arial" w:hAnsi="Arial" w:cs="Arial"/>
                <w:sz w:val="20"/>
                <w:szCs w:val="20"/>
                <w:lang w:val="en-US"/>
              </w:rPr>
            </w:pPr>
          </w:p>
        </w:tc>
        <w:tc>
          <w:tcPr>
            <w:tcW w:w="1418" w:type="dxa"/>
            <w:shd w:val="clear" w:color="auto" w:fill="auto"/>
            <w:noWrap/>
            <w:hideMark/>
          </w:tcPr>
          <w:p w14:paraId="65EA4639" w14:textId="77777777"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 xml:space="preserve"> 1,300 </w:t>
            </w:r>
          </w:p>
        </w:tc>
        <w:tc>
          <w:tcPr>
            <w:tcW w:w="1275" w:type="dxa"/>
            <w:shd w:val="clear" w:color="auto" w:fill="auto"/>
            <w:noWrap/>
            <w:vAlign w:val="center"/>
            <w:hideMark/>
          </w:tcPr>
          <w:p w14:paraId="6794F8AF" w14:textId="11E4E551"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2,255 </w:t>
            </w:r>
          </w:p>
        </w:tc>
        <w:tc>
          <w:tcPr>
            <w:tcW w:w="1418" w:type="dxa"/>
            <w:gridSpan w:val="2"/>
            <w:shd w:val="clear" w:color="auto" w:fill="auto"/>
            <w:noWrap/>
            <w:vAlign w:val="center"/>
            <w:hideMark/>
          </w:tcPr>
          <w:p w14:paraId="591534B4" w14:textId="153E1757"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 8,876 </w:t>
            </w:r>
          </w:p>
        </w:tc>
        <w:tc>
          <w:tcPr>
            <w:tcW w:w="1417" w:type="dxa"/>
            <w:shd w:val="clear" w:color="auto" w:fill="auto"/>
            <w:noWrap/>
            <w:vAlign w:val="center"/>
            <w:hideMark/>
          </w:tcPr>
          <w:p w14:paraId="1D93C325" w14:textId="0A121FF4"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3136</w:t>
            </w:r>
          </w:p>
        </w:tc>
        <w:tc>
          <w:tcPr>
            <w:tcW w:w="1516" w:type="dxa"/>
            <w:shd w:val="clear" w:color="auto" w:fill="auto"/>
            <w:noWrap/>
            <w:vAlign w:val="center"/>
            <w:hideMark/>
          </w:tcPr>
          <w:p w14:paraId="48B22F8B" w14:textId="746081B8"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 12,340 </w:t>
            </w:r>
          </w:p>
        </w:tc>
      </w:tr>
      <w:tr w:rsidR="00973F43" w:rsidRPr="00476CDA" w14:paraId="1F3CC79F" w14:textId="77777777" w:rsidTr="00973F43">
        <w:trPr>
          <w:trHeight w:val="240"/>
        </w:trPr>
        <w:tc>
          <w:tcPr>
            <w:tcW w:w="959" w:type="dxa"/>
            <w:shd w:val="clear" w:color="auto" w:fill="auto"/>
            <w:noWrap/>
            <w:hideMark/>
          </w:tcPr>
          <w:p w14:paraId="5F6B669C" w14:textId="77777777"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7</w:t>
            </w:r>
          </w:p>
        </w:tc>
        <w:tc>
          <w:tcPr>
            <w:tcW w:w="992" w:type="dxa"/>
            <w:shd w:val="clear" w:color="auto" w:fill="auto"/>
            <w:noWrap/>
            <w:hideMark/>
          </w:tcPr>
          <w:p w14:paraId="364C589F" w14:textId="77777777" w:rsidR="00973F43" w:rsidRPr="00476CDA" w:rsidRDefault="00973F43" w:rsidP="002A5353">
            <w:pPr>
              <w:jc w:val="right"/>
              <w:rPr>
                <w:rFonts w:ascii="Arial" w:hAnsi="Arial" w:cs="Arial"/>
                <w:sz w:val="20"/>
                <w:szCs w:val="20"/>
                <w:lang w:val="en-US"/>
              </w:rPr>
            </w:pPr>
          </w:p>
        </w:tc>
        <w:tc>
          <w:tcPr>
            <w:tcW w:w="1418" w:type="dxa"/>
            <w:shd w:val="clear" w:color="auto" w:fill="auto"/>
            <w:noWrap/>
            <w:hideMark/>
          </w:tcPr>
          <w:p w14:paraId="29F09F75" w14:textId="77777777"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 xml:space="preserve"> 1,300 </w:t>
            </w:r>
          </w:p>
        </w:tc>
        <w:tc>
          <w:tcPr>
            <w:tcW w:w="1275" w:type="dxa"/>
            <w:shd w:val="clear" w:color="auto" w:fill="auto"/>
            <w:noWrap/>
            <w:vAlign w:val="center"/>
            <w:hideMark/>
          </w:tcPr>
          <w:p w14:paraId="0F22213A" w14:textId="355D64E2"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2,255 </w:t>
            </w:r>
          </w:p>
        </w:tc>
        <w:tc>
          <w:tcPr>
            <w:tcW w:w="1418" w:type="dxa"/>
            <w:gridSpan w:val="2"/>
            <w:shd w:val="clear" w:color="auto" w:fill="auto"/>
            <w:noWrap/>
            <w:vAlign w:val="center"/>
            <w:hideMark/>
          </w:tcPr>
          <w:p w14:paraId="2B6159C1" w14:textId="5AF40173"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11,131 </w:t>
            </w:r>
          </w:p>
        </w:tc>
        <w:tc>
          <w:tcPr>
            <w:tcW w:w="1417" w:type="dxa"/>
            <w:shd w:val="clear" w:color="auto" w:fill="auto"/>
            <w:noWrap/>
            <w:vAlign w:val="center"/>
            <w:hideMark/>
          </w:tcPr>
          <w:p w14:paraId="50BD16FB" w14:textId="5DE88054"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3136</w:t>
            </w:r>
          </w:p>
        </w:tc>
        <w:tc>
          <w:tcPr>
            <w:tcW w:w="1516" w:type="dxa"/>
            <w:shd w:val="clear" w:color="auto" w:fill="auto"/>
            <w:noWrap/>
            <w:vAlign w:val="center"/>
            <w:hideMark/>
          </w:tcPr>
          <w:p w14:paraId="01277B2C" w14:textId="3B8FF167"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 15,475 </w:t>
            </w:r>
          </w:p>
        </w:tc>
      </w:tr>
      <w:tr w:rsidR="00973F43" w:rsidRPr="00476CDA" w14:paraId="2764127C" w14:textId="77777777" w:rsidTr="00973F43">
        <w:trPr>
          <w:trHeight w:val="240"/>
        </w:trPr>
        <w:tc>
          <w:tcPr>
            <w:tcW w:w="959" w:type="dxa"/>
            <w:shd w:val="clear" w:color="auto" w:fill="auto"/>
            <w:noWrap/>
            <w:hideMark/>
          </w:tcPr>
          <w:p w14:paraId="79C2F0CE" w14:textId="77777777"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8</w:t>
            </w:r>
          </w:p>
        </w:tc>
        <w:tc>
          <w:tcPr>
            <w:tcW w:w="992" w:type="dxa"/>
            <w:shd w:val="clear" w:color="auto" w:fill="auto"/>
            <w:noWrap/>
            <w:hideMark/>
          </w:tcPr>
          <w:p w14:paraId="469D0B11" w14:textId="77777777" w:rsidR="00973F43" w:rsidRPr="00476CDA" w:rsidRDefault="00973F43" w:rsidP="002A5353">
            <w:pPr>
              <w:jc w:val="right"/>
              <w:rPr>
                <w:rFonts w:ascii="Arial" w:hAnsi="Arial" w:cs="Arial"/>
                <w:sz w:val="20"/>
                <w:szCs w:val="20"/>
                <w:lang w:val="en-US"/>
              </w:rPr>
            </w:pPr>
          </w:p>
        </w:tc>
        <w:tc>
          <w:tcPr>
            <w:tcW w:w="1418" w:type="dxa"/>
            <w:shd w:val="clear" w:color="auto" w:fill="auto"/>
            <w:noWrap/>
            <w:hideMark/>
          </w:tcPr>
          <w:p w14:paraId="11BE6B50" w14:textId="77777777"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 xml:space="preserve"> 1,300 </w:t>
            </w:r>
          </w:p>
        </w:tc>
        <w:tc>
          <w:tcPr>
            <w:tcW w:w="1275" w:type="dxa"/>
            <w:shd w:val="clear" w:color="auto" w:fill="auto"/>
            <w:noWrap/>
            <w:vAlign w:val="center"/>
            <w:hideMark/>
          </w:tcPr>
          <w:p w14:paraId="51279143" w14:textId="1C2CE2EC"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2,255 </w:t>
            </w:r>
          </w:p>
        </w:tc>
        <w:tc>
          <w:tcPr>
            <w:tcW w:w="1418" w:type="dxa"/>
            <w:gridSpan w:val="2"/>
            <w:shd w:val="clear" w:color="auto" w:fill="auto"/>
            <w:noWrap/>
            <w:vAlign w:val="center"/>
            <w:hideMark/>
          </w:tcPr>
          <w:p w14:paraId="75FC8FD4" w14:textId="010A3DCC"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13,387 </w:t>
            </w:r>
          </w:p>
        </w:tc>
        <w:tc>
          <w:tcPr>
            <w:tcW w:w="1417" w:type="dxa"/>
            <w:shd w:val="clear" w:color="auto" w:fill="auto"/>
            <w:noWrap/>
            <w:vAlign w:val="center"/>
            <w:hideMark/>
          </w:tcPr>
          <w:p w14:paraId="7526A5B5" w14:textId="00F16838"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3136</w:t>
            </w:r>
          </w:p>
        </w:tc>
        <w:tc>
          <w:tcPr>
            <w:tcW w:w="1516" w:type="dxa"/>
            <w:shd w:val="clear" w:color="auto" w:fill="auto"/>
            <w:noWrap/>
            <w:vAlign w:val="center"/>
            <w:hideMark/>
          </w:tcPr>
          <w:p w14:paraId="66B00DF5" w14:textId="4837ED28"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 18,611 </w:t>
            </w:r>
          </w:p>
        </w:tc>
      </w:tr>
      <w:tr w:rsidR="00973F43" w:rsidRPr="00476CDA" w14:paraId="740ECA13" w14:textId="77777777" w:rsidTr="00973F43">
        <w:trPr>
          <w:trHeight w:val="240"/>
        </w:trPr>
        <w:tc>
          <w:tcPr>
            <w:tcW w:w="959" w:type="dxa"/>
            <w:shd w:val="clear" w:color="auto" w:fill="auto"/>
            <w:noWrap/>
            <w:hideMark/>
          </w:tcPr>
          <w:p w14:paraId="4525DA2A" w14:textId="77777777"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9</w:t>
            </w:r>
          </w:p>
        </w:tc>
        <w:tc>
          <w:tcPr>
            <w:tcW w:w="992" w:type="dxa"/>
            <w:shd w:val="clear" w:color="auto" w:fill="auto"/>
            <w:noWrap/>
            <w:hideMark/>
          </w:tcPr>
          <w:p w14:paraId="582F6329" w14:textId="77777777" w:rsidR="00973F43" w:rsidRPr="00476CDA" w:rsidRDefault="00973F43" w:rsidP="002A5353">
            <w:pPr>
              <w:jc w:val="right"/>
              <w:rPr>
                <w:rFonts w:ascii="Arial" w:hAnsi="Arial" w:cs="Arial"/>
                <w:sz w:val="20"/>
                <w:szCs w:val="20"/>
                <w:lang w:val="en-US"/>
              </w:rPr>
            </w:pPr>
          </w:p>
        </w:tc>
        <w:tc>
          <w:tcPr>
            <w:tcW w:w="1418" w:type="dxa"/>
            <w:shd w:val="clear" w:color="auto" w:fill="auto"/>
            <w:noWrap/>
            <w:hideMark/>
          </w:tcPr>
          <w:p w14:paraId="2CFBF6EF" w14:textId="77777777"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 xml:space="preserve"> 1,300 </w:t>
            </w:r>
          </w:p>
        </w:tc>
        <w:tc>
          <w:tcPr>
            <w:tcW w:w="1275" w:type="dxa"/>
            <w:shd w:val="clear" w:color="auto" w:fill="auto"/>
            <w:noWrap/>
            <w:vAlign w:val="center"/>
            <w:hideMark/>
          </w:tcPr>
          <w:p w14:paraId="593CFCE6" w14:textId="24920171"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2,255 </w:t>
            </w:r>
          </w:p>
        </w:tc>
        <w:tc>
          <w:tcPr>
            <w:tcW w:w="1418" w:type="dxa"/>
            <w:gridSpan w:val="2"/>
            <w:shd w:val="clear" w:color="auto" w:fill="auto"/>
            <w:noWrap/>
            <w:vAlign w:val="center"/>
            <w:hideMark/>
          </w:tcPr>
          <w:p w14:paraId="13BEE7BD" w14:textId="104E187B"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15,642 </w:t>
            </w:r>
          </w:p>
        </w:tc>
        <w:tc>
          <w:tcPr>
            <w:tcW w:w="1417" w:type="dxa"/>
            <w:shd w:val="clear" w:color="auto" w:fill="auto"/>
            <w:noWrap/>
            <w:vAlign w:val="center"/>
            <w:hideMark/>
          </w:tcPr>
          <w:p w14:paraId="1DCCEB85" w14:textId="1F0DE4A7"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3136</w:t>
            </w:r>
          </w:p>
        </w:tc>
        <w:tc>
          <w:tcPr>
            <w:tcW w:w="1516" w:type="dxa"/>
            <w:shd w:val="clear" w:color="auto" w:fill="auto"/>
            <w:noWrap/>
            <w:vAlign w:val="center"/>
            <w:hideMark/>
          </w:tcPr>
          <w:p w14:paraId="59740716" w14:textId="73099675"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 21,747 </w:t>
            </w:r>
          </w:p>
        </w:tc>
      </w:tr>
      <w:tr w:rsidR="00973F43" w:rsidRPr="00476CDA" w14:paraId="2C32A05E" w14:textId="77777777" w:rsidTr="00973F43">
        <w:trPr>
          <w:trHeight w:val="240"/>
        </w:trPr>
        <w:tc>
          <w:tcPr>
            <w:tcW w:w="959" w:type="dxa"/>
            <w:shd w:val="clear" w:color="auto" w:fill="auto"/>
            <w:noWrap/>
            <w:hideMark/>
          </w:tcPr>
          <w:p w14:paraId="766B2898" w14:textId="77777777"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10</w:t>
            </w:r>
          </w:p>
        </w:tc>
        <w:tc>
          <w:tcPr>
            <w:tcW w:w="992" w:type="dxa"/>
            <w:shd w:val="clear" w:color="auto" w:fill="auto"/>
            <w:noWrap/>
            <w:hideMark/>
          </w:tcPr>
          <w:p w14:paraId="08014C6D" w14:textId="77777777" w:rsidR="00973F43" w:rsidRPr="00476CDA" w:rsidRDefault="00973F43" w:rsidP="002A5353">
            <w:pPr>
              <w:jc w:val="right"/>
              <w:rPr>
                <w:rFonts w:ascii="Arial" w:hAnsi="Arial" w:cs="Arial"/>
                <w:sz w:val="20"/>
                <w:szCs w:val="20"/>
                <w:lang w:val="en-US"/>
              </w:rPr>
            </w:pPr>
          </w:p>
        </w:tc>
        <w:tc>
          <w:tcPr>
            <w:tcW w:w="1418" w:type="dxa"/>
            <w:shd w:val="clear" w:color="auto" w:fill="auto"/>
            <w:noWrap/>
            <w:hideMark/>
          </w:tcPr>
          <w:p w14:paraId="34DDB928" w14:textId="77777777" w:rsidR="00973F43" w:rsidRPr="00476CDA" w:rsidRDefault="00973F43" w:rsidP="002A5353">
            <w:pPr>
              <w:jc w:val="right"/>
              <w:rPr>
                <w:rFonts w:ascii="Arial" w:hAnsi="Arial" w:cs="Arial"/>
                <w:sz w:val="20"/>
                <w:szCs w:val="20"/>
                <w:lang w:val="en-US"/>
              </w:rPr>
            </w:pPr>
            <w:r w:rsidRPr="00476CDA">
              <w:rPr>
                <w:rFonts w:ascii="Arial" w:hAnsi="Arial" w:cs="Arial"/>
                <w:sz w:val="20"/>
                <w:szCs w:val="20"/>
                <w:lang w:val="en-US"/>
              </w:rPr>
              <w:t xml:space="preserve"> 1,300 </w:t>
            </w:r>
          </w:p>
        </w:tc>
        <w:tc>
          <w:tcPr>
            <w:tcW w:w="1275" w:type="dxa"/>
            <w:shd w:val="clear" w:color="auto" w:fill="auto"/>
            <w:noWrap/>
            <w:vAlign w:val="center"/>
            <w:hideMark/>
          </w:tcPr>
          <w:p w14:paraId="3914F8EA" w14:textId="51DE04C2"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2,255 </w:t>
            </w:r>
          </w:p>
        </w:tc>
        <w:tc>
          <w:tcPr>
            <w:tcW w:w="1418" w:type="dxa"/>
            <w:gridSpan w:val="2"/>
            <w:shd w:val="clear" w:color="auto" w:fill="auto"/>
            <w:noWrap/>
            <w:vAlign w:val="center"/>
            <w:hideMark/>
          </w:tcPr>
          <w:p w14:paraId="749E0A7D" w14:textId="4D6962DD"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17,898 </w:t>
            </w:r>
          </w:p>
        </w:tc>
        <w:tc>
          <w:tcPr>
            <w:tcW w:w="1417" w:type="dxa"/>
            <w:shd w:val="clear" w:color="auto" w:fill="auto"/>
            <w:noWrap/>
            <w:vAlign w:val="center"/>
            <w:hideMark/>
          </w:tcPr>
          <w:p w14:paraId="6E05434F" w14:textId="5F0290B3"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3136</w:t>
            </w:r>
          </w:p>
        </w:tc>
        <w:tc>
          <w:tcPr>
            <w:tcW w:w="1516" w:type="dxa"/>
            <w:shd w:val="clear" w:color="auto" w:fill="auto"/>
            <w:noWrap/>
            <w:vAlign w:val="center"/>
            <w:hideMark/>
          </w:tcPr>
          <w:p w14:paraId="5AF42F19" w14:textId="007609C2" w:rsidR="00973F43" w:rsidRPr="00476CDA" w:rsidRDefault="00973F43" w:rsidP="002A5353">
            <w:pPr>
              <w:jc w:val="right"/>
              <w:rPr>
                <w:rFonts w:ascii="Arial" w:hAnsi="Arial" w:cs="Arial"/>
                <w:sz w:val="20"/>
                <w:szCs w:val="20"/>
                <w:lang w:val="en-US"/>
              </w:rPr>
            </w:pPr>
            <w:r w:rsidRPr="00870258">
              <w:rPr>
                <w:rFonts w:ascii="Arial" w:hAnsi="Arial" w:cs="Arial"/>
                <w:sz w:val="20"/>
                <w:szCs w:val="20"/>
                <w:lang w:eastAsia="en-GB"/>
              </w:rPr>
              <w:t xml:space="preserve"> 24,882 </w:t>
            </w:r>
          </w:p>
        </w:tc>
      </w:tr>
    </w:tbl>
    <w:p w14:paraId="2D3F0640" w14:textId="77777777" w:rsidR="00D35A39" w:rsidRDefault="00D35A39" w:rsidP="00D35A39">
      <w:pPr>
        <w:rPr>
          <w:rFonts w:ascii="Arial" w:hAnsi="Arial" w:cs="Arial"/>
          <w:sz w:val="20"/>
          <w:szCs w:val="20"/>
          <w:lang w:val="en-US"/>
        </w:rPr>
      </w:pPr>
    </w:p>
    <w:p w14:paraId="3F1F8BB6" w14:textId="46E1D969" w:rsidR="00CF2FC8" w:rsidRPr="0065560C" w:rsidRDefault="00CF2FC8" w:rsidP="00CF2FC8">
      <w:pPr>
        <w:jc w:val="both"/>
        <w:rPr>
          <w:rFonts w:ascii="Arial" w:hAnsi="Arial" w:cs="Arial"/>
          <w:b/>
          <w:sz w:val="20"/>
          <w:szCs w:val="20"/>
          <w:highlight w:val="green"/>
          <w:lang w:val="en-US"/>
        </w:rPr>
      </w:pPr>
      <w:r w:rsidRPr="0065560C">
        <w:rPr>
          <w:rFonts w:ascii="Arial" w:hAnsi="Arial" w:cs="Arial"/>
          <w:b/>
          <w:sz w:val="20"/>
          <w:szCs w:val="20"/>
          <w:highlight w:val="green"/>
          <w:lang w:val="en-US"/>
        </w:rPr>
        <w:t>Lifetime direct post-project GHG emissions avoided from high efficient motors:</w:t>
      </w:r>
    </w:p>
    <w:p w14:paraId="383FA57A" w14:textId="77777777" w:rsidR="00CF2FC8" w:rsidRPr="0065560C" w:rsidRDefault="00CF2FC8" w:rsidP="00CF2FC8">
      <w:pPr>
        <w:jc w:val="both"/>
        <w:rPr>
          <w:rFonts w:ascii="Arial" w:hAnsi="Arial" w:cs="Arial"/>
          <w:sz w:val="20"/>
          <w:szCs w:val="20"/>
          <w:highlight w:val="green"/>
          <w:lang w:val="en-US"/>
        </w:rPr>
      </w:pPr>
    </w:p>
    <w:p w14:paraId="378D3463" w14:textId="5D27D933" w:rsidR="00CF2FC8" w:rsidRPr="00476CDA" w:rsidRDefault="00CF2FC8" w:rsidP="00923545">
      <w:pPr>
        <w:jc w:val="both"/>
        <w:rPr>
          <w:rFonts w:ascii="Arial" w:hAnsi="Arial" w:cs="Arial"/>
          <w:sz w:val="20"/>
          <w:szCs w:val="20"/>
          <w:lang w:val="en-US"/>
        </w:rPr>
      </w:pPr>
      <w:r w:rsidRPr="0065560C">
        <w:rPr>
          <w:rFonts w:ascii="Arial" w:hAnsi="Arial" w:cs="Arial"/>
          <w:sz w:val="20"/>
          <w:szCs w:val="20"/>
          <w:highlight w:val="green"/>
          <w:lang w:val="en-US"/>
        </w:rPr>
        <w:t xml:space="preserve">The total co-financing expected for the implementation of HEM under the project is US$ </w:t>
      </w:r>
      <w:r w:rsidR="0002784E" w:rsidRPr="0065560C">
        <w:rPr>
          <w:rFonts w:ascii="Arial" w:hAnsi="Arial" w:cs="Arial"/>
          <w:sz w:val="20"/>
          <w:szCs w:val="20"/>
          <w:highlight w:val="green"/>
          <w:lang w:val="en-US"/>
        </w:rPr>
        <w:t>4,0</w:t>
      </w:r>
      <w:r w:rsidRPr="0065560C">
        <w:rPr>
          <w:rFonts w:ascii="Arial" w:hAnsi="Arial" w:cs="Arial"/>
          <w:sz w:val="20"/>
          <w:szCs w:val="20"/>
          <w:highlight w:val="green"/>
          <w:lang w:val="en-US"/>
        </w:rPr>
        <w:t>00,000 million over a period of 4 years. About 1,</w:t>
      </w:r>
      <w:r w:rsidR="0002784E" w:rsidRPr="0065560C">
        <w:rPr>
          <w:rFonts w:ascii="Arial" w:hAnsi="Arial" w:cs="Arial"/>
          <w:sz w:val="20"/>
          <w:szCs w:val="20"/>
          <w:highlight w:val="green"/>
          <w:lang w:val="en-US"/>
        </w:rPr>
        <w:t>3</w:t>
      </w:r>
      <w:r w:rsidRPr="0065560C">
        <w:rPr>
          <w:rFonts w:ascii="Arial" w:hAnsi="Arial" w:cs="Arial"/>
          <w:sz w:val="20"/>
          <w:szCs w:val="20"/>
          <w:highlight w:val="green"/>
          <w:lang w:val="en-US"/>
        </w:rPr>
        <w:t xml:space="preserve">00 </w:t>
      </w:r>
      <w:r w:rsidR="0002784E" w:rsidRPr="0065560C">
        <w:rPr>
          <w:rFonts w:ascii="Arial" w:hAnsi="Arial" w:cs="Arial"/>
          <w:sz w:val="20"/>
          <w:szCs w:val="20"/>
          <w:highlight w:val="green"/>
          <w:lang w:val="en-US"/>
        </w:rPr>
        <w:t>HEM</w:t>
      </w:r>
      <w:r w:rsidRPr="0065560C">
        <w:rPr>
          <w:rFonts w:ascii="Arial" w:hAnsi="Arial" w:cs="Arial"/>
          <w:sz w:val="20"/>
          <w:szCs w:val="20"/>
          <w:highlight w:val="green"/>
          <w:lang w:val="en-US"/>
        </w:rPr>
        <w:t xml:space="preserve"> will be implemented with a total cost of US$ 1,</w:t>
      </w:r>
      <w:r w:rsidR="0002784E" w:rsidRPr="0065560C">
        <w:rPr>
          <w:rFonts w:ascii="Arial" w:hAnsi="Arial" w:cs="Arial"/>
          <w:sz w:val="20"/>
          <w:szCs w:val="20"/>
          <w:highlight w:val="green"/>
          <w:lang w:val="en-US"/>
        </w:rPr>
        <w:t>3</w:t>
      </w:r>
      <w:r w:rsidRPr="0065560C">
        <w:rPr>
          <w:rFonts w:ascii="Arial" w:hAnsi="Arial" w:cs="Arial"/>
          <w:sz w:val="20"/>
          <w:szCs w:val="20"/>
          <w:highlight w:val="green"/>
          <w:lang w:val="en-US"/>
        </w:rPr>
        <w:t xml:space="preserve">00,000, where US$ </w:t>
      </w:r>
      <w:r w:rsidR="0002784E" w:rsidRPr="0065560C">
        <w:rPr>
          <w:rFonts w:ascii="Arial" w:hAnsi="Arial" w:cs="Arial"/>
          <w:sz w:val="20"/>
          <w:szCs w:val="20"/>
          <w:highlight w:val="green"/>
          <w:lang w:val="en-US"/>
        </w:rPr>
        <w:t>918,400</w:t>
      </w:r>
      <w:r w:rsidRPr="0065560C">
        <w:rPr>
          <w:rFonts w:ascii="Arial" w:hAnsi="Arial" w:cs="Arial"/>
          <w:sz w:val="20"/>
          <w:szCs w:val="20"/>
          <w:highlight w:val="green"/>
          <w:lang w:val="en-US"/>
        </w:rPr>
        <w:t xml:space="preserve"> is from co-financing and US$ </w:t>
      </w:r>
      <w:r w:rsidR="0002784E" w:rsidRPr="0065560C">
        <w:rPr>
          <w:rFonts w:ascii="Arial" w:hAnsi="Arial" w:cs="Arial"/>
          <w:sz w:val="20"/>
          <w:szCs w:val="20"/>
          <w:highlight w:val="green"/>
          <w:lang w:val="en-US"/>
        </w:rPr>
        <w:t>381,600</w:t>
      </w:r>
      <w:r w:rsidRPr="0065560C">
        <w:rPr>
          <w:rFonts w:ascii="Arial" w:hAnsi="Arial" w:cs="Arial"/>
          <w:sz w:val="20"/>
          <w:szCs w:val="20"/>
          <w:highlight w:val="green"/>
          <w:lang w:val="en-US"/>
        </w:rPr>
        <w:t xml:space="preserve"> is from GEF grant in the form of rebate. From the remaining co-financing amount committed, possible number of </w:t>
      </w:r>
      <w:r w:rsidR="0002784E" w:rsidRPr="0065560C">
        <w:rPr>
          <w:rFonts w:ascii="Arial" w:hAnsi="Arial" w:cs="Arial"/>
          <w:sz w:val="20"/>
          <w:szCs w:val="20"/>
          <w:highlight w:val="green"/>
          <w:lang w:val="en-US"/>
        </w:rPr>
        <w:t>motors</w:t>
      </w:r>
      <w:r w:rsidRPr="0065560C">
        <w:rPr>
          <w:rFonts w:ascii="Arial" w:hAnsi="Arial" w:cs="Arial"/>
          <w:sz w:val="20"/>
          <w:szCs w:val="20"/>
          <w:highlight w:val="green"/>
          <w:lang w:val="en-US"/>
        </w:rPr>
        <w:t xml:space="preserve"> will be </w:t>
      </w:r>
      <w:r w:rsidR="0002784E" w:rsidRPr="0065560C">
        <w:rPr>
          <w:rFonts w:ascii="Arial" w:hAnsi="Arial" w:cs="Arial"/>
          <w:sz w:val="20"/>
          <w:szCs w:val="20"/>
          <w:highlight w:val="green"/>
          <w:lang w:val="en-US"/>
        </w:rPr>
        <w:t>3,082 numbers</w:t>
      </w:r>
      <w:r w:rsidRPr="0065560C">
        <w:rPr>
          <w:rFonts w:ascii="Arial" w:hAnsi="Arial" w:cs="Arial"/>
          <w:sz w:val="20"/>
          <w:szCs w:val="20"/>
          <w:highlight w:val="green"/>
          <w:lang w:val="en-US"/>
        </w:rPr>
        <w:t xml:space="preserve">. Considering the same assumptions as above under Table </w:t>
      </w:r>
      <w:r w:rsidR="0002784E" w:rsidRPr="0065560C">
        <w:rPr>
          <w:rFonts w:ascii="Arial" w:hAnsi="Arial" w:cs="Arial"/>
          <w:sz w:val="20"/>
          <w:szCs w:val="20"/>
          <w:highlight w:val="green"/>
          <w:lang w:val="en-US"/>
        </w:rPr>
        <w:t>D.2</w:t>
      </w:r>
      <w:r w:rsidRPr="0065560C">
        <w:rPr>
          <w:rFonts w:ascii="Arial" w:hAnsi="Arial" w:cs="Arial"/>
          <w:sz w:val="20"/>
          <w:szCs w:val="20"/>
          <w:highlight w:val="green"/>
          <w:lang w:val="en-US"/>
        </w:rPr>
        <w:t xml:space="preserve">, the possible energy savings will be </w:t>
      </w:r>
      <w:r w:rsidR="0002784E" w:rsidRPr="0065560C">
        <w:rPr>
          <w:rFonts w:ascii="Arial" w:hAnsi="Arial" w:cs="Arial"/>
          <w:sz w:val="20"/>
          <w:szCs w:val="20"/>
          <w:highlight w:val="green"/>
          <w:lang w:val="en-US"/>
        </w:rPr>
        <w:t>74,328</w:t>
      </w:r>
      <w:r w:rsidRPr="0065560C">
        <w:rPr>
          <w:rFonts w:ascii="Arial" w:hAnsi="Arial" w:cs="Arial"/>
          <w:sz w:val="20"/>
          <w:szCs w:val="20"/>
          <w:highlight w:val="green"/>
          <w:lang w:val="en-US"/>
        </w:rPr>
        <w:t xml:space="preserve"> </w:t>
      </w:r>
      <w:r w:rsidR="0002784E" w:rsidRPr="0065560C">
        <w:rPr>
          <w:rFonts w:ascii="Arial" w:hAnsi="Arial" w:cs="Arial"/>
          <w:sz w:val="20"/>
          <w:szCs w:val="20"/>
          <w:highlight w:val="green"/>
          <w:lang w:val="en-US"/>
        </w:rPr>
        <w:t>MWh</w:t>
      </w:r>
      <w:r w:rsidRPr="0065560C">
        <w:rPr>
          <w:rFonts w:ascii="Arial" w:hAnsi="Arial" w:cs="Arial"/>
          <w:sz w:val="20"/>
          <w:szCs w:val="20"/>
          <w:highlight w:val="green"/>
          <w:lang w:val="en-US"/>
        </w:rPr>
        <w:t xml:space="preserve"> (</w:t>
      </w:r>
      <w:r w:rsidR="0002784E" w:rsidRPr="0065560C">
        <w:rPr>
          <w:rFonts w:ascii="Arial" w:hAnsi="Arial" w:cs="Arial"/>
          <w:sz w:val="20"/>
          <w:szCs w:val="20"/>
          <w:highlight w:val="green"/>
          <w:lang w:val="en-US"/>
        </w:rPr>
        <w:t>total electricity savings per motor as 2.41 MWh/y</w:t>
      </w:r>
      <w:r w:rsidRPr="0065560C">
        <w:rPr>
          <w:rFonts w:ascii="Arial" w:hAnsi="Arial" w:cs="Arial"/>
          <w:sz w:val="20"/>
          <w:szCs w:val="20"/>
          <w:highlight w:val="green"/>
          <w:lang w:val="en-US"/>
        </w:rPr>
        <w:t xml:space="preserve"> over 10 years), and possible direct post-project GHG emissions reduction will be </w:t>
      </w:r>
      <w:r w:rsidR="0002784E" w:rsidRPr="0065560C">
        <w:rPr>
          <w:rFonts w:ascii="Arial" w:hAnsi="Arial" w:cs="Arial"/>
          <w:sz w:val="20"/>
          <w:szCs w:val="20"/>
          <w:highlight w:val="green"/>
          <w:lang w:val="en-US"/>
        </w:rPr>
        <w:t>53,464</w:t>
      </w:r>
      <w:r w:rsidRPr="0065560C">
        <w:rPr>
          <w:rFonts w:ascii="Arial" w:hAnsi="Arial" w:cs="Arial"/>
          <w:sz w:val="20"/>
          <w:szCs w:val="20"/>
          <w:highlight w:val="green"/>
          <w:lang w:val="en-US"/>
        </w:rPr>
        <w:t xml:space="preserve"> tCO</w:t>
      </w:r>
      <w:r w:rsidRPr="0065560C">
        <w:rPr>
          <w:rFonts w:ascii="Arial" w:hAnsi="Arial" w:cs="Arial"/>
          <w:sz w:val="20"/>
          <w:szCs w:val="20"/>
          <w:highlight w:val="green"/>
          <w:vertAlign w:val="subscript"/>
          <w:lang w:val="en-US"/>
        </w:rPr>
        <w:t>2</w:t>
      </w:r>
      <w:r w:rsidRPr="0065560C">
        <w:rPr>
          <w:rFonts w:ascii="Arial" w:hAnsi="Arial" w:cs="Arial"/>
          <w:sz w:val="20"/>
          <w:szCs w:val="20"/>
          <w:highlight w:val="green"/>
          <w:lang w:val="en-US"/>
        </w:rPr>
        <w:t>e (</w:t>
      </w:r>
      <w:r w:rsidR="0002784E" w:rsidRPr="0065560C">
        <w:rPr>
          <w:rFonts w:ascii="Arial" w:hAnsi="Arial" w:cs="Arial"/>
          <w:sz w:val="20"/>
          <w:szCs w:val="20"/>
          <w:highlight w:val="green"/>
          <w:lang w:val="en-US"/>
        </w:rPr>
        <w:t>possible CO</w:t>
      </w:r>
      <w:r w:rsidR="0002784E" w:rsidRPr="0065560C">
        <w:rPr>
          <w:rFonts w:ascii="Arial" w:hAnsi="Arial" w:cs="Arial"/>
          <w:sz w:val="20"/>
          <w:szCs w:val="20"/>
          <w:highlight w:val="green"/>
          <w:vertAlign w:val="subscript"/>
          <w:lang w:val="en-US"/>
        </w:rPr>
        <w:t>2</w:t>
      </w:r>
      <w:r w:rsidR="0002784E" w:rsidRPr="0065560C">
        <w:rPr>
          <w:rFonts w:ascii="Arial" w:hAnsi="Arial" w:cs="Arial"/>
          <w:sz w:val="20"/>
          <w:szCs w:val="20"/>
          <w:highlight w:val="green"/>
          <w:lang w:val="en-US"/>
        </w:rPr>
        <w:t xml:space="preserve"> emission reductions as 1.73 tCO</w:t>
      </w:r>
      <w:r w:rsidR="0002784E" w:rsidRPr="0065560C">
        <w:rPr>
          <w:rFonts w:ascii="Arial" w:hAnsi="Arial" w:cs="Arial"/>
          <w:sz w:val="20"/>
          <w:szCs w:val="20"/>
          <w:highlight w:val="green"/>
          <w:vertAlign w:val="subscript"/>
          <w:lang w:val="en-US"/>
        </w:rPr>
        <w:t>2</w:t>
      </w:r>
      <w:r w:rsidR="0002784E" w:rsidRPr="0065560C">
        <w:rPr>
          <w:rFonts w:ascii="Arial" w:hAnsi="Arial" w:cs="Arial"/>
          <w:sz w:val="20"/>
          <w:szCs w:val="20"/>
          <w:highlight w:val="green"/>
          <w:lang w:val="en-US"/>
        </w:rPr>
        <w:t>/motor/y</w:t>
      </w:r>
      <w:r w:rsidRPr="0065560C">
        <w:rPr>
          <w:rFonts w:ascii="Arial" w:hAnsi="Arial" w:cs="Arial"/>
          <w:sz w:val="20"/>
          <w:szCs w:val="20"/>
          <w:highlight w:val="green"/>
          <w:lang w:val="en-US"/>
        </w:rPr>
        <w:t xml:space="preserve"> over 10 years) over the technical lifetime of intervention.</w:t>
      </w:r>
    </w:p>
    <w:p w14:paraId="65DF7F64" w14:textId="77777777" w:rsidR="00D35A39" w:rsidRPr="00476CDA" w:rsidRDefault="00D35A39" w:rsidP="00D35A39">
      <w:pPr>
        <w:rPr>
          <w:sz w:val="20"/>
          <w:szCs w:val="20"/>
          <w:lang w:val="en-US"/>
        </w:rPr>
      </w:pPr>
    </w:p>
    <w:p w14:paraId="4A271DBB" w14:textId="77777777" w:rsidR="00D35A39" w:rsidRPr="00476CDA" w:rsidRDefault="00D35A39" w:rsidP="00D35A39">
      <w:pPr>
        <w:rPr>
          <w:rFonts w:ascii="Arial" w:hAnsi="Arial" w:cs="Arial"/>
          <w:b/>
          <w:sz w:val="20"/>
          <w:szCs w:val="20"/>
          <w:lang w:val="en-US"/>
        </w:rPr>
      </w:pPr>
      <w:r w:rsidRPr="00476CDA">
        <w:rPr>
          <w:rFonts w:ascii="Arial" w:hAnsi="Arial" w:cs="Arial"/>
          <w:b/>
          <w:sz w:val="20"/>
          <w:szCs w:val="20"/>
          <w:lang w:val="en-US"/>
        </w:rPr>
        <w:t>b. Project indirect GHG emission mitigation</w:t>
      </w:r>
    </w:p>
    <w:p w14:paraId="59AC792E" w14:textId="77777777" w:rsidR="00D35A39" w:rsidRPr="00476CDA" w:rsidRDefault="00D35A39" w:rsidP="00D35A39">
      <w:pPr>
        <w:rPr>
          <w:b/>
          <w:sz w:val="20"/>
          <w:szCs w:val="20"/>
          <w:lang w:val="en-US"/>
        </w:rPr>
      </w:pPr>
    </w:p>
    <w:p w14:paraId="48B1C947" w14:textId="78C18B77" w:rsidR="00D35A39" w:rsidRPr="00476CDA" w:rsidRDefault="00D35A39" w:rsidP="00D35A39">
      <w:pPr>
        <w:jc w:val="both"/>
        <w:rPr>
          <w:rFonts w:ascii="Arial" w:hAnsi="Arial" w:cs="Arial"/>
          <w:sz w:val="20"/>
          <w:szCs w:val="20"/>
          <w:lang w:val="en-US"/>
        </w:rPr>
      </w:pPr>
      <w:r w:rsidRPr="00476CDA">
        <w:rPr>
          <w:rFonts w:ascii="Arial" w:hAnsi="Arial" w:cs="Arial"/>
          <w:sz w:val="20"/>
          <w:szCs w:val="20"/>
          <w:lang w:val="en-US"/>
        </w:rPr>
        <w:t>Based on interviews with tea companies and experts, it is estimated conservatively that the technical potential HEMs that could be developed in Sri Lanka is about 10 HEMs</w:t>
      </w:r>
      <w:r w:rsidR="00C71BF2" w:rsidRPr="002C43BC">
        <w:rPr>
          <w:rFonts w:ascii="Arial" w:hAnsi="Arial" w:cs="Arial"/>
          <w:sz w:val="20"/>
          <w:szCs w:val="20"/>
          <w:highlight w:val="green"/>
          <w:lang w:val="en-US"/>
        </w:rPr>
        <w:t>/factory</w:t>
      </w:r>
      <w:r w:rsidRPr="00476CDA">
        <w:rPr>
          <w:rFonts w:ascii="Arial" w:hAnsi="Arial" w:cs="Arial"/>
          <w:sz w:val="20"/>
          <w:szCs w:val="20"/>
          <w:lang w:val="en-US"/>
        </w:rPr>
        <w:t xml:space="preserve"> x 700 factories = 7,000 HEMs.  </w:t>
      </w:r>
      <w:r w:rsidR="00F923DE">
        <w:rPr>
          <w:rFonts w:ascii="Arial" w:hAnsi="Arial" w:cs="Arial"/>
          <w:sz w:val="20"/>
          <w:szCs w:val="20"/>
          <w:lang w:val="en-US"/>
        </w:rPr>
        <w:t>The indirect GHG emission reduction for bottom-up (</w:t>
      </w:r>
      <w:r w:rsidR="002A5353">
        <w:rPr>
          <w:rFonts w:ascii="Arial" w:hAnsi="Arial" w:cs="Arial"/>
          <w:sz w:val="20"/>
          <w:szCs w:val="20"/>
          <w:lang w:val="en-US"/>
        </w:rPr>
        <w:t xml:space="preserve">by a replication factor of </w:t>
      </w:r>
      <w:r w:rsidR="00F923DE">
        <w:rPr>
          <w:rFonts w:ascii="Arial" w:hAnsi="Arial" w:cs="Arial"/>
          <w:sz w:val="20"/>
          <w:szCs w:val="20"/>
          <w:lang w:val="en-US"/>
        </w:rPr>
        <w:t>three) and top down (</w:t>
      </w:r>
      <w:r w:rsidR="002A5353">
        <w:rPr>
          <w:rFonts w:ascii="Arial" w:hAnsi="Arial" w:cs="Arial"/>
          <w:sz w:val="20"/>
          <w:szCs w:val="20"/>
          <w:lang w:val="en-US"/>
        </w:rPr>
        <w:t>25% market growth rate, but GEF causality factor of 40% of 25% is 10%</w:t>
      </w:r>
      <w:r w:rsidR="00F923DE">
        <w:rPr>
          <w:rFonts w:ascii="Arial" w:hAnsi="Arial" w:cs="Arial"/>
          <w:sz w:val="20"/>
          <w:szCs w:val="20"/>
          <w:lang w:val="en-US"/>
        </w:rPr>
        <w:t xml:space="preserve">) calculations are shown above in Table B.12 and B.13 respectively. </w:t>
      </w:r>
      <w:r w:rsidRPr="00476CDA">
        <w:rPr>
          <w:rFonts w:ascii="Arial" w:hAnsi="Arial" w:cs="Arial"/>
          <w:sz w:val="20"/>
          <w:szCs w:val="20"/>
          <w:lang w:val="en-US"/>
        </w:rPr>
        <w:t>Assuming that, due to activities and support attributable to the Project, the HEM</w:t>
      </w:r>
      <w:r w:rsidR="00C71BF2" w:rsidRPr="002C43BC">
        <w:rPr>
          <w:rFonts w:ascii="Arial" w:hAnsi="Arial" w:cs="Arial"/>
          <w:sz w:val="20"/>
          <w:szCs w:val="20"/>
          <w:highlight w:val="green"/>
          <w:lang w:val="en-US"/>
        </w:rPr>
        <w:t>s</w:t>
      </w:r>
      <w:r w:rsidRPr="00476CDA">
        <w:rPr>
          <w:rFonts w:ascii="Arial" w:hAnsi="Arial" w:cs="Arial"/>
          <w:sz w:val="20"/>
          <w:szCs w:val="20"/>
          <w:lang w:val="en-US"/>
        </w:rPr>
        <w:t xml:space="preserve"> are replicated so that the number of HEMs is increased at a modest rate of 10% per year</w:t>
      </w:r>
      <w:r w:rsidR="002A5353">
        <w:rPr>
          <w:rFonts w:ascii="Arial" w:hAnsi="Arial" w:cs="Arial"/>
          <w:sz w:val="20"/>
          <w:szCs w:val="20"/>
          <w:lang w:val="en-US"/>
        </w:rPr>
        <w:t xml:space="preserve"> after considering a causality factor of 40% of market growth rate attributable to GEF grant.</w:t>
      </w:r>
      <w:r w:rsidRPr="00476CDA">
        <w:rPr>
          <w:rFonts w:ascii="Arial" w:hAnsi="Arial" w:cs="Arial"/>
          <w:sz w:val="20"/>
          <w:szCs w:val="20"/>
          <w:lang w:val="en-US"/>
        </w:rPr>
        <w:t xml:space="preserve"> </w:t>
      </w:r>
      <w:r w:rsidR="002A5353">
        <w:rPr>
          <w:rFonts w:ascii="Arial" w:hAnsi="Arial" w:cs="Arial"/>
          <w:sz w:val="20"/>
          <w:szCs w:val="20"/>
          <w:lang w:val="en-US"/>
        </w:rPr>
        <w:t>I</w:t>
      </w:r>
      <w:r w:rsidRPr="00476CDA">
        <w:rPr>
          <w:rFonts w:ascii="Arial" w:hAnsi="Arial" w:cs="Arial"/>
          <w:sz w:val="20"/>
          <w:szCs w:val="20"/>
          <w:lang w:val="en-US"/>
        </w:rPr>
        <w:t xml:space="preserve">n </w:t>
      </w:r>
      <w:r w:rsidR="00091A26" w:rsidRPr="00476CDA">
        <w:rPr>
          <w:rFonts w:ascii="Arial" w:hAnsi="Arial" w:cs="Arial"/>
          <w:sz w:val="20"/>
          <w:szCs w:val="20"/>
          <w:lang w:val="en-US"/>
        </w:rPr>
        <w:t>10</w:t>
      </w:r>
      <w:r w:rsidRPr="00476CDA">
        <w:rPr>
          <w:rFonts w:ascii="Arial" w:hAnsi="Arial" w:cs="Arial"/>
          <w:sz w:val="20"/>
          <w:szCs w:val="20"/>
          <w:lang w:val="en-US"/>
        </w:rPr>
        <w:t xml:space="preserve"> years after the end of the Project</w:t>
      </w:r>
      <w:r w:rsidR="00C71BF2">
        <w:rPr>
          <w:rFonts w:ascii="Arial" w:hAnsi="Arial" w:cs="Arial"/>
          <w:sz w:val="20"/>
          <w:szCs w:val="20"/>
          <w:lang w:val="en-US"/>
        </w:rPr>
        <w:t xml:space="preserve">. </w:t>
      </w:r>
      <w:r w:rsidR="00C71BF2" w:rsidRPr="002C43BC">
        <w:rPr>
          <w:rFonts w:ascii="Arial" w:hAnsi="Arial" w:cs="Arial"/>
          <w:sz w:val="20"/>
          <w:szCs w:val="20"/>
          <w:highlight w:val="green"/>
          <w:lang w:val="en-US"/>
        </w:rPr>
        <w:t>Thus</w:t>
      </w:r>
      <w:r w:rsidR="002A5353" w:rsidRPr="002C43BC">
        <w:rPr>
          <w:rFonts w:ascii="Arial" w:hAnsi="Arial" w:cs="Arial"/>
          <w:sz w:val="20"/>
          <w:szCs w:val="20"/>
          <w:highlight w:val="green"/>
          <w:lang w:val="en-US"/>
        </w:rPr>
        <w:t>,</w:t>
      </w:r>
      <w:r w:rsidRPr="00476CDA">
        <w:rPr>
          <w:rFonts w:ascii="Arial" w:hAnsi="Arial" w:cs="Arial"/>
          <w:sz w:val="20"/>
          <w:szCs w:val="20"/>
          <w:lang w:val="en-US"/>
        </w:rPr>
        <w:t xml:space="preserve"> the number of HE</w:t>
      </w:r>
      <w:r w:rsidR="00091A26" w:rsidRPr="00476CDA">
        <w:rPr>
          <w:rFonts w:ascii="Arial" w:hAnsi="Arial" w:cs="Arial"/>
          <w:sz w:val="20"/>
          <w:szCs w:val="20"/>
          <w:lang w:val="en-US"/>
        </w:rPr>
        <w:t>M would have reached around 2,303</w:t>
      </w:r>
      <w:r w:rsidRPr="00476CDA">
        <w:rPr>
          <w:rFonts w:ascii="Arial" w:hAnsi="Arial" w:cs="Arial"/>
          <w:sz w:val="20"/>
          <w:szCs w:val="20"/>
          <w:lang w:val="en-US"/>
        </w:rPr>
        <w:t xml:space="preserve"> from a base of 1,</w:t>
      </w:r>
      <w:r w:rsidR="00CA1DA3" w:rsidRPr="00476CDA">
        <w:rPr>
          <w:rFonts w:ascii="Arial" w:hAnsi="Arial" w:cs="Arial"/>
          <w:sz w:val="20"/>
          <w:szCs w:val="20"/>
          <w:lang w:val="en-US"/>
        </w:rPr>
        <w:t>300 HEMs which represent over 33</w:t>
      </w:r>
      <w:r w:rsidRPr="00476CDA">
        <w:rPr>
          <w:rFonts w:ascii="Arial" w:hAnsi="Arial" w:cs="Arial"/>
          <w:sz w:val="20"/>
          <w:szCs w:val="20"/>
          <w:lang w:val="en-US"/>
        </w:rPr>
        <w:t>% of the country’s potential. The amount of el</w:t>
      </w:r>
      <w:r w:rsidR="00270B2A" w:rsidRPr="00476CDA">
        <w:rPr>
          <w:rFonts w:ascii="Arial" w:hAnsi="Arial" w:cs="Arial"/>
          <w:sz w:val="20"/>
          <w:szCs w:val="20"/>
          <w:lang w:val="en-US"/>
        </w:rPr>
        <w:t xml:space="preserve">ectricity saved would be </w:t>
      </w:r>
      <w:r w:rsidR="002A5353">
        <w:rPr>
          <w:rFonts w:ascii="Arial" w:hAnsi="Arial" w:cs="Arial"/>
          <w:sz w:val="20"/>
          <w:szCs w:val="20"/>
          <w:lang w:val="en-US"/>
        </w:rPr>
        <w:t>26</w:t>
      </w:r>
      <w:r w:rsidR="00270B2A" w:rsidRPr="00476CDA">
        <w:rPr>
          <w:rFonts w:ascii="Arial" w:hAnsi="Arial" w:cs="Arial"/>
          <w:sz w:val="20"/>
          <w:szCs w:val="20"/>
          <w:lang w:val="en-US"/>
        </w:rPr>
        <w:t>,</w:t>
      </w:r>
      <w:r w:rsidR="002A5353">
        <w:rPr>
          <w:rFonts w:ascii="Arial" w:hAnsi="Arial" w:cs="Arial"/>
          <w:sz w:val="20"/>
          <w:szCs w:val="20"/>
          <w:lang w:val="en-US"/>
        </w:rPr>
        <w:t>612</w:t>
      </w:r>
      <w:r w:rsidR="002A5353" w:rsidRPr="00476CDA">
        <w:rPr>
          <w:rFonts w:ascii="Arial" w:hAnsi="Arial" w:cs="Arial"/>
          <w:sz w:val="20"/>
          <w:szCs w:val="20"/>
          <w:lang w:val="en-US"/>
        </w:rPr>
        <w:t xml:space="preserve"> </w:t>
      </w:r>
      <w:r w:rsidRPr="00476CDA">
        <w:rPr>
          <w:rFonts w:ascii="Arial" w:hAnsi="Arial" w:cs="Arial"/>
          <w:sz w:val="20"/>
          <w:szCs w:val="20"/>
          <w:lang w:val="en-US"/>
        </w:rPr>
        <w:t>MWh through the introduction of the HEMs. The GHG emission reduced through this replication process (Project indirect GHG emission miti</w:t>
      </w:r>
      <w:r w:rsidR="00F039F5" w:rsidRPr="00476CDA">
        <w:rPr>
          <w:rFonts w:ascii="Arial" w:hAnsi="Arial" w:cs="Arial"/>
          <w:sz w:val="20"/>
          <w:szCs w:val="20"/>
          <w:lang w:val="en-US"/>
        </w:rPr>
        <w:t>gation) is presented in Table D.3</w:t>
      </w:r>
      <w:r w:rsidRPr="00476CDA">
        <w:rPr>
          <w:rFonts w:ascii="Arial" w:hAnsi="Arial" w:cs="Arial"/>
          <w:sz w:val="20"/>
          <w:szCs w:val="20"/>
          <w:lang w:val="en-US"/>
        </w:rPr>
        <w:t>.</w:t>
      </w:r>
    </w:p>
    <w:p w14:paraId="67839463" w14:textId="77777777" w:rsidR="00075427" w:rsidRPr="00476CDA" w:rsidRDefault="00075427" w:rsidP="00D35A39">
      <w:pPr>
        <w:spacing w:line="276" w:lineRule="auto"/>
        <w:jc w:val="both"/>
        <w:rPr>
          <w:rFonts w:ascii="Arial" w:hAnsi="Arial" w:cs="Arial"/>
          <w:sz w:val="20"/>
          <w:szCs w:val="20"/>
          <w:highlight w:val="yellow"/>
          <w:lang w:val="en-US"/>
        </w:rPr>
      </w:pPr>
    </w:p>
    <w:tbl>
      <w:tblPr>
        <w:tblStyle w:val="TableGrid"/>
        <w:tblW w:w="0" w:type="auto"/>
        <w:jc w:val="center"/>
        <w:tblLook w:val="04A0" w:firstRow="1" w:lastRow="0" w:firstColumn="1" w:lastColumn="0" w:noHBand="0" w:noVBand="1"/>
      </w:tblPr>
      <w:tblGrid>
        <w:gridCol w:w="895"/>
        <w:gridCol w:w="1353"/>
        <w:gridCol w:w="1316"/>
        <w:gridCol w:w="1651"/>
        <w:gridCol w:w="1260"/>
        <w:gridCol w:w="1350"/>
      </w:tblGrid>
      <w:tr w:rsidR="00D35A39" w:rsidRPr="00476CDA" w14:paraId="6B95C027" w14:textId="77777777" w:rsidTr="00D95E8C">
        <w:trPr>
          <w:trHeight w:val="393"/>
          <w:jc w:val="center"/>
        </w:trPr>
        <w:tc>
          <w:tcPr>
            <w:tcW w:w="7825" w:type="dxa"/>
            <w:gridSpan w:val="6"/>
            <w:shd w:val="clear" w:color="auto" w:fill="CCFFCC"/>
            <w:noWrap/>
            <w:vAlign w:val="center"/>
          </w:tcPr>
          <w:p w14:paraId="53A8CBB3" w14:textId="77777777" w:rsidR="00D95E8C" w:rsidRDefault="00C66039" w:rsidP="00D95E8C">
            <w:pPr>
              <w:spacing w:line="276" w:lineRule="auto"/>
              <w:jc w:val="center"/>
              <w:rPr>
                <w:rFonts w:ascii="Arial" w:hAnsi="Arial" w:cs="Arial"/>
                <w:b/>
                <w:sz w:val="20"/>
                <w:szCs w:val="20"/>
                <w:lang w:val="en-US"/>
              </w:rPr>
            </w:pPr>
            <w:r w:rsidRPr="00476CDA">
              <w:rPr>
                <w:rFonts w:ascii="Arial" w:hAnsi="Arial" w:cs="Arial"/>
                <w:b/>
                <w:sz w:val="20"/>
                <w:szCs w:val="20"/>
                <w:lang w:val="en-US"/>
              </w:rPr>
              <w:t>Table D.3</w:t>
            </w:r>
            <w:r w:rsidR="00D35A39" w:rsidRPr="00476CDA">
              <w:rPr>
                <w:rFonts w:ascii="Arial" w:hAnsi="Arial" w:cs="Arial"/>
                <w:b/>
                <w:sz w:val="20"/>
                <w:szCs w:val="20"/>
                <w:lang w:val="en-US"/>
              </w:rPr>
              <w:t xml:space="preserve">: Total lifetime </w:t>
            </w:r>
            <w:r w:rsidR="00A853D4">
              <w:rPr>
                <w:rFonts w:ascii="Arial" w:hAnsi="Arial" w:cs="Arial"/>
                <w:b/>
                <w:sz w:val="20"/>
                <w:szCs w:val="20"/>
                <w:lang w:val="en-US"/>
              </w:rPr>
              <w:t>in</w:t>
            </w:r>
            <w:r w:rsidR="00D35A39" w:rsidRPr="00476CDA">
              <w:rPr>
                <w:rFonts w:ascii="Arial" w:hAnsi="Arial" w:cs="Arial"/>
                <w:b/>
                <w:sz w:val="20"/>
                <w:szCs w:val="20"/>
                <w:lang w:val="en-US"/>
              </w:rPr>
              <w:t>direct GHG emission mitigation of HEM system</w:t>
            </w:r>
          </w:p>
          <w:p w14:paraId="3DE093E0" w14:textId="2EEF9B04" w:rsidR="00D35A39" w:rsidRPr="00476CDA" w:rsidRDefault="00AE455E" w:rsidP="00D95E8C">
            <w:pPr>
              <w:spacing w:line="276" w:lineRule="auto"/>
              <w:jc w:val="center"/>
              <w:rPr>
                <w:rFonts w:ascii="Arial" w:hAnsi="Arial" w:cs="Arial"/>
                <w:b/>
                <w:sz w:val="20"/>
                <w:szCs w:val="20"/>
                <w:lang w:val="en-US"/>
              </w:rPr>
            </w:pPr>
            <w:r>
              <w:rPr>
                <w:rFonts w:ascii="Arial" w:hAnsi="Arial" w:cs="Arial"/>
                <w:b/>
                <w:sz w:val="20"/>
                <w:szCs w:val="20"/>
                <w:lang w:val="en-US"/>
              </w:rPr>
              <w:t>(top-down</w:t>
            </w:r>
            <w:r w:rsidR="00D95E8C">
              <w:rPr>
                <w:rFonts w:ascii="Arial" w:hAnsi="Arial" w:cs="Arial"/>
                <w:b/>
                <w:sz w:val="20"/>
                <w:szCs w:val="20"/>
                <w:lang w:val="en-US"/>
              </w:rPr>
              <w:t xml:space="preserve"> approach</w:t>
            </w:r>
            <w:r>
              <w:rPr>
                <w:rFonts w:ascii="Arial" w:hAnsi="Arial" w:cs="Arial"/>
                <w:b/>
                <w:sz w:val="20"/>
                <w:szCs w:val="20"/>
                <w:lang w:val="en-US"/>
              </w:rPr>
              <w:t>)</w:t>
            </w:r>
          </w:p>
        </w:tc>
      </w:tr>
      <w:tr w:rsidR="00D35A39" w:rsidRPr="00476CDA" w14:paraId="78E19498" w14:textId="77777777" w:rsidTr="00D95E8C">
        <w:trPr>
          <w:trHeight w:val="960"/>
          <w:jc w:val="center"/>
        </w:trPr>
        <w:tc>
          <w:tcPr>
            <w:tcW w:w="895" w:type="dxa"/>
            <w:shd w:val="clear" w:color="auto" w:fill="CCFFCC"/>
            <w:noWrap/>
            <w:vAlign w:val="center"/>
            <w:hideMark/>
          </w:tcPr>
          <w:p w14:paraId="6AF998D1" w14:textId="0E0BE36A" w:rsidR="00D35A39" w:rsidRPr="00476CDA" w:rsidRDefault="00D35A39" w:rsidP="00D95E8C">
            <w:pPr>
              <w:spacing w:line="276" w:lineRule="auto"/>
              <w:jc w:val="center"/>
              <w:rPr>
                <w:rFonts w:ascii="Arial" w:hAnsi="Arial" w:cs="Arial"/>
                <w:sz w:val="20"/>
                <w:szCs w:val="20"/>
                <w:lang w:val="en-US"/>
              </w:rPr>
            </w:pPr>
            <w:r w:rsidRPr="00476CDA">
              <w:rPr>
                <w:rFonts w:ascii="Arial" w:hAnsi="Arial" w:cs="Arial"/>
                <w:sz w:val="20"/>
                <w:szCs w:val="20"/>
                <w:lang w:val="en-US"/>
              </w:rPr>
              <w:t>Year</w:t>
            </w:r>
          </w:p>
        </w:tc>
        <w:tc>
          <w:tcPr>
            <w:tcW w:w="1353" w:type="dxa"/>
            <w:shd w:val="clear" w:color="auto" w:fill="CCFFCC"/>
            <w:noWrap/>
            <w:vAlign w:val="center"/>
            <w:hideMark/>
          </w:tcPr>
          <w:p w14:paraId="0468857D" w14:textId="77777777" w:rsidR="00D35A39" w:rsidRPr="00476CDA" w:rsidRDefault="00D35A39" w:rsidP="00D95E8C">
            <w:pPr>
              <w:spacing w:line="276" w:lineRule="auto"/>
              <w:jc w:val="center"/>
              <w:rPr>
                <w:rFonts w:ascii="Arial" w:hAnsi="Arial" w:cs="Arial"/>
                <w:sz w:val="20"/>
                <w:szCs w:val="20"/>
                <w:lang w:val="en-US"/>
              </w:rPr>
            </w:pPr>
            <w:r w:rsidRPr="00476CDA">
              <w:rPr>
                <w:rFonts w:ascii="Arial" w:hAnsi="Arial" w:cs="Arial"/>
                <w:sz w:val="20"/>
                <w:szCs w:val="20"/>
                <w:lang w:val="en-US"/>
              </w:rPr>
              <w:t>HEM growth (10%)</w:t>
            </w:r>
          </w:p>
        </w:tc>
        <w:tc>
          <w:tcPr>
            <w:tcW w:w="1316" w:type="dxa"/>
            <w:shd w:val="clear" w:color="auto" w:fill="CCFFCC"/>
            <w:noWrap/>
            <w:vAlign w:val="center"/>
            <w:hideMark/>
          </w:tcPr>
          <w:p w14:paraId="38D5ADC1" w14:textId="77777777" w:rsidR="00D35A39" w:rsidRPr="00476CDA" w:rsidRDefault="00D35A39" w:rsidP="00D95E8C">
            <w:pPr>
              <w:spacing w:line="276" w:lineRule="auto"/>
              <w:jc w:val="center"/>
              <w:rPr>
                <w:rFonts w:ascii="Arial" w:hAnsi="Arial" w:cs="Arial"/>
                <w:sz w:val="20"/>
                <w:szCs w:val="20"/>
                <w:lang w:val="en-US"/>
              </w:rPr>
            </w:pPr>
            <w:r w:rsidRPr="00476CDA">
              <w:rPr>
                <w:rFonts w:ascii="Arial" w:hAnsi="Arial" w:cs="Arial"/>
                <w:sz w:val="20"/>
                <w:szCs w:val="20"/>
                <w:lang w:val="en-US"/>
              </w:rPr>
              <w:t>Annual GHG reduction (tCO</w:t>
            </w:r>
            <w:r w:rsidRPr="00476CDA">
              <w:rPr>
                <w:rFonts w:ascii="Arial" w:hAnsi="Arial" w:cs="Arial"/>
                <w:sz w:val="20"/>
                <w:szCs w:val="20"/>
                <w:vertAlign w:val="subscript"/>
                <w:lang w:val="en-US"/>
              </w:rPr>
              <w:t>2</w:t>
            </w:r>
            <w:r w:rsidRPr="00476CDA">
              <w:rPr>
                <w:rFonts w:ascii="Arial" w:hAnsi="Arial" w:cs="Arial"/>
                <w:sz w:val="20"/>
                <w:szCs w:val="20"/>
                <w:lang w:val="en-US"/>
              </w:rPr>
              <w:t>e/yr)</w:t>
            </w:r>
          </w:p>
        </w:tc>
        <w:tc>
          <w:tcPr>
            <w:tcW w:w="1651" w:type="dxa"/>
            <w:shd w:val="clear" w:color="auto" w:fill="CCFFCC"/>
            <w:noWrap/>
            <w:vAlign w:val="center"/>
            <w:hideMark/>
          </w:tcPr>
          <w:p w14:paraId="7877986E" w14:textId="77777777" w:rsidR="00D35A39" w:rsidRPr="00476CDA" w:rsidRDefault="00D35A39" w:rsidP="00D95E8C">
            <w:pPr>
              <w:spacing w:line="276" w:lineRule="auto"/>
              <w:jc w:val="center"/>
              <w:rPr>
                <w:rFonts w:ascii="Arial" w:hAnsi="Arial" w:cs="Arial"/>
                <w:sz w:val="20"/>
                <w:szCs w:val="20"/>
                <w:lang w:val="en-US"/>
              </w:rPr>
            </w:pPr>
            <w:r w:rsidRPr="00476CDA">
              <w:rPr>
                <w:rFonts w:ascii="Arial" w:hAnsi="Arial" w:cs="Arial"/>
                <w:sz w:val="20"/>
                <w:szCs w:val="20"/>
                <w:lang w:val="en-US"/>
              </w:rPr>
              <w:t>Cumulative GHG reduction (tCO</w:t>
            </w:r>
            <w:r w:rsidRPr="00476CDA">
              <w:rPr>
                <w:rFonts w:ascii="Arial" w:hAnsi="Arial" w:cs="Arial"/>
                <w:sz w:val="20"/>
                <w:szCs w:val="20"/>
                <w:vertAlign w:val="subscript"/>
                <w:lang w:val="en-US"/>
              </w:rPr>
              <w:t>2</w:t>
            </w:r>
            <w:r w:rsidRPr="00476CDA">
              <w:rPr>
                <w:rFonts w:ascii="Arial" w:hAnsi="Arial" w:cs="Arial"/>
                <w:sz w:val="20"/>
                <w:szCs w:val="20"/>
                <w:lang w:val="en-US"/>
              </w:rPr>
              <w:t>e/yr)</w:t>
            </w:r>
          </w:p>
        </w:tc>
        <w:tc>
          <w:tcPr>
            <w:tcW w:w="1260" w:type="dxa"/>
            <w:shd w:val="clear" w:color="auto" w:fill="CCFFCC"/>
            <w:noWrap/>
            <w:vAlign w:val="center"/>
            <w:hideMark/>
          </w:tcPr>
          <w:p w14:paraId="1F1FB391" w14:textId="77777777" w:rsidR="00D35A39" w:rsidRPr="00476CDA" w:rsidRDefault="00D35A39" w:rsidP="00D95E8C">
            <w:pPr>
              <w:spacing w:line="276" w:lineRule="auto"/>
              <w:jc w:val="center"/>
              <w:rPr>
                <w:rFonts w:ascii="Arial" w:hAnsi="Arial" w:cs="Arial"/>
                <w:sz w:val="20"/>
                <w:szCs w:val="20"/>
                <w:lang w:val="en-US"/>
              </w:rPr>
            </w:pPr>
            <w:r w:rsidRPr="00476CDA">
              <w:rPr>
                <w:rFonts w:ascii="Arial" w:hAnsi="Arial" w:cs="Arial"/>
                <w:sz w:val="20"/>
                <w:szCs w:val="20"/>
                <w:lang w:val="en-US"/>
              </w:rPr>
              <w:t>Annual Electricity saved (MWh)</w:t>
            </w:r>
          </w:p>
        </w:tc>
        <w:tc>
          <w:tcPr>
            <w:tcW w:w="1350" w:type="dxa"/>
            <w:shd w:val="clear" w:color="auto" w:fill="CCFFCC"/>
            <w:noWrap/>
            <w:vAlign w:val="center"/>
            <w:hideMark/>
          </w:tcPr>
          <w:p w14:paraId="1E38820B" w14:textId="77777777" w:rsidR="00D35A39" w:rsidRPr="00476CDA" w:rsidRDefault="00D35A39" w:rsidP="00D95E8C">
            <w:pPr>
              <w:spacing w:line="276" w:lineRule="auto"/>
              <w:jc w:val="center"/>
              <w:rPr>
                <w:rFonts w:ascii="Arial" w:hAnsi="Arial" w:cs="Arial"/>
                <w:sz w:val="20"/>
                <w:szCs w:val="20"/>
                <w:lang w:val="en-US"/>
              </w:rPr>
            </w:pPr>
            <w:r w:rsidRPr="00476CDA">
              <w:rPr>
                <w:rFonts w:ascii="Arial" w:hAnsi="Arial" w:cs="Arial"/>
                <w:sz w:val="20"/>
                <w:szCs w:val="20"/>
                <w:lang w:val="en-US"/>
              </w:rPr>
              <w:t>Cumulative Electricity saved (MWh)</w:t>
            </w:r>
          </w:p>
        </w:tc>
      </w:tr>
      <w:tr w:rsidR="00D22392" w:rsidRPr="00476CDA" w14:paraId="1E2A4E28" w14:textId="77777777" w:rsidTr="00D95E8C">
        <w:trPr>
          <w:trHeight w:val="260"/>
          <w:jc w:val="center"/>
        </w:trPr>
        <w:tc>
          <w:tcPr>
            <w:tcW w:w="895" w:type="dxa"/>
            <w:noWrap/>
          </w:tcPr>
          <w:p w14:paraId="010E78B1" w14:textId="77777777" w:rsidR="00D22392" w:rsidRPr="00476CDA" w:rsidRDefault="00D22392" w:rsidP="002D602B">
            <w:pPr>
              <w:spacing w:line="276" w:lineRule="auto"/>
              <w:jc w:val="right"/>
              <w:rPr>
                <w:rFonts w:ascii="Arial Narrow" w:hAnsi="Arial Narrow" w:cs="Arial"/>
                <w:sz w:val="20"/>
                <w:szCs w:val="20"/>
                <w:lang w:val="en-US"/>
              </w:rPr>
            </w:pPr>
            <w:r w:rsidRPr="00476CDA">
              <w:rPr>
                <w:rFonts w:ascii="Arial" w:hAnsi="Arial" w:cs="Arial"/>
                <w:sz w:val="20"/>
                <w:szCs w:val="20"/>
                <w:lang w:val="en-US"/>
              </w:rPr>
              <w:t>1</w:t>
            </w:r>
          </w:p>
        </w:tc>
        <w:tc>
          <w:tcPr>
            <w:tcW w:w="1353" w:type="dxa"/>
            <w:noWrap/>
          </w:tcPr>
          <w:p w14:paraId="2338E051" w14:textId="77777777" w:rsidR="00D22392" w:rsidRPr="00476CDA" w:rsidRDefault="00D22392" w:rsidP="002D602B">
            <w:pPr>
              <w:spacing w:line="276" w:lineRule="auto"/>
              <w:jc w:val="right"/>
              <w:rPr>
                <w:rFonts w:ascii="Arial Narrow" w:hAnsi="Arial Narrow" w:cs="Arial"/>
                <w:sz w:val="20"/>
                <w:szCs w:val="20"/>
                <w:lang w:val="en-US"/>
              </w:rPr>
            </w:pPr>
            <w:r w:rsidRPr="00476CDA">
              <w:rPr>
                <w:rFonts w:ascii="Arial" w:hAnsi="Arial" w:cs="Arial"/>
                <w:sz w:val="20"/>
                <w:szCs w:val="20"/>
                <w:lang w:val="en-US"/>
              </w:rPr>
              <w:t> </w:t>
            </w:r>
          </w:p>
        </w:tc>
        <w:tc>
          <w:tcPr>
            <w:tcW w:w="1316" w:type="dxa"/>
            <w:noWrap/>
          </w:tcPr>
          <w:p w14:paraId="580237E0" w14:textId="77777777" w:rsidR="00D22392" w:rsidRPr="00476CDA" w:rsidRDefault="00D22392" w:rsidP="002D602B">
            <w:pPr>
              <w:spacing w:line="276" w:lineRule="auto"/>
              <w:jc w:val="right"/>
              <w:rPr>
                <w:rFonts w:ascii="Arial Narrow" w:hAnsi="Arial Narrow" w:cs="Arial"/>
                <w:sz w:val="20"/>
                <w:szCs w:val="20"/>
                <w:lang w:val="en-US"/>
              </w:rPr>
            </w:pPr>
            <w:r w:rsidRPr="00476CDA">
              <w:rPr>
                <w:rFonts w:ascii="Arial" w:hAnsi="Arial" w:cs="Arial"/>
                <w:sz w:val="20"/>
                <w:szCs w:val="20"/>
                <w:lang w:val="en-US"/>
              </w:rPr>
              <w:t> </w:t>
            </w:r>
          </w:p>
        </w:tc>
        <w:tc>
          <w:tcPr>
            <w:tcW w:w="1651" w:type="dxa"/>
            <w:noWrap/>
          </w:tcPr>
          <w:p w14:paraId="68267768" w14:textId="77777777" w:rsidR="00D22392" w:rsidRPr="00476CDA" w:rsidRDefault="00D22392" w:rsidP="002D602B">
            <w:pPr>
              <w:spacing w:line="276" w:lineRule="auto"/>
              <w:jc w:val="right"/>
              <w:rPr>
                <w:rFonts w:ascii="Arial Narrow" w:hAnsi="Arial Narrow" w:cs="Arial"/>
                <w:sz w:val="20"/>
                <w:szCs w:val="20"/>
                <w:lang w:val="en-US"/>
              </w:rPr>
            </w:pPr>
            <w:r w:rsidRPr="00476CDA">
              <w:rPr>
                <w:rFonts w:ascii="Arial" w:hAnsi="Arial" w:cs="Arial"/>
                <w:sz w:val="20"/>
                <w:szCs w:val="20"/>
                <w:lang w:val="en-US"/>
              </w:rPr>
              <w:t> </w:t>
            </w:r>
          </w:p>
        </w:tc>
        <w:tc>
          <w:tcPr>
            <w:tcW w:w="1260" w:type="dxa"/>
            <w:noWrap/>
          </w:tcPr>
          <w:p w14:paraId="26BFD003" w14:textId="77777777" w:rsidR="00D22392" w:rsidRPr="00476CDA" w:rsidRDefault="00D22392" w:rsidP="002D602B">
            <w:pPr>
              <w:spacing w:line="276" w:lineRule="auto"/>
              <w:jc w:val="right"/>
              <w:rPr>
                <w:rFonts w:ascii="Arial Narrow" w:hAnsi="Arial Narrow" w:cs="Arial"/>
                <w:sz w:val="20"/>
                <w:szCs w:val="20"/>
                <w:lang w:val="en-US"/>
              </w:rPr>
            </w:pPr>
            <w:r w:rsidRPr="00476CDA">
              <w:rPr>
                <w:rFonts w:ascii="Arial" w:hAnsi="Arial" w:cs="Arial"/>
                <w:sz w:val="20"/>
                <w:szCs w:val="20"/>
                <w:lang w:val="en-US"/>
              </w:rPr>
              <w:t> </w:t>
            </w:r>
          </w:p>
        </w:tc>
        <w:tc>
          <w:tcPr>
            <w:tcW w:w="1350" w:type="dxa"/>
            <w:noWrap/>
          </w:tcPr>
          <w:p w14:paraId="279BC6E7" w14:textId="77777777" w:rsidR="00D22392" w:rsidRPr="00476CDA" w:rsidRDefault="00D22392" w:rsidP="002D602B">
            <w:pPr>
              <w:spacing w:line="276" w:lineRule="auto"/>
              <w:jc w:val="right"/>
              <w:rPr>
                <w:rFonts w:ascii="Arial Narrow" w:hAnsi="Arial Narrow" w:cs="Arial"/>
                <w:sz w:val="20"/>
                <w:szCs w:val="20"/>
                <w:lang w:val="en-US"/>
              </w:rPr>
            </w:pPr>
            <w:r w:rsidRPr="00476CDA">
              <w:rPr>
                <w:rFonts w:ascii="Arial" w:hAnsi="Arial" w:cs="Arial"/>
                <w:sz w:val="20"/>
                <w:szCs w:val="20"/>
                <w:lang w:val="en-US"/>
              </w:rPr>
              <w:t> </w:t>
            </w:r>
          </w:p>
        </w:tc>
      </w:tr>
      <w:tr w:rsidR="00D22392" w:rsidRPr="00476CDA" w14:paraId="7F8A7D69" w14:textId="77777777" w:rsidTr="00D95E8C">
        <w:trPr>
          <w:trHeight w:val="260"/>
          <w:jc w:val="center"/>
        </w:trPr>
        <w:tc>
          <w:tcPr>
            <w:tcW w:w="895" w:type="dxa"/>
            <w:noWrap/>
          </w:tcPr>
          <w:p w14:paraId="58051DE3" w14:textId="77777777" w:rsidR="00D22392" w:rsidRPr="00476CDA" w:rsidRDefault="00D22392" w:rsidP="002D602B">
            <w:pPr>
              <w:spacing w:line="276" w:lineRule="auto"/>
              <w:jc w:val="right"/>
              <w:rPr>
                <w:rFonts w:ascii="Arial Narrow" w:hAnsi="Arial Narrow" w:cs="Arial"/>
                <w:sz w:val="20"/>
                <w:szCs w:val="20"/>
                <w:lang w:val="en-US"/>
              </w:rPr>
            </w:pPr>
            <w:r w:rsidRPr="00476CDA">
              <w:rPr>
                <w:rFonts w:ascii="Arial" w:hAnsi="Arial" w:cs="Arial"/>
                <w:sz w:val="20"/>
                <w:szCs w:val="20"/>
                <w:lang w:val="en-US"/>
              </w:rPr>
              <w:t>2</w:t>
            </w:r>
          </w:p>
        </w:tc>
        <w:tc>
          <w:tcPr>
            <w:tcW w:w="1353" w:type="dxa"/>
            <w:noWrap/>
          </w:tcPr>
          <w:p w14:paraId="575860A2" w14:textId="77777777" w:rsidR="00D22392" w:rsidRPr="00476CDA" w:rsidRDefault="00D22392" w:rsidP="002D602B">
            <w:pPr>
              <w:spacing w:line="276" w:lineRule="auto"/>
              <w:jc w:val="right"/>
              <w:rPr>
                <w:rFonts w:ascii="Arial Narrow" w:hAnsi="Arial Narrow" w:cs="Arial"/>
                <w:sz w:val="20"/>
                <w:szCs w:val="20"/>
                <w:lang w:val="en-US"/>
              </w:rPr>
            </w:pPr>
            <w:r w:rsidRPr="00476CDA">
              <w:rPr>
                <w:rFonts w:ascii="Arial" w:hAnsi="Arial" w:cs="Arial"/>
                <w:sz w:val="20"/>
                <w:szCs w:val="20"/>
                <w:lang w:val="en-US"/>
              </w:rPr>
              <w:t> </w:t>
            </w:r>
          </w:p>
        </w:tc>
        <w:tc>
          <w:tcPr>
            <w:tcW w:w="1316" w:type="dxa"/>
            <w:noWrap/>
          </w:tcPr>
          <w:p w14:paraId="74801884" w14:textId="77777777" w:rsidR="00D22392" w:rsidRPr="00476CDA" w:rsidRDefault="00D22392" w:rsidP="002D602B">
            <w:pPr>
              <w:spacing w:line="276" w:lineRule="auto"/>
              <w:jc w:val="right"/>
              <w:rPr>
                <w:rFonts w:ascii="Arial Narrow" w:hAnsi="Arial Narrow" w:cs="Arial"/>
                <w:sz w:val="20"/>
                <w:szCs w:val="20"/>
                <w:lang w:val="en-US"/>
              </w:rPr>
            </w:pPr>
            <w:r w:rsidRPr="00476CDA">
              <w:rPr>
                <w:rFonts w:ascii="Arial" w:hAnsi="Arial" w:cs="Arial"/>
                <w:sz w:val="20"/>
                <w:szCs w:val="20"/>
                <w:lang w:val="en-US"/>
              </w:rPr>
              <w:t> </w:t>
            </w:r>
          </w:p>
        </w:tc>
        <w:tc>
          <w:tcPr>
            <w:tcW w:w="1651" w:type="dxa"/>
            <w:noWrap/>
          </w:tcPr>
          <w:p w14:paraId="71396ED8" w14:textId="77777777" w:rsidR="00D22392" w:rsidRPr="00476CDA" w:rsidRDefault="00D22392" w:rsidP="002D602B">
            <w:pPr>
              <w:spacing w:line="276" w:lineRule="auto"/>
              <w:jc w:val="right"/>
              <w:rPr>
                <w:rFonts w:ascii="Arial Narrow" w:hAnsi="Arial Narrow" w:cs="Arial"/>
                <w:sz w:val="20"/>
                <w:szCs w:val="20"/>
                <w:lang w:val="en-US"/>
              </w:rPr>
            </w:pPr>
            <w:r w:rsidRPr="00476CDA">
              <w:rPr>
                <w:rFonts w:ascii="Arial" w:hAnsi="Arial" w:cs="Arial"/>
                <w:sz w:val="20"/>
                <w:szCs w:val="20"/>
                <w:lang w:val="en-US"/>
              </w:rPr>
              <w:t> </w:t>
            </w:r>
          </w:p>
        </w:tc>
        <w:tc>
          <w:tcPr>
            <w:tcW w:w="1260" w:type="dxa"/>
            <w:noWrap/>
          </w:tcPr>
          <w:p w14:paraId="435E4E14" w14:textId="77777777" w:rsidR="00D22392" w:rsidRPr="00476CDA" w:rsidRDefault="00D22392" w:rsidP="002D602B">
            <w:pPr>
              <w:spacing w:line="276" w:lineRule="auto"/>
              <w:jc w:val="right"/>
              <w:rPr>
                <w:rFonts w:ascii="Arial Narrow" w:hAnsi="Arial Narrow" w:cs="Arial"/>
                <w:sz w:val="20"/>
                <w:szCs w:val="20"/>
                <w:lang w:val="en-US"/>
              </w:rPr>
            </w:pPr>
            <w:r w:rsidRPr="00476CDA">
              <w:rPr>
                <w:rFonts w:ascii="Arial" w:hAnsi="Arial" w:cs="Arial"/>
                <w:sz w:val="20"/>
                <w:szCs w:val="20"/>
                <w:lang w:val="en-US"/>
              </w:rPr>
              <w:t> </w:t>
            </w:r>
          </w:p>
        </w:tc>
        <w:tc>
          <w:tcPr>
            <w:tcW w:w="1350" w:type="dxa"/>
            <w:noWrap/>
          </w:tcPr>
          <w:p w14:paraId="13E6279D" w14:textId="77777777" w:rsidR="00D22392" w:rsidRPr="00476CDA" w:rsidRDefault="00D22392" w:rsidP="002D602B">
            <w:pPr>
              <w:spacing w:line="276" w:lineRule="auto"/>
              <w:jc w:val="right"/>
              <w:rPr>
                <w:rFonts w:ascii="Arial Narrow" w:hAnsi="Arial Narrow" w:cs="Arial"/>
                <w:sz w:val="20"/>
                <w:szCs w:val="20"/>
                <w:lang w:val="en-US"/>
              </w:rPr>
            </w:pPr>
            <w:r w:rsidRPr="00476CDA">
              <w:rPr>
                <w:rFonts w:ascii="Arial" w:hAnsi="Arial" w:cs="Arial"/>
                <w:sz w:val="20"/>
                <w:szCs w:val="20"/>
                <w:lang w:val="en-US"/>
              </w:rPr>
              <w:t> </w:t>
            </w:r>
          </w:p>
        </w:tc>
      </w:tr>
      <w:tr w:rsidR="00D22392" w:rsidRPr="00476CDA" w14:paraId="19AD830D" w14:textId="77777777" w:rsidTr="00D95E8C">
        <w:trPr>
          <w:trHeight w:val="260"/>
          <w:jc w:val="center"/>
        </w:trPr>
        <w:tc>
          <w:tcPr>
            <w:tcW w:w="895" w:type="dxa"/>
            <w:noWrap/>
          </w:tcPr>
          <w:p w14:paraId="7EFA1B01" w14:textId="77777777" w:rsidR="00D22392" w:rsidRPr="00476CDA" w:rsidRDefault="00D22392" w:rsidP="002D602B">
            <w:pPr>
              <w:spacing w:line="276" w:lineRule="auto"/>
              <w:jc w:val="right"/>
              <w:rPr>
                <w:rFonts w:ascii="Arial Narrow" w:hAnsi="Arial Narrow" w:cs="Arial"/>
                <w:sz w:val="20"/>
                <w:szCs w:val="20"/>
                <w:lang w:val="en-US"/>
              </w:rPr>
            </w:pPr>
            <w:r w:rsidRPr="00476CDA">
              <w:rPr>
                <w:rFonts w:ascii="Arial" w:hAnsi="Arial" w:cs="Arial"/>
                <w:sz w:val="20"/>
                <w:szCs w:val="20"/>
                <w:lang w:val="en-US"/>
              </w:rPr>
              <w:t>3</w:t>
            </w:r>
          </w:p>
        </w:tc>
        <w:tc>
          <w:tcPr>
            <w:tcW w:w="1353" w:type="dxa"/>
            <w:noWrap/>
          </w:tcPr>
          <w:p w14:paraId="5BEAEAED" w14:textId="77777777" w:rsidR="00D22392" w:rsidRPr="00476CDA" w:rsidRDefault="00D22392" w:rsidP="002D602B">
            <w:pPr>
              <w:spacing w:line="276" w:lineRule="auto"/>
              <w:jc w:val="right"/>
              <w:rPr>
                <w:rFonts w:ascii="Arial Narrow" w:hAnsi="Arial Narrow" w:cs="Arial"/>
                <w:sz w:val="20"/>
                <w:szCs w:val="20"/>
                <w:lang w:val="en-US"/>
              </w:rPr>
            </w:pPr>
            <w:r w:rsidRPr="00476CDA">
              <w:rPr>
                <w:rFonts w:ascii="Arial" w:hAnsi="Arial" w:cs="Arial"/>
                <w:sz w:val="20"/>
                <w:szCs w:val="20"/>
                <w:lang w:val="en-US"/>
              </w:rPr>
              <w:t> </w:t>
            </w:r>
          </w:p>
        </w:tc>
        <w:tc>
          <w:tcPr>
            <w:tcW w:w="1316" w:type="dxa"/>
            <w:noWrap/>
          </w:tcPr>
          <w:p w14:paraId="5E435FC9" w14:textId="77777777" w:rsidR="00D22392" w:rsidRPr="00476CDA" w:rsidRDefault="00D22392" w:rsidP="002D602B">
            <w:pPr>
              <w:spacing w:line="276" w:lineRule="auto"/>
              <w:jc w:val="right"/>
              <w:rPr>
                <w:rFonts w:ascii="Arial Narrow" w:hAnsi="Arial Narrow" w:cs="Arial"/>
                <w:sz w:val="20"/>
                <w:szCs w:val="20"/>
                <w:lang w:val="en-US"/>
              </w:rPr>
            </w:pPr>
            <w:r w:rsidRPr="00476CDA">
              <w:rPr>
                <w:rFonts w:ascii="Arial" w:hAnsi="Arial" w:cs="Arial"/>
                <w:sz w:val="20"/>
                <w:szCs w:val="20"/>
                <w:lang w:val="en-US"/>
              </w:rPr>
              <w:t> </w:t>
            </w:r>
          </w:p>
        </w:tc>
        <w:tc>
          <w:tcPr>
            <w:tcW w:w="1651" w:type="dxa"/>
            <w:noWrap/>
          </w:tcPr>
          <w:p w14:paraId="59BE8C1E" w14:textId="77777777" w:rsidR="00D22392" w:rsidRPr="00476CDA" w:rsidRDefault="00D22392" w:rsidP="002D602B">
            <w:pPr>
              <w:spacing w:line="276" w:lineRule="auto"/>
              <w:jc w:val="right"/>
              <w:rPr>
                <w:rFonts w:ascii="Arial Narrow" w:hAnsi="Arial Narrow" w:cs="Arial"/>
                <w:sz w:val="20"/>
                <w:szCs w:val="20"/>
                <w:lang w:val="en-US"/>
              </w:rPr>
            </w:pPr>
            <w:r w:rsidRPr="00476CDA">
              <w:rPr>
                <w:rFonts w:ascii="Arial" w:hAnsi="Arial" w:cs="Arial"/>
                <w:sz w:val="20"/>
                <w:szCs w:val="20"/>
                <w:lang w:val="en-US"/>
              </w:rPr>
              <w:t> </w:t>
            </w:r>
          </w:p>
        </w:tc>
        <w:tc>
          <w:tcPr>
            <w:tcW w:w="1260" w:type="dxa"/>
            <w:noWrap/>
          </w:tcPr>
          <w:p w14:paraId="7E123C87" w14:textId="77777777" w:rsidR="00D22392" w:rsidRPr="00476CDA" w:rsidRDefault="00D22392" w:rsidP="002D602B">
            <w:pPr>
              <w:spacing w:line="276" w:lineRule="auto"/>
              <w:jc w:val="right"/>
              <w:rPr>
                <w:rFonts w:ascii="Arial Narrow" w:hAnsi="Arial Narrow" w:cs="Arial"/>
                <w:sz w:val="20"/>
                <w:szCs w:val="20"/>
                <w:lang w:val="en-US"/>
              </w:rPr>
            </w:pPr>
            <w:r w:rsidRPr="00476CDA">
              <w:rPr>
                <w:rFonts w:ascii="Arial" w:hAnsi="Arial" w:cs="Arial"/>
                <w:sz w:val="20"/>
                <w:szCs w:val="20"/>
                <w:lang w:val="en-US"/>
              </w:rPr>
              <w:t> </w:t>
            </w:r>
          </w:p>
        </w:tc>
        <w:tc>
          <w:tcPr>
            <w:tcW w:w="1350" w:type="dxa"/>
            <w:noWrap/>
          </w:tcPr>
          <w:p w14:paraId="1CA8FAE2" w14:textId="77777777" w:rsidR="00D22392" w:rsidRPr="00476CDA" w:rsidRDefault="00D22392" w:rsidP="002D602B">
            <w:pPr>
              <w:spacing w:line="276" w:lineRule="auto"/>
              <w:jc w:val="right"/>
              <w:rPr>
                <w:rFonts w:ascii="Arial Narrow" w:hAnsi="Arial Narrow" w:cs="Arial"/>
                <w:sz w:val="20"/>
                <w:szCs w:val="20"/>
                <w:lang w:val="en-US"/>
              </w:rPr>
            </w:pPr>
            <w:r w:rsidRPr="00476CDA">
              <w:rPr>
                <w:rFonts w:ascii="Arial" w:hAnsi="Arial" w:cs="Arial"/>
                <w:sz w:val="20"/>
                <w:szCs w:val="20"/>
                <w:lang w:val="en-US"/>
              </w:rPr>
              <w:t> </w:t>
            </w:r>
          </w:p>
        </w:tc>
      </w:tr>
      <w:tr w:rsidR="00D22392" w:rsidRPr="00476CDA" w14:paraId="1A9BB841" w14:textId="77777777" w:rsidTr="00D95E8C">
        <w:trPr>
          <w:trHeight w:val="260"/>
          <w:jc w:val="center"/>
        </w:trPr>
        <w:tc>
          <w:tcPr>
            <w:tcW w:w="895" w:type="dxa"/>
            <w:noWrap/>
          </w:tcPr>
          <w:p w14:paraId="3089401F" w14:textId="77777777" w:rsidR="00D22392" w:rsidRPr="00476CDA" w:rsidRDefault="00D22392" w:rsidP="002D602B">
            <w:pPr>
              <w:spacing w:line="276" w:lineRule="auto"/>
              <w:jc w:val="right"/>
              <w:rPr>
                <w:rFonts w:ascii="Arial Narrow" w:hAnsi="Arial Narrow" w:cs="Arial"/>
                <w:sz w:val="20"/>
                <w:szCs w:val="20"/>
                <w:lang w:val="en-US"/>
              </w:rPr>
            </w:pPr>
            <w:r w:rsidRPr="00476CDA">
              <w:rPr>
                <w:rFonts w:ascii="Arial" w:hAnsi="Arial" w:cs="Arial"/>
                <w:sz w:val="20"/>
                <w:szCs w:val="20"/>
                <w:lang w:val="en-US"/>
              </w:rPr>
              <w:lastRenderedPageBreak/>
              <w:t>4</w:t>
            </w:r>
          </w:p>
        </w:tc>
        <w:tc>
          <w:tcPr>
            <w:tcW w:w="1353" w:type="dxa"/>
            <w:noWrap/>
          </w:tcPr>
          <w:p w14:paraId="1C6DBA28" w14:textId="0EFCD67B" w:rsidR="00D22392" w:rsidRPr="00476CDA" w:rsidRDefault="00D22392" w:rsidP="002D602B">
            <w:pPr>
              <w:spacing w:line="276" w:lineRule="auto"/>
              <w:jc w:val="right"/>
              <w:rPr>
                <w:rFonts w:ascii="Arial Narrow" w:hAnsi="Arial Narrow" w:cs="Arial"/>
                <w:sz w:val="20"/>
                <w:szCs w:val="20"/>
                <w:lang w:val="en-US"/>
              </w:rPr>
            </w:pPr>
          </w:p>
        </w:tc>
        <w:tc>
          <w:tcPr>
            <w:tcW w:w="1316" w:type="dxa"/>
            <w:noWrap/>
          </w:tcPr>
          <w:p w14:paraId="388B62A7" w14:textId="77777777" w:rsidR="00D22392" w:rsidRPr="00476CDA" w:rsidRDefault="00D22392" w:rsidP="002D602B">
            <w:pPr>
              <w:spacing w:line="276" w:lineRule="auto"/>
              <w:jc w:val="right"/>
              <w:rPr>
                <w:rFonts w:ascii="Arial Narrow" w:hAnsi="Arial Narrow" w:cs="Arial"/>
                <w:sz w:val="20"/>
                <w:szCs w:val="20"/>
                <w:lang w:val="en-US"/>
              </w:rPr>
            </w:pPr>
            <w:r w:rsidRPr="00476CDA">
              <w:rPr>
                <w:rFonts w:ascii="Arial" w:hAnsi="Arial" w:cs="Arial"/>
                <w:sz w:val="20"/>
                <w:szCs w:val="20"/>
                <w:lang w:val="en-US"/>
              </w:rPr>
              <w:t> </w:t>
            </w:r>
          </w:p>
        </w:tc>
        <w:tc>
          <w:tcPr>
            <w:tcW w:w="1651" w:type="dxa"/>
            <w:noWrap/>
          </w:tcPr>
          <w:p w14:paraId="56547D81" w14:textId="77777777" w:rsidR="00D22392" w:rsidRPr="00476CDA" w:rsidRDefault="00D22392" w:rsidP="002D602B">
            <w:pPr>
              <w:spacing w:line="276" w:lineRule="auto"/>
              <w:jc w:val="right"/>
              <w:rPr>
                <w:rFonts w:ascii="Arial Narrow" w:hAnsi="Arial Narrow" w:cs="Arial"/>
                <w:sz w:val="20"/>
                <w:szCs w:val="20"/>
                <w:lang w:val="en-US"/>
              </w:rPr>
            </w:pPr>
            <w:r w:rsidRPr="00476CDA">
              <w:rPr>
                <w:rFonts w:ascii="Arial" w:hAnsi="Arial" w:cs="Arial"/>
                <w:sz w:val="20"/>
                <w:szCs w:val="20"/>
                <w:lang w:val="en-US"/>
              </w:rPr>
              <w:t> </w:t>
            </w:r>
          </w:p>
        </w:tc>
        <w:tc>
          <w:tcPr>
            <w:tcW w:w="1260" w:type="dxa"/>
            <w:noWrap/>
          </w:tcPr>
          <w:p w14:paraId="025F99BB" w14:textId="77777777" w:rsidR="00D22392" w:rsidRPr="00476CDA" w:rsidRDefault="00D22392" w:rsidP="002D602B">
            <w:pPr>
              <w:spacing w:line="276" w:lineRule="auto"/>
              <w:jc w:val="right"/>
              <w:rPr>
                <w:rFonts w:ascii="Arial Narrow" w:hAnsi="Arial Narrow" w:cs="Arial"/>
                <w:sz w:val="20"/>
                <w:szCs w:val="20"/>
                <w:lang w:val="en-US"/>
              </w:rPr>
            </w:pPr>
            <w:r w:rsidRPr="00476CDA">
              <w:rPr>
                <w:rFonts w:ascii="Arial" w:hAnsi="Arial" w:cs="Arial"/>
                <w:sz w:val="20"/>
                <w:szCs w:val="20"/>
                <w:lang w:val="en-US"/>
              </w:rPr>
              <w:t> </w:t>
            </w:r>
          </w:p>
        </w:tc>
        <w:tc>
          <w:tcPr>
            <w:tcW w:w="1350" w:type="dxa"/>
            <w:noWrap/>
          </w:tcPr>
          <w:p w14:paraId="28994293" w14:textId="77777777" w:rsidR="00D22392" w:rsidRPr="00476CDA" w:rsidRDefault="00D22392" w:rsidP="002D602B">
            <w:pPr>
              <w:spacing w:line="276" w:lineRule="auto"/>
              <w:jc w:val="right"/>
              <w:rPr>
                <w:rFonts w:ascii="Arial Narrow" w:hAnsi="Arial Narrow" w:cs="Arial"/>
                <w:sz w:val="20"/>
                <w:szCs w:val="20"/>
                <w:lang w:val="en-US"/>
              </w:rPr>
            </w:pPr>
            <w:r w:rsidRPr="00476CDA">
              <w:rPr>
                <w:rFonts w:ascii="Arial" w:hAnsi="Arial" w:cs="Arial"/>
                <w:sz w:val="20"/>
                <w:szCs w:val="20"/>
                <w:lang w:val="en-US"/>
              </w:rPr>
              <w:t> </w:t>
            </w:r>
          </w:p>
        </w:tc>
      </w:tr>
      <w:tr w:rsidR="00DC747C" w:rsidRPr="00476CDA" w14:paraId="48F1B1B6" w14:textId="77777777" w:rsidTr="00D95E8C">
        <w:trPr>
          <w:trHeight w:val="260"/>
          <w:jc w:val="center"/>
        </w:trPr>
        <w:tc>
          <w:tcPr>
            <w:tcW w:w="895" w:type="dxa"/>
            <w:noWrap/>
          </w:tcPr>
          <w:p w14:paraId="62F85E97" w14:textId="77777777" w:rsidR="00DC747C" w:rsidRPr="00476CDA" w:rsidRDefault="00DC747C" w:rsidP="00DC747C">
            <w:pPr>
              <w:spacing w:line="276" w:lineRule="auto"/>
              <w:jc w:val="right"/>
              <w:rPr>
                <w:rFonts w:ascii="Arial Narrow" w:hAnsi="Arial Narrow" w:cs="Arial"/>
                <w:sz w:val="20"/>
                <w:szCs w:val="20"/>
                <w:lang w:val="en-US"/>
              </w:rPr>
            </w:pPr>
            <w:r w:rsidRPr="00476CDA">
              <w:rPr>
                <w:rFonts w:ascii="Arial" w:hAnsi="Arial" w:cs="Arial"/>
                <w:sz w:val="20"/>
                <w:szCs w:val="20"/>
                <w:lang w:val="en-US"/>
              </w:rPr>
              <w:t>5</w:t>
            </w:r>
          </w:p>
        </w:tc>
        <w:tc>
          <w:tcPr>
            <w:tcW w:w="1353" w:type="dxa"/>
            <w:noWrap/>
            <w:vAlign w:val="bottom"/>
          </w:tcPr>
          <w:p w14:paraId="6D51C3E9" w14:textId="14BCE22F"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1,430 </w:t>
            </w:r>
          </w:p>
        </w:tc>
        <w:tc>
          <w:tcPr>
            <w:tcW w:w="1316" w:type="dxa"/>
            <w:noWrap/>
            <w:vAlign w:val="bottom"/>
          </w:tcPr>
          <w:p w14:paraId="74D5A18D" w14:textId="2D3DF313"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 2,481 </w:t>
            </w:r>
          </w:p>
        </w:tc>
        <w:tc>
          <w:tcPr>
            <w:tcW w:w="1651" w:type="dxa"/>
            <w:noWrap/>
            <w:vAlign w:val="bottom"/>
          </w:tcPr>
          <w:p w14:paraId="42A38B3E" w14:textId="3CA2FD1D"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 2,481 </w:t>
            </w:r>
          </w:p>
        </w:tc>
        <w:tc>
          <w:tcPr>
            <w:tcW w:w="1260" w:type="dxa"/>
            <w:noWrap/>
            <w:vAlign w:val="bottom"/>
          </w:tcPr>
          <w:p w14:paraId="1721AE74" w14:textId="53D519E0"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3,449 </w:t>
            </w:r>
          </w:p>
        </w:tc>
        <w:tc>
          <w:tcPr>
            <w:tcW w:w="1350" w:type="dxa"/>
            <w:noWrap/>
          </w:tcPr>
          <w:p w14:paraId="022E6552" w14:textId="314E8622"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 3,449 </w:t>
            </w:r>
          </w:p>
        </w:tc>
      </w:tr>
      <w:tr w:rsidR="00DC747C" w:rsidRPr="00476CDA" w14:paraId="4F6759A1" w14:textId="77777777" w:rsidTr="00D95E8C">
        <w:trPr>
          <w:trHeight w:val="260"/>
          <w:jc w:val="center"/>
        </w:trPr>
        <w:tc>
          <w:tcPr>
            <w:tcW w:w="895" w:type="dxa"/>
            <w:noWrap/>
          </w:tcPr>
          <w:p w14:paraId="7B3B726D" w14:textId="77777777" w:rsidR="00DC747C" w:rsidRPr="00476CDA" w:rsidRDefault="00DC747C" w:rsidP="00DC747C">
            <w:pPr>
              <w:spacing w:line="276" w:lineRule="auto"/>
              <w:jc w:val="right"/>
              <w:rPr>
                <w:rFonts w:ascii="Arial Narrow" w:hAnsi="Arial Narrow" w:cs="Arial"/>
                <w:sz w:val="20"/>
                <w:szCs w:val="20"/>
                <w:lang w:val="en-US"/>
              </w:rPr>
            </w:pPr>
            <w:r w:rsidRPr="00476CDA">
              <w:rPr>
                <w:rFonts w:ascii="Arial" w:hAnsi="Arial" w:cs="Arial"/>
                <w:sz w:val="20"/>
                <w:szCs w:val="20"/>
                <w:lang w:val="en-US"/>
              </w:rPr>
              <w:t>6</w:t>
            </w:r>
          </w:p>
        </w:tc>
        <w:tc>
          <w:tcPr>
            <w:tcW w:w="1353" w:type="dxa"/>
            <w:noWrap/>
            <w:vAlign w:val="bottom"/>
          </w:tcPr>
          <w:p w14:paraId="32A1B23D" w14:textId="2C7CA570"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1,573 </w:t>
            </w:r>
          </w:p>
        </w:tc>
        <w:tc>
          <w:tcPr>
            <w:tcW w:w="1316" w:type="dxa"/>
            <w:noWrap/>
            <w:vAlign w:val="bottom"/>
          </w:tcPr>
          <w:p w14:paraId="003FA4B5" w14:textId="66C274B1"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 2,729 </w:t>
            </w:r>
          </w:p>
        </w:tc>
        <w:tc>
          <w:tcPr>
            <w:tcW w:w="1651" w:type="dxa"/>
            <w:noWrap/>
            <w:vAlign w:val="bottom"/>
          </w:tcPr>
          <w:p w14:paraId="249E5F5D" w14:textId="4D0392C0"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 5,210 </w:t>
            </w:r>
          </w:p>
        </w:tc>
        <w:tc>
          <w:tcPr>
            <w:tcW w:w="1260" w:type="dxa"/>
            <w:noWrap/>
            <w:vAlign w:val="bottom"/>
          </w:tcPr>
          <w:p w14:paraId="6ABD41AF" w14:textId="1D21B189"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3,794 </w:t>
            </w:r>
          </w:p>
        </w:tc>
        <w:tc>
          <w:tcPr>
            <w:tcW w:w="1350" w:type="dxa"/>
            <w:noWrap/>
          </w:tcPr>
          <w:p w14:paraId="798DC910" w14:textId="30A489D2"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 7,243 </w:t>
            </w:r>
          </w:p>
        </w:tc>
      </w:tr>
      <w:tr w:rsidR="00DC747C" w:rsidRPr="00476CDA" w14:paraId="62523AE0" w14:textId="77777777" w:rsidTr="00D95E8C">
        <w:trPr>
          <w:trHeight w:val="260"/>
          <w:jc w:val="center"/>
        </w:trPr>
        <w:tc>
          <w:tcPr>
            <w:tcW w:w="895" w:type="dxa"/>
            <w:noWrap/>
          </w:tcPr>
          <w:p w14:paraId="4AE66834" w14:textId="77777777" w:rsidR="00DC747C" w:rsidRPr="00476CDA" w:rsidRDefault="00DC747C" w:rsidP="00DC747C">
            <w:pPr>
              <w:spacing w:line="276" w:lineRule="auto"/>
              <w:jc w:val="right"/>
              <w:rPr>
                <w:rFonts w:ascii="Arial Narrow" w:hAnsi="Arial Narrow" w:cs="Arial"/>
                <w:sz w:val="20"/>
                <w:szCs w:val="20"/>
                <w:lang w:val="en-US"/>
              </w:rPr>
            </w:pPr>
            <w:r w:rsidRPr="00476CDA">
              <w:rPr>
                <w:rFonts w:ascii="Arial" w:hAnsi="Arial" w:cs="Arial"/>
                <w:sz w:val="20"/>
                <w:szCs w:val="20"/>
                <w:lang w:val="en-US"/>
              </w:rPr>
              <w:t>7</w:t>
            </w:r>
          </w:p>
        </w:tc>
        <w:tc>
          <w:tcPr>
            <w:tcW w:w="1353" w:type="dxa"/>
            <w:noWrap/>
            <w:vAlign w:val="bottom"/>
          </w:tcPr>
          <w:p w14:paraId="04387041" w14:textId="334807D8"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1,730 </w:t>
            </w:r>
          </w:p>
        </w:tc>
        <w:tc>
          <w:tcPr>
            <w:tcW w:w="1316" w:type="dxa"/>
            <w:noWrap/>
            <w:vAlign w:val="bottom"/>
          </w:tcPr>
          <w:p w14:paraId="04372D88" w14:textId="6D61B90A"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 3,002 </w:t>
            </w:r>
          </w:p>
        </w:tc>
        <w:tc>
          <w:tcPr>
            <w:tcW w:w="1651" w:type="dxa"/>
            <w:noWrap/>
            <w:vAlign w:val="bottom"/>
          </w:tcPr>
          <w:p w14:paraId="53DA6B8F" w14:textId="5904B116"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 8,212 </w:t>
            </w:r>
          </w:p>
        </w:tc>
        <w:tc>
          <w:tcPr>
            <w:tcW w:w="1260" w:type="dxa"/>
            <w:noWrap/>
            <w:vAlign w:val="bottom"/>
          </w:tcPr>
          <w:p w14:paraId="7D5D2CC7" w14:textId="240A8DF5"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4,173 </w:t>
            </w:r>
          </w:p>
        </w:tc>
        <w:tc>
          <w:tcPr>
            <w:tcW w:w="1350" w:type="dxa"/>
            <w:noWrap/>
          </w:tcPr>
          <w:p w14:paraId="7A8BDAB5" w14:textId="43F4B83C"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11,417 </w:t>
            </w:r>
          </w:p>
        </w:tc>
      </w:tr>
      <w:tr w:rsidR="00DC747C" w:rsidRPr="00476CDA" w14:paraId="35B43558" w14:textId="77777777" w:rsidTr="00D95E8C">
        <w:trPr>
          <w:trHeight w:val="260"/>
          <w:jc w:val="center"/>
        </w:trPr>
        <w:tc>
          <w:tcPr>
            <w:tcW w:w="895" w:type="dxa"/>
            <w:noWrap/>
          </w:tcPr>
          <w:p w14:paraId="07A99D96" w14:textId="77777777" w:rsidR="00DC747C" w:rsidRPr="00476CDA" w:rsidRDefault="00DC747C" w:rsidP="00DC747C">
            <w:pPr>
              <w:spacing w:line="276" w:lineRule="auto"/>
              <w:jc w:val="right"/>
              <w:rPr>
                <w:rFonts w:ascii="Arial Narrow" w:hAnsi="Arial Narrow" w:cs="Arial"/>
                <w:sz w:val="20"/>
                <w:szCs w:val="20"/>
                <w:lang w:val="en-US"/>
              </w:rPr>
            </w:pPr>
            <w:r w:rsidRPr="00476CDA">
              <w:rPr>
                <w:rFonts w:ascii="Arial" w:hAnsi="Arial" w:cs="Arial"/>
                <w:sz w:val="20"/>
                <w:szCs w:val="20"/>
                <w:lang w:val="en-US"/>
              </w:rPr>
              <w:t>8</w:t>
            </w:r>
          </w:p>
        </w:tc>
        <w:tc>
          <w:tcPr>
            <w:tcW w:w="1353" w:type="dxa"/>
            <w:noWrap/>
            <w:vAlign w:val="bottom"/>
          </w:tcPr>
          <w:p w14:paraId="110F40C9" w14:textId="1E4CB389"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1,903 </w:t>
            </w:r>
          </w:p>
        </w:tc>
        <w:tc>
          <w:tcPr>
            <w:tcW w:w="1316" w:type="dxa"/>
            <w:noWrap/>
            <w:vAlign w:val="bottom"/>
          </w:tcPr>
          <w:p w14:paraId="113528D4" w14:textId="7F904B28"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 3,302 </w:t>
            </w:r>
          </w:p>
        </w:tc>
        <w:tc>
          <w:tcPr>
            <w:tcW w:w="1651" w:type="dxa"/>
            <w:noWrap/>
            <w:vAlign w:val="bottom"/>
          </w:tcPr>
          <w:p w14:paraId="3F6BFD45" w14:textId="5DA04D2B"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11,514 </w:t>
            </w:r>
          </w:p>
        </w:tc>
        <w:tc>
          <w:tcPr>
            <w:tcW w:w="1260" w:type="dxa"/>
            <w:noWrap/>
            <w:vAlign w:val="bottom"/>
          </w:tcPr>
          <w:p w14:paraId="2CE01902" w14:textId="69BD4C66"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4,591 </w:t>
            </w:r>
          </w:p>
        </w:tc>
        <w:tc>
          <w:tcPr>
            <w:tcW w:w="1350" w:type="dxa"/>
            <w:noWrap/>
          </w:tcPr>
          <w:p w14:paraId="2C2C2C82" w14:textId="1E28E6D5"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16,008 </w:t>
            </w:r>
          </w:p>
        </w:tc>
      </w:tr>
      <w:tr w:rsidR="00DC747C" w:rsidRPr="00476CDA" w14:paraId="2B972541" w14:textId="77777777" w:rsidTr="00D95E8C">
        <w:trPr>
          <w:trHeight w:val="260"/>
          <w:jc w:val="center"/>
        </w:trPr>
        <w:tc>
          <w:tcPr>
            <w:tcW w:w="895" w:type="dxa"/>
            <w:tcBorders>
              <w:bottom w:val="single" w:sz="4" w:space="0" w:color="auto"/>
            </w:tcBorders>
            <w:noWrap/>
          </w:tcPr>
          <w:p w14:paraId="5D6F3AB2" w14:textId="77777777" w:rsidR="00DC747C" w:rsidRPr="00476CDA" w:rsidRDefault="00DC747C" w:rsidP="00DC747C">
            <w:pPr>
              <w:spacing w:line="276" w:lineRule="auto"/>
              <w:jc w:val="right"/>
              <w:rPr>
                <w:rFonts w:ascii="Arial Narrow" w:hAnsi="Arial Narrow" w:cs="Arial"/>
                <w:sz w:val="20"/>
                <w:szCs w:val="20"/>
                <w:lang w:val="en-US"/>
              </w:rPr>
            </w:pPr>
            <w:r w:rsidRPr="00476CDA">
              <w:rPr>
                <w:rFonts w:ascii="Arial" w:hAnsi="Arial" w:cs="Arial"/>
                <w:sz w:val="20"/>
                <w:szCs w:val="20"/>
                <w:lang w:val="en-US"/>
              </w:rPr>
              <w:t>9</w:t>
            </w:r>
          </w:p>
        </w:tc>
        <w:tc>
          <w:tcPr>
            <w:tcW w:w="1353" w:type="dxa"/>
            <w:tcBorders>
              <w:bottom w:val="single" w:sz="4" w:space="0" w:color="auto"/>
            </w:tcBorders>
            <w:noWrap/>
            <w:vAlign w:val="bottom"/>
          </w:tcPr>
          <w:p w14:paraId="0F2BB4AE" w14:textId="222C43EF"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2,094 </w:t>
            </w:r>
          </w:p>
        </w:tc>
        <w:tc>
          <w:tcPr>
            <w:tcW w:w="1316" w:type="dxa"/>
            <w:tcBorders>
              <w:bottom w:val="single" w:sz="4" w:space="0" w:color="auto"/>
            </w:tcBorders>
            <w:noWrap/>
            <w:vAlign w:val="bottom"/>
          </w:tcPr>
          <w:p w14:paraId="1ABF2DE9" w14:textId="1736F767"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 3,632 </w:t>
            </w:r>
          </w:p>
        </w:tc>
        <w:tc>
          <w:tcPr>
            <w:tcW w:w="1651" w:type="dxa"/>
            <w:tcBorders>
              <w:bottom w:val="single" w:sz="4" w:space="0" w:color="auto"/>
            </w:tcBorders>
            <w:noWrap/>
            <w:vAlign w:val="bottom"/>
          </w:tcPr>
          <w:p w14:paraId="33510E0D" w14:textId="32BDDA26"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15,147 </w:t>
            </w:r>
          </w:p>
        </w:tc>
        <w:tc>
          <w:tcPr>
            <w:tcW w:w="1260" w:type="dxa"/>
            <w:tcBorders>
              <w:bottom w:val="single" w:sz="4" w:space="0" w:color="auto"/>
            </w:tcBorders>
            <w:noWrap/>
            <w:vAlign w:val="bottom"/>
          </w:tcPr>
          <w:p w14:paraId="4794CA5C" w14:textId="3866B255"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5,050 </w:t>
            </w:r>
          </w:p>
        </w:tc>
        <w:tc>
          <w:tcPr>
            <w:tcW w:w="1350" w:type="dxa"/>
            <w:tcBorders>
              <w:bottom w:val="single" w:sz="4" w:space="0" w:color="auto"/>
            </w:tcBorders>
            <w:noWrap/>
          </w:tcPr>
          <w:p w14:paraId="322409C2" w14:textId="56D42824"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21,057 </w:t>
            </w:r>
          </w:p>
        </w:tc>
      </w:tr>
      <w:tr w:rsidR="00DC747C" w:rsidRPr="00476CDA" w14:paraId="0233776F" w14:textId="77777777" w:rsidTr="00D95E8C">
        <w:trPr>
          <w:trHeight w:val="260"/>
          <w:jc w:val="center"/>
        </w:trPr>
        <w:tc>
          <w:tcPr>
            <w:tcW w:w="895" w:type="dxa"/>
            <w:shd w:val="clear" w:color="auto" w:fill="FFFF99"/>
            <w:noWrap/>
          </w:tcPr>
          <w:p w14:paraId="607CF6EB" w14:textId="77777777" w:rsidR="00DC747C" w:rsidRPr="00476CDA" w:rsidRDefault="00DC747C" w:rsidP="00DC747C">
            <w:pPr>
              <w:spacing w:line="276" w:lineRule="auto"/>
              <w:jc w:val="right"/>
              <w:rPr>
                <w:rFonts w:ascii="Arial Narrow" w:hAnsi="Arial Narrow" w:cs="Arial"/>
                <w:sz w:val="20"/>
                <w:szCs w:val="20"/>
                <w:lang w:val="en-US"/>
              </w:rPr>
            </w:pPr>
            <w:r w:rsidRPr="00476CDA">
              <w:rPr>
                <w:rFonts w:ascii="Arial" w:hAnsi="Arial" w:cs="Arial"/>
                <w:sz w:val="20"/>
                <w:szCs w:val="20"/>
                <w:lang w:val="en-US"/>
              </w:rPr>
              <w:t>10</w:t>
            </w:r>
          </w:p>
        </w:tc>
        <w:tc>
          <w:tcPr>
            <w:tcW w:w="1353" w:type="dxa"/>
            <w:shd w:val="clear" w:color="auto" w:fill="FFFF99"/>
            <w:noWrap/>
            <w:vAlign w:val="bottom"/>
          </w:tcPr>
          <w:p w14:paraId="35197A13" w14:textId="2414CEF0"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2,303 </w:t>
            </w:r>
          </w:p>
        </w:tc>
        <w:tc>
          <w:tcPr>
            <w:tcW w:w="1316" w:type="dxa"/>
            <w:shd w:val="clear" w:color="auto" w:fill="FFFF99"/>
            <w:noWrap/>
            <w:vAlign w:val="bottom"/>
          </w:tcPr>
          <w:p w14:paraId="2D6D098A" w14:textId="4D538934"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 3,996 </w:t>
            </w:r>
          </w:p>
        </w:tc>
        <w:tc>
          <w:tcPr>
            <w:tcW w:w="1651" w:type="dxa"/>
            <w:shd w:val="clear" w:color="auto" w:fill="FFFF99"/>
            <w:noWrap/>
            <w:vAlign w:val="bottom"/>
          </w:tcPr>
          <w:p w14:paraId="4B13B66B" w14:textId="18C37CB0"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19,142 </w:t>
            </w:r>
          </w:p>
        </w:tc>
        <w:tc>
          <w:tcPr>
            <w:tcW w:w="1260" w:type="dxa"/>
            <w:shd w:val="clear" w:color="auto" w:fill="FFFF99"/>
            <w:noWrap/>
            <w:vAlign w:val="bottom"/>
          </w:tcPr>
          <w:p w14:paraId="4E4A050E" w14:textId="1E933BE3"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5,555 </w:t>
            </w:r>
          </w:p>
        </w:tc>
        <w:tc>
          <w:tcPr>
            <w:tcW w:w="1350" w:type="dxa"/>
            <w:shd w:val="clear" w:color="auto" w:fill="FFFF99"/>
            <w:noWrap/>
          </w:tcPr>
          <w:p w14:paraId="08B0D04B" w14:textId="116D460A" w:rsidR="00DC747C" w:rsidRPr="00476CDA" w:rsidRDefault="00DC747C" w:rsidP="00DC747C">
            <w:pPr>
              <w:spacing w:line="276" w:lineRule="auto"/>
              <w:jc w:val="right"/>
              <w:rPr>
                <w:rFonts w:ascii="Arial Narrow" w:hAnsi="Arial Narrow" w:cs="Arial"/>
                <w:sz w:val="20"/>
                <w:szCs w:val="20"/>
                <w:lang w:val="en-US"/>
              </w:rPr>
            </w:pPr>
            <w:r w:rsidRPr="00870258">
              <w:rPr>
                <w:rFonts w:ascii="Arial" w:hAnsi="Arial" w:cs="Arial"/>
                <w:sz w:val="20"/>
                <w:szCs w:val="20"/>
                <w:lang w:eastAsia="en-GB"/>
              </w:rPr>
              <w:t xml:space="preserve">26,612 </w:t>
            </w:r>
          </w:p>
        </w:tc>
      </w:tr>
    </w:tbl>
    <w:p w14:paraId="0B799AEB" w14:textId="77777777" w:rsidR="007648CE" w:rsidRPr="00476CDA" w:rsidRDefault="007648CE" w:rsidP="000C5379">
      <w:pPr>
        <w:ind w:right="-43"/>
        <w:jc w:val="both"/>
        <w:rPr>
          <w:rFonts w:ascii="Arial" w:hAnsi="Arial" w:cs="Arial"/>
          <w:sz w:val="20"/>
          <w:szCs w:val="20"/>
          <w:lang w:val="en-US"/>
        </w:rPr>
      </w:pPr>
    </w:p>
    <w:p w14:paraId="5338E8B0" w14:textId="2824A78E" w:rsidR="00856A9B" w:rsidRPr="00476CDA" w:rsidRDefault="001504E8" w:rsidP="000C5379">
      <w:pPr>
        <w:ind w:right="-43"/>
        <w:jc w:val="both"/>
        <w:rPr>
          <w:rFonts w:ascii="Arial" w:hAnsi="Arial" w:cs="Arial"/>
          <w:sz w:val="20"/>
          <w:szCs w:val="20"/>
          <w:lang w:val="en-US"/>
        </w:rPr>
      </w:pPr>
      <w:r w:rsidRPr="00476CDA">
        <w:rPr>
          <w:rFonts w:ascii="Arial" w:hAnsi="Arial" w:cs="Arial"/>
          <w:b/>
          <w:sz w:val="20"/>
          <w:szCs w:val="20"/>
          <w:lang w:val="en-US"/>
        </w:rPr>
        <w:t>Recovery of Investment:</w:t>
      </w:r>
      <w:r w:rsidRPr="00476CDA">
        <w:rPr>
          <w:rFonts w:ascii="Arial" w:hAnsi="Arial" w:cs="Arial"/>
          <w:sz w:val="20"/>
          <w:szCs w:val="20"/>
          <w:lang w:val="en-US"/>
        </w:rPr>
        <w:t xml:space="preserve"> </w:t>
      </w:r>
      <w:r w:rsidR="00DD5BAF" w:rsidRPr="00476CDA">
        <w:rPr>
          <w:rFonts w:ascii="Arial" w:hAnsi="Arial" w:cs="Arial"/>
          <w:sz w:val="20"/>
          <w:szCs w:val="20"/>
          <w:lang w:val="en-US"/>
        </w:rPr>
        <w:t>Based on the 1</w:t>
      </w:r>
      <w:r w:rsidR="00DC747C">
        <w:rPr>
          <w:rFonts w:ascii="Arial" w:hAnsi="Arial" w:cs="Arial"/>
          <w:sz w:val="20"/>
          <w:szCs w:val="20"/>
          <w:lang w:val="en-US"/>
        </w:rPr>
        <w:t>0</w:t>
      </w:r>
      <w:r w:rsidR="00DD5BAF" w:rsidRPr="00476CDA">
        <w:rPr>
          <w:rFonts w:ascii="Arial" w:hAnsi="Arial" w:cs="Arial"/>
          <w:sz w:val="20"/>
          <w:szCs w:val="20"/>
          <w:lang w:val="en-US"/>
        </w:rPr>
        <w:t xml:space="preserve">% </w:t>
      </w:r>
      <w:r w:rsidR="00A80339" w:rsidRPr="00476CDA">
        <w:rPr>
          <w:rFonts w:ascii="Arial" w:hAnsi="Arial" w:cs="Arial"/>
          <w:sz w:val="20"/>
          <w:szCs w:val="20"/>
          <w:lang w:val="en-US"/>
        </w:rPr>
        <w:t>improvement in the efficiency of the motors</w:t>
      </w:r>
      <w:r w:rsidR="00947477">
        <w:rPr>
          <w:rStyle w:val="FootnoteReference"/>
          <w:rFonts w:ascii="Arial" w:hAnsi="Arial" w:cs="Arial"/>
          <w:sz w:val="20"/>
          <w:szCs w:val="20"/>
          <w:lang w:val="en-US"/>
        </w:rPr>
        <w:footnoteReference w:id="25"/>
      </w:r>
      <w:r w:rsidR="00A80339" w:rsidRPr="00476CDA">
        <w:rPr>
          <w:rFonts w:ascii="Arial" w:hAnsi="Arial" w:cs="Arial"/>
          <w:sz w:val="20"/>
          <w:szCs w:val="20"/>
          <w:lang w:val="en-US"/>
        </w:rPr>
        <w:t xml:space="preserve">, the </w:t>
      </w:r>
      <w:r w:rsidR="00BB1C89" w:rsidRPr="00476CDA">
        <w:rPr>
          <w:rFonts w:ascii="Arial" w:hAnsi="Arial" w:cs="Arial"/>
          <w:sz w:val="20"/>
          <w:szCs w:val="20"/>
          <w:lang w:val="en-US"/>
        </w:rPr>
        <w:t xml:space="preserve">simple payback </w:t>
      </w:r>
      <w:r w:rsidR="00A80339" w:rsidRPr="00476CDA">
        <w:rPr>
          <w:rFonts w:ascii="Arial" w:hAnsi="Arial" w:cs="Arial"/>
          <w:sz w:val="20"/>
          <w:szCs w:val="20"/>
          <w:lang w:val="en-US"/>
        </w:rPr>
        <w:t xml:space="preserve">ranged from 1.8 to 3.6 years as shown </w:t>
      </w:r>
      <w:r w:rsidR="00BB1C89" w:rsidRPr="00476CDA">
        <w:rPr>
          <w:rFonts w:ascii="Arial" w:hAnsi="Arial" w:cs="Arial"/>
          <w:sz w:val="20"/>
          <w:szCs w:val="20"/>
          <w:lang w:val="en-US"/>
        </w:rPr>
        <w:t xml:space="preserve">in the table </w:t>
      </w:r>
      <w:r w:rsidR="00A80339" w:rsidRPr="00476CDA">
        <w:rPr>
          <w:rFonts w:ascii="Arial" w:hAnsi="Arial" w:cs="Arial"/>
          <w:sz w:val="20"/>
          <w:szCs w:val="20"/>
          <w:lang w:val="en-US"/>
        </w:rPr>
        <w:t>below</w:t>
      </w:r>
      <w:r w:rsidR="00BB1C89" w:rsidRPr="00476CDA">
        <w:rPr>
          <w:rFonts w:ascii="Arial" w:hAnsi="Arial" w:cs="Arial"/>
          <w:sz w:val="20"/>
          <w:szCs w:val="20"/>
          <w:lang w:val="en-US"/>
        </w:rPr>
        <w:t>:</w:t>
      </w:r>
      <w:r w:rsidR="00A80339" w:rsidRPr="00476CDA">
        <w:rPr>
          <w:rFonts w:ascii="Arial" w:hAnsi="Arial" w:cs="Arial"/>
          <w:sz w:val="20"/>
          <w:szCs w:val="20"/>
          <w:lang w:val="en-US"/>
        </w:rPr>
        <w:t xml:space="preserve"> </w:t>
      </w:r>
    </w:p>
    <w:p w14:paraId="49438510" w14:textId="77777777" w:rsidR="007906A9" w:rsidRPr="00476CDA" w:rsidRDefault="007906A9" w:rsidP="000C5379">
      <w:pPr>
        <w:ind w:right="-43"/>
        <w:jc w:val="both"/>
        <w:rPr>
          <w:rFonts w:ascii="Arial" w:hAnsi="Arial" w:cs="Arial"/>
          <w:sz w:val="20"/>
          <w:szCs w:val="20"/>
          <w:lang w:val="en-US"/>
        </w:rPr>
      </w:pPr>
    </w:p>
    <w:tbl>
      <w:tblPr>
        <w:tblStyle w:val="TableGrid"/>
        <w:tblW w:w="9630" w:type="dxa"/>
        <w:tblInd w:w="-275" w:type="dxa"/>
        <w:tblLayout w:type="fixed"/>
        <w:tblLook w:val="04A0" w:firstRow="1" w:lastRow="0" w:firstColumn="1" w:lastColumn="0" w:noHBand="0" w:noVBand="1"/>
      </w:tblPr>
      <w:tblGrid>
        <w:gridCol w:w="990"/>
        <w:gridCol w:w="810"/>
        <w:gridCol w:w="720"/>
        <w:gridCol w:w="720"/>
        <w:gridCol w:w="540"/>
        <w:gridCol w:w="720"/>
        <w:gridCol w:w="667"/>
        <w:gridCol w:w="698"/>
        <w:gridCol w:w="711"/>
        <w:gridCol w:w="804"/>
        <w:gridCol w:w="720"/>
        <w:gridCol w:w="810"/>
        <w:gridCol w:w="720"/>
      </w:tblGrid>
      <w:tr w:rsidR="00D358A7" w:rsidRPr="001449B5" w14:paraId="7E18264A" w14:textId="77777777" w:rsidTr="00D358A7">
        <w:tc>
          <w:tcPr>
            <w:tcW w:w="990" w:type="dxa"/>
            <w:vMerge w:val="restart"/>
            <w:vAlign w:val="center"/>
          </w:tcPr>
          <w:p w14:paraId="76F8B731" w14:textId="77777777" w:rsidR="001449B5" w:rsidRPr="001449B5" w:rsidRDefault="001449B5" w:rsidP="00D358A7">
            <w:pPr>
              <w:ind w:right="-43"/>
              <w:jc w:val="center"/>
              <w:rPr>
                <w:rFonts w:ascii="Arial" w:hAnsi="Arial" w:cs="Arial"/>
                <w:sz w:val="16"/>
                <w:szCs w:val="16"/>
                <w:lang w:val="en-US"/>
              </w:rPr>
            </w:pPr>
            <w:r w:rsidRPr="001449B5">
              <w:rPr>
                <w:rFonts w:ascii="Arial" w:hAnsi="Arial" w:cs="Arial"/>
                <w:sz w:val="16"/>
                <w:szCs w:val="16"/>
                <w:lang w:val="en-US"/>
              </w:rPr>
              <w:t>Application</w:t>
            </w:r>
          </w:p>
          <w:p w14:paraId="00564243" w14:textId="5229852A" w:rsidR="001449B5" w:rsidRPr="001449B5" w:rsidRDefault="001449B5" w:rsidP="00D358A7">
            <w:pPr>
              <w:ind w:right="-43"/>
              <w:jc w:val="center"/>
              <w:rPr>
                <w:rFonts w:ascii="Arial" w:hAnsi="Arial" w:cs="Arial"/>
                <w:sz w:val="16"/>
                <w:szCs w:val="16"/>
                <w:lang w:val="en-US"/>
              </w:rPr>
            </w:pPr>
          </w:p>
        </w:tc>
        <w:tc>
          <w:tcPr>
            <w:tcW w:w="810" w:type="dxa"/>
            <w:vAlign w:val="center"/>
          </w:tcPr>
          <w:p w14:paraId="0838A397" w14:textId="77777777" w:rsidR="001449B5" w:rsidRPr="001449B5" w:rsidRDefault="001449B5" w:rsidP="00D358A7">
            <w:pPr>
              <w:ind w:right="-43"/>
              <w:jc w:val="center"/>
              <w:rPr>
                <w:rFonts w:ascii="Arial" w:hAnsi="Arial" w:cs="Arial"/>
                <w:sz w:val="16"/>
                <w:szCs w:val="16"/>
                <w:lang w:val="en-US"/>
              </w:rPr>
            </w:pPr>
            <w:r w:rsidRPr="001449B5">
              <w:rPr>
                <w:rFonts w:ascii="Arial" w:hAnsi="Arial" w:cs="Arial"/>
                <w:sz w:val="16"/>
                <w:szCs w:val="16"/>
                <w:lang w:val="en-US"/>
              </w:rPr>
              <w:t>Motor Capacity (actual power)</w:t>
            </w:r>
          </w:p>
        </w:tc>
        <w:tc>
          <w:tcPr>
            <w:tcW w:w="720" w:type="dxa"/>
            <w:vAlign w:val="center"/>
          </w:tcPr>
          <w:p w14:paraId="7FE88183" w14:textId="77777777" w:rsidR="001449B5" w:rsidRPr="001449B5" w:rsidRDefault="001449B5" w:rsidP="00D358A7">
            <w:pPr>
              <w:ind w:right="-43"/>
              <w:jc w:val="center"/>
              <w:rPr>
                <w:rFonts w:ascii="Arial" w:hAnsi="Arial" w:cs="Arial"/>
                <w:sz w:val="16"/>
                <w:szCs w:val="16"/>
                <w:lang w:val="en-US"/>
              </w:rPr>
            </w:pPr>
            <w:r w:rsidRPr="001449B5">
              <w:rPr>
                <w:rFonts w:ascii="Arial" w:hAnsi="Arial" w:cs="Arial"/>
                <w:sz w:val="16"/>
                <w:szCs w:val="16"/>
                <w:lang w:val="en-US"/>
              </w:rPr>
              <w:t>No of Operating Hours per Day</w:t>
            </w:r>
          </w:p>
        </w:tc>
        <w:tc>
          <w:tcPr>
            <w:tcW w:w="720" w:type="dxa"/>
            <w:vAlign w:val="center"/>
          </w:tcPr>
          <w:p w14:paraId="15BD8CDF" w14:textId="4BAAE536" w:rsidR="001449B5" w:rsidRPr="001449B5" w:rsidRDefault="001449B5" w:rsidP="00D358A7">
            <w:pPr>
              <w:ind w:right="-43"/>
              <w:jc w:val="center"/>
              <w:rPr>
                <w:rFonts w:ascii="Arial" w:hAnsi="Arial" w:cs="Arial"/>
                <w:sz w:val="16"/>
                <w:szCs w:val="16"/>
                <w:lang w:val="en-US"/>
              </w:rPr>
            </w:pPr>
            <w:r w:rsidRPr="001449B5">
              <w:rPr>
                <w:rFonts w:ascii="Arial" w:hAnsi="Arial" w:cs="Arial"/>
                <w:sz w:val="16"/>
                <w:szCs w:val="16"/>
                <w:lang w:val="en-US"/>
              </w:rPr>
              <w:t xml:space="preserve">Daily </w:t>
            </w:r>
            <w:r w:rsidR="00D358A7">
              <w:rPr>
                <w:rFonts w:ascii="Arial" w:hAnsi="Arial" w:cs="Arial"/>
                <w:sz w:val="16"/>
                <w:szCs w:val="16"/>
                <w:lang w:val="en-US"/>
              </w:rPr>
              <w:t>Power Usage</w:t>
            </w:r>
          </w:p>
        </w:tc>
        <w:tc>
          <w:tcPr>
            <w:tcW w:w="540" w:type="dxa"/>
            <w:vAlign w:val="center"/>
          </w:tcPr>
          <w:p w14:paraId="23D20F2B" w14:textId="77777777" w:rsidR="001449B5" w:rsidRPr="001449B5" w:rsidRDefault="001449B5" w:rsidP="00D358A7">
            <w:pPr>
              <w:ind w:right="-43"/>
              <w:jc w:val="center"/>
              <w:rPr>
                <w:rFonts w:ascii="Arial" w:hAnsi="Arial" w:cs="Arial"/>
                <w:sz w:val="16"/>
                <w:szCs w:val="16"/>
                <w:lang w:val="en-US"/>
              </w:rPr>
            </w:pPr>
            <w:r w:rsidRPr="001449B5">
              <w:rPr>
                <w:rFonts w:ascii="Arial" w:hAnsi="Arial" w:cs="Arial"/>
                <w:sz w:val="16"/>
                <w:szCs w:val="16"/>
                <w:lang w:val="en-US"/>
              </w:rPr>
              <w:t>No of Operating Days per Year</w:t>
            </w:r>
          </w:p>
        </w:tc>
        <w:tc>
          <w:tcPr>
            <w:tcW w:w="720" w:type="dxa"/>
            <w:vAlign w:val="center"/>
          </w:tcPr>
          <w:p w14:paraId="4C9CBB63" w14:textId="17DAC897" w:rsidR="001449B5" w:rsidRPr="001449B5" w:rsidRDefault="001449B5" w:rsidP="00D358A7">
            <w:pPr>
              <w:ind w:right="-43"/>
              <w:jc w:val="center"/>
              <w:rPr>
                <w:rFonts w:ascii="Arial" w:hAnsi="Arial" w:cs="Arial"/>
                <w:sz w:val="16"/>
                <w:szCs w:val="16"/>
                <w:lang w:val="en-US"/>
              </w:rPr>
            </w:pPr>
            <w:r w:rsidRPr="001449B5">
              <w:rPr>
                <w:rFonts w:ascii="Arial" w:hAnsi="Arial" w:cs="Arial"/>
                <w:sz w:val="16"/>
                <w:szCs w:val="16"/>
                <w:lang w:val="en-US"/>
              </w:rPr>
              <w:t xml:space="preserve">Current Annual </w:t>
            </w:r>
            <w:r w:rsidR="00D358A7">
              <w:rPr>
                <w:rFonts w:ascii="Arial" w:hAnsi="Arial" w:cs="Arial"/>
                <w:sz w:val="16"/>
                <w:szCs w:val="16"/>
                <w:lang w:val="en-US"/>
              </w:rPr>
              <w:t>Power Usage</w:t>
            </w:r>
          </w:p>
        </w:tc>
        <w:tc>
          <w:tcPr>
            <w:tcW w:w="667" w:type="dxa"/>
            <w:vAlign w:val="center"/>
          </w:tcPr>
          <w:p w14:paraId="33CDABD8" w14:textId="77777777" w:rsidR="001449B5" w:rsidRPr="001449B5" w:rsidRDefault="001449B5" w:rsidP="00D358A7">
            <w:pPr>
              <w:ind w:right="-43"/>
              <w:jc w:val="center"/>
              <w:rPr>
                <w:rFonts w:ascii="Arial" w:hAnsi="Arial" w:cs="Arial"/>
                <w:sz w:val="16"/>
                <w:szCs w:val="16"/>
                <w:lang w:val="en-US"/>
              </w:rPr>
            </w:pPr>
            <w:r w:rsidRPr="001449B5">
              <w:rPr>
                <w:rFonts w:ascii="Arial" w:hAnsi="Arial" w:cs="Arial"/>
                <w:sz w:val="16"/>
                <w:szCs w:val="16"/>
                <w:lang w:val="en-US"/>
              </w:rPr>
              <w:t>Applicable Tariff</w:t>
            </w:r>
          </w:p>
        </w:tc>
        <w:tc>
          <w:tcPr>
            <w:tcW w:w="698" w:type="dxa"/>
            <w:vAlign w:val="center"/>
          </w:tcPr>
          <w:p w14:paraId="74464001" w14:textId="305F62D7" w:rsidR="001449B5" w:rsidRPr="001449B5" w:rsidRDefault="001449B5" w:rsidP="00D358A7">
            <w:pPr>
              <w:ind w:right="-43"/>
              <w:jc w:val="center"/>
              <w:rPr>
                <w:rFonts w:ascii="Arial" w:hAnsi="Arial" w:cs="Arial"/>
                <w:sz w:val="16"/>
                <w:szCs w:val="16"/>
                <w:lang w:val="en-US"/>
              </w:rPr>
            </w:pPr>
            <w:r w:rsidRPr="001449B5">
              <w:rPr>
                <w:rFonts w:ascii="Arial" w:hAnsi="Arial" w:cs="Arial"/>
                <w:sz w:val="16"/>
                <w:szCs w:val="16"/>
                <w:lang w:val="en-US"/>
              </w:rPr>
              <w:t xml:space="preserve">Annual Cost of </w:t>
            </w:r>
            <w:r w:rsidR="00D358A7">
              <w:rPr>
                <w:rFonts w:ascii="Arial" w:hAnsi="Arial" w:cs="Arial"/>
                <w:sz w:val="16"/>
                <w:szCs w:val="16"/>
                <w:lang w:val="en-US"/>
              </w:rPr>
              <w:t>Power</w:t>
            </w:r>
          </w:p>
        </w:tc>
        <w:tc>
          <w:tcPr>
            <w:tcW w:w="711" w:type="dxa"/>
            <w:vAlign w:val="center"/>
          </w:tcPr>
          <w:p w14:paraId="46124B97" w14:textId="77777777" w:rsidR="001449B5" w:rsidRPr="001449B5" w:rsidRDefault="001449B5" w:rsidP="00D358A7">
            <w:pPr>
              <w:ind w:right="-43"/>
              <w:jc w:val="center"/>
              <w:rPr>
                <w:rFonts w:ascii="Arial" w:hAnsi="Arial" w:cs="Arial"/>
                <w:sz w:val="16"/>
                <w:szCs w:val="16"/>
                <w:lang w:val="en-US"/>
              </w:rPr>
            </w:pPr>
            <w:r w:rsidRPr="001449B5">
              <w:rPr>
                <w:rFonts w:ascii="Arial" w:hAnsi="Arial" w:cs="Arial"/>
                <w:sz w:val="16"/>
                <w:szCs w:val="16"/>
                <w:lang w:val="en-US"/>
              </w:rPr>
              <w:t>Expected Saving</w:t>
            </w:r>
          </w:p>
        </w:tc>
        <w:tc>
          <w:tcPr>
            <w:tcW w:w="804" w:type="dxa"/>
            <w:vAlign w:val="center"/>
          </w:tcPr>
          <w:p w14:paraId="46EAC8FB" w14:textId="17700A54" w:rsidR="001449B5" w:rsidRPr="001449B5" w:rsidRDefault="001449B5" w:rsidP="00D358A7">
            <w:pPr>
              <w:ind w:right="-43"/>
              <w:jc w:val="center"/>
              <w:rPr>
                <w:rFonts w:ascii="Arial" w:hAnsi="Arial" w:cs="Arial"/>
                <w:sz w:val="16"/>
                <w:szCs w:val="16"/>
                <w:lang w:val="en-US"/>
              </w:rPr>
            </w:pPr>
            <w:r w:rsidRPr="001449B5">
              <w:rPr>
                <w:rFonts w:ascii="Arial" w:hAnsi="Arial" w:cs="Arial"/>
                <w:sz w:val="16"/>
                <w:szCs w:val="16"/>
                <w:lang w:val="en-US"/>
              </w:rPr>
              <w:t xml:space="preserve">Annual </w:t>
            </w:r>
            <w:r w:rsidR="00D358A7">
              <w:rPr>
                <w:rFonts w:ascii="Arial" w:hAnsi="Arial" w:cs="Arial"/>
                <w:sz w:val="16"/>
                <w:szCs w:val="16"/>
                <w:lang w:val="en-US"/>
              </w:rPr>
              <w:t>Power Sa</w:t>
            </w:r>
            <w:r w:rsidRPr="001449B5">
              <w:rPr>
                <w:rFonts w:ascii="Arial" w:hAnsi="Arial" w:cs="Arial"/>
                <w:sz w:val="16"/>
                <w:szCs w:val="16"/>
                <w:lang w:val="en-US"/>
              </w:rPr>
              <w:t>vings</w:t>
            </w:r>
          </w:p>
        </w:tc>
        <w:tc>
          <w:tcPr>
            <w:tcW w:w="720" w:type="dxa"/>
            <w:vAlign w:val="center"/>
          </w:tcPr>
          <w:p w14:paraId="382D18F4" w14:textId="77777777" w:rsidR="001449B5" w:rsidRPr="001449B5" w:rsidRDefault="001449B5" w:rsidP="00D358A7">
            <w:pPr>
              <w:ind w:right="-43"/>
              <w:jc w:val="center"/>
              <w:rPr>
                <w:rFonts w:ascii="Arial" w:hAnsi="Arial" w:cs="Arial"/>
                <w:sz w:val="16"/>
                <w:szCs w:val="16"/>
                <w:lang w:val="en-US"/>
              </w:rPr>
            </w:pPr>
            <w:r w:rsidRPr="001449B5">
              <w:rPr>
                <w:rFonts w:ascii="Arial" w:hAnsi="Arial" w:cs="Arial"/>
                <w:sz w:val="16"/>
                <w:szCs w:val="16"/>
                <w:lang w:val="en-US"/>
              </w:rPr>
              <w:t>Expected LKR Saving</w:t>
            </w:r>
          </w:p>
        </w:tc>
        <w:tc>
          <w:tcPr>
            <w:tcW w:w="810" w:type="dxa"/>
            <w:vAlign w:val="center"/>
          </w:tcPr>
          <w:p w14:paraId="35232554" w14:textId="77777777" w:rsidR="001449B5" w:rsidRPr="001449B5" w:rsidRDefault="001449B5" w:rsidP="00D358A7">
            <w:pPr>
              <w:ind w:right="-43"/>
              <w:jc w:val="center"/>
              <w:rPr>
                <w:rFonts w:ascii="Arial" w:hAnsi="Arial" w:cs="Arial"/>
                <w:sz w:val="16"/>
                <w:szCs w:val="16"/>
                <w:lang w:val="en-US"/>
              </w:rPr>
            </w:pPr>
            <w:r w:rsidRPr="001449B5">
              <w:rPr>
                <w:rFonts w:ascii="Arial" w:hAnsi="Arial" w:cs="Arial"/>
                <w:sz w:val="16"/>
                <w:szCs w:val="16"/>
                <w:lang w:val="en-US"/>
              </w:rPr>
              <w:t>Cost of the Motor</w:t>
            </w:r>
          </w:p>
        </w:tc>
        <w:tc>
          <w:tcPr>
            <w:tcW w:w="720" w:type="dxa"/>
            <w:vAlign w:val="center"/>
          </w:tcPr>
          <w:p w14:paraId="205BD571" w14:textId="46E510BB" w:rsidR="001449B5" w:rsidRPr="001449B5" w:rsidRDefault="001449B5" w:rsidP="00D358A7">
            <w:pPr>
              <w:ind w:right="-43"/>
              <w:jc w:val="center"/>
              <w:rPr>
                <w:rFonts w:ascii="Arial" w:hAnsi="Arial" w:cs="Arial"/>
                <w:sz w:val="16"/>
                <w:szCs w:val="16"/>
                <w:lang w:val="en-US"/>
              </w:rPr>
            </w:pPr>
            <w:r w:rsidRPr="001449B5">
              <w:rPr>
                <w:rFonts w:ascii="Arial" w:hAnsi="Arial" w:cs="Arial"/>
                <w:sz w:val="16"/>
                <w:szCs w:val="16"/>
                <w:lang w:val="en-US"/>
              </w:rPr>
              <w:t>Simple Payback</w:t>
            </w:r>
            <w:r w:rsidR="00D358A7">
              <w:rPr>
                <w:rFonts w:ascii="Arial" w:hAnsi="Arial" w:cs="Arial"/>
                <w:sz w:val="16"/>
                <w:szCs w:val="16"/>
                <w:lang w:val="en-US"/>
              </w:rPr>
              <w:t xml:space="preserve"> Period</w:t>
            </w:r>
          </w:p>
        </w:tc>
      </w:tr>
      <w:tr w:rsidR="00D358A7" w:rsidRPr="001449B5" w14:paraId="49053719" w14:textId="77777777" w:rsidTr="00D358A7">
        <w:tc>
          <w:tcPr>
            <w:tcW w:w="990" w:type="dxa"/>
            <w:vMerge/>
            <w:vAlign w:val="center"/>
          </w:tcPr>
          <w:p w14:paraId="7F81E7B4" w14:textId="78F55632" w:rsidR="001449B5" w:rsidRPr="001449B5" w:rsidRDefault="001449B5" w:rsidP="00D358A7">
            <w:pPr>
              <w:ind w:right="-43"/>
              <w:jc w:val="center"/>
              <w:rPr>
                <w:rFonts w:ascii="Arial" w:hAnsi="Arial" w:cs="Arial"/>
                <w:sz w:val="16"/>
                <w:szCs w:val="16"/>
                <w:lang w:val="en-US"/>
              </w:rPr>
            </w:pPr>
          </w:p>
        </w:tc>
        <w:tc>
          <w:tcPr>
            <w:tcW w:w="810" w:type="dxa"/>
            <w:vAlign w:val="center"/>
          </w:tcPr>
          <w:p w14:paraId="35A2EA4A" w14:textId="22FB562A" w:rsidR="001449B5" w:rsidRPr="001449B5" w:rsidRDefault="001449B5" w:rsidP="001449B5">
            <w:pPr>
              <w:ind w:right="-43"/>
              <w:jc w:val="center"/>
              <w:rPr>
                <w:rFonts w:ascii="Arial" w:hAnsi="Arial" w:cs="Arial"/>
                <w:sz w:val="16"/>
                <w:szCs w:val="16"/>
                <w:lang w:val="en-US"/>
              </w:rPr>
            </w:pPr>
            <w:r w:rsidRPr="001449B5">
              <w:rPr>
                <w:rFonts w:ascii="Arial" w:hAnsi="Arial" w:cs="Arial"/>
                <w:sz w:val="16"/>
                <w:szCs w:val="16"/>
                <w:lang w:val="en-US"/>
              </w:rPr>
              <w:t>kW</w:t>
            </w:r>
          </w:p>
        </w:tc>
        <w:tc>
          <w:tcPr>
            <w:tcW w:w="720" w:type="dxa"/>
            <w:vAlign w:val="center"/>
          </w:tcPr>
          <w:p w14:paraId="4602E323" w14:textId="09C2859F" w:rsidR="001449B5" w:rsidRPr="001449B5" w:rsidRDefault="001449B5" w:rsidP="001449B5">
            <w:pPr>
              <w:ind w:right="-43"/>
              <w:jc w:val="center"/>
              <w:rPr>
                <w:rFonts w:ascii="Arial" w:hAnsi="Arial" w:cs="Arial"/>
                <w:sz w:val="16"/>
                <w:szCs w:val="16"/>
                <w:lang w:val="en-US"/>
              </w:rPr>
            </w:pPr>
            <w:r w:rsidRPr="001449B5">
              <w:rPr>
                <w:rFonts w:ascii="Arial" w:hAnsi="Arial" w:cs="Arial"/>
                <w:sz w:val="16"/>
                <w:szCs w:val="16"/>
                <w:lang w:val="en-US"/>
              </w:rPr>
              <w:t>h</w:t>
            </w:r>
          </w:p>
        </w:tc>
        <w:tc>
          <w:tcPr>
            <w:tcW w:w="720" w:type="dxa"/>
            <w:vAlign w:val="center"/>
          </w:tcPr>
          <w:p w14:paraId="77D08FC7" w14:textId="07B80CAD" w:rsidR="001449B5" w:rsidRPr="001449B5" w:rsidRDefault="001449B5" w:rsidP="001449B5">
            <w:pPr>
              <w:ind w:right="-43"/>
              <w:jc w:val="center"/>
              <w:rPr>
                <w:rFonts w:ascii="Arial" w:hAnsi="Arial" w:cs="Arial"/>
                <w:sz w:val="16"/>
                <w:szCs w:val="16"/>
                <w:lang w:val="en-US"/>
              </w:rPr>
            </w:pPr>
            <w:r w:rsidRPr="001449B5">
              <w:rPr>
                <w:rFonts w:ascii="Arial" w:hAnsi="Arial" w:cs="Arial"/>
                <w:sz w:val="16"/>
                <w:szCs w:val="16"/>
                <w:lang w:val="en-US"/>
              </w:rPr>
              <w:t>kWh</w:t>
            </w:r>
          </w:p>
        </w:tc>
        <w:tc>
          <w:tcPr>
            <w:tcW w:w="540" w:type="dxa"/>
            <w:vAlign w:val="center"/>
          </w:tcPr>
          <w:p w14:paraId="1728ABDF" w14:textId="1B77094C" w:rsidR="001449B5" w:rsidRPr="001449B5" w:rsidRDefault="001449B5" w:rsidP="001449B5">
            <w:pPr>
              <w:ind w:right="-43"/>
              <w:jc w:val="center"/>
              <w:rPr>
                <w:rFonts w:ascii="Arial" w:hAnsi="Arial" w:cs="Arial"/>
                <w:sz w:val="16"/>
                <w:szCs w:val="16"/>
                <w:lang w:val="en-US"/>
              </w:rPr>
            </w:pPr>
            <w:r w:rsidRPr="001449B5">
              <w:rPr>
                <w:rFonts w:ascii="Arial" w:hAnsi="Arial" w:cs="Arial"/>
                <w:sz w:val="16"/>
                <w:szCs w:val="16"/>
                <w:lang w:val="en-US"/>
              </w:rPr>
              <w:t>Days</w:t>
            </w:r>
          </w:p>
        </w:tc>
        <w:tc>
          <w:tcPr>
            <w:tcW w:w="720" w:type="dxa"/>
            <w:vAlign w:val="center"/>
          </w:tcPr>
          <w:p w14:paraId="0E56571E" w14:textId="2DB4EE24" w:rsidR="001449B5" w:rsidRPr="001449B5" w:rsidRDefault="001449B5" w:rsidP="001449B5">
            <w:pPr>
              <w:ind w:right="-43"/>
              <w:jc w:val="center"/>
              <w:rPr>
                <w:rFonts w:ascii="Arial" w:hAnsi="Arial" w:cs="Arial"/>
                <w:sz w:val="16"/>
                <w:szCs w:val="16"/>
                <w:lang w:val="en-US"/>
              </w:rPr>
            </w:pPr>
            <w:r w:rsidRPr="001449B5">
              <w:rPr>
                <w:rFonts w:ascii="Arial" w:hAnsi="Arial" w:cs="Arial"/>
                <w:sz w:val="16"/>
                <w:szCs w:val="16"/>
                <w:lang w:val="en-US"/>
              </w:rPr>
              <w:t>kWh</w:t>
            </w:r>
          </w:p>
        </w:tc>
        <w:tc>
          <w:tcPr>
            <w:tcW w:w="667" w:type="dxa"/>
            <w:vAlign w:val="center"/>
          </w:tcPr>
          <w:p w14:paraId="2158C9DB" w14:textId="77777777" w:rsidR="001449B5" w:rsidRPr="001449B5" w:rsidRDefault="001449B5" w:rsidP="001449B5">
            <w:pPr>
              <w:ind w:left="-41" w:right="-97"/>
              <w:jc w:val="center"/>
              <w:rPr>
                <w:rFonts w:ascii="Arial" w:hAnsi="Arial" w:cs="Arial"/>
                <w:sz w:val="16"/>
                <w:szCs w:val="16"/>
                <w:lang w:val="en-US"/>
              </w:rPr>
            </w:pPr>
            <w:r w:rsidRPr="001449B5">
              <w:rPr>
                <w:rFonts w:ascii="Arial" w:hAnsi="Arial" w:cs="Arial"/>
                <w:sz w:val="16"/>
                <w:szCs w:val="16"/>
                <w:lang w:val="en-US"/>
              </w:rPr>
              <w:t>LKR/kWh</w:t>
            </w:r>
          </w:p>
        </w:tc>
        <w:tc>
          <w:tcPr>
            <w:tcW w:w="698" w:type="dxa"/>
            <w:vAlign w:val="center"/>
          </w:tcPr>
          <w:p w14:paraId="664493A0" w14:textId="77777777" w:rsidR="001449B5" w:rsidRPr="001449B5" w:rsidRDefault="001449B5" w:rsidP="001449B5">
            <w:pPr>
              <w:ind w:right="-43"/>
              <w:jc w:val="center"/>
              <w:rPr>
                <w:rFonts w:ascii="Arial" w:hAnsi="Arial" w:cs="Arial"/>
                <w:sz w:val="16"/>
                <w:szCs w:val="16"/>
                <w:lang w:val="en-US"/>
              </w:rPr>
            </w:pPr>
            <w:r w:rsidRPr="001449B5">
              <w:rPr>
                <w:rFonts w:ascii="Arial" w:hAnsi="Arial" w:cs="Arial"/>
                <w:sz w:val="16"/>
                <w:szCs w:val="16"/>
                <w:lang w:val="en-US"/>
              </w:rPr>
              <w:t>LKR</w:t>
            </w:r>
          </w:p>
        </w:tc>
        <w:tc>
          <w:tcPr>
            <w:tcW w:w="711" w:type="dxa"/>
            <w:vAlign w:val="center"/>
          </w:tcPr>
          <w:p w14:paraId="6FE03C63" w14:textId="3B4FADED" w:rsidR="001449B5" w:rsidRPr="001449B5" w:rsidRDefault="001449B5" w:rsidP="001449B5">
            <w:pPr>
              <w:ind w:right="-43"/>
              <w:jc w:val="center"/>
              <w:rPr>
                <w:rFonts w:ascii="Arial" w:hAnsi="Arial" w:cs="Arial"/>
                <w:sz w:val="16"/>
                <w:szCs w:val="16"/>
                <w:lang w:val="en-US"/>
              </w:rPr>
            </w:pPr>
            <w:r w:rsidRPr="001449B5">
              <w:rPr>
                <w:rFonts w:ascii="Arial" w:hAnsi="Arial" w:cs="Arial"/>
                <w:sz w:val="16"/>
                <w:szCs w:val="16"/>
                <w:lang w:val="en-US"/>
              </w:rPr>
              <w:t>%</w:t>
            </w:r>
          </w:p>
        </w:tc>
        <w:tc>
          <w:tcPr>
            <w:tcW w:w="804" w:type="dxa"/>
            <w:vAlign w:val="center"/>
          </w:tcPr>
          <w:p w14:paraId="087984F3" w14:textId="5744ECB5" w:rsidR="001449B5" w:rsidRPr="001449B5" w:rsidRDefault="001449B5" w:rsidP="001449B5">
            <w:pPr>
              <w:ind w:right="-43"/>
              <w:jc w:val="center"/>
              <w:rPr>
                <w:rFonts w:ascii="Arial" w:hAnsi="Arial" w:cs="Arial"/>
                <w:sz w:val="16"/>
                <w:szCs w:val="16"/>
                <w:lang w:val="en-US"/>
              </w:rPr>
            </w:pPr>
            <w:r w:rsidRPr="001449B5">
              <w:rPr>
                <w:rFonts w:ascii="Arial" w:hAnsi="Arial" w:cs="Arial"/>
                <w:sz w:val="16"/>
                <w:szCs w:val="16"/>
                <w:lang w:val="en-US"/>
              </w:rPr>
              <w:t>kWh</w:t>
            </w:r>
          </w:p>
        </w:tc>
        <w:tc>
          <w:tcPr>
            <w:tcW w:w="720" w:type="dxa"/>
            <w:vAlign w:val="center"/>
          </w:tcPr>
          <w:p w14:paraId="38EE0FCE" w14:textId="031484DC" w:rsidR="001449B5" w:rsidRPr="001449B5" w:rsidRDefault="001449B5" w:rsidP="001449B5">
            <w:pPr>
              <w:ind w:right="-43"/>
              <w:jc w:val="center"/>
              <w:rPr>
                <w:rFonts w:ascii="Arial" w:hAnsi="Arial" w:cs="Arial"/>
                <w:sz w:val="16"/>
                <w:szCs w:val="16"/>
                <w:lang w:val="en-US"/>
              </w:rPr>
            </w:pPr>
            <w:r w:rsidRPr="001449B5">
              <w:rPr>
                <w:rFonts w:ascii="Arial" w:hAnsi="Arial" w:cs="Arial"/>
                <w:sz w:val="16"/>
                <w:szCs w:val="16"/>
                <w:lang w:val="en-US"/>
              </w:rPr>
              <w:t>LKR</w:t>
            </w:r>
          </w:p>
        </w:tc>
        <w:tc>
          <w:tcPr>
            <w:tcW w:w="810" w:type="dxa"/>
            <w:vAlign w:val="center"/>
          </w:tcPr>
          <w:p w14:paraId="1FE12E26" w14:textId="77777777" w:rsidR="001449B5" w:rsidRPr="001449B5" w:rsidRDefault="001449B5" w:rsidP="001449B5">
            <w:pPr>
              <w:ind w:right="-43"/>
              <w:jc w:val="center"/>
              <w:rPr>
                <w:rFonts w:ascii="Arial" w:hAnsi="Arial" w:cs="Arial"/>
                <w:sz w:val="16"/>
                <w:szCs w:val="16"/>
                <w:lang w:val="en-US"/>
              </w:rPr>
            </w:pPr>
            <w:r w:rsidRPr="001449B5">
              <w:rPr>
                <w:rFonts w:ascii="Arial" w:hAnsi="Arial" w:cs="Arial"/>
                <w:sz w:val="16"/>
                <w:szCs w:val="16"/>
                <w:lang w:val="en-US"/>
              </w:rPr>
              <w:t>LKR</w:t>
            </w:r>
          </w:p>
        </w:tc>
        <w:tc>
          <w:tcPr>
            <w:tcW w:w="720" w:type="dxa"/>
            <w:vAlign w:val="center"/>
          </w:tcPr>
          <w:p w14:paraId="1CB43941" w14:textId="422DDE85" w:rsidR="001449B5" w:rsidRPr="001449B5" w:rsidRDefault="001449B5" w:rsidP="001449B5">
            <w:pPr>
              <w:ind w:right="-43"/>
              <w:jc w:val="center"/>
              <w:rPr>
                <w:rFonts w:ascii="Arial" w:hAnsi="Arial" w:cs="Arial"/>
                <w:sz w:val="16"/>
                <w:szCs w:val="16"/>
                <w:lang w:val="en-US"/>
              </w:rPr>
            </w:pPr>
            <w:r w:rsidRPr="001449B5">
              <w:rPr>
                <w:rFonts w:ascii="Arial" w:hAnsi="Arial" w:cs="Arial"/>
                <w:sz w:val="16"/>
                <w:szCs w:val="16"/>
                <w:lang w:val="en-US"/>
              </w:rPr>
              <w:t>Year</w:t>
            </w:r>
          </w:p>
        </w:tc>
      </w:tr>
      <w:tr w:rsidR="00D358A7" w:rsidRPr="001449B5" w14:paraId="7BCFC656" w14:textId="77777777" w:rsidTr="00D358A7">
        <w:tc>
          <w:tcPr>
            <w:tcW w:w="990" w:type="dxa"/>
            <w:vMerge w:val="restart"/>
            <w:vAlign w:val="center"/>
          </w:tcPr>
          <w:p w14:paraId="7F15AF9F" w14:textId="77777777" w:rsidR="001449B5" w:rsidRPr="001449B5" w:rsidRDefault="001449B5" w:rsidP="00D358A7">
            <w:pPr>
              <w:ind w:right="-43"/>
              <w:jc w:val="center"/>
              <w:rPr>
                <w:rFonts w:ascii="Arial" w:hAnsi="Arial" w:cs="Arial"/>
                <w:sz w:val="18"/>
                <w:szCs w:val="20"/>
                <w:lang w:val="en-US"/>
              </w:rPr>
            </w:pPr>
            <w:r w:rsidRPr="001449B5">
              <w:rPr>
                <w:rFonts w:ascii="Arial" w:hAnsi="Arial" w:cs="Arial"/>
                <w:sz w:val="18"/>
                <w:szCs w:val="20"/>
                <w:lang w:val="en-US"/>
              </w:rPr>
              <w:t>Withering</w:t>
            </w:r>
          </w:p>
          <w:p w14:paraId="681F94AB" w14:textId="1DE67B58" w:rsidR="001449B5" w:rsidRPr="001449B5" w:rsidRDefault="001449B5" w:rsidP="00D358A7">
            <w:pPr>
              <w:ind w:right="-43"/>
              <w:jc w:val="center"/>
              <w:rPr>
                <w:rFonts w:ascii="Arial" w:hAnsi="Arial" w:cs="Arial"/>
                <w:sz w:val="18"/>
                <w:szCs w:val="20"/>
                <w:lang w:val="en-US"/>
              </w:rPr>
            </w:pPr>
          </w:p>
        </w:tc>
        <w:tc>
          <w:tcPr>
            <w:tcW w:w="810" w:type="dxa"/>
            <w:vAlign w:val="center"/>
          </w:tcPr>
          <w:p w14:paraId="1E97551E" w14:textId="77777777"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5</w:t>
            </w:r>
          </w:p>
        </w:tc>
        <w:tc>
          <w:tcPr>
            <w:tcW w:w="720" w:type="dxa"/>
            <w:vAlign w:val="center"/>
          </w:tcPr>
          <w:p w14:paraId="2EA91014" w14:textId="77777777"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15</w:t>
            </w:r>
          </w:p>
        </w:tc>
        <w:tc>
          <w:tcPr>
            <w:tcW w:w="720" w:type="dxa"/>
            <w:vAlign w:val="center"/>
          </w:tcPr>
          <w:p w14:paraId="26DAA13D" w14:textId="77777777"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75</w:t>
            </w:r>
          </w:p>
        </w:tc>
        <w:tc>
          <w:tcPr>
            <w:tcW w:w="540" w:type="dxa"/>
            <w:vAlign w:val="center"/>
          </w:tcPr>
          <w:p w14:paraId="2C687010" w14:textId="77777777"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300</w:t>
            </w:r>
          </w:p>
        </w:tc>
        <w:tc>
          <w:tcPr>
            <w:tcW w:w="720" w:type="dxa"/>
            <w:vAlign w:val="center"/>
          </w:tcPr>
          <w:p w14:paraId="3D9FD38E" w14:textId="1D88796E"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22,500</w:t>
            </w:r>
          </w:p>
        </w:tc>
        <w:tc>
          <w:tcPr>
            <w:tcW w:w="667" w:type="dxa"/>
            <w:vAlign w:val="center"/>
          </w:tcPr>
          <w:p w14:paraId="3783BBD6" w14:textId="77777777"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17</w:t>
            </w:r>
          </w:p>
        </w:tc>
        <w:tc>
          <w:tcPr>
            <w:tcW w:w="698" w:type="dxa"/>
            <w:vAlign w:val="center"/>
          </w:tcPr>
          <w:p w14:paraId="53C9E4FF" w14:textId="04AD4197" w:rsidR="001449B5" w:rsidRPr="00D358A7" w:rsidRDefault="001449B5" w:rsidP="00D358A7">
            <w:pPr>
              <w:ind w:right="-93" w:hanging="145"/>
              <w:jc w:val="center"/>
              <w:rPr>
                <w:rFonts w:ascii="Arial" w:hAnsi="Arial" w:cs="Arial"/>
                <w:sz w:val="16"/>
                <w:szCs w:val="20"/>
                <w:lang w:val="en-US"/>
              </w:rPr>
            </w:pPr>
            <w:r w:rsidRPr="00D358A7">
              <w:rPr>
                <w:rFonts w:ascii="Arial" w:hAnsi="Arial" w:cs="Arial"/>
                <w:sz w:val="16"/>
                <w:szCs w:val="20"/>
                <w:lang w:val="en-US"/>
              </w:rPr>
              <w:t>382,500</w:t>
            </w:r>
          </w:p>
        </w:tc>
        <w:tc>
          <w:tcPr>
            <w:tcW w:w="711" w:type="dxa"/>
            <w:vAlign w:val="center"/>
          </w:tcPr>
          <w:p w14:paraId="0362E5D4" w14:textId="77777777"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10%</w:t>
            </w:r>
          </w:p>
        </w:tc>
        <w:tc>
          <w:tcPr>
            <w:tcW w:w="804" w:type="dxa"/>
            <w:vAlign w:val="center"/>
          </w:tcPr>
          <w:p w14:paraId="0417ABAB" w14:textId="470C26E7"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2,250</w:t>
            </w:r>
          </w:p>
        </w:tc>
        <w:tc>
          <w:tcPr>
            <w:tcW w:w="720" w:type="dxa"/>
            <w:vAlign w:val="center"/>
          </w:tcPr>
          <w:p w14:paraId="1B2174B3" w14:textId="22DC1757"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38,250</w:t>
            </w:r>
          </w:p>
        </w:tc>
        <w:tc>
          <w:tcPr>
            <w:tcW w:w="810" w:type="dxa"/>
            <w:vAlign w:val="center"/>
          </w:tcPr>
          <w:p w14:paraId="6D86A5A1" w14:textId="77777777"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100,000</w:t>
            </w:r>
          </w:p>
        </w:tc>
        <w:tc>
          <w:tcPr>
            <w:tcW w:w="720" w:type="dxa"/>
            <w:vAlign w:val="center"/>
          </w:tcPr>
          <w:p w14:paraId="618D10F1" w14:textId="77777777"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2.6</w:t>
            </w:r>
          </w:p>
        </w:tc>
      </w:tr>
      <w:tr w:rsidR="00D358A7" w:rsidRPr="001449B5" w14:paraId="18E9E3B9" w14:textId="77777777" w:rsidTr="00D358A7">
        <w:tc>
          <w:tcPr>
            <w:tcW w:w="990" w:type="dxa"/>
            <w:vMerge/>
            <w:vAlign w:val="center"/>
          </w:tcPr>
          <w:p w14:paraId="6CF8DACF" w14:textId="54453BD8" w:rsidR="001449B5" w:rsidRPr="001449B5" w:rsidRDefault="001449B5" w:rsidP="00D358A7">
            <w:pPr>
              <w:ind w:right="-43"/>
              <w:jc w:val="center"/>
              <w:rPr>
                <w:rFonts w:ascii="Arial" w:hAnsi="Arial" w:cs="Arial"/>
                <w:sz w:val="18"/>
                <w:szCs w:val="20"/>
                <w:lang w:val="en-US"/>
              </w:rPr>
            </w:pPr>
          </w:p>
        </w:tc>
        <w:tc>
          <w:tcPr>
            <w:tcW w:w="810" w:type="dxa"/>
            <w:vAlign w:val="center"/>
          </w:tcPr>
          <w:p w14:paraId="21EF23EC" w14:textId="77777777"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6.5</w:t>
            </w:r>
          </w:p>
        </w:tc>
        <w:tc>
          <w:tcPr>
            <w:tcW w:w="720" w:type="dxa"/>
            <w:vAlign w:val="center"/>
          </w:tcPr>
          <w:p w14:paraId="6E41DDC9" w14:textId="77777777"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15</w:t>
            </w:r>
          </w:p>
        </w:tc>
        <w:tc>
          <w:tcPr>
            <w:tcW w:w="720" w:type="dxa"/>
            <w:vAlign w:val="center"/>
          </w:tcPr>
          <w:p w14:paraId="6FE66C0A" w14:textId="77777777"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97.5</w:t>
            </w:r>
          </w:p>
        </w:tc>
        <w:tc>
          <w:tcPr>
            <w:tcW w:w="540" w:type="dxa"/>
            <w:vAlign w:val="center"/>
          </w:tcPr>
          <w:p w14:paraId="75CBBDEE" w14:textId="77777777"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300</w:t>
            </w:r>
          </w:p>
        </w:tc>
        <w:tc>
          <w:tcPr>
            <w:tcW w:w="720" w:type="dxa"/>
            <w:vAlign w:val="center"/>
          </w:tcPr>
          <w:p w14:paraId="24424EDF" w14:textId="4CE1510A"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29,250</w:t>
            </w:r>
          </w:p>
        </w:tc>
        <w:tc>
          <w:tcPr>
            <w:tcW w:w="667" w:type="dxa"/>
            <w:vAlign w:val="center"/>
          </w:tcPr>
          <w:p w14:paraId="1ED87AC9" w14:textId="77777777"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17</w:t>
            </w:r>
          </w:p>
        </w:tc>
        <w:tc>
          <w:tcPr>
            <w:tcW w:w="698" w:type="dxa"/>
            <w:vAlign w:val="center"/>
          </w:tcPr>
          <w:p w14:paraId="71EB2637" w14:textId="34666B75" w:rsidR="001449B5" w:rsidRPr="00D358A7" w:rsidRDefault="001449B5" w:rsidP="00D358A7">
            <w:pPr>
              <w:ind w:right="-93" w:hanging="145"/>
              <w:jc w:val="center"/>
              <w:rPr>
                <w:rFonts w:ascii="Arial" w:hAnsi="Arial" w:cs="Arial"/>
                <w:sz w:val="16"/>
                <w:szCs w:val="20"/>
                <w:lang w:val="en-US"/>
              </w:rPr>
            </w:pPr>
            <w:r w:rsidRPr="00D358A7">
              <w:rPr>
                <w:rFonts w:ascii="Arial" w:hAnsi="Arial" w:cs="Arial"/>
                <w:sz w:val="16"/>
                <w:szCs w:val="20"/>
                <w:lang w:val="en-US"/>
              </w:rPr>
              <w:t>497,250</w:t>
            </w:r>
          </w:p>
        </w:tc>
        <w:tc>
          <w:tcPr>
            <w:tcW w:w="711" w:type="dxa"/>
            <w:vAlign w:val="center"/>
          </w:tcPr>
          <w:p w14:paraId="65260AD5" w14:textId="77777777"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10%</w:t>
            </w:r>
          </w:p>
        </w:tc>
        <w:tc>
          <w:tcPr>
            <w:tcW w:w="804" w:type="dxa"/>
            <w:vAlign w:val="center"/>
          </w:tcPr>
          <w:p w14:paraId="7F7A7B25" w14:textId="0EFE944C"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2,925</w:t>
            </w:r>
          </w:p>
        </w:tc>
        <w:tc>
          <w:tcPr>
            <w:tcW w:w="720" w:type="dxa"/>
            <w:vAlign w:val="center"/>
          </w:tcPr>
          <w:p w14:paraId="18D33E9E" w14:textId="2DA5528B"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49,725</w:t>
            </w:r>
          </w:p>
        </w:tc>
        <w:tc>
          <w:tcPr>
            <w:tcW w:w="810" w:type="dxa"/>
            <w:vAlign w:val="center"/>
          </w:tcPr>
          <w:p w14:paraId="7B15F6C1" w14:textId="77777777"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125,000</w:t>
            </w:r>
          </w:p>
        </w:tc>
        <w:tc>
          <w:tcPr>
            <w:tcW w:w="720" w:type="dxa"/>
            <w:vAlign w:val="center"/>
          </w:tcPr>
          <w:p w14:paraId="14A855A2" w14:textId="77777777"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2.5</w:t>
            </w:r>
          </w:p>
        </w:tc>
      </w:tr>
      <w:tr w:rsidR="00D358A7" w:rsidRPr="001449B5" w14:paraId="0A90A130" w14:textId="77777777" w:rsidTr="00D358A7">
        <w:tc>
          <w:tcPr>
            <w:tcW w:w="990" w:type="dxa"/>
            <w:vAlign w:val="center"/>
          </w:tcPr>
          <w:p w14:paraId="5FD1E8B4" w14:textId="77777777" w:rsidR="001449B5" w:rsidRPr="001449B5" w:rsidRDefault="001449B5" w:rsidP="00D358A7">
            <w:pPr>
              <w:ind w:right="-43"/>
              <w:jc w:val="center"/>
              <w:rPr>
                <w:rFonts w:ascii="Arial" w:hAnsi="Arial" w:cs="Arial"/>
                <w:sz w:val="18"/>
                <w:szCs w:val="20"/>
                <w:lang w:val="en-US"/>
              </w:rPr>
            </w:pPr>
            <w:r w:rsidRPr="001449B5">
              <w:rPr>
                <w:rFonts w:ascii="Arial" w:hAnsi="Arial" w:cs="Arial"/>
                <w:sz w:val="18"/>
                <w:szCs w:val="20"/>
                <w:lang w:val="en-US"/>
              </w:rPr>
              <w:t>Rolling</w:t>
            </w:r>
          </w:p>
        </w:tc>
        <w:tc>
          <w:tcPr>
            <w:tcW w:w="810" w:type="dxa"/>
            <w:vAlign w:val="center"/>
          </w:tcPr>
          <w:p w14:paraId="12D91996" w14:textId="77777777"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9.5</w:t>
            </w:r>
          </w:p>
        </w:tc>
        <w:tc>
          <w:tcPr>
            <w:tcW w:w="720" w:type="dxa"/>
            <w:vAlign w:val="center"/>
          </w:tcPr>
          <w:p w14:paraId="2DB73AF4" w14:textId="77777777"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6</w:t>
            </w:r>
          </w:p>
        </w:tc>
        <w:tc>
          <w:tcPr>
            <w:tcW w:w="720" w:type="dxa"/>
            <w:vAlign w:val="center"/>
          </w:tcPr>
          <w:p w14:paraId="695D639A" w14:textId="77777777"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57</w:t>
            </w:r>
          </w:p>
        </w:tc>
        <w:tc>
          <w:tcPr>
            <w:tcW w:w="540" w:type="dxa"/>
            <w:vAlign w:val="center"/>
          </w:tcPr>
          <w:p w14:paraId="3EC2F74B" w14:textId="77777777"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300</w:t>
            </w:r>
          </w:p>
        </w:tc>
        <w:tc>
          <w:tcPr>
            <w:tcW w:w="720" w:type="dxa"/>
            <w:vAlign w:val="center"/>
          </w:tcPr>
          <w:p w14:paraId="5895C4BF" w14:textId="046AFBFE"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17,100</w:t>
            </w:r>
          </w:p>
        </w:tc>
        <w:tc>
          <w:tcPr>
            <w:tcW w:w="667" w:type="dxa"/>
            <w:vAlign w:val="center"/>
          </w:tcPr>
          <w:p w14:paraId="04A9BEB0" w14:textId="77777777"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17</w:t>
            </w:r>
          </w:p>
        </w:tc>
        <w:tc>
          <w:tcPr>
            <w:tcW w:w="698" w:type="dxa"/>
            <w:vAlign w:val="center"/>
          </w:tcPr>
          <w:p w14:paraId="7F051D9B" w14:textId="3E5EBB79" w:rsidR="001449B5" w:rsidRPr="00D358A7" w:rsidRDefault="001449B5" w:rsidP="00D358A7">
            <w:pPr>
              <w:ind w:right="-93" w:hanging="145"/>
              <w:jc w:val="center"/>
              <w:rPr>
                <w:rFonts w:ascii="Arial" w:hAnsi="Arial" w:cs="Arial"/>
                <w:sz w:val="16"/>
                <w:szCs w:val="20"/>
                <w:lang w:val="en-US"/>
              </w:rPr>
            </w:pPr>
            <w:r w:rsidRPr="00D358A7">
              <w:rPr>
                <w:rFonts w:ascii="Arial" w:hAnsi="Arial" w:cs="Arial"/>
                <w:sz w:val="16"/>
                <w:szCs w:val="20"/>
                <w:lang w:val="en-US"/>
              </w:rPr>
              <w:t>290,700</w:t>
            </w:r>
          </w:p>
        </w:tc>
        <w:tc>
          <w:tcPr>
            <w:tcW w:w="711" w:type="dxa"/>
            <w:vAlign w:val="center"/>
          </w:tcPr>
          <w:p w14:paraId="024DC1F1" w14:textId="77777777"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10%</w:t>
            </w:r>
          </w:p>
        </w:tc>
        <w:tc>
          <w:tcPr>
            <w:tcW w:w="804" w:type="dxa"/>
            <w:vAlign w:val="center"/>
          </w:tcPr>
          <w:p w14:paraId="7C15ED20" w14:textId="7C6362AD"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1,710</w:t>
            </w:r>
          </w:p>
        </w:tc>
        <w:tc>
          <w:tcPr>
            <w:tcW w:w="720" w:type="dxa"/>
            <w:vAlign w:val="center"/>
          </w:tcPr>
          <w:p w14:paraId="7036D5C4" w14:textId="635EB686"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29,070</w:t>
            </w:r>
          </w:p>
        </w:tc>
        <w:tc>
          <w:tcPr>
            <w:tcW w:w="810" w:type="dxa"/>
            <w:vAlign w:val="center"/>
          </w:tcPr>
          <w:p w14:paraId="02B3BBC4" w14:textId="77777777"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200,000</w:t>
            </w:r>
          </w:p>
        </w:tc>
        <w:tc>
          <w:tcPr>
            <w:tcW w:w="720" w:type="dxa"/>
            <w:vAlign w:val="center"/>
          </w:tcPr>
          <w:p w14:paraId="4436EF8C" w14:textId="77777777" w:rsidR="001449B5" w:rsidRPr="00D358A7" w:rsidRDefault="001449B5" w:rsidP="001449B5">
            <w:pPr>
              <w:ind w:right="-43"/>
              <w:jc w:val="center"/>
              <w:rPr>
                <w:rFonts w:ascii="Arial" w:hAnsi="Arial" w:cs="Arial"/>
                <w:sz w:val="16"/>
                <w:szCs w:val="20"/>
                <w:lang w:val="en-US"/>
              </w:rPr>
            </w:pPr>
            <w:r w:rsidRPr="00D358A7">
              <w:rPr>
                <w:rFonts w:ascii="Arial" w:hAnsi="Arial" w:cs="Arial"/>
                <w:sz w:val="16"/>
                <w:szCs w:val="20"/>
                <w:lang w:val="en-US"/>
              </w:rPr>
              <w:t>6.9</w:t>
            </w:r>
          </w:p>
        </w:tc>
      </w:tr>
    </w:tbl>
    <w:p w14:paraId="2154362B" w14:textId="77777777" w:rsidR="001449B5" w:rsidRDefault="001449B5" w:rsidP="000C5379">
      <w:pPr>
        <w:ind w:right="-43"/>
        <w:jc w:val="both"/>
        <w:rPr>
          <w:rFonts w:ascii="Arial" w:hAnsi="Arial" w:cs="Arial"/>
          <w:sz w:val="20"/>
          <w:szCs w:val="20"/>
          <w:lang w:val="en-US"/>
        </w:rPr>
      </w:pPr>
    </w:p>
    <w:p w14:paraId="36AEE57D" w14:textId="77777777" w:rsidR="001449B5" w:rsidRPr="00476CDA" w:rsidRDefault="001449B5" w:rsidP="000C5379">
      <w:pPr>
        <w:ind w:right="-43"/>
        <w:jc w:val="both"/>
        <w:rPr>
          <w:rFonts w:ascii="Arial" w:hAnsi="Arial" w:cs="Arial"/>
          <w:sz w:val="20"/>
          <w:szCs w:val="20"/>
          <w:lang w:val="en-US"/>
        </w:rPr>
      </w:pPr>
    </w:p>
    <w:p w14:paraId="334ED96E" w14:textId="77777777" w:rsidR="00E16CCF" w:rsidRPr="00476CDA" w:rsidRDefault="00E16CCF" w:rsidP="00E16CCF">
      <w:pPr>
        <w:ind w:right="-43"/>
        <w:jc w:val="both"/>
        <w:rPr>
          <w:rFonts w:ascii="Arial" w:hAnsi="Arial" w:cs="Arial"/>
          <w:sz w:val="20"/>
          <w:szCs w:val="20"/>
          <w:lang w:val="en-US"/>
        </w:rPr>
      </w:pPr>
      <w:r w:rsidRPr="00476CDA">
        <w:rPr>
          <w:rFonts w:ascii="Arial" w:hAnsi="Arial" w:cs="Arial"/>
          <w:b/>
          <w:sz w:val="20"/>
          <w:szCs w:val="20"/>
          <w:lang w:val="en-US"/>
        </w:rPr>
        <w:t>Financial Sustainability:</w:t>
      </w:r>
      <w:r w:rsidRPr="00476CDA">
        <w:rPr>
          <w:rFonts w:ascii="Arial" w:hAnsi="Arial" w:cs="Arial"/>
          <w:sz w:val="20"/>
          <w:szCs w:val="20"/>
          <w:lang w:val="en-US"/>
        </w:rPr>
        <w:t xml:space="preserve"> Once the technical feasibility is properly established through the above demonstration, as the payback is less than 3 years, it is expected that many users of conventional electrical motors across all sectors will embrace this technology without external support. When the demand for HEMs increases, prices may come down making the investment even more attractive. The propagation would be further accelerated with the proposed introduction of energy labeling for electrical motors by SLSEA.</w:t>
      </w:r>
    </w:p>
    <w:p w14:paraId="72F81644" w14:textId="77777777" w:rsidR="00E16CCF" w:rsidRPr="00476CDA" w:rsidRDefault="00E16CCF" w:rsidP="000C5379">
      <w:pPr>
        <w:ind w:right="-43"/>
        <w:jc w:val="both"/>
        <w:rPr>
          <w:rFonts w:ascii="Arial" w:hAnsi="Arial" w:cs="Arial"/>
          <w:b/>
          <w:sz w:val="20"/>
          <w:szCs w:val="20"/>
          <w:lang w:val="en-US"/>
        </w:rPr>
      </w:pPr>
    </w:p>
    <w:p w14:paraId="327B2F95" w14:textId="77777777" w:rsidR="00856A9B" w:rsidRPr="00476CDA" w:rsidRDefault="007906A9" w:rsidP="000C5379">
      <w:pPr>
        <w:ind w:right="-43"/>
        <w:jc w:val="both"/>
        <w:rPr>
          <w:rFonts w:ascii="Arial" w:hAnsi="Arial" w:cs="Arial"/>
          <w:sz w:val="20"/>
          <w:szCs w:val="20"/>
          <w:lang w:val="en-US"/>
        </w:rPr>
      </w:pPr>
      <w:r w:rsidRPr="00476CDA">
        <w:rPr>
          <w:rFonts w:ascii="Arial" w:hAnsi="Arial" w:cs="Arial"/>
          <w:b/>
          <w:sz w:val="20"/>
          <w:szCs w:val="20"/>
          <w:lang w:val="en-US"/>
        </w:rPr>
        <w:t>Spillover Effect:</w:t>
      </w:r>
      <w:r w:rsidRPr="00476CDA">
        <w:rPr>
          <w:rFonts w:ascii="Arial" w:hAnsi="Arial" w:cs="Arial"/>
          <w:sz w:val="20"/>
          <w:szCs w:val="20"/>
          <w:lang w:val="en-US"/>
        </w:rPr>
        <w:t xml:space="preserve"> </w:t>
      </w:r>
      <w:r w:rsidR="00856A9B" w:rsidRPr="00476CDA">
        <w:rPr>
          <w:rFonts w:ascii="Arial" w:hAnsi="Arial" w:cs="Arial"/>
          <w:sz w:val="20"/>
          <w:szCs w:val="20"/>
          <w:lang w:val="en-US"/>
        </w:rPr>
        <w:t xml:space="preserve">Buying a high efficiency motors could be considered for all new installations, when purchasing equipment packages, such as compressors, HVAC systems and pumps, when major modifications are made to facilities or processes, instead of rewinding older, standard efficiency units that have failed, when replacing oversized or under loaded motor systems, as part of a preventive maintenance or energy conservation program. </w:t>
      </w:r>
    </w:p>
    <w:p w14:paraId="3ADD2ACA" w14:textId="77777777" w:rsidR="00856A9B" w:rsidRPr="00476CDA" w:rsidRDefault="00856A9B" w:rsidP="000C5379">
      <w:pPr>
        <w:ind w:right="-43"/>
        <w:jc w:val="both"/>
        <w:rPr>
          <w:rFonts w:ascii="Arial" w:hAnsi="Arial" w:cs="Arial"/>
          <w:sz w:val="20"/>
          <w:szCs w:val="20"/>
          <w:lang w:val="en-US"/>
        </w:rPr>
      </w:pPr>
    </w:p>
    <w:p w14:paraId="51BF620C" w14:textId="77777777" w:rsidR="00856A9B" w:rsidRPr="00476CDA" w:rsidRDefault="00856A9B" w:rsidP="000C5379">
      <w:pPr>
        <w:ind w:right="-43"/>
        <w:jc w:val="center"/>
        <w:rPr>
          <w:rFonts w:ascii="Arial" w:hAnsi="Arial" w:cs="Arial"/>
          <w:sz w:val="20"/>
          <w:szCs w:val="20"/>
          <w:lang w:val="en-US"/>
        </w:rPr>
      </w:pPr>
      <w:r w:rsidRPr="00476CDA">
        <w:rPr>
          <w:rFonts w:ascii="Arial" w:hAnsi="Arial" w:cs="Arial"/>
          <w:noProof/>
          <w:sz w:val="20"/>
          <w:szCs w:val="20"/>
          <w:lang w:val="en-US"/>
        </w:rPr>
        <w:drawing>
          <wp:inline distT="0" distB="0" distL="0" distR="0" wp14:anchorId="0F5E2B7B" wp14:editId="2AB6CCED">
            <wp:extent cx="4026690" cy="2400300"/>
            <wp:effectExtent l="0" t="0" r="12065"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033172" cy="2404164"/>
                    </a:xfrm>
                    <a:prstGeom prst="rect">
                      <a:avLst/>
                    </a:prstGeom>
                    <a:noFill/>
                    <a:ln>
                      <a:noFill/>
                    </a:ln>
                  </pic:spPr>
                </pic:pic>
              </a:graphicData>
            </a:graphic>
          </wp:inline>
        </w:drawing>
      </w:r>
    </w:p>
    <w:p w14:paraId="362137F5" w14:textId="77777777" w:rsidR="00CB1297" w:rsidRPr="00476CDA" w:rsidRDefault="00CB1297" w:rsidP="007A7789">
      <w:pPr>
        <w:widowControl w:val="0"/>
        <w:autoSpaceDE w:val="0"/>
        <w:autoSpaceDN w:val="0"/>
        <w:adjustRightInd w:val="0"/>
        <w:jc w:val="both"/>
        <w:rPr>
          <w:rFonts w:ascii="Arial" w:hAnsi="Arial" w:cs="Arial"/>
          <w:sz w:val="20"/>
          <w:szCs w:val="20"/>
          <w:lang w:val="en-US"/>
        </w:rPr>
      </w:pPr>
    </w:p>
    <w:p w14:paraId="336C846D" w14:textId="77777777" w:rsidR="00B72DAA" w:rsidRPr="00476CDA" w:rsidRDefault="00755B18" w:rsidP="00716351">
      <w:pPr>
        <w:pStyle w:val="Heading2"/>
        <w:numPr>
          <w:ilvl w:val="0"/>
          <w:numId w:val="0"/>
        </w:numPr>
        <w:spacing w:before="0" w:after="0"/>
        <w:rPr>
          <w:rFonts w:ascii="Arial" w:hAnsi="Arial" w:cs="Arial"/>
          <w:sz w:val="20"/>
          <w:szCs w:val="20"/>
          <w:lang w:val="en-US"/>
        </w:rPr>
      </w:pPr>
      <w:bookmarkStart w:id="84" w:name="_Toc255322234"/>
      <w:r w:rsidRPr="00476CDA">
        <w:rPr>
          <w:rFonts w:ascii="Arial" w:hAnsi="Arial" w:cs="Arial"/>
          <w:sz w:val="20"/>
          <w:szCs w:val="20"/>
          <w:lang w:val="en-US"/>
        </w:rPr>
        <w:br w:type="column"/>
      </w:r>
      <w:bookmarkStart w:id="85" w:name="_Toc405316543"/>
      <w:r w:rsidR="00716351" w:rsidRPr="00476CDA">
        <w:rPr>
          <w:rFonts w:ascii="Arial" w:hAnsi="Arial" w:cs="Arial"/>
          <w:sz w:val="20"/>
          <w:szCs w:val="20"/>
          <w:lang w:val="en-US"/>
        </w:rPr>
        <w:lastRenderedPageBreak/>
        <w:t>AN</w:t>
      </w:r>
      <w:r w:rsidR="00174115" w:rsidRPr="00476CDA">
        <w:rPr>
          <w:rFonts w:ascii="Arial" w:hAnsi="Arial" w:cs="Arial"/>
          <w:sz w:val="20"/>
          <w:szCs w:val="20"/>
          <w:lang w:val="en-US"/>
        </w:rPr>
        <w:t>NEX E</w:t>
      </w:r>
      <w:r w:rsidR="00716351" w:rsidRPr="00476CDA">
        <w:rPr>
          <w:rFonts w:ascii="Arial" w:hAnsi="Arial" w:cs="Arial"/>
          <w:sz w:val="20"/>
          <w:szCs w:val="20"/>
          <w:lang w:val="en-US"/>
        </w:rPr>
        <w:t>:</w:t>
      </w:r>
      <w:r w:rsidR="00716351" w:rsidRPr="00476CDA">
        <w:rPr>
          <w:rFonts w:ascii="Arial" w:hAnsi="Arial" w:cs="Arial"/>
          <w:sz w:val="20"/>
          <w:szCs w:val="20"/>
          <w:lang w:val="en-US"/>
        </w:rPr>
        <w:tab/>
      </w:r>
      <w:bookmarkStart w:id="86" w:name="_Toc359241675"/>
      <w:bookmarkEnd w:id="84"/>
      <w:r w:rsidR="00AF42BE" w:rsidRPr="00476CDA">
        <w:rPr>
          <w:rFonts w:ascii="Arial" w:hAnsi="Arial" w:cs="Arial"/>
          <w:sz w:val="20"/>
          <w:szCs w:val="20"/>
          <w:lang w:val="en-US"/>
        </w:rPr>
        <w:t>Terms of Reference of Key Project Personnel</w:t>
      </w:r>
      <w:bookmarkEnd w:id="85"/>
      <w:bookmarkEnd w:id="86"/>
      <w:r w:rsidR="00AF42BE" w:rsidRPr="00476CDA">
        <w:rPr>
          <w:rFonts w:ascii="Arial" w:hAnsi="Arial" w:cs="Arial"/>
          <w:sz w:val="20"/>
          <w:szCs w:val="20"/>
          <w:lang w:val="en-US"/>
        </w:rPr>
        <w:t xml:space="preserve"> </w:t>
      </w:r>
    </w:p>
    <w:p w14:paraId="65211BF1" w14:textId="77777777" w:rsidR="00273DB9" w:rsidRPr="00476CDA" w:rsidRDefault="00273DB9" w:rsidP="002A00B3">
      <w:pPr>
        <w:rPr>
          <w:rFonts w:ascii="Arial" w:hAnsi="Arial" w:cs="Arial"/>
          <w:b/>
          <w:sz w:val="20"/>
          <w:szCs w:val="20"/>
          <w:lang w:val="en-US"/>
        </w:rPr>
      </w:pPr>
    </w:p>
    <w:p w14:paraId="4239DE4B" w14:textId="77777777" w:rsidR="00273DB9" w:rsidRPr="00476CDA" w:rsidRDefault="001D0BCE" w:rsidP="001D0BCE">
      <w:pPr>
        <w:tabs>
          <w:tab w:val="left" w:pos="480"/>
        </w:tabs>
        <w:rPr>
          <w:rFonts w:ascii="Arial" w:hAnsi="Arial" w:cs="Arial"/>
          <w:b/>
          <w:sz w:val="20"/>
          <w:szCs w:val="20"/>
          <w:lang w:val="en-US"/>
        </w:rPr>
      </w:pPr>
      <w:r w:rsidRPr="00476CDA">
        <w:rPr>
          <w:rFonts w:ascii="Arial" w:hAnsi="Arial" w:cs="Arial"/>
          <w:b/>
          <w:sz w:val="20"/>
          <w:szCs w:val="20"/>
          <w:lang w:val="en-US"/>
        </w:rPr>
        <w:tab/>
      </w:r>
    </w:p>
    <w:p w14:paraId="4111B2BF" w14:textId="77777777" w:rsidR="001D0BCE" w:rsidRPr="00476CDA" w:rsidRDefault="00B6032B" w:rsidP="001D0BCE">
      <w:pPr>
        <w:spacing w:line="276" w:lineRule="auto"/>
        <w:rPr>
          <w:rFonts w:ascii="Arial" w:hAnsi="Arial" w:cs="Arial"/>
          <w:b/>
          <w:sz w:val="20"/>
          <w:szCs w:val="20"/>
          <w:lang w:val="en-US"/>
        </w:rPr>
      </w:pPr>
      <w:r w:rsidRPr="00476CDA">
        <w:rPr>
          <w:rFonts w:ascii="Arial" w:hAnsi="Arial" w:cs="Arial"/>
          <w:b/>
          <w:sz w:val="20"/>
          <w:szCs w:val="20"/>
          <w:lang w:val="en-US"/>
        </w:rPr>
        <w:t xml:space="preserve">1. </w:t>
      </w:r>
      <w:r w:rsidR="00DA764F" w:rsidRPr="00476CDA">
        <w:rPr>
          <w:rFonts w:ascii="Arial" w:hAnsi="Arial" w:cs="Arial"/>
          <w:b/>
          <w:sz w:val="20"/>
          <w:szCs w:val="20"/>
          <w:lang w:val="en-US"/>
        </w:rPr>
        <w:t xml:space="preserve">Full time </w:t>
      </w:r>
      <w:r w:rsidRPr="00476CDA">
        <w:rPr>
          <w:rFonts w:ascii="Arial" w:hAnsi="Arial" w:cs="Arial"/>
          <w:b/>
          <w:sz w:val="20"/>
          <w:szCs w:val="20"/>
          <w:lang w:val="en-US"/>
        </w:rPr>
        <w:t>National Technical Advisor</w:t>
      </w:r>
      <w:r w:rsidR="001E3ACE" w:rsidRPr="00476CDA">
        <w:rPr>
          <w:rFonts w:ascii="Arial" w:hAnsi="Arial" w:cs="Arial"/>
          <w:b/>
          <w:sz w:val="20"/>
          <w:szCs w:val="20"/>
          <w:lang w:val="en-US"/>
        </w:rPr>
        <w:t xml:space="preserve"> (NTA)</w:t>
      </w:r>
    </w:p>
    <w:p w14:paraId="5F031882" w14:textId="77777777" w:rsidR="001D0BCE" w:rsidRPr="00476CDA" w:rsidRDefault="001D0BCE" w:rsidP="001D0BCE">
      <w:pPr>
        <w:autoSpaceDE w:val="0"/>
        <w:autoSpaceDN w:val="0"/>
        <w:adjustRightInd w:val="0"/>
        <w:spacing w:line="276" w:lineRule="auto"/>
        <w:jc w:val="both"/>
        <w:rPr>
          <w:rFonts w:ascii="Arial" w:hAnsi="Arial" w:cs="Arial"/>
          <w:b/>
          <w:bCs/>
          <w:sz w:val="20"/>
          <w:szCs w:val="20"/>
          <w:lang w:val="en-US" w:eastAsia="ru-RU"/>
        </w:rPr>
      </w:pPr>
    </w:p>
    <w:p w14:paraId="14D02C3D" w14:textId="77777777" w:rsidR="001D0BCE" w:rsidRPr="00476CDA" w:rsidRDefault="001D0BCE" w:rsidP="001D0BCE">
      <w:pPr>
        <w:autoSpaceDE w:val="0"/>
        <w:autoSpaceDN w:val="0"/>
        <w:adjustRightInd w:val="0"/>
        <w:spacing w:line="276" w:lineRule="auto"/>
        <w:jc w:val="both"/>
        <w:rPr>
          <w:rFonts w:ascii="Arial" w:hAnsi="Arial" w:cs="Arial"/>
          <w:sz w:val="20"/>
          <w:szCs w:val="20"/>
          <w:lang w:val="en-US" w:eastAsia="ru-RU"/>
        </w:rPr>
      </w:pPr>
      <w:r w:rsidRPr="00476CDA">
        <w:rPr>
          <w:rFonts w:ascii="Arial" w:hAnsi="Arial" w:cs="Arial"/>
          <w:sz w:val="20"/>
          <w:szCs w:val="20"/>
          <w:lang w:val="en-US" w:eastAsia="ru-RU"/>
        </w:rPr>
        <w:t xml:space="preserve">Under the direct supervision of the UNDP CO Head of Environment &amp; Energy Unit, and in close cooperation with the </w:t>
      </w:r>
      <w:r w:rsidR="001E3ACE" w:rsidRPr="00476CDA">
        <w:rPr>
          <w:rFonts w:ascii="Arial" w:hAnsi="Arial" w:cs="Arial"/>
          <w:sz w:val="20"/>
          <w:szCs w:val="20"/>
          <w:lang w:val="en-US" w:eastAsia="ru-RU"/>
        </w:rPr>
        <w:t>Project Manager</w:t>
      </w:r>
      <w:r w:rsidRPr="00476CDA">
        <w:rPr>
          <w:rFonts w:ascii="Arial" w:hAnsi="Arial" w:cs="Arial"/>
          <w:sz w:val="20"/>
          <w:szCs w:val="20"/>
          <w:lang w:val="en-US" w:eastAsia="ru-RU"/>
        </w:rPr>
        <w:t xml:space="preserve">, the </w:t>
      </w:r>
      <w:r w:rsidR="001E3ACE" w:rsidRPr="00476CDA">
        <w:rPr>
          <w:rFonts w:ascii="Arial" w:hAnsi="Arial" w:cs="Arial"/>
          <w:sz w:val="20"/>
          <w:szCs w:val="20"/>
          <w:lang w:val="en-US" w:eastAsia="ru-RU"/>
        </w:rPr>
        <w:t>NTA</w:t>
      </w:r>
      <w:r w:rsidRPr="00476CDA">
        <w:rPr>
          <w:rFonts w:ascii="Arial" w:hAnsi="Arial" w:cs="Arial"/>
          <w:sz w:val="20"/>
          <w:szCs w:val="20"/>
          <w:lang w:val="en-US" w:eastAsia="ru-RU"/>
        </w:rPr>
        <w:t xml:space="preserve"> is responsible for the day-to-day management</w:t>
      </w:r>
      <w:r w:rsidR="000B1416" w:rsidRPr="00476CDA">
        <w:rPr>
          <w:rFonts w:ascii="Arial" w:hAnsi="Arial" w:cs="Arial"/>
          <w:sz w:val="20"/>
          <w:szCs w:val="20"/>
          <w:lang w:val="en-US" w:eastAsia="ru-RU"/>
        </w:rPr>
        <w:t xml:space="preserve"> and implementation of the </w:t>
      </w:r>
      <w:r w:rsidRPr="00476CDA">
        <w:rPr>
          <w:rFonts w:ascii="Arial" w:hAnsi="Arial" w:cs="Arial"/>
          <w:sz w:val="20"/>
          <w:szCs w:val="20"/>
          <w:lang w:val="en-US" w:eastAsia="ru-RU"/>
        </w:rPr>
        <w:t>GEF</w:t>
      </w:r>
      <w:r w:rsidR="000B1416" w:rsidRPr="00476CDA">
        <w:rPr>
          <w:rFonts w:ascii="Arial" w:hAnsi="Arial" w:cs="Arial"/>
          <w:sz w:val="20"/>
          <w:szCs w:val="20"/>
          <w:lang w:val="en-US" w:eastAsia="ru-RU"/>
        </w:rPr>
        <w:t>-UNDP</w:t>
      </w:r>
      <w:r w:rsidRPr="00476CDA">
        <w:rPr>
          <w:rFonts w:ascii="Arial" w:hAnsi="Arial" w:cs="Arial"/>
          <w:sz w:val="20"/>
          <w:szCs w:val="20"/>
          <w:lang w:val="en-US" w:eastAsia="ru-RU"/>
        </w:rPr>
        <w:t xml:space="preserve"> project, including all project administrative </w:t>
      </w:r>
      <w:r w:rsidR="000B1416" w:rsidRPr="00476CDA">
        <w:rPr>
          <w:rFonts w:ascii="Arial" w:hAnsi="Arial" w:cs="Arial"/>
          <w:sz w:val="20"/>
          <w:szCs w:val="20"/>
          <w:lang w:val="en-US" w:eastAsia="ru-RU"/>
        </w:rPr>
        <w:t>matters. All work of the NTA</w:t>
      </w:r>
      <w:r w:rsidRPr="00476CDA">
        <w:rPr>
          <w:rFonts w:ascii="Arial" w:hAnsi="Arial" w:cs="Arial"/>
          <w:sz w:val="20"/>
          <w:szCs w:val="20"/>
          <w:lang w:val="en-US" w:eastAsia="ru-RU"/>
        </w:rPr>
        <w:t xml:space="preserve"> will be carried out in line with the Country </w:t>
      </w:r>
      <w:r w:rsidR="00786E33">
        <w:rPr>
          <w:rFonts w:ascii="Arial" w:hAnsi="Arial" w:cs="Arial"/>
          <w:sz w:val="20"/>
          <w:szCs w:val="20"/>
          <w:lang w:val="en-US" w:eastAsia="ru-RU"/>
        </w:rPr>
        <w:t>Program</w:t>
      </w:r>
      <w:r w:rsidRPr="00476CDA">
        <w:rPr>
          <w:rFonts w:ascii="Arial" w:hAnsi="Arial" w:cs="Arial"/>
          <w:sz w:val="20"/>
          <w:szCs w:val="20"/>
          <w:lang w:val="en-US" w:eastAsia="ru-RU"/>
        </w:rPr>
        <w:t xml:space="preserve"> Action Plan and in full compliance with the UNDP Rules and Regulations. The management and coordination process will be pursued through undertaking appropriate actions in </w:t>
      </w:r>
      <w:r w:rsidR="00786E33">
        <w:rPr>
          <w:rFonts w:ascii="Arial" w:hAnsi="Arial" w:cs="Arial"/>
          <w:sz w:val="20"/>
          <w:szCs w:val="20"/>
          <w:lang w:val="en-US" w:eastAsia="ru-RU"/>
        </w:rPr>
        <w:t>program</w:t>
      </w:r>
      <w:r w:rsidRPr="00476CDA">
        <w:rPr>
          <w:rFonts w:ascii="Arial" w:hAnsi="Arial" w:cs="Arial"/>
          <w:sz w:val="20"/>
          <w:szCs w:val="20"/>
          <w:lang w:val="en-US" w:eastAsia="ru-RU"/>
        </w:rPr>
        <w:t xml:space="preserve"> formulation, implementation and evaluation. Strong emphasis will be made on ensuring cohesion with other UNDP </w:t>
      </w:r>
      <w:r w:rsidR="00786E33">
        <w:rPr>
          <w:rFonts w:ascii="Arial" w:hAnsi="Arial" w:cs="Arial"/>
          <w:sz w:val="20"/>
          <w:szCs w:val="20"/>
          <w:lang w:val="en-US" w:eastAsia="ru-RU"/>
        </w:rPr>
        <w:t>program</w:t>
      </w:r>
      <w:r w:rsidRPr="00476CDA">
        <w:rPr>
          <w:rFonts w:ascii="Arial" w:hAnsi="Arial" w:cs="Arial"/>
          <w:sz w:val="20"/>
          <w:szCs w:val="20"/>
          <w:lang w:val="en-US" w:eastAsia="ru-RU"/>
        </w:rPr>
        <w:t>s.</w:t>
      </w:r>
    </w:p>
    <w:p w14:paraId="113DE10D" w14:textId="77777777" w:rsidR="001D0BCE" w:rsidRPr="00476CDA" w:rsidRDefault="001D0BCE" w:rsidP="001D0BCE">
      <w:pPr>
        <w:autoSpaceDE w:val="0"/>
        <w:autoSpaceDN w:val="0"/>
        <w:adjustRightInd w:val="0"/>
        <w:spacing w:line="276" w:lineRule="auto"/>
        <w:jc w:val="both"/>
        <w:rPr>
          <w:rFonts w:ascii="Arial" w:hAnsi="Arial" w:cs="Arial"/>
          <w:sz w:val="20"/>
          <w:szCs w:val="20"/>
          <w:lang w:val="en-US" w:eastAsia="ru-RU"/>
        </w:rPr>
      </w:pPr>
    </w:p>
    <w:p w14:paraId="0DEF6EBE" w14:textId="77777777" w:rsidR="001D0BCE" w:rsidRPr="00476CDA" w:rsidRDefault="001D0BCE" w:rsidP="001D0BCE">
      <w:pPr>
        <w:tabs>
          <w:tab w:val="left" w:pos="0"/>
        </w:tabs>
        <w:suppressAutoHyphens/>
        <w:spacing w:line="276" w:lineRule="auto"/>
        <w:jc w:val="both"/>
        <w:rPr>
          <w:rFonts w:ascii="Arial" w:hAnsi="Arial" w:cs="Arial"/>
          <w:b/>
          <w:sz w:val="20"/>
          <w:szCs w:val="20"/>
          <w:u w:val="single"/>
          <w:lang w:val="en-US"/>
        </w:rPr>
      </w:pPr>
      <w:r w:rsidRPr="00476CDA">
        <w:rPr>
          <w:rFonts w:ascii="Arial" w:hAnsi="Arial" w:cs="Arial"/>
          <w:b/>
          <w:sz w:val="20"/>
          <w:szCs w:val="20"/>
          <w:u w:val="single"/>
          <w:lang w:val="en-US"/>
        </w:rPr>
        <w:t>Job content</w:t>
      </w:r>
    </w:p>
    <w:p w14:paraId="35781949" w14:textId="77777777" w:rsidR="001D0BCE" w:rsidRPr="00476CDA" w:rsidRDefault="001D0BCE" w:rsidP="001D0BCE">
      <w:pPr>
        <w:tabs>
          <w:tab w:val="left" w:pos="0"/>
        </w:tabs>
        <w:suppressAutoHyphens/>
        <w:spacing w:line="276" w:lineRule="auto"/>
        <w:jc w:val="both"/>
        <w:rPr>
          <w:rFonts w:ascii="Arial" w:hAnsi="Arial" w:cs="Arial"/>
          <w:b/>
          <w:sz w:val="20"/>
          <w:szCs w:val="20"/>
          <w:u w:val="single"/>
          <w:lang w:val="en-US"/>
        </w:rPr>
      </w:pPr>
    </w:p>
    <w:p w14:paraId="5B6ECA14" w14:textId="77777777" w:rsidR="001D0BCE" w:rsidRPr="00476CDA" w:rsidRDefault="001D0BCE" w:rsidP="002B4A5B">
      <w:pPr>
        <w:numPr>
          <w:ilvl w:val="0"/>
          <w:numId w:val="8"/>
        </w:numPr>
        <w:tabs>
          <w:tab w:val="clear" w:pos="1080"/>
        </w:tabs>
        <w:autoSpaceDE w:val="0"/>
        <w:autoSpaceDN w:val="0"/>
        <w:adjustRightInd w:val="0"/>
        <w:spacing w:line="276" w:lineRule="auto"/>
        <w:ind w:left="720" w:hanging="360"/>
        <w:jc w:val="both"/>
        <w:rPr>
          <w:rFonts w:ascii="Arial" w:hAnsi="Arial" w:cs="Arial"/>
          <w:sz w:val="20"/>
          <w:szCs w:val="20"/>
          <w:lang w:val="en-US" w:eastAsia="ru-RU"/>
        </w:rPr>
      </w:pPr>
      <w:r w:rsidRPr="00476CDA">
        <w:rPr>
          <w:rFonts w:ascii="Arial" w:hAnsi="Arial" w:cs="Arial"/>
          <w:sz w:val="20"/>
          <w:szCs w:val="20"/>
          <w:lang w:val="en-US" w:eastAsia="ru-RU"/>
        </w:rPr>
        <w:t>Manage the project implementation in accordance with objectives, schedule and planned budget;</w:t>
      </w:r>
    </w:p>
    <w:p w14:paraId="444B42D3" w14:textId="77777777" w:rsidR="001D0BCE" w:rsidRPr="00476CDA" w:rsidRDefault="001D0BCE" w:rsidP="002B4A5B">
      <w:pPr>
        <w:numPr>
          <w:ilvl w:val="0"/>
          <w:numId w:val="8"/>
        </w:numPr>
        <w:tabs>
          <w:tab w:val="clear" w:pos="1080"/>
        </w:tabs>
        <w:autoSpaceDE w:val="0"/>
        <w:autoSpaceDN w:val="0"/>
        <w:adjustRightInd w:val="0"/>
        <w:spacing w:line="276" w:lineRule="auto"/>
        <w:ind w:left="720" w:hanging="360"/>
        <w:jc w:val="both"/>
        <w:rPr>
          <w:rFonts w:ascii="Arial" w:hAnsi="Arial" w:cs="Arial"/>
          <w:sz w:val="20"/>
          <w:szCs w:val="20"/>
          <w:lang w:val="en-US" w:eastAsia="ru-RU"/>
        </w:rPr>
      </w:pPr>
      <w:r w:rsidRPr="00476CDA">
        <w:rPr>
          <w:rFonts w:ascii="Arial" w:hAnsi="Arial" w:cs="Arial"/>
          <w:sz w:val="20"/>
          <w:szCs w:val="20"/>
          <w:lang w:val="en-US" w:eastAsia="ru-RU"/>
        </w:rPr>
        <w:t>Manage all project activity, staff, consultants and etc., for timely implementation of requirements on Monitoring and Evaluation;</w:t>
      </w:r>
    </w:p>
    <w:p w14:paraId="164F5F2A" w14:textId="77777777" w:rsidR="001D0BCE" w:rsidRPr="00476CDA" w:rsidRDefault="001D0BCE" w:rsidP="002B4A5B">
      <w:pPr>
        <w:numPr>
          <w:ilvl w:val="0"/>
          <w:numId w:val="8"/>
        </w:numPr>
        <w:tabs>
          <w:tab w:val="clear" w:pos="1080"/>
        </w:tabs>
        <w:autoSpaceDE w:val="0"/>
        <w:autoSpaceDN w:val="0"/>
        <w:adjustRightInd w:val="0"/>
        <w:spacing w:line="276" w:lineRule="auto"/>
        <w:ind w:left="720" w:hanging="360"/>
        <w:jc w:val="both"/>
        <w:rPr>
          <w:rFonts w:ascii="Arial" w:hAnsi="Arial" w:cs="Arial"/>
          <w:sz w:val="20"/>
          <w:szCs w:val="20"/>
          <w:lang w:val="en-US" w:eastAsia="ru-RU"/>
        </w:rPr>
      </w:pPr>
      <w:r w:rsidRPr="00476CDA">
        <w:rPr>
          <w:rFonts w:ascii="Arial" w:hAnsi="Arial" w:cs="Arial"/>
          <w:sz w:val="20"/>
          <w:szCs w:val="20"/>
          <w:lang w:val="en-US" w:eastAsia="ru-RU"/>
        </w:rPr>
        <w:t xml:space="preserve">Coordinate awareness creation on all project activities; </w:t>
      </w:r>
    </w:p>
    <w:p w14:paraId="7E027ECF" w14:textId="77777777" w:rsidR="001D0BCE" w:rsidRPr="00476CDA" w:rsidRDefault="001D0BCE" w:rsidP="002B4A5B">
      <w:pPr>
        <w:numPr>
          <w:ilvl w:val="0"/>
          <w:numId w:val="8"/>
        </w:numPr>
        <w:tabs>
          <w:tab w:val="clear" w:pos="1080"/>
        </w:tabs>
        <w:autoSpaceDE w:val="0"/>
        <w:autoSpaceDN w:val="0"/>
        <w:adjustRightInd w:val="0"/>
        <w:spacing w:line="276" w:lineRule="auto"/>
        <w:ind w:left="720" w:hanging="360"/>
        <w:jc w:val="both"/>
        <w:rPr>
          <w:rFonts w:ascii="Arial" w:hAnsi="Arial" w:cs="Arial"/>
          <w:sz w:val="20"/>
          <w:szCs w:val="20"/>
          <w:lang w:val="en-US" w:eastAsia="ru-RU"/>
        </w:rPr>
      </w:pPr>
      <w:r w:rsidRPr="00476CDA">
        <w:rPr>
          <w:rFonts w:ascii="Arial" w:hAnsi="Arial" w:cs="Arial"/>
          <w:sz w:val="20"/>
          <w:szCs w:val="20"/>
          <w:lang w:val="en-US" w:eastAsia="ru-RU"/>
        </w:rPr>
        <w:t>Coordinate the project activities with relevant activity and initiative of the Government;</w:t>
      </w:r>
    </w:p>
    <w:p w14:paraId="40C7C003" w14:textId="77777777" w:rsidR="001D0BCE" w:rsidRPr="00476CDA" w:rsidRDefault="001D0BCE" w:rsidP="002B4A5B">
      <w:pPr>
        <w:numPr>
          <w:ilvl w:val="0"/>
          <w:numId w:val="8"/>
        </w:numPr>
        <w:tabs>
          <w:tab w:val="clear" w:pos="1080"/>
        </w:tabs>
        <w:autoSpaceDE w:val="0"/>
        <w:autoSpaceDN w:val="0"/>
        <w:adjustRightInd w:val="0"/>
        <w:spacing w:line="276" w:lineRule="auto"/>
        <w:ind w:left="720" w:hanging="360"/>
        <w:jc w:val="both"/>
        <w:rPr>
          <w:rFonts w:ascii="Arial" w:hAnsi="Arial" w:cs="Arial"/>
          <w:sz w:val="20"/>
          <w:szCs w:val="20"/>
          <w:lang w:val="en-US" w:eastAsia="ru-RU"/>
        </w:rPr>
      </w:pPr>
      <w:r w:rsidRPr="00476CDA">
        <w:rPr>
          <w:rFonts w:ascii="Arial" w:hAnsi="Arial" w:cs="Arial"/>
          <w:sz w:val="20"/>
          <w:szCs w:val="20"/>
          <w:lang w:val="en-US" w:eastAsia="ru-RU"/>
        </w:rPr>
        <w:t>Ensure cooperation between the participating institutions of the project;</w:t>
      </w:r>
    </w:p>
    <w:p w14:paraId="4A1E13D2" w14:textId="77777777" w:rsidR="001D0BCE" w:rsidRPr="00476CDA" w:rsidRDefault="001D0BCE" w:rsidP="002B4A5B">
      <w:pPr>
        <w:numPr>
          <w:ilvl w:val="0"/>
          <w:numId w:val="8"/>
        </w:numPr>
        <w:tabs>
          <w:tab w:val="clear" w:pos="1080"/>
        </w:tabs>
        <w:autoSpaceDE w:val="0"/>
        <w:autoSpaceDN w:val="0"/>
        <w:adjustRightInd w:val="0"/>
        <w:spacing w:line="276" w:lineRule="auto"/>
        <w:ind w:left="720" w:hanging="360"/>
        <w:jc w:val="both"/>
        <w:rPr>
          <w:rFonts w:ascii="Arial" w:hAnsi="Arial" w:cs="Arial"/>
          <w:sz w:val="20"/>
          <w:szCs w:val="20"/>
          <w:lang w:val="en-US" w:eastAsia="ru-RU"/>
        </w:rPr>
      </w:pPr>
      <w:r w:rsidRPr="00476CDA">
        <w:rPr>
          <w:rFonts w:ascii="Arial" w:hAnsi="Arial" w:cs="Arial"/>
          <w:sz w:val="20"/>
          <w:szCs w:val="20"/>
          <w:lang w:val="en-US" w:eastAsia="ru-RU"/>
        </w:rPr>
        <w:t>Ensure timely preparation of annual project reports, working plans and other relevant project documents.</w:t>
      </w:r>
    </w:p>
    <w:p w14:paraId="7EEB4C3B" w14:textId="77777777" w:rsidR="001D0BCE" w:rsidRPr="00476CDA" w:rsidRDefault="001D0BCE" w:rsidP="001D0BCE">
      <w:pPr>
        <w:autoSpaceDE w:val="0"/>
        <w:autoSpaceDN w:val="0"/>
        <w:adjustRightInd w:val="0"/>
        <w:spacing w:line="276" w:lineRule="auto"/>
        <w:jc w:val="both"/>
        <w:rPr>
          <w:rFonts w:ascii="Arial" w:hAnsi="Arial" w:cs="Arial"/>
          <w:b/>
          <w:bCs/>
          <w:sz w:val="20"/>
          <w:szCs w:val="20"/>
          <w:lang w:val="en-US" w:eastAsia="ru-RU"/>
        </w:rPr>
      </w:pPr>
    </w:p>
    <w:p w14:paraId="23D877AF" w14:textId="77777777" w:rsidR="001D0BCE" w:rsidRPr="00476CDA" w:rsidRDefault="001D0BCE" w:rsidP="001D0BCE">
      <w:pPr>
        <w:autoSpaceDE w:val="0"/>
        <w:autoSpaceDN w:val="0"/>
        <w:adjustRightInd w:val="0"/>
        <w:spacing w:line="276" w:lineRule="auto"/>
        <w:jc w:val="both"/>
        <w:rPr>
          <w:rFonts w:ascii="Arial" w:hAnsi="Arial" w:cs="Arial"/>
          <w:b/>
          <w:bCs/>
          <w:sz w:val="20"/>
          <w:szCs w:val="20"/>
          <w:u w:val="single"/>
          <w:lang w:val="en-US" w:eastAsia="ru-RU"/>
        </w:rPr>
      </w:pPr>
      <w:r w:rsidRPr="00476CDA">
        <w:rPr>
          <w:rFonts w:ascii="Arial" w:hAnsi="Arial" w:cs="Arial"/>
          <w:b/>
          <w:bCs/>
          <w:sz w:val="20"/>
          <w:szCs w:val="20"/>
          <w:u w:val="single"/>
          <w:lang w:val="en-US" w:eastAsia="ru-RU"/>
        </w:rPr>
        <w:t>Qualifications</w:t>
      </w:r>
    </w:p>
    <w:p w14:paraId="42743EFA" w14:textId="77777777" w:rsidR="001D0BCE" w:rsidRPr="00476CDA" w:rsidRDefault="001D0BCE" w:rsidP="001D0BCE">
      <w:pPr>
        <w:autoSpaceDE w:val="0"/>
        <w:autoSpaceDN w:val="0"/>
        <w:adjustRightInd w:val="0"/>
        <w:spacing w:line="276" w:lineRule="auto"/>
        <w:jc w:val="both"/>
        <w:rPr>
          <w:rFonts w:ascii="Arial" w:hAnsi="Arial" w:cs="Arial"/>
          <w:b/>
          <w:bCs/>
          <w:sz w:val="20"/>
          <w:szCs w:val="20"/>
          <w:u w:val="single"/>
          <w:lang w:val="en-US" w:eastAsia="ru-RU"/>
        </w:rPr>
      </w:pPr>
    </w:p>
    <w:p w14:paraId="00A0E4D3" w14:textId="77777777" w:rsidR="001D0BCE" w:rsidRPr="00476CDA" w:rsidRDefault="001D0BCE" w:rsidP="001D0BCE">
      <w:pPr>
        <w:autoSpaceDE w:val="0"/>
        <w:autoSpaceDN w:val="0"/>
        <w:adjustRightInd w:val="0"/>
        <w:spacing w:line="276" w:lineRule="auto"/>
        <w:jc w:val="both"/>
        <w:rPr>
          <w:rFonts w:ascii="Arial" w:hAnsi="Arial" w:cs="Arial"/>
          <w:sz w:val="20"/>
          <w:szCs w:val="20"/>
          <w:lang w:val="en-US" w:eastAsia="ru-RU"/>
        </w:rPr>
      </w:pPr>
      <w:r w:rsidRPr="00476CDA">
        <w:rPr>
          <w:rFonts w:ascii="Arial" w:hAnsi="Arial" w:cs="Arial"/>
          <w:sz w:val="20"/>
          <w:szCs w:val="20"/>
          <w:lang w:val="en-US" w:eastAsia="ru-RU"/>
        </w:rPr>
        <w:t xml:space="preserve">At least 10 years work experience in project management. Previous work in international project management is an advantage </w:t>
      </w:r>
    </w:p>
    <w:p w14:paraId="37772AA0" w14:textId="77777777" w:rsidR="001D0BCE" w:rsidRPr="00476CDA" w:rsidRDefault="001D0BCE" w:rsidP="001D0BCE">
      <w:pPr>
        <w:autoSpaceDE w:val="0"/>
        <w:autoSpaceDN w:val="0"/>
        <w:adjustRightInd w:val="0"/>
        <w:spacing w:line="276" w:lineRule="auto"/>
        <w:jc w:val="both"/>
        <w:rPr>
          <w:rFonts w:ascii="Arial" w:hAnsi="Arial" w:cs="Arial"/>
          <w:sz w:val="20"/>
          <w:szCs w:val="20"/>
          <w:lang w:val="en-US" w:eastAsia="ru-RU"/>
        </w:rPr>
      </w:pPr>
    </w:p>
    <w:p w14:paraId="71AB09E6" w14:textId="77777777" w:rsidR="001D0BCE" w:rsidRPr="00476CDA" w:rsidRDefault="001D0BCE" w:rsidP="002B4A5B">
      <w:pPr>
        <w:numPr>
          <w:ilvl w:val="0"/>
          <w:numId w:val="10"/>
        </w:numPr>
        <w:autoSpaceDE w:val="0"/>
        <w:autoSpaceDN w:val="0"/>
        <w:adjustRightInd w:val="0"/>
        <w:spacing w:line="276" w:lineRule="auto"/>
        <w:ind w:left="720"/>
        <w:jc w:val="both"/>
        <w:rPr>
          <w:rFonts w:ascii="Arial" w:hAnsi="Arial" w:cs="Arial"/>
          <w:sz w:val="20"/>
          <w:szCs w:val="20"/>
          <w:lang w:val="en-US" w:eastAsia="ru-RU"/>
        </w:rPr>
      </w:pPr>
      <w:r w:rsidRPr="00476CDA">
        <w:rPr>
          <w:rFonts w:ascii="Arial" w:hAnsi="Arial" w:cs="Arial"/>
          <w:sz w:val="20"/>
          <w:szCs w:val="20"/>
          <w:lang w:val="en-US" w:eastAsia="ru-RU"/>
        </w:rPr>
        <w:t>University education in Engineering, Energy, Physics, Business Management or relevant field. A post-graduate degree (MSc, MPhil, PhD, etc.) is an advantage</w:t>
      </w:r>
    </w:p>
    <w:p w14:paraId="49A7B6B0" w14:textId="77777777" w:rsidR="001D0BCE" w:rsidRPr="00476CDA" w:rsidRDefault="001D0BCE" w:rsidP="002B4A5B">
      <w:pPr>
        <w:numPr>
          <w:ilvl w:val="0"/>
          <w:numId w:val="10"/>
        </w:numPr>
        <w:autoSpaceDE w:val="0"/>
        <w:autoSpaceDN w:val="0"/>
        <w:adjustRightInd w:val="0"/>
        <w:spacing w:line="276" w:lineRule="auto"/>
        <w:ind w:left="720"/>
        <w:jc w:val="both"/>
        <w:rPr>
          <w:rFonts w:ascii="Arial" w:hAnsi="Arial" w:cs="Arial"/>
          <w:sz w:val="20"/>
          <w:szCs w:val="20"/>
          <w:lang w:val="en-US" w:eastAsia="ru-RU"/>
        </w:rPr>
      </w:pPr>
      <w:r w:rsidRPr="00476CDA">
        <w:rPr>
          <w:rFonts w:ascii="Arial" w:hAnsi="Arial" w:cs="Arial"/>
          <w:sz w:val="20"/>
          <w:szCs w:val="20"/>
          <w:lang w:val="en-US" w:eastAsia="ru-RU"/>
        </w:rPr>
        <w:t>Strong interpersonal and communication skills</w:t>
      </w:r>
    </w:p>
    <w:p w14:paraId="42185AC6" w14:textId="77777777" w:rsidR="001D0BCE" w:rsidRPr="00476CDA" w:rsidRDefault="001D0BCE" w:rsidP="002B4A5B">
      <w:pPr>
        <w:numPr>
          <w:ilvl w:val="0"/>
          <w:numId w:val="10"/>
        </w:numPr>
        <w:autoSpaceDE w:val="0"/>
        <w:autoSpaceDN w:val="0"/>
        <w:adjustRightInd w:val="0"/>
        <w:spacing w:line="276" w:lineRule="auto"/>
        <w:ind w:left="720"/>
        <w:jc w:val="both"/>
        <w:rPr>
          <w:rFonts w:ascii="Arial" w:hAnsi="Arial" w:cs="Arial"/>
          <w:sz w:val="20"/>
          <w:szCs w:val="20"/>
          <w:lang w:val="en-US" w:eastAsia="ru-RU"/>
        </w:rPr>
      </w:pPr>
      <w:r w:rsidRPr="00476CDA">
        <w:rPr>
          <w:rFonts w:ascii="Arial" w:hAnsi="Arial" w:cs="Arial"/>
          <w:sz w:val="20"/>
          <w:szCs w:val="20"/>
          <w:lang w:val="en-US" w:eastAsia="ru-RU"/>
        </w:rPr>
        <w:t>Ability to take decisions</w:t>
      </w:r>
    </w:p>
    <w:p w14:paraId="3B5F39CB" w14:textId="77777777" w:rsidR="001D0BCE" w:rsidRPr="00476CDA" w:rsidRDefault="001D0BCE" w:rsidP="002B4A5B">
      <w:pPr>
        <w:numPr>
          <w:ilvl w:val="0"/>
          <w:numId w:val="10"/>
        </w:numPr>
        <w:autoSpaceDE w:val="0"/>
        <w:autoSpaceDN w:val="0"/>
        <w:adjustRightInd w:val="0"/>
        <w:spacing w:line="276" w:lineRule="auto"/>
        <w:ind w:left="720"/>
        <w:jc w:val="both"/>
        <w:rPr>
          <w:rFonts w:ascii="Arial" w:hAnsi="Arial" w:cs="Arial"/>
          <w:sz w:val="20"/>
          <w:szCs w:val="20"/>
          <w:lang w:val="en-US" w:eastAsia="ru-RU"/>
        </w:rPr>
      </w:pPr>
      <w:r w:rsidRPr="00476CDA">
        <w:rPr>
          <w:rFonts w:ascii="Arial" w:hAnsi="Arial" w:cs="Arial"/>
          <w:sz w:val="20"/>
          <w:szCs w:val="20"/>
          <w:lang w:val="en-US" w:eastAsia="ru-RU"/>
        </w:rPr>
        <w:t>Strong computer skills (Microsoft Office)</w:t>
      </w:r>
    </w:p>
    <w:p w14:paraId="4F38EEBF" w14:textId="77777777" w:rsidR="001D0BCE" w:rsidRPr="00476CDA" w:rsidRDefault="001D0BCE" w:rsidP="001D0BCE">
      <w:pPr>
        <w:autoSpaceDE w:val="0"/>
        <w:autoSpaceDN w:val="0"/>
        <w:adjustRightInd w:val="0"/>
        <w:spacing w:line="276" w:lineRule="auto"/>
        <w:ind w:left="360"/>
        <w:jc w:val="both"/>
        <w:rPr>
          <w:rFonts w:ascii="Arial" w:hAnsi="Arial" w:cs="Arial"/>
          <w:sz w:val="20"/>
          <w:szCs w:val="20"/>
          <w:lang w:val="en-US" w:eastAsia="ru-RU"/>
        </w:rPr>
      </w:pPr>
    </w:p>
    <w:p w14:paraId="562BF299" w14:textId="77777777" w:rsidR="001D0BCE" w:rsidRPr="00476CDA" w:rsidRDefault="000B1416" w:rsidP="001D0BCE">
      <w:pPr>
        <w:autoSpaceDE w:val="0"/>
        <w:autoSpaceDN w:val="0"/>
        <w:adjustRightInd w:val="0"/>
        <w:spacing w:line="276" w:lineRule="auto"/>
        <w:jc w:val="both"/>
        <w:rPr>
          <w:rFonts w:ascii="Arial" w:hAnsi="Arial" w:cs="Arial"/>
          <w:b/>
          <w:bCs/>
          <w:sz w:val="20"/>
          <w:szCs w:val="20"/>
          <w:lang w:val="en-US" w:eastAsia="ru-RU"/>
        </w:rPr>
      </w:pPr>
      <w:r w:rsidRPr="00476CDA">
        <w:rPr>
          <w:rFonts w:ascii="Arial" w:hAnsi="Arial" w:cs="Arial"/>
          <w:b/>
          <w:bCs/>
          <w:sz w:val="20"/>
          <w:szCs w:val="20"/>
          <w:lang w:val="en-US" w:eastAsia="ru-RU"/>
        </w:rPr>
        <w:t>2</w:t>
      </w:r>
      <w:r w:rsidR="001D0BCE" w:rsidRPr="00476CDA">
        <w:rPr>
          <w:rFonts w:ascii="Arial" w:hAnsi="Arial" w:cs="Arial"/>
          <w:b/>
          <w:bCs/>
          <w:sz w:val="20"/>
          <w:szCs w:val="20"/>
          <w:lang w:val="en-US" w:eastAsia="ru-RU"/>
        </w:rPr>
        <w:t xml:space="preserve">. </w:t>
      </w:r>
      <w:r w:rsidR="00DA764F" w:rsidRPr="00476CDA">
        <w:rPr>
          <w:rFonts w:ascii="Arial" w:hAnsi="Arial" w:cs="Arial"/>
          <w:b/>
          <w:bCs/>
          <w:sz w:val="20"/>
          <w:szCs w:val="20"/>
          <w:lang w:val="en-US" w:eastAsia="ru-RU"/>
        </w:rPr>
        <w:t xml:space="preserve">Part time </w:t>
      </w:r>
      <w:r w:rsidR="001D0BCE" w:rsidRPr="00476CDA">
        <w:rPr>
          <w:rFonts w:ascii="Arial" w:hAnsi="Arial" w:cs="Arial"/>
          <w:b/>
          <w:bCs/>
          <w:sz w:val="20"/>
          <w:szCs w:val="20"/>
          <w:lang w:val="en-US" w:eastAsia="ru-RU"/>
        </w:rPr>
        <w:t>Deputy Project Manager (Finance)</w:t>
      </w:r>
    </w:p>
    <w:p w14:paraId="6F06AFEC" w14:textId="77777777" w:rsidR="001D0BCE" w:rsidRPr="00476CDA" w:rsidRDefault="001D0BCE" w:rsidP="001D0BCE">
      <w:pPr>
        <w:pStyle w:val="Para"/>
        <w:numPr>
          <w:ilvl w:val="0"/>
          <w:numId w:val="0"/>
        </w:numPr>
        <w:spacing w:line="276" w:lineRule="auto"/>
        <w:rPr>
          <w:rFonts w:ascii="Arial" w:hAnsi="Arial" w:cs="Arial"/>
          <w:sz w:val="20"/>
          <w:szCs w:val="20"/>
          <w:lang w:val="en-US"/>
        </w:rPr>
      </w:pPr>
      <w:r w:rsidRPr="00476CDA">
        <w:rPr>
          <w:rFonts w:ascii="Arial" w:hAnsi="Arial" w:cs="Arial"/>
          <w:sz w:val="20"/>
          <w:szCs w:val="20"/>
          <w:lang w:val="en-US"/>
        </w:rPr>
        <w:t xml:space="preserve">The Deputy Project Manager (Finance) will work under the guidance of the </w:t>
      </w:r>
      <w:r w:rsidR="00DA764F" w:rsidRPr="00476CDA">
        <w:rPr>
          <w:rFonts w:ascii="Arial" w:hAnsi="Arial" w:cs="Arial"/>
          <w:sz w:val="20"/>
          <w:szCs w:val="20"/>
          <w:lang w:val="en-US"/>
        </w:rPr>
        <w:t xml:space="preserve">NTA and </w:t>
      </w:r>
      <w:r w:rsidRPr="00476CDA">
        <w:rPr>
          <w:rFonts w:ascii="Arial" w:hAnsi="Arial" w:cs="Arial"/>
          <w:sz w:val="20"/>
          <w:szCs w:val="20"/>
          <w:lang w:val="en-US"/>
        </w:rPr>
        <w:t>Project Manager and provide assistance to the project implementation in the mobilization of inputs and financial management and reporting.</w:t>
      </w:r>
    </w:p>
    <w:p w14:paraId="6E97D07D" w14:textId="77777777" w:rsidR="001D0BCE" w:rsidRPr="00476CDA" w:rsidRDefault="001D0BCE" w:rsidP="001D0BCE">
      <w:pPr>
        <w:tabs>
          <w:tab w:val="left" w:pos="0"/>
        </w:tabs>
        <w:suppressAutoHyphens/>
        <w:spacing w:line="276" w:lineRule="auto"/>
        <w:jc w:val="both"/>
        <w:rPr>
          <w:rFonts w:ascii="Arial" w:hAnsi="Arial" w:cs="Arial"/>
          <w:b/>
          <w:sz w:val="20"/>
          <w:szCs w:val="20"/>
          <w:u w:val="single"/>
          <w:lang w:val="en-US"/>
        </w:rPr>
      </w:pPr>
      <w:r w:rsidRPr="00476CDA">
        <w:rPr>
          <w:rFonts w:ascii="Arial" w:hAnsi="Arial" w:cs="Arial"/>
          <w:b/>
          <w:sz w:val="20"/>
          <w:szCs w:val="20"/>
          <w:u w:val="single"/>
          <w:lang w:val="en-US"/>
        </w:rPr>
        <w:t>Job content</w:t>
      </w:r>
    </w:p>
    <w:p w14:paraId="51265102" w14:textId="77777777" w:rsidR="001D0BCE" w:rsidRPr="00476CDA" w:rsidRDefault="001D0BCE" w:rsidP="001D0BCE">
      <w:pPr>
        <w:tabs>
          <w:tab w:val="left" w:pos="0"/>
        </w:tabs>
        <w:suppressAutoHyphens/>
        <w:spacing w:line="276" w:lineRule="auto"/>
        <w:jc w:val="both"/>
        <w:rPr>
          <w:rFonts w:ascii="Arial" w:hAnsi="Arial" w:cs="Arial"/>
          <w:b/>
          <w:sz w:val="20"/>
          <w:szCs w:val="20"/>
          <w:u w:val="single"/>
          <w:lang w:val="en-US"/>
        </w:rPr>
      </w:pPr>
    </w:p>
    <w:p w14:paraId="45FE8E78" w14:textId="77777777" w:rsidR="001D0BCE" w:rsidRPr="00476CDA" w:rsidRDefault="001D0BCE" w:rsidP="002B4A5B">
      <w:pPr>
        <w:numPr>
          <w:ilvl w:val="0"/>
          <w:numId w:val="6"/>
        </w:numPr>
        <w:tabs>
          <w:tab w:val="clear" w:pos="1080"/>
        </w:tabs>
        <w:autoSpaceDE w:val="0"/>
        <w:autoSpaceDN w:val="0"/>
        <w:adjustRightInd w:val="0"/>
        <w:spacing w:line="276" w:lineRule="auto"/>
        <w:ind w:left="720"/>
        <w:jc w:val="both"/>
        <w:rPr>
          <w:rFonts w:ascii="Arial" w:hAnsi="Arial" w:cs="Arial"/>
          <w:sz w:val="20"/>
          <w:szCs w:val="20"/>
          <w:lang w:val="en-US" w:eastAsia="ru-RU"/>
        </w:rPr>
      </w:pPr>
      <w:r w:rsidRPr="00476CDA">
        <w:rPr>
          <w:rFonts w:ascii="Arial" w:hAnsi="Arial" w:cs="Arial"/>
          <w:sz w:val="20"/>
          <w:szCs w:val="20"/>
          <w:lang w:val="en-US" w:eastAsia="ru-RU"/>
        </w:rPr>
        <w:t>Prepare all payment requests, financial record-keeping and preparation of financial reports required in line with NEX financial rules and procedures</w:t>
      </w:r>
    </w:p>
    <w:p w14:paraId="51AC7C24" w14:textId="77777777" w:rsidR="001D0BCE" w:rsidRPr="00476CDA" w:rsidRDefault="001D0BCE" w:rsidP="002B4A5B">
      <w:pPr>
        <w:numPr>
          <w:ilvl w:val="0"/>
          <w:numId w:val="6"/>
        </w:numPr>
        <w:tabs>
          <w:tab w:val="clear" w:pos="1080"/>
        </w:tabs>
        <w:autoSpaceDE w:val="0"/>
        <w:autoSpaceDN w:val="0"/>
        <w:adjustRightInd w:val="0"/>
        <w:spacing w:line="276" w:lineRule="auto"/>
        <w:ind w:left="720"/>
        <w:jc w:val="both"/>
        <w:rPr>
          <w:rFonts w:ascii="Arial" w:hAnsi="Arial" w:cs="Arial"/>
          <w:sz w:val="20"/>
          <w:szCs w:val="20"/>
          <w:lang w:val="en-US" w:eastAsia="ru-RU"/>
        </w:rPr>
      </w:pPr>
      <w:r w:rsidRPr="00476CDA">
        <w:rPr>
          <w:rFonts w:ascii="Arial" w:hAnsi="Arial" w:cs="Arial"/>
          <w:sz w:val="20"/>
          <w:szCs w:val="20"/>
          <w:lang w:val="en-US" w:eastAsia="ru-RU"/>
        </w:rPr>
        <w:t>Assist in the recruitment and procurement processes, checking the conformity with UNDP and the Government rules and procedures</w:t>
      </w:r>
    </w:p>
    <w:p w14:paraId="61235628" w14:textId="77777777" w:rsidR="001D0BCE" w:rsidRPr="00476CDA" w:rsidRDefault="001D0BCE" w:rsidP="002B4A5B">
      <w:pPr>
        <w:numPr>
          <w:ilvl w:val="0"/>
          <w:numId w:val="6"/>
        </w:numPr>
        <w:tabs>
          <w:tab w:val="clear" w:pos="1080"/>
        </w:tabs>
        <w:autoSpaceDE w:val="0"/>
        <w:autoSpaceDN w:val="0"/>
        <w:adjustRightInd w:val="0"/>
        <w:spacing w:line="276" w:lineRule="auto"/>
        <w:ind w:left="720"/>
        <w:jc w:val="both"/>
        <w:rPr>
          <w:rFonts w:ascii="Arial" w:hAnsi="Arial" w:cs="Arial"/>
          <w:sz w:val="20"/>
          <w:szCs w:val="20"/>
          <w:lang w:val="en-US" w:eastAsia="ru-RU"/>
        </w:rPr>
      </w:pPr>
      <w:r w:rsidRPr="00476CDA">
        <w:rPr>
          <w:rFonts w:ascii="Arial" w:hAnsi="Arial" w:cs="Arial"/>
          <w:sz w:val="20"/>
          <w:szCs w:val="20"/>
          <w:lang w:val="en-US" w:eastAsia="ru-RU"/>
        </w:rPr>
        <w:t>Assist in the organization of in-country training activities, ensuring logistical arrangements</w:t>
      </w:r>
    </w:p>
    <w:p w14:paraId="23AD17A5" w14:textId="77777777" w:rsidR="001D0BCE" w:rsidRPr="00476CDA" w:rsidRDefault="001D0BCE" w:rsidP="002B4A5B">
      <w:pPr>
        <w:numPr>
          <w:ilvl w:val="0"/>
          <w:numId w:val="6"/>
        </w:numPr>
        <w:tabs>
          <w:tab w:val="clear" w:pos="1080"/>
        </w:tabs>
        <w:autoSpaceDE w:val="0"/>
        <w:autoSpaceDN w:val="0"/>
        <w:adjustRightInd w:val="0"/>
        <w:spacing w:line="276" w:lineRule="auto"/>
        <w:ind w:left="720"/>
        <w:jc w:val="both"/>
        <w:rPr>
          <w:rFonts w:ascii="Arial" w:hAnsi="Arial" w:cs="Arial"/>
          <w:sz w:val="20"/>
          <w:szCs w:val="20"/>
          <w:lang w:val="en-US" w:eastAsia="ru-RU"/>
        </w:rPr>
      </w:pPr>
      <w:r w:rsidRPr="00476CDA">
        <w:rPr>
          <w:rFonts w:ascii="Arial" w:hAnsi="Arial" w:cs="Arial"/>
          <w:sz w:val="20"/>
          <w:szCs w:val="20"/>
          <w:lang w:val="en-US" w:eastAsia="ru-RU"/>
        </w:rPr>
        <w:t>Prepare internal and external travel arrangements for project personnel</w:t>
      </w:r>
    </w:p>
    <w:p w14:paraId="4270E9FC" w14:textId="77777777" w:rsidR="001D0BCE" w:rsidRPr="00476CDA" w:rsidRDefault="001D0BCE" w:rsidP="002B4A5B">
      <w:pPr>
        <w:numPr>
          <w:ilvl w:val="0"/>
          <w:numId w:val="6"/>
        </w:numPr>
        <w:tabs>
          <w:tab w:val="clear" w:pos="1080"/>
        </w:tabs>
        <w:autoSpaceDE w:val="0"/>
        <w:autoSpaceDN w:val="0"/>
        <w:adjustRightInd w:val="0"/>
        <w:spacing w:line="276" w:lineRule="auto"/>
        <w:ind w:left="720"/>
        <w:jc w:val="both"/>
        <w:rPr>
          <w:rFonts w:ascii="Arial" w:hAnsi="Arial" w:cs="Arial"/>
          <w:sz w:val="20"/>
          <w:szCs w:val="20"/>
          <w:lang w:val="en-US" w:eastAsia="ru-RU"/>
        </w:rPr>
      </w:pPr>
      <w:r w:rsidRPr="00476CDA">
        <w:rPr>
          <w:rFonts w:ascii="Arial" w:hAnsi="Arial" w:cs="Arial"/>
          <w:sz w:val="20"/>
          <w:szCs w:val="20"/>
          <w:lang w:val="en-US" w:eastAsia="ru-RU"/>
        </w:rPr>
        <w:t>Maintain equipment ledgers and other data base for the project</w:t>
      </w:r>
    </w:p>
    <w:p w14:paraId="00CD489C" w14:textId="77777777" w:rsidR="001D0BCE" w:rsidRPr="00476CDA" w:rsidRDefault="001D0BCE" w:rsidP="002B4A5B">
      <w:pPr>
        <w:numPr>
          <w:ilvl w:val="0"/>
          <w:numId w:val="6"/>
        </w:numPr>
        <w:tabs>
          <w:tab w:val="clear" w:pos="1080"/>
        </w:tabs>
        <w:autoSpaceDE w:val="0"/>
        <w:autoSpaceDN w:val="0"/>
        <w:adjustRightInd w:val="0"/>
        <w:spacing w:line="276" w:lineRule="auto"/>
        <w:ind w:left="720"/>
        <w:jc w:val="both"/>
        <w:rPr>
          <w:rFonts w:ascii="Arial" w:hAnsi="Arial" w:cs="Arial"/>
          <w:sz w:val="20"/>
          <w:szCs w:val="20"/>
          <w:lang w:val="en-US" w:eastAsia="ru-RU"/>
        </w:rPr>
      </w:pPr>
      <w:r w:rsidRPr="00476CDA">
        <w:rPr>
          <w:rFonts w:ascii="Arial" w:hAnsi="Arial" w:cs="Arial"/>
          <w:sz w:val="20"/>
          <w:szCs w:val="20"/>
          <w:lang w:val="en-US" w:eastAsia="ru-RU"/>
        </w:rPr>
        <w:t>Other duties which may be required</w:t>
      </w:r>
    </w:p>
    <w:p w14:paraId="5E6736E7" w14:textId="77777777" w:rsidR="001D0BCE" w:rsidRPr="00476CDA" w:rsidRDefault="001D0BCE" w:rsidP="001D0BCE">
      <w:pPr>
        <w:autoSpaceDE w:val="0"/>
        <w:autoSpaceDN w:val="0"/>
        <w:adjustRightInd w:val="0"/>
        <w:spacing w:line="276" w:lineRule="auto"/>
        <w:ind w:left="720"/>
        <w:jc w:val="both"/>
        <w:rPr>
          <w:rFonts w:ascii="Arial" w:hAnsi="Arial" w:cs="Arial"/>
          <w:sz w:val="20"/>
          <w:szCs w:val="20"/>
          <w:lang w:val="en-US" w:eastAsia="ru-RU"/>
        </w:rPr>
      </w:pPr>
    </w:p>
    <w:p w14:paraId="38B21888" w14:textId="77777777" w:rsidR="001D0BCE" w:rsidRPr="00476CDA" w:rsidRDefault="001D0BCE" w:rsidP="001D0BCE">
      <w:pPr>
        <w:tabs>
          <w:tab w:val="left" w:pos="0"/>
          <w:tab w:val="left" w:pos="720"/>
          <w:tab w:val="left" w:pos="1440"/>
          <w:tab w:val="left" w:pos="2160"/>
        </w:tabs>
        <w:suppressAutoHyphens/>
        <w:spacing w:line="276" w:lineRule="auto"/>
        <w:ind w:left="2880" w:hanging="2880"/>
        <w:jc w:val="both"/>
        <w:rPr>
          <w:rFonts w:ascii="Arial" w:hAnsi="Arial" w:cs="Arial"/>
          <w:b/>
          <w:sz w:val="20"/>
          <w:szCs w:val="20"/>
          <w:u w:val="single"/>
          <w:lang w:val="en-US"/>
        </w:rPr>
      </w:pPr>
      <w:r w:rsidRPr="00476CDA">
        <w:rPr>
          <w:rFonts w:ascii="Arial" w:hAnsi="Arial" w:cs="Arial"/>
          <w:b/>
          <w:sz w:val="20"/>
          <w:szCs w:val="20"/>
          <w:u w:val="single"/>
          <w:lang w:val="en-US"/>
        </w:rPr>
        <w:lastRenderedPageBreak/>
        <w:t>Qualifications</w:t>
      </w:r>
    </w:p>
    <w:p w14:paraId="2363EBD4" w14:textId="77777777" w:rsidR="001D0BCE" w:rsidRPr="00476CDA" w:rsidRDefault="001D0BCE" w:rsidP="001D0BCE">
      <w:pPr>
        <w:tabs>
          <w:tab w:val="left" w:pos="0"/>
          <w:tab w:val="left" w:pos="720"/>
          <w:tab w:val="left" w:pos="1440"/>
          <w:tab w:val="left" w:pos="2160"/>
        </w:tabs>
        <w:suppressAutoHyphens/>
        <w:spacing w:line="276" w:lineRule="auto"/>
        <w:ind w:left="2880" w:hanging="2880"/>
        <w:jc w:val="both"/>
        <w:rPr>
          <w:rFonts w:ascii="Arial" w:hAnsi="Arial" w:cs="Arial"/>
          <w:b/>
          <w:sz w:val="20"/>
          <w:szCs w:val="20"/>
          <w:u w:val="single"/>
          <w:lang w:val="en-US"/>
        </w:rPr>
      </w:pPr>
    </w:p>
    <w:p w14:paraId="4B5AF65D" w14:textId="77777777" w:rsidR="001D0BCE" w:rsidRPr="00476CDA" w:rsidRDefault="001D0BCE" w:rsidP="001D0BCE">
      <w:pPr>
        <w:suppressAutoHyphens/>
        <w:spacing w:line="276" w:lineRule="auto"/>
        <w:ind w:left="1358" w:hanging="1358"/>
        <w:jc w:val="both"/>
        <w:rPr>
          <w:rFonts w:ascii="Arial" w:hAnsi="Arial" w:cs="Arial"/>
          <w:sz w:val="20"/>
          <w:szCs w:val="20"/>
          <w:lang w:val="en-US"/>
        </w:rPr>
      </w:pPr>
      <w:r w:rsidRPr="00476CDA">
        <w:rPr>
          <w:rFonts w:ascii="Arial" w:hAnsi="Arial" w:cs="Arial"/>
          <w:sz w:val="20"/>
          <w:szCs w:val="20"/>
          <w:lang w:val="en-US"/>
        </w:rPr>
        <w:t xml:space="preserve">At least five years administrative and financial experience, </w:t>
      </w:r>
    </w:p>
    <w:p w14:paraId="7BAA1929" w14:textId="77777777" w:rsidR="001D0BCE" w:rsidRPr="00476CDA" w:rsidRDefault="001D0BCE" w:rsidP="002B4A5B">
      <w:pPr>
        <w:numPr>
          <w:ilvl w:val="0"/>
          <w:numId w:val="9"/>
        </w:numPr>
        <w:suppressAutoHyphens/>
        <w:spacing w:line="276" w:lineRule="auto"/>
        <w:ind w:left="720"/>
        <w:jc w:val="both"/>
        <w:rPr>
          <w:rFonts w:ascii="Arial" w:hAnsi="Arial" w:cs="Arial"/>
          <w:sz w:val="20"/>
          <w:szCs w:val="20"/>
          <w:lang w:val="en-US"/>
        </w:rPr>
      </w:pPr>
      <w:r w:rsidRPr="00476CDA">
        <w:rPr>
          <w:rFonts w:ascii="Arial" w:hAnsi="Arial" w:cs="Arial"/>
          <w:sz w:val="20"/>
          <w:szCs w:val="20"/>
          <w:lang w:val="en-US"/>
        </w:rPr>
        <w:t>University degree in Business Administration (Finance or Accounting)</w:t>
      </w:r>
    </w:p>
    <w:p w14:paraId="47942FC2" w14:textId="77777777" w:rsidR="001D0BCE" w:rsidRPr="00476CDA" w:rsidRDefault="001D0BCE" w:rsidP="002B4A5B">
      <w:pPr>
        <w:numPr>
          <w:ilvl w:val="0"/>
          <w:numId w:val="9"/>
        </w:numPr>
        <w:suppressAutoHyphens/>
        <w:spacing w:line="276" w:lineRule="auto"/>
        <w:ind w:left="720"/>
        <w:jc w:val="both"/>
        <w:rPr>
          <w:rFonts w:ascii="Arial" w:hAnsi="Arial" w:cs="Arial"/>
          <w:sz w:val="20"/>
          <w:szCs w:val="20"/>
          <w:lang w:val="en-US"/>
        </w:rPr>
      </w:pPr>
      <w:r w:rsidRPr="00476CDA">
        <w:rPr>
          <w:rFonts w:ascii="Arial" w:hAnsi="Arial" w:cs="Arial"/>
          <w:sz w:val="20"/>
          <w:szCs w:val="20"/>
          <w:lang w:val="en-US"/>
        </w:rPr>
        <w:t>Good organizational skills</w:t>
      </w:r>
    </w:p>
    <w:p w14:paraId="1AF8F4AE" w14:textId="77777777" w:rsidR="001D0BCE" w:rsidRPr="00476CDA" w:rsidRDefault="001D0BCE" w:rsidP="002B4A5B">
      <w:pPr>
        <w:numPr>
          <w:ilvl w:val="0"/>
          <w:numId w:val="9"/>
        </w:numPr>
        <w:suppressAutoHyphens/>
        <w:spacing w:line="276" w:lineRule="auto"/>
        <w:ind w:left="720"/>
        <w:jc w:val="both"/>
        <w:rPr>
          <w:rFonts w:ascii="Arial" w:hAnsi="Arial" w:cs="Arial"/>
          <w:sz w:val="20"/>
          <w:szCs w:val="20"/>
          <w:lang w:val="en-US"/>
        </w:rPr>
      </w:pPr>
      <w:r w:rsidRPr="00476CDA">
        <w:rPr>
          <w:rFonts w:ascii="Arial" w:hAnsi="Arial" w:cs="Arial"/>
          <w:sz w:val="20"/>
          <w:szCs w:val="20"/>
          <w:lang w:val="en-US"/>
        </w:rPr>
        <w:t>Good computer skills, including spread-sheets and database</w:t>
      </w:r>
    </w:p>
    <w:p w14:paraId="5BCF6A76" w14:textId="77777777" w:rsidR="001D0BCE" w:rsidRPr="00476CDA" w:rsidRDefault="001D0BCE" w:rsidP="001D0BCE">
      <w:pPr>
        <w:spacing w:line="276" w:lineRule="auto"/>
        <w:jc w:val="both"/>
        <w:rPr>
          <w:rFonts w:ascii="Arial" w:hAnsi="Arial" w:cs="Arial"/>
          <w:sz w:val="20"/>
          <w:szCs w:val="20"/>
          <w:lang w:val="en-US"/>
        </w:rPr>
      </w:pPr>
    </w:p>
    <w:p w14:paraId="3F3413FF" w14:textId="77777777" w:rsidR="001D0BCE" w:rsidRPr="00476CDA" w:rsidRDefault="00DA764F" w:rsidP="001D0BCE">
      <w:pPr>
        <w:spacing w:line="276" w:lineRule="auto"/>
        <w:rPr>
          <w:rFonts w:ascii="Arial" w:hAnsi="Arial" w:cs="Arial"/>
          <w:b/>
          <w:sz w:val="20"/>
          <w:szCs w:val="20"/>
          <w:lang w:val="en-US"/>
        </w:rPr>
      </w:pPr>
      <w:r w:rsidRPr="00476CDA">
        <w:rPr>
          <w:rFonts w:ascii="Arial" w:hAnsi="Arial" w:cs="Arial"/>
          <w:b/>
          <w:sz w:val="20"/>
          <w:szCs w:val="20"/>
          <w:lang w:val="en-US"/>
        </w:rPr>
        <w:t>3</w:t>
      </w:r>
      <w:r w:rsidR="001D0BCE" w:rsidRPr="00476CDA">
        <w:rPr>
          <w:rFonts w:ascii="Arial" w:hAnsi="Arial" w:cs="Arial"/>
          <w:b/>
          <w:sz w:val="20"/>
          <w:szCs w:val="20"/>
          <w:lang w:val="en-US"/>
        </w:rPr>
        <w:t xml:space="preserve">. </w:t>
      </w:r>
      <w:r w:rsidRPr="00476CDA">
        <w:rPr>
          <w:rFonts w:ascii="Arial" w:hAnsi="Arial" w:cs="Arial"/>
          <w:b/>
          <w:sz w:val="20"/>
          <w:szCs w:val="20"/>
          <w:lang w:val="en-US"/>
        </w:rPr>
        <w:t xml:space="preserve">Full time </w:t>
      </w:r>
      <w:r w:rsidR="001D0BCE" w:rsidRPr="00476CDA">
        <w:rPr>
          <w:rFonts w:ascii="Arial" w:hAnsi="Arial" w:cs="Arial"/>
          <w:b/>
          <w:sz w:val="20"/>
          <w:szCs w:val="20"/>
          <w:lang w:val="en-US"/>
        </w:rPr>
        <w:t>Assistant Project Managers</w:t>
      </w:r>
    </w:p>
    <w:p w14:paraId="4BF00364" w14:textId="77777777" w:rsidR="001D0BCE" w:rsidRPr="00476CDA" w:rsidRDefault="001D0BCE" w:rsidP="001D0BCE">
      <w:pPr>
        <w:autoSpaceDE w:val="0"/>
        <w:autoSpaceDN w:val="0"/>
        <w:adjustRightInd w:val="0"/>
        <w:spacing w:line="276" w:lineRule="auto"/>
        <w:jc w:val="both"/>
        <w:rPr>
          <w:rFonts w:ascii="Arial" w:hAnsi="Arial" w:cs="Arial"/>
          <w:b/>
          <w:bCs/>
          <w:sz w:val="20"/>
          <w:szCs w:val="20"/>
          <w:lang w:val="en-US" w:eastAsia="ru-RU"/>
        </w:rPr>
      </w:pPr>
    </w:p>
    <w:p w14:paraId="51BEE06E" w14:textId="77777777" w:rsidR="001D0BCE" w:rsidRPr="00476CDA" w:rsidRDefault="001D0BCE" w:rsidP="001D0BCE">
      <w:pPr>
        <w:autoSpaceDE w:val="0"/>
        <w:autoSpaceDN w:val="0"/>
        <w:adjustRightInd w:val="0"/>
        <w:spacing w:line="276" w:lineRule="auto"/>
        <w:jc w:val="both"/>
        <w:rPr>
          <w:rFonts w:ascii="Arial" w:hAnsi="Arial" w:cs="Arial"/>
          <w:sz w:val="20"/>
          <w:szCs w:val="20"/>
          <w:lang w:val="en-US" w:eastAsia="ru-RU"/>
        </w:rPr>
      </w:pPr>
      <w:r w:rsidRPr="00476CDA">
        <w:rPr>
          <w:rFonts w:ascii="Arial" w:hAnsi="Arial" w:cs="Arial"/>
          <w:sz w:val="20"/>
          <w:szCs w:val="20"/>
          <w:lang w:val="en-US" w:eastAsia="ru-RU"/>
        </w:rPr>
        <w:t xml:space="preserve">Assistant Project Managers will assist respective </w:t>
      </w:r>
      <w:r w:rsidR="00FC066A" w:rsidRPr="00476CDA">
        <w:rPr>
          <w:rFonts w:ascii="Arial" w:hAnsi="Arial" w:cs="Arial"/>
          <w:sz w:val="20"/>
          <w:szCs w:val="20"/>
          <w:lang w:val="en-US" w:eastAsia="ru-RU"/>
        </w:rPr>
        <w:t xml:space="preserve">NTA </w:t>
      </w:r>
      <w:r w:rsidRPr="00476CDA">
        <w:rPr>
          <w:rFonts w:ascii="Arial" w:hAnsi="Arial" w:cs="Arial"/>
          <w:sz w:val="20"/>
          <w:szCs w:val="20"/>
          <w:lang w:val="en-US" w:eastAsia="ru-RU"/>
        </w:rPr>
        <w:t xml:space="preserve">for the implementation 4 components of the UNDP-GEF project. All work of the Assistant Project Managers will be carried out in line with the Country </w:t>
      </w:r>
      <w:r w:rsidR="00786E33">
        <w:rPr>
          <w:rFonts w:ascii="Arial" w:hAnsi="Arial" w:cs="Arial"/>
          <w:sz w:val="20"/>
          <w:szCs w:val="20"/>
          <w:lang w:val="en-US" w:eastAsia="ru-RU"/>
        </w:rPr>
        <w:t>Program</w:t>
      </w:r>
      <w:r w:rsidRPr="00476CDA">
        <w:rPr>
          <w:rFonts w:ascii="Arial" w:hAnsi="Arial" w:cs="Arial"/>
          <w:sz w:val="20"/>
          <w:szCs w:val="20"/>
          <w:lang w:val="en-US" w:eastAsia="ru-RU"/>
        </w:rPr>
        <w:t xml:space="preserve"> Action Plan and in full compliance with the UNDP Rules and Regulations. </w:t>
      </w:r>
    </w:p>
    <w:p w14:paraId="22B4B248" w14:textId="77777777" w:rsidR="001D0BCE" w:rsidRPr="00476CDA" w:rsidRDefault="001D0BCE" w:rsidP="001D0BCE">
      <w:pPr>
        <w:autoSpaceDE w:val="0"/>
        <w:autoSpaceDN w:val="0"/>
        <w:adjustRightInd w:val="0"/>
        <w:spacing w:line="276" w:lineRule="auto"/>
        <w:jc w:val="both"/>
        <w:rPr>
          <w:rFonts w:ascii="Arial" w:hAnsi="Arial" w:cs="Arial"/>
          <w:sz w:val="20"/>
          <w:szCs w:val="20"/>
          <w:lang w:val="en-US" w:eastAsia="ru-RU"/>
        </w:rPr>
      </w:pPr>
    </w:p>
    <w:p w14:paraId="0928313A" w14:textId="77777777" w:rsidR="001D0BCE" w:rsidRPr="00476CDA" w:rsidRDefault="001D0BCE" w:rsidP="001D0BCE">
      <w:pPr>
        <w:tabs>
          <w:tab w:val="left" w:pos="0"/>
        </w:tabs>
        <w:suppressAutoHyphens/>
        <w:spacing w:line="276" w:lineRule="auto"/>
        <w:jc w:val="both"/>
        <w:rPr>
          <w:rFonts w:ascii="Arial" w:hAnsi="Arial" w:cs="Arial"/>
          <w:b/>
          <w:sz w:val="20"/>
          <w:szCs w:val="20"/>
          <w:u w:val="single"/>
          <w:lang w:val="en-US"/>
        </w:rPr>
      </w:pPr>
      <w:r w:rsidRPr="00476CDA">
        <w:rPr>
          <w:rFonts w:ascii="Arial" w:hAnsi="Arial" w:cs="Arial"/>
          <w:b/>
          <w:sz w:val="20"/>
          <w:szCs w:val="20"/>
          <w:u w:val="single"/>
          <w:lang w:val="en-US"/>
        </w:rPr>
        <w:t>Job content</w:t>
      </w:r>
    </w:p>
    <w:p w14:paraId="65F532F8" w14:textId="77777777" w:rsidR="001D0BCE" w:rsidRPr="00476CDA" w:rsidRDefault="001D0BCE" w:rsidP="001D0BCE">
      <w:pPr>
        <w:tabs>
          <w:tab w:val="left" w:pos="0"/>
        </w:tabs>
        <w:suppressAutoHyphens/>
        <w:spacing w:line="276" w:lineRule="auto"/>
        <w:jc w:val="both"/>
        <w:rPr>
          <w:rFonts w:ascii="Arial" w:hAnsi="Arial" w:cs="Arial"/>
          <w:b/>
          <w:sz w:val="20"/>
          <w:szCs w:val="20"/>
          <w:u w:val="single"/>
          <w:lang w:val="en-US"/>
        </w:rPr>
      </w:pPr>
    </w:p>
    <w:p w14:paraId="0AB13714" w14:textId="77777777" w:rsidR="00FC066A" w:rsidRPr="00476CDA" w:rsidRDefault="001D0BCE" w:rsidP="002B4A5B">
      <w:pPr>
        <w:numPr>
          <w:ilvl w:val="0"/>
          <w:numId w:val="8"/>
        </w:numPr>
        <w:tabs>
          <w:tab w:val="clear" w:pos="1080"/>
        </w:tabs>
        <w:autoSpaceDE w:val="0"/>
        <w:autoSpaceDN w:val="0"/>
        <w:adjustRightInd w:val="0"/>
        <w:spacing w:line="276" w:lineRule="auto"/>
        <w:ind w:left="720" w:hanging="360"/>
        <w:jc w:val="both"/>
        <w:rPr>
          <w:rFonts w:ascii="Arial" w:hAnsi="Arial" w:cs="Arial"/>
          <w:sz w:val="20"/>
          <w:szCs w:val="20"/>
          <w:lang w:val="en-US" w:eastAsia="ru-RU"/>
        </w:rPr>
      </w:pPr>
      <w:r w:rsidRPr="00476CDA">
        <w:rPr>
          <w:rFonts w:ascii="Arial" w:hAnsi="Arial" w:cs="Arial"/>
          <w:sz w:val="20"/>
          <w:szCs w:val="20"/>
          <w:lang w:val="en-US" w:eastAsia="ru-RU"/>
        </w:rPr>
        <w:t xml:space="preserve">Assist the </w:t>
      </w:r>
      <w:r w:rsidR="00FC066A" w:rsidRPr="00476CDA">
        <w:rPr>
          <w:rFonts w:ascii="Arial" w:hAnsi="Arial" w:cs="Arial"/>
          <w:sz w:val="20"/>
          <w:szCs w:val="20"/>
          <w:lang w:val="en-US" w:eastAsia="ru-RU"/>
        </w:rPr>
        <w:t xml:space="preserve">NTA </w:t>
      </w:r>
      <w:r w:rsidRPr="00476CDA">
        <w:rPr>
          <w:rFonts w:ascii="Arial" w:hAnsi="Arial" w:cs="Arial"/>
          <w:sz w:val="20"/>
          <w:szCs w:val="20"/>
          <w:lang w:val="en-US" w:eastAsia="ru-RU"/>
        </w:rPr>
        <w:t>to</w:t>
      </w:r>
      <w:r w:rsidR="00FC066A" w:rsidRPr="00476CDA">
        <w:rPr>
          <w:rFonts w:ascii="Arial" w:hAnsi="Arial" w:cs="Arial"/>
          <w:sz w:val="20"/>
          <w:szCs w:val="20"/>
          <w:lang w:val="en-US" w:eastAsia="ru-RU"/>
        </w:rPr>
        <w:t>:</w:t>
      </w:r>
      <w:r w:rsidRPr="00476CDA">
        <w:rPr>
          <w:rFonts w:ascii="Arial" w:hAnsi="Arial" w:cs="Arial"/>
          <w:sz w:val="20"/>
          <w:szCs w:val="20"/>
          <w:lang w:val="en-US" w:eastAsia="ru-RU"/>
        </w:rPr>
        <w:t xml:space="preserve"> </w:t>
      </w:r>
    </w:p>
    <w:p w14:paraId="4B9AABB8" w14:textId="77777777" w:rsidR="00FC066A" w:rsidRPr="00476CDA" w:rsidRDefault="001D0BCE" w:rsidP="00FC066A">
      <w:pPr>
        <w:numPr>
          <w:ilvl w:val="1"/>
          <w:numId w:val="8"/>
        </w:numPr>
        <w:autoSpaceDE w:val="0"/>
        <w:autoSpaceDN w:val="0"/>
        <w:adjustRightInd w:val="0"/>
        <w:spacing w:line="276" w:lineRule="auto"/>
        <w:jc w:val="both"/>
        <w:rPr>
          <w:rFonts w:ascii="Arial" w:hAnsi="Arial" w:cs="Arial"/>
          <w:sz w:val="20"/>
          <w:szCs w:val="20"/>
          <w:lang w:val="en-US" w:eastAsia="ru-RU"/>
        </w:rPr>
      </w:pPr>
      <w:r w:rsidRPr="00476CDA">
        <w:rPr>
          <w:rFonts w:ascii="Arial" w:hAnsi="Arial" w:cs="Arial"/>
          <w:sz w:val="20"/>
          <w:szCs w:val="20"/>
          <w:lang w:val="en-US" w:eastAsia="ru-RU"/>
        </w:rPr>
        <w:t>manage the implementation of project component in accordance with objectives, schedule and planned budget;</w:t>
      </w:r>
    </w:p>
    <w:p w14:paraId="07BA8731" w14:textId="77777777" w:rsidR="00F355BD" w:rsidRPr="00476CDA" w:rsidRDefault="001D0BCE" w:rsidP="00F355BD">
      <w:pPr>
        <w:numPr>
          <w:ilvl w:val="1"/>
          <w:numId w:val="8"/>
        </w:numPr>
        <w:autoSpaceDE w:val="0"/>
        <w:autoSpaceDN w:val="0"/>
        <w:adjustRightInd w:val="0"/>
        <w:spacing w:line="276" w:lineRule="auto"/>
        <w:jc w:val="both"/>
        <w:rPr>
          <w:rFonts w:ascii="Arial" w:hAnsi="Arial" w:cs="Arial"/>
          <w:sz w:val="20"/>
          <w:szCs w:val="20"/>
          <w:lang w:val="en-US" w:eastAsia="ru-RU"/>
        </w:rPr>
      </w:pPr>
      <w:r w:rsidRPr="00476CDA">
        <w:rPr>
          <w:rFonts w:ascii="Arial" w:hAnsi="Arial" w:cs="Arial"/>
          <w:sz w:val="20"/>
          <w:szCs w:val="20"/>
          <w:lang w:val="en-US" w:eastAsia="ru-RU"/>
        </w:rPr>
        <w:t>manage respective project component activities, staff, consultants and etc., for timely implementation of requiremen</w:t>
      </w:r>
      <w:r w:rsidR="00F355BD" w:rsidRPr="00476CDA">
        <w:rPr>
          <w:rFonts w:ascii="Arial" w:hAnsi="Arial" w:cs="Arial"/>
          <w:sz w:val="20"/>
          <w:szCs w:val="20"/>
          <w:lang w:val="en-US" w:eastAsia="ru-RU"/>
        </w:rPr>
        <w:t xml:space="preserve">ts on Monitoring and Evaluation; </w:t>
      </w:r>
    </w:p>
    <w:p w14:paraId="19E11202" w14:textId="77777777" w:rsidR="00F355BD" w:rsidRPr="00476CDA" w:rsidRDefault="001D0BCE" w:rsidP="00F355BD">
      <w:pPr>
        <w:numPr>
          <w:ilvl w:val="1"/>
          <w:numId w:val="8"/>
        </w:numPr>
        <w:autoSpaceDE w:val="0"/>
        <w:autoSpaceDN w:val="0"/>
        <w:adjustRightInd w:val="0"/>
        <w:spacing w:line="276" w:lineRule="auto"/>
        <w:jc w:val="both"/>
        <w:rPr>
          <w:rFonts w:ascii="Arial" w:hAnsi="Arial" w:cs="Arial"/>
          <w:sz w:val="20"/>
          <w:szCs w:val="20"/>
          <w:lang w:val="en-US" w:eastAsia="ru-RU"/>
        </w:rPr>
      </w:pPr>
      <w:r w:rsidRPr="00476CDA">
        <w:rPr>
          <w:rFonts w:ascii="Arial" w:hAnsi="Arial" w:cs="Arial"/>
          <w:sz w:val="20"/>
          <w:szCs w:val="20"/>
          <w:lang w:val="en-US" w:eastAsia="ru-RU"/>
        </w:rPr>
        <w:t>coordinate awareness creation on project component activities</w:t>
      </w:r>
      <w:r w:rsidR="00F355BD" w:rsidRPr="00476CDA">
        <w:rPr>
          <w:rFonts w:ascii="Arial" w:hAnsi="Arial" w:cs="Arial"/>
          <w:sz w:val="20"/>
          <w:szCs w:val="20"/>
          <w:lang w:val="en-US" w:eastAsia="ru-RU"/>
        </w:rPr>
        <w:t>;</w:t>
      </w:r>
    </w:p>
    <w:p w14:paraId="6A7C9AD6" w14:textId="77777777" w:rsidR="00F355BD" w:rsidRPr="00476CDA" w:rsidRDefault="001D0BCE" w:rsidP="00F355BD">
      <w:pPr>
        <w:numPr>
          <w:ilvl w:val="1"/>
          <w:numId w:val="8"/>
        </w:numPr>
        <w:autoSpaceDE w:val="0"/>
        <w:autoSpaceDN w:val="0"/>
        <w:adjustRightInd w:val="0"/>
        <w:spacing w:line="276" w:lineRule="auto"/>
        <w:jc w:val="both"/>
        <w:rPr>
          <w:rFonts w:ascii="Arial" w:hAnsi="Arial" w:cs="Arial"/>
          <w:sz w:val="20"/>
          <w:szCs w:val="20"/>
          <w:lang w:val="en-US" w:eastAsia="ru-RU"/>
        </w:rPr>
      </w:pPr>
      <w:r w:rsidRPr="00476CDA">
        <w:rPr>
          <w:rFonts w:ascii="Arial" w:hAnsi="Arial" w:cs="Arial"/>
          <w:sz w:val="20"/>
          <w:szCs w:val="20"/>
          <w:lang w:val="en-US" w:eastAsia="ru-RU"/>
        </w:rPr>
        <w:t>coordinate the project component activities with relevant activity and initiative of the Government;</w:t>
      </w:r>
      <w:r w:rsidR="00F355BD" w:rsidRPr="00476CDA">
        <w:rPr>
          <w:rFonts w:ascii="Arial" w:hAnsi="Arial" w:cs="Arial"/>
          <w:sz w:val="20"/>
          <w:szCs w:val="20"/>
          <w:lang w:val="en-US" w:eastAsia="ru-RU"/>
        </w:rPr>
        <w:t xml:space="preserve"> and </w:t>
      </w:r>
    </w:p>
    <w:p w14:paraId="494CE1DA" w14:textId="77777777" w:rsidR="001D0BCE" w:rsidRPr="00476CDA" w:rsidRDefault="001D0BCE" w:rsidP="00F355BD">
      <w:pPr>
        <w:numPr>
          <w:ilvl w:val="1"/>
          <w:numId w:val="8"/>
        </w:numPr>
        <w:autoSpaceDE w:val="0"/>
        <w:autoSpaceDN w:val="0"/>
        <w:adjustRightInd w:val="0"/>
        <w:spacing w:line="276" w:lineRule="auto"/>
        <w:jc w:val="both"/>
        <w:rPr>
          <w:rFonts w:ascii="Arial" w:hAnsi="Arial" w:cs="Arial"/>
          <w:sz w:val="20"/>
          <w:szCs w:val="20"/>
          <w:lang w:val="en-US" w:eastAsia="ru-RU"/>
        </w:rPr>
      </w:pPr>
      <w:r w:rsidRPr="00476CDA">
        <w:rPr>
          <w:rFonts w:ascii="Arial" w:hAnsi="Arial" w:cs="Arial"/>
          <w:sz w:val="20"/>
          <w:szCs w:val="20"/>
          <w:lang w:val="en-US" w:eastAsia="ru-RU"/>
        </w:rPr>
        <w:t>ensure timely preparation of annual project reports, working plans and other relevant project documents for the project component:</w:t>
      </w:r>
    </w:p>
    <w:p w14:paraId="2581476E" w14:textId="77777777" w:rsidR="001D0BCE" w:rsidRPr="00476CDA" w:rsidRDefault="001D0BCE" w:rsidP="001D0BCE">
      <w:pPr>
        <w:autoSpaceDE w:val="0"/>
        <w:autoSpaceDN w:val="0"/>
        <w:adjustRightInd w:val="0"/>
        <w:spacing w:line="276" w:lineRule="auto"/>
        <w:jc w:val="both"/>
        <w:rPr>
          <w:rFonts w:ascii="Arial" w:hAnsi="Arial" w:cs="Arial"/>
          <w:b/>
          <w:bCs/>
          <w:sz w:val="20"/>
          <w:szCs w:val="20"/>
          <w:lang w:val="en-US" w:eastAsia="ru-RU"/>
        </w:rPr>
      </w:pPr>
    </w:p>
    <w:p w14:paraId="6B9E1BA1" w14:textId="77777777" w:rsidR="001D0BCE" w:rsidRPr="00476CDA" w:rsidRDefault="001D0BCE" w:rsidP="001D0BCE">
      <w:pPr>
        <w:autoSpaceDE w:val="0"/>
        <w:autoSpaceDN w:val="0"/>
        <w:adjustRightInd w:val="0"/>
        <w:spacing w:line="276" w:lineRule="auto"/>
        <w:jc w:val="both"/>
        <w:rPr>
          <w:rFonts w:ascii="Arial" w:hAnsi="Arial" w:cs="Arial"/>
          <w:b/>
          <w:bCs/>
          <w:sz w:val="20"/>
          <w:szCs w:val="20"/>
          <w:u w:val="single"/>
          <w:lang w:val="en-US" w:eastAsia="ru-RU"/>
        </w:rPr>
      </w:pPr>
      <w:r w:rsidRPr="00476CDA">
        <w:rPr>
          <w:rFonts w:ascii="Arial" w:hAnsi="Arial" w:cs="Arial"/>
          <w:b/>
          <w:bCs/>
          <w:sz w:val="20"/>
          <w:szCs w:val="20"/>
          <w:u w:val="single"/>
          <w:lang w:val="en-US" w:eastAsia="ru-RU"/>
        </w:rPr>
        <w:t>Qualifications</w:t>
      </w:r>
    </w:p>
    <w:p w14:paraId="2B96D312" w14:textId="77777777" w:rsidR="001D0BCE" w:rsidRPr="00476CDA" w:rsidRDefault="001D0BCE" w:rsidP="001D0BCE">
      <w:pPr>
        <w:autoSpaceDE w:val="0"/>
        <w:autoSpaceDN w:val="0"/>
        <w:adjustRightInd w:val="0"/>
        <w:spacing w:line="276" w:lineRule="auto"/>
        <w:jc w:val="both"/>
        <w:rPr>
          <w:rFonts w:ascii="Arial" w:hAnsi="Arial" w:cs="Arial"/>
          <w:b/>
          <w:bCs/>
          <w:sz w:val="20"/>
          <w:szCs w:val="20"/>
          <w:u w:val="single"/>
          <w:lang w:val="en-US" w:eastAsia="ru-RU"/>
        </w:rPr>
      </w:pPr>
    </w:p>
    <w:p w14:paraId="542C1C73" w14:textId="77777777" w:rsidR="001D0BCE" w:rsidRPr="00476CDA" w:rsidRDefault="001D0BCE" w:rsidP="001D0BCE">
      <w:pPr>
        <w:autoSpaceDE w:val="0"/>
        <w:autoSpaceDN w:val="0"/>
        <w:adjustRightInd w:val="0"/>
        <w:spacing w:line="276" w:lineRule="auto"/>
        <w:jc w:val="both"/>
        <w:rPr>
          <w:rFonts w:ascii="Arial" w:hAnsi="Arial" w:cs="Arial"/>
          <w:sz w:val="20"/>
          <w:szCs w:val="20"/>
          <w:lang w:val="en-US" w:eastAsia="ru-RU"/>
        </w:rPr>
      </w:pPr>
      <w:r w:rsidRPr="00476CDA">
        <w:rPr>
          <w:rFonts w:ascii="Arial" w:hAnsi="Arial" w:cs="Arial"/>
          <w:sz w:val="20"/>
          <w:szCs w:val="20"/>
          <w:lang w:val="en-US" w:eastAsia="ru-RU"/>
        </w:rPr>
        <w:t xml:space="preserve">At least 3 years work experience in respective project component. </w:t>
      </w:r>
    </w:p>
    <w:p w14:paraId="3B4C497C" w14:textId="77777777" w:rsidR="001D0BCE" w:rsidRPr="00476CDA" w:rsidRDefault="001D0BCE" w:rsidP="002B4A5B">
      <w:pPr>
        <w:numPr>
          <w:ilvl w:val="0"/>
          <w:numId w:val="10"/>
        </w:numPr>
        <w:autoSpaceDE w:val="0"/>
        <w:autoSpaceDN w:val="0"/>
        <w:adjustRightInd w:val="0"/>
        <w:spacing w:line="276" w:lineRule="auto"/>
        <w:ind w:left="720"/>
        <w:jc w:val="both"/>
        <w:rPr>
          <w:rFonts w:ascii="Arial" w:hAnsi="Arial" w:cs="Arial"/>
          <w:sz w:val="20"/>
          <w:szCs w:val="20"/>
          <w:lang w:val="en-US" w:eastAsia="ru-RU"/>
        </w:rPr>
      </w:pPr>
      <w:r w:rsidRPr="00476CDA">
        <w:rPr>
          <w:rFonts w:ascii="Arial" w:hAnsi="Arial" w:cs="Arial"/>
          <w:sz w:val="20"/>
          <w:szCs w:val="20"/>
          <w:lang w:val="en-US" w:eastAsia="ru-RU"/>
        </w:rPr>
        <w:t>University education in Engineering, Energy, Physics, Business Management or relevant field. A post-graduate degree (MSc, MPhil etc.) is an advantage</w:t>
      </w:r>
    </w:p>
    <w:p w14:paraId="78ABEE7D" w14:textId="77777777" w:rsidR="001D0BCE" w:rsidRPr="00476CDA" w:rsidRDefault="001D0BCE" w:rsidP="002B4A5B">
      <w:pPr>
        <w:numPr>
          <w:ilvl w:val="0"/>
          <w:numId w:val="10"/>
        </w:numPr>
        <w:autoSpaceDE w:val="0"/>
        <w:autoSpaceDN w:val="0"/>
        <w:adjustRightInd w:val="0"/>
        <w:spacing w:line="276" w:lineRule="auto"/>
        <w:ind w:left="720"/>
        <w:jc w:val="both"/>
        <w:rPr>
          <w:rFonts w:ascii="Arial" w:hAnsi="Arial" w:cs="Arial"/>
          <w:sz w:val="20"/>
          <w:szCs w:val="20"/>
          <w:lang w:val="en-US" w:eastAsia="ru-RU"/>
        </w:rPr>
      </w:pPr>
      <w:r w:rsidRPr="00476CDA">
        <w:rPr>
          <w:rFonts w:ascii="Arial" w:hAnsi="Arial" w:cs="Arial"/>
          <w:sz w:val="20"/>
          <w:szCs w:val="20"/>
          <w:lang w:val="en-US" w:eastAsia="ru-RU"/>
        </w:rPr>
        <w:t>Strong interpersonal and communication skills</w:t>
      </w:r>
    </w:p>
    <w:p w14:paraId="76E92672" w14:textId="77777777" w:rsidR="001D0BCE" w:rsidRPr="00476CDA" w:rsidRDefault="001D0BCE" w:rsidP="002B4A5B">
      <w:pPr>
        <w:numPr>
          <w:ilvl w:val="0"/>
          <w:numId w:val="10"/>
        </w:numPr>
        <w:autoSpaceDE w:val="0"/>
        <w:autoSpaceDN w:val="0"/>
        <w:adjustRightInd w:val="0"/>
        <w:spacing w:line="276" w:lineRule="auto"/>
        <w:ind w:left="720"/>
        <w:jc w:val="both"/>
        <w:rPr>
          <w:rFonts w:ascii="Arial" w:hAnsi="Arial" w:cs="Arial"/>
          <w:sz w:val="20"/>
          <w:szCs w:val="20"/>
          <w:lang w:val="en-US" w:eastAsia="ru-RU"/>
        </w:rPr>
      </w:pPr>
      <w:r w:rsidRPr="00476CDA">
        <w:rPr>
          <w:rFonts w:ascii="Arial" w:hAnsi="Arial" w:cs="Arial"/>
          <w:sz w:val="20"/>
          <w:szCs w:val="20"/>
          <w:lang w:val="en-US" w:eastAsia="ru-RU"/>
        </w:rPr>
        <w:t>Ability to take decisions</w:t>
      </w:r>
    </w:p>
    <w:p w14:paraId="6974D920" w14:textId="77777777" w:rsidR="001D0BCE" w:rsidRPr="00476CDA" w:rsidRDefault="001D0BCE" w:rsidP="002B4A5B">
      <w:pPr>
        <w:numPr>
          <w:ilvl w:val="0"/>
          <w:numId w:val="10"/>
        </w:numPr>
        <w:autoSpaceDE w:val="0"/>
        <w:autoSpaceDN w:val="0"/>
        <w:adjustRightInd w:val="0"/>
        <w:spacing w:line="276" w:lineRule="auto"/>
        <w:ind w:left="720"/>
        <w:jc w:val="both"/>
        <w:rPr>
          <w:rFonts w:ascii="Arial" w:hAnsi="Arial" w:cs="Arial"/>
          <w:sz w:val="20"/>
          <w:szCs w:val="20"/>
          <w:lang w:val="en-US" w:eastAsia="ru-RU"/>
        </w:rPr>
      </w:pPr>
      <w:r w:rsidRPr="00476CDA">
        <w:rPr>
          <w:rFonts w:ascii="Arial" w:hAnsi="Arial" w:cs="Arial"/>
          <w:sz w:val="20"/>
          <w:szCs w:val="20"/>
          <w:lang w:val="en-US" w:eastAsia="ru-RU"/>
        </w:rPr>
        <w:t>Strong computer skills (Microsoft Office)</w:t>
      </w:r>
    </w:p>
    <w:p w14:paraId="42BA8840" w14:textId="77777777" w:rsidR="001D0BCE" w:rsidRPr="00476CDA" w:rsidRDefault="001D0BCE" w:rsidP="001D0BCE">
      <w:pPr>
        <w:ind w:left="-180"/>
        <w:jc w:val="both"/>
        <w:rPr>
          <w:rFonts w:ascii="Arial" w:hAnsi="Arial" w:cs="Arial"/>
          <w:b/>
          <w:sz w:val="20"/>
          <w:szCs w:val="20"/>
          <w:lang w:val="en-US"/>
        </w:rPr>
      </w:pPr>
    </w:p>
    <w:p w14:paraId="0909E11C" w14:textId="77777777" w:rsidR="001D0BCE" w:rsidRPr="00476CDA" w:rsidRDefault="001D0BCE" w:rsidP="001D0BCE">
      <w:pPr>
        <w:spacing w:line="276" w:lineRule="auto"/>
        <w:rPr>
          <w:rFonts w:ascii="Arial" w:hAnsi="Arial" w:cs="Arial"/>
          <w:b/>
          <w:sz w:val="20"/>
          <w:szCs w:val="20"/>
          <w:lang w:val="en-US"/>
        </w:rPr>
      </w:pPr>
      <w:r w:rsidRPr="00476CDA">
        <w:rPr>
          <w:rFonts w:ascii="Arial" w:hAnsi="Arial" w:cs="Arial"/>
          <w:b/>
          <w:sz w:val="20"/>
          <w:szCs w:val="20"/>
          <w:lang w:val="en-US"/>
        </w:rPr>
        <w:t>5. Project Officer</w:t>
      </w:r>
    </w:p>
    <w:p w14:paraId="5B0DAB30" w14:textId="77777777" w:rsidR="001D0BCE" w:rsidRPr="00476CDA" w:rsidRDefault="001D0BCE" w:rsidP="001D0BCE">
      <w:pPr>
        <w:autoSpaceDE w:val="0"/>
        <w:autoSpaceDN w:val="0"/>
        <w:adjustRightInd w:val="0"/>
        <w:spacing w:line="276" w:lineRule="auto"/>
        <w:jc w:val="both"/>
        <w:rPr>
          <w:rFonts w:ascii="Arial" w:hAnsi="Arial" w:cs="Arial"/>
          <w:b/>
          <w:bCs/>
          <w:sz w:val="20"/>
          <w:szCs w:val="20"/>
          <w:lang w:val="en-US" w:eastAsia="ru-RU"/>
        </w:rPr>
      </w:pPr>
    </w:p>
    <w:p w14:paraId="366D3D3C" w14:textId="77777777" w:rsidR="001D0BCE" w:rsidRPr="00476CDA" w:rsidRDefault="001D0BCE" w:rsidP="001D0BCE">
      <w:pPr>
        <w:autoSpaceDE w:val="0"/>
        <w:autoSpaceDN w:val="0"/>
        <w:adjustRightInd w:val="0"/>
        <w:spacing w:line="276" w:lineRule="auto"/>
        <w:jc w:val="both"/>
        <w:rPr>
          <w:rFonts w:ascii="Arial" w:hAnsi="Arial" w:cs="Arial"/>
          <w:sz w:val="20"/>
          <w:szCs w:val="20"/>
          <w:lang w:val="en-US" w:eastAsia="ru-RU"/>
        </w:rPr>
      </w:pPr>
      <w:r w:rsidRPr="00476CDA">
        <w:rPr>
          <w:rFonts w:ascii="Arial" w:hAnsi="Arial" w:cs="Arial"/>
          <w:sz w:val="20"/>
          <w:szCs w:val="20"/>
          <w:lang w:val="en-US" w:eastAsia="ru-RU"/>
        </w:rPr>
        <w:t xml:space="preserve">Project Officer will assist the Assistant Project Manager for the implementation component No 4 of the UNDP-GEF project. All work of the Project Officer will be carried out in line with the Country </w:t>
      </w:r>
      <w:r w:rsidR="00786E33">
        <w:rPr>
          <w:rFonts w:ascii="Arial" w:hAnsi="Arial" w:cs="Arial"/>
          <w:sz w:val="20"/>
          <w:szCs w:val="20"/>
          <w:lang w:val="en-US" w:eastAsia="ru-RU"/>
        </w:rPr>
        <w:t>Program</w:t>
      </w:r>
      <w:r w:rsidRPr="00476CDA">
        <w:rPr>
          <w:rFonts w:ascii="Arial" w:hAnsi="Arial" w:cs="Arial"/>
          <w:sz w:val="20"/>
          <w:szCs w:val="20"/>
          <w:lang w:val="en-US" w:eastAsia="ru-RU"/>
        </w:rPr>
        <w:t xml:space="preserve"> Action Plan and in full compliance with the UNDP Rules and Regulations. </w:t>
      </w:r>
    </w:p>
    <w:p w14:paraId="17D2F6C0" w14:textId="77777777" w:rsidR="001D0BCE" w:rsidRPr="00476CDA" w:rsidRDefault="001D0BCE" w:rsidP="001D0BCE">
      <w:pPr>
        <w:autoSpaceDE w:val="0"/>
        <w:autoSpaceDN w:val="0"/>
        <w:adjustRightInd w:val="0"/>
        <w:spacing w:line="276" w:lineRule="auto"/>
        <w:jc w:val="both"/>
        <w:rPr>
          <w:rFonts w:ascii="Arial" w:hAnsi="Arial" w:cs="Arial"/>
          <w:sz w:val="20"/>
          <w:szCs w:val="20"/>
          <w:lang w:val="en-US" w:eastAsia="ru-RU"/>
        </w:rPr>
      </w:pPr>
    </w:p>
    <w:p w14:paraId="1350CFF6" w14:textId="77777777" w:rsidR="001D0BCE" w:rsidRPr="00476CDA" w:rsidRDefault="001D0BCE" w:rsidP="001D0BCE">
      <w:pPr>
        <w:tabs>
          <w:tab w:val="left" w:pos="0"/>
        </w:tabs>
        <w:suppressAutoHyphens/>
        <w:spacing w:line="276" w:lineRule="auto"/>
        <w:jc w:val="both"/>
        <w:rPr>
          <w:rFonts w:ascii="Arial" w:hAnsi="Arial" w:cs="Arial"/>
          <w:b/>
          <w:sz w:val="20"/>
          <w:szCs w:val="20"/>
          <w:u w:val="single"/>
          <w:lang w:val="en-US"/>
        </w:rPr>
      </w:pPr>
      <w:r w:rsidRPr="00476CDA">
        <w:rPr>
          <w:rFonts w:ascii="Arial" w:hAnsi="Arial" w:cs="Arial"/>
          <w:b/>
          <w:sz w:val="20"/>
          <w:szCs w:val="20"/>
          <w:u w:val="single"/>
          <w:lang w:val="en-US"/>
        </w:rPr>
        <w:t>Job content</w:t>
      </w:r>
    </w:p>
    <w:p w14:paraId="1E46CA4A" w14:textId="77777777" w:rsidR="001D0BCE" w:rsidRPr="00476CDA" w:rsidRDefault="001D0BCE" w:rsidP="001D0BCE">
      <w:pPr>
        <w:tabs>
          <w:tab w:val="left" w:pos="0"/>
        </w:tabs>
        <w:suppressAutoHyphens/>
        <w:spacing w:line="276" w:lineRule="auto"/>
        <w:jc w:val="both"/>
        <w:rPr>
          <w:rFonts w:ascii="Arial" w:hAnsi="Arial" w:cs="Arial"/>
          <w:b/>
          <w:sz w:val="20"/>
          <w:szCs w:val="20"/>
          <w:u w:val="single"/>
          <w:lang w:val="en-US"/>
        </w:rPr>
      </w:pPr>
    </w:p>
    <w:p w14:paraId="1CCB3C05" w14:textId="77777777" w:rsidR="001D0BCE" w:rsidRPr="00476CDA" w:rsidRDefault="001D0BCE" w:rsidP="002B4A5B">
      <w:pPr>
        <w:numPr>
          <w:ilvl w:val="0"/>
          <w:numId w:val="8"/>
        </w:numPr>
        <w:tabs>
          <w:tab w:val="clear" w:pos="1080"/>
        </w:tabs>
        <w:autoSpaceDE w:val="0"/>
        <w:autoSpaceDN w:val="0"/>
        <w:adjustRightInd w:val="0"/>
        <w:spacing w:line="276" w:lineRule="auto"/>
        <w:ind w:left="720" w:hanging="360"/>
        <w:jc w:val="both"/>
        <w:rPr>
          <w:rFonts w:ascii="Arial" w:hAnsi="Arial" w:cs="Arial"/>
          <w:sz w:val="20"/>
          <w:szCs w:val="20"/>
          <w:lang w:val="en-US" w:eastAsia="ru-RU"/>
        </w:rPr>
      </w:pPr>
      <w:r w:rsidRPr="00476CDA">
        <w:rPr>
          <w:rFonts w:ascii="Arial" w:hAnsi="Arial" w:cs="Arial"/>
          <w:sz w:val="20"/>
          <w:szCs w:val="20"/>
          <w:lang w:val="en-US" w:eastAsia="ru-RU"/>
        </w:rPr>
        <w:t>Assist the Assistant Project Man</w:t>
      </w:r>
      <w:r w:rsidR="006B263E" w:rsidRPr="00476CDA">
        <w:rPr>
          <w:rFonts w:ascii="Arial" w:hAnsi="Arial" w:cs="Arial"/>
          <w:sz w:val="20"/>
          <w:szCs w:val="20"/>
          <w:lang w:val="en-US" w:eastAsia="ru-RU"/>
        </w:rPr>
        <w:t>a</w:t>
      </w:r>
      <w:r w:rsidRPr="00476CDA">
        <w:rPr>
          <w:rFonts w:ascii="Arial" w:hAnsi="Arial" w:cs="Arial"/>
          <w:sz w:val="20"/>
          <w:szCs w:val="20"/>
          <w:lang w:val="en-US" w:eastAsia="ru-RU"/>
        </w:rPr>
        <w:t>ger to manage the imple</w:t>
      </w:r>
      <w:r w:rsidR="006F2B5F" w:rsidRPr="00476CDA">
        <w:rPr>
          <w:rFonts w:ascii="Arial" w:hAnsi="Arial" w:cs="Arial"/>
          <w:sz w:val="20"/>
          <w:szCs w:val="20"/>
          <w:lang w:val="en-US" w:eastAsia="ru-RU"/>
        </w:rPr>
        <w:t xml:space="preserve">mentation of project component </w:t>
      </w:r>
      <w:r w:rsidRPr="00476CDA">
        <w:rPr>
          <w:rFonts w:ascii="Arial" w:hAnsi="Arial" w:cs="Arial"/>
          <w:sz w:val="20"/>
          <w:szCs w:val="20"/>
          <w:lang w:val="en-US" w:eastAsia="ru-RU"/>
        </w:rPr>
        <w:t>No 4 in accordance with objectives, schedule and planned budget;</w:t>
      </w:r>
    </w:p>
    <w:p w14:paraId="3BCA5C11" w14:textId="77777777" w:rsidR="001D0BCE" w:rsidRPr="00476CDA" w:rsidRDefault="001D0BCE" w:rsidP="002B4A5B">
      <w:pPr>
        <w:numPr>
          <w:ilvl w:val="0"/>
          <w:numId w:val="8"/>
        </w:numPr>
        <w:tabs>
          <w:tab w:val="clear" w:pos="1080"/>
        </w:tabs>
        <w:autoSpaceDE w:val="0"/>
        <w:autoSpaceDN w:val="0"/>
        <w:adjustRightInd w:val="0"/>
        <w:spacing w:line="276" w:lineRule="auto"/>
        <w:ind w:left="720" w:hanging="360"/>
        <w:jc w:val="both"/>
        <w:rPr>
          <w:rFonts w:ascii="Arial" w:hAnsi="Arial" w:cs="Arial"/>
          <w:sz w:val="20"/>
          <w:szCs w:val="20"/>
          <w:lang w:val="en-US" w:eastAsia="ru-RU"/>
        </w:rPr>
      </w:pPr>
      <w:r w:rsidRPr="00476CDA">
        <w:rPr>
          <w:rFonts w:ascii="Arial" w:hAnsi="Arial" w:cs="Arial"/>
          <w:sz w:val="20"/>
          <w:szCs w:val="20"/>
          <w:lang w:val="en-US" w:eastAsia="ru-RU"/>
        </w:rPr>
        <w:t>Assist the Assistant Project Man</w:t>
      </w:r>
      <w:r w:rsidR="006B263E" w:rsidRPr="00476CDA">
        <w:rPr>
          <w:rFonts w:ascii="Arial" w:hAnsi="Arial" w:cs="Arial"/>
          <w:sz w:val="20"/>
          <w:szCs w:val="20"/>
          <w:lang w:val="en-US" w:eastAsia="ru-RU"/>
        </w:rPr>
        <w:t>a</w:t>
      </w:r>
      <w:r w:rsidRPr="00476CDA">
        <w:rPr>
          <w:rFonts w:ascii="Arial" w:hAnsi="Arial" w:cs="Arial"/>
          <w:sz w:val="20"/>
          <w:szCs w:val="20"/>
          <w:lang w:val="en-US" w:eastAsia="ru-RU"/>
        </w:rPr>
        <w:t>ger to manage project component No 4 activities for timely implementation of requirements on Monitoring and Evaluation;</w:t>
      </w:r>
    </w:p>
    <w:p w14:paraId="5D3AC041" w14:textId="77777777" w:rsidR="001D0BCE" w:rsidRPr="00476CDA" w:rsidRDefault="001D0BCE" w:rsidP="002B4A5B">
      <w:pPr>
        <w:numPr>
          <w:ilvl w:val="0"/>
          <w:numId w:val="8"/>
        </w:numPr>
        <w:tabs>
          <w:tab w:val="clear" w:pos="1080"/>
        </w:tabs>
        <w:autoSpaceDE w:val="0"/>
        <w:autoSpaceDN w:val="0"/>
        <w:adjustRightInd w:val="0"/>
        <w:spacing w:line="276" w:lineRule="auto"/>
        <w:ind w:left="720" w:hanging="360"/>
        <w:jc w:val="both"/>
        <w:rPr>
          <w:rFonts w:ascii="Arial" w:hAnsi="Arial" w:cs="Arial"/>
          <w:sz w:val="20"/>
          <w:szCs w:val="20"/>
          <w:lang w:val="en-US" w:eastAsia="ru-RU"/>
        </w:rPr>
      </w:pPr>
      <w:r w:rsidRPr="00476CDA">
        <w:rPr>
          <w:rFonts w:ascii="Arial" w:hAnsi="Arial" w:cs="Arial"/>
          <w:sz w:val="20"/>
          <w:szCs w:val="20"/>
          <w:lang w:val="en-US" w:eastAsia="ru-RU"/>
        </w:rPr>
        <w:t>Assist the Assistant Project Man</w:t>
      </w:r>
      <w:r w:rsidR="006B263E" w:rsidRPr="00476CDA">
        <w:rPr>
          <w:rFonts w:ascii="Arial" w:hAnsi="Arial" w:cs="Arial"/>
          <w:sz w:val="20"/>
          <w:szCs w:val="20"/>
          <w:lang w:val="en-US" w:eastAsia="ru-RU"/>
        </w:rPr>
        <w:t>a</w:t>
      </w:r>
      <w:r w:rsidRPr="00476CDA">
        <w:rPr>
          <w:rFonts w:ascii="Arial" w:hAnsi="Arial" w:cs="Arial"/>
          <w:sz w:val="20"/>
          <w:szCs w:val="20"/>
          <w:lang w:val="en-US" w:eastAsia="ru-RU"/>
        </w:rPr>
        <w:t xml:space="preserve">ger to coordinate awareness creation on project component No 4 activities; </w:t>
      </w:r>
    </w:p>
    <w:p w14:paraId="31EE73C7" w14:textId="77777777" w:rsidR="001D0BCE" w:rsidRPr="00476CDA" w:rsidRDefault="001D0BCE" w:rsidP="002B4A5B">
      <w:pPr>
        <w:numPr>
          <w:ilvl w:val="0"/>
          <w:numId w:val="8"/>
        </w:numPr>
        <w:tabs>
          <w:tab w:val="clear" w:pos="1080"/>
        </w:tabs>
        <w:autoSpaceDE w:val="0"/>
        <w:autoSpaceDN w:val="0"/>
        <w:adjustRightInd w:val="0"/>
        <w:spacing w:line="276" w:lineRule="auto"/>
        <w:ind w:left="720" w:hanging="360"/>
        <w:jc w:val="both"/>
        <w:rPr>
          <w:rFonts w:ascii="Arial" w:hAnsi="Arial" w:cs="Arial"/>
          <w:sz w:val="20"/>
          <w:szCs w:val="20"/>
          <w:lang w:val="en-US" w:eastAsia="ru-RU"/>
        </w:rPr>
      </w:pPr>
      <w:r w:rsidRPr="00476CDA">
        <w:rPr>
          <w:rFonts w:ascii="Arial" w:hAnsi="Arial" w:cs="Arial"/>
          <w:sz w:val="20"/>
          <w:szCs w:val="20"/>
          <w:lang w:val="en-US" w:eastAsia="ru-RU"/>
        </w:rPr>
        <w:t>Assist the Assistance Project Man</w:t>
      </w:r>
      <w:r w:rsidR="006B263E" w:rsidRPr="00476CDA">
        <w:rPr>
          <w:rFonts w:ascii="Arial" w:hAnsi="Arial" w:cs="Arial"/>
          <w:sz w:val="20"/>
          <w:szCs w:val="20"/>
          <w:lang w:val="en-US" w:eastAsia="ru-RU"/>
        </w:rPr>
        <w:t>a</w:t>
      </w:r>
      <w:r w:rsidRPr="00476CDA">
        <w:rPr>
          <w:rFonts w:ascii="Arial" w:hAnsi="Arial" w:cs="Arial"/>
          <w:sz w:val="20"/>
          <w:szCs w:val="20"/>
          <w:lang w:val="en-US" w:eastAsia="ru-RU"/>
        </w:rPr>
        <w:t>ger to coordinate the project component No 4 activities with relevant activity and initiative of the Government;</w:t>
      </w:r>
    </w:p>
    <w:p w14:paraId="23DC5DEE" w14:textId="77777777" w:rsidR="001D0BCE" w:rsidRPr="00476CDA" w:rsidRDefault="001D0BCE" w:rsidP="002B4A5B">
      <w:pPr>
        <w:numPr>
          <w:ilvl w:val="0"/>
          <w:numId w:val="8"/>
        </w:numPr>
        <w:tabs>
          <w:tab w:val="clear" w:pos="1080"/>
        </w:tabs>
        <w:autoSpaceDE w:val="0"/>
        <w:autoSpaceDN w:val="0"/>
        <w:adjustRightInd w:val="0"/>
        <w:spacing w:line="276" w:lineRule="auto"/>
        <w:ind w:left="720" w:hanging="360"/>
        <w:jc w:val="both"/>
        <w:rPr>
          <w:rFonts w:ascii="Arial" w:hAnsi="Arial" w:cs="Arial"/>
          <w:sz w:val="20"/>
          <w:szCs w:val="20"/>
          <w:lang w:val="en-US" w:eastAsia="ru-RU"/>
        </w:rPr>
      </w:pPr>
      <w:r w:rsidRPr="00476CDA">
        <w:rPr>
          <w:rFonts w:ascii="Arial" w:hAnsi="Arial" w:cs="Arial"/>
          <w:sz w:val="20"/>
          <w:szCs w:val="20"/>
          <w:lang w:val="en-US" w:eastAsia="ru-RU"/>
        </w:rPr>
        <w:lastRenderedPageBreak/>
        <w:t>Assist the Assistant Project Manager to ensure timely preparation of annual project reports, working plans and other relevant project documents for the project component No 4:</w:t>
      </w:r>
    </w:p>
    <w:p w14:paraId="580C359F" w14:textId="77777777" w:rsidR="001D0BCE" w:rsidRPr="00476CDA" w:rsidRDefault="001D0BCE" w:rsidP="001D0BCE">
      <w:pPr>
        <w:autoSpaceDE w:val="0"/>
        <w:autoSpaceDN w:val="0"/>
        <w:adjustRightInd w:val="0"/>
        <w:spacing w:line="276" w:lineRule="auto"/>
        <w:jc w:val="both"/>
        <w:rPr>
          <w:rFonts w:ascii="Arial" w:hAnsi="Arial" w:cs="Arial"/>
          <w:b/>
          <w:bCs/>
          <w:sz w:val="20"/>
          <w:szCs w:val="20"/>
          <w:lang w:val="en-US" w:eastAsia="ru-RU"/>
        </w:rPr>
      </w:pPr>
    </w:p>
    <w:p w14:paraId="6771FD82" w14:textId="77777777" w:rsidR="001D0BCE" w:rsidRPr="00476CDA" w:rsidRDefault="001D0BCE" w:rsidP="001D0BCE">
      <w:pPr>
        <w:autoSpaceDE w:val="0"/>
        <w:autoSpaceDN w:val="0"/>
        <w:adjustRightInd w:val="0"/>
        <w:spacing w:line="276" w:lineRule="auto"/>
        <w:jc w:val="both"/>
        <w:rPr>
          <w:rFonts w:ascii="Arial" w:hAnsi="Arial" w:cs="Arial"/>
          <w:b/>
          <w:bCs/>
          <w:sz w:val="20"/>
          <w:szCs w:val="20"/>
          <w:u w:val="single"/>
          <w:lang w:val="en-US" w:eastAsia="ru-RU"/>
        </w:rPr>
      </w:pPr>
      <w:r w:rsidRPr="00476CDA">
        <w:rPr>
          <w:rFonts w:ascii="Arial" w:hAnsi="Arial" w:cs="Arial"/>
          <w:b/>
          <w:bCs/>
          <w:sz w:val="20"/>
          <w:szCs w:val="20"/>
          <w:u w:val="single"/>
          <w:lang w:val="en-US" w:eastAsia="ru-RU"/>
        </w:rPr>
        <w:t>Qualifications</w:t>
      </w:r>
    </w:p>
    <w:p w14:paraId="1B1761E2" w14:textId="77777777" w:rsidR="001D0BCE" w:rsidRPr="00476CDA" w:rsidRDefault="001D0BCE" w:rsidP="001D0BCE">
      <w:pPr>
        <w:autoSpaceDE w:val="0"/>
        <w:autoSpaceDN w:val="0"/>
        <w:adjustRightInd w:val="0"/>
        <w:spacing w:line="276" w:lineRule="auto"/>
        <w:jc w:val="both"/>
        <w:rPr>
          <w:rFonts w:ascii="Arial" w:hAnsi="Arial" w:cs="Arial"/>
          <w:b/>
          <w:bCs/>
          <w:sz w:val="20"/>
          <w:szCs w:val="20"/>
          <w:u w:val="single"/>
          <w:lang w:val="en-US" w:eastAsia="ru-RU"/>
        </w:rPr>
      </w:pPr>
    </w:p>
    <w:p w14:paraId="6B12E607" w14:textId="77777777" w:rsidR="001D0BCE" w:rsidRPr="00476CDA" w:rsidRDefault="001D0BCE" w:rsidP="001D0BCE">
      <w:pPr>
        <w:autoSpaceDE w:val="0"/>
        <w:autoSpaceDN w:val="0"/>
        <w:adjustRightInd w:val="0"/>
        <w:spacing w:line="276" w:lineRule="auto"/>
        <w:jc w:val="both"/>
        <w:rPr>
          <w:rFonts w:ascii="Arial" w:hAnsi="Arial" w:cs="Arial"/>
          <w:sz w:val="20"/>
          <w:szCs w:val="20"/>
          <w:lang w:val="en-US" w:eastAsia="ru-RU"/>
        </w:rPr>
      </w:pPr>
      <w:r w:rsidRPr="00476CDA">
        <w:rPr>
          <w:rFonts w:ascii="Arial" w:hAnsi="Arial" w:cs="Arial"/>
          <w:sz w:val="20"/>
          <w:szCs w:val="20"/>
          <w:lang w:val="en-US" w:eastAsia="ru-RU"/>
        </w:rPr>
        <w:t xml:space="preserve">At least 1 year work experience in project component No 4. </w:t>
      </w:r>
    </w:p>
    <w:p w14:paraId="4F0F8CF5" w14:textId="77777777" w:rsidR="001D0BCE" w:rsidRPr="00476CDA" w:rsidRDefault="001D0BCE" w:rsidP="002B4A5B">
      <w:pPr>
        <w:numPr>
          <w:ilvl w:val="0"/>
          <w:numId w:val="10"/>
        </w:numPr>
        <w:autoSpaceDE w:val="0"/>
        <w:autoSpaceDN w:val="0"/>
        <w:adjustRightInd w:val="0"/>
        <w:spacing w:line="276" w:lineRule="auto"/>
        <w:ind w:left="720"/>
        <w:jc w:val="both"/>
        <w:rPr>
          <w:rFonts w:ascii="Arial" w:hAnsi="Arial" w:cs="Arial"/>
          <w:sz w:val="20"/>
          <w:szCs w:val="20"/>
          <w:lang w:val="en-US" w:eastAsia="ru-RU"/>
        </w:rPr>
      </w:pPr>
      <w:r w:rsidRPr="00476CDA">
        <w:rPr>
          <w:rFonts w:ascii="Arial" w:hAnsi="Arial" w:cs="Arial"/>
          <w:sz w:val="20"/>
          <w:szCs w:val="20"/>
          <w:lang w:val="en-US" w:eastAsia="ru-RU"/>
        </w:rPr>
        <w:t xml:space="preserve">University education in Engineering, Energy, Physics, Business Management or relevant field. </w:t>
      </w:r>
    </w:p>
    <w:p w14:paraId="229F7AEE" w14:textId="77777777" w:rsidR="001D0BCE" w:rsidRPr="00476CDA" w:rsidRDefault="001D0BCE" w:rsidP="002B4A5B">
      <w:pPr>
        <w:numPr>
          <w:ilvl w:val="0"/>
          <w:numId w:val="10"/>
        </w:numPr>
        <w:autoSpaceDE w:val="0"/>
        <w:autoSpaceDN w:val="0"/>
        <w:adjustRightInd w:val="0"/>
        <w:spacing w:line="276" w:lineRule="auto"/>
        <w:ind w:left="720"/>
        <w:jc w:val="both"/>
        <w:rPr>
          <w:rFonts w:ascii="Arial" w:hAnsi="Arial" w:cs="Arial"/>
          <w:sz w:val="20"/>
          <w:szCs w:val="20"/>
          <w:lang w:val="en-US" w:eastAsia="ru-RU"/>
        </w:rPr>
      </w:pPr>
      <w:r w:rsidRPr="00476CDA">
        <w:rPr>
          <w:rFonts w:ascii="Arial" w:hAnsi="Arial" w:cs="Arial"/>
          <w:sz w:val="20"/>
          <w:szCs w:val="20"/>
          <w:lang w:val="en-US" w:eastAsia="ru-RU"/>
        </w:rPr>
        <w:t>Strong interpersonal and communication skills</w:t>
      </w:r>
    </w:p>
    <w:p w14:paraId="5B3BD3D3" w14:textId="77777777" w:rsidR="001D0BCE" w:rsidRPr="00476CDA" w:rsidRDefault="001D0BCE" w:rsidP="002B4A5B">
      <w:pPr>
        <w:numPr>
          <w:ilvl w:val="0"/>
          <w:numId w:val="10"/>
        </w:numPr>
        <w:autoSpaceDE w:val="0"/>
        <w:autoSpaceDN w:val="0"/>
        <w:adjustRightInd w:val="0"/>
        <w:spacing w:line="276" w:lineRule="auto"/>
        <w:ind w:left="720"/>
        <w:jc w:val="both"/>
        <w:rPr>
          <w:rFonts w:ascii="Arial" w:hAnsi="Arial" w:cs="Arial"/>
          <w:sz w:val="20"/>
          <w:szCs w:val="20"/>
          <w:lang w:val="en-US" w:eastAsia="ru-RU"/>
        </w:rPr>
      </w:pPr>
      <w:r w:rsidRPr="00476CDA">
        <w:rPr>
          <w:rFonts w:ascii="Arial" w:hAnsi="Arial" w:cs="Arial"/>
          <w:sz w:val="20"/>
          <w:szCs w:val="20"/>
          <w:lang w:val="en-US" w:eastAsia="ru-RU"/>
        </w:rPr>
        <w:t>Ability to take decisions</w:t>
      </w:r>
    </w:p>
    <w:p w14:paraId="213A3DEA" w14:textId="77777777" w:rsidR="001D0BCE" w:rsidRPr="00476CDA" w:rsidRDefault="001D0BCE" w:rsidP="002B4A5B">
      <w:pPr>
        <w:numPr>
          <w:ilvl w:val="0"/>
          <w:numId w:val="10"/>
        </w:numPr>
        <w:autoSpaceDE w:val="0"/>
        <w:autoSpaceDN w:val="0"/>
        <w:adjustRightInd w:val="0"/>
        <w:spacing w:line="276" w:lineRule="auto"/>
        <w:ind w:left="720"/>
        <w:jc w:val="both"/>
        <w:rPr>
          <w:rFonts w:ascii="Arial" w:hAnsi="Arial" w:cs="Arial"/>
          <w:sz w:val="20"/>
          <w:szCs w:val="20"/>
          <w:lang w:val="en-US" w:eastAsia="ru-RU"/>
        </w:rPr>
      </w:pPr>
      <w:r w:rsidRPr="00476CDA">
        <w:rPr>
          <w:rFonts w:ascii="Arial" w:hAnsi="Arial" w:cs="Arial"/>
          <w:sz w:val="20"/>
          <w:szCs w:val="20"/>
          <w:lang w:val="en-US" w:eastAsia="ru-RU"/>
        </w:rPr>
        <w:t>Strong computer skills (Microsoft Office)</w:t>
      </w:r>
    </w:p>
    <w:p w14:paraId="526601F0" w14:textId="77777777" w:rsidR="001D0BCE" w:rsidRPr="00476CDA" w:rsidRDefault="001D0BCE" w:rsidP="001D0BCE">
      <w:pPr>
        <w:ind w:left="-180"/>
        <w:jc w:val="both"/>
        <w:rPr>
          <w:rFonts w:ascii="Arial" w:hAnsi="Arial" w:cs="Arial"/>
          <w:b/>
          <w:sz w:val="20"/>
          <w:szCs w:val="20"/>
          <w:lang w:val="en-US"/>
        </w:rPr>
      </w:pPr>
    </w:p>
    <w:p w14:paraId="2E653C6A" w14:textId="77777777" w:rsidR="001D0BCE" w:rsidRPr="00476CDA" w:rsidRDefault="001D0BCE" w:rsidP="001D0BCE">
      <w:pPr>
        <w:ind w:left="-180"/>
        <w:jc w:val="both"/>
        <w:rPr>
          <w:rFonts w:ascii="Arial" w:hAnsi="Arial" w:cs="Arial"/>
          <w:b/>
          <w:sz w:val="20"/>
          <w:szCs w:val="20"/>
          <w:lang w:val="en-US"/>
        </w:rPr>
      </w:pPr>
      <w:r w:rsidRPr="00476CDA">
        <w:rPr>
          <w:rFonts w:ascii="Arial" w:hAnsi="Arial" w:cs="Arial"/>
          <w:b/>
          <w:sz w:val="20"/>
          <w:szCs w:val="20"/>
          <w:lang w:val="en-US"/>
        </w:rPr>
        <w:t>6. International consultant – International Technical Advisor – Project Management</w:t>
      </w:r>
    </w:p>
    <w:p w14:paraId="7CCB7B61" w14:textId="77777777" w:rsidR="001D0BCE" w:rsidRPr="00476CDA" w:rsidRDefault="001D0BCE" w:rsidP="001D0BCE">
      <w:pPr>
        <w:ind w:left="-180"/>
        <w:jc w:val="both"/>
        <w:rPr>
          <w:rFonts w:ascii="Arial" w:hAnsi="Arial" w:cs="Arial"/>
          <w:b/>
          <w:sz w:val="20"/>
          <w:szCs w:val="20"/>
          <w:lang w:val="en-US"/>
        </w:rPr>
      </w:pPr>
    </w:p>
    <w:p w14:paraId="25494661" w14:textId="77777777" w:rsidR="001D0BCE" w:rsidRPr="00476CDA" w:rsidRDefault="001D0BCE" w:rsidP="001D0BCE">
      <w:pPr>
        <w:ind w:left="-180"/>
        <w:jc w:val="both"/>
        <w:rPr>
          <w:rFonts w:ascii="Arial" w:hAnsi="Arial" w:cs="Arial"/>
          <w:b/>
          <w:sz w:val="20"/>
          <w:szCs w:val="20"/>
          <w:lang w:val="en-US"/>
        </w:rPr>
      </w:pPr>
      <w:r w:rsidRPr="00476CDA">
        <w:rPr>
          <w:rFonts w:ascii="Arial" w:hAnsi="Arial" w:cs="Arial"/>
          <w:b/>
          <w:sz w:val="20"/>
          <w:szCs w:val="20"/>
          <w:lang w:val="en-US"/>
        </w:rPr>
        <w:t>Job content</w:t>
      </w:r>
    </w:p>
    <w:p w14:paraId="071DC0BF" w14:textId="77777777" w:rsidR="001D0BCE" w:rsidRPr="00476CDA" w:rsidRDefault="001D0BCE" w:rsidP="002B4A5B">
      <w:pPr>
        <w:pStyle w:val="ListParagraph0"/>
        <w:numPr>
          <w:ilvl w:val="0"/>
          <w:numId w:val="53"/>
        </w:numPr>
        <w:tabs>
          <w:tab w:val="left" w:pos="0"/>
        </w:tabs>
        <w:contextualSpacing/>
        <w:jc w:val="both"/>
        <w:rPr>
          <w:rFonts w:ascii="Arial" w:hAnsi="Arial" w:cs="Arial"/>
          <w:sz w:val="20"/>
          <w:szCs w:val="20"/>
          <w:lang w:val="en-US"/>
        </w:rPr>
      </w:pPr>
      <w:r w:rsidRPr="00476CDA">
        <w:rPr>
          <w:rFonts w:ascii="Arial" w:hAnsi="Arial" w:cs="Arial"/>
          <w:sz w:val="20"/>
          <w:szCs w:val="20"/>
          <w:lang w:val="en-US"/>
        </w:rPr>
        <w:t xml:space="preserve">To serve as part-time ITA to provide overall technical guidance, advice and back-supporting to </w:t>
      </w:r>
      <w:r w:rsidR="00B23A31" w:rsidRPr="00476CDA">
        <w:rPr>
          <w:rFonts w:ascii="Arial" w:hAnsi="Arial" w:cs="Arial"/>
          <w:sz w:val="20"/>
          <w:szCs w:val="20"/>
          <w:lang w:val="en-US"/>
        </w:rPr>
        <w:t xml:space="preserve">NTA </w:t>
      </w:r>
      <w:r w:rsidRPr="00476CDA">
        <w:rPr>
          <w:rFonts w:ascii="Arial" w:hAnsi="Arial" w:cs="Arial"/>
          <w:sz w:val="20"/>
          <w:szCs w:val="20"/>
          <w:lang w:val="en-US"/>
        </w:rPr>
        <w:t>and project team</w:t>
      </w:r>
    </w:p>
    <w:p w14:paraId="1B781A22" w14:textId="77777777" w:rsidR="001D0BCE" w:rsidRPr="00476CDA" w:rsidRDefault="00B23A31" w:rsidP="002B4A5B">
      <w:pPr>
        <w:pStyle w:val="ListParagraph0"/>
        <w:numPr>
          <w:ilvl w:val="0"/>
          <w:numId w:val="53"/>
        </w:numPr>
        <w:tabs>
          <w:tab w:val="left" w:pos="0"/>
        </w:tabs>
        <w:contextualSpacing/>
        <w:jc w:val="both"/>
        <w:rPr>
          <w:rFonts w:ascii="Arial" w:hAnsi="Arial" w:cs="Arial"/>
          <w:sz w:val="20"/>
          <w:szCs w:val="20"/>
          <w:lang w:val="en-US"/>
        </w:rPr>
      </w:pPr>
      <w:r w:rsidRPr="00476CDA">
        <w:rPr>
          <w:rFonts w:ascii="Arial" w:hAnsi="Arial" w:cs="Arial"/>
          <w:sz w:val="20"/>
          <w:szCs w:val="20"/>
          <w:lang w:val="en-US"/>
        </w:rPr>
        <w:t>Assist the NTA</w:t>
      </w:r>
      <w:r w:rsidR="001D0BCE" w:rsidRPr="00476CDA">
        <w:rPr>
          <w:rFonts w:ascii="Arial" w:hAnsi="Arial" w:cs="Arial"/>
          <w:sz w:val="20"/>
          <w:szCs w:val="20"/>
          <w:lang w:val="en-US"/>
        </w:rPr>
        <w:t xml:space="preserve"> and project team to prepare a detailed Annual Work Plan of all project activities in line with the programming and approved budget, and start and conclude them accordingly;</w:t>
      </w:r>
    </w:p>
    <w:p w14:paraId="698F4D69" w14:textId="77777777" w:rsidR="001D0BCE" w:rsidRPr="00476CDA" w:rsidRDefault="00B23A31" w:rsidP="002B4A5B">
      <w:pPr>
        <w:pStyle w:val="ListParagraph0"/>
        <w:numPr>
          <w:ilvl w:val="0"/>
          <w:numId w:val="53"/>
        </w:numPr>
        <w:tabs>
          <w:tab w:val="left" w:pos="0"/>
        </w:tabs>
        <w:contextualSpacing/>
        <w:jc w:val="both"/>
        <w:rPr>
          <w:rFonts w:ascii="Arial" w:hAnsi="Arial" w:cs="Arial"/>
          <w:sz w:val="20"/>
          <w:szCs w:val="20"/>
          <w:lang w:val="en-US"/>
        </w:rPr>
      </w:pPr>
      <w:r w:rsidRPr="00476CDA">
        <w:rPr>
          <w:rFonts w:ascii="Arial" w:hAnsi="Arial" w:cs="Arial"/>
          <w:sz w:val="20"/>
          <w:szCs w:val="20"/>
          <w:lang w:val="en-US"/>
        </w:rPr>
        <w:t>Advise the NTA</w:t>
      </w:r>
      <w:r w:rsidR="001D0BCE" w:rsidRPr="00476CDA">
        <w:rPr>
          <w:rFonts w:ascii="Arial" w:hAnsi="Arial" w:cs="Arial"/>
          <w:sz w:val="20"/>
          <w:szCs w:val="20"/>
          <w:lang w:val="en-US"/>
        </w:rPr>
        <w:t xml:space="preserve"> and project team on the project strategy and implementation methodology;</w:t>
      </w:r>
    </w:p>
    <w:p w14:paraId="3999A4CA" w14:textId="77777777" w:rsidR="001D0BCE" w:rsidRPr="00476CDA" w:rsidRDefault="001D0BCE" w:rsidP="002B4A5B">
      <w:pPr>
        <w:pStyle w:val="ListParagraph0"/>
        <w:numPr>
          <w:ilvl w:val="0"/>
          <w:numId w:val="53"/>
        </w:numPr>
        <w:contextualSpacing/>
        <w:jc w:val="both"/>
        <w:rPr>
          <w:rFonts w:ascii="Arial" w:hAnsi="Arial" w:cs="Arial"/>
          <w:sz w:val="20"/>
          <w:szCs w:val="20"/>
          <w:lang w:val="en-US"/>
        </w:rPr>
      </w:pPr>
      <w:r w:rsidRPr="00476CDA">
        <w:rPr>
          <w:rFonts w:ascii="Arial" w:hAnsi="Arial" w:cs="Arial"/>
          <w:sz w:val="20"/>
          <w:szCs w:val="20"/>
          <w:lang w:val="en-US"/>
        </w:rPr>
        <w:t>Assist in the recruitment, supervision and management of local staff;</w:t>
      </w:r>
    </w:p>
    <w:p w14:paraId="5653A595" w14:textId="77777777" w:rsidR="001D0BCE" w:rsidRPr="00476CDA" w:rsidRDefault="001D0BCE" w:rsidP="002B4A5B">
      <w:pPr>
        <w:pStyle w:val="ListParagraph0"/>
        <w:numPr>
          <w:ilvl w:val="0"/>
          <w:numId w:val="53"/>
        </w:numPr>
        <w:ind w:left="547"/>
        <w:contextualSpacing/>
        <w:jc w:val="both"/>
        <w:rPr>
          <w:rFonts w:ascii="Arial" w:hAnsi="Arial" w:cs="Arial"/>
          <w:sz w:val="20"/>
          <w:szCs w:val="20"/>
          <w:lang w:val="en-US"/>
        </w:rPr>
      </w:pPr>
      <w:r w:rsidRPr="00476CDA">
        <w:rPr>
          <w:rFonts w:ascii="Arial" w:hAnsi="Arial" w:cs="Arial"/>
          <w:sz w:val="20"/>
          <w:szCs w:val="20"/>
          <w:lang w:val="en-US"/>
        </w:rPr>
        <w:t>Participate in the recruitment of local consultants and international experts;</w:t>
      </w:r>
    </w:p>
    <w:p w14:paraId="62043AEA" w14:textId="77777777" w:rsidR="001D0BCE" w:rsidRPr="00476CDA" w:rsidRDefault="001D0BCE" w:rsidP="002B4A5B">
      <w:pPr>
        <w:pStyle w:val="ListParagraph0"/>
        <w:numPr>
          <w:ilvl w:val="0"/>
          <w:numId w:val="53"/>
        </w:numPr>
        <w:ind w:left="547"/>
        <w:contextualSpacing/>
        <w:jc w:val="both"/>
        <w:rPr>
          <w:rFonts w:ascii="Arial" w:hAnsi="Arial" w:cs="Arial"/>
          <w:sz w:val="20"/>
          <w:szCs w:val="20"/>
          <w:lang w:val="en-US"/>
        </w:rPr>
      </w:pPr>
      <w:r w:rsidRPr="00476CDA">
        <w:rPr>
          <w:rFonts w:ascii="Arial" w:hAnsi="Arial" w:cs="Arial"/>
          <w:sz w:val="20"/>
          <w:szCs w:val="20"/>
          <w:lang w:val="en-US"/>
        </w:rPr>
        <w:t>Conduct mission to project sites on a quarterly basis.</w:t>
      </w:r>
    </w:p>
    <w:p w14:paraId="57551187" w14:textId="77777777" w:rsidR="001D0BCE" w:rsidRPr="00476CDA" w:rsidRDefault="001D0BCE" w:rsidP="001D0BCE">
      <w:pPr>
        <w:spacing w:line="336" w:lineRule="atLeast"/>
        <w:jc w:val="both"/>
        <w:rPr>
          <w:rFonts w:ascii="Arial" w:hAnsi="Arial" w:cs="Arial"/>
          <w:b/>
          <w:bCs/>
          <w:color w:val="444444"/>
          <w:sz w:val="20"/>
          <w:szCs w:val="20"/>
          <w:u w:val="single"/>
          <w:lang w:val="en-US"/>
        </w:rPr>
      </w:pPr>
    </w:p>
    <w:p w14:paraId="758E3ECF" w14:textId="77777777" w:rsidR="001D0BCE" w:rsidRPr="00476CDA" w:rsidRDefault="001D0BCE" w:rsidP="001D0BCE">
      <w:pPr>
        <w:spacing w:after="120" w:line="336" w:lineRule="atLeast"/>
        <w:jc w:val="both"/>
        <w:rPr>
          <w:rFonts w:ascii="Arial" w:hAnsi="Arial" w:cs="Arial"/>
          <w:b/>
          <w:bCs/>
          <w:color w:val="444444"/>
          <w:sz w:val="20"/>
          <w:szCs w:val="20"/>
          <w:u w:val="single"/>
          <w:lang w:val="en-US"/>
        </w:rPr>
      </w:pPr>
      <w:r w:rsidRPr="00476CDA">
        <w:rPr>
          <w:rFonts w:ascii="Arial" w:hAnsi="Arial" w:cs="Arial"/>
          <w:b/>
          <w:bCs/>
          <w:color w:val="444444"/>
          <w:sz w:val="20"/>
          <w:szCs w:val="20"/>
          <w:u w:val="single"/>
          <w:lang w:val="en-US"/>
        </w:rPr>
        <w:t>Qualification</w:t>
      </w:r>
    </w:p>
    <w:p w14:paraId="6D0C7213" w14:textId="77777777" w:rsidR="001D0BCE" w:rsidRPr="00476CDA" w:rsidRDefault="001D0BCE" w:rsidP="001D0BCE">
      <w:pPr>
        <w:autoSpaceDE w:val="0"/>
        <w:autoSpaceDN w:val="0"/>
        <w:adjustRightInd w:val="0"/>
        <w:jc w:val="both"/>
        <w:rPr>
          <w:rFonts w:ascii="Arial" w:hAnsi="Arial" w:cs="Arial"/>
          <w:sz w:val="20"/>
          <w:szCs w:val="20"/>
          <w:lang w:val="en-US" w:eastAsia="ru-RU"/>
        </w:rPr>
      </w:pPr>
      <w:r w:rsidRPr="00476CDA">
        <w:rPr>
          <w:rFonts w:ascii="Arial" w:hAnsi="Arial" w:cs="Arial"/>
          <w:sz w:val="20"/>
          <w:szCs w:val="20"/>
          <w:lang w:val="en-US" w:eastAsia="ru-RU"/>
        </w:rPr>
        <w:t>At least 5 years work experience in project management</w:t>
      </w:r>
      <w:r w:rsidR="006F2B5F" w:rsidRPr="00476CDA">
        <w:rPr>
          <w:rFonts w:ascii="Arial" w:hAnsi="Arial" w:cs="Arial"/>
          <w:sz w:val="20"/>
          <w:szCs w:val="20"/>
          <w:lang w:val="en-US" w:eastAsia="ru-RU"/>
        </w:rPr>
        <w:t xml:space="preserve"> with expertise on NAMA and Climate Finance</w:t>
      </w:r>
      <w:r w:rsidRPr="00476CDA">
        <w:rPr>
          <w:rFonts w:ascii="Arial" w:hAnsi="Arial" w:cs="Arial"/>
          <w:sz w:val="20"/>
          <w:szCs w:val="20"/>
          <w:lang w:val="en-US" w:eastAsia="ru-RU"/>
        </w:rPr>
        <w:t xml:space="preserve">. Previous work in international project management is an advantage </w:t>
      </w:r>
    </w:p>
    <w:p w14:paraId="11812BE1" w14:textId="77777777" w:rsidR="001D0BCE" w:rsidRPr="00476CDA" w:rsidRDefault="001D0BCE" w:rsidP="002B4A5B">
      <w:pPr>
        <w:numPr>
          <w:ilvl w:val="0"/>
          <w:numId w:val="10"/>
        </w:numPr>
        <w:autoSpaceDE w:val="0"/>
        <w:autoSpaceDN w:val="0"/>
        <w:adjustRightInd w:val="0"/>
        <w:ind w:left="720"/>
        <w:jc w:val="both"/>
        <w:rPr>
          <w:rFonts w:ascii="Arial" w:hAnsi="Arial" w:cs="Arial"/>
          <w:sz w:val="20"/>
          <w:szCs w:val="20"/>
          <w:lang w:val="en-US" w:eastAsia="ru-RU"/>
        </w:rPr>
      </w:pPr>
      <w:r w:rsidRPr="00476CDA">
        <w:rPr>
          <w:rFonts w:ascii="Arial" w:hAnsi="Arial" w:cs="Arial"/>
          <w:sz w:val="20"/>
          <w:szCs w:val="20"/>
          <w:lang w:val="en-US" w:eastAsia="ru-RU"/>
        </w:rPr>
        <w:t>University education in engineering, energy, physics, business management or relevant field. A post-graduate degree (MSc, MPhil, PhD, etc.) is an advantage</w:t>
      </w:r>
    </w:p>
    <w:p w14:paraId="237D1CA6" w14:textId="77777777" w:rsidR="001D0BCE" w:rsidRPr="00476CDA" w:rsidRDefault="001D0BCE" w:rsidP="002B4A5B">
      <w:pPr>
        <w:numPr>
          <w:ilvl w:val="0"/>
          <w:numId w:val="10"/>
        </w:numPr>
        <w:autoSpaceDE w:val="0"/>
        <w:autoSpaceDN w:val="0"/>
        <w:adjustRightInd w:val="0"/>
        <w:ind w:left="720"/>
        <w:jc w:val="both"/>
        <w:rPr>
          <w:rFonts w:ascii="Arial" w:hAnsi="Arial" w:cs="Arial"/>
          <w:sz w:val="20"/>
          <w:szCs w:val="20"/>
          <w:lang w:val="en-US" w:eastAsia="ru-RU"/>
        </w:rPr>
      </w:pPr>
      <w:r w:rsidRPr="00476CDA">
        <w:rPr>
          <w:rFonts w:ascii="Arial" w:hAnsi="Arial" w:cs="Arial"/>
          <w:sz w:val="20"/>
          <w:szCs w:val="20"/>
          <w:lang w:val="en-US" w:eastAsia="ru-RU"/>
        </w:rPr>
        <w:t>Strong interpersonal and communication skills</w:t>
      </w:r>
    </w:p>
    <w:p w14:paraId="11C0D1D7" w14:textId="77777777" w:rsidR="001D0BCE" w:rsidRPr="00476CDA" w:rsidRDefault="001D0BCE" w:rsidP="002B4A5B">
      <w:pPr>
        <w:numPr>
          <w:ilvl w:val="0"/>
          <w:numId w:val="10"/>
        </w:numPr>
        <w:autoSpaceDE w:val="0"/>
        <w:autoSpaceDN w:val="0"/>
        <w:adjustRightInd w:val="0"/>
        <w:ind w:left="720"/>
        <w:jc w:val="both"/>
        <w:rPr>
          <w:rFonts w:ascii="Arial" w:hAnsi="Arial" w:cs="Arial"/>
          <w:sz w:val="20"/>
          <w:szCs w:val="20"/>
          <w:lang w:val="en-US" w:eastAsia="ru-RU"/>
        </w:rPr>
      </w:pPr>
      <w:r w:rsidRPr="00476CDA">
        <w:rPr>
          <w:rFonts w:ascii="Arial" w:hAnsi="Arial" w:cs="Arial"/>
          <w:sz w:val="20"/>
          <w:szCs w:val="20"/>
          <w:lang w:val="en-US" w:eastAsia="ru-RU"/>
        </w:rPr>
        <w:t>Ability to take decisions</w:t>
      </w:r>
    </w:p>
    <w:p w14:paraId="2D3EEE29" w14:textId="77777777" w:rsidR="001D0BCE" w:rsidRPr="00476CDA" w:rsidRDefault="001D0BCE" w:rsidP="002B4A5B">
      <w:pPr>
        <w:numPr>
          <w:ilvl w:val="0"/>
          <w:numId w:val="10"/>
        </w:numPr>
        <w:autoSpaceDE w:val="0"/>
        <w:autoSpaceDN w:val="0"/>
        <w:adjustRightInd w:val="0"/>
        <w:ind w:left="720"/>
        <w:jc w:val="both"/>
        <w:rPr>
          <w:rFonts w:ascii="Arial" w:hAnsi="Arial" w:cs="Arial"/>
          <w:sz w:val="20"/>
          <w:szCs w:val="20"/>
          <w:lang w:val="en-US" w:eastAsia="ru-RU"/>
        </w:rPr>
      </w:pPr>
      <w:r w:rsidRPr="00476CDA">
        <w:rPr>
          <w:rFonts w:ascii="Arial" w:hAnsi="Arial" w:cs="Arial"/>
          <w:sz w:val="20"/>
          <w:szCs w:val="20"/>
          <w:lang w:val="en-US" w:eastAsia="ru-RU"/>
        </w:rPr>
        <w:t>Strong computer skills (Microsoft Office, Internet, e-mail)</w:t>
      </w:r>
    </w:p>
    <w:p w14:paraId="6243788E" w14:textId="77777777" w:rsidR="001D0BCE" w:rsidRPr="00476CDA" w:rsidRDefault="001D0BCE" w:rsidP="001D0BCE">
      <w:pPr>
        <w:pStyle w:val="ListParagraph0"/>
        <w:ind w:left="0"/>
        <w:jc w:val="both"/>
        <w:rPr>
          <w:rFonts w:ascii="Arial" w:hAnsi="Arial" w:cs="Arial"/>
          <w:sz w:val="20"/>
          <w:szCs w:val="20"/>
          <w:lang w:val="en-US"/>
        </w:rPr>
      </w:pPr>
    </w:p>
    <w:p w14:paraId="5174BB5F" w14:textId="77777777" w:rsidR="001D0BCE" w:rsidRPr="00476CDA" w:rsidRDefault="001D0BCE" w:rsidP="001D0BCE">
      <w:pPr>
        <w:spacing w:line="276" w:lineRule="auto"/>
        <w:jc w:val="both"/>
        <w:rPr>
          <w:rFonts w:ascii="Arial" w:hAnsi="Arial" w:cs="Arial"/>
          <w:b/>
          <w:sz w:val="20"/>
          <w:szCs w:val="20"/>
          <w:lang w:val="en-US"/>
        </w:rPr>
      </w:pPr>
      <w:r w:rsidRPr="00476CDA">
        <w:rPr>
          <w:rFonts w:ascii="Arial" w:hAnsi="Arial" w:cs="Arial"/>
          <w:b/>
          <w:sz w:val="20"/>
          <w:szCs w:val="20"/>
          <w:lang w:val="en-US"/>
        </w:rPr>
        <w:t>7. International Consultant for Mid Term evaluation</w:t>
      </w:r>
    </w:p>
    <w:p w14:paraId="064518E9" w14:textId="77777777" w:rsidR="001D0BCE" w:rsidRPr="00476CDA" w:rsidRDefault="001D0BCE" w:rsidP="001D0BCE">
      <w:pPr>
        <w:spacing w:line="276" w:lineRule="auto"/>
        <w:jc w:val="both"/>
        <w:rPr>
          <w:rFonts w:ascii="Arial" w:hAnsi="Arial" w:cs="Arial"/>
          <w:sz w:val="20"/>
          <w:szCs w:val="20"/>
          <w:lang w:val="en-US"/>
        </w:rPr>
      </w:pPr>
    </w:p>
    <w:p w14:paraId="23D95D9D" w14:textId="77777777" w:rsidR="001D0BCE" w:rsidRPr="00476CDA" w:rsidRDefault="001D0BCE" w:rsidP="001D0BCE">
      <w:pPr>
        <w:spacing w:line="276" w:lineRule="auto"/>
        <w:jc w:val="both"/>
        <w:rPr>
          <w:rFonts w:ascii="Arial" w:hAnsi="Arial" w:cs="Arial"/>
          <w:sz w:val="20"/>
          <w:szCs w:val="20"/>
          <w:lang w:val="en-US"/>
        </w:rPr>
      </w:pPr>
      <w:r w:rsidRPr="00476CDA">
        <w:rPr>
          <w:rFonts w:ascii="Arial" w:hAnsi="Arial" w:cs="Arial"/>
          <w:sz w:val="20"/>
          <w:szCs w:val="20"/>
          <w:lang w:val="en-US"/>
        </w:rPr>
        <w:t xml:space="preserve">The International Consultant will be recruited to conduct the Mid-term Evaluation of the Project. S/he will report to the </w:t>
      </w:r>
      <w:r w:rsidR="00B23A31" w:rsidRPr="00476CDA">
        <w:rPr>
          <w:rFonts w:ascii="Arial" w:hAnsi="Arial" w:cs="Arial"/>
          <w:sz w:val="20"/>
          <w:szCs w:val="20"/>
          <w:lang w:val="en-US"/>
        </w:rPr>
        <w:t xml:space="preserve">NTA </w:t>
      </w:r>
      <w:r w:rsidRPr="00476CDA">
        <w:rPr>
          <w:rFonts w:ascii="Arial" w:hAnsi="Arial" w:cs="Arial"/>
          <w:sz w:val="20"/>
          <w:szCs w:val="20"/>
          <w:lang w:val="en-US"/>
        </w:rPr>
        <w:t>and act as the team leader for the following specific tasks:</w:t>
      </w:r>
    </w:p>
    <w:p w14:paraId="64E92800" w14:textId="77777777" w:rsidR="001D0BCE" w:rsidRPr="00476CDA" w:rsidRDefault="001D0BCE" w:rsidP="002B4A5B">
      <w:pPr>
        <w:numPr>
          <w:ilvl w:val="0"/>
          <w:numId w:val="41"/>
        </w:numPr>
        <w:spacing w:line="276" w:lineRule="auto"/>
        <w:jc w:val="both"/>
        <w:rPr>
          <w:rFonts w:ascii="Arial" w:hAnsi="Arial" w:cs="Arial"/>
          <w:sz w:val="20"/>
          <w:szCs w:val="20"/>
          <w:lang w:val="en-US"/>
        </w:rPr>
      </w:pPr>
      <w:r w:rsidRPr="00476CDA">
        <w:rPr>
          <w:rFonts w:ascii="Arial" w:hAnsi="Arial" w:cs="Arial"/>
          <w:sz w:val="20"/>
          <w:szCs w:val="20"/>
          <w:lang w:val="en-US"/>
        </w:rPr>
        <w:t>Provide guidance to the National Consultant in conducting the Mid-term Evaluation.</w:t>
      </w:r>
    </w:p>
    <w:p w14:paraId="5FB06B47" w14:textId="77777777" w:rsidR="001D0BCE" w:rsidRPr="00476CDA" w:rsidRDefault="001D0BCE" w:rsidP="002B4A5B">
      <w:pPr>
        <w:numPr>
          <w:ilvl w:val="0"/>
          <w:numId w:val="41"/>
        </w:numPr>
        <w:spacing w:line="276" w:lineRule="auto"/>
        <w:jc w:val="both"/>
        <w:rPr>
          <w:rFonts w:ascii="Arial" w:hAnsi="Arial" w:cs="Arial"/>
          <w:sz w:val="20"/>
          <w:szCs w:val="20"/>
          <w:lang w:val="en-US"/>
        </w:rPr>
      </w:pPr>
      <w:r w:rsidRPr="00476CDA">
        <w:rPr>
          <w:rFonts w:ascii="Arial" w:hAnsi="Arial" w:cs="Arial"/>
          <w:sz w:val="20"/>
          <w:szCs w:val="20"/>
          <w:lang w:val="en-US"/>
        </w:rPr>
        <w:t>Assess the progress towards achievement of the project objectives as outlined in the approved Project Document.</w:t>
      </w:r>
    </w:p>
    <w:p w14:paraId="0E10767C" w14:textId="77777777" w:rsidR="001D0BCE" w:rsidRPr="00476CDA" w:rsidRDefault="001D0BCE" w:rsidP="002B4A5B">
      <w:pPr>
        <w:numPr>
          <w:ilvl w:val="0"/>
          <w:numId w:val="41"/>
        </w:numPr>
        <w:spacing w:line="276" w:lineRule="auto"/>
        <w:jc w:val="both"/>
        <w:rPr>
          <w:rFonts w:ascii="Arial" w:hAnsi="Arial" w:cs="Arial"/>
          <w:sz w:val="20"/>
          <w:szCs w:val="20"/>
          <w:lang w:val="en-US"/>
        </w:rPr>
      </w:pPr>
      <w:r w:rsidRPr="00476CDA">
        <w:rPr>
          <w:rFonts w:ascii="Arial" w:hAnsi="Arial" w:cs="Arial"/>
          <w:sz w:val="20"/>
          <w:szCs w:val="20"/>
          <w:lang w:val="en-US"/>
        </w:rPr>
        <w:t>Look into the linkages between this project and other relevant projects/agencies and assess their effectiveness.</w:t>
      </w:r>
    </w:p>
    <w:p w14:paraId="289E37E8" w14:textId="77777777" w:rsidR="001D0BCE" w:rsidRPr="00476CDA" w:rsidRDefault="001D0BCE" w:rsidP="002B4A5B">
      <w:pPr>
        <w:numPr>
          <w:ilvl w:val="0"/>
          <w:numId w:val="41"/>
        </w:numPr>
        <w:spacing w:line="276" w:lineRule="auto"/>
        <w:jc w:val="both"/>
        <w:rPr>
          <w:rFonts w:ascii="Arial" w:hAnsi="Arial" w:cs="Arial"/>
          <w:sz w:val="20"/>
          <w:szCs w:val="20"/>
          <w:lang w:val="en-US"/>
        </w:rPr>
      </w:pPr>
      <w:r w:rsidRPr="00476CDA">
        <w:rPr>
          <w:rFonts w:ascii="Arial" w:hAnsi="Arial" w:cs="Arial"/>
          <w:sz w:val="20"/>
          <w:szCs w:val="20"/>
          <w:lang w:val="en-US"/>
        </w:rPr>
        <w:t>Assess the structure and performance of the project management team and support provided by GEF-UNDP.</w:t>
      </w:r>
    </w:p>
    <w:p w14:paraId="58D39659" w14:textId="77777777" w:rsidR="001D0BCE" w:rsidRPr="00476CDA" w:rsidRDefault="001D0BCE" w:rsidP="002B4A5B">
      <w:pPr>
        <w:numPr>
          <w:ilvl w:val="0"/>
          <w:numId w:val="41"/>
        </w:numPr>
        <w:spacing w:line="276" w:lineRule="auto"/>
        <w:jc w:val="both"/>
        <w:rPr>
          <w:rFonts w:ascii="Arial" w:hAnsi="Arial" w:cs="Arial"/>
          <w:sz w:val="20"/>
          <w:szCs w:val="20"/>
          <w:lang w:val="en-US"/>
        </w:rPr>
      </w:pPr>
      <w:r w:rsidRPr="00476CDA">
        <w:rPr>
          <w:rFonts w:ascii="Arial" w:hAnsi="Arial" w:cs="Arial"/>
          <w:sz w:val="20"/>
          <w:szCs w:val="20"/>
          <w:lang w:val="en-US"/>
        </w:rPr>
        <w:t>Identify lessons learned from the implementation of the project’s activities.</w:t>
      </w:r>
    </w:p>
    <w:p w14:paraId="483BB0B8" w14:textId="77777777" w:rsidR="001D0BCE" w:rsidRPr="00476CDA" w:rsidRDefault="001D0BCE" w:rsidP="002B4A5B">
      <w:pPr>
        <w:numPr>
          <w:ilvl w:val="0"/>
          <w:numId w:val="41"/>
        </w:numPr>
        <w:spacing w:line="276" w:lineRule="auto"/>
        <w:jc w:val="both"/>
        <w:rPr>
          <w:rFonts w:ascii="Arial" w:hAnsi="Arial" w:cs="Arial"/>
          <w:sz w:val="20"/>
          <w:szCs w:val="20"/>
          <w:lang w:val="en-US"/>
        </w:rPr>
      </w:pPr>
      <w:r w:rsidRPr="00476CDA">
        <w:rPr>
          <w:rFonts w:ascii="Arial" w:hAnsi="Arial" w:cs="Arial"/>
          <w:sz w:val="20"/>
          <w:szCs w:val="20"/>
          <w:lang w:val="en-US"/>
        </w:rPr>
        <w:t>Provide guidance and specific recommendations on how the project team and UNDP can improve performance (both substantive and management) during the remaining duration of the current project.</w:t>
      </w:r>
    </w:p>
    <w:p w14:paraId="34F75B43" w14:textId="77777777" w:rsidR="001D0BCE" w:rsidRPr="00476CDA" w:rsidRDefault="001D0BCE" w:rsidP="002B4A5B">
      <w:pPr>
        <w:numPr>
          <w:ilvl w:val="0"/>
          <w:numId w:val="41"/>
        </w:numPr>
        <w:spacing w:line="276" w:lineRule="auto"/>
        <w:jc w:val="both"/>
        <w:rPr>
          <w:rFonts w:ascii="Arial" w:hAnsi="Arial" w:cs="Arial"/>
          <w:sz w:val="20"/>
          <w:szCs w:val="20"/>
          <w:lang w:val="en-US"/>
        </w:rPr>
      </w:pPr>
      <w:r w:rsidRPr="00476CDA">
        <w:rPr>
          <w:rFonts w:ascii="Arial" w:hAnsi="Arial" w:cs="Arial"/>
          <w:sz w:val="20"/>
          <w:szCs w:val="20"/>
          <w:lang w:val="en-US"/>
        </w:rPr>
        <w:t>Provide guidance and specific recommendations for future support in the area of climate change mitigation and renewable energy for both the GoSL and UNDP to consider.</w:t>
      </w:r>
    </w:p>
    <w:p w14:paraId="1074D9B5" w14:textId="77777777" w:rsidR="001D0BCE" w:rsidRPr="00476CDA" w:rsidRDefault="001D0BCE" w:rsidP="002B4A5B">
      <w:pPr>
        <w:numPr>
          <w:ilvl w:val="0"/>
          <w:numId w:val="41"/>
        </w:numPr>
        <w:spacing w:line="276" w:lineRule="auto"/>
        <w:jc w:val="both"/>
        <w:rPr>
          <w:rFonts w:ascii="Arial" w:hAnsi="Arial" w:cs="Arial"/>
          <w:sz w:val="20"/>
          <w:szCs w:val="20"/>
          <w:lang w:val="en-US"/>
        </w:rPr>
      </w:pPr>
      <w:r w:rsidRPr="00476CDA">
        <w:rPr>
          <w:rFonts w:ascii="Arial" w:hAnsi="Arial" w:cs="Arial"/>
          <w:sz w:val="20"/>
          <w:szCs w:val="20"/>
          <w:lang w:val="en-US"/>
        </w:rPr>
        <w:t>Produce the Mid-term Evaluation Report.</w:t>
      </w:r>
    </w:p>
    <w:p w14:paraId="6DD0A95A" w14:textId="77777777" w:rsidR="001D0BCE" w:rsidRPr="00476CDA" w:rsidRDefault="001D0BCE" w:rsidP="002B4A5B">
      <w:pPr>
        <w:numPr>
          <w:ilvl w:val="0"/>
          <w:numId w:val="41"/>
        </w:numPr>
        <w:spacing w:line="276" w:lineRule="auto"/>
        <w:jc w:val="both"/>
        <w:rPr>
          <w:rFonts w:ascii="Arial" w:hAnsi="Arial" w:cs="Arial"/>
          <w:sz w:val="20"/>
          <w:szCs w:val="20"/>
          <w:lang w:val="en-US"/>
        </w:rPr>
      </w:pPr>
      <w:r w:rsidRPr="00476CDA">
        <w:rPr>
          <w:rFonts w:ascii="Arial" w:hAnsi="Arial" w:cs="Arial"/>
          <w:sz w:val="20"/>
          <w:szCs w:val="20"/>
          <w:lang w:val="en-US"/>
        </w:rPr>
        <w:t>Present the findings to relevant stakeholders.</w:t>
      </w:r>
    </w:p>
    <w:p w14:paraId="78FDCF2A" w14:textId="77777777" w:rsidR="001D0BCE" w:rsidRPr="00476CDA" w:rsidRDefault="001D0BCE" w:rsidP="001D0BCE">
      <w:pPr>
        <w:spacing w:line="276" w:lineRule="auto"/>
        <w:jc w:val="both"/>
        <w:rPr>
          <w:rFonts w:ascii="Arial" w:hAnsi="Arial" w:cs="Arial"/>
          <w:sz w:val="20"/>
          <w:szCs w:val="20"/>
          <w:lang w:val="en-US"/>
        </w:rPr>
      </w:pPr>
    </w:p>
    <w:p w14:paraId="3C0166A2" w14:textId="77777777" w:rsidR="006B263E" w:rsidRPr="00476CDA" w:rsidRDefault="006B263E" w:rsidP="001D0BCE">
      <w:pPr>
        <w:spacing w:line="276" w:lineRule="auto"/>
        <w:jc w:val="both"/>
        <w:rPr>
          <w:rFonts w:ascii="Arial" w:hAnsi="Arial" w:cs="Arial"/>
          <w:sz w:val="20"/>
          <w:szCs w:val="20"/>
          <w:lang w:val="en-US"/>
        </w:rPr>
      </w:pPr>
    </w:p>
    <w:p w14:paraId="1CCB2FBE" w14:textId="77777777" w:rsidR="006B263E" w:rsidRPr="00476CDA" w:rsidRDefault="006B263E" w:rsidP="001D0BCE">
      <w:pPr>
        <w:spacing w:line="276" w:lineRule="auto"/>
        <w:jc w:val="both"/>
        <w:rPr>
          <w:rFonts w:ascii="Arial" w:hAnsi="Arial" w:cs="Arial"/>
          <w:sz w:val="20"/>
          <w:szCs w:val="20"/>
          <w:lang w:val="en-US"/>
        </w:rPr>
      </w:pPr>
    </w:p>
    <w:p w14:paraId="39F34C2A" w14:textId="77777777" w:rsidR="001D0BCE" w:rsidRPr="00476CDA" w:rsidRDefault="001D0BCE" w:rsidP="001D0BCE">
      <w:pPr>
        <w:spacing w:line="276" w:lineRule="auto"/>
        <w:jc w:val="both"/>
        <w:rPr>
          <w:rFonts w:ascii="Arial" w:hAnsi="Arial" w:cs="Arial"/>
          <w:sz w:val="20"/>
          <w:szCs w:val="20"/>
          <w:lang w:val="en-US"/>
        </w:rPr>
      </w:pPr>
      <w:r w:rsidRPr="00476CDA">
        <w:rPr>
          <w:rFonts w:ascii="Arial" w:hAnsi="Arial" w:cs="Arial"/>
          <w:sz w:val="20"/>
          <w:szCs w:val="20"/>
          <w:lang w:val="en-US"/>
        </w:rPr>
        <w:lastRenderedPageBreak/>
        <w:t>Qualifications:</w:t>
      </w:r>
    </w:p>
    <w:p w14:paraId="45BDAD51" w14:textId="77777777" w:rsidR="001D0BCE" w:rsidRPr="00476CDA" w:rsidRDefault="001D0BCE" w:rsidP="002B4A5B">
      <w:pPr>
        <w:numPr>
          <w:ilvl w:val="0"/>
          <w:numId w:val="42"/>
        </w:numPr>
        <w:spacing w:line="276" w:lineRule="auto"/>
        <w:jc w:val="both"/>
        <w:rPr>
          <w:rFonts w:ascii="Arial" w:hAnsi="Arial" w:cs="Arial"/>
          <w:sz w:val="20"/>
          <w:szCs w:val="20"/>
          <w:lang w:val="en-US"/>
        </w:rPr>
      </w:pPr>
      <w:r w:rsidRPr="00476CDA">
        <w:rPr>
          <w:rFonts w:ascii="Arial" w:hAnsi="Arial" w:cs="Arial"/>
          <w:sz w:val="20"/>
          <w:szCs w:val="20"/>
          <w:lang w:val="en-US"/>
        </w:rPr>
        <w:t>Familiarity with climate change challenges in developing countries; previous experiences related to renewable energy and particularly energy efficiency would be an advantage.</w:t>
      </w:r>
    </w:p>
    <w:p w14:paraId="18AECFE6" w14:textId="77777777" w:rsidR="001D0BCE" w:rsidRPr="00476CDA" w:rsidRDefault="001D0BCE" w:rsidP="002B4A5B">
      <w:pPr>
        <w:numPr>
          <w:ilvl w:val="0"/>
          <w:numId w:val="42"/>
        </w:numPr>
        <w:spacing w:line="276" w:lineRule="auto"/>
        <w:jc w:val="both"/>
        <w:rPr>
          <w:rFonts w:ascii="Arial" w:hAnsi="Arial" w:cs="Arial"/>
          <w:sz w:val="20"/>
          <w:szCs w:val="20"/>
          <w:lang w:val="en-US"/>
        </w:rPr>
      </w:pPr>
      <w:r w:rsidRPr="00476CDA">
        <w:rPr>
          <w:rFonts w:ascii="Arial" w:hAnsi="Arial" w:cs="Arial"/>
          <w:sz w:val="20"/>
          <w:szCs w:val="20"/>
          <w:lang w:val="en-US"/>
        </w:rPr>
        <w:t>10 years of relevant field-based experience in monitoring and evaluation of projects.</w:t>
      </w:r>
    </w:p>
    <w:p w14:paraId="056A6B5F" w14:textId="77777777" w:rsidR="001D0BCE" w:rsidRPr="00476CDA" w:rsidRDefault="001D0BCE" w:rsidP="002B4A5B">
      <w:pPr>
        <w:numPr>
          <w:ilvl w:val="0"/>
          <w:numId w:val="42"/>
        </w:numPr>
        <w:spacing w:line="276" w:lineRule="auto"/>
        <w:jc w:val="both"/>
        <w:rPr>
          <w:rFonts w:ascii="Arial" w:hAnsi="Arial" w:cs="Arial"/>
          <w:sz w:val="20"/>
          <w:szCs w:val="20"/>
          <w:lang w:val="en-US"/>
        </w:rPr>
      </w:pPr>
      <w:r w:rsidRPr="00476CDA">
        <w:rPr>
          <w:rFonts w:ascii="Arial" w:hAnsi="Arial" w:cs="Arial"/>
          <w:sz w:val="20"/>
          <w:szCs w:val="20"/>
          <w:lang w:val="en-US"/>
        </w:rPr>
        <w:t>Familiarity with a participatory approach in project monitoring and evaluation.</w:t>
      </w:r>
    </w:p>
    <w:p w14:paraId="5EA5D38E" w14:textId="77777777" w:rsidR="001D0BCE" w:rsidRPr="00476CDA" w:rsidRDefault="001D0BCE" w:rsidP="002B4A5B">
      <w:pPr>
        <w:numPr>
          <w:ilvl w:val="0"/>
          <w:numId w:val="42"/>
        </w:numPr>
        <w:spacing w:line="276" w:lineRule="auto"/>
        <w:jc w:val="both"/>
        <w:rPr>
          <w:rFonts w:ascii="Arial" w:hAnsi="Arial" w:cs="Arial"/>
          <w:sz w:val="20"/>
          <w:szCs w:val="20"/>
          <w:lang w:val="en-US"/>
        </w:rPr>
      </w:pPr>
      <w:r w:rsidRPr="00476CDA">
        <w:rPr>
          <w:rFonts w:ascii="Arial" w:hAnsi="Arial" w:cs="Arial"/>
          <w:sz w:val="20"/>
          <w:szCs w:val="20"/>
          <w:lang w:val="en-US"/>
        </w:rPr>
        <w:t>Familiarity with Sri Lanka or similar countries.</w:t>
      </w:r>
    </w:p>
    <w:p w14:paraId="1AB1E9B2" w14:textId="77777777" w:rsidR="001D0BCE" w:rsidRPr="00476CDA" w:rsidRDefault="001D0BCE" w:rsidP="002B4A5B">
      <w:pPr>
        <w:numPr>
          <w:ilvl w:val="0"/>
          <w:numId w:val="42"/>
        </w:numPr>
        <w:spacing w:line="276" w:lineRule="auto"/>
        <w:jc w:val="both"/>
        <w:rPr>
          <w:rFonts w:ascii="Arial" w:hAnsi="Arial" w:cs="Arial"/>
          <w:sz w:val="20"/>
          <w:szCs w:val="20"/>
          <w:lang w:val="en-US"/>
        </w:rPr>
      </w:pPr>
      <w:r w:rsidRPr="00476CDA">
        <w:rPr>
          <w:rFonts w:ascii="Arial" w:hAnsi="Arial" w:cs="Arial"/>
          <w:sz w:val="20"/>
          <w:szCs w:val="20"/>
          <w:lang w:val="en-US"/>
        </w:rPr>
        <w:t>Excellent writing and analytical skills.</w:t>
      </w:r>
    </w:p>
    <w:p w14:paraId="365F15DA" w14:textId="77777777" w:rsidR="001D0BCE" w:rsidRPr="00476CDA" w:rsidRDefault="001D0BCE" w:rsidP="001D0BCE">
      <w:pPr>
        <w:spacing w:line="276" w:lineRule="auto"/>
        <w:jc w:val="both"/>
        <w:rPr>
          <w:rFonts w:ascii="Arial" w:hAnsi="Arial" w:cs="Arial"/>
          <w:sz w:val="20"/>
          <w:szCs w:val="20"/>
          <w:lang w:val="en-US"/>
        </w:rPr>
      </w:pPr>
    </w:p>
    <w:p w14:paraId="78D60AE8" w14:textId="77777777" w:rsidR="001D0BCE" w:rsidRPr="00476CDA" w:rsidRDefault="001D0BCE" w:rsidP="001D0BCE">
      <w:pPr>
        <w:spacing w:line="276" w:lineRule="auto"/>
        <w:jc w:val="both"/>
        <w:rPr>
          <w:rFonts w:ascii="Arial" w:hAnsi="Arial" w:cs="Arial"/>
          <w:b/>
          <w:sz w:val="20"/>
          <w:szCs w:val="20"/>
          <w:lang w:val="en-US"/>
        </w:rPr>
      </w:pPr>
      <w:r w:rsidRPr="00476CDA">
        <w:rPr>
          <w:rFonts w:ascii="Arial" w:hAnsi="Arial" w:cs="Arial"/>
          <w:b/>
          <w:sz w:val="20"/>
          <w:szCs w:val="20"/>
          <w:lang w:val="en-US"/>
        </w:rPr>
        <w:t>8. National Consultant for Mid Term Review</w:t>
      </w:r>
    </w:p>
    <w:p w14:paraId="466D67C2" w14:textId="77777777" w:rsidR="001D0BCE" w:rsidRPr="00476CDA" w:rsidRDefault="001D0BCE" w:rsidP="001D0BCE">
      <w:pPr>
        <w:spacing w:line="276" w:lineRule="auto"/>
        <w:jc w:val="both"/>
        <w:rPr>
          <w:rFonts w:ascii="Arial" w:hAnsi="Arial" w:cs="Arial"/>
          <w:sz w:val="20"/>
          <w:szCs w:val="20"/>
          <w:lang w:val="en-US"/>
        </w:rPr>
      </w:pPr>
    </w:p>
    <w:p w14:paraId="6E325285" w14:textId="77777777" w:rsidR="001D0BCE" w:rsidRPr="00476CDA" w:rsidRDefault="001D0BCE" w:rsidP="001D0BCE">
      <w:pPr>
        <w:spacing w:line="276" w:lineRule="auto"/>
        <w:jc w:val="both"/>
        <w:rPr>
          <w:rFonts w:ascii="Arial" w:hAnsi="Arial" w:cs="Arial"/>
          <w:sz w:val="20"/>
          <w:szCs w:val="20"/>
          <w:lang w:val="en-US"/>
        </w:rPr>
      </w:pPr>
      <w:r w:rsidRPr="00476CDA">
        <w:rPr>
          <w:rFonts w:ascii="Arial" w:hAnsi="Arial" w:cs="Arial"/>
          <w:sz w:val="20"/>
          <w:szCs w:val="20"/>
          <w:lang w:val="en-US"/>
        </w:rPr>
        <w:t xml:space="preserve">The National Consultant will be recruited to conduct the Mid-term Evaluation of the Project. S/he will report to the </w:t>
      </w:r>
      <w:r w:rsidR="00B23A31" w:rsidRPr="00476CDA">
        <w:rPr>
          <w:rFonts w:ascii="Arial" w:hAnsi="Arial" w:cs="Arial"/>
          <w:sz w:val="20"/>
          <w:szCs w:val="20"/>
          <w:lang w:val="en-US"/>
        </w:rPr>
        <w:t>NTA a</w:t>
      </w:r>
      <w:r w:rsidRPr="00476CDA">
        <w:rPr>
          <w:rFonts w:ascii="Arial" w:hAnsi="Arial" w:cs="Arial"/>
          <w:sz w:val="20"/>
          <w:szCs w:val="20"/>
          <w:lang w:val="en-US"/>
        </w:rPr>
        <w:t>nd support the International Consultant for the following specific tasks:</w:t>
      </w:r>
    </w:p>
    <w:p w14:paraId="1B949861" w14:textId="77777777" w:rsidR="001D0BCE" w:rsidRPr="00476CDA" w:rsidRDefault="001D0BCE" w:rsidP="001D0BCE">
      <w:pPr>
        <w:spacing w:line="276" w:lineRule="auto"/>
        <w:jc w:val="both"/>
        <w:rPr>
          <w:rFonts w:ascii="Arial" w:hAnsi="Arial" w:cs="Arial"/>
          <w:sz w:val="20"/>
          <w:szCs w:val="20"/>
          <w:lang w:val="en-US"/>
        </w:rPr>
      </w:pPr>
    </w:p>
    <w:p w14:paraId="2EA66F9F" w14:textId="77777777" w:rsidR="001D0BCE" w:rsidRPr="00476CDA" w:rsidRDefault="001D0BCE" w:rsidP="002B4A5B">
      <w:pPr>
        <w:numPr>
          <w:ilvl w:val="0"/>
          <w:numId w:val="44"/>
        </w:numPr>
        <w:spacing w:line="276" w:lineRule="auto"/>
        <w:jc w:val="both"/>
        <w:rPr>
          <w:rFonts w:ascii="Arial" w:hAnsi="Arial" w:cs="Arial"/>
          <w:sz w:val="20"/>
          <w:szCs w:val="20"/>
          <w:lang w:val="en-US"/>
        </w:rPr>
      </w:pPr>
      <w:r w:rsidRPr="00476CDA">
        <w:rPr>
          <w:rFonts w:ascii="Arial" w:hAnsi="Arial" w:cs="Arial"/>
          <w:sz w:val="20"/>
          <w:szCs w:val="20"/>
          <w:lang w:val="en-US"/>
        </w:rPr>
        <w:t>Liaise with local stakeholders to ensure that cultural perspectives and local circumstances are taken into account and incorporated into recommendations.</w:t>
      </w:r>
    </w:p>
    <w:p w14:paraId="4214EAF2" w14:textId="77777777" w:rsidR="001D0BCE" w:rsidRPr="00476CDA" w:rsidRDefault="001D0BCE" w:rsidP="002B4A5B">
      <w:pPr>
        <w:numPr>
          <w:ilvl w:val="0"/>
          <w:numId w:val="44"/>
        </w:numPr>
        <w:spacing w:line="276" w:lineRule="auto"/>
        <w:jc w:val="both"/>
        <w:rPr>
          <w:rFonts w:ascii="Arial" w:hAnsi="Arial" w:cs="Arial"/>
          <w:sz w:val="20"/>
          <w:szCs w:val="20"/>
          <w:lang w:val="en-US"/>
        </w:rPr>
      </w:pPr>
      <w:r w:rsidRPr="00476CDA">
        <w:rPr>
          <w:rFonts w:ascii="Arial" w:hAnsi="Arial" w:cs="Arial"/>
          <w:sz w:val="20"/>
          <w:szCs w:val="20"/>
          <w:lang w:val="en-US"/>
        </w:rPr>
        <w:t>Assess the progress towards achievement of the project objectives as outlined in the approved Project Document.</w:t>
      </w:r>
    </w:p>
    <w:p w14:paraId="37862AFE" w14:textId="77777777" w:rsidR="001D0BCE" w:rsidRPr="00476CDA" w:rsidRDefault="001D0BCE" w:rsidP="002B4A5B">
      <w:pPr>
        <w:numPr>
          <w:ilvl w:val="0"/>
          <w:numId w:val="44"/>
        </w:numPr>
        <w:spacing w:line="276" w:lineRule="auto"/>
        <w:jc w:val="both"/>
        <w:rPr>
          <w:rFonts w:ascii="Arial" w:hAnsi="Arial" w:cs="Arial"/>
          <w:sz w:val="20"/>
          <w:szCs w:val="20"/>
          <w:lang w:val="en-US"/>
        </w:rPr>
      </w:pPr>
      <w:r w:rsidRPr="00476CDA">
        <w:rPr>
          <w:rFonts w:ascii="Arial" w:hAnsi="Arial" w:cs="Arial"/>
          <w:sz w:val="20"/>
          <w:szCs w:val="20"/>
          <w:lang w:val="en-US"/>
        </w:rPr>
        <w:t>Look into the linkages between this project and other relevant projects/agencies and assess their effectiveness.</w:t>
      </w:r>
    </w:p>
    <w:p w14:paraId="312C2D63" w14:textId="77777777" w:rsidR="001D0BCE" w:rsidRPr="00476CDA" w:rsidRDefault="001D0BCE" w:rsidP="002B4A5B">
      <w:pPr>
        <w:numPr>
          <w:ilvl w:val="0"/>
          <w:numId w:val="44"/>
        </w:numPr>
        <w:spacing w:line="276" w:lineRule="auto"/>
        <w:jc w:val="both"/>
        <w:rPr>
          <w:rFonts w:ascii="Arial" w:hAnsi="Arial" w:cs="Arial"/>
          <w:sz w:val="20"/>
          <w:szCs w:val="20"/>
          <w:lang w:val="en-US"/>
        </w:rPr>
      </w:pPr>
      <w:r w:rsidRPr="00476CDA">
        <w:rPr>
          <w:rFonts w:ascii="Arial" w:hAnsi="Arial" w:cs="Arial"/>
          <w:sz w:val="20"/>
          <w:szCs w:val="20"/>
          <w:lang w:val="en-US"/>
        </w:rPr>
        <w:t>Assess the structure and performance of the project management team and support provided by GEF-UNDP.</w:t>
      </w:r>
    </w:p>
    <w:p w14:paraId="06D60403" w14:textId="77777777" w:rsidR="001D0BCE" w:rsidRPr="00476CDA" w:rsidRDefault="001D0BCE" w:rsidP="002B4A5B">
      <w:pPr>
        <w:numPr>
          <w:ilvl w:val="0"/>
          <w:numId w:val="44"/>
        </w:numPr>
        <w:spacing w:line="276" w:lineRule="auto"/>
        <w:jc w:val="both"/>
        <w:rPr>
          <w:rFonts w:ascii="Arial" w:hAnsi="Arial" w:cs="Arial"/>
          <w:sz w:val="20"/>
          <w:szCs w:val="20"/>
          <w:lang w:val="en-US"/>
        </w:rPr>
      </w:pPr>
      <w:r w:rsidRPr="00476CDA">
        <w:rPr>
          <w:rFonts w:ascii="Arial" w:hAnsi="Arial" w:cs="Arial"/>
          <w:sz w:val="20"/>
          <w:szCs w:val="20"/>
          <w:lang w:val="en-US"/>
        </w:rPr>
        <w:t>Identify lessons learned from the implementation of the project’s activities.</w:t>
      </w:r>
    </w:p>
    <w:p w14:paraId="5B64A0C9" w14:textId="77777777" w:rsidR="001D0BCE" w:rsidRPr="00476CDA" w:rsidRDefault="001D0BCE" w:rsidP="002B4A5B">
      <w:pPr>
        <w:numPr>
          <w:ilvl w:val="0"/>
          <w:numId w:val="44"/>
        </w:numPr>
        <w:spacing w:line="276" w:lineRule="auto"/>
        <w:jc w:val="both"/>
        <w:rPr>
          <w:rFonts w:ascii="Arial" w:hAnsi="Arial" w:cs="Arial"/>
          <w:sz w:val="20"/>
          <w:szCs w:val="20"/>
          <w:lang w:val="en-US"/>
        </w:rPr>
      </w:pPr>
      <w:r w:rsidRPr="00476CDA">
        <w:rPr>
          <w:rFonts w:ascii="Arial" w:hAnsi="Arial" w:cs="Arial"/>
          <w:sz w:val="20"/>
          <w:szCs w:val="20"/>
          <w:lang w:val="en-US"/>
        </w:rPr>
        <w:t>Provide input on how the project team and UNDP can improve performance (both substantive and management) during the remaining duration of the current project.</w:t>
      </w:r>
    </w:p>
    <w:p w14:paraId="3E79139D" w14:textId="77777777" w:rsidR="001D0BCE" w:rsidRPr="00476CDA" w:rsidRDefault="001D0BCE" w:rsidP="002B4A5B">
      <w:pPr>
        <w:numPr>
          <w:ilvl w:val="0"/>
          <w:numId w:val="44"/>
        </w:numPr>
        <w:spacing w:line="276" w:lineRule="auto"/>
        <w:jc w:val="both"/>
        <w:rPr>
          <w:rFonts w:ascii="Arial" w:hAnsi="Arial" w:cs="Arial"/>
          <w:sz w:val="20"/>
          <w:szCs w:val="20"/>
          <w:lang w:val="en-US"/>
        </w:rPr>
      </w:pPr>
      <w:r w:rsidRPr="00476CDA">
        <w:rPr>
          <w:rFonts w:ascii="Arial" w:hAnsi="Arial" w:cs="Arial"/>
          <w:sz w:val="20"/>
          <w:szCs w:val="20"/>
          <w:lang w:val="en-US"/>
        </w:rPr>
        <w:t>Provide inputs on specific recommendations for future support in the area of climate change mitigation and renewable energy for both the GoSL and UNDP to consider.</w:t>
      </w:r>
    </w:p>
    <w:p w14:paraId="45F24AA6" w14:textId="77777777" w:rsidR="001D0BCE" w:rsidRPr="00476CDA" w:rsidRDefault="001D0BCE" w:rsidP="002B4A5B">
      <w:pPr>
        <w:numPr>
          <w:ilvl w:val="0"/>
          <w:numId w:val="44"/>
        </w:numPr>
        <w:spacing w:line="276" w:lineRule="auto"/>
        <w:jc w:val="both"/>
        <w:rPr>
          <w:rFonts w:ascii="Arial" w:hAnsi="Arial" w:cs="Arial"/>
          <w:sz w:val="20"/>
          <w:szCs w:val="20"/>
          <w:lang w:val="en-US"/>
        </w:rPr>
      </w:pPr>
      <w:r w:rsidRPr="00476CDA">
        <w:rPr>
          <w:rFonts w:ascii="Arial" w:hAnsi="Arial" w:cs="Arial"/>
          <w:sz w:val="20"/>
          <w:szCs w:val="20"/>
          <w:lang w:val="en-US"/>
        </w:rPr>
        <w:t>Provide inputs to the International Consultant in preparing the Mid-term Evaluation Report.</w:t>
      </w:r>
    </w:p>
    <w:p w14:paraId="7B268942" w14:textId="77777777" w:rsidR="001D0BCE" w:rsidRPr="00476CDA" w:rsidRDefault="001D0BCE" w:rsidP="002B4A5B">
      <w:pPr>
        <w:numPr>
          <w:ilvl w:val="0"/>
          <w:numId w:val="44"/>
        </w:numPr>
        <w:spacing w:line="276" w:lineRule="auto"/>
        <w:jc w:val="both"/>
        <w:rPr>
          <w:rFonts w:ascii="Arial" w:hAnsi="Arial" w:cs="Arial"/>
          <w:sz w:val="20"/>
          <w:szCs w:val="20"/>
          <w:lang w:val="en-US"/>
        </w:rPr>
      </w:pPr>
      <w:r w:rsidRPr="00476CDA">
        <w:rPr>
          <w:rFonts w:ascii="Arial" w:hAnsi="Arial" w:cs="Arial"/>
          <w:sz w:val="20"/>
          <w:szCs w:val="20"/>
          <w:lang w:val="en-US"/>
        </w:rPr>
        <w:t>Present the findings to relevant stakeholders.</w:t>
      </w:r>
    </w:p>
    <w:p w14:paraId="106CA9B5" w14:textId="77777777" w:rsidR="001D0BCE" w:rsidRPr="00476CDA" w:rsidRDefault="001D0BCE" w:rsidP="001D0BCE">
      <w:pPr>
        <w:spacing w:line="276" w:lineRule="auto"/>
        <w:jc w:val="both"/>
        <w:rPr>
          <w:rFonts w:ascii="Arial" w:hAnsi="Arial" w:cs="Arial"/>
          <w:sz w:val="20"/>
          <w:szCs w:val="20"/>
          <w:lang w:val="en-US"/>
        </w:rPr>
      </w:pPr>
    </w:p>
    <w:p w14:paraId="33B73AA1" w14:textId="77777777" w:rsidR="001D0BCE" w:rsidRPr="00476CDA" w:rsidRDefault="001D0BCE" w:rsidP="001D0BCE">
      <w:pPr>
        <w:spacing w:line="276" w:lineRule="auto"/>
        <w:jc w:val="both"/>
        <w:rPr>
          <w:rFonts w:ascii="Arial" w:hAnsi="Arial" w:cs="Arial"/>
          <w:sz w:val="20"/>
          <w:szCs w:val="20"/>
          <w:lang w:val="en-US"/>
        </w:rPr>
      </w:pPr>
      <w:r w:rsidRPr="00476CDA">
        <w:rPr>
          <w:rFonts w:ascii="Arial" w:hAnsi="Arial" w:cs="Arial"/>
          <w:sz w:val="20"/>
          <w:szCs w:val="20"/>
          <w:lang w:val="en-US"/>
        </w:rPr>
        <w:t>Qualifications:</w:t>
      </w:r>
    </w:p>
    <w:p w14:paraId="1750FCF8" w14:textId="77777777" w:rsidR="001D0BCE" w:rsidRPr="00476CDA" w:rsidRDefault="001D0BCE" w:rsidP="002B4A5B">
      <w:pPr>
        <w:numPr>
          <w:ilvl w:val="0"/>
          <w:numId w:val="43"/>
        </w:numPr>
        <w:spacing w:line="276" w:lineRule="auto"/>
        <w:jc w:val="both"/>
        <w:rPr>
          <w:rFonts w:ascii="Arial" w:hAnsi="Arial" w:cs="Arial"/>
          <w:sz w:val="20"/>
          <w:szCs w:val="20"/>
          <w:lang w:val="en-US"/>
        </w:rPr>
      </w:pPr>
      <w:r w:rsidRPr="00476CDA">
        <w:rPr>
          <w:rFonts w:ascii="Arial" w:hAnsi="Arial" w:cs="Arial"/>
          <w:sz w:val="20"/>
          <w:szCs w:val="20"/>
          <w:lang w:val="en-US"/>
        </w:rPr>
        <w:t>Understanding of climate change mitigation, renewable energy and energy efficiency in Sri Lanka.</w:t>
      </w:r>
    </w:p>
    <w:p w14:paraId="19057EB4" w14:textId="77777777" w:rsidR="001D0BCE" w:rsidRPr="00476CDA" w:rsidRDefault="001D0BCE" w:rsidP="002B4A5B">
      <w:pPr>
        <w:numPr>
          <w:ilvl w:val="0"/>
          <w:numId w:val="43"/>
        </w:numPr>
        <w:spacing w:line="276" w:lineRule="auto"/>
        <w:jc w:val="both"/>
        <w:rPr>
          <w:rFonts w:ascii="Arial" w:hAnsi="Arial" w:cs="Arial"/>
          <w:sz w:val="20"/>
          <w:szCs w:val="20"/>
          <w:lang w:val="en-US"/>
        </w:rPr>
      </w:pPr>
      <w:r w:rsidRPr="00476CDA">
        <w:rPr>
          <w:rFonts w:ascii="Arial" w:hAnsi="Arial" w:cs="Arial"/>
          <w:sz w:val="20"/>
          <w:szCs w:val="20"/>
          <w:lang w:val="en-US"/>
        </w:rPr>
        <w:t>At least 5 years of work experience in the development sector in Sri Lanka.</w:t>
      </w:r>
    </w:p>
    <w:p w14:paraId="02DA733F" w14:textId="77777777" w:rsidR="001D0BCE" w:rsidRPr="00476CDA" w:rsidRDefault="001D0BCE" w:rsidP="002B4A5B">
      <w:pPr>
        <w:numPr>
          <w:ilvl w:val="0"/>
          <w:numId w:val="43"/>
        </w:numPr>
        <w:spacing w:line="276" w:lineRule="auto"/>
        <w:jc w:val="both"/>
        <w:rPr>
          <w:rFonts w:ascii="Arial" w:hAnsi="Arial" w:cs="Arial"/>
          <w:sz w:val="20"/>
          <w:szCs w:val="20"/>
          <w:lang w:val="en-US"/>
        </w:rPr>
      </w:pPr>
      <w:r w:rsidRPr="00476CDA">
        <w:rPr>
          <w:rFonts w:ascii="Arial" w:hAnsi="Arial" w:cs="Arial"/>
          <w:sz w:val="20"/>
          <w:szCs w:val="20"/>
          <w:lang w:val="en-US"/>
        </w:rPr>
        <w:t>Excellent communication skills in English (oral and written).</w:t>
      </w:r>
    </w:p>
    <w:p w14:paraId="1183DFAD" w14:textId="77777777" w:rsidR="001D0BCE" w:rsidRPr="00476CDA" w:rsidRDefault="001D0BCE" w:rsidP="001D0BCE">
      <w:pPr>
        <w:spacing w:line="276" w:lineRule="auto"/>
        <w:jc w:val="both"/>
        <w:rPr>
          <w:rFonts w:ascii="Arial" w:hAnsi="Arial" w:cs="Arial"/>
          <w:sz w:val="20"/>
          <w:szCs w:val="20"/>
          <w:lang w:val="en-US"/>
        </w:rPr>
      </w:pPr>
    </w:p>
    <w:p w14:paraId="0B28B4A3" w14:textId="77777777" w:rsidR="001D0BCE" w:rsidRPr="00476CDA" w:rsidRDefault="001D0BCE" w:rsidP="001D0BCE">
      <w:pPr>
        <w:spacing w:line="276" w:lineRule="auto"/>
        <w:jc w:val="both"/>
        <w:rPr>
          <w:rFonts w:ascii="Arial" w:hAnsi="Arial" w:cs="Arial"/>
          <w:b/>
          <w:sz w:val="20"/>
          <w:szCs w:val="20"/>
          <w:lang w:val="en-US"/>
        </w:rPr>
      </w:pPr>
      <w:r w:rsidRPr="00476CDA">
        <w:rPr>
          <w:rFonts w:ascii="Arial" w:hAnsi="Arial" w:cs="Arial"/>
          <w:b/>
          <w:sz w:val="20"/>
          <w:szCs w:val="20"/>
          <w:lang w:val="en-US"/>
        </w:rPr>
        <w:t xml:space="preserve">9. International Consultant for Final Evaluation </w:t>
      </w:r>
    </w:p>
    <w:p w14:paraId="33A691F4" w14:textId="77777777" w:rsidR="001D0BCE" w:rsidRPr="00476CDA" w:rsidRDefault="001D0BCE" w:rsidP="001D0BCE">
      <w:pPr>
        <w:spacing w:line="276" w:lineRule="auto"/>
        <w:jc w:val="both"/>
        <w:rPr>
          <w:rFonts w:ascii="Arial" w:hAnsi="Arial" w:cs="Arial"/>
          <w:sz w:val="20"/>
          <w:szCs w:val="20"/>
          <w:lang w:val="en-US"/>
        </w:rPr>
      </w:pPr>
    </w:p>
    <w:p w14:paraId="183A1516" w14:textId="77777777" w:rsidR="001D0BCE" w:rsidRPr="00476CDA" w:rsidRDefault="001D0BCE" w:rsidP="001D0BCE">
      <w:pPr>
        <w:spacing w:line="276" w:lineRule="auto"/>
        <w:jc w:val="both"/>
        <w:rPr>
          <w:rFonts w:ascii="Arial" w:hAnsi="Arial" w:cs="Arial"/>
          <w:sz w:val="20"/>
          <w:szCs w:val="20"/>
          <w:lang w:val="en-US"/>
        </w:rPr>
      </w:pPr>
      <w:r w:rsidRPr="00476CDA">
        <w:rPr>
          <w:rFonts w:ascii="Arial" w:hAnsi="Arial" w:cs="Arial"/>
          <w:sz w:val="20"/>
          <w:szCs w:val="20"/>
          <w:lang w:val="en-US"/>
        </w:rPr>
        <w:t xml:space="preserve">The International Consultant will be recruited to conduct the Final Evaluation of the Project. S/he will report to the </w:t>
      </w:r>
      <w:r w:rsidR="00695071" w:rsidRPr="00476CDA">
        <w:rPr>
          <w:rFonts w:ascii="Arial" w:hAnsi="Arial" w:cs="Arial"/>
          <w:sz w:val="20"/>
          <w:szCs w:val="20"/>
          <w:lang w:val="en-US"/>
        </w:rPr>
        <w:t xml:space="preserve">NTA </w:t>
      </w:r>
      <w:r w:rsidRPr="00476CDA">
        <w:rPr>
          <w:rFonts w:ascii="Arial" w:hAnsi="Arial" w:cs="Arial"/>
          <w:sz w:val="20"/>
          <w:szCs w:val="20"/>
          <w:lang w:val="en-US"/>
        </w:rPr>
        <w:t>and act as the team leader for the following specific tasks:</w:t>
      </w:r>
    </w:p>
    <w:p w14:paraId="07479F7F" w14:textId="77777777" w:rsidR="001D0BCE" w:rsidRPr="00476CDA" w:rsidRDefault="001D0BCE" w:rsidP="002B4A5B">
      <w:pPr>
        <w:numPr>
          <w:ilvl w:val="0"/>
          <w:numId w:val="46"/>
        </w:numPr>
        <w:spacing w:line="276" w:lineRule="auto"/>
        <w:jc w:val="both"/>
        <w:rPr>
          <w:rFonts w:ascii="Arial" w:hAnsi="Arial" w:cs="Arial"/>
          <w:sz w:val="20"/>
          <w:szCs w:val="20"/>
          <w:lang w:val="en-US"/>
        </w:rPr>
      </w:pPr>
      <w:r w:rsidRPr="00476CDA">
        <w:rPr>
          <w:rFonts w:ascii="Arial" w:hAnsi="Arial" w:cs="Arial"/>
          <w:sz w:val="20"/>
          <w:szCs w:val="20"/>
          <w:lang w:val="en-US"/>
        </w:rPr>
        <w:t>Provide guidance to the National Consultant in conducting the Final Evaluation.</w:t>
      </w:r>
    </w:p>
    <w:p w14:paraId="61BE8EF2" w14:textId="77777777" w:rsidR="001D0BCE" w:rsidRPr="00476CDA" w:rsidRDefault="001D0BCE" w:rsidP="002B4A5B">
      <w:pPr>
        <w:numPr>
          <w:ilvl w:val="0"/>
          <w:numId w:val="46"/>
        </w:numPr>
        <w:spacing w:line="276" w:lineRule="auto"/>
        <w:jc w:val="both"/>
        <w:rPr>
          <w:rFonts w:ascii="Arial" w:hAnsi="Arial" w:cs="Arial"/>
          <w:sz w:val="20"/>
          <w:szCs w:val="20"/>
          <w:lang w:val="en-US"/>
        </w:rPr>
      </w:pPr>
      <w:r w:rsidRPr="00476CDA">
        <w:rPr>
          <w:rFonts w:ascii="Arial" w:hAnsi="Arial" w:cs="Arial"/>
          <w:sz w:val="20"/>
          <w:szCs w:val="20"/>
          <w:lang w:val="en-US"/>
        </w:rPr>
        <w:t>Assess the progress towards achievement of the project objectives as outlined in the approved Project Document.</w:t>
      </w:r>
    </w:p>
    <w:p w14:paraId="667EC283" w14:textId="77777777" w:rsidR="001D0BCE" w:rsidRPr="00476CDA" w:rsidRDefault="001D0BCE" w:rsidP="002B4A5B">
      <w:pPr>
        <w:numPr>
          <w:ilvl w:val="0"/>
          <w:numId w:val="46"/>
        </w:numPr>
        <w:spacing w:line="276" w:lineRule="auto"/>
        <w:jc w:val="both"/>
        <w:rPr>
          <w:rFonts w:ascii="Arial" w:hAnsi="Arial" w:cs="Arial"/>
          <w:sz w:val="20"/>
          <w:szCs w:val="20"/>
          <w:lang w:val="en-US"/>
        </w:rPr>
      </w:pPr>
      <w:r w:rsidRPr="00476CDA">
        <w:rPr>
          <w:rFonts w:ascii="Arial" w:hAnsi="Arial" w:cs="Arial"/>
          <w:sz w:val="20"/>
          <w:szCs w:val="20"/>
          <w:lang w:val="en-US"/>
        </w:rPr>
        <w:t>Look into the linkages between this project and other relevant projects/agencies and assess their effectiveness.</w:t>
      </w:r>
    </w:p>
    <w:p w14:paraId="27F90B4F" w14:textId="77777777" w:rsidR="001D0BCE" w:rsidRPr="00476CDA" w:rsidRDefault="001D0BCE" w:rsidP="002B4A5B">
      <w:pPr>
        <w:numPr>
          <w:ilvl w:val="0"/>
          <w:numId w:val="46"/>
        </w:numPr>
        <w:spacing w:line="276" w:lineRule="auto"/>
        <w:jc w:val="both"/>
        <w:rPr>
          <w:rFonts w:ascii="Arial" w:hAnsi="Arial" w:cs="Arial"/>
          <w:sz w:val="20"/>
          <w:szCs w:val="20"/>
          <w:lang w:val="en-US"/>
        </w:rPr>
      </w:pPr>
      <w:r w:rsidRPr="00476CDA">
        <w:rPr>
          <w:rFonts w:ascii="Arial" w:hAnsi="Arial" w:cs="Arial"/>
          <w:sz w:val="20"/>
          <w:szCs w:val="20"/>
          <w:lang w:val="en-US"/>
        </w:rPr>
        <w:t>Assess the structure and performance of the project management team and support provided by GEF-UNDP and to what extent recommendations from the Mid-term Evaluation were implemented.</w:t>
      </w:r>
    </w:p>
    <w:p w14:paraId="1833A8DF" w14:textId="77777777" w:rsidR="001D0BCE" w:rsidRPr="00476CDA" w:rsidRDefault="001D0BCE" w:rsidP="002B4A5B">
      <w:pPr>
        <w:numPr>
          <w:ilvl w:val="0"/>
          <w:numId w:val="46"/>
        </w:numPr>
        <w:spacing w:line="276" w:lineRule="auto"/>
        <w:jc w:val="both"/>
        <w:rPr>
          <w:rFonts w:ascii="Arial" w:hAnsi="Arial" w:cs="Arial"/>
          <w:sz w:val="20"/>
          <w:szCs w:val="20"/>
          <w:lang w:val="en-US"/>
        </w:rPr>
      </w:pPr>
      <w:r w:rsidRPr="00476CDA">
        <w:rPr>
          <w:rFonts w:ascii="Arial" w:hAnsi="Arial" w:cs="Arial"/>
          <w:sz w:val="20"/>
          <w:szCs w:val="20"/>
          <w:lang w:val="en-US"/>
        </w:rPr>
        <w:t>Identify lessons learned from the implementation of the Project’s activities in the following areas:</w:t>
      </w:r>
    </w:p>
    <w:p w14:paraId="10E23E51" w14:textId="77777777" w:rsidR="001D0BCE" w:rsidRPr="00476CDA" w:rsidRDefault="001D0BCE" w:rsidP="001D0BCE">
      <w:pPr>
        <w:spacing w:line="276" w:lineRule="auto"/>
        <w:jc w:val="both"/>
        <w:rPr>
          <w:rFonts w:ascii="Arial" w:hAnsi="Arial" w:cs="Arial"/>
          <w:sz w:val="20"/>
          <w:szCs w:val="20"/>
          <w:lang w:val="en-US"/>
        </w:rPr>
      </w:pPr>
    </w:p>
    <w:p w14:paraId="527D71F5" w14:textId="77777777" w:rsidR="001D0BCE" w:rsidRPr="00476CDA" w:rsidRDefault="001D0BCE" w:rsidP="002B4A5B">
      <w:pPr>
        <w:numPr>
          <w:ilvl w:val="0"/>
          <w:numId w:val="47"/>
        </w:numPr>
        <w:spacing w:line="276" w:lineRule="auto"/>
        <w:jc w:val="both"/>
        <w:rPr>
          <w:rFonts w:ascii="Arial" w:hAnsi="Arial" w:cs="Arial"/>
          <w:sz w:val="20"/>
          <w:szCs w:val="20"/>
          <w:lang w:val="en-US"/>
        </w:rPr>
      </w:pPr>
      <w:r w:rsidRPr="00476CDA">
        <w:rPr>
          <w:rFonts w:ascii="Arial" w:hAnsi="Arial" w:cs="Arial"/>
          <w:sz w:val="20"/>
          <w:szCs w:val="20"/>
          <w:lang w:val="en-US"/>
        </w:rPr>
        <w:t>Relevance – the extent to which the activity is suited to local and national development priorities and organizational policies, including changes over time</w:t>
      </w:r>
    </w:p>
    <w:p w14:paraId="31899740" w14:textId="77777777" w:rsidR="001D0BCE" w:rsidRPr="00476CDA" w:rsidRDefault="001D0BCE" w:rsidP="002B4A5B">
      <w:pPr>
        <w:numPr>
          <w:ilvl w:val="0"/>
          <w:numId w:val="47"/>
        </w:numPr>
        <w:spacing w:line="276" w:lineRule="auto"/>
        <w:jc w:val="both"/>
        <w:rPr>
          <w:rFonts w:ascii="Arial" w:hAnsi="Arial" w:cs="Arial"/>
          <w:sz w:val="20"/>
          <w:szCs w:val="20"/>
          <w:lang w:val="en-US"/>
        </w:rPr>
      </w:pPr>
      <w:r w:rsidRPr="00476CDA">
        <w:rPr>
          <w:rFonts w:ascii="Arial" w:hAnsi="Arial" w:cs="Arial"/>
          <w:sz w:val="20"/>
          <w:szCs w:val="20"/>
          <w:lang w:val="en-US"/>
        </w:rPr>
        <w:lastRenderedPageBreak/>
        <w:t>Effectiveness – the extent to which the project objective has been achieved or how likely it is to be achieved</w:t>
      </w:r>
    </w:p>
    <w:p w14:paraId="067C4486" w14:textId="77777777" w:rsidR="001D0BCE" w:rsidRPr="00476CDA" w:rsidRDefault="001D0BCE" w:rsidP="002B4A5B">
      <w:pPr>
        <w:numPr>
          <w:ilvl w:val="0"/>
          <w:numId w:val="47"/>
        </w:numPr>
        <w:spacing w:line="276" w:lineRule="auto"/>
        <w:jc w:val="both"/>
        <w:rPr>
          <w:rFonts w:ascii="Arial" w:hAnsi="Arial" w:cs="Arial"/>
          <w:sz w:val="20"/>
          <w:szCs w:val="20"/>
          <w:lang w:val="en-US"/>
        </w:rPr>
      </w:pPr>
      <w:r w:rsidRPr="00476CDA">
        <w:rPr>
          <w:rFonts w:ascii="Arial" w:hAnsi="Arial" w:cs="Arial"/>
          <w:sz w:val="20"/>
          <w:szCs w:val="20"/>
          <w:lang w:val="en-US"/>
        </w:rPr>
        <w:t>Efficiency – the extent to which results have been delivered with the least costly resources possible</w:t>
      </w:r>
    </w:p>
    <w:p w14:paraId="685D8D16" w14:textId="77777777" w:rsidR="001D0BCE" w:rsidRPr="00476CDA" w:rsidRDefault="001D0BCE" w:rsidP="002B4A5B">
      <w:pPr>
        <w:numPr>
          <w:ilvl w:val="0"/>
          <w:numId w:val="47"/>
        </w:numPr>
        <w:spacing w:line="276" w:lineRule="auto"/>
        <w:jc w:val="both"/>
        <w:rPr>
          <w:rFonts w:ascii="Arial" w:hAnsi="Arial" w:cs="Arial"/>
          <w:sz w:val="20"/>
          <w:szCs w:val="20"/>
          <w:lang w:val="en-US"/>
        </w:rPr>
      </w:pPr>
      <w:r w:rsidRPr="00476CDA">
        <w:rPr>
          <w:rFonts w:ascii="Arial" w:hAnsi="Arial" w:cs="Arial"/>
          <w:sz w:val="20"/>
          <w:szCs w:val="20"/>
          <w:lang w:val="en-US"/>
        </w:rPr>
        <w:t>Results – the positive and negative, and foreseen and unforeseen, changes to and effects produced by a development intervention. In GEF terms, results include direct project outputs, short-to medium term outcomes, and longer-term impact including replication effects and other, local effects</w:t>
      </w:r>
    </w:p>
    <w:p w14:paraId="67FA7EF9" w14:textId="77777777" w:rsidR="001D0BCE" w:rsidRPr="00476CDA" w:rsidRDefault="001D0BCE" w:rsidP="002B4A5B">
      <w:pPr>
        <w:numPr>
          <w:ilvl w:val="0"/>
          <w:numId w:val="47"/>
        </w:numPr>
        <w:spacing w:line="276" w:lineRule="auto"/>
        <w:jc w:val="both"/>
        <w:rPr>
          <w:rFonts w:ascii="Arial" w:hAnsi="Arial" w:cs="Arial"/>
          <w:sz w:val="20"/>
          <w:szCs w:val="20"/>
          <w:lang w:val="en-US"/>
        </w:rPr>
      </w:pPr>
      <w:r w:rsidRPr="00476CDA">
        <w:rPr>
          <w:rFonts w:ascii="Arial" w:hAnsi="Arial" w:cs="Arial"/>
          <w:sz w:val="20"/>
          <w:szCs w:val="20"/>
          <w:lang w:val="en-US"/>
        </w:rPr>
        <w:t>Sustainability – the likely ability of an intervention to continue to deliver benefits for an extended period of time after completion. Projects need to be environmentally as well as financially and socially sustainable.</w:t>
      </w:r>
    </w:p>
    <w:p w14:paraId="0FE60B93" w14:textId="77777777" w:rsidR="001D0BCE" w:rsidRPr="00476CDA" w:rsidRDefault="001D0BCE" w:rsidP="001D0BCE">
      <w:pPr>
        <w:spacing w:line="276" w:lineRule="auto"/>
        <w:jc w:val="both"/>
        <w:rPr>
          <w:rFonts w:ascii="Arial" w:hAnsi="Arial" w:cs="Arial"/>
          <w:sz w:val="20"/>
          <w:szCs w:val="20"/>
          <w:lang w:val="en-US"/>
        </w:rPr>
      </w:pPr>
    </w:p>
    <w:p w14:paraId="0756B636" w14:textId="77777777" w:rsidR="001D0BCE" w:rsidRPr="00476CDA" w:rsidRDefault="001D0BCE" w:rsidP="002B4A5B">
      <w:pPr>
        <w:numPr>
          <w:ilvl w:val="0"/>
          <w:numId w:val="48"/>
        </w:numPr>
        <w:spacing w:line="276" w:lineRule="auto"/>
        <w:jc w:val="both"/>
        <w:rPr>
          <w:rFonts w:ascii="Arial" w:hAnsi="Arial" w:cs="Arial"/>
          <w:sz w:val="20"/>
          <w:szCs w:val="20"/>
          <w:lang w:val="en-US"/>
        </w:rPr>
      </w:pPr>
      <w:r w:rsidRPr="00476CDA">
        <w:rPr>
          <w:rFonts w:ascii="Arial" w:hAnsi="Arial" w:cs="Arial"/>
          <w:sz w:val="20"/>
          <w:szCs w:val="20"/>
          <w:lang w:val="en-US"/>
        </w:rPr>
        <w:t>Provide guidance and specific recommendations for future support in the area of climate change mitigation and renewable energy and energy efficiency for both the GoSL and UNDP to consider.</w:t>
      </w:r>
    </w:p>
    <w:p w14:paraId="2498E4C0" w14:textId="77777777" w:rsidR="001D0BCE" w:rsidRPr="00476CDA" w:rsidRDefault="001D0BCE" w:rsidP="002B4A5B">
      <w:pPr>
        <w:numPr>
          <w:ilvl w:val="0"/>
          <w:numId w:val="48"/>
        </w:numPr>
        <w:spacing w:line="276" w:lineRule="auto"/>
        <w:jc w:val="both"/>
        <w:rPr>
          <w:rFonts w:ascii="Arial" w:hAnsi="Arial" w:cs="Arial"/>
          <w:sz w:val="20"/>
          <w:szCs w:val="20"/>
          <w:lang w:val="en-US"/>
        </w:rPr>
      </w:pPr>
      <w:r w:rsidRPr="00476CDA">
        <w:rPr>
          <w:rFonts w:ascii="Arial" w:hAnsi="Arial" w:cs="Arial"/>
          <w:sz w:val="20"/>
          <w:szCs w:val="20"/>
          <w:lang w:val="en-US"/>
        </w:rPr>
        <w:t>Produce the Final Evaluation Report.</w:t>
      </w:r>
    </w:p>
    <w:p w14:paraId="188C56E5" w14:textId="77777777" w:rsidR="001D0BCE" w:rsidRPr="00476CDA" w:rsidRDefault="001D0BCE" w:rsidP="002B4A5B">
      <w:pPr>
        <w:numPr>
          <w:ilvl w:val="0"/>
          <w:numId w:val="48"/>
        </w:numPr>
        <w:spacing w:line="276" w:lineRule="auto"/>
        <w:jc w:val="both"/>
        <w:rPr>
          <w:rFonts w:ascii="Arial" w:hAnsi="Arial" w:cs="Arial"/>
          <w:sz w:val="20"/>
          <w:szCs w:val="20"/>
          <w:lang w:val="en-US"/>
        </w:rPr>
      </w:pPr>
      <w:r w:rsidRPr="00476CDA">
        <w:rPr>
          <w:rFonts w:ascii="Arial" w:hAnsi="Arial" w:cs="Arial"/>
          <w:sz w:val="20"/>
          <w:szCs w:val="20"/>
          <w:lang w:val="en-US"/>
        </w:rPr>
        <w:t>Present the findings to relevant stakeholders.</w:t>
      </w:r>
    </w:p>
    <w:p w14:paraId="5AEE4B0F" w14:textId="77777777" w:rsidR="001D0BCE" w:rsidRPr="00476CDA" w:rsidRDefault="001D0BCE" w:rsidP="001D0BCE">
      <w:pPr>
        <w:spacing w:line="276" w:lineRule="auto"/>
        <w:jc w:val="both"/>
        <w:rPr>
          <w:rFonts w:ascii="Arial" w:hAnsi="Arial" w:cs="Arial"/>
          <w:sz w:val="20"/>
          <w:szCs w:val="20"/>
          <w:lang w:val="en-US"/>
        </w:rPr>
      </w:pPr>
    </w:p>
    <w:p w14:paraId="02C25D50" w14:textId="77777777" w:rsidR="001D0BCE" w:rsidRPr="00476CDA" w:rsidRDefault="001D0BCE" w:rsidP="001D0BCE">
      <w:pPr>
        <w:spacing w:line="276" w:lineRule="auto"/>
        <w:jc w:val="both"/>
        <w:rPr>
          <w:rFonts w:ascii="Arial" w:hAnsi="Arial" w:cs="Arial"/>
          <w:sz w:val="20"/>
          <w:szCs w:val="20"/>
          <w:lang w:val="en-US"/>
        </w:rPr>
      </w:pPr>
      <w:r w:rsidRPr="00476CDA">
        <w:rPr>
          <w:rFonts w:ascii="Arial" w:hAnsi="Arial" w:cs="Arial"/>
          <w:sz w:val="20"/>
          <w:szCs w:val="20"/>
          <w:lang w:val="en-US"/>
        </w:rPr>
        <w:t>Qualifications:</w:t>
      </w:r>
    </w:p>
    <w:p w14:paraId="758277E3" w14:textId="77777777" w:rsidR="001D0BCE" w:rsidRPr="00476CDA" w:rsidRDefault="001D0BCE" w:rsidP="002B4A5B">
      <w:pPr>
        <w:numPr>
          <w:ilvl w:val="0"/>
          <w:numId w:val="45"/>
        </w:numPr>
        <w:spacing w:line="276" w:lineRule="auto"/>
        <w:jc w:val="both"/>
        <w:rPr>
          <w:rFonts w:ascii="Arial" w:hAnsi="Arial" w:cs="Arial"/>
          <w:sz w:val="20"/>
          <w:szCs w:val="20"/>
          <w:lang w:val="en-US"/>
        </w:rPr>
      </w:pPr>
      <w:r w:rsidRPr="00476CDA">
        <w:rPr>
          <w:rFonts w:ascii="Arial" w:hAnsi="Arial" w:cs="Arial"/>
          <w:sz w:val="20"/>
          <w:szCs w:val="20"/>
          <w:lang w:val="en-US"/>
        </w:rPr>
        <w:t>Familiarity with climate change challenges in developing countries; previous experiences related to renewable energy and particularly energy efficiency would be an advantage.</w:t>
      </w:r>
    </w:p>
    <w:p w14:paraId="293E37A7" w14:textId="77777777" w:rsidR="001D0BCE" w:rsidRPr="00476CDA" w:rsidRDefault="001D0BCE" w:rsidP="002B4A5B">
      <w:pPr>
        <w:numPr>
          <w:ilvl w:val="0"/>
          <w:numId w:val="45"/>
        </w:numPr>
        <w:spacing w:line="276" w:lineRule="auto"/>
        <w:jc w:val="both"/>
        <w:rPr>
          <w:rFonts w:ascii="Arial" w:hAnsi="Arial" w:cs="Arial"/>
          <w:sz w:val="20"/>
          <w:szCs w:val="20"/>
          <w:lang w:val="en-US"/>
        </w:rPr>
      </w:pPr>
      <w:r w:rsidRPr="00476CDA">
        <w:rPr>
          <w:rFonts w:ascii="Arial" w:hAnsi="Arial" w:cs="Arial"/>
          <w:sz w:val="20"/>
          <w:szCs w:val="20"/>
          <w:lang w:val="en-US"/>
        </w:rPr>
        <w:t>10 years of relevant field-based experience in monitoring and evaluation of projects.</w:t>
      </w:r>
    </w:p>
    <w:p w14:paraId="52E9D9B5" w14:textId="77777777" w:rsidR="001D0BCE" w:rsidRPr="00476CDA" w:rsidRDefault="001D0BCE" w:rsidP="002B4A5B">
      <w:pPr>
        <w:numPr>
          <w:ilvl w:val="0"/>
          <w:numId w:val="45"/>
        </w:numPr>
        <w:spacing w:line="276" w:lineRule="auto"/>
        <w:jc w:val="both"/>
        <w:rPr>
          <w:rFonts w:ascii="Arial" w:hAnsi="Arial" w:cs="Arial"/>
          <w:sz w:val="20"/>
          <w:szCs w:val="20"/>
          <w:lang w:val="en-US"/>
        </w:rPr>
      </w:pPr>
      <w:r w:rsidRPr="00476CDA">
        <w:rPr>
          <w:rFonts w:ascii="Arial" w:hAnsi="Arial" w:cs="Arial"/>
          <w:sz w:val="20"/>
          <w:szCs w:val="20"/>
          <w:lang w:val="en-US"/>
        </w:rPr>
        <w:t>Familiarity with a participatory approach in project monitoring and evaluation.</w:t>
      </w:r>
    </w:p>
    <w:p w14:paraId="7051DF00" w14:textId="77777777" w:rsidR="001D0BCE" w:rsidRPr="00476CDA" w:rsidRDefault="001D0BCE" w:rsidP="002B4A5B">
      <w:pPr>
        <w:numPr>
          <w:ilvl w:val="0"/>
          <w:numId w:val="45"/>
        </w:numPr>
        <w:spacing w:line="276" w:lineRule="auto"/>
        <w:jc w:val="both"/>
        <w:rPr>
          <w:rFonts w:ascii="Arial" w:hAnsi="Arial" w:cs="Arial"/>
          <w:sz w:val="20"/>
          <w:szCs w:val="20"/>
          <w:lang w:val="en-US"/>
        </w:rPr>
      </w:pPr>
      <w:r w:rsidRPr="00476CDA">
        <w:rPr>
          <w:rFonts w:ascii="Arial" w:hAnsi="Arial" w:cs="Arial"/>
          <w:sz w:val="20"/>
          <w:szCs w:val="20"/>
          <w:lang w:val="en-US"/>
        </w:rPr>
        <w:t>Familiarity with Sri Lanka or similar countries.</w:t>
      </w:r>
    </w:p>
    <w:p w14:paraId="0FE4F292" w14:textId="77777777" w:rsidR="001D0BCE" w:rsidRPr="00476CDA" w:rsidRDefault="001D0BCE" w:rsidP="002B4A5B">
      <w:pPr>
        <w:numPr>
          <w:ilvl w:val="0"/>
          <w:numId w:val="45"/>
        </w:numPr>
        <w:spacing w:line="276" w:lineRule="auto"/>
        <w:jc w:val="both"/>
        <w:rPr>
          <w:rFonts w:ascii="Arial" w:hAnsi="Arial" w:cs="Arial"/>
          <w:sz w:val="20"/>
          <w:szCs w:val="20"/>
          <w:lang w:val="en-US"/>
        </w:rPr>
      </w:pPr>
      <w:r w:rsidRPr="00476CDA">
        <w:rPr>
          <w:rFonts w:ascii="Arial" w:hAnsi="Arial" w:cs="Arial"/>
          <w:sz w:val="20"/>
          <w:szCs w:val="20"/>
          <w:lang w:val="en-US"/>
        </w:rPr>
        <w:t>Excellent writing and analytical skills.</w:t>
      </w:r>
    </w:p>
    <w:p w14:paraId="5D3A9059" w14:textId="77777777" w:rsidR="001D0BCE" w:rsidRPr="00476CDA" w:rsidRDefault="001D0BCE" w:rsidP="001D0BCE">
      <w:pPr>
        <w:spacing w:line="276" w:lineRule="auto"/>
        <w:jc w:val="both"/>
        <w:rPr>
          <w:rFonts w:ascii="Arial" w:hAnsi="Arial" w:cs="Arial"/>
          <w:sz w:val="20"/>
          <w:szCs w:val="20"/>
          <w:lang w:val="en-US"/>
        </w:rPr>
      </w:pPr>
    </w:p>
    <w:p w14:paraId="2AC080D9" w14:textId="77777777" w:rsidR="001D0BCE" w:rsidRPr="00476CDA" w:rsidRDefault="001D0BCE" w:rsidP="001D0BCE">
      <w:pPr>
        <w:spacing w:line="276" w:lineRule="auto"/>
        <w:jc w:val="both"/>
        <w:rPr>
          <w:rFonts w:ascii="Arial" w:hAnsi="Arial" w:cs="Arial"/>
          <w:b/>
          <w:sz w:val="20"/>
          <w:szCs w:val="20"/>
          <w:lang w:val="en-US"/>
        </w:rPr>
      </w:pPr>
      <w:r w:rsidRPr="00476CDA">
        <w:rPr>
          <w:rFonts w:ascii="Arial" w:hAnsi="Arial" w:cs="Arial"/>
          <w:b/>
          <w:sz w:val="20"/>
          <w:szCs w:val="20"/>
          <w:lang w:val="en-US"/>
        </w:rPr>
        <w:t>10. National Consultant for Final Review</w:t>
      </w:r>
    </w:p>
    <w:p w14:paraId="361BC87E" w14:textId="77777777" w:rsidR="001D0BCE" w:rsidRPr="00476CDA" w:rsidRDefault="001D0BCE" w:rsidP="001D0BCE">
      <w:pPr>
        <w:spacing w:line="276" w:lineRule="auto"/>
        <w:jc w:val="both"/>
        <w:rPr>
          <w:rFonts w:ascii="Arial" w:hAnsi="Arial" w:cs="Arial"/>
          <w:sz w:val="20"/>
          <w:szCs w:val="20"/>
          <w:lang w:val="en-US"/>
        </w:rPr>
      </w:pPr>
    </w:p>
    <w:p w14:paraId="62E7646F" w14:textId="77777777" w:rsidR="001D0BCE" w:rsidRPr="00476CDA" w:rsidRDefault="001D0BCE" w:rsidP="001D0BCE">
      <w:pPr>
        <w:spacing w:line="276" w:lineRule="auto"/>
        <w:jc w:val="both"/>
        <w:rPr>
          <w:rFonts w:ascii="Arial" w:hAnsi="Arial" w:cs="Arial"/>
          <w:sz w:val="20"/>
          <w:szCs w:val="20"/>
          <w:lang w:val="en-US"/>
        </w:rPr>
      </w:pPr>
      <w:r w:rsidRPr="00476CDA">
        <w:rPr>
          <w:rFonts w:ascii="Arial" w:hAnsi="Arial" w:cs="Arial"/>
          <w:sz w:val="20"/>
          <w:szCs w:val="20"/>
          <w:lang w:val="en-US"/>
        </w:rPr>
        <w:t xml:space="preserve">The National Consultant will be recruited to conduct the Final Evaluation of the Project. S/he will report to the </w:t>
      </w:r>
      <w:r w:rsidR="00695071" w:rsidRPr="00476CDA">
        <w:rPr>
          <w:rFonts w:ascii="Arial" w:hAnsi="Arial" w:cs="Arial"/>
          <w:sz w:val="20"/>
          <w:szCs w:val="20"/>
          <w:lang w:val="en-US"/>
        </w:rPr>
        <w:t xml:space="preserve">NTA </w:t>
      </w:r>
      <w:r w:rsidRPr="00476CDA">
        <w:rPr>
          <w:rFonts w:ascii="Arial" w:hAnsi="Arial" w:cs="Arial"/>
          <w:sz w:val="20"/>
          <w:szCs w:val="20"/>
          <w:lang w:val="en-US"/>
        </w:rPr>
        <w:t>and support the International Consultant for the following specific tasks:</w:t>
      </w:r>
    </w:p>
    <w:p w14:paraId="6204EE48" w14:textId="77777777" w:rsidR="001D0BCE" w:rsidRPr="00476CDA" w:rsidRDefault="001D0BCE" w:rsidP="002B4A5B">
      <w:pPr>
        <w:numPr>
          <w:ilvl w:val="0"/>
          <w:numId w:val="49"/>
        </w:numPr>
        <w:spacing w:line="276" w:lineRule="auto"/>
        <w:jc w:val="both"/>
        <w:rPr>
          <w:rFonts w:ascii="Arial" w:hAnsi="Arial" w:cs="Arial"/>
          <w:sz w:val="20"/>
          <w:szCs w:val="20"/>
          <w:lang w:val="en-US"/>
        </w:rPr>
      </w:pPr>
      <w:r w:rsidRPr="00476CDA">
        <w:rPr>
          <w:rFonts w:ascii="Arial" w:hAnsi="Arial" w:cs="Arial"/>
          <w:sz w:val="20"/>
          <w:szCs w:val="20"/>
          <w:lang w:val="en-US"/>
        </w:rPr>
        <w:t>Liaise with local stakeholders to ensure that cultural perspectives and local circumstances are taken into account and incorporated into recommendations.</w:t>
      </w:r>
    </w:p>
    <w:p w14:paraId="723638F0" w14:textId="77777777" w:rsidR="001D0BCE" w:rsidRPr="00476CDA" w:rsidRDefault="001D0BCE" w:rsidP="002B4A5B">
      <w:pPr>
        <w:numPr>
          <w:ilvl w:val="0"/>
          <w:numId w:val="49"/>
        </w:numPr>
        <w:spacing w:line="276" w:lineRule="auto"/>
        <w:jc w:val="both"/>
        <w:rPr>
          <w:rFonts w:ascii="Arial" w:hAnsi="Arial" w:cs="Arial"/>
          <w:sz w:val="20"/>
          <w:szCs w:val="20"/>
          <w:lang w:val="en-US"/>
        </w:rPr>
      </w:pPr>
      <w:r w:rsidRPr="00476CDA">
        <w:rPr>
          <w:rFonts w:ascii="Arial" w:hAnsi="Arial" w:cs="Arial"/>
          <w:sz w:val="20"/>
          <w:szCs w:val="20"/>
          <w:lang w:val="en-US"/>
        </w:rPr>
        <w:t>Assess the progress towards achievement of the project objectives as outlined in the approved Project Document.</w:t>
      </w:r>
    </w:p>
    <w:p w14:paraId="253347E6" w14:textId="77777777" w:rsidR="001D0BCE" w:rsidRPr="00476CDA" w:rsidRDefault="001D0BCE" w:rsidP="002B4A5B">
      <w:pPr>
        <w:numPr>
          <w:ilvl w:val="0"/>
          <w:numId w:val="49"/>
        </w:numPr>
        <w:spacing w:line="276" w:lineRule="auto"/>
        <w:jc w:val="both"/>
        <w:rPr>
          <w:rFonts w:ascii="Arial" w:hAnsi="Arial" w:cs="Arial"/>
          <w:sz w:val="20"/>
          <w:szCs w:val="20"/>
          <w:lang w:val="en-US"/>
        </w:rPr>
      </w:pPr>
      <w:r w:rsidRPr="00476CDA">
        <w:rPr>
          <w:rFonts w:ascii="Arial" w:hAnsi="Arial" w:cs="Arial"/>
          <w:sz w:val="20"/>
          <w:szCs w:val="20"/>
          <w:lang w:val="en-US"/>
        </w:rPr>
        <w:t>Look into the linkages between this project and other relevant projects/agencies and assess their effectiveness.</w:t>
      </w:r>
    </w:p>
    <w:p w14:paraId="3B5A0E02" w14:textId="77777777" w:rsidR="001D0BCE" w:rsidRPr="00476CDA" w:rsidRDefault="001D0BCE" w:rsidP="002B4A5B">
      <w:pPr>
        <w:numPr>
          <w:ilvl w:val="0"/>
          <w:numId w:val="49"/>
        </w:numPr>
        <w:spacing w:line="276" w:lineRule="auto"/>
        <w:jc w:val="both"/>
        <w:rPr>
          <w:rFonts w:ascii="Arial" w:hAnsi="Arial" w:cs="Arial"/>
          <w:sz w:val="20"/>
          <w:szCs w:val="20"/>
          <w:lang w:val="en-US"/>
        </w:rPr>
      </w:pPr>
      <w:r w:rsidRPr="00476CDA">
        <w:rPr>
          <w:rFonts w:ascii="Arial" w:hAnsi="Arial" w:cs="Arial"/>
          <w:sz w:val="20"/>
          <w:szCs w:val="20"/>
          <w:lang w:val="en-US"/>
        </w:rPr>
        <w:t>Assess the structure and performance of the project management team and support provided by GEF-UNDP and to what extent recommendations from the Mid-term Evaluation were implemented.</w:t>
      </w:r>
    </w:p>
    <w:p w14:paraId="08D83933" w14:textId="77777777" w:rsidR="001D0BCE" w:rsidRPr="00476CDA" w:rsidRDefault="001D0BCE" w:rsidP="002B4A5B">
      <w:pPr>
        <w:numPr>
          <w:ilvl w:val="0"/>
          <w:numId w:val="49"/>
        </w:numPr>
        <w:spacing w:line="276" w:lineRule="auto"/>
        <w:jc w:val="both"/>
        <w:rPr>
          <w:rFonts w:ascii="Arial" w:hAnsi="Arial" w:cs="Arial"/>
          <w:sz w:val="20"/>
          <w:szCs w:val="20"/>
          <w:lang w:val="en-US"/>
        </w:rPr>
      </w:pPr>
      <w:r w:rsidRPr="00476CDA">
        <w:rPr>
          <w:rFonts w:ascii="Arial" w:hAnsi="Arial" w:cs="Arial"/>
          <w:sz w:val="20"/>
          <w:szCs w:val="20"/>
          <w:lang w:val="en-US"/>
        </w:rPr>
        <w:t>Identify lessons learned from the implementation of the project’s activities in the following areas:</w:t>
      </w:r>
    </w:p>
    <w:p w14:paraId="6A16FE2A" w14:textId="77777777" w:rsidR="001D0BCE" w:rsidRPr="00476CDA" w:rsidRDefault="001D0BCE" w:rsidP="002B4A5B">
      <w:pPr>
        <w:numPr>
          <w:ilvl w:val="0"/>
          <w:numId w:val="52"/>
        </w:numPr>
        <w:spacing w:line="276" w:lineRule="auto"/>
        <w:jc w:val="both"/>
        <w:rPr>
          <w:rFonts w:ascii="Arial" w:hAnsi="Arial" w:cs="Arial"/>
          <w:sz w:val="20"/>
          <w:szCs w:val="20"/>
          <w:lang w:val="en-US"/>
        </w:rPr>
      </w:pPr>
      <w:r w:rsidRPr="00476CDA">
        <w:rPr>
          <w:rFonts w:ascii="Arial" w:hAnsi="Arial" w:cs="Arial"/>
          <w:sz w:val="20"/>
          <w:szCs w:val="20"/>
          <w:lang w:val="en-US"/>
        </w:rPr>
        <w:t>Relevance – the extent to which the activity is suited to local and national development priorities and organizational policies, including changes over time</w:t>
      </w:r>
    </w:p>
    <w:p w14:paraId="0F218AA5" w14:textId="77777777" w:rsidR="001D0BCE" w:rsidRPr="00476CDA" w:rsidRDefault="001D0BCE" w:rsidP="002B4A5B">
      <w:pPr>
        <w:numPr>
          <w:ilvl w:val="0"/>
          <w:numId w:val="52"/>
        </w:numPr>
        <w:spacing w:line="276" w:lineRule="auto"/>
        <w:jc w:val="both"/>
        <w:rPr>
          <w:rFonts w:ascii="Arial" w:hAnsi="Arial" w:cs="Arial"/>
          <w:sz w:val="20"/>
          <w:szCs w:val="20"/>
          <w:lang w:val="en-US"/>
        </w:rPr>
      </w:pPr>
      <w:r w:rsidRPr="00476CDA">
        <w:rPr>
          <w:rFonts w:ascii="Arial" w:hAnsi="Arial" w:cs="Arial"/>
          <w:sz w:val="20"/>
          <w:szCs w:val="20"/>
          <w:lang w:val="en-US"/>
        </w:rPr>
        <w:t>Effectiveness – the extent to which the project objective has been achieved or how likely it is to be achieved</w:t>
      </w:r>
    </w:p>
    <w:p w14:paraId="14D09950" w14:textId="77777777" w:rsidR="001D0BCE" w:rsidRPr="00476CDA" w:rsidRDefault="001D0BCE" w:rsidP="002B4A5B">
      <w:pPr>
        <w:numPr>
          <w:ilvl w:val="0"/>
          <w:numId w:val="52"/>
        </w:numPr>
        <w:spacing w:line="276" w:lineRule="auto"/>
        <w:jc w:val="both"/>
        <w:rPr>
          <w:rFonts w:ascii="Arial" w:hAnsi="Arial" w:cs="Arial"/>
          <w:sz w:val="20"/>
          <w:szCs w:val="20"/>
          <w:lang w:val="en-US"/>
        </w:rPr>
      </w:pPr>
      <w:r w:rsidRPr="00476CDA">
        <w:rPr>
          <w:rFonts w:ascii="Arial" w:hAnsi="Arial" w:cs="Arial"/>
          <w:sz w:val="20"/>
          <w:szCs w:val="20"/>
          <w:lang w:val="en-US"/>
        </w:rPr>
        <w:t>Efficiency – the extent to which results have been delivered with the least costly resources possible</w:t>
      </w:r>
    </w:p>
    <w:p w14:paraId="21963C79" w14:textId="77777777" w:rsidR="001D0BCE" w:rsidRPr="00476CDA" w:rsidRDefault="001D0BCE" w:rsidP="002B4A5B">
      <w:pPr>
        <w:numPr>
          <w:ilvl w:val="0"/>
          <w:numId w:val="52"/>
        </w:numPr>
        <w:spacing w:line="276" w:lineRule="auto"/>
        <w:jc w:val="both"/>
        <w:rPr>
          <w:rFonts w:ascii="Arial" w:hAnsi="Arial" w:cs="Arial"/>
          <w:sz w:val="20"/>
          <w:szCs w:val="20"/>
          <w:lang w:val="en-US"/>
        </w:rPr>
      </w:pPr>
      <w:r w:rsidRPr="00476CDA">
        <w:rPr>
          <w:rFonts w:ascii="Arial" w:hAnsi="Arial" w:cs="Arial"/>
          <w:sz w:val="20"/>
          <w:szCs w:val="20"/>
          <w:lang w:val="en-US"/>
        </w:rPr>
        <w:t>Results – the positive and negative, and foreseen and unforeseen, changes to and effects produced by a development intervention. In GEF terms, results include direct project outputs, short-to medium term outcomes, and longer-term impact including replication effects and other, local effects</w:t>
      </w:r>
    </w:p>
    <w:p w14:paraId="1B9AC075" w14:textId="77777777" w:rsidR="001D0BCE" w:rsidRPr="00476CDA" w:rsidRDefault="001D0BCE" w:rsidP="002B4A5B">
      <w:pPr>
        <w:numPr>
          <w:ilvl w:val="0"/>
          <w:numId w:val="52"/>
        </w:numPr>
        <w:spacing w:line="276" w:lineRule="auto"/>
        <w:jc w:val="both"/>
        <w:rPr>
          <w:rFonts w:ascii="Arial" w:hAnsi="Arial" w:cs="Arial"/>
          <w:sz w:val="20"/>
          <w:szCs w:val="20"/>
          <w:lang w:val="en-US"/>
        </w:rPr>
      </w:pPr>
      <w:r w:rsidRPr="00476CDA">
        <w:rPr>
          <w:rFonts w:ascii="Arial" w:hAnsi="Arial" w:cs="Arial"/>
          <w:sz w:val="20"/>
          <w:szCs w:val="20"/>
          <w:lang w:val="en-US"/>
        </w:rPr>
        <w:lastRenderedPageBreak/>
        <w:t>Sustainability – the likely ability of an intervention to continue to deliver benefits for an extended period of time after completion. Projects need to be environmentally as well as financially and socially sustainable.</w:t>
      </w:r>
    </w:p>
    <w:p w14:paraId="1AD5FB75" w14:textId="77777777" w:rsidR="001D0BCE" w:rsidRPr="00476CDA" w:rsidRDefault="001D0BCE" w:rsidP="001D0BCE">
      <w:pPr>
        <w:spacing w:line="276" w:lineRule="auto"/>
        <w:jc w:val="both"/>
        <w:rPr>
          <w:rFonts w:ascii="Arial" w:hAnsi="Arial" w:cs="Arial"/>
          <w:sz w:val="20"/>
          <w:szCs w:val="20"/>
          <w:lang w:val="en-US"/>
        </w:rPr>
      </w:pPr>
    </w:p>
    <w:p w14:paraId="1E1C7EC3" w14:textId="77777777" w:rsidR="001D0BCE" w:rsidRPr="00476CDA" w:rsidRDefault="001D0BCE" w:rsidP="002B4A5B">
      <w:pPr>
        <w:numPr>
          <w:ilvl w:val="0"/>
          <w:numId w:val="51"/>
        </w:numPr>
        <w:spacing w:line="276" w:lineRule="auto"/>
        <w:jc w:val="both"/>
        <w:rPr>
          <w:rFonts w:ascii="Arial" w:hAnsi="Arial" w:cs="Arial"/>
          <w:sz w:val="20"/>
          <w:szCs w:val="20"/>
          <w:lang w:val="en-US"/>
        </w:rPr>
      </w:pPr>
      <w:r w:rsidRPr="00476CDA">
        <w:rPr>
          <w:rFonts w:ascii="Arial" w:hAnsi="Arial" w:cs="Arial"/>
          <w:sz w:val="20"/>
          <w:szCs w:val="20"/>
          <w:lang w:val="en-US"/>
        </w:rPr>
        <w:t>Provide inputs on specific recommendations for future support in the area of climate change mitigation and renewable energy for both the GoSL and UNDP to consider.</w:t>
      </w:r>
    </w:p>
    <w:p w14:paraId="4637CEB7" w14:textId="77777777" w:rsidR="001D0BCE" w:rsidRPr="00476CDA" w:rsidRDefault="001D0BCE" w:rsidP="002B4A5B">
      <w:pPr>
        <w:numPr>
          <w:ilvl w:val="0"/>
          <w:numId w:val="51"/>
        </w:numPr>
        <w:spacing w:line="276" w:lineRule="auto"/>
        <w:jc w:val="both"/>
        <w:rPr>
          <w:rFonts w:ascii="Arial" w:hAnsi="Arial" w:cs="Arial"/>
          <w:sz w:val="20"/>
          <w:szCs w:val="20"/>
          <w:lang w:val="en-US"/>
        </w:rPr>
      </w:pPr>
      <w:r w:rsidRPr="00476CDA">
        <w:rPr>
          <w:rFonts w:ascii="Arial" w:hAnsi="Arial" w:cs="Arial"/>
          <w:sz w:val="20"/>
          <w:szCs w:val="20"/>
          <w:lang w:val="en-US"/>
        </w:rPr>
        <w:t>Provide inputs to the International Consultant in preparing the Final Evaluation Report.</w:t>
      </w:r>
    </w:p>
    <w:p w14:paraId="66020E15" w14:textId="77777777" w:rsidR="001D0BCE" w:rsidRPr="00476CDA" w:rsidRDefault="001D0BCE" w:rsidP="002B4A5B">
      <w:pPr>
        <w:numPr>
          <w:ilvl w:val="0"/>
          <w:numId w:val="51"/>
        </w:numPr>
        <w:spacing w:line="276" w:lineRule="auto"/>
        <w:jc w:val="both"/>
        <w:rPr>
          <w:rFonts w:ascii="Arial" w:hAnsi="Arial" w:cs="Arial"/>
          <w:sz w:val="20"/>
          <w:szCs w:val="20"/>
          <w:lang w:val="en-US"/>
        </w:rPr>
      </w:pPr>
      <w:r w:rsidRPr="00476CDA">
        <w:rPr>
          <w:rFonts w:ascii="Arial" w:hAnsi="Arial" w:cs="Arial"/>
          <w:sz w:val="20"/>
          <w:szCs w:val="20"/>
          <w:lang w:val="en-US"/>
        </w:rPr>
        <w:t>Present the findings to relevant stakeholders.</w:t>
      </w:r>
    </w:p>
    <w:p w14:paraId="77E32008" w14:textId="77777777" w:rsidR="001D0BCE" w:rsidRPr="00476CDA" w:rsidRDefault="001D0BCE" w:rsidP="001D0BCE">
      <w:pPr>
        <w:spacing w:line="276" w:lineRule="auto"/>
        <w:jc w:val="both"/>
        <w:rPr>
          <w:rFonts w:ascii="Arial" w:hAnsi="Arial" w:cs="Arial"/>
          <w:sz w:val="20"/>
          <w:szCs w:val="20"/>
          <w:lang w:val="en-US"/>
        </w:rPr>
      </w:pPr>
    </w:p>
    <w:p w14:paraId="5F50BC07" w14:textId="77777777" w:rsidR="001D0BCE" w:rsidRPr="00476CDA" w:rsidRDefault="001D0BCE" w:rsidP="001D0BCE">
      <w:pPr>
        <w:spacing w:line="276" w:lineRule="auto"/>
        <w:jc w:val="both"/>
        <w:rPr>
          <w:rFonts w:ascii="Arial" w:hAnsi="Arial" w:cs="Arial"/>
          <w:sz w:val="20"/>
          <w:szCs w:val="20"/>
          <w:lang w:val="en-US"/>
        </w:rPr>
      </w:pPr>
      <w:r w:rsidRPr="00476CDA">
        <w:rPr>
          <w:rFonts w:ascii="Arial" w:hAnsi="Arial" w:cs="Arial"/>
          <w:sz w:val="20"/>
          <w:szCs w:val="20"/>
          <w:lang w:val="en-US"/>
        </w:rPr>
        <w:t>Qualifications:</w:t>
      </w:r>
    </w:p>
    <w:p w14:paraId="374A52C0" w14:textId="77777777" w:rsidR="001D0BCE" w:rsidRPr="00476CDA" w:rsidRDefault="001D0BCE" w:rsidP="002B4A5B">
      <w:pPr>
        <w:numPr>
          <w:ilvl w:val="0"/>
          <w:numId w:val="50"/>
        </w:numPr>
        <w:spacing w:line="276" w:lineRule="auto"/>
        <w:jc w:val="both"/>
        <w:rPr>
          <w:rFonts w:ascii="Arial" w:hAnsi="Arial" w:cs="Arial"/>
          <w:sz w:val="20"/>
          <w:szCs w:val="20"/>
          <w:lang w:val="en-US"/>
        </w:rPr>
      </w:pPr>
      <w:r w:rsidRPr="00476CDA">
        <w:rPr>
          <w:rFonts w:ascii="Arial" w:hAnsi="Arial" w:cs="Arial"/>
          <w:sz w:val="20"/>
          <w:szCs w:val="20"/>
          <w:lang w:val="en-US"/>
        </w:rPr>
        <w:t>Understanding of climate change mitigation, renewable energy and energy efficiency in Sri Lanka.</w:t>
      </w:r>
    </w:p>
    <w:p w14:paraId="39557368" w14:textId="77777777" w:rsidR="001D0BCE" w:rsidRPr="00476CDA" w:rsidRDefault="001D0BCE" w:rsidP="002B4A5B">
      <w:pPr>
        <w:numPr>
          <w:ilvl w:val="0"/>
          <w:numId w:val="50"/>
        </w:numPr>
        <w:spacing w:line="276" w:lineRule="auto"/>
        <w:jc w:val="both"/>
        <w:rPr>
          <w:rFonts w:ascii="Arial" w:hAnsi="Arial" w:cs="Arial"/>
          <w:sz w:val="20"/>
          <w:szCs w:val="20"/>
          <w:lang w:val="en-US"/>
        </w:rPr>
      </w:pPr>
      <w:r w:rsidRPr="00476CDA">
        <w:rPr>
          <w:rFonts w:ascii="Arial" w:hAnsi="Arial" w:cs="Arial"/>
          <w:sz w:val="20"/>
          <w:szCs w:val="20"/>
          <w:lang w:val="en-US"/>
        </w:rPr>
        <w:t>At least 5 years of work experience in the development sector in Sri Lanka.</w:t>
      </w:r>
    </w:p>
    <w:p w14:paraId="1E392697" w14:textId="77777777" w:rsidR="001D0BCE" w:rsidRPr="00476CDA" w:rsidRDefault="001D0BCE" w:rsidP="002B4A5B">
      <w:pPr>
        <w:numPr>
          <w:ilvl w:val="0"/>
          <w:numId w:val="50"/>
        </w:numPr>
        <w:spacing w:line="276" w:lineRule="auto"/>
        <w:jc w:val="both"/>
        <w:rPr>
          <w:rFonts w:ascii="Arial" w:hAnsi="Arial" w:cs="Arial"/>
          <w:sz w:val="20"/>
          <w:szCs w:val="20"/>
          <w:lang w:val="en-US"/>
        </w:rPr>
      </w:pPr>
      <w:r w:rsidRPr="00476CDA">
        <w:rPr>
          <w:rFonts w:ascii="Arial" w:hAnsi="Arial" w:cs="Arial"/>
          <w:sz w:val="20"/>
          <w:szCs w:val="20"/>
          <w:lang w:val="en-US"/>
        </w:rPr>
        <w:t>Excellent communication skills in English (oral and written).</w:t>
      </w:r>
    </w:p>
    <w:p w14:paraId="118A1F1D" w14:textId="77777777" w:rsidR="001D0BCE" w:rsidRPr="00476CDA" w:rsidRDefault="001D0BCE" w:rsidP="001D0BCE">
      <w:pPr>
        <w:tabs>
          <w:tab w:val="left" w:pos="480"/>
        </w:tabs>
        <w:rPr>
          <w:rFonts w:ascii="Arial" w:hAnsi="Arial" w:cs="Arial"/>
          <w:b/>
          <w:sz w:val="20"/>
          <w:szCs w:val="20"/>
          <w:lang w:val="en-US"/>
        </w:rPr>
      </w:pPr>
    </w:p>
    <w:p w14:paraId="7AD84E1C" w14:textId="77777777" w:rsidR="001D0BCE" w:rsidRPr="00476CDA" w:rsidRDefault="001D0BCE" w:rsidP="001D0BCE">
      <w:pPr>
        <w:tabs>
          <w:tab w:val="left" w:pos="480"/>
        </w:tabs>
        <w:rPr>
          <w:rFonts w:ascii="Arial" w:hAnsi="Arial" w:cs="Arial"/>
          <w:b/>
          <w:sz w:val="20"/>
          <w:szCs w:val="20"/>
          <w:lang w:val="en-US"/>
        </w:rPr>
      </w:pPr>
    </w:p>
    <w:p w14:paraId="57397950" w14:textId="77777777" w:rsidR="00273DB9" w:rsidRPr="00476CDA" w:rsidRDefault="00273DB9" w:rsidP="001C3CAC">
      <w:pPr>
        <w:spacing w:line="276" w:lineRule="auto"/>
        <w:jc w:val="both"/>
        <w:rPr>
          <w:rFonts w:ascii="Arial" w:hAnsi="Arial" w:cs="Arial"/>
          <w:b/>
          <w:sz w:val="20"/>
          <w:szCs w:val="20"/>
          <w:lang w:val="en-US"/>
        </w:rPr>
      </w:pPr>
    </w:p>
    <w:p w14:paraId="52EFD6B1" w14:textId="77777777" w:rsidR="00380244" w:rsidRPr="00476CDA" w:rsidRDefault="00F21081" w:rsidP="00C7588F">
      <w:pPr>
        <w:autoSpaceDE w:val="0"/>
        <w:autoSpaceDN w:val="0"/>
        <w:adjustRightInd w:val="0"/>
        <w:jc w:val="both"/>
        <w:rPr>
          <w:rFonts w:ascii="Arial" w:hAnsi="Arial" w:cs="Arial"/>
          <w:sz w:val="20"/>
          <w:szCs w:val="20"/>
          <w:lang w:val="en-US" w:eastAsia="ru-RU"/>
        </w:rPr>
      </w:pPr>
      <w:r w:rsidRPr="00476CDA">
        <w:rPr>
          <w:rFonts w:ascii="Arial" w:hAnsi="Arial" w:cs="Arial"/>
          <w:sz w:val="20"/>
          <w:szCs w:val="20"/>
          <w:lang w:val="en-US" w:eastAsia="ru-RU"/>
        </w:rPr>
        <w:br w:type="column"/>
      </w:r>
    </w:p>
    <w:p w14:paraId="560C1BF7" w14:textId="77777777" w:rsidR="00380244" w:rsidRPr="00476CDA" w:rsidRDefault="00380244" w:rsidP="002A00B3">
      <w:pPr>
        <w:autoSpaceDE w:val="0"/>
        <w:autoSpaceDN w:val="0"/>
        <w:adjustRightInd w:val="0"/>
        <w:jc w:val="both"/>
        <w:rPr>
          <w:rFonts w:ascii="Arial" w:hAnsi="Arial" w:cs="Arial"/>
          <w:b/>
          <w:bCs/>
          <w:sz w:val="20"/>
          <w:szCs w:val="20"/>
          <w:lang w:val="en-US" w:eastAsia="ru-RU"/>
        </w:rPr>
      </w:pPr>
    </w:p>
    <w:p w14:paraId="2999C081" w14:textId="77777777" w:rsidR="00713DE7" w:rsidRPr="00476CDA" w:rsidRDefault="00B72DAA" w:rsidP="002A00B3">
      <w:pPr>
        <w:pStyle w:val="Heading2"/>
        <w:numPr>
          <w:ilvl w:val="0"/>
          <w:numId w:val="0"/>
        </w:numPr>
        <w:spacing w:before="0" w:after="0"/>
        <w:rPr>
          <w:rFonts w:ascii="Arial" w:hAnsi="Arial" w:cs="Arial"/>
          <w:sz w:val="20"/>
          <w:szCs w:val="20"/>
          <w:lang w:val="en-US"/>
        </w:rPr>
      </w:pPr>
      <w:bookmarkStart w:id="87" w:name="_Toc405316544"/>
      <w:bookmarkStart w:id="88" w:name="_Toc244413828"/>
      <w:bookmarkStart w:id="89" w:name="_Toc244449310"/>
      <w:bookmarkEnd w:id="60"/>
      <w:bookmarkEnd w:id="61"/>
      <w:r w:rsidRPr="00476CDA">
        <w:rPr>
          <w:rFonts w:ascii="Arial" w:hAnsi="Arial" w:cs="Arial"/>
          <w:sz w:val="20"/>
          <w:szCs w:val="20"/>
          <w:lang w:val="en-US"/>
        </w:rPr>
        <w:t xml:space="preserve">ANNEX </w:t>
      </w:r>
      <w:r w:rsidR="00174115" w:rsidRPr="00476CDA">
        <w:rPr>
          <w:rFonts w:ascii="Arial" w:hAnsi="Arial" w:cs="Arial"/>
          <w:sz w:val="20"/>
          <w:szCs w:val="20"/>
          <w:lang w:val="en-US"/>
        </w:rPr>
        <w:t>F</w:t>
      </w:r>
      <w:r w:rsidRPr="00476CDA">
        <w:rPr>
          <w:rFonts w:ascii="Arial" w:hAnsi="Arial" w:cs="Arial"/>
          <w:sz w:val="20"/>
          <w:szCs w:val="20"/>
          <w:lang w:val="en-US"/>
        </w:rPr>
        <w:t>:</w:t>
      </w:r>
      <w:r w:rsidRPr="00476CDA">
        <w:rPr>
          <w:rFonts w:ascii="Arial" w:hAnsi="Arial" w:cs="Arial"/>
          <w:sz w:val="20"/>
          <w:szCs w:val="20"/>
          <w:lang w:val="en-US"/>
        </w:rPr>
        <w:tab/>
      </w:r>
      <w:r w:rsidR="00713DE7" w:rsidRPr="00476CDA">
        <w:rPr>
          <w:rFonts w:ascii="Arial" w:hAnsi="Arial" w:cs="Arial"/>
          <w:sz w:val="20"/>
          <w:szCs w:val="20"/>
          <w:lang w:val="en-US"/>
        </w:rPr>
        <w:t>List of Organizations Consulted During the Preparatory Phase</w:t>
      </w:r>
      <w:bookmarkEnd w:id="87"/>
    </w:p>
    <w:bookmarkEnd w:id="88"/>
    <w:bookmarkEnd w:id="89"/>
    <w:p w14:paraId="0A7ACC50" w14:textId="77777777" w:rsidR="00713DE7" w:rsidRPr="00476CDA" w:rsidRDefault="00713DE7" w:rsidP="002A00B3">
      <w:pPr>
        <w:ind w:right="29"/>
        <w:jc w:val="both"/>
        <w:rPr>
          <w:rFonts w:ascii="Arial" w:hAnsi="Arial" w:cs="Arial"/>
          <w:b/>
          <w:iCs/>
          <w:sz w:val="20"/>
          <w:szCs w:val="20"/>
          <w:lang w:val="en-US" w:eastAsia="x-none"/>
        </w:rPr>
      </w:pPr>
    </w:p>
    <w:p w14:paraId="23FCDC6D" w14:textId="77777777" w:rsidR="009724D0" w:rsidRPr="00476CDA" w:rsidRDefault="009724D0" w:rsidP="009724D0">
      <w:pPr>
        <w:ind w:right="29"/>
        <w:jc w:val="both"/>
        <w:rPr>
          <w:rFonts w:ascii="Arial" w:hAnsi="Arial" w:cs="Arial"/>
          <w:sz w:val="20"/>
          <w:szCs w:val="20"/>
          <w:lang w:val="en-US"/>
        </w:rPr>
      </w:pPr>
      <w:r w:rsidRPr="00476CDA">
        <w:rPr>
          <w:rFonts w:ascii="Arial" w:hAnsi="Arial" w:cs="Arial"/>
          <w:sz w:val="20"/>
          <w:szCs w:val="20"/>
          <w:lang w:val="en-US"/>
        </w:rPr>
        <w:t>The following organizations were consulted during the project preparatory phase:</w:t>
      </w:r>
    </w:p>
    <w:p w14:paraId="36A10063" w14:textId="77777777" w:rsidR="009724D0" w:rsidRPr="00476CDA" w:rsidRDefault="009724D0" w:rsidP="009724D0">
      <w:pPr>
        <w:rPr>
          <w:rFonts w:ascii="Arial" w:hAnsi="Arial" w:cs="Arial"/>
          <w:sz w:val="20"/>
          <w:szCs w:val="20"/>
          <w:u w:val="single"/>
          <w:lang w:val="en-US"/>
        </w:rPr>
      </w:pPr>
    </w:p>
    <w:p w14:paraId="5998B80B" w14:textId="77777777" w:rsidR="009724D0" w:rsidRPr="00476CDA" w:rsidRDefault="009724D0" w:rsidP="009724D0">
      <w:pPr>
        <w:rPr>
          <w:rFonts w:ascii="Arial" w:hAnsi="Arial" w:cs="Arial"/>
          <w:sz w:val="20"/>
          <w:szCs w:val="20"/>
          <w:u w:val="single"/>
          <w:lang w:val="en-US"/>
        </w:rPr>
      </w:pPr>
      <w:r w:rsidRPr="00476CDA">
        <w:rPr>
          <w:rFonts w:ascii="Arial" w:hAnsi="Arial" w:cs="Arial"/>
          <w:sz w:val="20"/>
          <w:szCs w:val="20"/>
          <w:u w:val="single"/>
          <w:lang w:val="en-US"/>
        </w:rPr>
        <w:t>Public Sector</w:t>
      </w:r>
    </w:p>
    <w:p w14:paraId="52D97548" w14:textId="77777777" w:rsidR="009724D0" w:rsidRPr="00476CDA" w:rsidRDefault="009724D0" w:rsidP="009724D0">
      <w:pPr>
        <w:rPr>
          <w:rFonts w:ascii="Arial" w:hAnsi="Arial" w:cs="Arial"/>
          <w:sz w:val="20"/>
          <w:szCs w:val="20"/>
          <w:lang w:val="en-US"/>
        </w:rPr>
      </w:pPr>
      <w:r w:rsidRPr="00476CDA">
        <w:rPr>
          <w:rFonts w:ascii="Arial" w:hAnsi="Arial" w:cs="Arial"/>
          <w:sz w:val="20"/>
          <w:szCs w:val="20"/>
          <w:lang w:val="en-US"/>
        </w:rPr>
        <w:t xml:space="preserve">Ministry of </w:t>
      </w:r>
      <w:r w:rsidR="005A32DA" w:rsidRPr="00476CDA">
        <w:rPr>
          <w:rFonts w:ascii="Arial" w:hAnsi="Arial" w:cs="Arial"/>
          <w:sz w:val="20"/>
          <w:szCs w:val="20"/>
          <w:lang w:val="en-US"/>
        </w:rPr>
        <w:t xml:space="preserve">Environment and Renewable </w:t>
      </w:r>
      <w:r w:rsidRPr="00476CDA">
        <w:rPr>
          <w:rFonts w:ascii="Arial" w:hAnsi="Arial" w:cs="Arial"/>
          <w:sz w:val="20"/>
          <w:szCs w:val="20"/>
          <w:lang w:val="en-US"/>
        </w:rPr>
        <w:t>Energy</w:t>
      </w:r>
    </w:p>
    <w:p w14:paraId="7B752B96" w14:textId="77777777" w:rsidR="009724D0" w:rsidRPr="00476CDA" w:rsidRDefault="00D053C7" w:rsidP="009724D0">
      <w:pPr>
        <w:rPr>
          <w:rFonts w:ascii="Arial" w:hAnsi="Arial" w:cs="Arial"/>
          <w:sz w:val="20"/>
          <w:szCs w:val="20"/>
          <w:lang w:val="en-US"/>
        </w:rPr>
      </w:pPr>
      <w:r w:rsidRPr="00476CDA">
        <w:rPr>
          <w:rFonts w:ascii="Arial" w:hAnsi="Arial" w:cs="Arial"/>
          <w:sz w:val="20"/>
          <w:szCs w:val="20"/>
          <w:lang w:val="en-US"/>
        </w:rPr>
        <w:t xml:space="preserve">Ministry of </w:t>
      </w:r>
      <w:r w:rsidR="009724D0" w:rsidRPr="00476CDA">
        <w:rPr>
          <w:rFonts w:ascii="Arial" w:hAnsi="Arial" w:cs="Arial"/>
          <w:sz w:val="20"/>
          <w:szCs w:val="20"/>
          <w:lang w:val="en-US"/>
        </w:rPr>
        <w:t>Energy</w:t>
      </w:r>
      <w:r w:rsidRPr="00476CDA">
        <w:rPr>
          <w:rFonts w:ascii="Arial" w:hAnsi="Arial" w:cs="Arial"/>
          <w:sz w:val="20"/>
          <w:szCs w:val="20"/>
          <w:lang w:val="en-US"/>
        </w:rPr>
        <w:t xml:space="preserve"> and Power</w:t>
      </w:r>
    </w:p>
    <w:p w14:paraId="591610ED" w14:textId="77777777" w:rsidR="001C7F05" w:rsidRPr="00476CDA" w:rsidRDefault="001C7F05" w:rsidP="009724D0">
      <w:pPr>
        <w:rPr>
          <w:rFonts w:ascii="Arial" w:hAnsi="Arial" w:cs="Arial"/>
          <w:sz w:val="20"/>
          <w:szCs w:val="20"/>
          <w:lang w:val="en-US"/>
        </w:rPr>
      </w:pPr>
      <w:r w:rsidRPr="00476CDA">
        <w:rPr>
          <w:rFonts w:ascii="Arial" w:hAnsi="Arial" w:cs="Arial"/>
          <w:sz w:val="20"/>
          <w:szCs w:val="20"/>
          <w:lang w:val="en-US"/>
        </w:rPr>
        <w:t>Ministry of Finance and Economic Development</w:t>
      </w:r>
    </w:p>
    <w:p w14:paraId="3E94429E" w14:textId="77777777" w:rsidR="00262C09" w:rsidRPr="00476CDA" w:rsidRDefault="00262C09" w:rsidP="009724D0">
      <w:pPr>
        <w:rPr>
          <w:rFonts w:ascii="Arial" w:hAnsi="Arial" w:cs="Arial"/>
          <w:sz w:val="20"/>
          <w:szCs w:val="20"/>
          <w:lang w:val="en-US"/>
        </w:rPr>
      </w:pPr>
      <w:r w:rsidRPr="00476CDA">
        <w:rPr>
          <w:rFonts w:ascii="Arial" w:hAnsi="Arial" w:cs="Arial"/>
          <w:sz w:val="20"/>
          <w:szCs w:val="20"/>
          <w:lang w:val="en-US"/>
        </w:rPr>
        <w:t>Ministry of Local Government</w:t>
      </w:r>
      <w:r w:rsidR="001C7F05" w:rsidRPr="00476CDA">
        <w:rPr>
          <w:rFonts w:ascii="Arial" w:hAnsi="Arial" w:cs="Arial"/>
          <w:sz w:val="20"/>
          <w:szCs w:val="20"/>
          <w:lang w:val="en-US"/>
        </w:rPr>
        <w:t xml:space="preserve"> and Rural Development</w:t>
      </w:r>
    </w:p>
    <w:p w14:paraId="58CC7E2A" w14:textId="77777777" w:rsidR="009724D0" w:rsidRPr="00476CDA" w:rsidRDefault="009724D0" w:rsidP="009724D0">
      <w:pPr>
        <w:rPr>
          <w:rFonts w:ascii="Arial" w:hAnsi="Arial" w:cs="Arial"/>
          <w:sz w:val="20"/>
          <w:szCs w:val="20"/>
          <w:lang w:val="en-US"/>
        </w:rPr>
      </w:pPr>
      <w:r w:rsidRPr="00476CDA">
        <w:rPr>
          <w:rFonts w:ascii="Arial" w:hAnsi="Arial" w:cs="Arial"/>
          <w:sz w:val="20"/>
          <w:szCs w:val="20"/>
          <w:lang w:val="en-US"/>
        </w:rPr>
        <w:t>Environmental Protection Agency</w:t>
      </w:r>
    </w:p>
    <w:p w14:paraId="3810F823" w14:textId="77777777" w:rsidR="006A24B0" w:rsidRPr="00476CDA" w:rsidRDefault="006A24B0" w:rsidP="009724D0">
      <w:pPr>
        <w:jc w:val="both"/>
        <w:rPr>
          <w:rFonts w:ascii="Arial" w:hAnsi="Arial" w:cs="Arial"/>
          <w:sz w:val="20"/>
          <w:szCs w:val="20"/>
          <w:lang w:val="en-US"/>
        </w:rPr>
      </w:pPr>
    </w:p>
    <w:p w14:paraId="7E0C193F" w14:textId="77777777" w:rsidR="006A24B0" w:rsidRPr="00476CDA" w:rsidRDefault="006A24B0" w:rsidP="009724D0">
      <w:pPr>
        <w:jc w:val="both"/>
        <w:rPr>
          <w:rFonts w:ascii="Arial" w:hAnsi="Arial" w:cs="Arial"/>
          <w:sz w:val="20"/>
          <w:szCs w:val="20"/>
          <w:u w:val="single"/>
          <w:lang w:val="en-US"/>
        </w:rPr>
      </w:pPr>
    </w:p>
    <w:p w14:paraId="3131917B" w14:textId="77777777" w:rsidR="009724D0" w:rsidRPr="00476CDA" w:rsidRDefault="009724D0" w:rsidP="009724D0">
      <w:pPr>
        <w:jc w:val="both"/>
        <w:rPr>
          <w:rFonts w:ascii="Arial" w:hAnsi="Arial" w:cs="Arial"/>
          <w:sz w:val="20"/>
          <w:szCs w:val="20"/>
          <w:u w:val="single"/>
          <w:lang w:val="en-US"/>
        </w:rPr>
      </w:pPr>
      <w:r w:rsidRPr="00476CDA">
        <w:rPr>
          <w:rFonts w:ascii="Arial" w:hAnsi="Arial" w:cs="Arial"/>
          <w:sz w:val="20"/>
          <w:szCs w:val="20"/>
          <w:u w:val="single"/>
          <w:lang w:val="en-US"/>
        </w:rPr>
        <w:t xml:space="preserve">Professional Trade Associations </w:t>
      </w:r>
    </w:p>
    <w:p w14:paraId="55A6DE72" w14:textId="77777777" w:rsidR="009724D0" w:rsidRPr="00476CDA" w:rsidRDefault="003034CF" w:rsidP="009724D0">
      <w:pPr>
        <w:jc w:val="both"/>
        <w:rPr>
          <w:rFonts w:ascii="Arial" w:hAnsi="Arial" w:cs="Arial"/>
          <w:sz w:val="20"/>
          <w:szCs w:val="20"/>
          <w:lang w:val="en-US"/>
        </w:rPr>
      </w:pPr>
      <w:r w:rsidRPr="00476CDA">
        <w:rPr>
          <w:rFonts w:ascii="Arial" w:hAnsi="Arial" w:cs="Arial"/>
          <w:sz w:val="20"/>
          <w:szCs w:val="20"/>
          <w:lang w:val="en-US"/>
        </w:rPr>
        <w:t>Ceylon</w:t>
      </w:r>
      <w:r w:rsidR="009724D0" w:rsidRPr="00476CDA">
        <w:rPr>
          <w:rFonts w:ascii="Arial" w:hAnsi="Arial" w:cs="Arial"/>
          <w:sz w:val="20"/>
          <w:szCs w:val="20"/>
          <w:lang w:val="en-US"/>
        </w:rPr>
        <w:t xml:space="preserve"> Chamber of Commerce </w:t>
      </w:r>
    </w:p>
    <w:p w14:paraId="7DB08F2E" w14:textId="77777777" w:rsidR="007E455B" w:rsidRPr="00476CDA" w:rsidRDefault="007E455B" w:rsidP="009724D0">
      <w:pPr>
        <w:jc w:val="both"/>
        <w:rPr>
          <w:rFonts w:ascii="Arial" w:hAnsi="Arial" w:cs="Arial"/>
          <w:sz w:val="20"/>
          <w:szCs w:val="20"/>
          <w:lang w:val="en-US"/>
        </w:rPr>
      </w:pPr>
      <w:r w:rsidRPr="00476CDA">
        <w:rPr>
          <w:rFonts w:ascii="Arial" w:hAnsi="Arial" w:cs="Arial"/>
          <w:sz w:val="20"/>
          <w:szCs w:val="20"/>
          <w:lang w:val="en-US"/>
        </w:rPr>
        <w:t>Plant</w:t>
      </w:r>
      <w:r w:rsidR="005E0C46" w:rsidRPr="00476CDA">
        <w:rPr>
          <w:rFonts w:ascii="Arial" w:hAnsi="Arial" w:cs="Arial"/>
          <w:sz w:val="20"/>
          <w:szCs w:val="20"/>
          <w:lang w:val="en-US"/>
        </w:rPr>
        <w:t xml:space="preserve">ers </w:t>
      </w:r>
      <w:r w:rsidR="007E115A" w:rsidRPr="00476CDA">
        <w:rPr>
          <w:rFonts w:ascii="Arial" w:hAnsi="Arial" w:cs="Arial"/>
          <w:sz w:val="20"/>
          <w:szCs w:val="20"/>
          <w:lang w:val="en-US"/>
        </w:rPr>
        <w:t>Association</w:t>
      </w:r>
      <w:r w:rsidR="005E0C46" w:rsidRPr="00476CDA">
        <w:rPr>
          <w:rFonts w:ascii="Arial" w:hAnsi="Arial" w:cs="Arial"/>
          <w:sz w:val="20"/>
          <w:szCs w:val="20"/>
          <w:lang w:val="en-US"/>
        </w:rPr>
        <w:t xml:space="preserve"> of Ceylon</w:t>
      </w:r>
    </w:p>
    <w:p w14:paraId="7971DAC2" w14:textId="77777777" w:rsidR="006A24B0" w:rsidRPr="00476CDA" w:rsidRDefault="006A24B0" w:rsidP="009724D0">
      <w:pPr>
        <w:jc w:val="both"/>
        <w:rPr>
          <w:rFonts w:ascii="Arial" w:hAnsi="Arial" w:cs="Arial"/>
          <w:sz w:val="20"/>
          <w:szCs w:val="20"/>
          <w:lang w:val="en-US"/>
        </w:rPr>
      </w:pPr>
    </w:p>
    <w:p w14:paraId="1FE238D8" w14:textId="77777777" w:rsidR="006A24B0" w:rsidRPr="00476CDA" w:rsidRDefault="006A24B0" w:rsidP="009724D0">
      <w:pPr>
        <w:jc w:val="both"/>
        <w:rPr>
          <w:rFonts w:ascii="Arial" w:hAnsi="Arial" w:cs="Arial"/>
          <w:sz w:val="20"/>
          <w:szCs w:val="20"/>
          <w:u w:val="single"/>
          <w:lang w:val="en-US"/>
        </w:rPr>
      </w:pPr>
    </w:p>
    <w:p w14:paraId="44AB6D64" w14:textId="77777777" w:rsidR="009724D0" w:rsidRPr="00476CDA" w:rsidRDefault="009724D0" w:rsidP="009724D0">
      <w:pPr>
        <w:jc w:val="both"/>
        <w:rPr>
          <w:rFonts w:ascii="Arial" w:hAnsi="Arial" w:cs="Arial"/>
          <w:sz w:val="20"/>
          <w:szCs w:val="20"/>
          <w:u w:val="single"/>
          <w:lang w:val="en-US"/>
        </w:rPr>
      </w:pPr>
      <w:r w:rsidRPr="00476CDA">
        <w:rPr>
          <w:rFonts w:ascii="Arial" w:hAnsi="Arial" w:cs="Arial"/>
          <w:sz w:val="20"/>
          <w:szCs w:val="20"/>
          <w:u w:val="single"/>
          <w:lang w:val="en-US"/>
        </w:rPr>
        <w:t>Private Sector</w:t>
      </w:r>
    </w:p>
    <w:p w14:paraId="7F9074A2" w14:textId="77777777" w:rsidR="009724D0" w:rsidRPr="00476CDA" w:rsidRDefault="00851876" w:rsidP="00851876">
      <w:pPr>
        <w:jc w:val="both"/>
        <w:rPr>
          <w:rFonts w:ascii="Arial" w:hAnsi="Arial" w:cs="Arial"/>
          <w:sz w:val="20"/>
          <w:szCs w:val="20"/>
          <w:lang w:val="en-US"/>
        </w:rPr>
      </w:pPr>
      <w:r w:rsidRPr="00476CDA">
        <w:rPr>
          <w:rFonts w:ascii="Arial" w:hAnsi="Arial" w:cs="Arial"/>
          <w:sz w:val="20"/>
          <w:szCs w:val="20"/>
          <w:lang w:val="en-US"/>
        </w:rPr>
        <w:t>HELP-O</w:t>
      </w:r>
    </w:p>
    <w:p w14:paraId="63D76CDA" w14:textId="77777777" w:rsidR="00851876" w:rsidRPr="00476CDA" w:rsidRDefault="00B63732" w:rsidP="00851876">
      <w:pPr>
        <w:jc w:val="both"/>
        <w:rPr>
          <w:rFonts w:ascii="Arial" w:hAnsi="Arial" w:cs="Arial"/>
          <w:sz w:val="20"/>
          <w:szCs w:val="20"/>
          <w:lang w:val="en-US"/>
        </w:rPr>
      </w:pPr>
      <w:r w:rsidRPr="00476CDA">
        <w:rPr>
          <w:rFonts w:ascii="Arial" w:hAnsi="Arial" w:cs="Arial"/>
          <w:sz w:val="20"/>
          <w:szCs w:val="20"/>
          <w:lang w:val="en-US"/>
        </w:rPr>
        <w:t>Industrial Solutions Lanka Pvt Ltd</w:t>
      </w:r>
    </w:p>
    <w:p w14:paraId="5A77C6BA" w14:textId="77777777" w:rsidR="00A2427B" w:rsidRPr="00476CDA" w:rsidRDefault="00A2427B" w:rsidP="00851876">
      <w:pPr>
        <w:jc w:val="both"/>
        <w:rPr>
          <w:rFonts w:ascii="Arial" w:hAnsi="Arial" w:cs="Arial"/>
          <w:sz w:val="20"/>
          <w:szCs w:val="20"/>
          <w:lang w:val="en-US"/>
        </w:rPr>
      </w:pPr>
      <w:r w:rsidRPr="00476CDA">
        <w:rPr>
          <w:rFonts w:ascii="Arial" w:hAnsi="Arial" w:cs="Arial"/>
          <w:sz w:val="20"/>
          <w:szCs w:val="20"/>
          <w:lang w:val="en-US"/>
        </w:rPr>
        <w:t xml:space="preserve">Atkin Spence Plantation and Hotel </w:t>
      </w:r>
    </w:p>
    <w:p w14:paraId="400FBE1D" w14:textId="77777777" w:rsidR="007E455B" w:rsidRPr="00476CDA" w:rsidRDefault="007E455B" w:rsidP="00851876">
      <w:pPr>
        <w:jc w:val="both"/>
        <w:rPr>
          <w:rFonts w:ascii="Arial" w:hAnsi="Arial" w:cs="Arial"/>
          <w:sz w:val="20"/>
          <w:szCs w:val="20"/>
          <w:lang w:val="en-US"/>
        </w:rPr>
      </w:pPr>
      <w:r w:rsidRPr="00476CDA">
        <w:rPr>
          <w:rFonts w:ascii="Arial" w:hAnsi="Arial" w:cs="Arial"/>
          <w:sz w:val="20"/>
          <w:szCs w:val="20"/>
          <w:lang w:val="en-US"/>
        </w:rPr>
        <w:t>Sri Lanka Carbon Fund</w:t>
      </w:r>
      <w:r w:rsidR="006A24B0" w:rsidRPr="00476CDA">
        <w:rPr>
          <w:rFonts w:ascii="Arial" w:hAnsi="Arial" w:cs="Arial"/>
          <w:sz w:val="20"/>
          <w:szCs w:val="20"/>
          <w:lang w:val="en-US"/>
        </w:rPr>
        <w:t xml:space="preserve"> Ltd</w:t>
      </w:r>
    </w:p>
    <w:p w14:paraId="36FD31A2" w14:textId="77777777" w:rsidR="00851876" w:rsidRPr="00476CDA" w:rsidRDefault="00851876" w:rsidP="00851876">
      <w:pPr>
        <w:jc w:val="both"/>
        <w:rPr>
          <w:rFonts w:ascii="Arial" w:hAnsi="Arial" w:cs="Arial"/>
          <w:sz w:val="20"/>
          <w:szCs w:val="20"/>
          <w:lang w:val="en-US"/>
        </w:rPr>
      </w:pPr>
    </w:p>
    <w:p w14:paraId="2A65D830" w14:textId="77777777" w:rsidR="00851876" w:rsidRPr="00476CDA" w:rsidRDefault="00851876" w:rsidP="00851876">
      <w:pPr>
        <w:jc w:val="both"/>
        <w:rPr>
          <w:rFonts w:ascii="Arial" w:hAnsi="Arial" w:cs="Arial"/>
          <w:sz w:val="20"/>
          <w:szCs w:val="20"/>
          <w:lang w:val="en-US"/>
        </w:rPr>
      </w:pPr>
    </w:p>
    <w:p w14:paraId="20237617" w14:textId="77777777" w:rsidR="009724D0" w:rsidRPr="00476CDA" w:rsidRDefault="009724D0" w:rsidP="009724D0">
      <w:pPr>
        <w:rPr>
          <w:rFonts w:ascii="Arial" w:hAnsi="Arial" w:cs="Arial"/>
          <w:sz w:val="20"/>
          <w:szCs w:val="20"/>
          <w:u w:val="single"/>
          <w:lang w:val="en-US"/>
        </w:rPr>
      </w:pPr>
      <w:r w:rsidRPr="00476CDA">
        <w:rPr>
          <w:rFonts w:ascii="Arial" w:hAnsi="Arial" w:cs="Arial"/>
          <w:sz w:val="20"/>
          <w:szCs w:val="20"/>
          <w:u w:val="single"/>
          <w:lang w:val="en-US"/>
        </w:rPr>
        <w:t xml:space="preserve">Bilateral/Multilateral </w:t>
      </w:r>
    </w:p>
    <w:p w14:paraId="0B76233B" w14:textId="77777777" w:rsidR="009724D0" w:rsidRPr="00476CDA" w:rsidRDefault="009724D0" w:rsidP="009724D0">
      <w:pPr>
        <w:rPr>
          <w:rFonts w:ascii="Arial" w:hAnsi="Arial" w:cs="Arial"/>
          <w:sz w:val="20"/>
          <w:szCs w:val="20"/>
          <w:lang w:val="en-US"/>
        </w:rPr>
      </w:pPr>
      <w:r w:rsidRPr="00476CDA">
        <w:rPr>
          <w:rFonts w:ascii="Arial" w:hAnsi="Arial" w:cs="Arial"/>
          <w:sz w:val="20"/>
          <w:szCs w:val="20"/>
          <w:lang w:val="en-US"/>
        </w:rPr>
        <w:t>UNDP</w:t>
      </w:r>
    </w:p>
    <w:p w14:paraId="4E323DDD" w14:textId="77777777" w:rsidR="00851876" w:rsidRPr="00476CDA" w:rsidRDefault="00851876" w:rsidP="009724D0">
      <w:pPr>
        <w:rPr>
          <w:rFonts w:ascii="Arial" w:hAnsi="Arial" w:cs="Arial"/>
          <w:sz w:val="20"/>
          <w:szCs w:val="20"/>
          <w:lang w:val="en-US"/>
        </w:rPr>
      </w:pPr>
      <w:bookmarkStart w:id="90" w:name="_Toc121550371"/>
      <w:r w:rsidRPr="00476CDA">
        <w:rPr>
          <w:rFonts w:ascii="Arial" w:hAnsi="Arial" w:cs="Arial"/>
          <w:sz w:val="20"/>
          <w:szCs w:val="20"/>
          <w:lang w:val="en-US"/>
        </w:rPr>
        <w:t>WB</w:t>
      </w:r>
    </w:p>
    <w:p w14:paraId="787C204C" w14:textId="77777777" w:rsidR="00851876" w:rsidRPr="00476CDA" w:rsidRDefault="00851876" w:rsidP="009724D0">
      <w:pPr>
        <w:rPr>
          <w:rFonts w:ascii="Arial" w:hAnsi="Arial" w:cs="Arial"/>
          <w:sz w:val="20"/>
          <w:szCs w:val="20"/>
          <w:lang w:val="en-US"/>
        </w:rPr>
      </w:pPr>
      <w:r w:rsidRPr="00476CDA">
        <w:rPr>
          <w:rFonts w:ascii="Arial" w:hAnsi="Arial" w:cs="Arial"/>
          <w:sz w:val="20"/>
          <w:szCs w:val="20"/>
          <w:lang w:val="en-US"/>
        </w:rPr>
        <w:t>ADB</w:t>
      </w:r>
    </w:p>
    <w:p w14:paraId="4CEFFBB8" w14:textId="77777777" w:rsidR="006A24B0" w:rsidRPr="00476CDA" w:rsidRDefault="006A24B0" w:rsidP="009724D0">
      <w:pPr>
        <w:rPr>
          <w:rFonts w:ascii="Arial" w:hAnsi="Arial" w:cs="Arial"/>
          <w:sz w:val="20"/>
          <w:szCs w:val="20"/>
          <w:lang w:val="en-US"/>
        </w:rPr>
      </w:pPr>
    </w:p>
    <w:p w14:paraId="2D98A247" w14:textId="77777777" w:rsidR="00131FF0" w:rsidRPr="00476CDA" w:rsidRDefault="00131FF0" w:rsidP="009724D0">
      <w:pPr>
        <w:rPr>
          <w:rFonts w:ascii="Arial" w:hAnsi="Arial" w:cs="Arial"/>
          <w:sz w:val="20"/>
          <w:szCs w:val="20"/>
          <w:lang w:val="en-US"/>
        </w:rPr>
      </w:pPr>
    </w:p>
    <w:p w14:paraId="53964EDD" w14:textId="77777777" w:rsidR="009724D0" w:rsidRPr="00476CDA" w:rsidRDefault="009724D0" w:rsidP="009724D0">
      <w:pPr>
        <w:rPr>
          <w:rFonts w:ascii="Arial" w:hAnsi="Arial" w:cs="Arial"/>
          <w:sz w:val="20"/>
          <w:szCs w:val="20"/>
          <w:u w:val="single"/>
          <w:lang w:val="en-US"/>
        </w:rPr>
      </w:pPr>
      <w:r w:rsidRPr="00476CDA">
        <w:rPr>
          <w:rFonts w:ascii="Arial" w:hAnsi="Arial" w:cs="Arial"/>
          <w:sz w:val="20"/>
          <w:szCs w:val="20"/>
          <w:u w:val="single"/>
          <w:lang w:val="en-US"/>
        </w:rPr>
        <w:t xml:space="preserve">NGOs </w:t>
      </w:r>
    </w:p>
    <w:p w14:paraId="485C62A8" w14:textId="77777777" w:rsidR="007E455B" w:rsidRPr="00476CDA" w:rsidRDefault="007E455B" w:rsidP="00851876">
      <w:pPr>
        <w:rPr>
          <w:rFonts w:ascii="Arial" w:hAnsi="Arial" w:cs="Arial"/>
          <w:sz w:val="20"/>
          <w:szCs w:val="20"/>
          <w:lang w:val="en-US"/>
        </w:rPr>
      </w:pPr>
      <w:r w:rsidRPr="00476CDA">
        <w:rPr>
          <w:rFonts w:ascii="Arial" w:hAnsi="Arial" w:cs="Arial"/>
          <w:sz w:val="20"/>
          <w:szCs w:val="20"/>
          <w:lang w:val="en-US"/>
        </w:rPr>
        <w:t xml:space="preserve">Lanka Biogas Association </w:t>
      </w:r>
    </w:p>
    <w:bookmarkEnd w:id="90"/>
    <w:p w14:paraId="1B418FDD" w14:textId="77777777" w:rsidR="00B72DAA" w:rsidRPr="00476CDA" w:rsidRDefault="00B72DAA" w:rsidP="002A00B3">
      <w:pPr>
        <w:autoSpaceDE w:val="0"/>
        <w:autoSpaceDN w:val="0"/>
        <w:adjustRightInd w:val="0"/>
        <w:rPr>
          <w:color w:val="231F20"/>
          <w:sz w:val="20"/>
          <w:szCs w:val="20"/>
          <w:lang w:val="en-US" w:eastAsia="en-GB"/>
        </w:rPr>
      </w:pPr>
    </w:p>
    <w:p w14:paraId="3D38DA0B" w14:textId="77777777" w:rsidR="0052548D" w:rsidRPr="00476CDA" w:rsidRDefault="0052548D" w:rsidP="0052548D">
      <w:pPr>
        <w:autoSpaceDE w:val="0"/>
        <w:autoSpaceDN w:val="0"/>
        <w:adjustRightInd w:val="0"/>
        <w:jc w:val="both"/>
        <w:rPr>
          <w:rFonts w:ascii="Arial" w:hAnsi="Arial" w:cs="Arial"/>
          <w:sz w:val="20"/>
          <w:szCs w:val="20"/>
          <w:lang w:val="en-US" w:eastAsia="ru-RU"/>
        </w:rPr>
      </w:pPr>
      <w:r w:rsidRPr="00476CDA">
        <w:rPr>
          <w:rFonts w:ascii="Arial" w:hAnsi="Arial" w:cs="Arial"/>
          <w:color w:val="231F20"/>
          <w:sz w:val="20"/>
          <w:szCs w:val="20"/>
          <w:lang w:val="en-US" w:eastAsia="en-GB"/>
        </w:rPr>
        <w:br w:type="column"/>
      </w:r>
    </w:p>
    <w:p w14:paraId="491199C8" w14:textId="77777777" w:rsidR="0052548D" w:rsidRPr="00476CDA" w:rsidRDefault="0052548D" w:rsidP="0052548D">
      <w:pPr>
        <w:autoSpaceDE w:val="0"/>
        <w:autoSpaceDN w:val="0"/>
        <w:adjustRightInd w:val="0"/>
        <w:jc w:val="both"/>
        <w:rPr>
          <w:rFonts w:ascii="Arial" w:hAnsi="Arial" w:cs="Arial"/>
          <w:b/>
          <w:bCs/>
          <w:sz w:val="20"/>
          <w:szCs w:val="20"/>
          <w:lang w:val="en-US" w:eastAsia="ru-RU"/>
        </w:rPr>
      </w:pPr>
    </w:p>
    <w:p w14:paraId="434579EE" w14:textId="77777777" w:rsidR="0052548D" w:rsidRPr="00476CDA" w:rsidRDefault="00A549E6" w:rsidP="0052548D">
      <w:pPr>
        <w:pStyle w:val="Heading2"/>
        <w:numPr>
          <w:ilvl w:val="0"/>
          <w:numId w:val="0"/>
        </w:numPr>
        <w:spacing w:before="0" w:after="0"/>
        <w:rPr>
          <w:rFonts w:ascii="Arial" w:hAnsi="Arial" w:cs="Arial"/>
          <w:sz w:val="20"/>
          <w:szCs w:val="20"/>
          <w:lang w:val="en-US"/>
        </w:rPr>
      </w:pPr>
      <w:bookmarkStart w:id="91" w:name="_Toc405316545"/>
      <w:r w:rsidRPr="00476CDA">
        <w:rPr>
          <w:rFonts w:ascii="Arial" w:hAnsi="Arial" w:cs="Arial"/>
          <w:sz w:val="20"/>
          <w:szCs w:val="20"/>
          <w:lang w:val="en-US"/>
        </w:rPr>
        <w:t>ANNEX G</w:t>
      </w:r>
      <w:r w:rsidR="0052548D" w:rsidRPr="00476CDA">
        <w:rPr>
          <w:rFonts w:ascii="Arial" w:hAnsi="Arial" w:cs="Arial"/>
          <w:sz w:val="20"/>
          <w:szCs w:val="20"/>
          <w:lang w:val="en-US"/>
        </w:rPr>
        <w:t>:</w:t>
      </w:r>
      <w:r w:rsidR="0052548D" w:rsidRPr="00476CDA">
        <w:rPr>
          <w:rFonts w:ascii="Arial" w:hAnsi="Arial" w:cs="Arial"/>
          <w:sz w:val="20"/>
          <w:szCs w:val="20"/>
          <w:lang w:val="en-US"/>
        </w:rPr>
        <w:tab/>
      </w:r>
      <w:r w:rsidRPr="00476CDA">
        <w:rPr>
          <w:rFonts w:ascii="Arial" w:hAnsi="Arial" w:cs="Arial"/>
          <w:sz w:val="20"/>
          <w:szCs w:val="20"/>
          <w:lang w:val="en-US"/>
        </w:rPr>
        <w:t>Co-f</w:t>
      </w:r>
      <w:r w:rsidR="006B263E" w:rsidRPr="00476CDA">
        <w:rPr>
          <w:rFonts w:ascii="Arial" w:hAnsi="Arial" w:cs="Arial"/>
          <w:sz w:val="20"/>
          <w:szCs w:val="20"/>
          <w:lang w:val="en-US"/>
        </w:rPr>
        <w:t xml:space="preserve">inancing </w:t>
      </w:r>
      <w:r w:rsidRPr="00476CDA">
        <w:rPr>
          <w:rFonts w:ascii="Arial" w:hAnsi="Arial" w:cs="Arial"/>
          <w:sz w:val="20"/>
          <w:szCs w:val="20"/>
          <w:lang w:val="en-US"/>
        </w:rPr>
        <w:t>letters</w:t>
      </w:r>
      <w:bookmarkEnd w:id="91"/>
      <w:r w:rsidRPr="00476CDA">
        <w:rPr>
          <w:rFonts w:ascii="Arial" w:hAnsi="Arial" w:cs="Arial"/>
          <w:sz w:val="20"/>
          <w:szCs w:val="20"/>
          <w:lang w:val="en-US"/>
        </w:rPr>
        <w:t xml:space="preserve"> </w:t>
      </w:r>
    </w:p>
    <w:p w14:paraId="5B6364FE" w14:textId="77777777" w:rsidR="0035157D" w:rsidRPr="00476CDA" w:rsidRDefault="0035157D" w:rsidP="00371560">
      <w:pPr>
        <w:rPr>
          <w:rFonts w:ascii="Arial" w:hAnsi="Arial" w:cs="Arial"/>
          <w:color w:val="231F20"/>
          <w:sz w:val="20"/>
          <w:szCs w:val="20"/>
          <w:lang w:val="en-US" w:eastAsia="en-GB"/>
        </w:rPr>
      </w:pPr>
    </w:p>
    <w:p w14:paraId="0F2653B2" w14:textId="77777777" w:rsidR="0035157D" w:rsidRPr="00476CDA" w:rsidRDefault="0035157D" w:rsidP="00371560">
      <w:pPr>
        <w:rPr>
          <w:lang w:val="en-US"/>
        </w:rPr>
      </w:pPr>
      <w:r w:rsidRPr="00476CDA">
        <w:rPr>
          <w:rFonts w:ascii="Arial" w:hAnsi="Arial" w:cs="Arial"/>
          <w:b/>
          <w:color w:val="231F20"/>
          <w:sz w:val="20"/>
          <w:szCs w:val="20"/>
          <w:lang w:val="en-US" w:eastAsia="en-GB"/>
        </w:rPr>
        <w:t>SLSEA co-financing letter</w:t>
      </w:r>
    </w:p>
    <w:p w14:paraId="4C658AF6" w14:textId="77777777" w:rsidR="00C84D61" w:rsidRPr="00476CDA" w:rsidRDefault="00D475C5" w:rsidP="002A00B3">
      <w:pPr>
        <w:autoSpaceDE w:val="0"/>
        <w:autoSpaceDN w:val="0"/>
        <w:adjustRightInd w:val="0"/>
        <w:rPr>
          <w:rFonts w:ascii="Arial" w:hAnsi="Arial" w:cs="Arial"/>
          <w:b/>
          <w:color w:val="231F20"/>
          <w:sz w:val="20"/>
          <w:szCs w:val="20"/>
          <w:lang w:val="en-US" w:eastAsia="en-GB"/>
        </w:rPr>
      </w:pPr>
      <w:r w:rsidRPr="00476CDA">
        <w:rPr>
          <w:rFonts w:ascii="Arial" w:hAnsi="Arial" w:cs="Arial"/>
          <w:b/>
          <w:bCs/>
          <w:noProof/>
          <w:sz w:val="20"/>
          <w:szCs w:val="20"/>
          <w:lang w:val="en-US"/>
        </w:rPr>
        <w:drawing>
          <wp:inline distT="0" distB="0" distL="0" distR="0" wp14:anchorId="41E05F43" wp14:editId="57B36BE6">
            <wp:extent cx="5411297" cy="764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SEA-RE-Invest.pdf"/>
                    <pic:cNvPicPr/>
                  </pic:nvPicPr>
                  <pic:blipFill>
                    <a:blip r:embed="rId169">
                      <a:extLst>
                        <a:ext uri="{28A0092B-C50C-407E-A947-70E740481C1C}">
                          <a14:useLocalDpi xmlns:a14="http://schemas.microsoft.com/office/drawing/2010/main" val="0"/>
                        </a:ext>
                      </a:extLst>
                    </a:blip>
                    <a:stretch>
                      <a:fillRect/>
                    </a:stretch>
                  </pic:blipFill>
                  <pic:spPr>
                    <a:xfrm>
                      <a:off x="0" y="0"/>
                      <a:ext cx="5414630" cy="7653286"/>
                    </a:xfrm>
                    <a:prstGeom prst="rect">
                      <a:avLst/>
                    </a:prstGeom>
                  </pic:spPr>
                </pic:pic>
              </a:graphicData>
            </a:graphic>
          </wp:inline>
        </w:drawing>
      </w:r>
      <w:r w:rsidR="004F0D72" w:rsidRPr="00476CDA">
        <w:rPr>
          <w:rFonts w:ascii="Arial" w:hAnsi="Arial" w:cs="Arial"/>
          <w:color w:val="231F20"/>
          <w:sz w:val="20"/>
          <w:szCs w:val="20"/>
          <w:lang w:val="en-US" w:eastAsia="en-GB"/>
        </w:rPr>
        <w:br w:type="column"/>
      </w:r>
      <w:r w:rsidR="0035157D" w:rsidRPr="00476CDA">
        <w:rPr>
          <w:rFonts w:ascii="Arial" w:hAnsi="Arial" w:cs="Arial"/>
          <w:color w:val="231F20"/>
          <w:sz w:val="20"/>
          <w:szCs w:val="20"/>
          <w:lang w:val="en-US" w:eastAsia="en-GB"/>
        </w:rPr>
        <w:lastRenderedPageBreak/>
        <w:t>Co-financing letter from Ministry of Environment and Renewable Energy</w:t>
      </w:r>
    </w:p>
    <w:p w14:paraId="6E90DB27" w14:textId="77777777" w:rsidR="00EE5A19" w:rsidRPr="00476CDA" w:rsidRDefault="00EE5A19" w:rsidP="002A00B3">
      <w:pPr>
        <w:autoSpaceDE w:val="0"/>
        <w:autoSpaceDN w:val="0"/>
        <w:adjustRightInd w:val="0"/>
        <w:rPr>
          <w:rFonts w:ascii="Arial" w:hAnsi="Arial" w:cs="Arial"/>
          <w:b/>
          <w:color w:val="231F20"/>
          <w:sz w:val="20"/>
          <w:szCs w:val="20"/>
          <w:lang w:val="en-US" w:eastAsia="en-GB"/>
        </w:rPr>
      </w:pPr>
      <w:r w:rsidRPr="00476CDA">
        <w:rPr>
          <w:rFonts w:ascii="Arial" w:hAnsi="Arial" w:cs="Arial"/>
          <w:b/>
          <w:noProof/>
          <w:color w:val="231F20"/>
          <w:sz w:val="20"/>
          <w:szCs w:val="20"/>
          <w:lang w:val="en-US"/>
        </w:rPr>
        <w:drawing>
          <wp:anchor distT="0" distB="0" distL="114300" distR="114300" simplePos="0" relativeHeight="251689984" behindDoc="0" locked="0" layoutInCell="1" allowOverlap="1" wp14:anchorId="193F393D" wp14:editId="2983951B">
            <wp:simplePos x="0" y="0"/>
            <wp:positionH relativeFrom="column">
              <wp:posOffset>0</wp:posOffset>
            </wp:positionH>
            <wp:positionV relativeFrom="paragraph">
              <wp:posOffset>145415</wp:posOffset>
            </wp:positionV>
            <wp:extent cx="6096000" cy="83902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MS 5232 CCS Co-finance.jpg"/>
                    <pic:cNvPicPr/>
                  </pic:nvPicPr>
                  <pic:blipFill>
                    <a:blip r:embed="rId170">
                      <a:extLst>
                        <a:ext uri="{28A0092B-C50C-407E-A947-70E740481C1C}">
                          <a14:useLocalDpi xmlns:a14="http://schemas.microsoft.com/office/drawing/2010/main" val="0"/>
                        </a:ext>
                      </a:extLst>
                    </a:blip>
                    <a:stretch>
                      <a:fillRect/>
                    </a:stretch>
                  </pic:blipFill>
                  <pic:spPr>
                    <a:xfrm>
                      <a:off x="0" y="0"/>
                      <a:ext cx="6096000" cy="8390255"/>
                    </a:xfrm>
                    <a:prstGeom prst="rect">
                      <a:avLst/>
                    </a:prstGeom>
                  </pic:spPr>
                </pic:pic>
              </a:graphicData>
            </a:graphic>
            <wp14:sizeRelH relativeFrom="margin">
              <wp14:pctWidth>0</wp14:pctWidth>
            </wp14:sizeRelH>
            <wp14:sizeRelV relativeFrom="margin">
              <wp14:pctHeight>0</wp14:pctHeight>
            </wp14:sizeRelV>
          </wp:anchor>
        </w:drawing>
      </w:r>
    </w:p>
    <w:p w14:paraId="46345490" w14:textId="77777777" w:rsidR="00C84D61" w:rsidRPr="00476CDA" w:rsidRDefault="00C84D61" w:rsidP="002A00B3">
      <w:pPr>
        <w:autoSpaceDE w:val="0"/>
        <w:autoSpaceDN w:val="0"/>
        <w:adjustRightInd w:val="0"/>
        <w:rPr>
          <w:rFonts w:ascii="Arial" w:hAnsi="Arial" w:cs="Arial"/>
          <w:b/>
          <w:color w:val="231F20"/>
          <w:sz w:val="20"/>
          <w:szCs w:val="20"/>
          <w:lang w:val="en-US" w:eastAsia="en-GB"/>
        </w:rPr>
      </w:pPr>
    </w:p>
    <w:p w14:paraId="609CF9A5" w14:textId="77777777" w:rsidR="001F7847" w:rsidRPr="00476CDA" w:rsidRDefault="0035157D" w:rsidP="002A00B3">
      <w:pPr>
        <w:autoSpaceDE w:val="0"/>
        <w:autoSpaceDN w:val="0"/>
        <w:adjustRightInd w:val="0"/>
        <w:rPr>
          <w:rFonts w:ascii="Arial" w:hAnsi="Arial" w:cs="Arial"/>
          <w:b/>
          <w:color w:val="231F20"/>
          <w:sz w:val="20"/>
          <w:szCs w:val="20"/>
          <w:lang w:val="en-US" w:eastAsia="en-GB"/>
        </w:rPr>
      </w:pPr>
      <w:r w:rsidRPr="00476CDA">
        <w:rPr>
          <w:rFonts w:ascii="Arial" w:hAnsi="Arial" w:cs="Arial"/>
          <w:b/>
          <w:color w:val="231F20"/>
          <w:sz w:val="20"/>
          <w:szCs w:val="20"/>
          <w:lang w:val="en-US" w:eastAsia="en-GB"/>
        </w:rPr>
        <w:t xml:space="preserve">Co-financing letter from </w:t>
      </w:r>
      <w:r w:rsidR="00A638EE" w:rsidRPr="00476CDA">
        <w:rPr>
          <w:rFonts w:ascii="Arial" w:hAnsi="Arial" w:cs="Arial"/>
          <w:b/>
          <w:color w:val="231F20"/>
          <w:sz w:val="20"/>
          <w:szCs w:val="20"/>
          <w:lang w:val="en-US" w:eastAsia="en-GB"/>
        </w:rPr>
        <w:t>UNDP</w:t>
      </w:r>
      <w:r w:rsidRPr="00476CDA">
        <w:rPr>
          <w:rFonts w:ascii="Arial" w:hAnsi="Arial" w:cs="Arial"/>
          <w:b/>
          <w:color w:val="231F20"/>
          <w:sz w:val="20"/>
          <w:szCs w:val="20"/>
          <w:lang w:val="en-US" w:eastAsia="en-GB"/>
        </w:rPr>
        <w:t xml:space="preserve"> Sri Lanka Country Office.</w:t>
      </w:r>
    </w:p>
    <w:p w14:paraId="012206E9" w14:textId="77777777" w:rsidR="0035157D" w:rsidRPr="00476CDA" w:rsidRDefault="0035157D" w:rsidP="002A00B3">
      <w:pPr>
        <w:autoSpaceDE w:val="0"/>
        <w:autoSpaceDN w:val="0"/>
        <w:adjustRightInd w:val="0"/>
        <w:rPr>
          <w:rFonts w:ascii="Arial" w:hAnsi="Arial" w:cs="Arial"/>
          <w:color w:val="231F20"/>
          <w:sz w:val="20"/>
          <w:szCs w:val="20"/>
          <w:lang w:val="en-US" w:eastAsia="en-GB"/>
        </w:rPr>
      </w:pPr>
      <w:r w:rsidRPr="00476CDA">
        <w:rPr>
          <w:rFonts w:ascii="Arial" w:hAnsi="Arial" w:cs="Arial"/>
          <w:b/>
          <w:noProof/>
          <w:color w:val="231F20"/>
          <w:sz w:val="20"/>
          <w:szCs w:val="20"/>
          <w:lang w:val="en-US"/>
        </w:rPr>
        <w:drawing>
          <wp:inline distT="0" distB="0" distL="0" distR="0" wp14:anchorId="37FBEC46" wp14:editId="56A40D80">
            <wp:extent cx="5534025" cy="7828173"/>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jpg"/>
                    <pic:cNvPicPr/>
                  </pic:nvPicPr>
                  <pic:blipFill>
                    <a:blip r:embed="rId171">
                      <a:extLst>
                        <a:ext uri="{28A0092B-C50C-407E-A947-70E740481C1C}">
                          <a14:useLocalDpi xmlns:a14="http://schemas.microsoft.com/office/drawing/2010/main" val="0"/>
                        </a:ext>
                      </a:extLst>
                    </a:blip>
                    <a:stretch>
                      <a:fillRect/>
                    </a:stretch>
                  </pic:blipFill>
                  <pic:spPr>
                    <a:xfrm>
                      <a:off x="0" y="0"/>
                      <a:ext cx="5540687" cy="7837597"/>
                    </a:xfrm>
                    <a:prstGeom prst="rect">
                      <a:avLst/>
                    </a:prstGeom>
                  </pic:spPr>
                </pic:pic>
              </a:graphicData>
            </a:graphic>
          </wp:inline>
        </w:drawing>
      </w:r>
    </w:p>
    <w:p w14:paraId="116FD590" w14:textId="77777777" w:rsidR="0035157D" w:rsidRPr="00476CDA" w:rsidRDefault="0035157D" w:rsidP="002A00B3">
      <w:pPr>
        <w:autoSpaceDE w:val="0"/>
        <w:autoSpaceDN w:val="0"/>
        <w:adjustRightInd w:val="0"/>
        <w:rPr>
          <w:rFonts w:ascii="Arial" w:hAnsi="Arial" w:cs="Arial"/>
          <w:color w:val="231F20"/>
          <w:sz w:val="20"/>
          <w:szCs w:val="20"/>
          <w:lang w:val="en-US" w:eastAsia="en-GB"/>
        </w:rPr>
      </w:pPr>
    </w:p>
    <w:p w14:paraId="0A60C2A5" w14:textId="77777777" w:rsidR="0035157D" w:rsidRPr="00476CDA" w:rsidRDefault="0035157D" w:rsidP="002A00B3">
      <w:pPr>
        <w:autoSpaceDE w:val="0"/>
        <w:autoSpaceDN w:val="0"/>
        <w:adjustRightInd w:val="0"/>
        <w:rPr>
          <w:rFonts w:ascii="Arial" w:hAnsi="Arial" w:cs="Arial"/>
          <w:color w:val="231F20"/>
          <w:sz w:val="20"/>
          <w:szCs w:val="20"/>
          <w:lang w:val="en-US" w:eastAsia="en-GB"/>
        </w:rPr>
      </w:pPr>
    </w:p>
    <w:p w14:paraId="3D17DDF0" w14:textId="77777777" w:rsidR="0035157D" w:rsidRPr="00476CDA" w:rsidRDefault="0035157D" w:rsidP="002A00B3">
      <w:pPr>
        <w:autoSpaceDE w:val="0"/>
        <w:autoSpaceDN w:val="0"/>
        <w:adjustRightInd w:val="0"/>
        <w:rPr>
          <w:rFonts w:ascii="Arial" w:hAnsi="Arial" w:cs="Arial"/>
          <w:color w:val="231F20"/>
          <w:sz w:val="20"/>
          <w:szCs w:val="20"/>
          <w:lang w:val="en-US" w:eastAsia="en-GB"/>
        </w:rPr>
      </w:pPr>
    </w:p>
    <w:p w14:paraId="57AA25E7" w14:textId="77777777" w:rsidR="0035157D" w:rsidRPr="00476CDA" w:rsidRDefault="0035157D">
      <w:pPr>
        <w:rPr>
          <w:rFonts w:ascii="Arial" w:hAnsi="Arial" w:cs="Arial"/>
          <w:color w:val="231F20"/>
          <w:sz w:val="20"/>
          <w:szCs w:val="20"/>
          <w:lang w:val="en-US" w:eastAsia="en-GB"/>
        </w:rPr>
      </w:pPr>
      <w:r w:rsidRPr="00476CDA">
        <w:rPr>
          <w:rFonts w:ascii="Arial" w:hAnsi="Arial" w:cs="Arial"/>
          <w:color w:val="231F20"/>
          <w:sz w:val="20"/>
          <w:szCs w:val="20"/>
          <w:lang w:val="en-US" w:eastAsia="en-GB"/>
        </w:rPr>
        <w:br w:type="page"/>
      </w:r>
    </w:p>
    <w:p w14:paraId="357CEBAE" w14:textId="77777777" w:rsidR="00641BD4" w:rsidRPr="00476CDA" w:rsidRDefault="0035157D" w:rsidP="002A00B3">
      <w:pPr>
        <w:autoSpaceDE w:val="0"/>
        <w:autoSpaceDN w:val="0"/>
        <w:adjustRightInd w:val="0"/>
        <w:rPr>
          <w:rFonts w:ascii="Arial" w:hAnsi="Arial" w:cs="Arial"/>
          <w:b/>
          <w:color w:val="231F20"/>
          <w:sz w:val="20"/>
          <w:szCs w:val="20"/>
          <w:lang w:val="en-US" w:eastAsia="en-GB"/>
        </w:rPr>
      </w:pPr>
      <w:r w:rsidRPr="00476CDA">
        <w:rPr>
          <w:rFonts w:ascii="Arial" w:hAnsi="Arial" w:cs="Arial"/>
          <w:b/>
          <w:color w:val="231F20"/>
          <w:sz w:val="20"/>
          <w:szCs w:val="20"/>
          <w:lang w:val="en-US" w:eastAsia="en-GB"/>
        </w:rPr>
        <w:lastRenderedPageBreak/>
        <w:t xml:space="preserve">Co-financing letter from </w:t>
      </w:r>
      <w:r w:rsidR="00F46811" w:rsidRPr="00476CDA">
        <w:rPr>
          <w:rFonts w:ascii="Arial" w:hAnsi="Arial" w:cs="Arial"/>
          <w:b/>
          <w:color w:val="231F20"/>
          <w:sz w:val="20"/>
          <w:szCs w:val="20"/>
          <w:lang w:val="en-US" w:eastAsia="en-GB"/>
        </w:rPr>
        <w:t>Private sector</w:t>
      </w:r>
      <w:r w:rsidRPr="00476CDA">
        <w:rPr>
          <w:rFonts w:ascii="Arial" w:hAnsi="Arial" w:cs="Arial"/>
          <w:b/>
          <w:color w:val="231F20"/>
          <w:sz w:val="20"/>
          <w:szCs w:val="20"/>
          <w:lang w:val="en-US" w:eastAsia="en-GB"/>
        </w:rPr>
        <w:t>: Industrial Solutions Lanka (Pvt) Ltd. and The Planter’s Association of Ceylon</w:t>
      </w:r>
    </w:p>
    <w:p w14:paraId="146A471C" w14:textId="77777777" w:rsidR="0035157D" w:rsidRPr="00476CDA" w:rsidRDefault="0035157D" w:rsidP="002A00B3">
      <w:pPr>
        <w:autoSpaceDE w:val="0"/>
        <w:autoSpaceDN w:val="0"/>
        <w:adjustRightInd w:val="0"/>
        <w:rPr>
          <w:rFonts w:ascii="Arial" w:hAnsi="Arial" w:cs="Arial"/>
          <w:b/>
          <w:color w:val="231F20"/>
          <w:sz w:val="20"/>
          <w:szCs w:val="20"/>
          <w:lang w:val="en-US" w:eastAsia="en-GB"/>
        </w:rPr>
      </w:pPr>
    </w:p>
    <w:p w14:paraId="4C36A8EE" w14:textId="77777777" w:rsidR="00626654" w:rsidRPr="00476CDA" w:rsidRDefault="002A56CC" w:rsidP="00626654">
      <w:pPr>
        <w:autoSpaceDE w:val="0"/>
        <w:autoSpaceDN w:val="0"/>
        <w:adjustRightInd w:val="0"/>
        <w:jc w:val="both"/>
        <w:rPr>
          <w:rFonts w:ascii="Arial" w:hAnsi="Arial" w:cs="Arial"/>
          <w:b/>
          <w:bCs/>
          <w:sz w:val="20"/>
          <w:szCs w:val="20"/>
          <w:lang w:val="en-US" w:eastAsia="ru-RU"/>
        </w:rPr>
      </w:pPr>
      <w:r w:rsidRPr="00476CDA">
        <w:rPr>
          <w:rFonts w:ascii="Arial" w:hAnsi="Arial" w:cs="Arial"/>
          <w:b/>
          <w:noProof/>
          <w:color w:val="231F20"/>
          <w:sz w:val="20"/>
          <w:szCs w:val="20"/>
          <w:lang w:val="en-US"/>
        </w:rPr>
        <w:drawing>
          <wp:anchor distT="0" distB="0" distL="114300" distR="114300" simplePos="0" relativeHeight="251680768" behindDoc="0" locked="0" layoutInCell="1" allowOverlap="1" wp14:anchorId="6EA6B9B2" wp14:editId="0D2EC579">
            <wp:simplePos x="0" y="0"/>
            <wp:positionH relativeFrom="column">
              <wp:posOffset>0</wp:posOffset>
            </wp:positionH>
            <wp:positionV relativeFrom="paragraph">
              <wp:posOffset>-114300</wp:posOffset>
            </wp:positionV>
            <wp:extent cx="5618480" cy="7951470"/>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 CO FINANCE.pdf"/>
                    <pic:cNvPicPr/>
                  </pic:nvPicPr>
                  <pic:blipFill>
                    <a:blip r:embed="rId172">
                      <a:extLst>
                        <a:ext uri="{28A0092B-C50C-407E-A947-70E740481C1C}">
                          <a14:useLocalDpi xmlns:a14="http://schemas.microsoft.com/office/drawing/2010/main" val="0"/>
                        </a:ext>
                      </a:extLst>
                    </a:blip>
                    <a:stretch>
                      <a:fillRect/>
                    </a:stretch>
                  </pic:blipFill>
                  <pic:spPr>
                    <a:xfrm>
                      <a:off x="0" y="0"/>
                      <a:ext cx="5618480" cy="7951470"/>
                    </a:xfrm>
                    <a:prstGeom prst="rect">
                      <a:avLst/>
                    </a:prstGeom>
                  </pic:spPr>
                </pic:pic>
              </a:graphicData>
            </a:graphic>
            <wp14:sizeRelH relativeFrom="margin">
              <wp14:pctWidth>0</wp14:pctWidth>
            </wp14:sizeRelH>
            <wp14:sizeRelV relativeFrom="margin">
              <wp14:pctHeight>0</wp14:pctHeight>
            </wp14:sizeRelV>
          </wp:anchor>
        </w:drawing>
      </w:r>
      <w:r w:rsidR="004F0D72" w:rsidRPr="00476CDA">
        <w:rPr>
          <w:rFonts w:ascii="Arial" w:hAnsi="Arial" w:cs="Arial"/>
          <w:b/>
          <w:color w:val="231F20"/>
          <w:sz w:val="20"/>
          <w:szCs w:val="20"/>
          <w:lang w:val="en-US" w:eastAsia="en-GB"/>
        </w:rPr>
        <w:br w:type="column"/>
      </w:r>
      <w:r w:rsidR="007F36A3" w:rsidRPr="00476CDA">
        <w:rPr>
          <w:rFonts w:ascii="Arial" w:hAnsi="Arial" w:cs="Arial"/>
          <w:b/>
          <w:noProof/>
          <w:color w:val="231F20"/>
          <w:sz w:val="20"/>
          <w:szCs w:val="20"/>
          <w:lang w:val="en-US"/>
        </w:rPr>
        <w:lastRenderedPageBreak/>
        <w:drawing>
          <wp:anchor distT="0" distB="0" distL="114300" distR="114300" simplePos="0" relativeHeight="251681792" behindDoc="0" locked="0" layoutInCell="1" allowOverlap="1" wp14:anchorId="565A6455" wp14:editId="64C8059E">
            <wp:simplePos x="0" y="0"/>
            <wp:positionH relativeFrom="column">
              <wp:posOffset>0</wp:posOffset>
            </wp:positionH>
            <wp:positionV relativeFrom="paragraph">
              <wp:posOffset>228600</wp:posOffset>
            </wp:positionV>
            <wp:extent cx="5733415" cy="8113395"/>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TION CO FINANCE.pdf"/>
                    <pic:cNvPicPr/>
                  </pic:nvPicPr>
                  <pic:blipFill>
                    <a:blip r:embed="rId173">
                      <a:extLst>
                        <a:ext uri="{28A0092B-C50C-407E-A947-70E740481C1C}">
                          <a14:useLocalDpi xmlns:a14="http://schemas.microsoft.com/office/drawing/2010/main" val="0"/>
                        </a:ext>
                      </a:extLst>
                    </a:blip>
                    <a:stretch>
                      <a:fillRect/>
                    </a:stretch>
                  </pic:blipFill>
                  <pic:spPr>
                    <a:xfrm>
                      <a:off x="0" y="0"/>
                      <a:ext cx="5733415" cy="8113395"/>
                    </a:xfrm>
                    <a:prstGeom prst="rect">
                      <a:avLst/>
                    </a:prstGeom>
                  </pic:spPr>
                </pic:pic>
              </a:graphicData>
            </a:graphic>
          </wp:anchor>
        </w:drawing>
      </w:r>
      <w:r w:rsidR="007F36A3" w:rsidRPr="00476CDA">
        <w:rPr>
          <w:rFonts w:ascii="Arial" w:hAnsi="Arial" w:cs="Arial"/>
          <w:b/>
          <w:color w:val="231F20"/>
          <w:sz w:val="20"/>
          <w:szCs w:val="20"/>
          <w:lang w:val="en-US" w:eastAsia="en-GB"/>
        </w:rPr>
        <w:br w:type="column"/>
      </w:r>
    </w:p>
    <w:p w14:paraId="67FB8F4C" w14:textId="77777777" w:rsidR="00E274B6" w:rsidRPr="00476CDA" w:rsidRDefault="00626654" w:rsidP="00E274B6">
      <w:pPr>
        <w:pStyle w:val="Heading2"/>
        <w:numPr>
          <w:ilvl w:val="0"/>
          <w:numId w:val="0"/>
        </w:numPr>
        <w:spacing w:before="0" w:after="0"/>
        <w:rPr>
          <w:rFonts w:ascii="Arial" w:hAnsi="Arial" w:cs="Arial"/>
          <w:sz w:val="20"/>
          <w:szCs w:val="20"/>
          <w:lang w:val="en-US"/>
        </w:rPr>
      </w:pPr>
      <w:bookmarkStart w:id="92" w:name="_Toc405316546"/>
      <w:r w:rsidRPr="00476CDA">
        <w:rPr>
          <w:rFonts w:ascii="Arial" w:hAnsi="Arial" w:cs="Arial"/>
          <w:sz w:val="20"/>
          <w:szCs w:val="20"/>
          <w:lang w:val="en-US"/>
        </w:rPr>
        <w:t xml:space="preserve">ANNEX </w:t>
      </w:r>
      <w:r>
        <w:rPr>
          <w:rFonts w:ascii="Arial" w:hAnsi="Arial" w:cs="Arial"/>
          <w:sz w:val="20"/>
          <w:szCs w:val="20"/>
          <w:lang w:val="en-US"/>
        </w:rPr>
        <w:t>H</w:t>
      </w:r>
      <w:r w:rsidRPr="00476CDA">
        <w:rPr>
          <w:rFonts w:ascii="Arial" w:hAnsi="Arial" w:cs="Arial"/>
          <w:sz w:val="20"/>
          <w:szCs w:val="20"/>
          <w:lang w:val="en-US"/>
        </w:rPr>
        <w:t>:</w:t>
      </w:r>
      <w:r w:rsidRPr="00476CDA">
        <w:rPr>
          <w:rFonts w:ascii="Arial" w:hAnsi="Arial" w:cs="Arial"/>
          <w:sz w:val="20"/>
          <w:szCs w:val="20"/>
          <w:lang w:val="en-US"/>
        </w:rPr>
        <w:tab/>
      </w:r>
      <w:r w:rsidR="00032491">
        <w:rPr>
          <w:rFonts w:ascii="Arial" w:hAnsi="Arial" w:cs="Arial"/>
          <w:sz w:val="20"/>
          <w:szCs w:val="20"/>
          <w:lang w:val="en-US"/>
        </w:rPr>
        <w:t>Letter of Agreement between UNDO and GoSL for the provision of support services</w:t>
      </w:r>
      <w:bookmarkEnd w:id="92"/>
      <w:r w:rsidR="00E274B6" w:rsidRPr="00476CDA">
        <w:rPr>
          <w:rFonts w:ascii="Arial" w:hAnsi="Arial" w:cs="Arial"/>
          <w:sz w:val="20"/>
          <w:szCs w:val="20"/>
          <w:lang w:val="en-US"/>
        </w:rPr>
        <w:t xml:space="preserve"> </w:t>
      </w:r>
    </w:p>
    <w:p w14:paraId="38B53279" w14:textId="77777777" w:rsidR="007F36A3" w:rsidRPr="00476CDA" w:rsidRDefault="00BA1D2C" w:rsidP="00504C2E">
      <w:pPr>
        <w:spacing w:before="120"/>
        <w:jc w:val="both"/>
        <w:rPr>
          <w:rFonts w:ascii="Arial" w:hAnsi="Arial" w:cs="Arial"/>
          <w:b/>
          <w:bCs/>
          <w:sz w:val="20"/>
          <w:szCs w:val="20"/>
          <w:highlight w:val="yellow"/>
          <w:lang w:val="en-US"/>
        </w:rPr>
      </w:pPr>
      <w:r w:rsidRPr="00476CDA">
        <w:rPr>
          <w:rFonts w:ascii="Arial" w:hAnsi="Arial" w:cs="Arial"/>
          <w:b/>
          <w:noProof/>
          <w:sz w:val="20"/>
          <w:szCs w:val="20"/>
          <w:lang w:val="en-US"/>
        </w:rPr>
        <w:drawing>
          <wp:anchor distT="0" distB="0" distL="114300" distR="114300" simplePos="0" relativeHeight="251686912" behindDoc="0" locked="0" layoutInCell="1" allowOverlap="1" wp14:anchorId="688C5816" wp14:editId="6B1C2E17">
            <wp:simplePos x="0" y="0"/>
            <wp:positionH relativeFrom="column">
              <wp:posOffset>0</wp:posOffset>
            </wp:positionH>
            <wp:positionV relativeFrom="paragraph">
              <wp:posOffset>253365</wp:posOffset>
            </wp:positionV>
            <wp:extent cx="5791200" cy="8167370"/>
            <wp:effectExtent l="0" t="0" r="0" b="1143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OF AGREEMENT.PDF"/>
                    <pic:cNvPicPr/>
                  </pic:nvPicPr>
                  <pic:blipFill rotWithShape="1">
                    <a:blip r:embed="rId174">
                      <a:extLst>
                        <a:ext uri="{28A0092B-C50C-407E-A947-70E740481C1C}">
                          <a14:useLocalDpi xmlns:a14="http://schemas.microsoft.com/office/drawing/2010/main" val="0"/>
                        </a:ext>
                      </a:extLst>
                    </a:blip>
                    <a:srcRect l="25078" t="14350" r="15570" b="26505"/>
                    <a:stretch/>
                  </pic:blipFill>
                  <pic:spPr bwMode="auto">
                    <a:xfrm>
                      <a:off x="0" y="0"/>
                      <a:ext cx="5791200" cy="816737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5E19F6" w14:textId="77777777" w:rsidR="00BA1D2C" w:rsidRPr="00476CDA" w:rsidRDefault="00B920FD" w:rsidP="00504C2E">
      <w:pPr>
        <w:spacing w:before="120"/>
        <w:jc w:val="both"/>
        <w:rPr>
          <w:rFonts w:ascii="Arial" w:hAnsi="Arial" w:cs="Arial"/>
          <w:sz w:val="20"/>
          <w:szCs w:val="20"/>
          <w:highlight w:val="yellow"/>
          <w:lang w:val="en-US"/>
        </w:rPr>
      </w:pPr>
      <w:r w:rsidRPr="00476CDA">
        <w:rPr>
          <w:rFonts w:ascii="Arial" w:hAnsi="Arial" w:cs="Arial"/>
          <w:b/>
          <w:noProof/>
          <w:color w:val="231F20"/>
          <w:sz w:val="20"/>
          <w:szCs w:val="20"/>
          <w:lang w:val="en-US"/>
        </w:rPr>
        <w:lastRenderedPageBreak/>
        <w:drawing>
          <wp:anchor distT="0" distB="0" distL="114300" distR="114300" simplePos="0" relativeHeight="251687936" behindDoc="0" locked="0" layoutInCell="1" allowOverlap="1" wp14:anchorId="332109FD" wp14:editId="1588FC77">
            <wp:simplePos x="0" y="0"/>
            <wp:positionH relativeFrom="column">
              <wp:posOffset>76200</wp:posOffset>
            </wp:positionH>
            <wp:positionV relativeFrom="paragraph">
              <wp:posOffset>365760</wp:posOffset>
            </wp:positionV>
            <wp:extent cx="5638800" cy="7978140"/>
            <wp:effectExtent l="0" t="0" r="0" b="0"/>
            <wp:wrapSquare wrapText="bothSides"/>
            <wp:docPr id="13" name="Picture 3" descr="Samsung SSD:Users:jasonyapp:Desktop:Screen Shot 2014-11-06 at 03.4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sung SSD:Users:jasonyapp:Desktop:Screen Shot 2014-11-06 at 03.43.25.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38800" cy="7978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6A937" w14:textId="77777777" w:rsidR="00BA1D2C" w:rsidRPr="00476CDA" w:rsidRDefault="00BA1D2C" w:rsidP="00504C2E">
      <w:pPr>
        <w:spacing w:before="120"/>
        <w:jc w:val="both"/>
        <w:rPr>
          <w:rFonts w:ascii="Arial" w:hAnsi="Arial" w:cs="Arial"/>
          <w:sz w:val="20"/>
          <w:szCs w:val="20"/>
          <w:highlight w:val="yellow"/>
          <w:lang w:val="en-US"/>
        </w:rPr>
      </w:pPr>
    </w:p>
    <w:p w14:paraId="2B667B53" w14:textId="77777777" w:rsidR="00BA1D2C" w:rsidRPr="00476CDA" w:rsidRDefault="00BA1D2C" w:rsidP="00504C2E">
      <w:pPr>
        <w:spacing w:before="120"/>
        <w:jc w:val="both"/>
        <w:rPr>
          <w:rFonts w:ascii="Arial" w:hAnsi="Arial" w:cs="Arial"/>
          <w:sz w:val="20"/>
          <w:szCs w:val="20"/>
          <w:highlight w:val="yellow"/>
          <w:lang w:val="en-US"/>
        </w:rPr>
      </w:pPr>
    </w:p>
    <w:p w14:paraId="1595D88D" w14:textId="77777777" w:rsidR="00BA1D2C" w:rsidRPr="00476CDA" w:rsidRDefault="00BA1D2C" w:rsidP="00504C2E">
      <w:pPr>
        <w:spacing w:before="120"/>
        <w:jc w:val="both"/>
        <w:rPr>
          <w:rFonts w:ascii="Arial" w:hAnsi="Arial" w:cs="Arial"/>
          <w:sz w:val="20"/>
          <w:szCs w:val="20"/>
          <w:highlight w:val="yellow"/>
          <w:lang w:val="en-US"/>
        </w:rPr>
      </w:pPr>
    </w:p>
    <w:p w14:paraId="30A151F2" w14:textId="77777777" w:rsidR="007F36A3" w:rsidRPr="00476CDA" w:rsidRDefault="007F36A3" w:rsidP="00504C2E">
      <w:pPr>
        <w:spacing w:before="120"/>
        <w:jc w:val="both"/>
        <w:rPr>
          <w:rFonts w:ascii="Arial" w:hAnsi="Arial" w:cs="Arial"/>
          <w:sz w:val="20"/>
          <w:szCs w:val="20"/>
          <w:lang w:val="en-US"/>
        </w:rPr>
      </w:pPr>
      <w:r w:rsidRPr="00476CDA">
        <w:rPr>
          <w:rFonts w:ascii="Arial" w:hAnsi="Arial" w:cs="Arial"/>
          <w:sz w:val="20"/>
          <w:szCs w:val="20"/>
          <w:lang w:val="en-US"/>
        </w:rPr>
        <w:t>STANDARD LETTER OF AGREEMENT BETWEEN UNDP AND THE GOVERNMENT FOR THE PROVISION OF SUPPORT SERVICES</w:t>
      </w:r>
    </w:p>
    <w:p w14:paraId="37D177A6" w14:textId="77777777" w:rsidR="007F36A3" w:rsidRPr="00476CDA" w:rsidRDefault="007F36A3" w:rsidP="00504C2E">
      <w:pPr>
        <w:spacing w:before="120"/>
        <w:jc w:val="both"/>
        <w:rPr>
          <w:rFonts w:ascii="Arial" w:hAnsi="Arial" w:cs="Arial"/>
          <w:sz w:val="20"/>
          <w:szCs w:val="20"/>
          <w:lang w:val="en-US"/>
        </w:rPr>
      </w:pPr>
      <w:r w:rsidRPr="00476CDA">
        <w:rPr>
          <w:rFonts w:ascii="Arial" w:hAnsi="Arial" w:cs="Arial"/>
          <w:sz w:val="20"/>
          <w:szCs w:val="20"/>
          <w:lang w:val="en-US"/>
        </w:rPr>
        <w:t>DESCRIPTION OF UNDP COUNTRY OFFICE SUPPORT SERVICES</w:t>
      </w:r>
    </w:p>
    <w:p w14:paraId="79E7E0C3" w14:textId="77777777" w:rsidR="007F36A3" w:rsidRPr="00476CDA" w:rsidRDefault="007F36A3" w:rsidP="00504C2E">
      <w:pPr>
        <w:spacing w:before="120"/>
        <w:jc w:val="both"/>
        <w:rPr>
          <w:rFonts w:ascii="Arial" w:hAnsi="Arial" w:cs="Arial"/>
          <w:sz w:val="20"/>
          <w:szCs w:val="20"/>
          <w:lang w:val="en-US"/>
        </w:rPr>
      </w:pPr>
      <w:r w:rsidRPr="00476CDA">
        <w:rPr>
          <w:rFonts w:ascii="Arial" w:hAnsi="Arial" w:cs="Arial"/>
          <w:sz w:val="20"/>
          <w:szCs w:val="20"/>
          <w:lang w:val="en-US"/>
        </w:rPr>
        <w:tab/>
      </w:r>
    </w:p>
    <w:p w14:paraId="4FA6814A" w14:textId="77777777" w:rsidR="007F36A3" w:rsidRPr="00476CDA" w:rsidRDefault="007F36A3" w:rsidP="00504C2E">
      <w:pPr>
        <w:spacing w:before="120"/>
        <w:jc w:val="both"/>
        <w:rPr>
          <w:rFonts w:ascii="Arial" w:hAnsi="Arial" w:cs="Arial"/>
          <w:sz w:val="20"/>
          <w:szCs w:val="20"/>
          <w:lang w:val="en-US"/>
        </w:rPr>
      </w:pPr>
      <w:r w:rsidRPr="00476CDA">
        <w:rPr>
          <w:rFonts w:ascii="Arial" w:hAnsi="Arial" w:cs="Arial"/>
          <w:sz w:val="20"/>
          <w:szCs w:val="20"/>
          <w:lang w:val="en-US"/>
        </w:rPr>
        <w:tab/>
        <w:t>1.</w:t>
      </w:r>
      <w:r w:rsidRPr="00476CDA">
        <w:rPr>
          <w:rFonts w:ascii="Arial" w:hAnsi="Arial" w:cs="Arial"/>
          <w:sz w:val="20"/>
          <w:szCs w:val="20"/>
          <w:lang w:val="en-US"/>
        </w:rPr>
        <w:tab/>
        <w:t>Reference is made to consultations between Ministry of Environment and Renewable Energy  and officials of UNDP with respect to the provision of support services by the UNDP country office for the nationally managed project “</w:t>
      </w:r>
      <w:r w:rsidR="00F33687" w:rsidRPr="00476CDA">
        <w:rPr>
          <w:rFonts w:ascii="Arial" w:hAnsi="Arial" w:cs="Arial"/>
          <w:b/>
          <w:color w:val="000000"/>
          <w:sz w:val="20"/>
          <w:szCs w:val="20"/>
          <w:lang w:val="en-US"/>
        </w:rPr>
        <w:t>Appropriate Mitigation Actions in Energy Generation and End Use Sectors in Sri Lanka</w:t>
      </w:r>
      <w:r w:rsidRPr="00476CDA">
        <w:rPr>
          <w:rFonts w:ascii="Arial" w:hAnsi="Arial" w:cs="Arial"/>
          <w:sz w:val="20"/>
          <w:szCs w:val="20"/>
          <w:lang w:val="en-US"/>
        </w:rPr>
        <w:t xml:space="preserve">” (Project Number: </w:t>
      </w:r>
      <w:r w:rsidRPr="00476CDA">
        <w:rPr>
          <w:rFonts w:ascii="Arial" w:hAnsi="Arial" w:cs="Arial"/>
          <w:sz w:val="20"/>
          <w:szCs w:val="20"/>
          <w:highlight w:val="yellow"/>
          <w:lang w:val="en-US"/>
        </w:rPr>
        <w:t>XXX</w:t>
      </w:r>
      <w:r w:rsidRPr="00476CDA">
        <w:rPr>
          <w:rFonts w:ascii="Arial" w:hAnsi="Arial" w:cs="Arial"/>
          <w:sz w:val="20"/>
          <w:szCs w:val="20"/>
          <w:lang w:val="en-US"/>
        </w:rPr>
        <w:t xml:space="preserve"> Output Number: </w:t>
      </w:r>
      <w:r w:rsidRPr="00476CDA">
        <w:rPr>
          <w:rFonts w:ascii="Arial" w:hAnsi="Arial" w:cs="Arial"/>
          <w:sz w:val="20"/>
          <w:szCs w:val="20"/>
          <w:highlight w:val="yellow"/>
          <w:lang w:val="en-US"/>
        </w:rPr>
        <w:t>YYY</w:t>
      </w:r>
      <w:r w:rsidRPr="00476CDA">
        <w:rPr>
          <w:rFonts w:ascii="Arial" w:hAnsi="Arial" w:cs="Arial"/>
          <w:sz w:val="20"/>
          <w:szCs w:val="20"/>
          <w:lang w:val="en-US"/>
        </w:rPr>
        <w:t xml:space="preserve">). </w:t>
      </w:r>
    </w:p>
    <w:p w14:paraId="41BAD5D0" w14:textId="77777777" w:rsidR="007F36A3" w:rsidRPr="00476CDA" w:rsidRDefault="007F36A3" w:rsidP="00504C2E">
      <w:pPr>
        <w:spacing w:before="120"/>
        <w:jc w:val="both"/>
        <w:rPr>
          <w:rFonts w:ascii="Arial" w:hAnsi="Arial" w:cs="Arial"/>
          <w:sz w:val="20"/>
          <w:szCs w:val="20"/>
          <w:lang w:val="en-US"/>
        </w:rPr>
      </w:pPr>
      <w:r w:rsidRPr="00476CDA">
        <w:rPr>
          <w:rFonts w:ascii="Arial" w:hAnsi="Arial" w:cs="Arial"/>
          <w:sz w:val="20"/>
          <w:szCs w:val="20"/>
          <w:lang w:val="en-US"/>
        </w:rPr>
        <w:tab/>
      </w:r>
    </w:p>
    <w:p w14:paraId="37A975EA" w14:textId="77777777" w:rsidR="00AA7FBE" w:rsidRPr="00476CDA" w:rsidRDefault="007F36A3" w:rsidP="00504C2E">
      <w:pPr>
        <w:spacing w:before="120"/>
        <w:jc w:val="both"/>
        <w:rPr>
          <w:rFonts w:ascii="Arial" w:hAnsi="Arial" w:cs="Arial"/>
          <w:sz w:val="20"/>
          <w:szCs w:val="20"/>
          <w:lang w:val="en-US"/>
        </w:rPr>
      </w:pPr>
      <w:r w:rsidRPr="00476CDA">
        <w:rPr>
          <w:rFonts w:ascii="Arial" w:hAnsi="Arial" w:cs="Arial"/>
          <w:sz w:val="20"/>
          <w:szCs w:val="20"/>
          <w:lang w:val="en-US"/>
        </w:rPr>
        <w:tab/>
        <w:t>2.</w:t>
      </w:r>
      <w:r w:rsidRPr="00476CDA">
        <w:rPr>
          <w:rFonts w:ascii="Arial" w:hAnsi="Arial" w:cs="Arial"/>
          <w:sz w:val="20"/>
          <w:szCs w:val="20"/>
          <w:lang w:val="en-US"/>
        </w:rPr>
        <w:tab/>
        <w:t>In accordance with the provisions of the letter of agreement signed on (date) and the attached project document, the UNDP country office shall provide support services for</w:t>
      </w:r>
      <w:r w:rsidR="008872F3" w:rsidRPr="00476CDA">
        <w:rPr>
          <w:rFonts w:ascii="Arial" w:hAnsi="Arial" w:cs="Arial"/>
          <w:sz w:val="20"/>
          <w:szCs w:val="20"/>
          <w:lang w:val="en-US"/>
        </w:rPr>
        <w:t xml:space="preserve"> the Project as described below</w:t>
      </w:r>
    </w:p>
    <w:p w14:paraId="7B1D5451" w14:textId="77777777" w:rsidR="007F36A3" w:rsidRPr="00476CDA" w:rsidRDefault="007F36A3" w:rsidP="00504C2E">
      <w:pPr>
        <w:spacing w:before="120"/>
        <w:jc w:val="both"/>
        <w:rPr>
          <w:rFonts w:ascii="Arial" w:hAnsi="Arial" w:cs="Arial"/>
          <w:b/>
          <w:bCs/>
          <w:sz w:val="20"/>
          <w:szCs w:val="20"/>
          <w:lang w:val="en-US"/>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8"/>
        <w:gridCol w:w="2438"/>
        <w:gridCol w:w="2197"/>
        <w:gridCol w:w="2197"/>
      </w:tblGrid>
      <w:tr w:rsidR="007F36A3" w:rsidRPr="00476CDA" w14:paraId="159C2FF1" w14:textId="77777777" w:rsidTr="00C945F9">
        <w:tc>
          <w:tcPr>
            <w:tcW w:w="2835" w:type="dxa"/>
            <w:vAlign w:val="center"/>
          </w:tcPr>
          <w:p w14:paraId="2F389E1D" w14:textId="77777777" w:rsidR="007F36A3" w:rsidRPr="00476CDA" w:rsidRDefault="007F36A3" w:rsidP="00C945F9">
            <w:pPr>
              <w:numPr>
                <w:ilvl w:val="12"/>
                <w:numId w:val="0"/>
              </w:numPr>
              <w:tabs>
                <w:tab w:val="left" w:pos="0"/>
              </w:tabs>
              <w:suppressAutoHyphens/>
              <w:jc w:val="center"/>
              <w:rPr>
                <w:rFonts w:ascii="Arial" w:hAnsi="Arial" w:cs="Arial"/>
                <w:spacing w:val="-2"/>
                <w:sz w:val="20"/>
                <w:szCs w:val="20"/>
                <w:lang w:val="en-US"/>
              </w:rPr>
            </w:pPr>
            <w:r w:rsidRPr="00476CDA">
              <w:rPr>
                <w:rFonts w:ascii="Arial" w:hAnsi="Arial" w:cs="Arial"/>
                <w:spacing w:val="-2"/>
                <w:sz w:val="20"/>
                <w:szCs w:val="20"/>
                <w:lang w:val="en-US"/>
              </w:rPr>
              <w:fldChar w:fldCharType="begin"/>
            </w:r>
            <w:r w:rsidRPr="00476CDA">
              <w:rPr>
                <w:rFonts w:ascii="Arial" w:hAnsi="Arial" w:cs="Arial"/>
                <w:spacing w:val="-2"/>
                <w:sz w:val="20"/>
                <w:szCs w:val="20"/>
                <w:lang w:val="en-US"/>
              </w:rPr>
              <w:instrText xml:space="preserve">PRIVATE </w:instrText>
            </w:r>
            <w:r w:rsidRPr="00476CDA">
              <w:rPr>
                <w:rFonts w:ascii="Arial" w:hAnsi="Arial" w:cs="Arial"/>
                <w:spacing w:val="-2"/>
                <w:sz w:val="20"/>
                <w:szCs w:val="20"/>
                <w:lang w:val="en-US"/>
              </w:rPr>
              <w:fldChar w:fldCharType="end"/>
            </w:r>
            <w:r w:rsidRPr="00476CDA">
              <w:rPr>
                <w:rFonts w:ascii="Arial" w:hAnsi="Arial" w:cs="Arial"/>
                <w:spacing w:val="-2"/>
                <w:sz w:val="20"/>
                <w:szCs w:val="20"/>
                <w:lang w:val="en-US"/>
              </w:rPr>
              <w:t>Support services</w:t>
            </w:r>
          </w:p>
          <w:p w14:paraId="2A168D96" w14:textId="77777777" w:rsidR="007F36A3" w:rsidRPr="00476CDA" w:rsidRDefault="007F36A3" w:rsidP="00C945F9">
            <w:pPr>
              <w:numPr>
                <w:ilvl w:val="12"/>
                <w:numId w:val="0"/>
              </w:numPr>
              <w:tabs>
                <w:tab w:val="left" w:pos="0"/>
              </w:tabs>
              <w:suppressAutoHyphens/>
              <w:jc w:val="center"/>
              <w:rPr>
                <w:rFonts w:ascii="Arial" w:hAnsi="Arial" w:cs="Arial"/>
                <w:spacing w:val="-2"/>
                <w:sz w:val="20"/>
                <w:szCs w:val="20"/>
                <w:lang w:val="en-US"/>
              </w:rPr>
            </w:pPr>
            <w:r w:rsidRPr="00476CDA">
              <w:rPr>
                <w:rFonts w:ascii="Arial" w:hAnsi="Arial" w:cs="Arial"/>
                <w:spacing w:val="-2"/>
                <w:sz w:val="20"/>
                <w:szCs w:val="20"/>
                <w:lang w:val="en-US"/>
              </w:rPr>
              <w:t>(insert description)</w:t>
            </w:r>
          </w:p>
        </w:tc>
        <w:tc>
          <w:tcPr>
            <w:tcW w:w="2127" w:type="dxa"/>
            <w:vAlign w:val="center"/>
          </w:tcPr>
          <w:p w14:paraId="3E427F2C" w14:textId="77777777" w:rsidR="007F36A3" w:rsidRPr="00476CDA" w:rsidRDefault="007F36A3" w:rsidP="00C945F9">
            <w:pPr>
              <w:numPr>
                <w:ilvl w:val="12"/>
                <w:numId w:val="0"/>
              </w:numPr>
              <w:tabs>
                <w:tab w:val="left" w:pos="0"/>
              </w:tabs>
              <w:suppressAutoHyphens/>
              <w:jc w:val="center"/>
              <w:rPr>
                <w:rFonts w:ascii="Arial" w:hAnsi="Arial" w:cs="Arial"/>
                <w:spacing w:val="-2"/>
                <w:sz w:val="20"/>
                <w:szCs w:val="20"/>
                <w:lang w:val="en-US"/>
              </w:rPr>
            </w:pPr>
            <w:r w:rsidRPr="00476CDA">
              <w:rPr>
                <w:rFonts w:ascii="Arial" w:hAnsi="Arial" w:cs="Arial"/>
                <w:spacing w:val="-2"/>
                <w:sz w:val="20"/>
                <w:szCs w:val="20"/>
                <w:lang w:val="en-US"/>
              </w:rPr>
              <w:t>Schedule for the provision of the  support  services</w:t>
            </w:r>
          </w:p>
        </w:tc>
        <w:tc>
          <w:tcPr>
            <w:tcW w:w="2551" w:type="dxa"/>
            <w:vAlign w:val="center"/>
          </w:tcPr>
          <w:p w14:paraId="18157FFF" w14:textId="77777777" w:rsidR="007F36A3" w:rsidRPr="00476CDA" w:rsidRDefault="007F36A3" w:rsidP="00C945F9">
            <w:pPr>
              <w:numPr>
                <w:ilvl w:val="12"/>
                <w:numId w:val="0"/>
              </w:numPr>
              <w:tabs>
                <w:tab w:val="left" w:pos="0"/>
              </w:tabs>
              <w:suppressAutoHyphens/>
              <w:jc w:val="center"/>
              <w:rPr>
                <w:rFonts w:ascii="Arial" w:hAnsi="Arial" w:cs="Arial"/>
                <w:spacing w:val="-2"/>
                <w:sz w:val="20"/>
                <w:szCs w:val="20"/>
                <w:lang w:val="en-US"/>
              </w:rPr>
            </w:pPr>
            <w:r w:rsidRPr="00476CDA">
              <w:rPr>
                <w:rFonts w:ascii="Arial" w:hAnsi="Arial" w:cs="Arial"/>
                <w:spacing w:val="-2"/>
                <w:sz w:val="20"/>
                <w:szCs w:val="20"/>
                <w:lang w:val="en-US"/>
              </w:rPr>
              <w:t>Cost to UNDP of providing such support services (where appropriate)</w:t>
            </w:r>
          </w:p>
        </w:tc>
        <w:tc>
          <w:tcPr>
            <w:tcW w:w="1757" w:type="dxa"/>
            <w:vAlign w:val="center"/>
          </w:tcPr>
          <w:p w14:paraId="0BDC1848" w14:textId="77777777" w:rsidR="007F36A3" w:rsidRPr="00476CDA" w:rsidRDefault="007F36A3" w:rsidP="00C945F9">
            <w:pPr>
              <w:numPr>
                <w:ilvl w:val="12"/>
                <w:numId w:val="0"/>
              </w:numPr>
              <w:tabs>
                <w:tab w:val="left" w:pos="0"/>
              </w:tabs>
              <w:suppressAutoHyphens/>
              <w:jc w:val="center"/>
              <w:rPr>
                <w:rFonts w:ascii="Arial" w:hAnsi="Arial" w:cs="Arial"/>
                <w:spacing w:val="-2"/>
                <w:sz w:val="20"/>
                <w:szCs w:val="20"/>
                <w:lang w:val="en-US"/>
              </w:rPr>
            </w:pPr>
            <w:r w:rsidRPr="00476CDA">
              <w:rPr>
                <w:rFonts w:ascii="Arial" w:hAnsi="Arial" w:cs="Arial"/>
                <w:spacing w:val="-2"/>
                <w:sz w:val="20"/>
                <w:szCs w:val="20"/>
                <w:lang w:val="en-US"/>
              </w:rPr>
              <w:t>Amount and method of reimbursement of UNDP (where appropriate)</w:t>
            </w:r>
          </w:p>
        </w:tc>
      </w:tr>
      <w:tr w:rsidR="007F36A3" w:rsidRPr="00476CDA" w14:paraId="14D6AEF5" w14:textId="77777777" w:rsidTr="00C945F9">
        <w:trPr>
          <w:trHeight w:val="4311"/>
        </w:trPr>
        <w:tc>
          <w:tcPr>
            <w:tcW w:w="2835" w:type="dxa"/>
          </w:tcPr>
          <w:p w14:paraId="23E7E35B" w14:textId="77777777" w:rsidR="007F36A3" w:rsidRPr="00476CDA" w:rsidRDefault="007F36A3" w:rsidP="00C945F9">
            <w:pPr>
              <w:tabs>
                <w:tab w:val="left" w:pos="0"/>
              </w:tabs>
              <w:suppressAutoHyphens/>
              <w:rPr>
                <w:rFonts w:ascii="Arial" w:hAnsi="Arial" w:cs="Arial"/>
                <w:spacing w:val="-2"/>
                <w:sz w:val="20"/>
                <w:szCs w:val="20"/>
                <w:lang w:val="en-US"/>
              </w:rPr>
            </w:pPr>
          </w:p>
          <w:p w14:paraId="1209D362" w14:textId="77777777" w:rsidR="007F36A3" w:rsidRPr="00476CDA" w:rsidRDefault="007F36A3" w:rsidP="00C945F9">
            <w:pPr>
              <w:tabs>
                <w:tab w:val="left" w:pos="0"/>
              </w:tabs>
              <w:suppressAutoHyphens/>
              <w:rPr>
                <w:rFonts w:ascii="Arial" w:hAnsi="Arial" w:cs="Arial"/>
                <w:spacing w:val="-2"/>
                <w:sz w:val="20"/>
                <w:szCs w:val="20"/>
                <w:lang w:val="en-US"/>
              </w:rPr>
            </w:pPr>
            <w:r w:rsidRPr="00476CDA">
              <w:rPr>
                <w:rFonts w:ascii="Arial" w:hAnsi="Arial" w:cs="Arial"/>
                <w:spacing w:val="-2"/>
                <w:sz w:val="20"/>
                <w:szCs w:val="20"/>
                <w:lang w:val="en-US"/>
              </w:rPr>
              <w:t xml:space="preserve">Services related to human resources (including but not limited to): </w:t>
            </w:r>
          </w:p>
          <w:p w14:paraId="1DFF085B" w14:textId="77777777" w:rsidR="007F36A3" w:rsidRPr="00476CDA" w:rsidRDefault="007F36A3" w:rsidP="00C945F9">
            <w:pPr>
              <w:tabs>
                <w:tab w:val="left" w:pos="0"/>
              </w:tabs>
              <w:suppressAutoHyphens/>
              <w:rPr>
                <w:rFonts w:ascii="Arial" w:hAnsi="Arial" w:cs="Arial"/>
                <w:spacing w:val="-2"/>
                <w:sz w:val="20"/>
                <w:szCs w:val="20"/>
                <w:lang w:val="en-US"/>
              </w:rPr>
            </w:pPr>
          </w:p>
          <w:p w14:paraId="5BF055E9" w14:textId="77777777" w:rsidR="007F36A3" w:rsidRPr="00476CDA" w:rsidRDefault="007F36A3" w:rsidP="00C945F9">
            <w:pPr>
              <w:pStyle w:val="ListParagraph0"/>
              <w:numPr>
                <w:ilvl w:val="0"/>
                <w:numId w:val="125"/>
              </w:numPr>
              <w:tabs>
                <w:tab w:val="left" w:pos="0"/>
              </w:tabs>
              <w:suppressAutoHyphens/>
              <w:ind w:left="318"/>
              <w:contextualSpacing/>
              <w:rPr>
                <w:rFonts w:ascii="Arial" w:hAnsi="Arial" w:cs="Arial"/>
                <w:spacing w:val="-2"/>
                <w:sz w:val="20"/>
                <w:szCs w:val="20"/>
                <w:lang w:val="en-US"/>
              </w:rPr>
            </w:pPr>
            <w:r w:rsidRPr="00476CDA">
              <w:rPr>
                <w:rFonts w:ascii="Arial" w:hAnsi="Arial" w:cs="Arial"/>
                <w:spacing w:val="-2"/>
                <w:sz w:val="20"/>
                <w:szCs w:val="20"/>
                <w:lang w:val="en-US"/>
              </w:rPr>
              <w:t>Identification, selection  and  recruitment of project personnel (including advertising, short-listing and recruiting):</w:t>
            </w:r>
          </w:p>
          <w:p w14:paraId="2E1CB718" w14:textId="77777777" w:rsidR="007F36A3" w:rsidRPr="00476CDA" w:rsidRDefault="007F36A3" w:rsidP="00C945F9">
            <w:pPr>
              <w:pStyle w:val="ListParagraph0"/>
              <w:numPr>
                <w:ilvl w:val="0"/>
                <w:numId w:val="126"/>
              </w:numPr>
              <w:tabs>
                <w:tab w:val="left" w:pos="0"/>
              </w:tabs>
              <w:suppressAutoHyphens/>
              <w:contextualSpacing/>
              <w:rPr>
                <w:rFonts w:ascii="Arial" w:hAnsi="Arial" w:cs="Arial"/>
                <w:spacing w:val="-2"/>
                <w:sz w:val="20"/>
                <w:szCs w:val="20"/>
                <w:lang w:val="en-US"/>
              </w:rPr>
            </w:pPr>
            <w:r w:rsidRPr="00476CDA">
              <w:rPr>
                <w:rFonts w:ascii="Arial" w:hAnsi="Arial" w:cs="Arial"/>
                <w:spacing w:val="-2"/>
                <w:sz w:val="20"/>
                <w:szCs w:val="20"/>
                <w:lang w:val="en-US"/>
              </w:rPr>
              <w:t>Project Associate</w:t>
            </w:r>
          </w:p>
          <w:p w14:paraId="1EA8D954" w14:textId="77777777" w:rsidR="007F36A3" w:rsidRPr="00476CDA" w:rsidRDefault="007F36A3" w:rsidP="00C945F9">
            <w:pPr>
              <w:tabs>
                <w:tab w:val="left" w:pos="0"/>
              </w:tabs>
              <w:suppressAutoHyphens/>
              <w:rPr>
                <w:rFonts w:ascii="Arial" w:hAnsi="Arial" w:cs="Arial"/>
                <w:spacing w:val="-2"/>
                <w:sz w:val="20"/>
                <w:szCs w:val="20"/>
                <w:lang w:val="en-US"/>
              </w:rPr>
            </w:pPr>
          </w:p>
          <w:p w14:paraId="4EA63B8A" w14:textId="77777777" w:rsidR="007F36A3" w:rsidRPr="00476CDA" w:rsidRDefault="007F36A3" w:rsidP="00C945F9">
            <w:pPr>
              <w:pStyle w:val="ListParagraph0"/>
              <w:numPr>
                <w:ilvl w:val="0"/>
                <w:numId w:val="125"/>
              </w:numPr>
              <w:ind w:left="318" w:hanging="284"/>
              <w:contextualSpacing/>
              <w:rPr>
                <w:rFonts w:ascii="Arial" w:hAnsi="Arial" w:cs="Arial"/>
                <w:sz w:val="20"/>
                <w:szCs w:val="20"/>
                <w:lang w:val="en-US"/>
              </w:rPr>
            </w:pPr>
            <w:r w:rsidRPr="00476CDA">
              <w:rPr>
                <w:rFonts w:ascii="Arial" w:eastAsia="Calibri" w:hAnsi="Arial" w:cs="Arial"/>
                <w:sz w:val="20"/>
                <w:szCs w:val="20"/>
                <w:lang w:val="en-US"/>
              </w:rPr>
              <w:t>HR &amp; Benef</w:t>
            </w:r>
            <w:r w:rsidRPr="00476CDA">
              <w:rPr>
                <w:rFonts w:ascii="Arial" w:hAnsi="Arial" w:cs="Arial"/>
                <w:sz w:val="20"/>
                <w:szCs w:val="20"/>
                <w:lang w:val="en-US"/>
              </w:rPr>
              <w:t xml:space="preserve">its Administration &amp; Management: </w:t>
            </w:r>
          </w:p>
          <w:p w14:paraId="5A46F6AC" w14:textId="77777777" w:rsidR="007F36A3" w:rsidRPr="00476CDA" w:rsidRDefault="007F36A3" w:rsidP="00C945F9">
            <w:pPr>
              <w:pStyle w:val="ListParagraph0"/>
              <w:numPr>
                <w:ilvl w:val="0"/>
                <w:numId w:val="126"/>
              </w:numPr>
              <w:tabs>
                <w:tab w:val="left" w:pos="0"/>
              </w:tabs>
              <w:suppressAutoHyphens/>
              <w:contextualSpacing/>
              <w:rPr>
                <w:rFonts w:ascii="Arial" w:hAnsi="Arial" w:cs="Arial"/>
                <w:sz w:val="20"/>
                <w:szCs w:val="20"/>
                <w:lang w:val="en-US"/>
              </w:rPr>
            </w:pPr>
            <w:r w:rsidRPr="00476CDA">
              <w:rPr>
                <w:rFonts w:ascii="Arial" w:eastAsia="Calibri" w:hAnsi="Arial" w:cs="Arial"/>
                <w:sz w:val="20"/>
                <w:szCs w:val="20"/>
                <w:lang w:val="en-US"/>
              </w:rPr>
              <w:t>issuance of a con</w:t>
            </w:r>
            <w:r w:rsidRPr="00476CDA">
              <w:rPr>
                <w:rFonts w:ascii="Arial" w:hAnsi="Arial" w:cs="Arial"/>
                <w:sz w:val="20"/>
                <w:szCs w:val="20"/>
                <w:lang w:val="en-US"/>
              </w:rPr>
              <w:t xml:space="preserve">tract; </w:t>
            </w:r>
          </w:p>
          <w:p w14:paraId="6F7200A5" w14:textId="77777777" w:rsidR="007F36A3" w:rsidRPr="00476CDA" w:rsidRDefault="007F36A3" w:rsidP="00C945F9">
            <w:pPr>
              <w:pStyle w:val="ListParagraph0"/>
              <w:numPr>
                <w:ilvl w:val="0"/>
                <w:numId w:val="126"/>
              </w:numPr>
              <w:tabs>
                <w:tab w:val="left" w:pos="0"/>
              </w:tabs>
              <w:suppressAutoHyphens/>
              <w:contextualSpacing/>
              <w:rPr>
                <w:rFonts w:ascii="Arial" w:hAnsi="Arial" w:cs="Arial"/>
                <w:sz w:val="20"/>
                <w:szCs w:val="20"/>
                <w:lang w:val="en-US"/>
              </w:rPr>
            </w:pPr>
            <w:r w:rsidRPr="00476CDA">
              <w:rPr>
                <w:rFonts w:ascii="Arial" w:hAnsi="Arial" w:cs="Arial"/>
                <w:sz w:val="20"/>
                <w:szCs w:val="20"/>
                <w:lang w:val="en-US"/>
              </w:rPr>
              <w:t>closing the contract</w:t>
            </w:r>
          </w:p>
          <w:p w14:paraId="038FA3D2" w14:textId="77777777" w:rsidR="007F36A3" w:rsidRPr="00476CDA" w:rsidRDefault="007F36A3" w:rsidP="00C945F9">
            <w:pPr>
              <w:tabs>
                <w:tab w:val="left" w:pos="0"/>
              </w:tabs>
              <w:suppressAutoHyphens/>
              <w:rPr>
                <w:rFonts w:ascii="Arial" w:hAnsi="Arial" w:cs="Arial"/>
                <w:sz w:val="20"/>
                <w:szCs w:val="20"/>
                <w:lang w:val="en-US"/>
              </w:rPr>
            </w:pPr>
          </w:p>
          <w:p w14:paraId="388C55BA" w14:textId="77777777" w:rsidR="007F36A3" w:rsidRPr="00476CDA" w:rsidRDefault="007F36A3" w:rsidP="00C945F9">
            <w:pPr>
              <w:pStyle w:val="ListParagraph0"/>
              <w:numPr>
                <w:ilvl w:val="0"/>
                <w:numId w:val="125"/>
              </w:numPr>
              <w:autoSpaceDE w:val="0"/>
              <w:autoSpaceDN w:val="0"/>
              <w:adjustRightInd w:val="0"/>
              <w:ind w:left="318"/>
              <w:contextualSpacing/>
              <w:rPr>
                <w:rFonts w:ascii="Arial" w:eastAsia="Calibri" w:hAnsi="Arial" w:cs="Arial"/>
                <w:bCs/>
                <w:sz w:val="20"/>
                <w:szCs w:val="20"/>
                <w:lang w:val="en-US"/>
              </w:rPr>
            </w:pPr>
            <w:r w:rsidRPr="00476CDA">
              <w:rPr>
                <w:rFonts w:ascii="Arial" w:eastAsia="Calibri" w:hAnsi="Arial" w:cs="Arial"/>
                <w:bCs/>
                <w:sz w:val="20"/>
                <w:szCs w:val="20"/>
                <w:lang w:val="en-US"/>
              </w:rPr>
              <w:t xml:space="preserve">Personnel management services: Payroll &amp; Banking Administration &amp; Management </w:t>
            </w:r>
          </w:p>
          <w:p w14:paraId="7AC1A160" w14:textId="77777777" w:rsidR="007F36A3" w:rsidRPr="00476CDA" w:rsidRDefault="007F36A3" w:rsidP="00C945F9">
            <w:pPr>
              <w:pStyle w:val="ListParagraph0"/>
              <w:autoSpaceDE w:val="0"/>
              <w:autoSpaceDN w:val="0"/>
              <w:adjustRightInd w:val="0"/>
              <w:ind w:left="318"/>
              <w:rPr>
                <w:rFonts w:ascii="Arial" w:eastAsia="Calibri" w:hAnsi="Arial" w:cs="Arial"/>
                <w:bCs/>
                <w:sz w:val="20"/>
                <w:szCs w:val="20"/>
                <w:lang w:val="en-US"/>
              </w:rPr>
            </w:pPr>
          </w:p>
        </w:tc>
        <w:tc>
          <w:tcPr>
            <w:tcW w:w="2127" w:type="dxa"/>
          </w:tcPr>
          <w:p w14:paraId="7158D3C9"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77C1C638"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5FDE4A74"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6DDB2492"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0B16EC7A"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097ACC7B"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47033B16"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r w:rsidRPr="00476CDA">
              <w:rPr>
                <w:rFonts w:ascii="Arial" w:hAnsi="Arial" w:cs="Arial"/>
                <w:spacing w:val="-2"/>
                <w:sz w:val="20"/>
                <w:szCs w:val="20"/>
                <w:lang w:val="en-US"/>
              </w:rPr>
              <w:t>April 2015 – June 2015</w:t>
            </w:r>
          </w:p>
          <w:p w14:paraId="61FEA1DE"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0094AA8D"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625FA216"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09DA0F0C"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0D7FF144"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00577022"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r w:rsidRPr="00476CDA">
              <w:rPr>
                <w:rFonts w:ascii="Arial" w:hAnsi="Arial" w:cs="Arial"/>
                <w:spacing w:val="-2"/>
                <w:sz w:val="20"/>
                <w:szCs w:val="20"/>
                <w:lang w:val="en-US"/>
              </w:rPr>
              <w:t>Ongoing throughout project implementation when applicable</w:t>
            </w:r>
          </w:p>
          <w:p w14:paraId="35758532"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78839585"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6B0C0D0B"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485D5768"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r w:rsidRPr="00476CDA">
              <w:rPr>
                <w:rFonts w:ascii="Arial" w:hAnsi="Arial" w:cs="Arial"/>
                <w:spacing w:val="-2"/>
                <w:sz w:val="20"/>
                <w:szCs w:val="20"/>
                <w:lang w:val="en-US"/>
              </w:rPr>
              <w:t>Ongoing throughout project implementation when applicable</w:t>
            </w:r>
          </w:p>
        </w:tc>
        <w:tc>
          <w:tcPr>
            <w:tcW w:w="2551" w:type="dxa"/>
            <w:shd w:val="clear" w:color="auto" w:fill="auto"/>
          </w:tcPr>
          <w:p w14:paraId="3FEF06B9"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4FE1CE28"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24AEC467"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5FB15E29"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32763452"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7BC1F711"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5B3039BD"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6423FD85"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53C1CCCE"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4CDACD7B"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0109CEF0"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r w:rsidRPr="00476CDA">
              <w:rPr>
                <w:rFonts w:ascii="Arial" w:hAnsi="Arial" w:cs="Arial"/>
                <w:spacing w:val="-2"/>
                <w:sz w:val="20"/>
                <w:szCs w:val="20"/>
                <w:lang w:val="en-US"/>
              </w:rPr>
              <w:t xml:space="preserve">As per the pro-forma costs: </w:t>
            </w:r>
          </w:p>
          <w:p w14:paraId="70548C33"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76937783" w14:textId="77777777" w:rsidR="007F36A3" w:rsidRPr="00476CDA" w:rsidRDefault="007F36A3" w:rsidP="00C945F9">
            <w:pPr>
              <w:pStyle w:val="ListParagraph0"/>
              <w:numPr>
                <w:ilvl w:val="0"/>
                <w:numId w:val="127"/>
              </w:numPr>
              <w:suppressAutoHyphens/>
              <w:ind w:left="317"/>
              <w:contextualSpacing/>
              <w:rPr>
                <w:rFonts w:ascii="Arial" w:hAnsi="Arial" w:cs="Arial"/>
                <w:sz w:val="20"/>
                <w:szCs w:val="20"/>
                <w:lang w:val="en-US"/>
              </w:rPr>
            </w:pPr>
            <w:r w:rsidRPr="00476CDA">
              <w:rPr>
                <w:rFonts w:ascii="Arial" w:hAnsi="Arial" w:cs="Arial"/>
                <w:spacing w:val="-2"/>
                <w:sz w:val="20"/>
                <w:szCs w:val="20"/>
                <w:lang w:val="en-US"/>
              </w:rPr>
              <w:t xml:space="preserve">10 days over 60 months of GS5 HR Assistant: </w:t>
            </w:r>
          </w:p>
          <w:p w14:paraId="125CD30E" w14:textId="77777777" w:rsidR="007F36A3" w:rsidRPr="00476CDA" w:rsidRDefault="007F36A3" w:rsidP="00C945F9">
            <w:pPr>
              <w:pStyle w:val="ListParagraph0"/>
              <w:suppressAutoHyphens/>
              <w:ind w:left="317"/>
              <w:rPr>
                <w:rFonts w:ascii="Arial" w:hAnsi="Arial" w:cs="Arial"/>
                <w:b/>
                <w:spacing w:val="-2"/>
                <w:sz w:val="20"/>
                <w:szCs w:val="20"/>
                <w:lang w:val="en-US"/>
              </w:rPr>
            </w:pPr>
            <w:r w:rsidRPr="00476CDA">
              <w:rPr>
                <w:rFonts w:ascii="Arial" w:hAnsi="Arial" w:cs="Arial"/>
                <w:b/>
                <w:spacing w:val="-2"/>
                <w:sz w:val="20"/>
                <w:szCs w:val="20"/>
                <w:lang w:val="en-US"/>
              </w:rPr>
              <w:t>1</w:t>
            </w:r>
            <w:r w:rsidR="004B2428" w:rsidRPr="00476CDA">
              <w:rPr>
                <w:rFonts w:ascii="Arial" w:hAnsi="Arial" w:cs="Arial"/>
                <w:b/>
                <w:spacing w:val="-2"/>
                <w:sz w:val="20"/>
                <w:szCs w:val="20"/>
                <w:lang w:val="en-US"/>
              </w:rPr>
              <w:t>,</w:t>
            </w:r>
            <w:r w:rsidRPr="00476CDA">
              <w:rPr>
                <w:rFonts w:ascii="Arial" w:hAnsi="Arial" w:cs="Arial"/>
                <w:b/>
                <w:spacing w:val="-2"/>
                <w:sz w:val="20"/>
                <w:szCs w:val="20"/>
                <w:lang w:val="en-US"/>
              </w:rPr>
              <w:t>000 USD</w:t>
            </w:r>
          </w:p>
          <w:p w14:paraId="0E197A4F" w14:textId="77777777" w:rsidR="007F36A3" w:rsidRPr="00476CDA" w:rsidRDefault="007F36A3" w:rsidP="00C945F9">
            <w:pPr>
              <w:pStyle w:val="ListParagraph0"/>
              <w:suppressAutoHyphens/>
              <w:ind w:left="317"/>
              <w:rPr>
                <w:rFonts w:ascii="Arial" w:hAnsi="Arial" w:cs="Arial"/>
                <w:b/>
                <w:spacing w:val="-2"/>
                <w:sz w:val="20"/>
                <w:szCs w:val="20"/>
                <w:lang w:val="en-US"/>
              </w:rPr>
            </w:pPr>
          </w:p>
          <w:p w14:paraId="0275E159" w14:textId="77777777" w:rsidR="007F36A3" w:rsidRPr="00476CDA" w:rsidRDefault="007F36A3" w:rsidP="00C945F9">
            <w:pPr>
              <w:pStyle w:val="ListParagraph0"/>
              <w:suppressAutoHyphens/>
              <w:ind w:left="317"/>
              <w:rPr>
                <w:rFonts w:ascii="Arial" w:hAnsi="Arial" w:cs="Arial"/>
                <w:b/>
                <w:spacing w:val="-2"/>
                <w:sz w:val="20"/>
                <w:szCs w:val="20"/>
                <w:lang w:val="en-US"/>
              </w:rPr>
            </w:pPr>
          </w:p>
          <w:p w14:paraId="7F52D318" w14:textId="77777777" w:rsidR="007F36A3" w:rsidRPr="00476CDA" w:rsidRDefault="007F36A3" w:rsidP="00C945F9">
            <w:pPr>
              <w:pStyle w:val="ListParagraph0"/>
              <w:suppressAutoHyphens/>
              <w:ind w:left="317"/>
              <w:rPr>
                <w:rFonts w:ascii="Arial" w:hAnsi="Arial" w:cs="Arial"/>
                <w:b/>
                <w:spacing w:val="-2"/>
                <w:sz w:val="20"/>
                <w:szCs w:val="20"/>
                <w:lang w:val="en-US"/>
              </w:rPr>
            </w:pPr>
          </w:p>
          <w:p w14:paraId="27792FAA" w14:textId="77777777" w:rsidR="007F36A3" w:rsidRPr="00476CDA" w:rsidRDefault="007F36A3" w:rsidP="00C945F9">
            <w:pPr>
              <w:pStyle w:val="ListParagraph0"/>
              <w:suppressAutoHyphens/>
              <w:ind w:left="317"/>
              <w:rPr>
                <w:rFonts w:ascii="Arial" w:hAnsi="Arial" w:cs="Arial"/>
                <w:spacing w:val="-2"/>
                <w:sz w:val="20"/>
                <w:szCs w:val="20"/>
                <w:lang w:val="en-US"/>
              </w:rPr>
            </w:pPr>
          </w:p>
          <w:p w14:paraId="6F26658C" w14:textId="77777777" w:rsidR="007F36A3" w:rsidRPr="00476CDA" w:rsidRDefault="007F36A3" w:rsidP="00C945F9">
            <w:pPr>
              <w:pStyle w:val="ListParagraph0"/>
              <w:numPr>
                <w:ilvl w:val="0"/>
                <w:numId w:val="127"/>
              </w:numPr>
              <w:suppressAutoHyphens/>
              <w:ind w:left="317"/>
              <w:contextualSpacing/>
              <w:rPr>
                <w:rFonts w:ascii="Arial" w:hAnsi="Arial" w:cs="Arial"/>
                <w:sz w:val="20"/>
                <w:szCs w:val="20"/>
                <w:lang w:val="en-US"/>
              </w:rPr>
            </w:pPr>
            <w:r w:rsidRPr="00476CDA">
              <w:rPr>
                <w:rFonts w:ascii="Arial" w:hAnsi="Arial" w:cs="Arial"/>
                <w:spacing w:val="-2"/>
                <w:sz w:val="20"/>
                <w:szCs w:val="20"/>
                <w:lang w:val="en-US"/>
              </w:rPr>
              <w:t>4 days over 60 months of NOB HR Manager:</w:t>
            </w:r>
          </w:p>
          <w:p w14:paraId="2F128F11" w14:textId="77777777" w:rsidR="007F36A3" w:rsidRPr="00476CDA" w:rsidRDefault="007F36A3" w:rsidP="00C945F9">
            <w:pPr>
              <w:pStyle w:val="ListParagraph0"/>
              <w:suppressAutoHyphens/>
              <w:ind w:left="317"/>
              <w:rPr>
                <w:rFonts w:ascii="Arial" w:hAnsi="Arial" w:cs="Arial"/>
                <w:b/>
                <w:sz w:val="20"/>
                <w:szCs w:val="20"/>
                <w:lang w:val="en-US"/>
              </w:rPr>
            </w:pPr>
            <w:r w:rsidRPr="00476CDA">
              <w:rPr>
                <w:rFonts w:ascii="Arial" w:hAnsi="Arial" w:cs="Arial"/>
                <w:b/>
                <w:spacing w:val="-2"/>
                <w:sz w:val="20"/>
                <w:szCs w:val="20"/>
                <w:lang w:val="en-US"/>
              </w:rPr>
              <w:t>1</w:t>
            </w:r>
            <w:r w:rsidR="004B2428" w:rsidRPr="00476CDA">
              <w:rPr>
                <w:rFonts w:ascii="Arial" w:hAnsi="Arial" w:cs="Arial"/>
                <w:b/>
                <w:spacing w:val="-2"/>
                <w:sz w:val="20"/>
                <w:szCs w:val="20"/>
                <w:lang w:val="en-US"/>
              </w:rPr>
              <w:t>,</w:t>
            </w:r>
            <w:r w:rsidRPr="00476CDA">
              <w:rPr>
                <w:rFonts w:ascii="Arial" w:hAnsi="Arial" w:cs="Arial"/>
                <w:b/>
                <w:spacing w:val="-2"/>
                <w:sz w:val="20"/>
                <w:szCs w:val="20"/>
                <w:lang w:val="en-US"/>
              </w:rPr>
              <w:t>000 USD</w:t>
            </w:r>
          </w:p>
          <w:p w14:paraId="76074588" w14:textId="77777777" w:rsidR="007F36A3" w:rsidRPr="00476CDA" w:rsidRDefault="007F36A3" w:rsidP="00C945F9">
            <w:pPr>
              <w:pStyle w:val="ListParagraph0"/>
              <w:suppressAutoHyphens/>
              <w:ind w:left="317"/>
              <w:rPr>
                <w:rFonts w:ascii="Arial" w:hAnsi="Arial" w:cs="Arial"/>
                <w:spacing w:val="-2"/>
                <w:sz w:val="20"/>
                <w:szCs w:val="20"/>
                <w:lang w:val="en-US"/>
              </w:rPr>
            </w:pPr>
          </w:p>
          <w:p w14:paraId="100361C1"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tc>
        <w:tc>
          <w:tcPr>
            <w:tcW w:w="1757" w:type="dxa"/>
          </w:tcPr>
          <w:p w14:paraId="6CC9D997"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16AD63B4"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r w:rsidRPr="00476CDA">
              <w:rPr>
                <w:rFonts w:ascii="Arial" w:hAnsi="Arial" w:cs="Arial"/>
                <w:spacing w:val="-2"/>
                <w:sz w:val="20"/>
                <w:szCs w:val="20"/>
                <w:lang w:val="en-US"/>
              </w:rPr>
              <w:t xml:space="preserve">UNDP will directly charge the project </w:t>
            </w:r>
          </w:p>
        </w:tc>
      </w:tr>
      <w:tr w:rsidR="007F36A3" w:rsidRPr="00476CDA" w14:paraId="5D537092" w14:textId="77777777" w:rsidTr="00C945F9">
        <w:tc>
          <w:tcPr>
            <w:tcW w:w="2835" w:type="dxa"/>
          </w:tcPr>
          <w:p w14:paraId="0B02BA2F" w14:textId="77777777" w:rsidR="007F36A3" w:rsidRPr="00476CDA" w:rsidRDefault="007F36A3" w:rsidP="00C945F9">
            <w:pPr>
              <w:tabs>
                <w:tab w:val="left" w:pos="0"/>
              </w:tabs>
              <w:suppressAutoHyphens/>
              <w:rPr>
                <w:rFonts w:ascii="Arial" w:hAnsi="Arial" w:cs="Arial"/>
                <w:spacing w:val="-2"/>
                <w:sz w:val="20"/>
                <w:szCs w:val="20"/>
                <w:lang w:val="en-US"/>
              </w:rPr>
            </w:pPr>
          </w:p>
          <w:p w14:paraId="02AD5400" w14:textId="77777777" w:rsidR="007F36A3" w:rsidRPr="00476CDA" w:rsidRDefault="007F36A3" w:rsidP="00C945F9">
            <w:pPr>
              <w:tabs>
                <w:tab w:val="left" w:pos="0"/>
              </w:tabs>
              <w:suppressAutoHyphens/>
              <w:rPr>
                <w:rFonts w:ascii="Arial" w:hAnsi="Arial" w:cs="Arial"/>
                <w:spacing w:val="-2"/>
                <w:sz w:val="20"/>
                <w:szCs w:val="20"/>
                <w:lang w:val="en-US"/>
              </w:rPr>
            </w:pPr>
            <w:r w:rsidRPr="00476CDA">
              <w:rPr>
                <w:rFonts w:ascii="Arial" w:hAnsi="Arial" w:cs="Arial"/>
                <w:spacing w:val="-2"/>
                <w:sz w:val="20"/>
                <w:szCs w:val="20"/>
                <w:lang w:val="en-US"/>
              </w:rPr>
              <w:t xml:space="preserve">Services related to procurement (including but not limited to): </w:t>
            </w:r>
          </w:p>
          <w:p w14:paraId="4E7C3CF2" w14:textId="77777777" w:rsidR="007F36A3" w:rsidRPr="00476CDA" w:rsidRDefault="007F36A3" w:rsidP="00C945F9">
            <w:pPr>
              <w:tabs>
                <w:tab w:val="left" w:pos="0"/>
              </w:tabs>
              <w:suppressAutoHyphens/>
              <w:rPr>
                <w:rFonts w:ascii="Arial" w:hAnsi="Arial" w:cs="Arial"/>
                <w:spacing w:val="-2"/>
                <w:sz w:val="20"/>
                <w:szCs w:val="20"/>
                <w:lang w:val="en-US"/>
              </w:rPr>
            </w:pPr>
            <w:r w:rsidRPr="00476CDA">
              <w:rPr>
                <w:rFonts w:ascii="Arial" w:hAnsi="Arial" w:cs="Arial"/>
                <w:spacing w:val="-2"/>
                <w:sz w:val="20"/>
                <w:szCs w:val="20"/>
                <w:lang w:val="en-US"/>
              </w:rPr>
              <w:t>Procurement of goods</w:t>
            </w:r>
          </w:p>
          <w:p w14:paraId="0F3AEB8F" w14:textId="77777777" w:rsidR="007F36A3" w:rsidRPr="00476CDA" w:rsidRDefault="007F36A3" w:rsidP="00C945F9">
            <w:pPr>
              <w:tabs>
                <w:tab w:val="left" w:pos="0"/>
              </w:tabs>
              <w:suppressAutoHyphens/>
              <w:rPr>
                <w:rFonts w:ascii="Arial" w:hAnsi="Arial" w:cs="Arial"/>
                <w:spacing w:val="-2"/>
                <w:sz w:val="20"/>
                <w:szCs w:val="20"/>
                <w:lang w:val="en-US"/>
              </w:rPr>
            </w:pPr>
            <w:r w:rsidRPr="00476CDA">
              <w:rPr>
                <w:rFonts w:ascii="Arial" w:hAnsi="Arial" w:cs="Arial"/>
                <w:spacing w:val="-2"/>
                <w:sz w:val="20"/>
                <w:szCs w:val="20"/>
                <w:lang w:val="en-US"/>
              </w:rPr>
              <w:t>Procurement of services</w:t>
            </w:r>
          </w:p>
          <w:p w14:paraId="626B76AF" w14:textId="77777777" w:rsidR="007F36A3" w:rsidRPr="00476CDA" w:rsidRDefault="007F36A3" w:rsidP="00C945F9">
            <w:pPr>
              <w:pStyle w:val="ListParagraph0"/>
              <w:numPr>
                <w:ilvl w:val="0"/>
                <w:numId w:val="127"/>
              </w:numPr>
              <w:autoSpaceDE w:val="0"/>
              <w:autoSpaceDN w:val="0"/>
              <w:adjustRightInd w:val="0"/>
              <w:ind w:left="743"/>
              <w:contextualSpacing/>
              <w:rPr>
                <w:rFonts w:ascii="Arial" w:eastAsia="Calibri" w:hAnsi="Arial" w:cs="Arial"/>
                <w:bCs/>
                <w:sz w:val="20"/>
                <w:szCs w:val="20"/>
                <w:lang w:val="en-US"/>
              </w:rPr>
            </w:pPr>
            <w:r w:rsidRPr="00476CDA">
              <w:rPr>
                <w:rFonts w:ascii="Arial" w:eastAsia="Calibri" w:hAnsi="Arial" w:cs="Arial"/>
                <w:bCs/>
                <w:sz w:val="20"/>
                <w:szCs w:val="20"/>
                <w:lang w:val="en-US"/>
              </w:rPr>
              <w:t xml:space="preserve">Consultant recruitment </w:t>
            </w:r>
          </w:p>
          <w:p w14:paraId="4FB4F815" w14:textId="77777777" w:rsidR="007F36A3" w:rsidRPr="00476CDA" w:rsidRDefault="007F36A3" w:rsidP="00C945F9">
            <w:pPr>
              <w:pStyle w:val="ListParagraph0"/>
              <w:numPr>
                <w:ilvl w:val="0"/>
                <w:numId w:val="127"/>
              </w:numPr>
              <w:autoSpaceDE w:val="0"/>
              <w:autoSpaceDN w:val="0"/>
              <w:adjustRightInd w:val="0"/>
              <w:ind w:left="743"/>
              <w:contextualSpacing/>
              <w:rPr>
                <w:rFonts w:ascii="Arial" w:eastAsia="Calibri" w:hAnsi="Arial" w:cs="Arial"/>
                <w:sz w:val="20"/>
                <w:szCs w:val="20"/>
                <w:lang w:val="en-US"/>
              </w:rPr>
            </w:pPr>
            <w:r w:rsidRPr="00476CDA">
              <w:rPr>
                <w:rFonts w:ascii="Arial" w:eastAsia="Calibri" w:hAnsi="Arial" w:cs="Arial"/>
                <w:sz w:val="20"/>
                <w:szCs w:val="20"/>
                <w:lang w:val="en-US"/>
              </w:rPr>
              <w:lastRenderedPageBreak/>
              <w:t xml:space="preserve">Advertising </w:t>
            </w:r>
          </w:p>
          <w:p w14:paraId="6C9E15AB" w14:textId="77777777" w:rsidR="007F36A3" w:rsidRPr="00476CDA" w:rsidRDefault="007F36A3" w:rsidP="00C945F9">
            <w:pPr>
              <w:pStyle w:val="ListParagraph0"/>
              <w:numPr>
                <w:ilvl w:val="0"/>
                <w:numId w:val="127"/>
              </w:numPr>
              <w:autoSpaceDE w:val="0"/>
              <w:autoSpaceDN w:val="0"/>
              <w:adjustRightInd w:val="0"/>
              <w:ind w:left="743"/>
              <w:contextualSpacing/>
              <w:rPr>
                <w:rFonts w:ascii="Arial" w:eastAsia="Calibri" w:hAnsi="Arial" w:cs="Arial"/>
                <w:i/>
                <w:iCs/>
                <w:sz w:val="20"/>
                <w:szCs w:val="20"/>
                <w:lang w:val="en-US"/>
              </w:rPr>
            </w:pPr>
            <w:r w:rsidRPr="00476CDA">
              <w:rPr>
                <w:rFonts w:ascii="Arial" w:eastAsia="Calibri" w:hAnsi="Arial" w:cs="Arial"/>
                <w:sz w:val="20"/>
                <w:szCs w:val="20"/>
                <w:lang w:val="en-US"/>
              </w:rPr>
              <w:t xml:space="preserve">Short-listing &amp; selection </w:t>
            </w:r>
          </w:p>
          <w:p w14:paraId="07B22B60" w14:textId="77777777" w:rsidR="007F36A3" w:rsidRPr="00476CDA" w:rsidRDefault="007F36A3" w:rsidP="00C945F9">
            <w:pPr>
              <w:pStyle w:val="ListParagraph0"/>
              <w:numPr>
                <w:ilvl w:val="0"/>
                <w:numId w:val="127"/>
              </w:numPr>
              <w:tabs>
                <w:tab w:val="left" w:pos="0"/>
              </w:tabs>
              <w:suppressAutoHyphens/>
              <w:ind w:left="743"/>
              <w:contextualSpacing/>
              <w:rPr>
                <w:rFonts w:ascii="Arial" w:hAnsi="Arial" w:cs="Arial"/>
                <w:spacing w:val="-2"/>
                <w:sz w:val="20"/>
                <w:szCs w:val="20"/>
                <w:lang w:val="en-US"/>
              </w:rPr>
            </w:pPr>
            <w:r w:rsidRPr="00476CDA">
              <w:rPr>
                <w:rFonts w:ascii="Arial" w:eastAsia="Calibri" w:hAnsi="Arial" w:cs="Arial"/>
                <w:sz w:val="20"/>
                <w:szCs w:val="20"/>
                <w:lang w:val="en-US"/>
              </w:rPr>
              <w:t xml:space="preserve">Contract issuance </w:t>
            </w:r>
          </w:p>
        </w:tc>
        <w:tc>
          <w:tcPr>
            <w:tcW w:w="2127" w:type="dxa"/>
          </w:tcPr>
          <w:p w14:paraId="5936A4DE"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205FABD2"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r w:rsidRPr="00476CDA">
              <w:rPr>
                <w:rFonts w:ascii="Arial" w:hAnsi="Arial" w:cs="Arial"/>
                <w:spacing w:val="-2"/>
                <w:sz w:val="20"/>
                <w:szCs w:val="20"/>
                <w:lang w:val="en-US"/>
              </w:rPr>
              <w:t>Throughout project implementation when applicable</w:t>
            </w:r>
          </w:p>
        </w:tc>
        <w:tc>
          <w:tcPr>
            <w:tcW w:w="2551" w:type="dxa"/>
            <w:shd w:val="clear" w:color="auto" w:fill="auto"/>
          </w:tcPr>
          <w:p w14:paraId="114F6298"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2D8629C0"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r w:rsidRPr="00476CDA">
              <w:rPr>
                <w:rFonts w:ascii="Arial" w:hAnsi="Arial" w:cs="Arial"/>
                <w:spacing w:val="-2"/>
                <w:sz w:val="20"/>
                <w:szCs w:val="20"/>
                <w:lang w:val="en-US"/>
              </w:rPr>
              <w:t xml:space="preserve">As per the pro-forma costs: </w:t>
            </w:r>
          </w:p>
          <w:p w14:paraId="0EFC7E00"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077A71E9" w14:textId="77777777" w:rsidR="007F36A3" w:rsidRPr="00476CDA" w:rsidRDefault="007F36A3" w:rsidP="00C945F9">
            <w:pPr>
              <w:pStyle w:val="ListParagraph0"/>
              <w:numPr>
                <w:ilvl w:val="0"/>
                <w:numId w:val="127"/>
              </w:numPr>
              <w:suppressAutoHyphens/>
              <w:ind w:left="317"/>
              <w:contextualSpacing/>
              <w:rPr>
                <w:rFonts w:ascii="Arial" w:hAnsi="Arial" w:cs="Arial"/>
                <w:sz w:val="20"/>
                <w:szCs w:val="20"/>
                <w:lang w:val="en-US"/>
              </w:rPr>
            </w:pPr>
            <w:r w:rsidRPr="00476CDA">
              <w:rPr>
                <w:rFonts w:ascii="Arial" w:hAnsi="Arial" w:cs="Arial"/>
                <w:spacing w:val="-2"/>
                <w:sz w:val="20"/>
                <w:szCs w:val="20"/>
                <w:lang w:val="en-US"/>
              </w:rPr>
              <w:t xml:space="preserve">35 days over 60 months of GS5 Procurement Associate: </w:t>
            </w:r>
          </w:p>
          <w:p w14:paraId="7F70BC0D" w14:textId="77777777" w:rsidR="007F36A3" w:rsidRPr="00476CDA" w:rsidRDefault="007F36A3" w:rsidP="00C945F9">
            <w:pPr>
              <w:pStyle w:val="ListParagraph0"/>
              <w:suppressAutoHyphens/>
              <w:ind w:left="317"/>
              <w:rPr>
                <w:rFonts w:ascii="Arial" w:hAnsi="Arial" w:cs="Arial"/>
                <w:b/>
                <w:sz w:val="20"/>
                <w:szCs w:val="20"/>
                <w:lang w:val="en-US"/>
              </w:rPr>
            </w:pPr>
            <w:r w:rsidRPr="00476CDA">
              <w:rPr>
                <w:rFonts w:ascii="Arial" w:hAnsi="Arial" w:cs="Arial"/>
                <w:sz w:val="20"/>
                <w:szCs w:val="20"/>
                <w:lang w:val="en-US"/>
              </w:rPr>
              <w:lastRenderedPageBreak/>
              <w:t xml:space="preserve">        </w:t>
            </w:r>
            <w:r w:rsidRPr="00476CDA">
              <w:rPr>
                <w:rFonts w:ascii="Arial" w:hAnsi="Arial" w:cs="Arial"/>
                <w:b/>
                <w:sz w:val="20"/>
                <w:szCs w:val="20"/>
                <w:lang w:val="en-US"/>
              </w:rPr>
              <w:t>3</w:t>
            </w:r>
            <w:r w:rsidR="004B2428" w:rsidRPr="00476CDA">
              <w:rPr>
                <w:rFonts w:ascii="Arial" w:hAnsi="Arial" w:cs="Arial"/>
                <w:b/>
                <w:sz w:val="20"/>
                <w:szCs w:val="20"/>
                <w:lang w:val="en-US"/>
              </w:rPr>
              <w:t>,</w:t>
            </w:r>
            <w:r w:rsidRPr="00476CDA">
              <w:rPr>
                <w:rFonts w:ascii="Arial" w:hAnsi="Arial" w:cs="Arial"/>
                <w:b/>
                <w:sz w:val="20"/>
                <w:szCs w:val="20"/>
                <w:lang w:val="en-US"/>
              </w:rPr>
              <w:t>000 USD</w:t>
            </w:r>
          </w:p>
          <w:p w14:paraId="22EB38B5" w14:textId="77777777" w:rsidR="007F36A3" w:rsidRPr="00476CDA" w:rsidRDefault="007F36A3" w:rsidP="00C945F9">
            <w:pPr>
              <w:pStyle w:val="ListParagraph0"/>
              <w:suppressAutoHyphens/>
              <w:ind w:left="317"/>
              <w:rPr>
                <w:rFonts w:ascii="Arial" w:hAnsi="Arial" w:cs="Arial"/>
                <w:sz w:val="20"/>
                <w:szCs w:val="20"/>
                <w:lang w:val="en-US"/>
              </w:rPr>
            </w:pPr>
            <w:r w:rsidRPr="00476CDA">
              <w:rPr>
                <w:rFonts w:ascii="Arial" w:hAnsi="Arial" w:cs="Arial"/>
                <w:color w:val="000000"/>
                <w:sz w:val="20"/>
                <w:szCs w:val="20"/>
                <w:lang w:val="en-US"/>
              </w:rPr>
              <w:t xml:space="preserve"> </w:t>
            </w:r>
          </w:p>
          <w:p w14:paraId="34EB4681" w14:textId="77777777" w:rsidR="007F36A3" w:rsidRPr="00476CDA" w:rsidRDefault="007F36A3" w:rsidP="00C945F9">
            <w:pPr>
              <w:pStyle w:val="ListParagraph0"/>
              <w:numPr>
                <w:ilvl w:val="0"/>
                <w:numId w:val="127"/>
              </w:numPr>
              <w:suppressAutoHyphens/>
              <w:ind w:left="317"/>
              <w:contextualSpacing/>
              <w:rPr>
                <w:rFonts w:ascii="Arial" w:hAnsi="Arial" w:cs="Arial"/>
                <w:sz w:val="20"/>
                <w:szCs w:val="20"/>
                <w:lang w:val="en-US"/>
              </w:rPr>
            </w:pPr>
            <w:r w:rsidRPr="00476CDA">
              <w:rPr>
                <w:rFonts w:ascii="Arial" w:hAnsi="Arial" w:cs="Arial"/>
                <w:spacing w:val="-2"/>
                <w:sz w:val="20"/>
                <w:szCs w:val="20"/>
                <w:lang w:val="en-US"/>
              </w:rPr>
              <w:t xml:space="preserve">8 days over 60 months of NOB Procurement Manager: </w:t>
            </w:r>
          </w:p>
          <w:p w14:paraId="40FC9908" w14:textId="77777777" w:rsidR="007F36A3" w:rsidRPr="00476CDA" w:rsidRDefault="007F36A3" w:rsidP="00C945F9">
            <w:pPr>
              <w:pStyle w:val="ListParagraph0"/>
              <w:suppressAutoHyphens/>
              <w:ind w:left="317"/>
              <w:rPr>
                <w:rFonts w:ascii="Arial" w:hAnsi="Arial" w:cs="Arial"/>
                <w:b/>
                <w:sz w:val="20"/>
                <w:szCs w:val="20"/>
                <w:lang w:val="en-US"/>
              </w:rPr>
            </w:pPr>
            <w:r w:rsidRPr="00476CDA">
              <w:rPr>
                <w:rFonts w:ascii="Arial" w:hAnsi="Arial" w:cs="Arial"/>
                <w:sz w:val="20"/>
                <w:szCs w:val="20"/>
                <w:lang w:val="en-US"/>
              </w:rPr>
              <w:t xml:space="preserve">       1</w:t>
            </w:r>
            <w:r w:rsidR="004B2428" w:rsidRPr="00476CDA">
              <w:rPr>
                <w:rFonts w:ascii="Arial" w:hAnsi="Arial" w:cs="Arial"/>
                <w:sz w:val="20"/>
                <w:szCs w:val="20"/>
                <w:lang w:val="en-US"/>
              </w:rPr>
              <w:t>,</w:t>
            </w:r>
            <w:r w:rsidRPr="00476CDA">
              <w:rPr>
                <w:rFonts w:ascii="Arial" w:hAnsi="Arial" w:cs="Arial"/>
                <w:sz w:val="20"/>
                <w:szCs w:val="20"/>
                <w:lang w:val="en-US"/>
              </w:rPr>
              <w:t>7</w:t>
            </w:r>
            <w:r w:rsidRPr="00476CDA">
              <w:rPr>
                <w:rFonts w:ascii="Arial" w:hAnsi="Arial" w:cs="Arial"/>
                <w:b/>
                <w:sz w:val="20"/>
                <w:szCs w:val="20"/>
                <w:lang w:val="en-US"/>
              </w:rPr>
              <w:t xml:space="preserve">00 USD </w:t>
            </w:r>
          </w:p>
          <w:p w14:paraId="35879D67"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tc>
        <w:tc>
          <w:tcPr>
            <w:tcW w:w="1757" w:type="dxa"/>
          </w:tcPr>
          <w:p w14:paraId="2EAE3590"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6C49912E"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r w:rsidRPr="00476CDA">
              <w:rPr>
                <w:rFonts w:ascii="Arial" w:hAnsi="Arial" w:cs="Arial"/>
                <w:spacing w:val="-2"/>
                <w:sz w:val="20"/>
                <w:szCs w:val="20"/>
                <w:lang w:val="en-US"/>
              </w:rPr>
              <w:t>UNDP will directly charge the project</w:t>
            </w:r>
          </w:p>
        </w:tc>
      </w:tr>
      <w:tr w:rsidR="007F36A3" w:rsidRPr="00476CDA" w14:paraId="656C9700" w14:textId="77777777" w:rsidTr="00C945F9">
        <w:tc>
          <w:tcPr>
            <w:tcW w:w="2835" w:type="dxa"/>
          </w:tcPr>
          <w:p w14:paraId="65126961" w14:textId="77777777" w:rsidR="007F36A3" w:rsidRPr="00476CDA" w:rsidRDefault="007F36A3" w:rsidP="00C945F9">
            <w:pPr>
              <w:tabs>
                <w:tab w:val="left" w:pos="0"/>
              </w:tabs>
              <w:suppressAutoHyphens/>
              <w:rPr>
                <w:rFonts w:ascii="Arial" w:hAnsi="Arial" w:cs="Arial"/>
                <w:spacing w:val="-2"/>
                <w:sz w:val="20"/>
                <w:szCs w:val="20"/>
                <w:lang w:val="en-US"/>
              </w:rPr>
            </w:pPr>
          </w:p>
          <w:p w14:paraId="0E618E00" w14:textId="77777777" w:rsidR="007F36A3" w:rsidRPr="00476CDA" w:rsidRDefault="007F36A3" w:rsidP="00C945F9">
            <w:pPr>
              <w:tabs>
                <w:tab w:val="left" w:pos="0"/>
              </w:tabs>
              <w:suppressAutoHyphens/>
              <w:rPr>
                <w:rFonts w:ascii="Arial" w:hAnsi="Arial" w:cs="Arial"/>
                <w:spacing w:val="-2"/>
                <w:sz w:val="20"/>
                <w:szCs w:val="20"/>
                <w:lang w:val="en-US"/>
              </w:rPr>
            </w:pPr>
            <w:r w:rsidRPr="00476CDA">
              <w:rPr>
                <w:rFonts w:ascii="Arial" w:hAnsi="Arial" w:cs="Arial"/>
                <w:spacing w:val="-2"/>
                <w:sz w:val="20"/>
                <w:szCs w:val="20"/>
                <w:lang w:val="en-US"/>
              </w:rPr>
              <w:t xml:space="preserve">Services related to finance (including but not limited to): </w:t>
            </w:r>
          </w:p>
          <w:p w14:paraId="4F914EB8" w14:textId="77777777" w:rsidR="007F36A3" w:rsidRPr="00476CDA" w:rsidRDefault="007F36A3" w:rsidP="00C945F9">
            <w:pPr>
              <w:pStyle w:val="ListParagraph0"/>
              <w:numPr>
                <w:ilvl w:val="0"/>
                <w:numId w:val="127"/>
              </w:numPr>
              <w:tabs>
                <w:tab w:val="left" w:pos="0"/>
              </w:tabs>
              <w:suppressAutoHyphens/>
              <w:contextualSpacing/>
              <w:rPr>
                <w:rFonts w:ascii="Arial" w:hAnsi="Arial" w:cs="Arial"/>
                <w:spacing w:val="-2"/>
                <w:sz w:val="20"/>
                <w:szCs w:val="20"/>
                <w:lang w:val="en-US"/>
              </w:rPr>
            </w:pPr>
            <w:r w:rsidRPr="00476CDA">
              <w:rPr>
                <w:rFonts w:ascii="Arial" w:hAnsi="Arial" w:cs="Arial"/>
                <w:spacing w:val="-2"/>
                <w:sz w:val="20"/>
                <w:szCs w:val="20"/>
                <w:lang w:val="en-US"/>
              </w:rPr>
              <w:t xml:space="preserve">Payments </w:t>
            </w:r>
          </w:p>
          <w:p w14:paraId="1485D5F1" w14:textId="77777777" w:rsidR="007F36A3" w:rsidRPr="00476CDA" w:rsidRDefault="007F36A3" w:rsidP="00C945F9">
            <w:pPr>
              <w:pStyle w:val="ListParagraph0"/>
              <w:numPr>
                <w:ilvl w:val="0"/>
                <w:numId w:val="127"/>
              </w:numPr>
              <w:tabs>
                <w:tab w:val="left" w:pos="0"/>
              </w:tabs>
              <w:suppressAutoHyphens/>
              <w:contextualSpacing/>
              <w:rPr>
                <w:rFonts w:ascii="Arial" w:hAnsi="Arial" w:cs="Arial"/>
                <w:spacing w:val="-2"/>
                <w:sz w:val="20"/>
                <w:szCs w:val="20"/>
                <w:lang w:val="en-US"/>
              </w:rPr>
            </w:pPr>
            <w:r w:rsidRPr="00476CDA">
              <w:rPr>
                <w:rFonts w:ascii="Arial" w:hAnsi="Arial" w:cs="Arial"/>
                <w:spacing w:val="-2"/>
                <w:sz w:val="20"/>
                <w:szCs w:val="20"/>
                <w:lang w:val="en-US"/>
              </w:rPr>
              <w:t>Fund Transfers</w:t>
            </w:r>
          </w:p>
          <w:p w14:paraId="6D6D4402"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tc>
        <w:tc>
          <w:tcPr>
            <w:tcW w:w="2127" w:type="dxa"/>
          </w:tcPr>
          <w:p w14:paraId="13D6E92E"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36BC4548"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r w:rsidRPr="00476CDA">
              <w:rPr>
                <w:rFonts w:ascii="Arial" w:hAnsi="Arial" w:cs="Arial"/>
                <w:spacing w:val="-2"/>
                <w:sz w:val="20"/>
                <w:szCs w:val="20"/>
                <w:lang w:val="en-US"/>
              </w:rPr>
              <w:t>Ongoing throughout implementation when applicable</w:t>
            </w:r>
          </w:p>
        </w:tc>
        <w:tc>
          <w:tcPr>
            <w:tcW w:w="2551" w:type="dxa"/>
            <w:shd w:val="clear" w:color="auto" w:fill="auto"/>
          </w:tcPr>
          <w:p w14:paraId="6FBA9E24"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6551B3C0"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r w:rsidRPr="00476CDA">
              <w:rPr>
                <w:rFonts w:ascii="Arial" w:hAnsi="Arial" w:cs="Arial"/>
                <w:spacing w:val="-2"/>
                <w:sz w:val="20"/>
                <w:szCs w:val="20"/>
                <w:lang w:val="en-US"/>
              </w:rPr>
              <w:t xml:space="preserve">As per the pro-forma costs: </w:t>
            </w:r>
          </w:p>
          <w:p w14:paraId="0A69C384"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167E4E9C" w14:textId="77777777" w:rsidR="007F36A3" w:rsidRPr="00476CDA" w:rsidRDefault="007F36A3" w:rsidP="00C945F9">
            <w:pPr>
              <w:pStyle w:val="ListParagraph0"/>
              <w:numPr>
                <w:ilvl w:val="0"/>
                <w:numId w:val="127"/>
              </w:numPr>
              <w:suppressAutoHyphens/>
              <w:ind w:left="317"/>
              <w:contextualSpacing/>
              <w:rPr>
                <w:rFonts w:ascii="Arial" w:hAnsi="Arial" w:cs="Arial"/>
                <w:sz w:val="20"/>
                <w:szCs w:val="20"/>
                <w:lang w:val="en-US"/>
              </w:rPr>
            </w:pPr>
            <w:r w:rsidRPr="00476CDA">
              <w:rPr>
                <w:rFonts w:ascii="Arial" w:hAnsi="Arial" w:cs="Arial"/>
                <w:spacing w:val="-2"/>
                <w:sz w:val="20"/>
                <w:szCs w:val="20"/>
                <w:lang w:val="en-US"/>
              </w:rPr>
              <w:t xml:space="preserve">20 days over 60 months of GS6 Finance Associate: </w:t>
            </w:r>
          </w:p>
          <w:p w14:paraId="069A7E3B" w14:textId="77777777" w:rsidR="007F36A3" w:rsidRPr="00476CDA" w:rsidRDefault="007F36A3" w:rsidP="00C945F9">
            <w:pPr>
              <w:pStyle w:val="ListParagraph0"/>
              <w:suppressAutoHyphens/>
              <w:ind w:left="317"/>
              <w:rPr>
                <w:rFonts w:ascii="Arial" w:hAnsi="Arial" w:cs="Arial"/>
                <w:b/>
                <w:sz w:val="20"/>
                <w:szCs w:val="20"/>
                <w:lang w:val="en-US"/>
              </w:rPr>
            </w:pPr>
            <w:r w:rsidRPr="00476CDA">
              <w:rPr>
                <w:rFonts w:ascii="Arial" w:hAnsi="Arial" w:cs="Arial"/>
                <w:b/>
                <w:sz w:val="20"/>
                <w:szCs w:val="20"/>
                <w:lang w:val="en-US"/>
              </w:rPr>
              <w:t>2</w:t>
            </w:r>
            <w:r w:rsidR="004B2428" w:rsidRPr="00476CDA">
              <w:rPr>
                <w:rFonts w:ascii="Arial" w:hAnsi="Arial" w:cs="Arial"/>
                <w:b/>
                <w:sz w:val="20"/>
                <w:szCs w:val="20"/>
                <w:lang w:val="en-US"/>
              </w:rPr>
              <w:t>,</w:t>
            </w:r>
            <w:r w:rsidRPr="00476CDA">
              <w:rPr>
                <w:rFonts w:ascii="Arial" w:hAnsi="Arial" w:cs="Arial"/>
                <w:b/>
                <w:sz w:val="20"/>
                <w:szCs w:val="20"/>
                <w:lang w:val="en-US"/>
              </w:rPr>
              <w:t>300  USD</w:t>
            </w:r>
          </w:p>
          <w:p w14:paraId="6FE962D1" w14:textId="77777777" w:rsidR="007F36A3" w:rsidRPr="00476CDA" w:rsidRDefault="007F36A3" w:rsidP="00C945F9">
            <w:pPr>
              <w:pStyle w:val="ListParagraph0"/>
              <w:suppressAutoHyphens/>
              <w:ind w:left="317"/>
              <w:rPr>
                <w:rFonts w:ascii="Arial" w:hAnsi="Arial" w:cs="Arial"/>
                <w:spacing w:val="-2"/>
                <w:sz w:val="20"/>
                <w:szCs w:val="20"/>
                <w:lang w:val="en-US"/>
              </w:rPr>
            </w:pPr>
          </w:p>
          <w:p w14:paraId="6780CD68" w14:textId="77777777" w:rsidR="007F36A3" w:rsidRPr="00476CDA" w:rsidRDefault="007F36A3" w:rsidP="00C945F9">
            <w:pPr>
              <w:pStyle w:val="ListParagraph0"/>
              <w:numPr>
                <w:ilvl w:val="0"/>
                <w:numId w:val="127"/>
              </w:numPr>
              <w:suppressAutoHyphens/>
              <w:ind w:left="317"/>
              <w:contextualSpacing/>
              <w:rPr>
                <w:rFonts w:ascii="Arial" w:hAnsi="Arial" w:cs="Arial"/>
                <w:spacing w:val="-2"/>
                <w:sz w:val="20"/>
                <w:szCs w:val="20"/>
                <w:lang w:val="en-US"/>
              </w:rPr>
            </w:pPr>
            <w:r w:rsidRPr="00476CDA">
              <w:rPr>
                <w:rFonts w:ascii="Arial" w:hAnsi="Arial" w:cs="Arial"/>
                <w:spacing w:val="-2"/>
                <w:sz w:val="20"/>
                <w:szCs w:val="20"/>
                <w:lang w:val="en-US"/>
              </w:rPr>
              <w:t xml:space="preserve">6 days over 60 months of NOB Finance Manager:                  </w:t>
            </w:r>
            <w:r w:rsidRPr="00476CDA">
              <w:rPr>
                <w:rFonts w:ascii="Arial" w:hAnsi="Arial" w:cs="Arial"/>
                <w:b/>
                <w:sz w:val="20"/>
                <w:szCs w:val="20"/>
                <w:lang w:val="en-US"/>
              </w:rPr>
              <w:t>1</w:t>
            </w:r>
            <w:r w:rsidR="004B2428" w:rsidRPr="00476CDA">
              <w:rPr>
                <w:rFonts w:ascii="Arial" w:hAnsi="Arial" w:cs="Arial"/>
                <w:b/>
                <w:sz w:val="20"/>
                <w:szCs w:val="20"/>
                <w:lang w:val="en-US"/>
              </w:rPr>
              <w:t>,</w:t>
            </w:r>
            <w:r w:rsidRPr="00476CDA">
              <w:rPr>
                <w:rFonts w:ascii="Arial" w:hAnsi="Arial" w:cs="Arial"/>
                <w:b/>
                <w:sz w:val="20"/>
                <w:szCs w:val="20"/>
                <w:lang w:val="en-US"/>
              </w:rPr>
              <w:t>200 USD</w:t>
            </w:r>
            <w:r w:rsidRPr="00476CDA">
              <w:rPr>
                <w:rFonts w:ascii="Arial" w:hAnsi="Arial" w:cs="Arial"/>
                <w:sz w:val="20"/>
                <w:szCs w:val="20"/>
                <w:lang w:val="en-US"/>
              </w:rPr>
              <w:t xml:space="preserve"> </w:t>
            </w:r>
          </w:p>
        </w:tc>
        <w:tc>
          <w:tcPr>
            <w:tcW w:w="1757" w:type="dxa"/>
          </w:tcPr>
          <w:p w14:paraId="5354F4C2"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7D3E987B"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r w:rsidRPr="00476CDA">
              <w:rPr>
                <w:rFonts w:ascii="Arial" w:hAnsi="Arial" w:cs="Arial"/>
                <w:spacing w:val="-2"/>
                <w:sz w:val="20"/>
                <w:szCs w:val="20"/>
                <w:lang w:val="en-US"/>
              </w:rPr>
              <w:t>UNDP will directly charge the project</w:t>
            </w:r>
          </w:p>
        </w:tc>
      </w:tr>
      <w:tr w:rsidR="007F36A3" w:rsidRPr="00476CDA" w14:paraId="02771EEC" w14:textId="77777777" w:rsidTr="00C945F9">
        <w:tc>
          <w:tcPr>
            <w:tcW w:w="2835" w:type="dxa"/>
          </w:tcPr>
          <w:p w14:paraId="11E9BFA2" w14:textId="77777777" w:rsidR="007F36A3" w:rsidRPr="00476CDA" w:rsidRDefault="007F36A3" w:rsidP="00C945F9">
            <w:pPr>
              <w:tabs>
                <w:tab w:val="left" w:pos="0"/>
              </w:tabs>
              <w:suppressAutoHyphens/>
              <w:rPr>
                <w:rFonts w:ascii="Arial" w:hAnsi="Arial" w:cs="Arial"/>
                <w:spacing w:val="-2"/>
                <w:sz w:val="20"/>
                <w:szCs w:val="20"/>
                <w:lang w:val="en-US"/>
              </w:rPr>
            </w:pPr>
          </w:p>
          <w:p w14:paraId="4F695B27" w14:textId="77777777" w:rsidR="007F36A3" w:rsidRPr="00476CDA" w:rsidRDefault="007F36A3" w:rsidP="00C945F9">
            <w:pPr>
              <w:tabs>
                <w:tab w:val="left" w:pos="0"/>
              </w:tabs>
              <w:suppressAutoHyphens/>
              <w:rPr>
                <w:rFonts w:ascii="Arial" w:hAnsi="Arial" w:cs="Arial"/>
                <w:spacing w:val="-2"/>
                <w:sz w:val="20"/>
                <w:szCs w:val="20"/>
                <w:lang w:val="en-US"/>
              </w:rPr>
            </w:pPr>
            <w:r w:rsidRPr="00476CDA">
              <w:rPr>
                <w:rFonts w:ascii="Arial" w:hAnsi="Arial" w:cs="Arial"/>
                <w:spacing w:val="-2"/>
                <w:sz w:val="20"/>
                <w:szCs w:val="20"/>
                <w:lang w:val="en-US"/>
              </w:rPr>
              <w:t xml:space="preserve">Services related administration (including but not limited to): </w:t>
            </w:r>
          </w:p>
          <w:p w14:paraId="17DAD4F1" w14:textId="77777777" w:rsidR="007F36A3" w:rsidRPr="00476CDA" w:rsidRDefault="007F36A3" w:rsidP="00C945F9">
            <w:pPr>
              <w:pStyle w:val="ListParagraph0"/>
              <w:numPr>
                <w:ilvl w:val="0"/>
                <w:numId w:val="128"/>
              </w:numPr>
              <w:tabs>
                <w:tab w:val="left" w:pos="0"/>
              </w:tabs>
              <w:suppressAutoHyphens/>
              <w:contextualSpacing/>
              <w:rPr>
                <w:rFonts w:ascii="Arial" w:hAnsi="Arial" w:cs="Arial"/>
                <w:spacing w:val="-2"/>
                <w:sz w:val="20"/>
                <w:szCs w:val="20"/>
                <w:lang w:val="en-US"/>
              </w:rPr>
            </w:pPr>
            <w:r w:rsidRPr="00476CDA">
              <w:rPr>
                <w:rFonts w:ascii="Arial" w:hAnsi="Arial" w:cs="Arial"/>
                <w:spacing w:val="-2"/>
                <w:sz w:val="20"/>
                <w:szCs w:val="20"/>
                <w:lang w:val="en-US"/>
              </w:rPr>
              <w:t>Travel authorization</w:t>
            </w:r>
          </w:p>
          <w:p w14:paraId="4127D8FF" w14:textId="77777777" w:rsidR="007F36A3" w:rsidRPr="00476CDA" w:rsidRDefault="007F36A3" w:rsidP="00C945F9">
            <w:pPr>
              <w:pStyle w:val="ListParagraph0"/>
              <w:numPr>
                <w:ilvl w:val="0"/>
                <w:numId w:val="128"/>
              </w:numPr>
              <w:tabs>
                <w:tab w:val="left" w:pos="0"/>
              </w:tabs>
              <w:suppressAutoHyphens/>
              <w:contextualSpacing/>
              <w:rPr>
                <w:rFonts w:ascii="Arial" w:hAnsi="Arial" w:cs="Arial"/>
                <w:spacing w:val="-2"/>
                <w:sz w:val="20"/>
                <w:szCs w:val="20"/>
                <w:lang w:val="en-US"/>
              </w:rPr>
            </w:pPr>
            <w:r w:rsidRPr="00476CDA">
              <w:rPr>
                <w:rFonts w:ascii="Arial" w:hAnsi="Arial" w:cs="Arial"/>
                <w:spacing w:val="-2"/>
                <w:sz w:val="20"/>
                <w:szCs w:val="20"/>
                <w:lang w:val="en-US"/>
              </w:rPr>
              <w:t>Ticket requests (booking, purchasing, etc.)</w:t>
            </w:r>
          </w:p>
          <w:p w14:paraId="30BC985D" w14:textId="77777777" w:rsidR="007F36A3" w:rsidRPr="00476CDA" w:rsidRDefault="007F36A3" w:rsidP="00C945F9">
            <w:pPr>
              <w:pStyle w:val="ListParagraph0"/>
              <w:numPr>
                <w:ilvl w:val="0"/>
                <w:numId w:val="128"/>
              </w:numPr>
              <w:tabs>
                <w:tab w:val="left" w:pos="0"/>
              </w:tabs>
              <w:suppressAutoHyphens/>
              <w:contextualSpacing/>
              <w:rPr>
                <w:rFonts w:ascii="Arial" w:hAnsi="Arial" w:cs="Arial"/>
                <w:spacing w:val="-2"/>
                <w:sz w:val="20"/>
                <w:szCs w:val="20"/>
                <w:lang w:val="en-US"/>
              </w:rPr>
            </w:pPr>
            <w:r w:rsidRPr="00476CDA">
              <w:rPr>
                <w:rFonts w:ascii="Arial" w:hAnsi="Arial" w:cs="Arial"/>
                <w:spacing w:val="-2"/>
                <w:sz w:val="20"/>
                <w:szCs w:val="20"/>
                <w:lang w:val="en-US"/>
              </w:rPr>
              <w:t>F10 settlements</w:t>
            </w:r>
          </w:p>
          <w:p w14:paraId="4E2DE693" w14:textId="77777777" w:rsidR="007F36A3" w:rsidRPr="00476CDA" w:rsidRDefault="007F36A3" w:rsidP="00C945F9">
            <w:pPr>
              <w:pStyle w:val="ListParagraph0"/>
              <w:numPr>
                <w:ilvl w:val="0"/>
                <w:numId w:val="128"/>
              </w:numPr>
              <w:tabs>
                <w:tab w:val="left" w:pos="0"/>
              </w:tabs>
              <w:suppressAutoHyphens/>
              <w:contextualSpacing/>
              <w:rPr>
                <w:rFonts w:ascii="Arial" w:hAnsi="Arial" w:cs="Arial"/>
                <w:spacing w:val="-2"/>
                <w:sz w:val="20"/>
                <w:szCs w:val="20"/>
                <w:lang w:val="en-US"/>
              </w:rPr>
            </w:pPr>
            <w:r w:rsidRPr="00476CDA">
              <w:rPr>
                <w:rFonts w:ascii="Arial" w:hAnsi="Arial" w:cs="Arial"/>
                <w:spacing w:val="-2"/>
                <w:sz w:val="20"/>
                <w:szCs w:val="20"/>
                <w:lang w:val="en-US"/>
              </w:rPr>
              <w:t xml:space="preserve">Asset management </w:t>
            </w:r>
          </w:p>
          <w:p w14:paraId="51F3777C"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tc>
        <w:tc>
          <w:tcPr>
            <w:tcW w:w="2127" w:type="dxa"/>
          </w:tcPr>
          <w:p w14:paraId="043BA0F9"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7E9B2A86"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r w:rsidRPr="00476CDA">
              <w:rPr>
                <w:rFonts w:ascii="Arial" w:hAnsi="Arial" w:cs="Arial"/>
                <w:spacing w:val="-2"/>
                <w:sz w:val="20"/>
                <w:szCs w:val="20"/>
                <w:lang w:val="en-US"/>
              </w:rPr>
              <w:t>Ongoing throughout implementation when applicable</w:t>
            </w:r>
          </w:p>
        </w:tc>
        <w:tc>
          <w:tcPr>
            <w:tcW w:w="2551" w:type="dxa"/>
            <w:shd w:val="clear" w:color="auto" w:fill="auto"/>
          </w:tcPr>
          <w:p w14:paraId="21BB4E1E"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29B09D0E"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r w:rsidRPr="00476CDA">
              <w:rPr>
                <w:rFonts w:ascii="Arial" w:hAnsi="Arial" w:cs="Arial"/>
                <w:spacing w:val="-2"/>
                <w:sz w:val="20"/>
                <w:szCs w:val="20"/>
                <w:lang w:val="en-US"/>
              </w:rPr>
              <w:t xml:space="preserve">As per the pro-forma costs: </w:t>
            </w:r>
          </w:p>
          <w:p w14:paraId="7785F8DA"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69A8AA12" w14:textId="77777777" w:rsidR="007F36A3" w:rsidRPr="00476CDA" w:rsidRDefault="007F36A3" w:rsidP="00C945F9">
            <w:pPr>
              <w:pStyle w:val="ListParagraph0"/>
              <w:numPr>
                <w:ilvl w:val="0"/>
                <w:numId w:val="127"/>
              </w:numPr>
              <w:suppressAutoHyphens/>
              <w:ind w:left="317"/>
              <w:contextualSpacing/>
              <w:rPr>
                <w:rFonts w:ascii="Arial" w:hAnsi="Arial" w:cs="Arial"/>
                <w:sz w:val="20"/>
                <w:szCs w:val="20"/>
                <w:lang w:val="en-US"/>
              </w:rPr>
            </w:pPr>
            <w:r w:rsidRPr="00476CDA">
              <w:rPr>
                <w:rFonts w:ascii="Arial" w:hAnsi="Arial" w:cs="Arial"/>
                <w:spacing w:val="-2"/>
                <w:sz w:val="20"/>
                <w:szCs w:val="20"/>
                <w:lang w:val="en-US"/>
              </w:rPr>
              <w:t xml:space="preserve">15 days over 60 months of GS5 Administration Assistant: </w:t>
            </w:r>
          </w:p>
          <w:p w14:paraId="06915D84" w14:textId="77777777" w:rsidR="007F36A3" w:rsidRPr="00476CDA" w:rsidRDefault="007F36A3" w:rsidP="00C945F9">
            <w:pPr>
              <w:pStyle w:val="ListParagraph0"/>
              <w:suppressAutoHyphens/>
              <w:ind w:left="317"/>
              <w:rPr>
                <w:rFonts w:ascii="Arial" w:hAnsi="Arial" w:cs="Arial"/>
                <w:b/>
                <w:sz w:val="20"/>
                <w:szCs w:val="20"/>
                <w:lang w:val="en-US"/>
              </w:rPr>
            </w:pPr>
            <w:r w:rsidRPr="00476CDA">
              <w:rPr>
                <w:rFonts w:ascii="Arial" w:hAnsi="Arial" w:cs="Arial"/>
                <w:b/>
                <w:sz w:val="20"/>
                <w:szCs w:val="20"/>
                <w:lang w:val="en-US"/>
              </w:rPr>
              <w:t>1</w:t>
            </w:r>
            <w:r w:rsidR="004B2428" w:rsidRPr="00476CDA">
              <w:rPr>
                <w:rFonts w:ascii="Arial" w:hAnsi="Arial" w:cs="Arial"/>
                <w:b/>
                <w:sz w:val="20"/>
                <w:szCs w:val="20"/>
                <w:lang w:val="en-US"/>
              </w:rPr>
              <w:t>,</w:t>
            </w:r>
            <w:r w:rsidRPr="00476CDA">
              <w:rPr>
                <w:rFonts w:ascii="Arial" w:hAnsi="Arial" w:cs="Arial"/>
                <w:b/>
                <w:sz w:val="20"/>
                <w:szCs w:val="20"/>
                <w:lang w:val="en-US"/>
              </w:rPr>
              <w:t>600 USD</w:t>
            </w:r>
          </w:p>
          <w:p w14:paraId="11BD56CA" w14:textId="77777777" w:rsidR="007F36A3" w:rsidRPr="00476CDA" w:rsidRDefault="007F36A3" w:rsidP="00C945F9">
            <w:pPr>
              <w:pStyle w:val="ListParagraph0"/>
              <w:suppressAutoHyphens/>
              <w:ind w:left="317"/>
              <w:rPr>
                <w:rFonts w:ascii="Arial" w:hAnsi="Arial" w:cs="Arial"/>
                <w:sz w:val="20"/>
                <w:szCs w:val="20"/>
                <w:lang w:val="en-US"/>
              </w:rPr>
            </w:pPr>
            <w:r w:rsidRPr="00476CDA">
              <w:rPr>
                <w:rFonts w:ascii="Arial" w:hAnsi="Arial" w:cs="Arial"/>
                <w:color w:val="000000"/>
                <w:sz w:val="20"/>
                <w:szCs w:val="20"/>
                <w:lang w:val="en-US"/>
              </w:rPr>
              <w:t xml:space="preserve"> </w:t>
            </w:r>
          </w:p>
          <w:p w14:paraId="27B741F3" w14:textId="77777777" w:rsidR="007F36A3" w:rsidRPr="00476CDA" w:rsidRDefault="007F36A3" w:rsidP="00C945F9">
            <w:pPr>
              <w:pStyle w:val="ListParagraph0"/>
              <w:numPr>
                <w:ilvl w:val="0"/>
                <w:numId w:val="127"/>
              </w:numPr>
              <w:suppressAutoHyphens/>
              <w:ind w:left="317"/>
              <w:contextualSpacing/>
              <w:rPr>
                <w:rFonts w:ascii="Arial" w:hAnsi="Arial" w:cs="Arial"/>
                <w:sz w:val="20"/>
                <w:szCs w:val="20"/>
                <w:lang w:val="en-US"/>
              </w:rPr>
            </w:pPr>
            <w:r w:rsidRPr="00476CDA">
              <w:rPr>
                <w:rFonts w:ascii="Arial" w:hAnsi="Arial" w:cs="Arial"/>
                <w:spacing w:val="-2"/>
                <w:sz w:val="20"/>
                <w:szCs w:val="20"/>
                <w:lang w:val="en-US"/>
              </w:rPr>
              <w:t xml:space="preserve">2 days over 60 months of GS7 Administration Manager: </w:t>
            </w:r>
            <w:r w:rsidRPr="00476CDA">
              <w:rPr>
                <w:rFonts w:ascii="Arial" w:hAnsi="Arial" w:cs="Arial"/>
                <w:b/>
                <w:sz w:val="20"/>
                <w:szCs w:val="20"/>
                <w:lang w:val="en-US"/>
              </w:rPr>
              <w:t>350 USD</w:t>
            </w:r>
            <w:r w:rsidRPr="00476CDA">
              <w:rPr>
                <w:rFonts w:ascii="Arial" w:hAnsi="Arial" w:cs="Arial"/>
                <w:sz w:val="20"/>
                <w:szCs w:val="20"/>
                <w:lang w:val="en-US"/>
              </w:rPr>
              <w:t xml:space="preserve"> </w:t>
            </w:r>
          </w:p>
          <w:p w14:paraId="3C69D474"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tc>
        <w:tc>
          <w:tcPr>
            <w:tcW w:w="1757" w:type="dxa"/>
          </w:tcPr>
          <w:p w14:paraId="4308436D"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2F0F8BE8"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r w:rsidRPr="00476CDA">
              <w:rPr>
                <w:rFonts w:ascii="Arial" w:hAnsi="Arial" w:cs="Arial"/>
                <w:spacing w:val="-2"/>
                <w:sz w:val="20"/>
                <w:szCs w:val="20"/>
                <w:lang w:val="en-US"/>
              </w:rPr>
              <w:t>UNDP will directly charge the project</w:t>
            </w:r>
          </w:p>
        </w:tc>
      </w:tr>
      <w:tr w:rsidR="007F36A3" w:rsidRPr="00476CDA" w14:paraId="0F885C25" w14:textId="77777777" w:rsidTr="00C945F9">
        <w:tc>
          <w:tcPr>
            <w:tcW w:w="2835" w:type="dxa"/>
          </w:tcPr>
          <w:p w14:paraId="2EE9FCD5" w14:textId="77777777" w:rsidR="007F36A3" w:rsidRPr="00476CDA" w:rsidRDefault="007F36A3" w:rsidP="00C945F9">
            <w:pPr>
              <w:tabs>
                <w:tab w:val="left" w:pos="0"/>
              </w:tabs>
              <w:suppressAutoHyphens/>
              <w:rPr>
                <w:rFonts w:ascii="Arial" w:hAnsi="Arial" w:cs="Arial"/>
                <w:spacing w:val="-2"/>
                <w:sz w:val="20"/>
                <w:szCs w:val="20"/>
                <w:lang w:val="en-US"/>
              </w:rPr>
            </w:pPr>
          </w:p>
          <w:p w14:paraId="61953A97" w14:textId="77777777" w:rsidR="007F36A3" w:rsidRPr="00476CDA" w:rsidRDefault="007F36A3" w:rsidP="00C945F9">
            <w:pPr>
              <w:tabs>
                <w:tab w:val="left" w:pos="0"/>
              </w:tabs>
              <w:suppressAutoHyphens/>
              <w:rPr>
                <w:rFonts w:ascii="Arial" w:hAnsi="Arial" w:cs="Arial"/>
                <w:spacing w:val="-2"/>
                <w:sz w:val="20"/>
                <w:szCs w:val="20"/>
                <w:lang w:val="en-US"/>
              </w:rPr>
            </w:pPr>
            <w:r w:rsidRPr="00476CDA">
              <w:rPr>
                <w:rFonts w:ascii="Arial" w:hAnsi="Arial" w:cs="Arial"/>
                <w:spacing w:val="-2"/>
                <w:sz w:val="20"/>
                <w:szCs w:val="20"/>
                <w:lang w:val="en-US"/>
              </w:rPr>
              <w:t xml:space="preserve">Services related to ICT (including but not limited to): </w:t>
            </w:r>
          </w:p>
          <w:p w14:paraId="34F5A113" w14:textId="77777777" w:rsidR="007F36A3" w:rsidRPr="00476CDA" w:rsidRDefault="007F36A3" w:rsidP="00C945F9">
            <w:pPr>
              <w:pStyle w:val="ListParagraph0"/>
              <w:numPr>
                <w:ilvl w:val="0"/>
                <w:numId w:val="129"/>
              </w:numPr>
              <w:tabs>
                <w:tab w:val="left" w:pos="0"/>
              </w:tabs>
              <w:suppressAutoHyphens/>
              <w:contextualSpacing/>
              <w:rPr>
                <w:rFonts w:ascii="Arial" w:hAnsi="Arial" w:cs="Arial"/>
                <w:spacing w:val="-2"/>
                <w:sz w:val="20"/>
                <w:szCs w:val="20"/>
                <w:lang w:val="en-US"/>
              </w:rPr>
            </w:pPr>
            <w:r w:rsidRPr="00476CDA">
              <w:rPr>
                <w:rFonts w:ascii="Arial" w:hAnsi="Arial" w:cs="Arial"/>
                <w:spacing w:val="-2"/>
                <w:sz w:val="20"/>
                <w:szCs w:val="20"/>
                <w:lang w:val="en-US"/>
              </w:rPr>
              <w:t>Email box maintenance</w:t>
            </w:r>
          </w:p>
          <w:p w14:paraId="4E313729" w14:textId="77777777" w:rsidR="007F36A3" w:rsidRPr="00476CDA" w:rsidRDefault="007F36A3" w:rsidP="00C945F9">
            <w:pPr>
              <w:pStyle w:val="ListParagraph0"/>
              <w:numPr>
                <w:ilvl w:val="0"/>
                <w:numId w:val="129"/>
              </w:numPr>
              <w:tabs>
                <w:tab w:val="left" w:pos="0"/>
              </w:tabs>
              <w:suppressAutoHyphens/>
              <w:contextualSpacing/>
              <w:rPr>
                <w:rFonts w:ascii="Arial" w:hAnsi="Arial" w:cs="Arial"/>
                <w:spacing w:val="-2"/>
                <w:sz w:val="20"/>
                <w:szCs w:val="20"/>
                <w:lang w:val="en-US"/>
              </w:rPr>
            </w:pPr>
            <w:r w:rsidRPr="00476CDA">
              <w:rPr>
                <w:rFonts w:ascii="Arial" w:hAnsi="Arial" w:cs="Arial"/>
                <w:spacing w:val="-2"/>
                <w:sz w:val="20"/>
                <w:szCs w:val="20"/>
                <w:lang w:val="en-US"/>
              </w:rPr>
              <w:t>ICT and office equipment installation and maintenance</w:t>
            </w:r>
          </w:p>
          <w:p w14:paraId="511DF0E4" w14:textId="77777777" w:rsidR="007F36A3" w:rsidRPr="00476CDA" w:rsidRDefault="007F36A3" w:rsidP="00C945F9">
            <w:pPr>
              <w:pStyle w:val="ListParagraph0"/>
              <w:numPr>
                <w:ilvl w:val="0"/>
                <w:numId w:val="129"/>
              </w:numPr>
              <w:tabs>
                <w:tab w:val="left" w:pos="0"/>
              </w:tabs>
              <w:suppressAutoHyphens/>
              <w:contextualSpacing/>
              <w:rPr>
                <w:rFonts w:ascii="Arial" w:hAnsi="Arial" w:cs="Arial"/>
                <w:spacing w:val="-2"/>
                <w:sz w:val="20"/>
                <w:szCs w:val="20"/>
                <w:lang w:val="en-US"/>
              </w:rPr>
            </w:pPr>
            <w:r w:rsidRPr="00476CDA">
              <w:rPr>
                <w:rFonts w:ascii="Arial" w:hAnsi="Arial" w:cs="Arial"/>
                <w:spacing w:val="-2"/>
                <w:sz w:val="20"/>
                <w:szCs w:val="20"/>
                <w:lang w:val="en-US"/>
              </w:rPr>
              <w:t>Internet channel use</w:t>
            </w:r>
          </w:p>
          <w:p w14:paraId="04AF423C" w14:textId="77777777" w:rsidR="007F36A3" w:rsidRPr="00476CDA" w:rsidRDefault="007F36A3" w:rsidP="00C945F9">
            <w:pPr>
              <w:pStyle w:val="ListParagraph0"/>
              <w:numPr>
                <w:ilvl w:val="0"/>
                <w:numId w:val="129"/>
              </w:numPr>
              <w:tabs>
                <w:tab w:val="left" w:pos="0"/>
              </w:tabs>
              <w:suppressAutoHyphens/>
              <w:contextualSpacing/>
              <w:rPr>
                <w:rFonts w:ascii="Arial" w:hAnsi="Arial" w:cs="Arial"/>
                <w:spacing w:val="-2"/>
                <w:sz w:val="20"/>
                <w:szCs w:val="20"/>
                <w:lang w:val="en-US"/>
              </w:rPr>
            </w:pPr>
            <w:r w:rsidRPr="00476CDA">
              <w:rPr>
                <w:rFonts w:ascii="Arial" w:hAnsi="Arial" w:cs="Arial"/>
                <w:spacing w:val="-2"/>
                <w:sz w:val="20"/>
                <w:szCs w:val="20"/>
                <w:lang w:val="en-US"/>
              </w:rPr>
              <w:t>Mobile telephony contracting and use</w:t>
            </w:r>
          </w:p>
          <w:p w14:paraId="528C9E62" w14:textId="77777777" w:rsidR="007F36A3" w:rsidRPr="00476CDA" w:rsidRDefault="007F36A3" w:rsidP="00C945F9">
            <w:pPr>
              <w:pStyle w:val="ListParagraph0"/>
              <w:tabs>
                <w:tab w:val="left" w:pos="0"/>
              </w:tabs>
              <w:suppressAutoHyphens/>
              <w:rPr>
                <w:rFonts w:ascii="Arial" w:hAnsi="Arial" w:cs="Arial"/>
                <w:spacing w:val="-2"/>
                <w:sz w:val="20"/>
                <w:szCs w:val="20"/>
                <w:lang w:val="en-US"/>
              </w:rPr>
            </w:pPr>
          </w:p>
        </w:tc>
        <w:tc>
          <w:tcPr>
            <w:tcW w:w="2127" w:type="dxa"/>
          </w:tcPr>
          <w:p w14:paraId="77A50458"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10A48FA5"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r w:rsidRPr="00476CDA">
              <w:rPr>
                <w:rFonts w:ascii="Arial" w:hAnsi="Arial" w:cs="Arial"/>
                <w:spacing w:val="-2"/>
                <w:sz w:val="20"/>
                <w:szCs w:val="20"/>
                <w:lang w:val="en-US"/>
              </w:rPr>
              <w:t>Ongoing throughout implementation when applicable</w:t>
            </w:r>
          </w:p>
        </w:tc>
        <w:tc>
          <w:tcPr>
            <w:tcW w:w="2551" w:type="dxa"/>
            <w:shd w:val="clear" w:color="auto" w:fill="auto"/>
          </w:tcPr>
          <w:p w14:paraId="1427612B"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45C77940"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r w:rsidRPr="00476CDA">
              <w:rPr>
                <w:rFonts w:ascii="Arial" w:hAnsi="Arial" w:cs="Arial"/>
                <w:spacing w:val="-2"/>
                <w:sz w:val="20"/>
                <w:szCs w:val="20"/>
                <w:lang w:val="en-US"/>
              </w:rPr>
              <w:t xml:space="preserve">As per the pro-forma costs: </w:t>
            </w:r>
          </w:p>
          <w:p w14:paraId="108362CC"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1B71D7B8" w14:textId="77777777" w:rsidR="007F36A3" w:rsidRPr="00476CDA" w:rsidRDefault="007F36A3" w:rsidP="00C945F9">
            <w:pPr>
              <w:pStyle w:val="ListParagraph0"/>
              <w:numPr>
                <w:ilvl w:val="0"/>
                <w:numId w:val="127"/>
              </w:numPr>
              <w:suppressAutoHyphens/>
              <w:ind w:left="317"/>
              <w:contextualSpacing/>
              <w:rPr>
                <w:rFonts w:ascii="Arial" w:hAnsi="Arial" w:cs="Arial"/>
                <w:sz w:val="20"/>
                <w:szCs w:val="20"/>
                <w:lang w:val="en-US"/>
              </w:rPr>
            </w:pPr>
            <w:r w:rsidRPr="00476CDA">
              <w:rPr>
                <w:rFonts w:ascii="Arial" w:hAnsi="Arial" w:cs="Arial"/>
                <w:spacing w:val="-2"/>
                <w:sz w:val="20"/>
                <w:szCs w:val="20"/>
                <w:lang w:val="en-US"/>
              </w:rPr>
              <w:t xml:space="preserve">4 days over 60 months of GS5 IT Assistant: </w:t>
            </w:r>
          </w:p>
          <w:p w14:paraId="796D7CBD" w14:textId="77777777" w:rsidR="007F36A3" w:rsidRPr="00476CDA" w:rsidRDefault="007F36A3" w:rsidP="00C945F9">
            <w:pPr>
              <w:pStyle w:val="ListParagraph0"/>
              <w:suppressAutoHyphens/>
              <w:ind w:left="317"/>
              <w:rPr>
                <w:rFonts w:ascii="Arial" w:hAnsi="Arial" w:cs="Arial"/>
                <w:b/>
                <w:sz w:val="20"/>
                <w:szCs w:val="20"/>
                <w:lang w:val="en-US"/>
              </w:rPr>
            </w:pPr>
            <w:r w:rsidRPr="00476CDA">
              <w:rPr>
                <w:rFonts w:ascii="Arial" w:hAnsi="Arial" w:cs="Arial"/>
                <w:b/>
                <w:sz w:val="20"/>
                <w:szCs w:val="20"/>
                <w:lang w:val="en-US"/>
              </w:rPr>
              <w:t>350 USD</w:t>
            </w:r>
          </w:p>
          <w:p w14:paraId="78576920" w14:textId="77777777" w:rsidR="007F36A3" w:rsidRPr="00476CDA" w:rsidRDefault="007F36A3" w:rsidP="00C945F9">
            <w:pPr>
              <w:pStyle w:val="ListParagraph0"/>
              <w:suppressAutoHyphens/>
              <w:ind w:left="317"/>
              <w:rPr>
                <w:rFonts w:ascii="Arial" w:hAnsi="Arial" w:cs="Arial"/>
                <w:spacing w:val="-2"/>
                <w:sz w:val="20"/>
                <w:szCs w:val="20"/>
                <w:lang w:val="en-US"/>
              </w:rPr>
            </w:pPr>
          </w:p>
          <w:p w14:paraId="4C68E43D" w14:textId="77777777" w:rsidR="007F36A3" w:rsidRPr="00476CDA" w:rsidRDefault="007F36A3" w:rsidP="00C945F9">
            <w:pPr>
              <w:pStyle w:val="ListParagraph0"/>
              <w:numPr>
                <w:ilvl w:val="0"/>
                <w:numId w:val="127"/>
              </w:numPr>
              <w:suppressAutoHyphens/>
              <w:ind w:left="317"/>
              <w:contextualSpacing/>
              <w:rPr>
                <w:rFonts w:ascii="Arial" w:hAnsi="Arial" w:cs="Arial"/>
                <w:sz w:val="20"/>
                <w:szCs w:val="20"/>
                <w:lang w:val="en-US"/>
              </w:rPr>
            </w:pPr>
            <w:r w:rsidRPr="00476CDA">
              <w:rPr>
                <w:rFonts w:ascii="Arial" w:hAnsi="Arial" w:cs="Arial"/>
                <w:spacing w:val="-2"/>
                <w:sz w:val="20"/>
                <w:szCs w:val="20"/>
                <w:lang w:val="en-US"/>
              </w:rPr>
              <w:t xml:space="preserve">1 day over 60 months of GS7 IT Manager: </w:t>
            </w:r>
          </w:p>
          <w:p w14:paraId="6F08DC7D" w14:textId="77777777" w:rsidR="007F36A3" w:rsidRPr="00476CDA" w:rsidRDefault="007F36A3" w:rsidP="00C945F9">
            <w:pPr>
              <w:pStyle w:val="ListParagraph0"/>
              <w:suppressAutoHyphens/>
              <w:ind w:left="317"/>
              <w:rPr>
                <w:rFonts w:ascii="Arial" w:hAnsi="Arial" w:cs="Arial"/>
                <w:b/>
                <w:sz w:val="20"/>
                <w:szCs w:val="20"/>
                <w:lang w:val="en-US"/>
              </w:rPr>
            </w:pPr>
            <w:r w:rsidRPr="00476CDA">
              <w:rPr>
                <w:rFonts w:ascii="Arial" w:hAnsi="Arial" w:cs="Arial"/>
                <w:b/>
                <w:sz w:val="20"/>
                <w:szCs w:val="20"/>
                <w:lang w:val="en-US"/>
              </w:rPr>
              <w:t>185 USD</w:t>
            </w:r>
          </w:p>
          <w:p w14:paraId="41FF8991"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tc>
        <w:tc>
          <w:tcPr>
            <w:tcW w:w="1757" w:type="dxa"/>
          </w:tcPr>
          <w:p w14:paraId="034D57B8"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p w14:paraId="492AF1BB"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r w:rsidRPr="00476CDA">
              <w:rPr>
                <w:rFonts w:ascii="Arial" w:hAnsi="Arial" w:cs="Arial"/>
                <w:spacing w:val="-2"/>
                <w:sz w:val="20"/>
                <w:szCs w:val="20"/>
                <w:lang w:val="en-US"/>
              </w:rPr>
              <w:t>UNDP will directly charge the project</w:t>
            </w:r>
          </w:p>
        </w:tc>
      </w:tr>
      <w:tr w:rsidR="00B27E56" w:rsidRPr="00476CDA" w14:paraId="29DF2525" w14:textId="77777777" w:rsidTr="00C945F9">
        <w:tc>
          <w:tcPr>
            <w:tcW w:w="2835" w:type="dxa"/>
          </w:tcPr>
          <w:p w14:paraId="7D43AD50" w14:textId="77777777" w:rsidR="007F36A3" w:rsidRPr="00476CDA" w:rsidRDefault="007F36A3" w:rsidP="00C945F9">
            <w:pPr>
              <w:numPr>
                <w:ilvl w:val="12"/>
                <w:numId w:val="0"/>
              </w:numPr>
              <w:tabs>
                <w:tab w:val="left" w:pos="0"/>
              </w:tabs>
              <w:suppressAutoHyphens/>
              <w:rPr>
                <w:rFonts w:ascii="Arial" w:hAnsi="Arial" w:cs="Arial"/>
                <w:b/>
                <w:spacing w:val="-2"/>
                <w:sz w:val="20"/>
                <w:szCs w:val="20"/>
                <w:lang w:val="en-US"/>
              </w:rPr>
            </w:pPr>
            <w:r w:rsidRPr="00476CDA">
              <w:rPr>
                <w:rFonts w:ascii="Arial" w:hAnsi="Arial" w:cs="Arial"/>
                <w:b/>
                <w:spacing w:val="-2"/>
                <w:sz w:val="20"/>
                <w:szCs w:val="20"/>
                <w:lang w:val="en-US"/>
              </w:rPr>
              <w:t>Total</w:t>
            </w:r>
          </w:p>
        </w:tc>
        <w:tc>
          <w:tcPr>
            <w:tcW w:w="2835" w:type="dxa"/>
          </w:tcPr>
          <w:p w14:paraId="285CC6E8"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tc>
        <w:tc>
          <w:tcPr>
            <w:tcW w:w="2127" w:type="dxa"/>
          </w:tcPr>
          <w:p w14:paraId="0A477B0A" w14:textId="77777777" w:rsidR="007F36A3" w:rsidRPr="00476CDA" w:rsidRDefault="007F36A3" w:rsidP="00C945F9">
            <w:pPr>
              <w:rPr>
                <w:rFonts w:ascii="Arial" w:hAnsi="Arial" w:cs="Arial"/>
                <w:b/>
                <w:bCs/>
                <w:sz w:val="20"/>
                <w:szCs w:val="20"/>
                <w:lang w:val="en-US"/>
              </w:rPr>
            </w:pPr>
            <w:r w:rsidRPr="00476CDA">
              <w:rPr>
                <w:rFonts w:ascii="Arial" w:hAnsi="Arial" w:cs="Arial"/>
                <w:b/>
                <w:bCs/>
                <w:sz w:val="20"/>
                <w:szCs w:val="20"/>
                <w:lang w:val="en-US"/>
              </w:rPr>
              <w:t>12,685  USD</w:t>
            </w:r>
          </w:p>
        </w:tc>
        <w:tc>
          <w:tcPr>
            <w:tcW w:w="2551" w:type="dxa"/>
            <w:shd w:val="clear" w:color="auto" w:fill="auto"/>
          </w:tcPr>
          <w:p w14:paraId="7347F06B" w14:textId="77777777" w:rsidR="007F36A3" w:rsidRPr="00476CDA" w:rsidRDefault="007F36A3" w:rsidP="00C945F9">
            <w:pPr>
              <w:numPr>
                <w:ilvl w:val="12"/>
                <w:numId w:val="0"/>
              </w:numPr>
              <w:tabs>
                <w:tab w:val="left" w:pos="0"/>
              </w:tabs>
              <w:suppressAutoHyphens/>
              <w:rPr>
                <w:rFonts w:ascii="Arial" w:hAnsi="Arial" w:cs="Arial"/>
                <w:spacing w:val="-2"/>
                <w:sz w:val="20"/>
                <w:szCs w:val="20"/>
                <w:lang w:val="en-US"/>
              </w:rPr>
            </w:pPr>
          </w:p>
        </w:tc>
      </w:tr>
    </w:tbl>
    <w:p w14:paraId="70A0C20C" w14:textId="77777777" w:rsidR="004F0D72" w:rsidRPr="00476CDA" w:rsidRDefault="004F0D72" w:rsidP="00A34C2E">
      <w:pPr>
        <w:rPr>
          <w:rFonts w:ascii="Arial" w:hAnsi="Arial" w:cs="Arial"/>
          <w:b/>
          <w:sz w:val="20"/>
          <w:szCs w:val="20"/>
          <w:lang w:val="en-US"/>
        </w:rPr>
      </w:pPr>
    </w:p>
    <w:sectPr w:rsidR="004F0D72" w:rsidRPr="00476CDA" w:rsidSect="00371560">
      <w:headerReference w:type="default" r:id="rId176"/>
      <w:footerReference w:type="default" r:id="rId177"/>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68E344" w14:textId="77777777" w:rsidR="004F318B" w:rsidRDefault="004F318B">
      <w:r>
        <w:separator/>
      </w:r>
    </w:p>
  </w:endnote>
  <w:endnote w:type="continuationSeparator" w:id="0">
    <w:p w14:paraId="0757DE63" w14:textId="77777777" w:rsidR="004F318B" w:rsidRDefault="004F3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MT">
    <w:altName w:val="Cambria"/>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00"/>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Adobe Garamond Pro">
    <w:altName w:val="Times New Roman"/>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HBFTJF+BernhardModernStd-Roman">
    <w:altName w:val="Times New Roman"/>
    <w:panose1 w:val="00000000000000000000"/>
    <w:charset w:val="00"/>
    <w:family w:val="roman"/>
    <w:notTrueType/>
    <w:pitch w:val="default"/>
    <w:sig w:usb0="00000003" w:usb1="00000000" w:usb2="00000000" w:usb3="00000000" w:csb0="00000001" w:csb1="00000000"/>
  </w:font>
  <w:font w:name="Times-Bold">
    <w:altName w:val="Times"/>
    <w:panose1 w:val="00000000000000000000"/>
    <w:charset w:val="00"/>
    <w:family w:val="roman"/>
    <w:notTrueType/>
    <w:pitch w:val="default"/>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MS Minngs">
    <w:altName w:val="MS Mincho"/>
    <w:panose1 w:val="00000000000000000000"/>
    <w:charset w:val="80"/>
    <w:family w:val="roman"/>
    <w:notTrueType/>
    <w:pitch w:val="fixed"/>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9FD5C" w14:textId="77777777" w:rsidR="00566ACF" w:rsidRDefault="00566ACF" w:rsidP="00C300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E96E24" w14:textId="77777777" w:rsidR="00566ACF" w:rsidRDefault="00566ACF" w:rsidP="00126B2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1194034790"/>
      <w:docPartObj>
        <w:docPartGallery w:val="Page Numbers (Bottom of Page)"/>
        <w:docPartUnique/>
      </w:docPartObj>
    </w:sdtPr>
    <w:sdtEndPr>
      <w:rPr>
        <w:noProof/>
      </w:rPr>
    </w:sdtEndPr>
    <w:sdtContent>
      <w:p w14:paraId="77974A96" w14:textId="08A329A3" w:rsidR="00672607" w:rsidRPr="00672607" w:rsidRDefault="00672607">
        <w:pPr>
          <w:pStyle w:val="Footer"/>
          <w:jc w:val="center"/>
          <w:rPr>
            <w:rFonts w:ascii="Arial" w:hAnsi="Arial" w:cs="Arial"/>
            <w:sz w:val="20"/>
            <w:szCs w:val="20"/>
          </w:rPr>
        </w:pPr>
        <w:r w:rsidRPr="00672607">
          <w:rPr>
            <w:rFonts w:ascii="Arial" w:hAnsi="Arial" w:cs="Arial"/>
            <w:sz w:val="20"/>
            <w:szCs w:val="20"/>
          </w:rPr>
          <w:fldChar w:fldCharType="begin"/>
        </w:r>
        <w:r w:rsidRPr="00672607">
          <w:rPr>
            <w:rFonts w:ascii="Arial" w:hAnsi="Arial" w:cs="Arial"/>
            <w:sz w:val="20"/>
            <w:szCs w:val="20"/>
          </w:rPr>
          <w:instrText xml:space="preserve"> PAGE   \* MERGEFORMAT </w:instrText>
        </w:r>
        <w:r w:rsidRPr="00672607">
          <w:rPr>
            <w:rFonts w:ascii="Arial" w:hAnsi="Arial" w:cs="Arial"/>
            <w:sz w:val="20"/>
            <w:szCs w:val="20"/>
          </w:rPr>
          <w:fldChar w:fldCharType="separate"/>
        </w:r>
        <w:r w:rsidR="004E5B85">
          <w:rPr>
            <w:rFonts w:ascii="Arial" w:hAnsi="Arial" w:cs="Arial"/>
            <w:noProof/>
            <w:sz w:val="20"/>
            <w:szCs w:val="20"/>
          </w:rPr>
          <w:t>43</w:t>
        </w:r>
        <w:r w:rsidRPr="00672607">
          <w:rPr>
            <w:rFonts w:ascii="Arial" w:hAnsi="Arial" w:cs="Arial"/>
            <w:noProof/>
            <w:sz w:val="20"/>
            <w:szCs w:val="20"/>
          </w:rPr>
          <w:fldChar w:fldCharType="end"/>
        </w:r>
      </w:p>
    </w:sdtContent>
  </w:sdt>
  <w:p w14:paraId="1CB45F79" w14:textId="77777777" w:rsidR="00566ACF" w:rsidRPr="00672607" w:rsidRDefault="00566ACF" w:rsidP="00672607">
    <w:pPr>
      <w:pStyle w:val="Footer"/>
      <w:ind w:right="360"/>
      <w:jc w:val="center"/>
      <w:rPr>
        <w:rFonts w:ascii="Arial" w:hAnsi="Arial" w:cs="Arial"/>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4A82F" w14:textId="77777777" w:rsidR="00566ACF" w:rsidRDefault="00566ACF">
    <w:pPr>
      <w:pStyle w:val="Footer"/>
      <w:framePr w:wrap="around" w:vAnchor="text" w:hAnchor="margin" w:xAlign="center" w:y="1"/>
      <w:rPr>
        <w:rStyle w:val="PageNumber"/>
        <w:sz w:val="22"/>
        <w:szCs w:val="22"/>
      </w:rPr>
    </w:pPr>
    <w:r>
      <w:rPr>
        <w:rStyle w:val="PageNumber"/>
        <w:sz w:val="22"/>
        <w:szCs w:val="22"/>
      </w:rPr>
      <w:fldChar w:fldCharType="begin"/>
    </w:r>
    <w:r>
      <w:rPr>
        <w:rStyle w:val="PageNumber"/>
        <w:sz w:val="22"/>
        <w:szCs w:val="22"/>
      </w:rPr>
      <w:instrText xml:space="preserve">PAGE  </w:instrText>
    </w:r>
    <w:r>
      <w:rPr>
        <w:rStyle w:val="PageNumber"/>
        <w:sz w:val="22"/>
        <w:szCs w:val="22"/>
      </w:rPr>
      <w:fldChar w:fldCharType="separate"/>
    </w:r>
    <w:r w:rsidR="004E5B85">
      <w:rPr>
        <w:rStyle w:val="PageNumber"/>
        <w:noProof/>
        <w:sz w:val="22"/>
        <w:szCs w:val="22"/>
      </w:rPr>
      <w:t>112</w:t>
    </w:r>
    <w:r>
      <w:rPr>
        <w:rStyle w:val="PageNumber"/>
        <w:sz w:val="22"/>
        <w:szCs w:val="22"/>
      </w:rPr>
      <w:fldChar w:fldCharType="end"/>
    </w:r>
  </w:p>
  <w:p w14:paraId="1514EABE" w14:textId="77777777" w:rsidR="00566ACF" w:rsidRDefault="00566ACF" w:rsidP="00B72DAA">
    <w:pPr>
      <w:widowControl w:val="0"/>
      <w:autoSpaceDE w:val="0"/>
      <w:autoSpaceDN w:val="0"/>
      <w:adjustRightInd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27A012" w14:textId="77777777" w:rsidR="004F318B" w:rsidRDefault="004F318B">
      <w:r>
        <w:separator/>
      </w:r>
    </w:p>
  </w:footnote>
  <w:footnote w:type="continuationSeparator" w:id="0">
    <w:p w14:paraId="73692D01" w14:textId="77777777" w:rsidR="004F318B" w:rsidRDefault="004F318B">
      <w:r>
        <w:continuationSeparator/>
      </w:r>
    </w:p>
  </w:footnote>
  <w:footnote w:id="1">
    <w:p w14:paraId="04EBDDF4" w14:textId="025E1ED1" w:rsidR="00566ACF" w:rsidRPr="00141ABD" w:rsidRDefault="00566ACF">
      <w:pPr>
        <w:pStyle w:val="FootnoteText"/>
        <w:rPr>
          <w:rFonts w:ascii="Arial" w:hAnsi="Arial" w:cs="Arial"/>
          <w:lang w:val="en-US"/>
        </w:rPr>
      </w:pPr>
      <w:r w:rsidRPr="00141ABD">
        <w:rPr>
          <w:rStyle w:val="FootnoteReference"/>
          <w:rFonts w:ascii="Arial" w:hAnsi="Arial" w:cs="Arial"/>
        </w:rPr>
        <w:footnoteRef/>
      </w:r>
      <w:r w:rsidRPr="00141ABD">
        <w:rPr>
          <w:rFonts w:ascii="Arial" w:hAnsi="Arial" w:cs="Arial"/>
        </w:rPr>
        <w:t xml:space="preserve"> http://www.energy.gov.lk/pdf/special_publications/GEF_Web.xls</w:t>
      </w:r>
    </w:p>
  </w:footnote>
  <w:footnote w:id="2">
    <w:p w14:paraId="75E5964A" w14:textId="77777777" w:rsidR="00566ACF" w:rsidRPr="00DC747C" w:rsidRDefault="00566ACF" w:rsidP="00903094">
      <w:pPr>
        <w:widowControl w:val="0"/>
        <w:autoSpaceDE w:val="0"/>
        <w:autoSpaceDN w:val="0"/>
        <w:adjustRightInd w:val="0"/>
        <w:spacing w:after="240"/>
        <w:jc w:val="both"/>
        <w:rPr>
          <w:rFonts w:ascii="Arial" w:hAnsi="Arial" w:cs="Arial"/>
          <w:sz w:val="16"/>
          <w:szCs w:val="16"/>
        </w:rPr>
      </w:pPr>
      <w:r w:rsidRPr="002F65F0">
        <w:rPr>
          <w:rStyle w:val="FootnoteReference"/>
          <w:rFonts w:ascii="Arial" w:hAnsi="Arial" w:cs="Arial"/>
          <w:sz w:val="16"/>
          <w:szCs w:val="16"/>
        </w:rPr>
        <w:footnoteRef/>
      </w:r>
      <w:r w:rsidRPr="006644A5">
        <w:rPr>
          <w:rFonts w:ascii="Arial" w:hAnsi="Arial" w:cs="Arial"/>
          <w:sz w:val="16"/>
          <w:szCs w:val="16"/>
        </w:rPr>
        <w:t xml:space="preserve"> </w:t>
      </w:r>
      <w:r w:rsidRPr="006644A5">
        <w:rPr>
          <w:rFonts w:ascii="Arial" w:hAnsi="Arial" w:cs="Arial"/>
          <w:i/>
          <w:sz w:val="16"/>
          <w:szCs w:val="16"/>
        </w:rPr>
        <w:t>Sri Lanka Carbon Fund</w:t>
      </w:r>
      <w:r w:rsidRPr="002A5353">
        <w:rPr>
          <w:rFonts w:ascii="Arial" w:hAnsi="Arial" w:cs="Arial"/>
          <w:i/>
          <w:sz w:val="16"/>
          <w:szCs w:val="16"/>
        </w:rPr>
        <w:t xml:space="preserve"> (Private.) Limited was established on April 9, 2008 by a Cabinet decision as a private-public partnership company to provide and facilitate technical and financial assistances to the CDM project developers</w:t>
      </w:r>
    </w:p>
  </w:footnote>
  <w:footnote w:id="3">
    <w:p w14:paraId="03C37A0A" w14:textId="77777777" w:rsidR="00566ACF" w:rsidRPr="002A5353" w:rsidRDefault="00566ACF" w:rsidP="00903094">
      <w:pPr>
        <w:pStyle w:val="FootnoteText"/>
        <w:jc w:val="both"/>
        <w:rPr>
          <w:rFonts w:ascii="Arial" w:hAnsi="Arial" w:cs="Arial"/>
          <w:sz w:val="16"/>
          <w:szCs w:val="16"/>
        </w:rPr>
      </w:pPr>
      <w:r w:rsidRPr="002F65F0">
        <w:rPr>
          <w:rStyle w:val="FootnoteReference"/>
          <w:rFonts w:ascii="Arial" w:hAnsi="Arial" w:cs="Arial"/>
          <w:sz w:val="16"/>
          <w:szCs w:val="16"/>
        </w:rPr>
        <w:footnoteRef/>
      </w:r>
      <w:r w:rsidRPr="002F65F0">
        <w:rPr>
          <w:rFonts w:ascii="Arial" w:hAnsi="Arial" w:cs="Arial"/>
          <w:sz w:val="16"/>
          <w:szCs w:val="16"/>
        </w:rPr>
        <w:t xml:space="preserve"> </w:t>
      </w:r>
      <w:r w:rsidRPr="006644A5">
        <w:rPr>
          <w:rFonts w:ascii="Arial" w:hAnsi="Arial" w:cs="Arial"/>
          <w:i/>
          <w:sz w:val="16"/>
          <w:szCs w:val="16"/>
        </w:rPr>
        <w:t>http://cdm.unfccc.int/ProgramOfActivities/poa_db/7NJOKUHPRED018MB536XFCQ9ZILG2Y/view</w:t>
      </w:r>
    </w:p>
  </w:footnote>
  <w:footnote w:id="4">
    <w:p w14:paraId="7D2D8D7F" w14:textId="77777777" w:rsidR="00566ACF" w:rsidRPr="006644A5" w:rsidRDefault="00566ACF" w:rsidP="00903094">
      <w:pPr>
        <w:pStyle w:val="FootnoteText"/>
        <w:jc w:val="both"/>
        <w:rPr>
          <w:rFonts w:ascii="Arial" w:hAnsi="Arial" w:cs="Arial"/>
          <w:i/>
          <w:sz w:val="16"/>
          <w:szCs w:val="16"/>
        </w:rPr>
      </w:pPr>
      <w:r w:rsidRPr="002F65F0">
        <w:rPr>
          <w:rStyle w:val="FootnoteReference"/>
          <w:rFonts w:ascii="Arial" w:hAnsi="Arial" w:cs="Arial"/>
          <w:sz w:val="16"/>
          <w:szCs w:val="16"/>
        </w:rPr>
        <w:footnoteRef/>
      </w:r>
      <w:r w:rsidRPr="002F65F0">
        <w:rPr>
          <w:rFonts w:ascii="Arial" w:hAnsi="Arial" w:cs="Arial"/>
          <w:sz w:val="16"/>
          <w:szCs w:val="16"/>
        </w:rPr>
        <w:t xml:space="preserve"> </w:t>
      </w:r>
      <w:r w:rsidRPr="006644A5">
        <w:rPr>
          <w:rFonts w:ascii="Arial" w:hAnsi="Arial" w:cs="Arial"/>
          <w:i/>
          <w:sz w:val="16"/>
          <w:szCs w:val="16"/>
        </w:rPr>
        <w:t>National Energy Policy &amp; Strategies of Sri Lanka, Gazette No. 1553/10 of June 10, 2008</w:t>
      </w:r>
    </w:p>
  </w:footnote>
  <w:footnote w:id="5">
    <w:p w14:paraId="579A465C" w14:textId="77777777" w:rsidR="00566ACF" w:rsidRPr="006644A5" w:rsidRDefault="00566ACF" w:rsidP="00903094">
      <w:pPr>
        <w:pStyle w:val="FootnoteText"/>
        <w:jc w:val="both"/>
        <w:rPr>
          <w:rFonts w:ascii="Arial" w:hAnsi="Arial" w:cs="Arial"/>
          <w:i/>
          <w:sz w:val="16"/>
          <w:szCs w:val="16"/>
        </w:rPr>
      </w:pPr>
      <w:r w:rsidRPr="002F65F0">
        <w:rPr>
          <w:rStyle w:val="FootnoteReference"/>
          <w:rFonts w:ascii="Arial" w:hAnsi="Arial" w:cs="Arial"/>
          <w:sz w:val="16"/>
          <w:szCs w:val="16"/>
        </w:rPr>
        <w:footnoteRef/>
      </w:r>
      <w:r w:rsidRPr="002F65F0">
        <w:rPr>
          <w:rFonts w:ascii="Arial" w:hAnsi="Arial" w:cs="Arial"/>
          <w:sz w:val="16"/>
          <w:szCs w:val="16"/>
        </w:rPr>
        <w:t xml:space="preserve"> </w:t>
      </w:r>
      <w:r w:rsidRPr="006644A5">
        <w:rPr>
          <w:rFonts w:ascii="Arial" w:hAnsi="Arial" w:cs="Arial"/>
          <w:i/>
          <w:sz w:val="16"/>
          <w:szCs w:val="16"/>
        </w:rPr>
        <w:t>http://cdm.unfccc.int/ProgramOfActivities/poa_db/8S6JBIC9Z47DNRH3O2TUVXLYAMWK05/view</w:t>
      </w:r>
    </w:p>
  </w:footnote>
  <w:footnote w:id="6">
    <w:p w14:paraId="236B9443" w14:textId="5C19D0C5" w:rsidR="00566ACF" w:rsidRPr="006644A5" w:rsidRDefault="00566ACF" w:rsidP="00141ABD">
      <w:pPr>
        <w:pStyle w:val="FootnoteText"/>
        <w:jc w:val="both"/>
        <w:rPr>
          <w:rFonts w:ascii="Arial" w:hAnsi="Arial" w:cs="Arial"/>
          <w:sz w:val="16"/>
          <w:szCs w:val="16"/>
          <w:lang w:val="en-US"/>
        </w:rPr>
      </w:pPr>
      <w:r w:rsidRPr="002F65F0">
        <w:rPr>
          <w:rStyle w:val="FootnoteReference"/>
          <w:rFonts w:ascii="Arial" w:hAnsi="Arial" w:cs="Arial"/>
          <w:sz w:val="16"/>
          <w:szCs w:val="16"/>
        </w:rPr>
        <w:footnoteRef/>
      </w:r>
      <w:r w:rsidRPr="002F65F0">
        <w:rPr>
          <w:rFonts w:ascii="Arial" w:hAnsi="Arial" w:cs="Arial"/>
          <w:sz w:val="16"/>
          <w:szCs w:val="16"/>
        </w:rPr>
        <w:t xml:space="preserve"> http://www.energy.gov.lk/pdf/EB_2012.pdf</w:t>
      </w:r>
    </w:p>
  </w:footnote>
  <w:footnote w:id="7">
    <w:p w14:paraId="574622B6" w14:textId="6EC06C0C" w:rsidR="00566ACF" w:rsidRPr="006644A5" w:rsidRDefault="00566ACF" w:rsidP="00141ABD">
      <w:pPr>
        <w:pStyle w:val="FootnoteText"/>
        <w:jc w:val="both"/>
        <w:rPr>
          <w:rFonts w:ascii="Arial" w:hAnsi="Arial" w:cs="Arial"/>
          <w:sz w:val="16"/>
          <w:szCs w:val="16"/>
          <w:lang w:val="en-US"/>
        </w:rPr>
      </w:pPr>
      <w:r w:rsidRPr="002F65F0">
        <w:rPr>
          <w:rStyle w:val="FootnoteReference"/>
          <w:rFonts w:ascii="Arial" w:hAnsi="Arial" w:cs="Arial"/>
          <w:sz w:val="16"/>
          <w:szCs w:val="16"/>
        </w:rPr>
        <w:footnoteRef/>
      </w:r>
      <w:r w:rsidRPr="002F65F0">
        <w:rPr>
          <w:rFonts w:ascii="Arial" w:hAnsi="Arial" w:cs="Arial"/>
          <w:sz w:val="16"/>
          <w:szCs w:val="16"/>
        </w:rPr>
        <w:t xml:space="preserve"> http://www.energy.gov.lk/pdf/EB_2012.pdf</w:t>
      </w:r>
    </w:p>
  </w:footnote>
  <w:footnote w:id="8">
    <w:p w14:paraId="36206196" w14:textId="7F0F60C0" w:rsidR="00566ACF" w:rsidRPr="006644A5" w:rsidRDefault="00566ACF" w:rsidP="00141ABD">
      <w:pPr>
        <w:pStyle w:val="FootnoteText"/>
        <w:jc w:val="both"/>
        <w:rPr>
          <w:rFonts w:ascii="Arial" w:hAnsi="Arial" w:cs="Arial"/>
          <w:sz w:val="16"/>
          <w:szCs w:val="16"/>
          <w:lang w:val="en-US"/>
        </w:rPr>
      </w:pPr>
      <w:r w:rsidRPr="002F65F0">
        <w:rPr>
          <w:rStyle w:val="FootnoteReference"/>
          <w:rFonts w:ascii="Arial" w:hAnsi="Arial" w:cs="Arial"/>
          <w:sz w:val="16"/>
          <w:szCs w:val="16"/>
        </w:rPr>
        <w:footnoteRef/>
      </w:r>
      <w:r w:rsidRPr="002F65F0">
        <w:rPr>
          <w:rFonts w:ascii="Arial" w:hAnsi="Arial" w:cs="Arial"/>
          <w:sz w:val="16"/>
          <w:szCs w:val="16"/>
        </w:rPr>
        <w:t xml:space="preserve"> http://www.iea.org/publications/freepublications/publication/CO2EmissionsFromFuelCombustionHighlights2014.pdf</w:t>
      </w:r>
    </w:p>
  </w:footnote>
  <w:footnote w:id="9">
    <w:p w14:paraId="548A0FC3" w14:textId="77777777" w:rsidR="00566ACF" w:rsidRPr="006644A5" w:rsidRDefault="00566ACF" w:rsidP="00141ABD">
      <w:pPr>
        <w:pStyle w:val="FootnoteText"/>
        <w:jc w:val="both"/>
        <w:rPr>
          <w:rFonts w:ascii="Arial" w:hAnsi="Arial" w:cs="Arial"/>
          <w:i/>
          <w:sz w:val="16"/>
          <w:szCs w:val="16"/>
        </w:rPr>
      </w:pPr>
      <w:r w:rsidRPr="002F65F0">
        <w:rPr>
          <w:rStyle w:val="FootnoteReference"/>
          <w:rFonts w:ascii="Arial" w:hAnsi="Arial" w:cs="Arial"/>
          <w:sz w:val="16"/>
          <w:szCs w:val="16"/>
        </w:rPr>
        <w:footnoteRef/>
      </w:r>
      <w:r w:rsidRPr="002F65F0">
        <w:rPr>
          <w:rFonts w:ascii="Arial" w:hAnsi="Arial" w:cs="Arial"/>
          <w:sz w:val="16"/>
          <w:szCs w:val="16"/>
        </w:rPr>
        <w:t xml:space="preserve"> </w:t>
      </w:r>
      <w:r w:rsidRPr="006644A5">
        <w:rPr>
          <w:rFonts w:ascii="Arial" w:hAnsi="Arial" w:cs="Arial"/>
          <w:i/>
          <w:sz w:val="16"/>
          <w:szCs w:val="16"/>
        </w:rPr>
        <w:t xml:space="preserve">Modified from model presented by KPMG (2011).  </w:t>
      </w:r>
    </w:p>
  </w:footnote>
  <w:footnote w:id="10">
    <w:p w14:paraId="4F8B8B99" w14:textId="77777777" w:rsidR="00566ACF" w:rsidRPr="006644A5" w:rsidRDefault="00566ACF" w:rsidP="00141ABD">
      <w:pPr>
        <w:pStyle w:val="FootnoteText"/>
        <w:ind w:left="-709"/>
        <w:jc w:val="both"/>
        <w:rPr>
          <w:rFonts w:ascii="Arial" w:hAnsi="Arial" w:cs="Arial"/>
          <w:i/>
          <w:sz w:val="16"/>
          <w:szCs w:val="16"/>
        </w:rPr>
      </w:pPr>
      <w:r w:rsidRPr="006644A5">
        <w:rPr>
          <w:rStyle w:val="FootnoteReference"/>
          <w:rFonts w:ascii="Arial" w:hAnsi="Arial" w:cs="Arial"/>
          <w:sz w:val="16"/>
          <w:szCs w:val="16"/>
        </w:rPr>
        <w:footnoteRef/>
      </w:r>
      <w:r w:rsidRPr="006644A5">
        <w:rPr>
          <w:rFonts w:ascii="Arial" w:hAnsi="Arial" w:cs="Arial"/>
          <w:sz w:val="16"/>
          <w:szCs w:val="16"/>
        </w:rPr>
        <w:t xml:space="preserve">   </w:t>
      </w:r>
      <w:r w:rsidRPr="006644A5">
        <w:rPr>
          <w:rFonts w:ascii="Arial" w:hAnsi="Arial" w:cs="Arial"/>
          <w:i/>
          <w:sz w:val="16"/>
          <w:szCs w:val="16"/>
        </w:rPr>
        <w:t>There are different parameters whose baselines can be set, e.g., generated energy utilization performance and emissions of the energy generation and end-use sectors.</w:t>
      </w:r>
    </w:p>
  </w:footnote>
  <w:footnote w:id="11">
    <w:p w14:paraId="37774BAB" w14:textId="77777777" w:rsidR="00566ACF" w:rsidRPr="00C175D7" w:rsidRDefault="00566ACF" w:rsidP="00141ABD">
      <w:pPr>
        <w:pStyle w:val="FootnoteText"/>
        <w:jc w:val="both"/>
        <w:rPr>
          <w:rFonts w:ascii="Arial" w:hAnsi="Arial" w:cs="Arial"/>
          <w:sz w:val="16"/>
          <w:szCs w:val="16"/>
          <w:lang w:val="en-US"/>
        </w:rPr>
      </w:pPr>
      <w:r w:rsidRPr="006644A5">
        <w:rPr>
          <w:rStyle w:val="FootnoteReference"/>
          <w:rFonts w:ascii="Arial" w:hAnsi="Arial" w:cs="Arial"/>
          <w:sz w:val="16"/>
          <w:szCs w:val="16"/>
        </w:rPr>
        <w:footnoteRef/>
      </w:r>
      <w:r w:rsidRPr="006644A5">
        <w:rPr>
          <w:rFonts w:ascii="Arial" w:hAnsi="Arial" w:cs="Arial"/>
          <w:sz w:val="16"/>
          <w:szCs w:val="16"/>
        </w:rPr>
        <w:t xml:space="preserve"> For example for biogas project – methane and tCO</w:t>
      </w:r>
      <w:r w:rsidRPr="003D615B">
        <w:rPr>
          <w:rFonts w:ascii="Arial" w:hAnsi="Arial" w:cs="Arial"/>
          <w:sz w:val="16"/>
          <w:szCs w:val="16"/>
          <w:vertAlign w:val="subscript"/>
        </w:rPr>
        <w:t>2</w:t>
      </w:r>
      <w:r w:rsidRPr="006644A5">
        <w:rPr>
          <w:rFonts w:ascii="Arial" w:hAnsi="Arial" w:cs="Arial"/>
          <w:sz w:val="16"/>
          <w:szCs w:val="16"/>
        </w:rPr>
        <w:t xml:space="preserve"> saved per t human and green wastes or per bio-digester or per t LPG displaced; for tea sector – amount electricity kWh and tCO</w:t>
      </w:r>
      <w:r w:rsidRPr="003D615B">
        <w:rPr>
          <w:rFonts w:ascii="Arial" w:hAnsi="Arial" w:cs="Arial"/>
          <w:sz w:val="16"/>
          <w:szCs w:val="16"/>
          <w:vertAlign w:val="subscript"/>
        </w:rPr>
        <w:t>2</w:t>
      </w:r>
      <w:r w:rsidRPr="006644A5">
        <w:rPr>
          <w:rFonts w:ascii="Arial" w:hAnsi="Arial" w:cs="Arial"/>
          <w:sz w:val="16"/>
          <w:szCs w:val="16"/>
        </w:rPr>
        <w:t>e saved per t of made tea; for tourism – electricity (kWh) and tCO</w:t>
      </w:r>
      <w:r w:rsidRPr="003D615B">
        <w:rPr>
          <w:rFonts w:ascii="Arial" w:hAnsi="Arial" w:cs="Arial"/>
          <w:sz w:val="16"/>
          <w:szCs w:val="16"/>
          <w:vertAlign w:val="subscript"/>
        </w:rPr>
        <w:t>2</w:t>
      </w:r>
      <w:r w:rsidRPr="006644A5">
        <w:rPr>
          <w:rFonts w:ascii="Arial" w:hAnsi="Arial" w:cs="Arial"/>
          <w:sz w:val="16"/>
          <w:szCs w:val="16"/>
        </w:rPr>
        <w:t>e saved per occupied room or m</w:t>
      </w:r>
      <w:r w:rsidRPr="003D615B">
        <w:rPr>
          <w:rFonts w:ascii="Arial" w:hAnsi="Arial" w:cs="Arial"/>
          <w:sz w:val="16"/>
          <w:szCs w:val="16"/>
          <w:vertAlign w:val="superscript"/>
        </w:rPr>
        <w:t>2</w:t>
      </w:r>
      <w:r w:rsidRPr="006644A5">
        <w:rPr>
          <w:rFonts w:ascii="Arial" w:hAnsi="Arial" w:cs="Arial"/>
          <w:sz w:val="16"/>
          <w:szCs w:val="16"/>
        </w:rPr>
        <w:t>.</w:t>
      </w:r>
    </w:p>
  </w:footnote>
  <w:footnote w:id="12">
    <w:p w14:paraId="769EA5DA" w14:textId="26476913" w:rsidR="00566ACF" w:rsidRPr="00C175D7" w:rsidRDefault="00566ACF" w:rsidP="00141ABD">
      <w:pPr>
        <w:pStyle w:val="FootnoteText"/>
        <w:jc w:val="both"/>
        <w:rPr>
          <w:rFonts w:ascii="Arial" w:hAnsi="Arial" w:cs="Arial"/>
          <w:i/>
          <w:sz w:val="16"/>
          <w:szCs w:val="16"/>
        </w:rPr>
      </w:pPr>
      <w:r w:rsidRPr="006644A5">
        <w:rPr>
          <w:rStyle w:val="FootnoteReference"/>
          <w:rFonts w:ascii="Arial" w:hAnsi="Arial" w:cs="Arial"/>
          <w:sz w:val="16"/>
          <w:szCs w:val="16"/>
        </w:rPr>
        <w:footnoteRef/>
      </w:r>
      <w:r w:rsidRPr="00C175D7">
        <w:rPr>
          <w:rFonts w:ascii="Arial" w:hAnsi="Arial" w:cs="Arial"/>
          <w:i/>
          <w:sz w:val="16"/>
          <w:szCs w:val="16"/>
        </w:rPr>
        <w:t>http://www.undp.org/content/undp/en/home/librarypage/environment-energy/low_emission_climateresilientdevelopment/derisking-renewable-energy-investment/</w:t>
      </w:r>
    </w:p>
  </w:footnote>
  <w:footnote w:id="13">
    <w:p w14:paraId="3F4D8804" w14:textId="77777777" w:rsidR="00566ACF" w:rsidRPr="00C175D7" w:rsidRDefault="00566ACF" w:rsidP="00141ABD">
      <w:pPr>
        <w:pStyle w:val="FootnoteText"/>
        <w:jc w:val="both"/>
        <w:rPr>
          <w:rFonts w:ascii="Arial" w:hAnsi="Arial" w:cs="Arial"/>
          <w:i/>
          <w:sz w:val="16"/>
          <w:szCs w:val="16"/>
        </w:rPr>
      </w:pPr>
      <w:r w:rsidRPr="006644A5">
        <w:rPr>
          <w:rStyle w:val="FootnoteReference"/>
          <w:rFonts w:ascii="Arial" w:hAnsi="Arial" w:cs="Arial"/>
          <w:sz w:val="16"/>
          <w:szCs w:val="16"/>
        </w:rPr>
        <w:footnoteRef/>
      </w:r>
      <w:r w:rsidRPr="006644A5">
        <w:rPr>
          <w:rFonts w:ascii="Arial" w:hAnsi="Arial" w:cs="Arial"/>
          <w:sz w:val="16"/>
          <w:szCs w:val="16"/>
        </w:rPr>
        <w:t xml:space="preserve"> </w:t>
      </w:r>
      <w:r w:rsidRPr="00C175D7">
        <w:rPr>
          <w:rFonts w:ascii="Arial" w:hAnsi="Arial" w:cs="Arial"/>
          <w:i/>
          <w:sz w:val="16"/>
          <w:szCs w:val="16"/>
        </w:rPr>
        <w:t>http://www.undp.org/content/undp/en/home/librarypage/environment-energy/mdg-carbon/NAMA-sustainable-development-evaluation-tool/</w:t>
      </w:r>
    </w:p>
  </w:footnote>
  <w:footnote w:id="14">
    <w:p w14:paraId="1C67E9FB" w14:textId="75A25279" w:rsidR="00566ACF" w:rsidRPr="007B77C3" w:rsidRDefault="00566ACF" w:rsidP="00141ABD">
      <w:pPr>
        <w:pStyle w:val="FootnoteText"/>
        <w:jc w:val="both"/>
        <w:rPr>
          <w:rFonts w:ascii="Arial" w:hAnsi="Arial" w:cs="Arial"/>
          <w:i/>
          <w:sz w:val="16"/>
          <w:szCs w:val="16"/>
        </w:rPr>
      </w:pPr>
      <w:r w:rsidRPr="006644A5">
        <w:rPr>
          <w:rStyle w:val="FootnoteReference"/>
          <w:rFonts w:ascii="Arial" w:hAnsi="Arial" w:cs="Arial"/>
          <w:i/>
          <w:sz w:val="16"/>
          <w:szCs w:val="16"/>
        </w:rPr>
        <w:footnoteRef/>
      </w:r>
      <w:r w:rsidRPr="006644A5">
        <w:rPr>
          <w:rFonts w:ascii="Arial" w:hAnsi="Arial" w:cs="Arial"/>
          <w:i/>
          <w:sz w:val="16"/>
          <w:szCs w:val="16"/>
        </w:rPr>
        <w:t>http://www-wds.worldbank.org/external/default/WDSContentServer/WDSP/IB/2014/06/30/</w:t>
      </w:r>
      <w:r w:rsidRPr="007B77C3">
        <w:rPr>
          <w:rFonts w:ascii="Arial" w:hAnsi="Arial" w:cs="Arial"/>
          <w:i/>
          <w:sz w:val="16"/>
          <w:szCs w:val="16"/>
        </w:rPr>
        <w:t>000442464_20140630134905/Rendered/PDF/885470PPAR0P070C0disclosed060260140.pdf</w:t>
      </w:r>
    </w:p>
  </w:footnote>
  <w:footnote w:id="15">
    <w:p w14:paraId="59880492" w14:textId="77777777" w:rsidR="00566ACF" w:rsidRPr="00C17551" w:rsidRDefault="00566ACF" w:rsidP="00141ABD">
      <w:pPr>
        <w:pStyle w:val="FootnoteText"/>
        <w:jc w:val="both"/>
        <w:rPr>
          <w:rFonts w:ascii="Arial" w:hAnsi="Arial" w:cs="Arial"/>
          <w:sz w:val="16"/>
          <w:szCs w:val="16"/>
          <w:lang w:val="en-US"/>
        </w:rPr>
      </w:pPr>
      <w:r w:rsidRPr="006644A5">
        <w:rPr>
          <w:rStyle w:val="FootnoteReference"/>
          <w:rFonts w:ascii="Arial" w:hAnsi="Arial" w:cs="Arial"/>
          <w:sz w:val="16"/>
          <w:szCs w:val="16"/>
        </w:rPr>
        <w:footnoteRef/>
      </w:r>
      <w:r w:rsidRPr="006644A5">
        <w:rPr>
          <w:rFonts w:ascii="Arial" w:hAnsi="Arial" w:cs="Arial"/>
          <w:sz w:val="16"/>
          <w:szCs w:val="16"/>
        </w:rPr>
        <w:t xml:space="preserve"> </w:t>
      </w:r>
      <w:r w:rsidRPr="007B77C3">
        <w:rPr>
          <w:rFonts w:ascii="Arial" w:hAnsi="Arial" w:cs="Arial"/>
          <w:b/>
          <w:sz w:val="16"/>
          <w:szCs w:val="16"/>
        </w:rPr>
        <w:t>15 m</w:t>
      </w:r>
      <w:r w:rsidRPr="007B77C3">
        <w:rPr>
          <w:rFonts w:ascii="Arial" w:hAnsi="Arial" w:cs="Arial"/>
          <w:b/>
          <w:sz w:val="16"/>
          <w:szCs w:val="16"/>
          <w:vertAlign w:val="superscript"/>
        </w:rPr>
        <w:t>3</w:t>
      </w:r>
      <w:r w:rsidRPr="00C17551">
        <w:rPr>
          <w:rFonts w:ascii="Arial" w:hAnsi="Arial" w:cs="Arial"/>
          <w:b/>
          <w:sz w:val="16"/>
          <w:szCs w:val="16"/>
        </w:rPr>
        <w:t xml:space="preserve"> = 45.6 kg CH</w:t>
      </w:r>
      <w:r w:rsidRPr="00203CEE">
        <w:rPr>
          <w:rFonts w:ascii="Arial" w:hAnsi="Arial" w:cs="Arial"/>
          <w:b/>
          <w:sz w:val="16"/>
          <w:szCs w:val="16"/>
          <w:vertAlign w:val="subscript"/>
        </w:rPr>
        <w:t>4</w:t>
      </w:r>
      <w:r w:rsidRPr="00C17551">
        <w:rPr>
          <w:rFonts w:ascii="Arial" w:hAnsi="Arial" w:cs="Arial"/>
          <w:b/>
          <w:sz w:val="16"/>
          <w:szCs w:val="16"/>
        </w:rPr>
        <w:t>/y (25% bio-digester efficiency)</w:t>
      </w:r>
    </w:p>
  </w:footnote>
  <w:footnote w:id="16">
    <w:p w14:paraId="52242C54" w14:textId="77777777" w:rsidR="00566ACF" w:rsidRPr="00C17551" w:rsidRDefault="00566ACF" w:rsidP="00141ABD">
      <w:pPr>
        <w:pStyle w:val="FootnoteText"/>
        <w:jc w:val="both"/>
        <w:rPr>
          <w:rFonts w:ascii="Arial" w:hAnsi="Arial" w:cs="Arial"/>
          <w:sz w:val="16"/>
          <w:szCs w:val="16"/>
          <w:lang w:val="en-US"/>
        </w:rPr>
      </w:pPr>
      <w:r w:rsidRPr="006644A5">
        <w:rPr>
          <w:rStyle w:val="FootnoteReference"/>
          <w:rFonts w:ascii="Arial" w:hAnsi="Arial" w:cs="Arial"/>
          <w:sz w:val="16"/>
          <w:szCs w:val="16"/>
        </w:rPr>
        <w:footnoteRef/>
      </w:r>
      <w:r w:rsidRPr="006644A5">
        <w:rPr>
          <w:rFonts w:ascii="Arial" w:hAnsi="Arial" w:cs="Arial"/>
          <w:sz w:val="16"/>
          <w:szCs w:val="16"/>
        </w:rPr>
        <w:t xml:space="preserve"> Reference: FCCC/SBSTA/2003/10/Add.2, page 25.</w:t>
      </w:r>
    </w:p>
  </w:footnote>
  <w:footnote w:id="17">
    <w:p w14:paraId="50C583CE" w14:textId="77777777" w:rsidR="00566ACF" w:rsidRPr="005212B5" w:rsidRDefault="00566ACF" w:rsidP="00141ABD">
      <w:pPr>
        <w:pStyle w:val="FootnoteText"/>
        <w:ind w:left="147" w:hanging="147"/>
        <w:jc w:val="both"/>
        <w:rPr>
          <w:rFonts w:ascii="Arial" w:hAnsi="Arial" w:cs="Arial"/>
          <w:sz w:val="16"/>
          <w:szCs w:val="16"/>
          <w:lang w:val="en-US"/>
        </w:rPr>
      </w:pPr>
      <w:r w:rsidRPr="006644A5">
        <w:rPr>
          <w:rStyle w:val="FootnoteReference"/>
          <w:rFonts w:ascii="Arial" w:hAnsi="Arial" w:cs="Arial"/>
          <w:sz w:val="16"/>
          <w:szCs w:val="16"/>
        </w:rPr>
        <w:footnoteRef/>
      </w:r>
      <w:r w:rsidRPr="006644A5">
        <w:rPr>
          <w:rFonts w:ascii="Arial" w:hAnsi="Arial" w:cs="Arial"/>
          <w:sz w:val="16"/>
          <w:szCs w:val="16"/>
        </w:rPr>
        <w:t xml:space="preserve"> 2006 IPCC Guidelines for National Greenhouse Gas Inventories Volume 4 Chap</w:t>
      </w:r>
      <w:r w:rsidRPr="00C17551">
        <w:rPr>
          <w:rFonts w:ascii="Arial" w:hAnsi="Arial" w:cs="Arial"/>
          <w:sz w:val="16"/>
          <w:szCs w:val="16"/>
        </w:rPr>
        <w:t>ter 10 guidelines specify a default value of 10% of the maximum methane producing potential (Bo) for the physical leakages from anaerobic digesters.</w:t>
      </w:r>
    </w:p>
  </w:footnote>
  <w:footnote w:id="18">
    <w:p w14:paraId="445E6840" w14:textId="77777777" w:rsidR="00566ACF" w:rsidRPr="005212B5" w:rsidRDefault="00566ACF" w:rsidP="00141ABD">
      <w:pPr>
        <w:pStyle w:val="FootnoteText"/>
        <w:jc w:val="both"/>
        <w:rPr>
          <w:rFonts w:ascii="Arial" w:hAnsi="Arial" w:cs="Arial"/>
          <w:sz w:val="16"/>
          <w:szCs w:val="16"/>
          <w:lang w:val="en-US"/>
        </w:rPr>
      </w:pPr>
      <w:r w:rsidRPr="006644A5">
        <w:rPr>
          <w:rStyle w:val="FootnoteReference"/>
          <w:rFonts w:ascii="Arial" w:hAnsi="Arial" w:cs="Arial"/>
          <w:sz w:val="16"/>
          <w:szCs w:val="16"/>
        </w:rPr>
        <w:footnoteRef/>
      </w:r>
      <w:r w:rsidRPr="006644A5">
        <w:rPr>
          <w:rFonts w:ascii="Arial" w:hAnsi="Arial" w:cs="Arial"/>
          <w:sz w:val="16"/>
          <w:szCs w:val="16"/>
        </w:rPr>
        <w:t xml:space="preserve"> If a fuel is defined as a start-up fuel, it should not represent more than 1% of the total fuel utilized </w:t>
      </w:r>
      <w:r w:rsidRPr="00C17551">
        <w:rPr>
          <w:rFonts w:ascii="Arial" w:hAnsi="Arial" w:cs="Arial"/>
          <w:sz w:val="16"/>
          <w:szCs w:val="16"/>
        </w:rPr>
        <w:t>in the process, on energy basis.</w:t>
      </w:r>
    </w:p>
  </w:footnote>
  <w:footnote w:id="19">
    <w:p w14:paraId="74D24719" w14:textId="77777777" w:rsidR="00566ACF" w:rsidRPr="00C17551" w:rsidRDefault="00566ACF" w:rsidP="00141ABD">
      <w:pPr>
        <w:pStyle w:val="FootnoteText"/>
        <w:ind w:left="426" w:hanging="426"/>
        <w:jc w:val="both"/>
        <w:rPr>
          <w:rFonts w:ascii="Arial" w:hAnsi="Arial" w:cs="Arial"/>
          <w:sz w:val="16"/>
          <w:szCs w:val="16"/>
        </w:rPr>
      </w:pPr>
      <w:r w:rsidRPr="006644A5">
        <w:rPr>
          <w:rStyle w:val="FootnoteReference"/>
          <w:rFonts w:ascii="Arial" w:hAnsi="Arial" w:cs="Arial"/>
          <w:sz w:val="16"/>
          <w:szCs w:val="16"/>
        </w:rPr>
        <w:footnoteRef/>
      </w:r>
      <w:r w:rsidRPr="006644A5">
        <w:rPr>
          <w:rFonts w:ascii="Arial" w:hAnsi="Arial" w:cs="Arial"/>
          <w:sz w:val="16"/>
          <w:szCs w:val="16"/>
        </w:rPr>
        <w:t xml:space="preserve"> </w:t>
      </w:r>
      <w:r w:rsidRPr="00C17551">
        <w:rPr>
          <w:rFonts w:ascii="Arial" w:hAnsi="Arial" w:cs="Arial"/>
          <w:color w:val="262626"/>
          <w:sz w:val="16"/>
          <w:szCs w:val="16"/>
        </w:rPr>
        <w:t>Any renewable resource like hydro, wind, solar and biomass can be net-metered.</w:t>
      </w:r>
    </w:p>
  </w:footnote>
  <w:footnote w:id="20">
    <w:p w14:paraId="41FE80D8" w14:textId="77777777" w:rsidR="00566ACF" w:rsidRPr="002A5353" w:rsidRDefault="00566ACF" w:rsidP="00947477">
      <w:pPr>
        <w:pStyle w:val="FootnoteText"/>
        <w:jc w:val="both"/>
        <w:rPr>
          <w:rFonts w:ascii="Arial" w:hAnsi="Arial" w:cs="Arial"/>
          <w:sz w:val="16"/>
          <w:szCs w:val="16"/>
        </w:rPr>
      </w:pPr>
      <w:r w:rsidRPr="006644A5">
        <w:rPr>
          <w:rStyle w:val="FootnoteReference"/>
          <w:rFonts w:ascii="Arial" w:hAnsi="Arial" w:cs="Arial"/>
          <w:sz w:val="16"/>
          <w:szCs w:val="16"/>
        </w:rPr>
        <w:footnoteRef/>
      </w:r>
      <w:r w:rsidRPr="006644A5">
        <w:rPr>
          <w:rFonts w:ascii="Arial" w:hAnsi="Arial" w:cs="Arial"/>
          <w:sz w:val="16"/>
          <w:szCs w:val="16"/>
        </w:rPr>
        <w:t xml:space="preserve"> Area Engineers of CEB are entrusted with the task of providing the Net-metering services. All Area Engineers (around 60) need to be contacte</w:t>
      </w:r>
      <w:r w:rsidRPr="002A5353">
        <w:rPr>
          <w:rFonts w:ascii="Arial" w:hAnsi="Arial" w:cs="Arial"/>
          <w:sz w:val="16"/>
          <w:szCs w:val="16"/>
        </w:rPr>
        <w:t xml:space="preserve">d to find out total number of installations to date and their capacities, electricity generated, etc. as this information is not centrally available at the head office of CEB. Indirect way of getting this information is from regional “Meter Laboratories” as two-way meters for net-metering systems are supplied by these units to respective Area Engineers. There are 4 regions and each region has a “Meter Laboratory”.    </w:t>
      </w:r>
    </w:p>
  </w:footnote>
  <w:footnote w:id="21">
    <w:p w14:paraId="5BA1B48F" w14:textId="77777777" w:rsidR="00566ACF" w:rsidRPr="00AD7057" w:rsidRDefault="00566ACF" w:rsidP="00A911DD">
      <w:pPr>
        <w:pStyle w:val="FootnoteText"/>
        <w:jc w:val="both"/>
        <w:rPr>
          <w:rFonts w:ascii="Arial" w:hAnsi="Arial" w:cs="Arial"/>
          <w:sz w:val="16"/>
          <w:szCs w:val="16"/>
        </w:rPr>
      </w:pPr>
      <w:r w:rsidRPr="006644A5">
        <w:rPr>
          <w:rStyle w:val="FootnoteReference"/>
          <w:rFonts w:ascii="Arial" w:hAnsi="Arial" w:cs="Arial"/>
          <w:sz w:val="16"/>
          <w:szCs w:val="16"/>
        </w:rPr>
        <w:footnoteRef/>
      </w:r>
      <w:r w:rsidRPr="006644A5">
        <w:rPr>
          <w:rFonts w:ascii="Arial" w:hAnsi="Arial" w:cs="Arial"/>
          <w:sz w:val="16"/>
          <w:szCs w:val="16"/>
        </w:rPr>
        <w:t xml:space="preserve"> May </w:t>
      </w:r>
      <w:r w:rsidRPr="005212B5">
        <w:rPr>
          <w:rFonts w:ascii="Arial" w:hAnsi="Arial" w:cs="Arial"/>
          <w:color w:val="262626"/>
          <w:sz w:val="16"/>
          <w:szCs w:val="16"/>
        </w:rPr>
        <w:t>consists of Lithium-Iron-Phosphate batteries providing a guaranteed 5000 cycles or 7</w:t>
      </w:r>
      <w:r w:rsidRPr="00AD7057">
        <w:rPr>
          <w:rFonts w:ascii="Arial" w:hAnsi="Arial" w:cs="Arial"/>
          <w:color w:val="262626"/>
          <w:sz w:val="16"/>
          <w:szCs w:val="16"/>
        </w:rPr>
        <w:t xml:space="preserve"> years of performance.</w:t>
      </w:r>
    </w:p>
  </w:footnote>
  <w:footnote w:id="22">
    <w:p w14:paraId="6598C6D6" w14:textId="77777777" w:rsidR="00566ACF" w:rsidRPr="006644A5" w:rsidRDefault="00566ACF" w:rsidP="00A911DD">
      <w:pPr>
        <w:pStyle w:val="FootnoteText"/>
        <w:jc w:val="both"/>
        <w:rPr>
          <w:rFonts w:ascii="Arial" w:hAnsi="Arial" w:cs="Arial"/>
          <w:sz w:val="16"/>
          <w:szCs w:val="16"/>
        </w:rPr>
      </w:pPr>
      <w:r w:rsidRPr="006644A5">
        <w:rPr>
          <w:rStyle w:val="FootnoteReference"/>
          <w:rFonts w:ascii="Arial" w:hAnsi="Arial" w:cs="Arial"/>
          <w:sz w:val="16"/>
          <w:szCs w:val="16"/>
        </w:rPr>
        <w:footnoteRef/>
      </w:r>
      <w:r w:rsidRPr="006644A5">
        <w:rPr>
          <w:rFonts w:ascii="Arial" w:hAnsi="Arial" w:cs="Arial"/>
          <w:sz w:val="16"/>
          <w:szCs w:val="16"/>
        </w:rPr>
        <w:t xml:space="preserve"> The cost of a battery bank can be as much as a Solar PV panel for a well-designed system.</w:t>
      </w:r>
    </w:p>
  </w:footnote>
  <w:footnote w:id="23">
    <w:p w14:paraId="3110E75F" w14:textId="77777777" w:rsidR="00566ACF" w:rsidRPr="006644A5" w:rsidRDefault="00566ACF" w:rsidP="00A911DD">
      <w:pPr>
        <w:pStyle w:val="FootnoteText"/>
        <w:jc w:val="both"/>
        <w:rPr>
          <w:rFonts w:ascii="Arial" w:hAnsi="Arial" w:cs="Arial"/>
          <w:sz w:val="16"/>
          <w:szCs w:val="16"/>
        </w:rPr>
      </w:pPr>
      <w:r w:rsidRPr="006644A5">
        <w:rPr>
          <w:rStyle w:val="FootnoteReference"/>
          <w:rFonts w:ascii="Arial" w:hAnsi="Arial" w:cs="Arial"/>
          <w:sz w:val="16"/>
          <w:szCs w:val="16"/>
        </w:rPr>
        <w:footnoteRef/>
      </w:r>
      <w:r w:rsidRPr="006644A5">
        <w:rPr>
          <w:rFonts w:ascii="Arial" w:hAnsi="Arial" w:cs="Arial"/>
          <w:sz w:val="16"/>
          <w:szCs w:val="16"/>
        </w:rPr>
        <w:t xml:space="preserve"> Cost of Lead Acid Batteries would be around USD 0.22/kWh. Cost of deep cycle batteries will have to be checked. </w:t>
      </w:r>
    </w:p>
    <w:p w14:paraId="7088E301" w14:textId="77777777" w:rsidR="00566ACF" w:rsidRPr="002A5353" w:rsidRDefault="00566ACF" w:rsidP="00A911DD">
      <w:pPr>
        <w:pStyle w:val="FootnoteText"/>
        <w:jc w:val="both"/>
        <w:rPr>
          <w:rFonts w:ascii="Arial" w:hAnsi="Arial" w:cs="Arial"/>
          <w:sz w:val="16"/>
          <w:szCs w:val="16"/>
        </w:rPr>
      </w:pPr>
    </w:p>
  </w:footnote>
  <w:footnote w:id="24">
    <w:p w14:paraId="4E797FBE" w14:textId="5C4CC315" w:rsidR="00566ACF" w:rsidRPr="002A5353" w:rsidRDefault="00566ACF" w:rsidP="00A911DD">
      <w:pPr>
        <w:pStyle w:val="FootnoteText"/>
        <w:jc w:val="both"/>
        <w:rPr>
          <w:rFonts w:ascii="Arial" w:hAnsi="Arial" w:cs="Arial"/>
          <w:i/>
          <w:sz w:val="16"/>
          <w:szCs w:val="16"/>
        </w:rPr>
      </w:pPr>
      <w:r w:rsidRPr="002A5353">
        <w:rPr>
          <w:rStyle w:val="FootnoteReference"/>
          <w:rFonts w:ascii="Arial" w:hAnsi="Arial" w:cs="Arial"/>
          <w:sz w:val="16"/>
          <w:szCs w:val="16"/>
        </w:rPr>
        <w:footnoteRef/>
      </w:r>
      <w:r w:rsidRPr="002A5353">
        <w:rPr>
          <w:rFonts w:ascii="Arial" w:hAnsi="Arial" w:cs="Arial"/>
          <w:i/>
          <w:sz w:val="16"/>
          <w:szCs w:val="16"/>
        </w:rPr>
        <w:t>https://cdm.unfccc.int/filestorage/2/X/3/2X3CULSE4TAM7INV8JKQFP6HZ5ORYD/EB%2075_repan23_AMS-II.D_ver%2013.0.pdf?t=QmN8bmE3MWc0fDC8rMaAsHk4P2BVffqEqwrJ</w:t>
      </w:r>
    </w:p>
  </w:footnote>
  <w:footnote w:id="25">
    <w:p w14:paraId="1D480310" w14:textId="1A1072DA" w:rsidR="00566ACF" w:rsidRPr="00DC747C" w:rsidRDefault="00566ACF" w:rsidP="00C945F9">
      <w:pPr>
        <w:pStyle w:val="FootnoteText"/>
        <w:jc w:val="both"/>
        <w:rPr>
          <w:rFonts w:ascii="Arial" w:hAnsi="Arial" w:cs="Arial"/>
          <w:sz w:val="16"/>
          <w:szCs w:val="16"/>
          <w:lang w:val="en-US"/>
        </w:rPr>
      </w:pPr>
      <w:r w:rsidRPr="0039212F">
        <w:rPr>
          <w:rStyle w:val="FootnoteReference"/>
          <w:rFonts w:ascii="Arial" w:hAnsi="Arial" w:cs="Arial"/>
        </w:rPr>
        <w:footnoteRef/>
      </w:r>
      <w:r w:rsidRPr="0039212F">
        <w:rPr>
          <w:rFonts w:ascii="Arial" w:hAnsi="Arial" w:cs="Arial"/>
        </w:rPr>
        <w:t xml:space="preserve"> </w:t>
      </w:r>
      <w:r w:rsidRPr="006644A5">
        <w:rPr>
          <w:rFonts w:ascii="Arial" w:hAnsi="Arial" w:cs="Arial"/>
          <w:sz w:val="16"/>
          <w:szCs w:val="16"/>
        </w:rPr>
        <w:t xml:space="preserve">Withering motor capacity of 5 kW, operating for 15 hour per day, over 300 days of operation will consume 22,500 kWh per year. </w:t>
      </w:r>
      <w:r w:rsidRPr="00275C9B">
        <w:rPr>
          <w:rFonts w:ascii="Arial" w:hAnsi="Arial" w:cs="Arial"/>
          <w:sz w:val="16"/>
          <w:szCs w:val="16"/>
        </w:rPr>
        <w:t xml:space="preserve">Similarly, </w:t>
      </w:r>
      <w:r>
        <w:rPr>
          <w:rFonts w:ascii="Arial" w:hAnsi="Arial" w:cs="Arial"/>
          <w:sz w:val="16"/>
          <w:szCs w:val="16"/>
        </w:rPr>
        <w:t>6</w:t>
      </w:r>
      <w:r w:rsidRPr="00275C9B">
        <w:rPr>
          <w:rFonts w:ascii="Arial" w:hAnsi="Arial" w:cs="Arial"/>
          <w:sz w:val="16"/>
          <w:szCs w:val="16"/>
        </w:rPr>
        <w:t xml:space="preserve">.5 kW capacity motor will consume </w:t>
      </w:r>
      <w:r>
        <w:rPr>
          <w:rFonts w:ascii="Arial" w:hAnsi="Arial" w:cs="Arial"/>
          <w:sz w:val="16"/>
          <w:szCs w:val="16"/>
        </w:rPr>
        <w:t>29</w:t>
      </w:r>
      <w:r w:rsidRPr="00275C9B">
        <w:rPr>
          <w:rFonts w:ascii="Arial" w:hAnsi="Arial" w:cs="Arial"/>
          <w:sz w:val="16"/>
          <w:szCs w:val="16"/>
        </w:rPr>
        <w:t>,</w:t>
      </w:r>
      <w:r>
        <w:rPr>
          <w:rFonts w:ascii="Arial" w:hAnsi="Arial" w:cs="Arial"/>
          <w:sz w:val="16"/>
          <w:szCs w:val="16"/>
        </w:rPr>
        <w:t>2</w:t>
      </w:r>
      <w:r w:rsidRPr="00275C9B">
        <w:rPr>
          <w:rFonts w:ascii="Arial" w:hAnsi="Arial" w:cs="Arial"/>
          <w:sz w:val="16"/>
          <w:szCs w:val="16"/>
        </w:rPr>
        <w:t>50 kWh per year. Assuming a 1</w:t>
      </w:r>
      <w:r>
        <w:rPr>
          <w:rFonts w:ascii="Arial" w:hAnsi="Arial" w:cs="Arial"/>
          <w:sz w:val="16"/>
          <w:szCs w:val="16"/>
        </w:rPr>
        <w:t>0</w:t>
      </w:r>
      <w:r w:rsidRPr="00275C9B">
        <w:rPr>
          <w:rFonts w:ascii="Arial" w:hAnsi="Arial" w:cs="Arial"/>
          <w:sz w:val="16"/>
          <w:szCs w:val="16"/>
        </w:rPr>
        <w:t>% savings through improved efficient motors, annual electricity savings will be 2,</w:t>
      </w:r>
      <w:r>
        <w:rPr>
          <w:rFonts w:ascii="Arial" w:hAnsi="Arial" w:cs="Arial"/>
          <w:sz w:val="16"/>
          <w:szCs w:val="16"/>
        </w:rPr>
        <w:t>25</w:t>
      </w:r>
      <w:r w:rsidRPr="00275C9B">
        <w:rPr>
          <w:rFonts w:ascii="Arial" w:hAnsi="Arial" w:cs="Arial"/>
          <w:sz w:val="16"/>
          <w:szCs w:val="16"/>
        </w:rPr>
        <w:t xml:space="preserve">0 kWh and </w:t>
      </w:r>
      <w:r>
        <w:rPr>
          <w:rFonts w:ascii="Arial" w:hAnsi="Arial" w:cs="Arial"/>
          <w:sz w:val="16"/>
          <w:szCs w:val="16"/>
        </w:rPr>
        <w:t>2</w:t>
      </w:r>
      <w:r w:rsidRPr="00275C9B">
        <w:rPr>
          <w:rFonts w:ascii="Arial" w:hAnsi="Arial" w:cs="Arial"/>
          <w:sz w:val="16"/>
          <w:szCs w:val="16"/>
        </w:rPr>
        <w:t>,</w:t>
      </w:r>
      <w:r>
        <w:rPr>
          <w:rFonts w:ascii="Arial" w:hAnsi="Arial" w:cs="Arial"/>
          <w:sz w:val="16"/>
          <w:szCs w:val="16"/>
        </w:rPr>
        <w:t>925</w:t>
      </w:r>
      <w:r w:rsidRPr="00275C9B">
        <w:rPr>
          <w:rFonts w:ascii="Arial" w:hAnsi="Arial" w:cs="Arial"/>
          <w:sz w:val="16"/>
          <w:szCs w:val="16"/>
        </w:rPr>
        <w:t xml:space="preserve"> kWh respectively. Rolling motor of </w:t>
      </w:r>
      <w:r>
        <w:rPr>
          <w:rFonts w:ascii="Arial" w:hAnsi="Arial" w:cs="Arial"/>
          <w:sz w:val="16"/>
          <w:szCs w:val="16"/>
        </w:rPr>
        <w:t xml:space="preserve">9.5 </w:t>
      </w:r>
      <w:r w:rsidRPr="00275C9B">
        <w:rPr>
          <w:rFonts w:ascii="Arial" w:hAnsi="Arial" w:cs="Arial"/>
          <w:sz w:val="16"/>
          <w:szCs w:val="16"/>
        </w:rPr>
        <w:t xml:space="preserve">kW operating 6 hours per day over 300 </w:t>
      </w:r>
      <w:r w:rsidRPr="002A5353">
        <w:rPr>
          <w:rFonts w:ascii="Arial" w:hAnsi="Arial" w:cs="Arial"/>
          <w:sz w:val="16"/>
          <w:szCs w:val="16"/>
        </w:rPr>
        <w:t xml:space="preserve">days of operation will consume </w:t>
      </w:r>
      <w:r>
        <w:rPr>
          <w:rFonts w:ascii="Arial" w:hAnsi="Arial" w:cs="Arial"/>
          <w:sz w:val="16"/>
          <w:szCs w:val="16"/>
        </w:rPr>
        <w:t>1</w:t>
      </w:r>
      <w:r w:rsidRPr="002A5353">
        <w:rPr>
          <w:rFonts w:ascii="Arial" w:hAnsi="Arial" w:cs="Arial"/>
          <w:sz w:val="16"/>
          <w:szCs w:val="16"/>
        </w:rPr>
        <w:t>7,</w:t>
      </w:r>
      <w:r>
        <w:rPr>
          <w:rFonts w:ascii="Arial" w:hAnsi="Arial" w:cs="Arial"/>
          <w:sz w:val="16"/>
          <w:szCs w:val="16"/>
        </w:rPr>
        <w:t>1</w:t>
      </w:r>
      <w:r w:rsidRPr="002A5353">
        <w:rPr>
          <w:rFonts w:ascii="Arial" w:hAnsi="Arial" w:cs="Arial"/>
          <w:sz w:val="16"/>
          <w:szCs w:val="16"/>
        </w:rPr>
        <w:t>00 kWh per year. Assuming a 1</w:t>
      </w:r>
      <w:r>
        <w:rPr>
          <w:rFonts w:ascii="Arial" w:hAnsi="Arial" w:cs="Arial"/>
          <w:sz w:val="16"/>
          <w:szCs w:val="16"/>
        </w:rPr>
        <w:t>0</w:t>
      </w:r>
      <w:r w:rsidRPr="002A5353">
        <w:rPr>
          <w:rFonts w:ascii="Arial" w:hAnsi="Arial" w:cs="Arial"/>
          <w:sz w:val="16"/>
          <w:szCs w:val="16"/>
        </w:rPr>
        <w:t xml:space="preserve">% savings in electricity consumption will lead to a saving of </w:t>
      </w:r>
      <w:r>
        <w:rPr>
          <w:rFonts w:ascii="Arial" w:hAnsi="Arial" w:cs="Arial"/>
          <w:sz w:val="16"/>
          <w:szCs w:val="16"/>
        </w:rPr>
        <w:t>1</w:t>
      </w:r>
      <w:r w:rsidRPr="002A5353">
        <w:rPr>
          <w:rFonts w:ascii="Arial" w:hAnsi="Arial" w:cs="Arial"/>
          <w:sz w:val="16"/>
          <w:szCs w:val="16"/>
        </w:rPr>
        <w:t>,</w:t>
      </w:r>
      <w:r>
        <w:rPr>
          <w:rFonts w:ascii="Arial" w:hAnsi="Arial" w:cs="Arial"/>
          <w:sz w:val="16"/>
          <w:szCs w:val="16"/>
        </w:rPr>
        <w:t>71</w:t>
      </w:r>
      <w:r w:rsidRPr="002A5353">
        <w:rPr>
          <w:rFonts w:ascii="Arial" w:hAnsi="Arial" w:cs="Arial"/>
          <w:sz w:val="16"/>
          <w:szCs w:val="16"/>
        </w:rPr>
        <w:t>0 kWh of electricity.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F5C89" w14:textId="77777777" w:rsidR="00566ACF" w:rsidRPr="00AE6803" w:rsidRDefault="00566ACF" w:rsidP="00924697">
    <w:pPr>
      <w:pStyle w:val="Header"/>
      <w:tabs>
        <w:tab w:val="clear" w:pos="8640"/>
        <w:tab w:val="right" w:pos="9360"/>
      </w:tabs>
      <w:rPr>
        <w:rFonts w:ascii="Arial" w:hAnsi="Arial" w:cs="Arial"/>
        <w:sz w:val="20"/>
        <w:szCs w:val="20"/>
      </w:rPr>
    </w:pPr>
    <w:r w:rsidRPr="00AE6803">
      <w:rPr>
        <w:rFonts w:ascii="Arial" w:hAnsi="Arial" w:cs="Arial"/>
        <w:sz w:val="20"/>
        <w:szCs w:val="20"/>
      </w:rPr>
      <w:t>Appropriate Mitigation Actions in Energy Generation and End Use Sectors in Sri Lanka - Project Document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0142918E"/>
    <w:lvl w:ilvl="0">
      <w:start w:val="1"/>
      <w:numFmt w:val="decimal"/>
      <w:pStyle w:val="ListNumber3"/>
      <w:lvlText w:val="%1."/>
      <w:lvlJc w:val="left"/>
      <w:pPr>
        <w:tabs>
          <w:tab w:val="num" w:pos="1080"/>
        </w:tabs>
        <w:ind w:left="1080" w:hanging="360"/>
      </w:pPr>
    </w:lvl>
  </w:abstractNum>
  <w:abstractNum w:abstractNumId="1">
    <w:nsid w:val="FFFFFF88"/>
    <w:multiLevelType w:val="singleLevel"/>
    <w:tmpl w:val="3CCE0340"/>
    <w:lvl w:ilvl="0">
      <w:start w:val="1"/>
      <w:numFmt w:val="decimal"/>
      <w:pStyle w:val="ListNumber"/>
      <w:lvlText w:val="%1."/>
      <w:lvlJc w:val="left"/>
      <w:pPr>
        <w:tabs>
          <w:tab w:val="num" w:pos="360"/>
        </w:tabs>
        <w:ind w:left="360" w:hanging="360"/>
      </w:pPr>
    </w:lvl>
  </w:abstractNum>
  <w:abstractNum w:abstractNumId="2">
    <w:nsid w:val="02B176B5"/>
    <w:multiLevelType w:val="hybridMultilevel"/>
    <w:tmpl w:val="27682490"/>
    <w:lvl w:ilvl="0" w:tplc="EC3C7D0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2C56D04"/>
    <w:multiLevelType w:val="hybridMultilevel"/>
    <w:tmpl w:val="E7B6CC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1F7CF0"/>
    <w:multiLevelType w:val="multilevel"/>
    <w:tmpl w:val="0409001F"/>
    <w:styleLink w:val="111111"/>
    <w:lvl w:ilvl="0">
      <w:start w:val="6"/>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nsid w:val="03766C19"/>
    <w:multiLevelType w:val="hybridMultilevel"/>
    <w:tmpl w:val="868061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25241F"/>
    <w:multiLevelType w:val="multilevel"/>
    <w:tmpl w:val="88500CF6"/>
    <w:lvl w:ilvl="0">
      <w:start w:val="1"/>
      <w:numFmt w:val="decimal"/>
      <w:pStyle w:val="HeadingA"/>
      <w:lvlText w:val="Part %1."/>
      <w:lvlJc w:val="left"/>
      <w:pPr>
        <w:ind w:left="360" w:hanging="360"/>
      </w:pPr>
      <w:rPr>
        <w:rFonts w:hint="default"/>
        <w:b/>
        <w:bCs w:val="0"/>
        <w:i w:val="0"/>
        <w:iCs w:val="0"/>
        <w:caps w:val="0"/>
        <w:smallCaps w:val="0"/>
        <w:strike w:val="0"/>
        <w:dstrike w:val="0"/>
        <w:noProof w:val="0"/>
        <w:vanish w:val="0"/>
        <w:spacing w:val="0"/>
        <w:kern w:val="0"/>
        <w:position w:val="0"/>
        <w:u w:val="none"/>
        <w:effect w:val="none"/>
        <w:vertAlign w:val="baseline"/>
        <w:em w:val="none"/>
        <w:eastAsianLayout w:id="-479033344"/>
        <w:specVanish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nsid w:val="04380D33"/>
    <w:multiLevelType w:val="hybridMultilevel"/>
    <w:tmpl w:val="00FAAD8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Baskerville Old Face"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Baskerville Old Face"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Baskerville Old Face"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06720572"/>
    <w:multiLevelType w:val="multilevel"/>
    <w:tmpl w:val="48C2C3CA"/>
    <w:lvl w:ilvl="0">
      <w:start w:val="6"/>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9">
    <w:nsid w:val="07200172"/>
    <w:multiLevelType w:val="hybridMultilevel"/>
    <w:tmpl w:val="DFF2F7B4"/>
    <w:lvl w:ilvl="0" w:tplc="000B0409">
      <w:start w:val="1"/>
      <w:numFmt w:val="decimal"/>
      <w:pStyle w:val="Paragraph"/>
      <w:lvlText w:val="%1."/>
      <w:lvlJc w:val="left"/>
      <w:pPr>
        <w:ind w:left="360" w:hanging="360"/>
      </w:pPr>
      <w:rPr>
        <w:rFonts w:ascii="Times New Roman" w:hAnsi="Times New Roman" w:hint="default"/>
        <w:b w:val="0"/>
        <w:i w:val="0"/>
        <w:sz w:val="22"/>
      </w:rPr>
    </w:lvl>
    <w:lvl w:ilvl="1" w:tplc="00030409">
      <w:start w:val="1"/>
      <w:numFmt w:val="lowerLetter"/>
      <w:lvlText w:val="%2."/>
      <w:lvlJc w:val="left"/>
      <w:pPr>
        <w:ind w:left="1440" w:hanging="360"/>
      </w:pPr>
    </w:lvl>
    <w:lvl w:ilvl="2" w:tplc="00050409" w:tentative="1">
      <w:start w:val="1"/>
      <w:numFmt w:val="lowerRoman"/>
      <w:lvlText w:val="%3."/>
      <w:lvlJc w:val="right"/>
      <w:pPr>
        <w:ind w:left="2160" w:hanging="180"/>
      </w:pPr>
    </w:lvl>
    <w:lvl w:ilvl="3" w:tplc="00010409" w:tentative="1">
      <w:start w:val="1"/>
      <w:numFmt w:val="decimal"/>
      <w:lvlText w:val="%4."/>
      <w:lvlJc w:val="left"/>
      <w:pPr>
        <w:ind w:left="2880" w:hanging="360"/>
      </w:pPr>
    </w:lvl>
    <w:lvl w:ilvl="4" w:tplc="00030409" w:tentative="1">
      <w:start w:val="1"/>
      <w:numFmt w:val="lowerLetter"/>
      <w:lvlText w:val="%5."/>
      <w:lvlJc w:val="left"/>
      <w:pPr>
        <w:ind w:left="3600" w:hanging="360"/>
      </w:pPr>
    </w:lvl>
    <w:lvl w:ilvl="5" w:tplc="00050409" w:tentative="1">
      <w:start w:val="1"/>
      <w:numFmt w:val="lowerRoman"/>
      <w:lvlText w:val="%6."/>
      <w:lvlJc w:val="right"/>
      <w:pPr>
        <w:ind w:left="4320" w:hanging="180"/>
      </w:pPr>
    </w:lvl>
    <w:lvl w:ilvl="6" w:tplc="00010409" w:tentative="1">
      <w:start w:val="1"/>
      <w:numFmt w:val="decimal"/>
      <w:lvlText w:val="%7."/>
      <w:lvlJc w:val="left"/>
      <w:pPr>
        <w:ind w:left="5040" w:hanging="360"/>
      </w:pPr>
    </w:lvl>
    <w:lvl w:ilvl="7" w:tplc="00030409" w:tentative="1">
      <w:start w:val="1"/>
      <w:numFmt w:val="lowerLetter"/>
      <w:lvlText w:val="%8."/>
      <w:lvlJc w:val="left"/>
      <w:pPr>
        <w:ind w:left="5760" w:hanging="360"/>
      </w:pPr>
    </w:lvl>
    <w:lvl w:ilvl="8" w:tplc="00050409" w:tentative="1">
      <w:start w:val="1"/>
      <w:numFmt w:val="lowerRoman"/>
      <w:lvlText w:val="%9."/>
      <w:lvlJc w:val="right"/>
      <w:pPr>
        <w:ind w:left="6480" w:hanging="180"/>
      </w:pPr>
    </w:lvl>
  </w:abstractNum>
  <w:abstractNum w:abstractNumId="10">
    <w:nsid w:val="08293DB1"/>
    <w:multiLevelType w:val="multilevel"/>
    <w:tmpl w:val="EE7CCC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A6D2C9B"/>
    <w:multiLevelType w:val="hybridMultilevel"/>
    <w:tmpl w:val="D2D25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AB21255"/>
    <w:multiLevelType w:val="multilevel"/>
    <w:tmpl w:val="A28EC812"/>
    <w:numStyleLink w:val="SDMMethEquationNumberingList"/>
  </w:abstractNum>
  <w:abstractNum w:abstractNumId="13">
    <w:nsid w:val="0BD21D4D"/>
    <w:multiLevelType w:val="multilevel"/>
    <w:tmpl w:val="81E46A44"/>
    <w:numStyleLink w:val="SDMHeadList"/>
  </w:abstractNum>
  <w:abstractNum w:abstractNumId="14">
    <w:nsid w:val="0F73731E"/>
    <w:multiLevelType w:val="hybridMultilevel"/>
    <w:tmpl w:val="F30C9874"/>
    <w:lvl w:ilvl="0" w:tplc="13482F74">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nsid w:val="0FD52077"/>
    <w:multiLevelType w:val="multilevel"/>
    <w:tmpl w:val="A28EC812"/>
    <w:styleLink w:val="SDMMethEquationNrList"/>
    <w:lvl w:ilvl="0">
      <w:start w:val="1"/>
      <w:numFmt w:val="decimal"/>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11EB104A"/>
    <w:multiLevelType w:val="hybridMultilevel"/>
    <w:tmpl w:val="173A81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2142C4C"/>
    <w:multiLevelType w:val="hybridMultilevel"/>
    <w:tmpl w:val="30A0E8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4C33311"/>
    <w:multiLevelType w:val="hybridMultilevel"/>
    <w:tmpl w:val="5658CA36"/>
    <w:lvl w:ilvl="0" w:tplc="0EF8BC14">
      <w:start w:val="1"/>
      <w:numFmt w:val="lowerLetter"/>
      <w:pStyle w:val="BodyTextNumbered"/>
      <w:lvlText w:val="%1)"/>
      <w:lvlJc w:val="left"/>
      <w:pPr>
        <w:ind w:left="700" w:hanging="360"/>
      </w:pPr>
    </w:lvl>
    <w:lvl w:ilvl="1" w:tplc="04090019">
      <w:start w:val="1"/>
      <w:numFmt w:val="lowerLetter"/>
      <w:lvlText w:val="%2."/>
      <w:lvlJc w:val="left"/>
      <w:pPr>
        <w:ind w:left="760" w:hanging="360"/>
      </w:pPr>
    </w:lvl>
    <w:lvl w:ilvl="2" w:tplc="0409001B">
      <w:start w:val="1"/>
      <w:numFmt w:val="lowerRoman"/>
      <w:lvlText w:val="%3."/>
      <w:lvlJc w:val="right"/>
      <w:pPr>
        <w:ind w:left="1480" w:hanging="180"/>
      </w:pPr>
    </w:lvl>
    <w:lvl w:ilvl="3" w:tplc="0409000F">
      <w:start w:val="1"/>
      <w:numFmt w:val="decimal"/>
      <w:lvlText w:val="%4."/>
      <w:lvlJc w:val="left"/>
      <w:pPr>
        <w:ind w:left="2200" w:hanging="360"/>
      </w:pPr>
    </w:lvl>
    <w:lvl w:ilvl="4" w:tplc="04090019">
      <w:start w:val="1"/>
      <w:numFmt w:val="lowerLetter"/>
      <w:lvlText w:val="%5."/>
      <w:lvlJc w:val="left"/>
      <w:pPr>
        <w:ind w:left="2920" w:hanging="360"/>
      </w:pPr>
    </w:lvl>
    <w:lvl w:ilvl="5" w:tplc="0409001B">
      <w:start w:val="1"/>
      <w:numFmt w:val="lowerRoman"/>
      <w:lvlText w:val="%6."/>
      <w:lvlJc w:val="right"/>
      <w:pPr>
        <w:ind w:left="3640" w:hanging="180"/>
      </w:pPr>
    </w:lvl>
    <w:lvl w:ilvl="6" w:tplc="0409000F">
      <w:start w:val="1"/>
      <w:numFmt w:val="decimal"/>
      <w:lvlText w:val="%7."/>
      <w:lvlJc w:val="left"/>
      <w:pPr>
        <w:ind w:left="4360" w:hanging="360"/>
      </w:pPr>
    </w:lvl>
    <w:lvl w:ilvl="7" w:tplc="04090019">
      <w:start w:val="1"/>
      <w:numFmt w:val="lowerLetter"/>
      <w:lvlText w:val="%8."/>
      <w:lvlJc w:val="left"/>
      <w:pPr>
        <w:ind w:left="5080" w:hanging="360"/>
      </w:pPr>
    </w:lvl>
    <w:lvl w:ilvl="8" w:tplc="0409001B">
      <w:start w:val="1"/>
      <w:numFmt w:val="lowerRoman"/>
      <w:lvlText w:val="%9."/>
      <w:lvlJc w:val="right"/>
      <w:pPr>
        <w:ind w:left="5800" w:hanging="180"/>
      </w:pPr>
    </w:lvl>
  </w:abstractNum>
  <w:abstractNum w:abstractNumId="20">
    <w:nsid w:val="14D55851"/>
    <w:multiLevelType w:val="hybridMultilevel"/>
    <w:tmpl w:val="0AE0B0E8"/>
    <w:lvl w:ilvl="0" w:tplc="04090003">
      <w:start w:val="1"/>
      <w:numFmt w:val="bullet"/>
      <w:lvlText w:val="o"/>
      <w:lvlJc w:val="left"/>
      <w:pPr>
        <w:ind w:left="1037" w:hanging="360"/>
      </w:pPr>
      <w:rPr>
        <w:rFonts w:ascii="Courier New" w:hAnsi="Courier New" w:cs="Courier New" w:hint="default"/>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21">
    <w:nsid w:val="15B44D7C"/>
    <w:multiLevelType w:val="multilevel"/>
    <w:tmpl w:val="A28EC812"/>
    <w:styleLink w:val="SDMMethEquationNumberingList"/>
    <w:lvl w:ilvl="0">
      <w:start w:val="1"/>
      <w:numFmt w:val="decimal"/>
      <w:pStyle w:val="SDMMethEquationNr"/>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nsid w:val="16A561DD"/>
    <w:multiLevelType w:val="hybridMultilevel"/>
    <w:tmpl w:val="2D4ADE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75E1724"/>
    <w:multiLevelType w:val="hybridMultilevel"/>
    <w:tmpl w:val="FE7215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8C15861"/>
    <w:multiLevelType w:val="multilevel"/>
    <w:tmpl w:val="5EDE06C6"/>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25">
    <w:nsid w:val="19225B1A"/>
    <w:multiLevelType w:val="hybridMultilevel"/>
    <w:tmpl w:val="86CCD1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95464D4"/>
    <w:multiLevelType w:val="hybridMultilevel"/>
    <w:tmpl w:val="C368FB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9950DE5"/>
    <w:multiLevelType w:val="hybridMultilevel"/>
    <w:tmpl w:val="54FA83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CF341EF"/>
    <w:multiLevelType w:val="hybridMultilevel"/>
    <w:tmpl w:val="7AA6D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DBE4081"/>
    <w:multiLevelType w:val="hybridMultilevel"/>
    <w:tmpl w:val="26B68296"/>
    <w:lvl w:ilvl="0" w:tplc="04090001">
      <w:start w:val="1"/>
      <w:numFmt w:val="bullet"/>
      <w:lvlText w:val=""/>
      <w:lvlJc w:val="left"/>
      <w:pPr>
        <w:ind w:left="436" w:hanging="360"/>
      </w:pPr>
      <w:rPr>
        <w:rFonts w:ascii="Symbol" w:hAnsi="Symbol" w:hint="default"/>
      </w:rPr>
    </w:lvl>
    <w:lvl w:ilvl="1" w:tplc="52EC8180">
      <w:numFmt w:val="bullet"/>
      <w:lvlText w:val="•"/>
      <w:lvlJc w:val="left"/>
      <w:pPr>
        <w:ind w:left="1516" w:hanging="720"/>
      </w:pPr>
      <w:rPr>
        <w:rFonts w:ascii="Arial" w:eastAsia="Times New Roman" w:hAnsi="Arial" w:cs="SymbolMT"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Baskerville Old Face"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Baskerville Old Face" w:hint="default"/>
      </w:rPr>
    </w:lvl>
    <w:lvl w:ilvl="8" w:tplc="08090005" w:tentative="1">
      <w:start w:val="1"/>
      <w:numFmt w:val="bullet"/>
      <w:lvlText w:val=""/>
      <w:lvlJc w:val="left"/>
      <w:pPr>
        <w:ind w:left="6196" w:hanging="360"/>
      </w:pPr>
      <w:rPr>
        <w:rFonts w:ascii="Wingdings" w:hAnsi="Wingdings" w:hint="default"/>
      </w:rPr>
    </w:lvl>
  </w:abstractNum>
  <w:abstractNum w:abstractNumId="30">
    <w:nsid w:val="1DD35DDF"/>
    <w:multiLevelType w:val="multilevel"/>
    <w:tmpl w:val="9684E078"/>
    <w:lvl w:ilvl="0">
      <w:start w:val="1"/>
      <w:numFmt w:val="decimal"/>
      <w:lvlText w:val="%1."/>
      <w:lvlJc w:val="left"/>
      <w:pPr>
        <w:tabs>
          <w:tab w:val="num" w:pos="360"/>
        </w:tabs>
        <w:ind w:left="360" w:hanging="360"/>
      </w:pPr>
    </w:lvl>
    <w:lvl w:ilvl="1">
      <w:start w:val="1"/>
      <w:numFmt w:val="decimal"/>
      <w:pStyle w:val="Heading2Cogennumbered"/>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1">
    <w:nsid w:val="1E9C050A"/>
    <w:multiLevelType w:val="hybridMultilevel"/>
    <w:tmpl w:val="47667B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0CC5B98"/>
    <w:multiLevelType w:val="hybridMultilevel"/>
    <w:tmpl w:val="5A6A20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1185A69"/>
    <w:multiLevelType w:val="hybridMultilevel"/>
    <w:tmpl w:val="83E2D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1683C26"/>
    <w:multiLevelType w:val="hybridMultilevel"/>
    <w:tmpl w:val="4B821304"/>
    <w:lvl w:ilvl="0" w:tplc="FDA06D38">
      <w:start w:val="1"/>
      <w:numFmt w:val="decimal"/>
      <w:pStyle w:val="TOC1"/>
      <w:lvlText w:val="%1."/>
      <w:lvlJc w:val="left"/>
      <w:pPr>
        <w:ind w:left="173" w:hanging="360"/>
      </w:pPr>
      <w:rPr>
        <w:rFonts w:ascii="Arial" w:eastAsia="Times New Roman" w:hAnsi="Arial" w:cs="Arial" w:hint="default"/>
        <w:b/>
        <w:color w:val="0000FF"/>
        <w:sz w:val="24"/>
        <w:u w:val="single"/>
      </w:rPr>
    </w:lvl>
    <w:lvl w:ilvl="1" w:tplc="08090019" w:tentative="1">
      <w:start w:val="1"/>
      <w:numFmt w:val="lowerLetter"/>
      <w:lvlText w:val="%2."/>
      <w:lvlJc w:val="left"/>
      <w:pPr>
        <w:ind w:left="893" w:hanging="360"/>
      </w:pPr>
    </w:lvl>
    <w:lvl w:ilvl="2" w:tplc="0809001B" w:tentative="1">
      <w:start w:val="1"/>
      <w:numFmt w:val="lowerRoman"/>
      <w:lvlText w:val="%3."/>
      <w:lvlJc w:val="right"/>
      <w:pPr>
        <w:ind w:left="1613" w:hanging="180"/>
      </w:pPr>
    </w:lvl>
    <w:lvl w:ilvl="3" w:tplc="0809000F" w:tentative="1">
      <w:start w:val="1"/>
      <w:numFmt w:val="decimal"/>
      <w:lvlText w:val="%4."/>
      <w:lvlJc w:val="left"/>
      <w:pPr>
        <w:ind w:left="2333" w:hanging="360"/>
      </w:pPr>
    </w:lvl>
    <w:lvl w:ilvl="4" w:tplc="08090019" w:tentative="1">
      <w:start w:val="1"/>
      <w:numFmt w:val="lowerLetter"/>
      <w:lvlText w:val="%5."/>
      <w:lvlJc w:val="left"/>
      <w:pPr>
        <w:ind w:left="3053" w:hanging="360"/>
      </w:pPr>
    </w:lvl>
    <w:lvl w:ilvl="5" w:tplc="0809001B" w:tentative="1">
      <w:start w:val="1"/>
      <w:numFmt w:val="lowerRoman"/>
      <w:lvlText w:val="%6."/>
      <w:lvlJc w:val="right"/>
      <w:pPr>
        <w:ind w:left="3773" w:hanging="180"/>
      </w:pPr>
    </w:lvl>
    <w:lvl w:ilvl="6" w:tplc="0809000F" w:tentative="1">
      <w:start w:val="1"/>
      <w:numFmt w:val="decimal"/>
      <w:lvlText w:val="%7."/>
      <w:lvlJc w:val="left"/>
      <w:pPr>
        <w:ind w:left="4493" w:hanging="360"/>
      </w:pPr>
    </w:lvl>
    <w:lvl w:ilvl="7" w:tplc="08090019" w:tentative="1">
      <w:start w:val="1"/>
      <w:numFmt w:val="lowerLetter"/>
      <w:lvlText w:val="%8."/>
      <w:lvlJc w:val="left"/>
      <w:pPr>
        <w:ind w:left="5213" w:hanging="360"/>
      </w:pPr>
    </w:lvl>
    <w:lvl w:ilvl="8" w:tplc="0809001B" w:tentative="1">
      <w:start w:val="1"/>
      <w:numFmt w:val="lowerRoman"/>
      <w:lvlText w:val="%9."/>
      <w:lvlJc w:val="right"/>
      <w:pPr>
        <w:ind w:left="5933" w:hanging="180"/>
      </w:pPr>
    </w:lvl>
  </w:abstractNum>
  <w:abstractNum w:abstractNumId="35">
    <w:nsid w:val="21934400"/>
    <w:multiLevelType w:val="hybridMultilevel"/>
    <w:tmpl w:val="E580FCBC"/>
    <w:lvl w:ilvl="0" w:tplc="04090003">
      <w:start w:val="1"/>
      <w:numFmt w:val="bullet"/>
      <w:lvlText w:val="o"/>
      <w:lvlJc w:val="left"/>
      <w:pPr>
        <w:ind w:left="1060" w:hanging="360"/>
      </w:pPr>
      <w:rPr>
        <w:rFonts w:ascii="Courier New" w:hAnsi="Courier New"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6">
    <w:nsid w:val="219E645C"/>
    <w:multiLevelType w:val="hybridMultilevel"/>
    <w:tmpl w:val="0CE2879C"/>
    <w:lvl w:ilvl="0" w:tplc="0409000F">
      <w:start w:val="1"/>
      <w:numFmt w:val="decimal"/>
      <w:pStyle w:val="Normal115"/>
      <w:lvlText w:val="%1."/>
      <w:lvlJc w:val="left"/>
      <w:pPr>
        <w:tabs>
          <w:tab w:val="num" w:pos="360"/>
        </w:tabs>
        <w:ind w:left="360" w:hanging="360"/>
      </w:pPr>
    </w:lvl>
    <w:lvl w:ilvl="1" w:tplc="04090019">
      <w:start w:val="1"/>
      <w:numFmt w:val="bullet"/>
      <w:lvlText w:val=""/>
      <w:lvlJc w:val="left"/>
      <w:pPr>
        <w:tabs>
          <w:tab w:val="num" w:pos="1080"/>
        </w:tabs>
        <w:ind w:left="1080" w:hanging="360"/>
      </w:pPr>
      <w:rPr>
        <w:rFonts w:ascii="Symbol" w:hAnsi="Symbol" w:cs="Symbol"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7">
    <w:nsid w:val="224F73F2"/>
    <w:multiLevelType w:val="hybridMultilevel"/>
    <w:tmpl w:val="9F4E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31D3582"/>
    <w:multiLevelType w:val="hybridMultilevel"/>
    <w:tmpl w:val="ECF4F2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5A85A61"/>
    <w:multiLevelType w:val="hybridMultilevel"/>
    <w:tmpl w:val="02B41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5CF1CB1"/>
    <w:multiLevelType w:val="hybridMultilevel"/>
    <w:tmpl w:val="879028B8"/>
    <w:lvl w:ilvl="0" w:tplc="9C32C9F6">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2603050B"/>
    <w:multiLevelType w:val="hybridMultilevel"/>
    <w:tmpl w:val="6C5CA25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270E70CB"/>
    <w:multiLevelType w:val="hybridMultilevel"/>
    <w:tmpl w:val="CB24C4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27452FE3"/>
    <w:multiLevelType w:val="hybridMultilevel"/>
    <w:tmpl w:val="8EF86A2E"/>
    <w:lvl w:ilvl="0" w:tplc="04090001">
      <w:start w:val="1"/>
      <w:numFmt w:val="bullet"/>
      <w:lvlText w:val=""/>
      <w:lvlJc w:val="left"/>
      <w:pPr>
        <w:ind w:left="720" w:hanging="360"/>
      </w:pPr>
      <w:rPr>
        <w:rFonts w:ascii="Symbol" w:hAnsi="Symbol" w:hint="default"/>
      </w:rPr>
    </w:lvl>
    <w:lvl w:ilvl="1" w:tplc="96C81ED2" w:tentative="1">
      <w:start w:val="1"/>
      <w:numFmt w:val="bullet"/>
      <w:lvlText w:val=""/>
      <w:lvlJc w:val="left"/>
      <w:pPr>
        <w:tabs>
          <w:tab w:val="num" w:pos="1440"/>
        </w:tabs>
        <w:ind w:left="1440" w:hanging="360"/>
      </w:pPr>
      <w:rPr>
        <w:rFonts w:ascii="Wingdings" w:hAnsi="Wingdings" w:hint="default"/>
      </w:rPr>
    </w:lvl>
    <w:lvl w:ilvl="2" w:tplc="BAD28A8C" w:tentative="1">
      <w:start w:val="1"/>
      <w:numFmt w:val="bullet"/>
      <w:lvlText w:val=""/>
      <w:lvlJc w:val="left"/>
      <w:pPr>
        <w:tabs>
          <w:tab w:val="num" w:pos="2160"/>
        </w:tabs>
        <w:ind w:left="2160" w:hanging="360"/>
      </w:pPr>
      <w:rPr>
        <w:rFonts w:ascii="Wingdings" w:hAnsi="Wingdings" w:hint="default"/>
      </w:rPr>
    </w:lvl>
    <w:lvl w:ilvl="3" w:tplc="AB149FC6" w:tentative="1">
      <w:start w:val="1"/>
      <w:numFmt w:val="bullet"/>
      <w:lvlText w:val=""/>
      <w:lvlJc w:val="left"/>
      <w:pPr>
        <w:tabs>
          <w:tab w:val="num" w:pos="2880"/>
        </w:tabs>
        <w:ind w:left="2880" w:hanging="360"/>
      </w:pPr>
      <w:rPr>
        <w:rFonts w:ascii="Wingdings" w:hAnsi="Wingdings" w:hint="default"/>
      </w:rPr>
    </w:lvl>
    <w:lvl w:ilvl="4" w:tplc="1B32C824" w:tentative="1">
      <w:start w:val="1"/>
      <w:numFmt w:val="bullet"/>
      <w:lvlText w:val=""/>
      <w:lvlJc w:val="left"/>
      <w:pPr>
        <w:tabs>
          <w:tab w:val="num" w:pos="3600"/>
        </w:tabs>
        <w:ind w:left="3600" w:hanging="360"/>
      </w:pPr>
      <w:rPr>
        <w:rFonts w:ascii="Wingdings" w:hAnsi="Wingdings" w:hint="default"/>
      </w:rPr>
    </w:lvl>
    <w:lvl w:ilvl="5" w:tplc="A3C8B774" w:tentative="1">
      <w:start w:val="1"/>
      <w:numFmt w:val="bullet"/>
      <w:lvlText w:val=""/>
      <w:lvlJc w:val="left"/>
      <w:pPr>
        <w:tabs>
          <w:tab w:val="num" w:pos="4320"/>
        </w:tabs>
        <w:ind w:left="4320" w:hanging="360"/>
      </w:pPr>
      <w:rPr>
        <w:rFonts w:ascii="Wingdings" w:hAnsi="Wingdings" w:hint="default"/>
      </w:rPr>
    </w:lvl>
    <w:lvl w:ilvl="6" w:tplc="83DACC6A" w:tentative="1">
      <w:start w:val="1"/>
      <w:numFmt w:val="bullet"/>
      <w:lvlText w:val=""/>
      <w:lvlJc w:val="left"/>
      <w:pPr>
        <w:tabs>
          <w:tab w:val="num" w:pos="5040"/>
        </w:tabs>
        <w:ind w:left="5040" w:hanging="360"/>
      </w:pPr>
      <w:rPr>
        <w:rFonts w:ascii="Wingdings" w:hAnsi="Wingdings" w:hint="default"/>
      </w:rPr>
    </w:lvl>
    <w:lvl w:ilvl="7" w:tplc="AF46BE58" w:tentative="1">
      <w:start w:val="1"/>
      <w:numFmt w:val="bullet"/>
      <w:lvlText w:val=""/>
      <w:lvlJc w:val="left"/>
      <w:pPr>
        <w:tabs>
          <w:tab w:val="num" w:pos="5760"/>
        </w:tabs>
        <w:ind w:left="5760" w:hanging="360"/>
      </w:pPr>
      <w:rPr>
        <w:rFonts w:ascii="Wingdings" w:hAnsi="Wingdings" w:hint="default"/>
      </w:rPr>
    </w:lvl>
    <w:lvl w:ilvl="8" w:tplc="C75EDFBC" w:tentative="1">
      <w:start w:val="1"/>
      <w:numFmt w:val="bullet"/>
      <w:lvlText w:val=""/>
      <w:lvlJc w:val="left"/>
      <w:pPr>
        <w:tabs>
          <w:tab w:val="num" w:pos="6480"/>
        </w:tabs>
        <w:ind w:left="6480" w:hanging="360"/>
      </w:pPr>
      <w:rPr>
        <w:rFonts w:ascii="Wingdings" w:hAnsi="Wingdings" w:hint="default"/>
      </w:rPr>
    </w:lvl>
  </w:abstractNum>
  <w:abstractNum w:abstractNumId="44">
    <w:nsid w:val="29211930"/>
    <w:multiLevelType w:val="hybridMultilevel"/>
    <w:tmpl w:val="04F44A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9F14106"/>
    <w:multiLevelType w:val="hybridMultilevel"/>
    <w:tmpl w:val="655E2300"/>
    <w:lvl w:ilvl="0" w:tplc="00010409">
      <w:start w:val="1"/>
      <w:numFmt w:val="bullet"/>
      <w:pStyle w:val="Normalbullets"/>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6">
    <w:nsid w:val="2A8A2A5D"/>
    <w:multiLevelType w:val="hybridMultilevel"/>
    <w:tmpl w:val="BD5642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AA52AA0"/>
    <w:multiLevelType w:val="hybridMultilevel"/>
    <w:tmpl w:val="F77E3C2A"/>
    <w:lvl w:ilvl="0" w:tplc="15C0C4A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8">
    <w:nsid w:val="2C627983"/>
    <w:multiLevelType w:val="multilevel"/>
    <w:tmpl w:val="2F1EDB24"/>
    <w:lvl w:ilvl="0">
      <w:start w:val="1"/>
      <w:numFmt w:val="decimal"/>
      <w:pStyle w:val="section"/>
      <w:lvlText w:val="%1"/>
      <w:lvlJc w:val="left"/>
      <w:pPr>
        <w:tabs>
          <w:tab w:val="num" w:pos="432"/>
        </w:tabs>
        <w:ind w:left="432" w:hanging="432"/>
      </w:pPr>
      <w:rPr>
        <w:rFonts w:hint="default"/>
      </w:rPr>
    </w:lvl>
    <w:lvl w:ilvl="1">
      <w:start w:val="1"/>
      <w:numFmt w:val="decimal"/>
      <w:pStyle w:val="subsection"/>
      <w:lvlText w:val="%1.%2"/>
      <w:lvlJc w:val="left"/>
      <w:pPr>
        <w:tabs>
          <w:tab w:val="num" w:pos="360"/>
        </w:tabs>
      </w:pPr>
      <w:rPr>
        <w:rFonts w:hint="default"/>
        <w:b/>
        <w:bCs/>
        <w:i w:val="0"/>
        <w:iCs w:val="0"/>
      </w:rPr>
    </w:lvl>
    <w:lvl w:ilvl="2">
      <w:start w:val="1"/>
      <w:numFmt w:val="decimal"/>
      <w:pStyle w:val="subsubsection"/>
      <w:lvlText w:val="%1.%2.%3"/>
      <w:lvlJc w:val="left"/>
      <w:pPr>
        <w:tabs>
          <w:tab w:val="num" w:pos="720"/>
        </w:tabs>
        <w:ind w:left="720" w:hanging="720"/>
      </w:pPr>
      <w:rPr>
        <w:rFonts w:ascii="Times New Roman" w:hAnsi="Times New Roman" w:cs="Times New Roman" w:hint="default"/>
        <w:b/>
        <w:bCs/>
        <w:i w:val="0"/>
        <w:iCs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b/>
        <w:bCs/>
        <w:i w:val="0"/>
        <w:iCs w:val="0"/>
      </w:rPr>
    </w:lvl>
    <w:lvl w:ilvl="8">
      <w:start w:val="1"/>
      <w:numFmt w:val="decimal"/>
      <w:lvlText w:val="%1.%2.%3.%4.%5.%6.%7.%8.%9"/>
      <w:lvlJc w:val="left"/>
      <w:pPr>
        <w:tabs>
          <w:tab w:val="num" w:pos="1584"/>
        </w:tabs>
        <w:ind w:left="1584" w:hanging="1584"/>
      </w:pPr>
      <w:rPr>
        <w:rFonts w:hint="default"/>
      </w:rPr>
    </w:lvl>
  </w:abstractNum>
  <w:abstractNum w:abstractNumId="49">
    <w:nsid w:val="2C753CA7"/>
    <w:multiLevelType w:val="hybridMultilevel"/>
    <w:tmpl w:val="328EFB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Baskerville Old Face"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Baskerville Old Face"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Baskerville Old Face"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2DBD6599"/>
    <w:multiLevelType w:val="hybridMultilevel"/>
    <w:tmpl w:val="EB9EB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Baskerville Old Face"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Baskerville Old Face"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Baskerville Old Face"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2EAD4DAC"/>
    <w:multiLevelType w:val="hybridMultilevel"/>
    <w:tmpl w:val="F30CDB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EFA7912"/>
    <w:multiLevelType w:val="hybridMultilevel"/>
    <w:tmpl w:val="F1C6FF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F5E642D"/>
    <w:multiLevelType w:val="multilevel"/>
    <w:tmpl w:val="B81EC802"/>
    <w:lvl w:ilvl="0">
      <w:start w:val="1"/>
      <w:numFmt w:val="decimal"/>
      <w:pStyle w:val="A-Heading1"/>
      <w:lvlText w:val="%1."/>
      <w:lvlJc w:val="left"/>
      <w:pPr>
        <w:tabs>
          <w:tab w:val="num" w:pos="1248"/>
        </w:tabs>
        <w:ind w:left="1248" w:hanging="624"/>
      </w:pPr>
      <w:rPr>
        <w:rFonts w:hint="default"/>
      </w:rPr>
    </w:lvl>
    <w:lvl w:ilvl="1">
      <w:start w:val="1"/>
      <w:numFmt w:val="decimal"/>
      <w:lvlText w:val="%1.%2"/>
      <w:lvlJc w:val="left"/>
      <w:pPr>
        <w:tabs>
          <w:tab w:val="num" w:pos="680"/>
        </w:tabs>
        <w:ind w:left="624" w:hanging="624"/>
      </w:pPr>
      <w:rPr>
        <w:rFonts w:hint="default"/>
      </w:rPr>
    </w:lvl>
    <w:lvl w:ilvl="2">
      <w:start w:val="1"/>
      <w:numFmt w:val="decimal"/>
      <w:lvlText w:val="%1.%2.%3"/>
      <w:lvlJc w:val="left"/>
      <w:pPr>
        <w:tabs>
          <w:tab w:val="num" w:pos="624"/>
        </w:tabs>
        <w:ind w:left="624" w:hanging="624"/>
      </w:pPr>
      <w:rPr>
        <w:rFonts w:hint="default"/>
      </w:rPr>
    </w:lvl>
    <w:lvl w:ilvl="3">
      <w:start w:val="1"/>
      <w:numFmt w:val="decimal"/>
      <w:lvlText w:val="%1.%2.%3.%4"/>
      <w:lvlJc w:val="left"/>
      <w:pPr>
        <w:tabs>
          <w:tab w:val="num" w:pos="1488"/>
        </w:tabs>
        <w:ind w:left="1488" w:hanging="864"/>
      </w:pPr>
      <w:rPr>
        <w:rFonts w:hint="default"/>
      </w:rPr>
    </w:lvl>
    <w:lvl w:ilvl="4">
      <w:start w:val="1"/>
      <w:numFmt w:val="decimal"/>
      <w:lvlText w:val="%1.%2.%3.%4.%5"/>
      <w:lvlJc w:val="left"/>
      <w:pPr>
        <w:tabs>
          <w:tab w:val="num" w:pos="1632"/>
        </w:tabs>
        <w:ind w:left="1632" w:hanging="1008"/>
      </w:pPr>
      <w:rPr>
        <w:rFonts w:hint="default"/>
      </w:rPr>
    </w:lvl>
    <w:lvl w:ilvl="5">
      <w:start w:val="1"/>
      <w:numFmt w:val="decimal"/>
      <w:lvlText w:val="%1.%2.%3.%4.%5.%6"/>
      <w:lvlJc w:val="left"/>
      <w:pPr>
        <w:tabs>
          <w:tab w:val="num" w:pos="1776"/>
        </w:tabs>
        <w:ind w:left="1776" w:hanging="1152"/>
      </w:pPr>
      <w:rPr>
        <w:rFonts w:hint="default"/>
      </w:rPr>
    </w:lvl>
    <w:lvl w:ilvl="6">
      <w:start w:val="1"/>
      <w:numFmt w:val="decimal"/>
      <w:lvlText w:val="%1.%2.%3.%4.%5.%6.%7"/>
      <w:lvlJc w:val="left"/>
      <w:pPr>
        <w:tabs>
          <w:tab w:val="num" w:pos="1920"/>
        </w:tabs>
        <w:ind w:left="1920" w:hanging="1296"/>
      </w:pPr>
      <w:rPr>
        <w:rFonts w:hint="default"/>
      </w:rPr>
    </w:lvl>
    <w:lvl w:ilvl="7">
      <w:start w:val="1"/>
      <w:numFmt w:val="decimal"/>
      <w:lvlText w:val="%1.%2.%3.%4.%5.%6.%7.%8"/>
      <w:lvlJc w:val="left"/>
      <w:pPr>
        <w:tabs>
          <w:tab w:val="num" w:pos="2064"/>
        </w:tabs>
        <w:ind w:left="2064" w:hanging="1440"/>
      </w:pPr>
      <w:rPr>
        <w:rFonts w:hint="default"/>
      </w:rPr>
    </w:lvl>
    <w:lvl w:ilvl="8">
      <w:start w:val="1"/>
      <w:numFmt w:val="decimal"/>
      <w:lvlText w:val="%1.%2.%3.%4.%5.%6.%7.%8.%9"/>
      <w:lvlJc w:val="left"/>
      <w:pPr>
        <w:tabs>
          <w:tab w:val="num" w:pos="2208"/>
        </w:tabs>
        <w:ind w:left="2208" w:hanging="1584"/>
      </w:pPr>
      <w:rPr>
        <w:rFonts w:hint="default"/>
      </w:rPr>
    </w:lvl>
  </w:abstractNum>
  <w:abstractNum w:abstractNumId="54">
    <w:nsid w:val="2F7D01C4"/>
    <w:multiLevelType w:val="multilevel"/>
    <w:tmpl w:val="6CA0D07E"/>
    <w:lvl w:ilvl="0">
      <w:start w:val="1"/>
      <w:numFmt w:val="decimal"/>
      <w:pStyle w:val="AGROBIOGAS3"/>
      <w:lvlText w:val="%1."/>
      <w:lvlJc w:val="left"/>
      <w:pPr>
        <w:tabs>
          <w:tab w:val="num" w:pos="360"/>
        </w:tabs>
        <w:ind w:left="360" w:hanging="360"/>
      </w:pPr>
      <w:rPr>
        <w:rFonts w:hint="default"/>
      </w:rPr>
    </w:lvl>
    <w:lvl w:ilvl="1">
      <w:start w:val="1"/>
      <w:numFmt w:val="decimal"/>
      <w:lvlText w:val="%1.%2."/>
      <w:lvlJc w:val="left"/>
      <w:pPr>
        <w:tabs>
          <w:tab w:val="num" w:pos="1021"/>
        </w:tabs>
        <w:ind w:left="1021" w:hanging="66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2FAA384C"/>
    <w:multiLevelType w:val="hybridMultilevel"/>
    <w:tmpl w:val="134E08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03F0AAE"/>
    <w:multiLevelType w:val="hybridMultilevel"/>
    <w:tmpl w:val="E3A004A4"/>
    <w:lvl w:ilvl="0" w:tplc="04090001">
      <w:start w:val="1"/>
      <w:numFmt w:val="bullet"/>
      <w:lvlText w:val=""/>
      <w:lvlJc w:val="left"/>
      <w:pPr>
        <w:ind w:left="1440" w:hanging="360"/>
      </w:pPr>
      <w:rPr>
        <w:rFonts w:ascii="Symbol" w:hAnsi="Symbol" w:hint="default"/>
      </w:rPr>
    </w:lvl>
    <w:lvl w:ilvl="1" w:tplc="148ECA56" w:tentative="1">
      <w:start w:val="1"/>
      <w:numFmt w:val="bullet"/>
      <w:lvlText w:val=""/>
      <w:lvlJc w:val="left"/>
      <w:pPr>
        <w:tabs>
          <w:tab w:val="num" w:pos="2160"/>
        </w:tabs>
        <w:ind w:left="2160" w:hanging="360"/>
      </w:pPr>
      <w:rPr>
        <w:rFonts w:ascii="Wingdings" w:hAnsi="Wingdings" w:hint="default"/>
      </w:rPr>
    </w:lvl>
    <w:lvl w:ilvl="2" w:tplc="DD1659F4" w:tentative="1">
      <w:start w:val="1"/>
      <w:numFmt w:val="bullet"/>
      <w:lvlText w:val=""/>
      <w:lvlJc w:val="left"/>
      <w:pPr>
        <w:tabs>
          <w:tab w:val="num" w:pos="2880"/>
        </w:tabs>
        <w:ind w:left="2880" w:hanging="360"/>
      </w:pPr>
      <w:rPr>
        <w:rFonts w:ascii="Wingdings" w:hAnsi="Wingdings" w:hint="default"/>
      </w:rPr>
    </w:lvl>
    <w:lvl w:ilvl="3" w:tplc="531CC45A" w:tentative="1">
      <w:start w:val="1"/>
      <w:numFmt w:val="bullet"/>
      <w:lvlText w:val=""/>
      <w:lvlJc w:val="left"/>
      <w:pPr>
        <w:tabs>
          <w:tab w:val="num" w:pos="3600"/>
        </w:tabs>
        <w:ind w:left="3600" w:hanging="360"/>
      </w:pPr>
      <w:rPr>
        <w:rFonts w:ascii="Wingdings" w:hAnsi="Wingdings" w:hint="default"/>
      </w:rPr>
    </w:lvl>
    <w:lvl w:ilvl="4" w:tplc="49C2FB90" w:tentative="1">
      <w:start w:val="1"/>
      <w:numFmt w:val="bullet"/>
      <w:lvlText w:val=""/>
      <w:lvlJc w:val="left"/>
      <w:pPr>
        <w:tabs>
          <w:tab w:val="num" w:pos="4320"/>
        </w:tabs>
        <w:ind w:left="4320" w:hanging="360"/>
      </w:pPr>
      <w:rPr>
        <w:rFonts w:ascii="Wingdings" w:hAnsi="Wingdings" w:hint="default"/>
      </w:rPr>
    </w:lvl>
    <w:lvl w:ilvl="5" w:tplc="514E90FA" w:tentative="1">
      <w:start w:val="1"/>
      <w:numFmt w:val="bullet"/>
      <w:lvlText w:val=""/>
      <w:lvlJc w:val="left"/>
      <w:pPr>
        <w:tabs>
          <w:tab w:val="num" w:pos="5040"/>
        </w:tabs>
        <w:ind w:left="5040" w:hanging="360"/>
      </w:pPr>
      <w:rPr>
        <w:rFonts w:ascii="Wingdings" w:hAnsi="Wingdings" w:hint="default"/>
      </w:rPr>
    </w:lvl>
    <w:lvl w:ilvl="6" w:tplc="5F3AA2A8" w:tentative="1">
      <w:start w:val="1"/>
      <w:numFmt w:val="bullet"/>
      <w:lvlText w:val=""/>
      <w:lvlJc w:val="left"/>
      <w:pPr>
        <w:tabs>
          <w:tab w:val="num" w:pos="5760"/>
        </w:tabs>
        <w:ind w:left="5760" w:hanging="360"/>
      </w:pPr>
      <w:rPr>
        <w:rFonts w:ascii="Wingdings" w:hAnsi="Wingdings" w:hint="default"/>
      </w:rPr>
    </w:lvl>
    <w:lvl w:ilvl="7" w:tplc="780E3AE6" w:tentative="1">
      <w:start w:val="1"/>
      <w:numFmt w:val="bullet"/>
      <w:lvlText w:val=""/>
      <w:lvlJc w:val="left"/>
      <w:pPr>
        <w:tabs>
          <w:tab w:val="num" w:pos="6480"/>
        </w:tabs>
        <w:ind w:left="6480" w:hanging="360"/>
      </w:pPr>
      <w:rPr>
        <w:rFonts w:ascii="Wingdings" w:hAnsi="Wingdings" w:hint="default"/>
      </w:rPr>
    </w:lvl>
    <w:lvl w:ilvl="8" w:tplc="F15E227E" w:tentative="1">
      <w:start w:val="1"/>
      <w:numFmt w:val="bullet"/>
      <w:lvlText w:val=""/>
      <w:lvlJc w:val="left"/>
      <w:pPr>
        <w:tabs>
          <w:tab w:val="num" w:pos="7200"/>
        </w:tabs>
        <w:ind w:left="7200" w:hanging="360"/>
      </w:pPr>
      <w:rPr>
        <w:rFonts w:ascii="Wingdings" w:hAnsi="Wingdings" w:hint="default"/>
      </w:rPr>
    </w:lvl>
  </w:abstractNum>
  <w:abstractNum w:abstractNumId="57">
    <w:nsid w:val="31D03507"/>
    <w:multiLevelType w:val="hybridMultilevel"/>
    <w:tmpl w:val="F77E3C2A"/>
    <w:lvl w:ilvl="0" w:tplc="15C0C4A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8">
    <w:nsid w:val="320C22C8"/>
    <w:multiLevelType w:val="hybridMultilevel"/>
    <w:tmpl w:val="0D887F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2AF2898"/>
    <w:multiLevelType w:val="hybridMultilevel"/>
    <w:tmpl w:val="00A865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50C4398"/>
    <w:multiLevelType w:val="hybridMultilevel"/>
    <w:tmpl w:val="A3080EE8"/>
    <w:lvl w:ilvl="0" w:tplc="0409001B">
      <w:start w:val="1"/>
      <w:numFmt w:val="lowerRoman"/>
      <w:lvlText w:val="%1."/>
      <w:lvlJc w:val="righ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36854508"/>
    <w:multiLevelType w:val="multilevel"/>
    <w:tmpl w:val="C18A5072"/>
    <w:styleLink w:val="SDMDocInfoTextBullets"/>
    <w:lvl w:ilvl="0">
      <w:start w:val="1"/>
      <w:numFmt w:val="none"/>
      <w:pStyle w:val="SDMDocInfoText"/>
      <w:suff w:val="nothing"/>
      <w:lvlText w:val=""/>
      <w:lvlJc w:val="left"/>
      <w:pPr>
        <w:ind w:left="0" w:firstLine="0"/>
      </w:pPr>
      <w:rPr>
        <w:rFonts w:hint="default"/>
      </w:rPr>
    </w:lvl>
    <w:lvl w:ilvl="1">
      <w:start w:val="1"/>
      <w:numFmt w:val="bullet"/>
      <w:lvlText w:val=""/>
      <w:lvlJc w:val="left"/>
      <w:pPr>
        <w:ind w:left="397" w:hanging="227"/>
      </w:pPr>
      <w:rPr>
        <w:rFonts w:ascii="Symbol" w:hAnsi="Symbol" w:hint="default"/>
      </w:rPr>
    </w:lvl>
    <w:lvl w:ilvl="2">
      <w:start w:val="1"/>
      <w:numFmt w:val="lowerLetter"/>
      <w:lvlText w:val="(%3)"/>
      <w:lvlJc w:val="left"/>
      <w:pPr>
        <w:ind w:left="737" w:hanging="340"/>
      </w:pPr>
      <w:rPr>
        <w:rFonts w:hint="default"/>
      </w:rPr>
    </w:lvl>
    <w:lvl w:ilvl="3">
      <w:start w:val="1"/>
      <w:numFmt w:val="lowerRoman"/>
      <w:lvlText w:val="(%4)"/>
      <w:lvlJc w:val="left"/>
      <w:pPr>
        <w:tabs>
          <w:tab w:val="num" w:pos="737"/>
        </w:tabs>
        <w:ind w:left="1049" w:hanging="312"/>
      </w:pPr>
      <w:rPr>
        <w:rFonts w:hint="default"/>
      </w:rPr>
    </w:lvl>
    <w:lvl w:ilvl="4">
      <w:start w:val="1"/>
      <w:numFmt w:val="lowerLetter"/>
      <w:lvlText w:val="%5."/>
      <w:lvlJc w:val="left"/>
      <w:pPr>
        <w:tabs>
          <w:tab w:val="num" w:pos="1077"/>
        </w:tabs>
        <w:ind w:left="1332" w:hanging="283"/>
      </w:pPr>
      <w:rPr>
        <w:rFonts w:hint="default"/>
      </w:rPr>
    </w:lvl>
    <w:lvl w:ilvl="5">
      <w:start w:val="1"/>
      <w:numFmt w:val="lowerRoman"/>
      <w:lvlText w:val="%6."/>
      <w:lvlJc w:val="left"/>
      <w:pPr>
        <w:tabs>
          <w:tab w:val="num" w:pos="1361"/>
        </w:tabs>
        <w:ind w:left="1559" w:hanging="22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2">
    <w:nsid w:val="36D718D4"/>
    <w:multiLevelType w:val="hybridMultilevel"/>
    <w:tmpl w:val="6FA6977A"/>
    <w:lvl w:ilvl="0" w:tplc="099CE186">
      <w:numFmt w:val="bullet"/>
      <w:lvlText w:val="-"/>
      <w:lvlJc w:val="left"/>
      <w:pPr>
        <w:ind w:left="360" w:hanging="360"/>
      </w:pPr>
      <w:rPr>
        <w:rFonts w:ascii="Times New Roman" w:eastAsia="Calibri" w:hAnsi="Times New Roman" w:cs="Times New Roman" w:hint="default"/>
      </w:rPr>
    </w:lvl>
    <w:lvl w:ilvl="1" w:tplc="52EC8180">
      <w:numFmt w:val="bullet"/>
      <w:lvlText w:val="•"/>
      <w:lvlJc w:val="left"/>
      <w:pPr>
        <w:ind w:left="1440" w:hanging="720"/>
      </w:pPr>
      <w:rPr>
        <w:rFonts w:ascii="Arial" w:eastAsia="Times New Roman" w:hAnsi="Arial" w:cs="SymbolMT"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Baskerville Old Face"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Baskerville Old Face"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37DE6DD7"/>
    <w:multiLevelType w:val="hybridMultilevel"/>
    <w:tmpl w:val="4EFEC7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AB2052E"/>
    <w:multiLevelType w:val="hybridMultilevel"/>
    <w:tmpl w:val="ADECDA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AE807ED"/>
    <w:multiLevelType w:val="multilevel"/>
    <w:tmpl w:val="0409001D"/>
    <w:styleLink w:val="Style4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3B031EEE"/>
    <w:multiLevelType w:val="hybridMultilevel"/>
    <w:tmpl w:val="87E6F4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8">
    <w:nsid w:val="3BF448C6"/>
    <w:multiLevelType w:val="multilevel"/>
    <w:tmpl w:val="870EB482"/>
    <w:lvl w:ilvl="0">
      <w:start w:val="1"/>
      <w:numFmt w:val="decimal"/>
      <w:lvlText w:val="%1."/>
      <w:lvlJc w:val="left"/>
      <w:pPr>
        <w:ind w:left="720" w:hanging="360"/>
      </w:pPr>
    </w:lvl>
    <w:lvl w:ilvl="1">
      <w:start w:val="3"/>
      <w:numFmt w:val="decimal"/>
      <w:isLgl/>
      <w:lvlText w:val="%1.%2"/>
      <w:lvlJc w:val="left"/>
      <w:pPr>
        <w:ind w:left="880" w:hanging="5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3D3B53A9"/>
    <w:multiLevelType w:val="multilevel"/>
    <w:tmpl w:val="061CCD24"/>
    <w:lvl w:ilvl="0">
      <w:start w:val="1"/>
      <w:numFmt w:val="upperLetter"/>
      <w:lvlText w:val="Annex %1."/>
      <w:lvlJc w:val="left"/>
      <w:pPr>
        <w:tabs>
          <w:tab w:val="num" w:pos="1418"/>
        </w:tabs>
        <w:ind w:left="1418" w:hanging="1418"/>
      </w:pPr>
      <w:rPr>
        <w:rFonts w:hint="default"/>
      </w:rPr>
    </w:lvl>
    <w:lvl w:ilvl="1">
      <w:start w:val="1"/>
      <w:numFmt w:val="decimal"/>
      <w:pStyle w:val="HeadingA2"/>
      <w:lvlText w:val="%1.%2"/>
      <w:lvlJc w:val="left"/>
      <w:pPr>
        <w:tabs>
          <w:tab w:val="num" w:pos="737"/>
        </w:tabs>
        <w:ind w:left="737" w:hanging="73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0">
    <w:nsid w:val="3DBA3F79"/>
    <w:multiLevelType w:val="hybridMultilevel"/>
    <w:tmpl w:val="1C6E2C58"/>
    <w:lvl w:ilvl="0" w:tplc="8E9EEA60">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EAB5B7D"/>
    <w:multiLevelType w:val="hybridMultilevel"/>
    <w:tmpl w:val="0A7A2C22"/>
    <w:lvl w:ilvl="0" w:tplc="04090003">
      <w:start w:val="1"/>
      <w:numFmt w:val="bullet"/>
      <w:lvlText w:val="o"/>
      <w:lvlJc w:val="left"/>
      <w:pPr>
        <w:ind w:left="1060" w:hanging="360"/>
      </w:pPr>
      <w:rPr>
        <w:rFonts w:ascii="Courier New" w:hAnsi="Courier New"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72">
    <w:nsid w:val="421E2995"/>
    <w:multiLevelType w:val="multilevel"/>
    <w:tmpl w:val="0B7ABC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42B904B7"/>
    <w:multiLevelType w:val="hybridMultilevel"/>
    <w:tmpl w:val="2222E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75">
    <w:nsid w:val="448D1562"/>
    <w:multiLevelType w:val="hybridMultilevel"/>
    <w:tmpl w:val="2A4AA546"/>
    <w:lvl w:ilvl="0" w:tplc="04090001">
      <w:start w:val="1"/>
      <w:numFmt w:val="bullet"/>
      <w:lvlText w:val=""/>
      <w:lvlJc w:val="left"/>
      <w:pPr>
        <w:ind w:left="720" w:hanging="360"/>
      </w:pPr>
      <w:rPr>
        <w:rFonts w:ascii="Symbol" w:hAnsi="Symbol" w:hint="default"/>
      </w:rPr>
    </w:lvl>
    <w:lvl w:ilvl="1" w:tplc="099CE186">
      <w:numFmt w:val="bullet"/>
      <w:lvlText w:val="-"/>
      <w:lvlJc w:val="left"/>
      <w:pPr>
        <w:ind w:left="1440" w:hanging="360"/>
      </w:pPr>
      <w:rPr>
        <w:rFonts w:ascii="Times New Roman" w:eastAsia="Calibri" w:hAnsi="Times New Roman" w:cs="Times New Roman" w:hint="default"/>
        <w:color w:val="auto"/>
      </w:rPr>
    </w:lvl>
    <w:lvl w:ilvl="2" w:tplc="CDF4B1F2" w:tentative="1">
      <w:start w:val="1"/>
      <w:numFmt w:val="bullet"/>
      <w:lvlText w:val=""/>
      <w:lvlJc w:val="left"/>
      <w:pPr>
        <w:tabs>
          <w:tab w:val="num" w:pos="2160"/>
        </w:tabs>
        <w:ind w:left="2160" w:hanging="360"/>
      </w:pPr>
      <w:rPr>
        <w:rFonts w:ascii="Wingdings" w:hAnsi="Wingdings" w:hint="default"/>
      </w:rPr>
    </w:lvl>
    <w:lvl w:ilvl="3" w:tplc="1E46CD56" w:tentative="1">
      <w:start w:val="1"/>
      <w:numFmt w:val="bullet"/>
      <w:lvlText w:val=""/>
      <w:lvlJc w:val="left"/>
      <w:pPr>
        <w:tabs>
          <w:tab w:val="num" w:pos="2880"/>
        </w:tabs>
        <w:ind w:left="2880" w:hanging="360"/>
      </w:pPr>
      <w:rPr>
        <w:rFonts w:ascii="Wingdings" w:hAnsi="Wingdings" w:hint="default"/>
      </w:rPr>
    </w:lvl>
    <w:lvl w:ilvl="4" w:tplc="09B23942" w:tentative="1">
      <w:start w:val="1"/>
      <w:numFmt w:val="bullet"/>
      <w:lvlText w:val=""/>
      <w:lvlJc w:val="left"/>
      <w:pPr>
        <w:tabs>
          <w:tab w:val="num" w:pos="3600"/>
        </w:tabs>
        <w:ind w:left="3600" w:hanging="360"/>
      </w:pPr>
      <w:rPr>
        <w:rFonts w:ascii="Wingdings" w:hAnsi="Wingdings" w:hint="default"/>
      </w:rPr>
    </w:lvl>
    <w:lvl w:ilvl="5" w:tplc="03EEFB0A" w:tentative="1">
      <w:start w:val="1"/>
      <w:numFmt w:val="bullet"/>
      <w:lvlText w:val=""/>
      <w:lvlJc w:val="left"/>
      <w:pPr>
        <w:tabs>
          <w:tab w:val="num" w:pos="4320"/>
        </w:tabs>
        <w:ind w:left="4320" w:hanging="360"/>
      </w:pPr>
      <w:rPr>
        <w:rFonts w:ascii="Wingdings" w:hAnsi="Wingdings" w:hint="default"/>
      </w:rPr>
    </w:lvl>
    <w:lvl w:ilvl="6" w:tplc="5226FB70" w:tentative="1">
      <w:start w:val="1"/>
      <w:numFmt w:val="bullet"/>
      <w:lvlText w:val=""/>
      <w:lvlJc w:val="left"/>
      <w:pPr>
        <w:tabs>
          <w:tab w:val="num" w:pos="5040"/>
        </w:tabs>
        <w:ind w:left="5040" w:hanging="360"/>
      </w:pPr>
      <w:rPr>
        <w:rFonts w:ascii="Wingdings" w:hAnsi="Wingdings" w:hint="default"/>
      </w:rPr>
    </w:lvl>
    <w:lvl w:ilvl="7" w:tplc="9FA4EB52" w:tentative="1">
      <w:start w:val="1"/>
      <w:numFmt w:val="bullet"/>
      <w:lvlText w:val=""/>
      <w:lvlJc w:val="left"/>
      <w:pPr>
        <w:tabs>
          <w:tab w:val="num" w:pos="5760"/>
        </w:tabs>
        <w:ind w:left="5760" w:hanging="360"/>
      </w:pPr>
      <w:rPr>
        <w:rFonts w:ascii="Wingdings" w:hAnsi="Wingdings" w:hint="default"/>
      </w:rPr>
    </w:lvl>
    <w:lvl w:ilvl="8" w:tplc="4C86087C" w:tentative="1">
      <w:start w:val="1"/>
      <w:numFmt w:val="bullet"/>
      <w:lvlText w:val=""/>
      <w:lvlJc w:val="left"/>
      <w:pPr>
        <w:tabs>
          <w:tab w:val="num" w:pos="6480"/>
        </w:tabs>
        <w:ind w:left="6480" w:hanging="360"/>
      </w:pPr>
      <w:rPr>
        <w:rFonts w:ascii="Wingdings" w:hAnsi="Wingdings" w:hint="default"/>
      </w:rPr>
    </w:lvl>
  </w:abstractNum>
  <w:abstractNum w:abstractNumId="76">
    <w:nsid w:val="44A247A8"/>
    <w:multiLevelType w:val="hybridMultilevel"/>
    <w:tmpl w:val="BC021310"/>
    <w:lvl w:ilvl="0" w:tplc="A92EBBF2">
      <w:start w:val="1"/>
      <w:numFmt w:val="decimal"/>
      <w:pStyle w:val="A"/>
      <w:lvlText w:val="%1."/>
      <w:lvlJc w:val="left"/>
      <w:pPr>
        <w:tabs>
          <w:tab w:val="num" w:pos="1080"/>
        </w:tabs>
        <w:ind w:left="1080" w:hanging="720"/>
      </w:pPr>
      <w:rPr>
        <w:rFonts w:hint="default"/>
        <w:b w:val="0"/>
      </w:rPr>
    </w:lvl>
    <w:lvl w:ilvl="1" w:tplc="464C223C">
      <w:start w:val="1"/>
      <w:numFmt w:val="lowerRoman"/>
      <w:lvlText w:val="(%2)"/>
      <w:lvlJc w:val="left"/>
      <w:pPr>
        <w:tabs>
          <w:tab w:val="num" w:pos="900"/>
        </w:tabs>
        <w:ind w:left="9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453A7E9C"/>
    <w:multiLevelType w:val="multilevel"/>
    <w:tmpl w:val="BAF6E576"/>
    <w:lvl w:ilvl="0">
      <w:start w:val="1"/>
      <w:numFmt w:val="decimal"/>
      <w:lvlText w:val="%1."/>
      <w:lvlJc w:val="left"/>
      <w:pPr>
        <w:ind w:left="360" w:hanging="360"/>
      </w:pPr>
      <w:rPr>
        <w:rFonts w:ascii="Arial" w:hAnsi="Aria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nsid w:val="459079E3"/>
    <w:multiLevelType w:val="hybridMultilevel"/>
    <w:tmpl w:val="A3B83276"/>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45B736E8"/>
    <w:multiLevelType w:val="hybridMultilevel"/>
    <w:tmpl w:val="6ACA42F6"/>
    <w:lvl w:ilvl="0" w:tplc="04090001">
      <w:start w:val="1"/>
      <w:numFmt w:val="bullet"/>
      <w:lvlText w:val=""/>
      <w:lvlJc w:val="left"/>
      <w:pPr>
        <w:tabs>
          <w:tab w:val="num" w:pos="720"/>
        </w:tabs>
        <w:ind w:left="720" w:hanging="360"/>
      </w:pPr>
      <w:rPr>
        <w:rFonts w:ascii="Symbol" w:hAnsi="Symbol" w:hint="default"/>
      </w:rPr>
    </w:lvl>
    <w:lvl w:ilvl="1" w:tplc="040C0001">
      <w:start w:val="1"/>
      <w:numFmt w:val="bullet"/>
      <w:lvlText w:val=""/>
      <w:lvlJc w:val="left"/>
      <w:pPr>
        <w:tabs>
          <w:tab w:val="num" w:pos="1440"/>
        </w:tabs>
        <w:ind w:left="1440" w:hanging="360"/>
      </w:pPr>
      <w:rPr>
        <w:rFonts w:ascii="Symbol" w:hAnsi="Symbol" w:hint="default"/>
      </w:rPr>
    </w:lvl>
    <w:lvl w:ilvl="2" w:tplc="EBF8256A">
      <w:start w:val="1"/>
      <w:numFmt w:val="bullet"/>
      <w:pStyle w:val="Bullet1"/>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Baskerville Old Fac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Baskerville Old Fac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60625CD"/>
    <w:multiLevelType w:val="hybridMultilevel"/>
    <w:tmpl w:val="9FE6A5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2C4F88"/>
    <w:multiLevelType w:val="hybridMultilevel"/>
    <w:tmpl w:val="D122C352"/>
    <w:styleLink w:val="Style4"/>
    <w:lvl w:ilvl="0" w:tplc="4BA457FC">
      <w:start w:val="1"/>
      <w:numFmt w:val="bullet"/>
      <w:lvlText w:val=""/>
      <w:lvlJc w:val="left"/>
      <w:pPr>
        <w:tabs>
          <w:tab w:val="num" w:pos="708"/>
        </w:tabs>
        <w:ind w:left="708"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Baskerville Old Fac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Baskerville Old Fac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Baskerville Old Fac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6597B87"/>
    <w:multiLevelType w:val="hybridMultilevel"/>
    <w:tmpl w:val="DD76B538"/>
    <w:lvl w:ilvl="0" w:tplc="AEAC8D76">
      <w:start w:val="1"/>
      <w:numFmt w:val="bullet"/>
      <w:pStyle w:val="aabox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Baskerville Old Fac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Baskerville Old Fac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Baskerville Old Fac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7106FCA"/>
    <w:multiLevelType w:val="hybridMultilevel"/>
    <w:tmpl w:val="B8F87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471F272E"/>
    <w:multiLevelType w:val="hybridMultilevel"/>
    <w:tmpl w:val="86EA5518"/>
    <w:lvl w:ilvl="0" w:tplc="04090003">
      <w:start w:val="1"/>
      <w:numFmt w:val="bullet"/>
      <w:lvlText w:val="o"/>
      <w:lvlJc w:val="left"/>
      <w:pPr>
        <w:ind w:left="1060" w:hanging="360"/>
      </w:pPr>
      <w:rPr>
        <w:rFonts w:ascii="Courier New" w:hAnsi="Courier New"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85">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6">
    <w:nsid w:val="481635B6"/>
    <w:multiLevelType w:val="multilevel"/>
    <w:tmpl w:val="916A2660"/>
    <w:lvl w:ilvl="0">
      <w:start w:val="1"/>
      <w:numFmt w:val="upperRoman"/>
      <w:pStyle w:val="A-Heading"/>
      <w:lvlText w:val="%1."/>
      <w:lvlJc w:val="left"/>
      <w:pPr>
        <w:tabs>
          <w:tab w:val="num" w:pos="1418"/>
        </w:tabs>
        <w:ind w:left="1418" w:hanging="1418"/>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7">
    <w:nsid w:val="486B765A"/>
    <w:multiLevelType w:val="hybridMultilevel"/>
    <w:tmpl w:val="3C4218B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9B60CBD"/>
    <w:multiLevelType w:val="hybridMultilevel"/>
    <w:tmpl w:val="69FC7EAA"/>
    <w:lvl w:ilvl="0" w:tplc="147E8FB4">
      <w:start w:val="4"/>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A740925"/>
    <w:multiLevelType w:val="hybridMultilevel"/>
    <w:tmpl w:val="DBE4406A"/>
    <w:lvl w:ilvl="0" w:tplc="04090017">
      <w:start w:val="1"/>
      <w:numFmt w:val="lowerLetter"/>
      <w:lvlText w:val="%1)"/>
      <w:lvlJc w:val="left"/>
      <w:pPr>
        <w:ind w:left="720" w:hanging="360"/>
      </w:pPr>
    </w:lvl>
    <w:lvl w:ilvl="1" w:tplc="08090019">
      <w:start w:val="1"/>
      <w:numFmt w:val="lowerLetter"/>
      <w:lvlText w:val="%2."/>
      <w:lvlJc w:val="left"/>
      <w:pPr>
        <w:ind w:left="1440" w:hanging="360"/>
      </w:pPr>
    </w:lvl>
    <w:lvl w:ilvl="2" w:tplc="04090017">
      <w:start w:val="1"/>
      <w:numFmt w:val="lowerLetter"/>
      <w:lvlText w:val="%3)"/>
      <w:lvlJc w:val="left"/>
      <w:pPr>
        <w:ind w:left="2160" w:hanging="180"/>
      </w:pPr>
    </w:lvl>
    <w:lvl w:ilvl="3" w:tplc="6EC4C792">
      <w:start w:val="7"/>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4B720F3D"/>
    <w:multiLevelType w:val="hybridMultilevel"/>
    <w:tmpl w:val="AB30C1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BE43A90"/>
    <w:multiLevelType w:val="hybridMultilevel"/>
    <w:tmpl w:val="C0FE65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DD35635"/>
    <w:multiLevelType w:val="hybridMultilevel"/>
    <w:tmpl w:val="EFD2F3A8"/>
    <w:lvl w:ilvl="0" w:tplc="0809000F">
      <w:start w:val="1"/>
      <w:numFmt w:val="bullet"/>
      <w:lvlText w:val=""/>
      <w:lvlJc w:val="left"/>
      <w:pPr>
        <w:ind w:left="720" w:hanging="360"/>
      </w:pPr>
      <w:rPr>
        <w:rFonts w:ascii="Symbol" w:hAnsi="Symbol" w:hint="default"/>
        <w:b w:val="0"/>
      </w:rPr>
    </w:lvl>
    <w:lvl w:ilvl="1" w:tplc="08090019">
      <w:start w:val="1"/>
      <w:numFmt w:val="bullet"/>
      <w:lvlText w:val=""/>
      <w:lvlJc w:val="left"/>
      <w:pPr>
        <w:ind w:left="1440" w:hanging="360"/>
      </w:pPr>
      <w:rPr>
        <w:rFonts w:ascii="Symbol" w:hAnsi="Symbol" w:hint="default"/>
      </w:rPr>
    </w:lvl>
    <w:lvl w:ilvl="2" w:tplc="0809001B">
      <w:start w:val="1"/>
      <w:numFmt w:val="bullet"/>
      <w:lvlText w:val=""/>
      <w:lvlJc w:val="left"/>
      <w:pPr>
        <w:ind w:left="2160" w:hanging="180"/>
      </w:pPr>
      <w:rPr>
        <w:rFonts w:ascii="Symbol" w:hAnsi="Symbol" w:hint="default"/>
      </w:rPr>
    </w:lvl>
    <w:lvl w:ilvl="3" w:tplc="0809000F">
      <w:numFmt w:val="bullet"/>
      <w:lvlText w:val="-"/>
      <w:lvlJc w:val="left"/>
      <w:pPr>
        <w:ind w:left="2880" w:hanging="360"/>
      </w:pPr>
      <w:rPr>
        <w:rFonts w:ascii="Times New Roman" w:eastAsia="Times New Roman" w:hAnsi="Times New Roman" w:cs="Times New Roman"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4EAF4B48"/>
    <w:multiLevelType w:val="hybridMultilevel"/>
    <w:tmpl w:val="8E3E61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5">
    <w:nsid w:val="52B52C47"/>
    <w:multiLevelType w:val="hybridMultilevel"/>
    <w:tmpl w:val="9F621196"/>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52C63E73"/>
    <w:multiLevelType w:val="hybridMultilevel"/>
    <w:tmpl w:val="0DF849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2D03C6E"/>
    <w:multiLevelType w:val="hybridMultilevel"/>
    <w:tmpl w:val="E06E5FAC"/>
    <w:lvl w:ilvl="0" w:tplc="B42A59D2">
      <w:start w:val="1"/>
      <w:numFmt w:val="upperLetter"/>
      <w:pStyle w:val="AnnexStyle2"/>
      <w:lvlText w:val="Anne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539C5847"/>
    <w:multiLevelType w:val="hybridMultilevel"/>
    <w:tmpl w:val="D78475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49F2766"/>
    <w:multiLevelType w:val="hybridMultilevel"/>
    <w:tmpl w:val="7F8CB9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56831C6"/>
    <w:multiLevelType w:val="hybridMultilevel"/>
    <w:tmpl w:val="833C0234"/>
    <w:lvl w:ilvl="0" w:tplc="A976AFD2">
      <w:start w:val="1"/>
      <w:numFmt w:val="low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02">
    <w:nsid w:val="567F7EE9"/>
    <w:multiLevelType w:val="hybridMultilevel"/>
    <w:tmpl w:val="17CAE9B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Baskerville Old Face"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Baskerville Old Face"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Baskerville Old Face"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3">
    <w:nsid w:val="56D915EE"/>
    <w:multiLevelType w:val="hybridMultilevel"/>
    <w:tmpl w:val="2682A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Baskerville Old Face"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Baskerville Old Face"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Baskerville Old Face"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58FF7094"/>
    <w:multiLevelType w:val="hybridMultilevel"/>
    <w:tmpl w:val="5EA8D7BC"/>
    <w:lvl w:ilvl="0" w:tplc="EC74D3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A611324"/>
    <w:multiLevelType w:val="hybridMultilevel"/>
    <w:tmpl w:val="24DC5D9C"/>
    <w:lvl w:ilvl="0" w:tplc="04090005">
      <w:start w:val="1"/>
      <w:numFmt w:val="bullet"/>
      <w:lvlText w:val=""/>
      <w:lvlJc w:val="left"/>
      <w:pPr>
        <w:ind w:left="720" w:hanging="360"/>
      </w:pPr>
      <w:rPr>
        <w:rFonts w:ascii="Wingdings" w:hAnsi="Wingdings" w:hint="default"/>
      </w:rPr>
    </w:lvl>
    <w:lvl w:ilvl="1" w:tplc="7B945838">
      <w:start w:val="1"/>
      <w:numFmt w:val="bullet"/>
      <w:lvlText w:val=""/>
      <w:lvlJc w:val="left"/>
      <w:pPr>
        <w:tabs>
          <w:tab w:val="num" w:pos="1440"/>
        </w:tabs>
        <w:ind w:left="1440" w:hanging="360"/>
      </w:pPr>
      <w:rPr>
        <w:rFonts w:ascii="Wingdings" w:hAnsi="Wingdings" w:hint="default"/>
      </w:rPr>
    </w:lvl>
    <w:lvl w:ilvl="2" w:tplc="CDF4B1F2" w:tentative="1">
      <w:start w:val="1"/>
      <w:numFmt w:val="bullet"/>
      <w:lvlText w:val=""/>
      <w:lvlJc w:val="left"/>
      <w:pPr>
        <w:tabs>
          <w:tab w:val="num" w:pos="2160"/>
        </w:tabs>
        <w:ind w:left="2160" w:hanging="360"/>
      </w:pPr>
      <w:rPr>
        <w:rFonts w:ascii="Wingdings" w:hAnsi="Wingdings" w:hint="default"/>
      </w:rPr>
    </w:lvl>
    <w:lvl w:ilvl="3" w:tplc="1E46CD56" w:tentative="1">
      <w:start w:val="1"/>
      <w:numFmt w:val="bullet"/>
      <w:lvlText w:val=""/>
      <w:lvlJc w:val="left"/>
      <w:pPr>
        <w:tabs>
          <w:tab w:val="num" w:pos="2880"/>
        </w:tabs>
        <w:ind w:left="2880" w:hanging="360"/>
      </w:pPr>
      <w:rPr>
        <w:rFonts w:ascii="Wingdings" w:hAnsi="Wingdings" w:hint="default"/>
      </w:rPr>
    </w:lvl>
    <w:lvl w:ilvl="4" w:tplc="09B23942" w:tentative="1">
      <w:start w:val="1"/>
      <w:numFmt w:val="bullet"/>
      <w:lvlText w:val=""/>
      <w:lvlJc w:val="left"/>
      <w:pPr>
        <w:tabs>
          <w:tab w:val="num" w:pos="3600"/>
        </w:tabs>
        <w:ind w:left="3600" w:hanging="360"/>
      </w:pPr>
      <w:rPr>
        <w:rFonts w:ascii="Wingdings" w:hAnsi="Wingdings" w:hint="default"/>
      </w:rPr>
    </w:lvl>
    <w:lvl w:ilvl="5" w:tplc="03EEFB0A" w:tentative="1">
      <w:start w:val="1"/>
      <w:numFmt w:val="bullet"/>
      <w:lvlText w:val=""/>
      <w:lvlJc w:val="left"/>
      <w:pPr>
        <w:tabs>
          <w:tab w:val="num" w:pos="4320"/>
        </w:tabs>
        <w:ind w:left="4320" w:hanging="360"/>
      </w:pPr>
      <w:rPr>
        <w:rFonts w:ascii="Wingdings" w:hAnsi="Wingdings" w:hint="default"/>
      </w:rPr>
    </w:lvl>
    <w:lvl w:ilvl="6" w:tplc="5226FB70" w:tentative="1">
      <w:start w:val="1"/>
      <w:numFmt w:val="bullet"/>
      <w:lvlText w:val=""/>
      <w:lvlJc w:val="left"/>
      <w:pPr>
        <w:tabs>
          <w:tab w:val="num" w:pos="5040"/>
        </w:tabs>
        <w:ind w:left="5040" w:hanging="360"/>
      </w:pPr>
      <w:rPr>
        <w:rFonts w:ascii="Wingdings" w:hAnsi="Wingdings" w:hint="default"/>
      </w:rPr>
    </w:lvl>
    <w:lvl w:ilvl="7" w:tplc="9FA4EB52" w:tentative="1">
      <w:start w:val="1"/>
      <w:numFmt w:val="bullet"/>
      <w:lvlText w:val=""/>
      <w:lvlJc w:val="left"/>
      <w:pPr>
        <w:tabs>
          <w:tab w:val="num" w:pos="5760"/>
        </w:tabs>
        <w:ind w:left="5760" w:hanging="360"/>
      </w:pPr>
      <w:rPr>
        <w:rFonts w:ascii="Wingdings" w:hAnsi="Wingdings" w:hint="default"/>
      </w:rPr>
    </w:lvl>
    <w:lvl w:ilvl="8" w:tplc="4C86087C" w:tentative="1">
      <w:start w:val="1"/>
      <w:numFmt w:val="bullet"/>
      <w:lvlText w:val=""/>
      <w:lvlJc w:val="left"/>
      <w:pPr>
        <w:tabs>
          <w:tab w:val="num" w:pos="6480"/>
        </w:tabs>
        <w:ind w:left="6480" w:hanging="360"/>
      </w:pPr>
      <w:rPr>
        <w:rFonts w:ascii="Wingdings" w:hAnsi="Wingdings" w:hint="default"/>
      </w:rPr>
    </w:lvl>
  </w:abstractNum>
  <w:abstractNum w:abstractNumId="106">
    <w:nsid w:val="5C5E595B"/>
    <w:multiLevelType w:val="hybridMultilevel"/>
    <w:tmpl w:val="46E06B8A"/>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107">
    <w:nsid w:val="5CE50309"/>
    <w:multiLevelType w:val="hybridMultilevel"/>
    <w:tmpl w:val="C4D6E3FE"/>
    <w:lvl w:ilvl="0" w:tplc="20FA7D26">
      <w:start w:val="1"/>
      <w:numFmt w:val="decimal"/>
      <w:pStyle w:val="Para"/>
      <w:lvlText w:val="%1."/>
      <w:lvlJc w:val="left"/>
      <w:pPr>
        <w:tabs>
          <w:tab w:val="num" w:pos="360"/>
        </w:tabs>
        <w:ind w:left="360" w:hanging="360"/>
      </w:pPr>
    </w:lvl>
    <w:lvl w:ilvl="1" w:tplc="04090005">
      <w:start w:val="1"/>
      <w:numFmt w:val="bullet"/>
      <w:lvlText w:val=""/>
      <w:lvlJc w:val="left"/>
      <w:pPr>
        <w:tabs>
          <w:tab w:val="num" w:pos="1440"/>
        </w:tabs>
        <w:ind w:left="1440" w:hanging="360"/>
      </w:pPr>
      <w:rPr>
        <w:rFonts w:ascii="Wingdings" w:hAnsi="Wingdings" w:hint="default"/>
      </w:rPr>
    </w:lvl>
    <w:lvl w:ilvl="2" w:tplc="320E9338">
      <w:start w:val="1"/>
      <w:numFmt w:val="low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5DCB0E23"/>
    <w:multiLevelType w:val="multilevel"/>
    <w:tmpl w:val="50FAF2A0"/>
    <w:lvl w:ilvl="0">
      <w:start w:val="1"/>
      <w:numFmt w:val="decimal"/>
      <w:pStyle w:val="Heading1"/>
      <w:lvlText w:val="%1"/>
      <w:lvlJc w:val="left"/>
      <w:pPr>
        <w:ind w:left="432" w:hanging="432"/>
      </w:pPr>
      <w:rPr>
        <w:rFonts w:hint="default"/>
      </w:rPr>
    </w:lvl>
    <w:lvl w:ilvl="1">
      <w:start w:val="1"/>
      <w:numFmt w:val="none"/>
      <w:pStyle w:val="Heading2"/>
      <w:lvlText w:val="1.3."/>
      <w:lvlJc w:val="left"/>
      <w:pPr>
        <w:ind w:left="-1152" w:firstLine="1152"/>
      </w:pPr>
      <w:rPr>
        <w:rFonts w:ascii="Arial" w:hAnsi="Arial" w:cs="SymbolMT"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4.1.%3"/>
      <w:lvlJc w:val="left"/>
      <w:pPr>
        <w:ind w:left="1430" w:hanging="720"/>
      </w:pPr>
      <w:rPr>
        <w:rFonts w:ascii="Arial" w:hAnsi="Arial" w:cs="SymbolMT" w:hint="default"/>
        <w:i w:val="0"/>
        <w:sz w:val="20"/>
        <w:szCs w:val="2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9">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10">
    <w:nsid w:val="5DDF7E32"/>
    <w:multiLevelType w:val="hybridMultilevel"/>
    <w:tmpl w:val="0FD4A1B0"/>
    <w:lvl w:ilvl="0" w:tplc="04090003">
      <w:start w:val="1"/>
      <w:numFmt w:val="bullet"/>
      <w:lvlText w:val="o"/>
      <w:lvlJc w:val="left"/>
      <w:pPr>
        <w:ind w:left="1060" w:hanging="360"/>
      </w:pPr>
      <w:rPr>
        <w:rFonts w:ascii="Courier New" w:hAnsi="Courier New"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11">
    <w:nsid w:val="5E441985"/>
    <w:multiLevelType w:val="hybridMultilevel"/>
    <w:tmpl w:val="72EC2514"/>
    <w:lvl w:ilvl="0" w:tplc="04090005">
      <w:start w:val="1"/>
      <w:numFmt w:val="bullet"/>
      <w:lvlText w:val=""/>
      <w:lvlJc w:val="left"/>
      <w:pPr>
        <w:ind w:left="720" w:hanging="360"/>
      </w:pPr>
      <w:rPr>
        <w:rFonts w:ascii="Wingdings" w:hAnsi="Wingdings" w:hint="default"/>
      </w:rPr>
    </w:lvl>
    <w:lvl w:ilvl="1" w:tplc="7B945838">
      <w:start w:val="1"/>
      <w:numFmt w:val="bullet"/>
      <w:lvlText w:val=""/>
      <w:lvlJc w:val="left"/>
      <w:pPr>
        <w:tabs>
          <w:tab w:val="num" w:pos="1440"/>
        </w:tabs>
        <w:ind w:left="1440" w:hanging="360"/>
      </w:pPr>
      <w:rPr>
        <w:rFonts w:ascii="Wingdings" w:hAnsi="Wingdings" w:hint="default"/>
      </w:rPr>
    </w:lvl>
    <w:lvl w:ilvl="2" w:tplc="CDF4B1F2" w:tentative="1">
      <w:start w:val="1"/>
      <w:numFmt w:val="bullet"/>
      <w:lvlText w:val=""/>
      <w:lvlJc w:val="left"/>
      <w:pPr>
        <w:tabs>
          <w:tab w:val="num" w:pos="2160"/>
        </w:tabs>
        <w:ind w:left="2160" w:hanging="360"/>
      </w:pPr>
      <w:rPr>
        <w:rFonts w:ascii="Wingdings" w:hAnsi="Wingdings" w:hint="default"/>
      </w:rPr>
    </w:lvl>
    <w:lvl w:ilvl="3" w:tplc="1E46CD56" w:tentative="1">
      <w:start w:val="1"/>
      <w:numFmt w:val="bullet"/>
      <w:lvlText w:val=""/>
      <w:lvlJc w:val="left"/>
      <w:pPr>
        <w:tabs>
          <w:tab w:val="num" w:pos="2880"/>
        </w:tabs>
        <w:ind w:left="2880" w:hanging="360"/>
      </w:pPr>
      <w:rPr>
        <w:rFonts w:ascii="Wingdings" w:hAnsi="Wingdings" w:hint="default"/>
      </w:rPr>
    </w:lvl>
    <w:lvl w:ilvl="4" w:tplc="09B23942" w:tentative="1">
      <w:start w:val="1"/>
      <w:numFmt w:val="bullet"/>
      <w:lvlText w:val=""/>
      <w:lvlJc w:val="left"/>
      <w:pPr>
        <w:tabs>
          <w:tab w:val="num" w:pos="3600"/>
        </w:tabs>
        <w:ind w:left="3600" w:hanging="360"/>
      </w:pPr>
      <w:rPr>
        <w:rFonts w:ascii="Wingdings" w:hAnsi="Wingdings" w:hint="default"/>
      </w:rPr>
    </w:lvl>
    <w:lvl w:ilvl="5" w:tplc="03EEFB0A" w:tentative="1">
      <w:start w:val="1"/>
      <w:numFmt w:val="bullet"/>
      <w:lvlText w:val=""/>
      <w:lvlJc w:val="left"/>
      <w:pPr>
        <w:tabs>
          <w:tab w:val="num" w:pos="4320"/>
        </w:tabs>
        <w:ind w:left="4320" w:hanging="360"/>
      </w:pPr>
      <w:rPr>
        <w:rFonts w:ascii="Wingdings" w:hAnsi="Wingdings" w:hint="default"/>
      </w:rPr>
    </w:lvl>
    <w:lvl w:ilvl="6" w:tplc="5226FB70" w:tentative="1">
      <w:start w:val="1"/>
      <w:numFmt w:val="bullet"/>
      <w:lvlText w:val=""/>
      <w:lvlJc w:val="left"/>
      <w:pPr>
        <w:tabs>
          <w:tab w:val="num" w:pos="5040"/>
        </w:tabs>
        <w:ind w:left="5040" w:hanging="360"/>
      </w:pPr>
      <w:rPr>
        <w:rFonts w:ascii="Wingdings" w:hAnsi="Wingdings" w:hint="default"/>
      </w:rPr>
    </w:lvl>
    <w:lvl w:ilvl="7" w:tplc="9FA4EB52" w:tentative="1">
      <w:start w:val="1"/>
      <w:numFmt w:val="bullet"/>
      <w:lvlText w:val=""/>
      <w:lvlJc w:val="left"/>
      <w:pPr>
        <w:tabs>
          <w:tab w:val="num" w:pos="5760"/>
        </w:tabs>
        <w:ind w:left="5760" w:hanging="360"/>
      </w:pPr>
      <w:rPr>
        <w:rFonts w:ascii="Wingdings" w:hAnsi="Wingdings" w:hint="default"/>
      </w:rPr>
    </w:lvl>
    <w:lvl w:ilvl="8" w:tplc="4C86087C" w:tentative="1">
      <w:start w:val="1"/>
      <w:numFmt w:val="bullet"/>
      <w:lvlText w:val=""/>
      <w:lvlJc w:val="left"/>
      <w:pPr>
        <w:tabs>
          <w:tab w:val="num" w:pos="6480"/>
        </w:tabs>
        <w:ind w:left="6480" w:hanging="360"/>
      </w:pPr>
      <w:rPr>
        <w:rFonts w:ascii="Wingdings" w:hAnsi="Wingdings" w:hint="default"/>
      </w:rPr>
    </w:lvl>
  </w:abstractNum>
  <w:abstractNum w:abstractNumId="112">
    <w:nsid w:val="600A1A4F"/>
    <w:multiLevelType w:val="hybridMultilevel"/>
    <w:tmpl w:val="716EF712"/>
    <w:lvl w:ilvl="0" w:tplc="FFFFFFFF">
      <w:start w:val="1"/>
      <w:numFmt w:val="decimal"/>
      <w:pStyle w:val="bullet3"/>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nsid w:val="617C2F9E"/>
    <w:multiLevelType w:val="hybridMultilevel"/>
    <w:tmpl w:val="0FA2FA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5">
    <w:nsid w:val="63103124"/>
    <w:multiLevelType w:val="hybridMultilevel"/>
    <w:tmpl w:val="3CD4F7D0"/>
    <w:lvl w:ilvl="0" w:tplc="A7FE58EC">
      <w:start w:val="1"/>
      <w:numFmt w:val="lowerRoman"/>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3660D69"/>
    <w:multiLevelType w:val="hybridMultilevel"/>
    <w:tmpl w:val="A5BA39CA"/>
    <w:lvl w:ilvl="0" w:tplc="D2AE12D2">
      <w:start w:val="1"/>
      <w:numFmt w:val="lowerLetter"/>
      <w:pStyle w:val="ColorfulList-Accent12"/>
      <w:lvlText w:val="%1)"/>
      <w:lvlJc w:val="left"/>
      <w:pPr>
        <w:ind w:left="360" w:hanging="360"/>
      </w:pPr>
      <w:rPr>
        <w:rFonts w:hint="default"/>
      </w:rPr>
    </w:lvl>
    <w:lvl w:ilvl="1" w:tplc="1A5A4FB6">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nsid w:val="63B900DC"/>
    <w:multiLevelType w:val="hybridMultilevel"/>
    <w:tmpl w:val="38207DD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Baskerville Old Face"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Baskerville Old Face"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Baskerville Old Face"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66533B61"/>
    <w:multiLevelType w:val="hybridMultilevel"/>
    <w:tmpl w:val="736C84A4"/>
    <w:lvl w:ilvl="0" w:tplc="099CE186">
      <w:numFmt w:val="bullet"/>
      <w:lvlText w:val="-"/>
      <w:lvlJc w:val="left"/>
      <w:pPr>
        <w:tabs>
          <w:tab w:val="num" w:pos="720"/>
        </w:tabs>
        <w:ind w:left="720" w:hanging="360"/>
      </w:pPr>
      <w:rPr>
        <w:rFonts w:ascii="Times New Roman" w:eastAsia="Calibri"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0">
    <w:nsid w:val="678E0CD4"/>
    <w:multiLevelType w:val="hybridMultilevel"/>
    <w:tmpl w:val="9F6C6F82"/>
    <w:lvl w:ilvl="0" w:tplc="04090001">
      <w:start w:val="1"/>
      <w:numFmt w:val="bullet"/>
      <w:lvlText w:val=""/>
      <w:lvlJc w:val="left"/>
      <w:pPr>
        <w:ind w:left="720" w:hanging="360"/>
      </w:pPr>
      <w:rPr>
        <w:rFonts w:ascii="Symbol" w:hAnsi="Symbol" w:hint="default"/>
      </w:rPr>
    </w:lvl>
    <w:lvl w:ilvl="1" w:tplc="D0502BF0" w:tentative="1">
      <w:start w:val="1"/>
      <w:numFmt w:val="bullet"/>
      <w:lvlText w:val=""/>
      <w:lvlJc w:val="left"/>
      <w:pPr>
        <w:tabs>
          <w:tab w:val="num" w:pos="1440"/>
        </w:tabs>
        <w:ind w:left="1440" w:hanging="360"/>
      </w:pPr>
      <w:rPr>
        <w:rFonts w:ascii="Wingdings" w:hAnsi="Wingdings" w:hint="default"/>
      </w:rPr>
    </w:lvl>
    <w:lvl w:ilvl="2" w:tplc="FD66E968" w:tentative="1">
      <w:start w:val="1"/>
      <w:numFmt w:val="bullet"/>
      <w:lvlText w:val=""/>
      <w:lvlJc w:val="left"/>
      <w:pPr>
        <w:tabs>
          <w:tab w:val="num" w:pos="2160"/>
        </w:tabs>
        <w:ind w:left="2160" w:hanging="360"/>
      </w:pPr>
      <w:rPr>
        <w:rFonts w:ascii="Wingdings" w:hAnsi="Wingdings" w:hint="default"/>
      </w:rPr>
    </w:lvl>
    <w:lvl w:ilvl="3" w:tplc="CEC26274" w:tentative="1">
      <w:start w:val="1"/>
      <w:numFmt w:val="bullet"/>
      <w:lvlText w:val=""/>
      <w:lvlJc w:val="left"/>
      <w:pPr>
        <w:tabs>
          <w:tab w:val="num" w:pos="2880"/>
        </w:tabs>
        <w:ind w:left="2880" w:hanging="360"/>
      </w:pPr>
      <w:rPr>
        <w:rFonts w:ascii="Wingdings" w:hAnsi="Wingdings" w:hint="default"/>
      </w:rPr>
    </w:lvl>
    <w:lvl w:ilvl="4" w:tplc="942AA264" w:tentative="1">
      <w:start w:val="1"/>
      <w:numFmt w:val="bullet"/>
      <w:lvlText w:val=""/>
      <w:lvlJc w:val="left"/>
      <w:pPr>
        <w:tabs>
          <w:tab w:val="num" w:pos="3600"/>
        </w:tabs>
        <w:ind w:left="3600" w:hanging="360"/>
      </w:pPr>
      <w:rPr>
        <w:rFonts w:ascii="Wingdings" w:hAnsi="Wingdings" w:hint="default"/>
      </w:rPr>
    </w:lvl>
    <w:lvl w:ilvl="5" w:tplc="477AA048" w:tentative="1">
      <w:start w:val="1"/>
      <w:numFmt w:val="bullet"/>
      <w:lvlText w:val=""/>
      <w:lvlJc w:val="left"/>
      <w:pPr>
        <w:tabs>
          <w:tab w:val="num" w:pos="4320"/>
        </w:tabs>
        <w:ind w:left="4320" w:hanging="360"/>
      </w:pPr>
      <w:rPr>
        <w:rFonts w:ascii="Wingdings" w:hAnsi="Wingdings" w:hint="default"/>
      </w:rPr>
    </w:lvl>
    <w:lvl w:ilvl="6" w:tplc="7D2EB62E" w:tentative="1">
      <w:start w:val="1"/>
      <w:numFmt w:val="bullet"/>
      <w:lvlText w:val=""/>
      <w:lvlJc w:val="left"/>
      <w:pPr>
        <w:tabs>
          <w:tab w:val="num" w:pos="5040"/>
        </w:tabs>
        <w:ind w:left="5040" w:hanging="360"/>
      </w:pPr>
      <w:rPr>
        <w:rFonts w:ascii="Wingdings" w:hAnsi="Wingdings" w:hint="default"/>
      </w:rPr>
    </w:lvl>
    <w:lvl w:ilvl="7" w:tplc="7B4805A0" w:tentative="1">
      <w:start w:val="1"/>
      <w:numFmt w:val="bullet"/>
      <w:lvlText w:val=""/>
      <w:lvlJc w:val="left"/>
      <w:pPr>
        <w:tabs>
          <w:tab w:val="num" w:pos="5760"/>
        </w:tabs>
        <w:ind w:left="5760" w:hanging="360"/>
      </w:pPr>
      <w:rPr>
        <w:rFonts w:ascii="Wingdings" w:hAnsi="Wingdings" w:hint="default"/>
      </w:rPr>
    </w:lvl>
    <w:lvl w:ilvl="8" w:tplc="03485F3E" w:tentative="1">
      <w:start w:val="1"/>
      <w:numFmt w:val="bullet"/>
      <w:lvlText w:val=""/>
      <w:lvlJc w:val="left"/>
      <w:pPr>
        <w:tabs>
          <w:tab w:val="num" w:pos="6480"/>
        </w:tabs>
        <w:ind w:left="6480" w:hanging="360"/>
      </w:pPr>
      <w:rPr>
        <w:rFonts w:ascii="Wingdings" w:hAnsi="Wingdings" w:hint="default"/>
      </w:rPr>
    </w:lvl>
  </w:abstractNum>
  <w:abstractNum w:abstractNumId="121">
    <w:nsid w:val="6A5801D2"/>
    <w:multiLevelType w:val="hybridMultilevel"/>
    <w:tmpl w:val="2B7A32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A8F3EB8"/>
    <w:multiLevelType w:val="hybridMultilevel"/>
    <w:tmpl w:val="C5CA4B68"/>
    <w:lvl w:ilvl="0" w:tplc="5C1AD2C8">
      <w:numFmt w:val="bullet"/>
      <w:lvlText w:val="-"/>
      <w:lvlJc w:val="left"/>
      <w:pPr>
        <w:tabs>
          <w:tab w:val="num" w:pos="720"/>
        </w:tabs>
        <w:ind w:left="720" w:hanging="360"/>
      </w:pPr>
      <w:rPr>
        <w:rFonts w:ascii="Times New Roman" w:eastAsia="MS Mincho" w:hAnsi="Times New Roman" w:cs="Times New Roman" w:hint="default"/>
      </w:rPr>
    </w:lvl>
    <w:lvl w:ilvl="1" w:tplc="152CAC1A"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3">
    <w:nsid w:val="6B392DA7"/>
    <w:multiLevelType w:val="multilevel"/>
    <w:tmpl w:val="5EDE06C6"/>
    <w:numStyleLink w:val="SDMParaList"/>
  </w:abstractNum>
  <w:abstractNum w:abstractNumId="124">
    <w:nsid w:val="6CBE7C47"/>
    <w:multiLevelType w:val="hybridMultilevel"/>
    <w:tmpl w:val="F19EE7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6">
    <w:nsid w:val="6EC30759"/>
    <w:multiLevelType w:val="hybridMultilevel"/>
    <w:tmpl w:val="FF6EE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6F567A0F"/>
    <w:multiLevelType w:val="hybridMultilevel"/>
    <w:tmpl w:val="5F00FC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70DD19E8"/>
    <w:multiLevelType w:val="multilevel"/>
    <w:tmpl w:val="2D324A4E"/>
    <w:lvl w:ilvl="0">
      <w:start w:val="1"/>
      <w:numFmt w:val="upperRoman"/>
      <w:lvlText w:val="%1."/>
      <w:lvlJc w:val="left"/>
      <w:pPr>
        <w:tabs>
          <w:tab w:val="num" w:pos="1418"/>
        </w:tabs>
        <w:ind w:left="1418" w:hanging="1418"/>
      </w:pPr>
      <w:rPr>
        <w:rFonts w:hint="default"/>
      </w:rPr>
    </w:lvl>
    <w:lvl w:ilvl="1">
      <w:start w:val="1"/>
      <w:numFmt w:val="decimal"/>
      <w:pStyle w:val="A-HeadingI2"/>
      <w:lvlText w:val="%1.%2"/>
      <w:lvlJc w:val="left"/>
      <w:pPr>
        <w:tabs>
          <w:tab w:val="num" w:pos="737"/>
        </w:tabs>
        <w:ind w:left="737" w:hanging="73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9">
    <w:nsid w:val="72BF57C8"/>
    <w:multiLevelType w:val="hybridMultilevel"/>
    <w:tmpl w:val="B8147440"/>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73DB773B"/>
    <w:multiLevelType w:val="hybridMultilevel"/>
    <w:tmpl w:val="BC3E3D64"/>
    <w:lvl w:ilvl="0" w:tplc="04090001">
      <w:start w:val="1"/>
      <w:numFmt w:val="bullet"/>
      <w:lvlText w:val=""/>
      <w:lvlJc w:val="left"/>
      <w:pPr>
        <w:ind w:left="720" w:hanging="360"/>
      </w:pPr>
      <w:rPr>
        <w:rFonts w:ascii="Symbol" w:hAnsi="Symbol" w:hint="default"/>
      </w:rPr>
    </w:lvl>
    <w:lvl w:ilvl="1" w:tplc="7B945838">
      <w:start w:val="1"/>
      <w:numFmt w:val="bullet"/>
      <w:lvlText w:val=""/>
      <w:lvlJc w:val="left"/>
      <w:pPr>
        <w:tabs>
          <w:tab w:val="num" w:pos="1440"/>
        </w:tabs>
        <w:ind w:left="1440" w:hanging="360"/>
      </w:pPr>
      <w:rPr>
        <w:rFonts w:ascii="Wingdings" w:hAnsi="Wingdings" w:hint="default"/>
      </w:rPr>
    </w:lvl>
    <w:lvl w:ilvl="2" w:tplc="CDF4B1F2" w:tentative="1">
      <w:start w:val="1"/>
      <w:numFmt w:val="bullet"/>
      <w:lvlText w:val=""/>
      <w:lvlJc w:val="left"/>
      <w:pPr>
        <w:tabs>
          <w:tab w:val="num" w:pos="2160"/>
        </w:tabs>
        <w:ind w:left="2160" w:hanging="360"/>
      </w:pPr>
      <w:rPr>
        <w:rFonts w:ascii="Wingdings" w:hAnsi="Wingdings" w:hint="default"/>
      </w:rPr>
    </w:lvl>
    <w:lvl w:ilvl="3" w:tplc="1E46CD56" w:tentative="1">
      <w:start w:val="1"/>
      <w:numFmt w:val="bullet"/>
      <w:lvlText w:val=""/>
      <w:lvlJc w:val="left"/>
      <w:pPr>
        <w:tabs>
          <w:tab w:val="num" w:pos="2880"/>
        </w:tabs>
        <w:ind w:left="2880" w:hanging="360"/>
      </w:pPr>
      <w:rPr>
        <w:rFonts w:ascii="Wingdings" w:hAnsi="Wingdings" w:hint="default"/>
      </w:rPr>
    </w:lvl>
    <w:lvl w:ilvl="4" w:tplc="09B23942" w:tentative="1">
      <w:start w:val="1"/>
      <w:numFmt w:val="bullet"/>
      <w:lvlText w:val=""/>
      <w:lvlJc w:val="left"/>
      <w:pPr>
        <w:tabs>
          <w:tab w:val="num" w:pos="3600"/>
        </w:tabs>
        <w:ind w:left="3600" w:hanging="360"/>
      </w:pPr>
      <w:rPr>
        <w:rFonts w:ascii="Wingdings" w:hAnsi="Wingdings" w:hint="default"/>
      </w:rPr>
    </w:lvl>
    <w:lvl w:ilvl="5" w:tplc="03EEFB0A" w:tentative="1">
      <w:start w:val="1"/>
      <w:numFmt w:val="bullet"/>
      <w:lvlText w:val=""/>
      <w:lvlJc w:val="left"/>
      <w:pPr>
        <w:tabs>
          <w:tab w:val="num" w:pos="4320"/>
        </w:tabs>
        <w:ind w:left="4320" w:hanging="360"/>
      </w:pPr>
      <w:rPr>
        <w:rFonts w:ascii="Wingdings" w:hAnsi="Wingdings" w:hint="default"/>
      </w:rPr>
    </w:lvl>
    <w:lvl w:ilvl="6" w:tplc="5226FB70" w:tentative="1">
      <w:start w:val="1"/>
      <w:numFmt w:val="bullet"/>
      <w:lvlText w:val=""/>
      <w:lvlJc w:val="left"/>
      <w:pPr>
        <w:tabs>
          <w:tab w:val="num" w:pos="5040"/>
        </w:tabs>
        <w:ind w:left="5040" w:hanging="360"/>
      </w:pPr>
      <w:rPr>
        <w:rFonts w:ascii="Wingdings" w:hAnsi="Wingdings" w:hint="default"/>
      </w:rPr>
    </w:lvl>
    <w:lvl w:ilvl="7" w:tplc="9FA4EB52" w:tentative="1">
      <w:start w:val="1"/>
      <w:numFmt w:val="bullet"/>
      <w:lvlText w:val=""/>
      <w:lvlJc w:val="left"/>
      <w:pPr>
        <w:tabs>
          <w:tab w:val="num" w:pos="5760"/>
        </w:tabs>
        <w:ind w:left="5760" w:hanging="360"/>
      </w:pPr>
      <w:rPr>
        <w:rFonts w:ascii="Wingdings" w:hAnsi="Wingdings" w:hint="default"/>
      </w:rPr>
    </w:lvl>
    <w:lvl w:ilvl="8" w:tplc="4C86087C" w:tentative="1">
      <w:start w:val="1"/>
      <w:numFmt w:val="bullet"/>
      <w:lvlText w:val=""/>
      <w:lvlJc w:val="left"/>
      <w:pPr>
        <w:tabs>
          <w:tab w:val="num" w:pos="6480"/>
        </w:tabs>
        <w:ind w:left="6480" w:hanging="360"/>
      </w:pPr>
      <w:rPr>
        <w:rFonts w:ascii="Wingdings" w:hAnsi="Wingdings" w:hint="default"/>
      </w:rPr>
    </w:lvl>
  </w:abstractNum>
  <w:abstractNum w:abstractNumId="131">
    <w:nsid w:val="747E5DE8"/>
    <w:multiLevelType w:val="hybridMultilevel"/>
    <w:tmpl w:val="BDE81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77BF3D54"/>
    <w:multiLevelType w:val="multilevel"/>
    <w:tmpl w:val="81E46A44"/>
    <w:styleLink w:val="SDMHeadList"/>
    <w:lvl w:ilvl="0">
      <w:start w:val="1"/>
      <w:numFmt w:val="decimal"/>
      <w:pStyle w:val="SDMHead1"/>
      <w:lvlText w:val="%1."/>
      <w:lvlJc w:val="left"/>
      <w:pPr>
        <w:tabs>
          <w:tab w:val="num" w:pos="709"/>
        </w:tabs>
        <w:ind w:left="709" w:hanging="709"/>
      </w:pPr>
      <w:rPr>
        <w:rFonts w:hint="default"/>
      </w:rPr>
    </w:lvl>
    <w:lvl w:ilvl="1">
      <w:start w:val="1"/>
      <w:numFmt w:val="decimal"/>
      <w:pStyle w:val="SDMHead2"/>
      <w:lvlText w:val="%1.%2."/>
      <w:lvlJc w:val="left"/>
      <w:pPr>
        <w:tabs>
          <w:tab w:val="num" w:pos="851"/>
        </w:tabs>
        <w:ind w:left="851" w:hanging="709"/>
      </w:pPr>
      <w:rPr>
        <w:rFonts w:hint="default"/>
      </w:rPr>
    </w:lvl>
    <w:lvl w:ilvl="2">
      <w:start w:val="1"/>
      <w:numFmt w:val="decimal"/>
      <w:pStyle w:val="SDMHead3"/>
      <w:lvlText w:val="%1.%2.%3."/>
      <w:lvlJc w:val="left"/>
      <w:pPr>
        <w:tabs>
          <w:tab w:val="num" w:pos="709"/>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33">
    <w:nsid w:val="77C629A9"/>
    <w:multiLevelType w:val="hybridMultilevel"/>
    <w:tmpl w:val="036495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83C5918"/>
    <w:multiLevelType w:val="hybridMultilevel"/>
    <w:tmpl w:val="20EA36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788A0A32"/>
    <w:multiLevelType w:val="hybridMultilevel"/>
    <w:tmpl w:val="9440D3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nsid w:val="78A76A71"/>
    <w:multiLevelType w:val="hybridMultilevel"/>
    <w:tmpl w:val="735C1A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nsid w:val="7AD87A7C"/>
    <w:multiLevelType w:val="hybridMultilevel"/>
    <w:tmpl w:val="8A7EA922"/>
    <w:lvl w:ilvl="0" w:tplc="0409001B">
      <w:start w:val="1"/>
      <w:numFmt w:val="low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8">
    <w:nsid w:val="7BEB4AF7"/>
    <w:multiLevelType w:val="hybridMultilevel"/>
    <w:tmpl w:val="5E204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D172989"/>
    <w:multiLevelType w:val="hybridMultilevel"/>
    <w:tmpl w:val="6E6A7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EFA22D0"/>
    <w:multiLevelType w:val="hybridMultilevel"/>
    <w:tmpl w:val="66A09234"/>
    <w:lvl w:ilvl="0" w:tplc="4B56A096">
      <w:start w:val="1"/>
      <w:numFmt w:val="decimal"/>
      <w:lvlText w:val="%1."/>
      <w:lvlJc w:val="left"/>
      <w:pPr>
        <w:ind w:left="720" w:hanging="360"/>
      </w:pPr>
      <w:rPr>
        <w:rFonts w:hint="eastAsia"/>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nsid w:val="7F756E6E"/>
    <w:multiLevelType w:val="hybridMultilevel"/>
    <w:tmpl w:val="6ED41DD2"/>
    <w:lvl w:ilvl="0" w:tplc="BE02C3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0"/>
  </w:num>
  <w:num w:numId="3">
    <w:abstractNumId w:val="82"/>
  </w:num>
  <w:num w:numId="4">
    <w:abstractNumId w:val="79"/>
  </w:num>
  <w:num w:numId="5">
    <w:abstractNumId w:val="107"/>
  </w:num>
  <w:num w:numId="6">
    <w:abstractNumId w:val="100"/>
  </w:num>
  <w:num w:numId="7">
    <w:abstractNumId w:val="81"/>
  </w:num>
  <w:num w:numId="8">
    <w:abstractNumId w:val="60"/>
  </w:num>
  <w:num w:numId="9">
    <w:abstractNumId w:val="49"/>
  </w:num>
  <w:num w:numId="10">
    <w:abstractNumId w:val="103"/>
  </w:num>
  <w:num w:numId="11">
    <w:abstractNumId w:val="118"/>
  </w:num>
  <w:num w:numId="12">
    <w:abstractNumId w:val="114"/>
  </w:num>
  <w:num w:numId="13">
    <w:abstractNumId w:val="85"/>
  </w:num>
  <w:num w:numId="14">
    <w:abstractNumId w:val="67"/>
  </w:num>
  <w:num w:numId="15">
    <w:abstractNumId w:val="101"/>
  </w:num>
  <w:num w:numId="16">
    <w:abstractNumId w:val="74"/>
  </w:num>
  <w:num w:numId="17">
    <w:abstractNumId w:val="94"/>
  </w:num>
  <w:num w:numId="18">
    <w:abstractNumId w:val="125"/>
  </w:num>
  <w:num w:numId="19">
    <w:abstractNumId w:val="41"/>
  </w:num>
  <w:num w:numId="20">
    <w:abstractNumId w:val="7"/>
  </w:num>
  <w:num w:numId="21">
    <w:abstractNumId w:val="102"/>
  </w:num>
  <w:num w:numId="22">
    <w:abstractNumId w:val="50"/>
  </w:num>
  <w:num w:numId="23">
    <w:abstractNumId w:val="76"/>
  </w:num>
  <w:num w:numId="24">
    <w:abstractNumId w:val="29"/>
  </w:num>
  <w:num w:numId="25">
    <w:abstractNumId w:val="9"/>
  </w:num>
  <w:num w:numId="26">
    <w:abstractNumId w:val="45"/>
  </w:num>
  <w:num w:numId="27">
    <w:abstractNumId w:val="112"/>
  </w:num>
  <w:num w:numId="28">
    <w:abstractNumId w:val="54"/>
  </w:num>
  <w:num w:numId="29">
    <w:abstractNumId w:val="0"/>
  </w:num>
  <w:num w:numId="30">
    <w:abstractNumId w:val="4"/>
  </w:num>
  <w:num w:numId="31">
    <w:abstractNumId w:val="65"/>
  </w:num>
  <w:num w:numId="32">
    <w:abstractNumId w:val="30"/>
  </w:num>
  <w:num w:numId="33">
    <w:abstractNumId w:val="77"/>
  </w:num>
  <w:num w:numId="34">
    <w:abstractNumId w:val="119"/>
  </w:num>
  <w:num w:numId="35">
    <w:abstractNumId w:val="108"/>
  </w:num>
  <w:num w:numId="36">
    <w:abstractNumId w:val="62"/>
  </w:num>
  <w:num w:numId="37">
    <w:abstractNumId w:val="72"/>
  </w:num>
  <w:num w:numId="38">
    <w:abstractNumId w:val="10"/>
  </w:num>
  <w:num w:numId="39">
    <w:abstractNumId w:val="14"/>
  </w:num>
  <w:num w:numId="40">
    <w:abstractNumId w:val="116"/>
  </w:num>
  <w:num w:numId="41">
    <w:abstractNumId w:val="23"/>
  </w:num>
  <w:num w:numId="42">
    <w:abstractNumId w:val="113"/>
  </w:num>
  <w:num w:numId="43">
    <w:abstractNumId w:val="80"/>
  </w:num>
  <w:num w:numId="44">
    <w:abstractNumId w:val="133"/>
  </w:num>
  <w:num w:numId="45">
    <w:abstractNumId w:val="3"/>
  </w:num>
  <w:num w:numId="46">
    <w:abstractNumId w:val="59"/>
  </w:num>
  <w:num w:numId="47">
    <w:abstractNumId w:val="84"/>
  </w:num>
  <w:num w:numId="48">
    <w:abstractNumId w:val="90"/>
  </w:num>
  <w:num w:numId="49">
    <w:abstractNumId w:val="91"/>
  </w:num>
  <w:num w:numId="50">
    <w:abstractNumId w:val="38"/>
  </w:num>
  <w:num w:numId="51">
    <w:abstractNumId w:val="63"/>
  </w:num>
  <w:num w:numId="52">
    <w:abstractNumId w:val="35"/>
  </w:num>
  <w:num w:numId="53">
    <w:abstractNumId w:val="137"/>
  </w:num>
  <w:num w:numId="54">
    <w:abstractNumId w:val="36"/>
  </w:num>
  <w:num w:numId="55">
    <w:abstractNumId w:val="21"/>
  </w:num>
  <w:num w:numId="56">
    <w:abstractNumId w:val="12"/>
    <w:lvlOverride w:ilvl="0">
      <w:lvl w:ilvl="0">
        <w:start w:val="1"/>
        <w:numFmt w:val="decimal"/>
        <w:pStyle w:val="SDMMethEquationNr"/>
        <w:suff w:val="nothing"/>
        <w:lvlText w:val="Equation (%1)"/>
        <w:lvlJc w:val="left"/>
        <w:pPr>
          <w:ind w:left="345" w:firstLine="0"/>
        </w:pPr>
        <w:rPr>
          <w:rFonts w:hint="default"/>
          <w:i w:val="0"/>
        </w:rPr>
      </w:lvl>
    </w:lvlOverride>
  </w:num>
  <w:num w:numId="57">
    <w:abstractNumId w:val="24"/>
  </w:num>
  <w:num w:numId="58">
    <w:abstractNumId w:val="123"/>
  </w:num>
  <w:num w:numId="59">
    <w:abstractNumId w:val="132"/>
  </w:num>
  <w:num w:numId="60">
    <w:abstractNumId w:val="13"/>
  </w:num>
  <w:num w:numId="61">
    <w:abstractNumId w:val="31"/>
  </w:num>
  <w:num w:numId="62">
    <w:abstractNumId w:val="92"/>
  </w:num>
  <w:num w:numId="63">
    <w:abstractNumId w:val="68"/>
  </w:num>
  <w:num w:numId="64">
    <w:abstractNumId w:val="57"/>
  </w:num>
  <w:num w:numId="65">
    <w:abstractNumId w:val="89"/>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0"/>
  </w:num>
  <w:num w:numId="68">
    <w:abstractNumId w:val="43"/>
  </w:num>
  <w:num w:numId="69">
    <w:abstractNumId w:val="46"/>
  </w:num>
  <w:num w:numId="70">
    <w:abstractNumId w:val="130"/>
  </w:num>
  <w:num w:numId="71">
    <w:abstractNumId w:val="56"/>
  </w:num>
  <w:num w:numId="72">
    <w:abstractNumId w:val="106"/>
  </w:num>
  <w:num w:numId="73">
    <w:abstractNumId w:val="6"/>
  </w:num>
  <w:num w:numId="74">
    <w:abstractNumId w:val="16"/>
  </w:num>
  <w:num w:numId="75">
    <w:abstractNumId w:val="15"/>
  </w:num>
  <w:num w:numId="76">
    <w:abstractNumId w:val="61"/>
  </w:num>
  <w:num w:numId="77">
    <w:abstractNumId w:val="51"/>
  </w:num>
  <w:num w:numId="78">
    <w:abstractNumId w:val="55"/>
  </w:num>
  <w:num w:numId="79">
    <w:abstractNumId w:val="5"/>
  </w:num>
  <w:num w:numId="80">
    <w:abstractNumId w:val="17"/>
  </w:num>
  <w:num w:numId="81">
    <w:abstractNumId w:val="66"/>
  </w:num>
  <w:num w:numId="82">
    <w:abstractNumId w:val="25"/>
  </w:num>
  <w:num w:numId="83">
    <w:abstractNumId w:val="124"/>
  </w:num>
  <w:num w:numId="84">
    <w:abstractNumId w:val="75"/>
  </w:num>
  <w:num w:numId="85">
    <w:abstractNumId w:val="105"/>
  </w:num>
  <w:num w:numId="86">
    <w:abstractNumId w:val="111"/>
  </w:num>
  <w:num w:numId="87">
    <w:abstractNumId w:val="47"/>
  </w:num>
  <w:num w:numId="88">
    <w:abstractNumId w:val="97"/>
  </w:num>
  <w:num w:numId="89">
    <w:abstractNumId w:val="86"/>
  </w:num>
  <w:num w:numId="90">
    <w:abstractNumId w:val="128"/>
  </w:num>
  <w:num w:numId="91">
    <w:abstractNumId w:val="69"/>
  </w:num>
  <w:num w:numId="92">
    <w:abstractNumId w:val="48"/>
  </w:num>
  <w:num w:numId="93">
    <w:abstractNumId w:val="53"/>
  </w:num>
  <w:num w:numId="94">
    <w:abstractNumId w:val="96"/>
  </w:num>
  <w:num w:numId="95">
    <w:abstractNumId w:val="18"/>
  </w:num>
  <w:num w:numId="96">
    <w:abstractNumId w:val="99"/>
  </w:num>
  <w:num w:numId="97">
    <w:abstractNumId w:val="26"/>
  </w:num>
  <w:num w:numId="98">
    <w:abstractNumId w:val="98"/>
  </w:num>
  <w:num w:numId="99">
    <w:abstractNumId w:val="93"/>
  </w:num>
  <w:num w:numId="100">
    <w:abstractNumId w:val="32"/>
  </w:num>
  <w:num w:numId="101">
    <w:abstractNumId w:val="58"/>
  </w:num>
  <w:num w:numId="102">
    <w:abstractNumId w:val="64"/>
  </w:num>
  <w:num w:numId="103">
    <w:abstractNumId w:val="27"/>
  </w:num>
  <w:num w:numId="104">
    <w:abstractNumId w:val="121"/>
  </w:num>
  <w:num w:numId="105">
    <w:abstractNumId w:val="33"/>
  </w:num>
  <w:num w:numId="106">
    <w:abstractNumId w:val="136"/>
  </w:num>
  <w:num w:numId="107">
    <w:abstractNumId w:val="109"/>
  </w:num>
  <w:num w:numId="108">
    <w:abstractNumId w:val="127"/>
  </w:num>
  <w:num w:numId="109">
    <w:abstractNumId w:val="139"/>
  </w:num>
  <w:num w:numId="110">
    <w:abstractNumId w:val="131"/>
  </w:num>
  <w:num w:numId="111">
    <w:abstractNumId w:val="42"/>
  </w:num>
  <w:num w:numId="112">
    <w:abstractNumId w:val="126"/>
  </w:num>
  <w:num w:numId="113">
    <w:abstractNumId w:val="83"/>
  </w:num>
  <w:num w:numId="114">
    <w:abstractNumId w:val="110"/>
  </w:num>
  <w:num w:numId="115">
    <w:abstractNumId w:val="71"/>
  </w:num>
  <w:num w:numId="116">
    <w:abstractNumId w:val="104"/>
  </w:num>
  <w:num w:numId="117">
    <w:abstractNumId w:val="73"/>
  </w:num>
  <w:num w:numId="118">
    <w:abstractNumId w:val="37"/>
  </w:num>
  <w:num w:numId="119">
    <w:abstractNumId w:val="11"/>
  </w:num>
  <w:num w:numId="120">
    <w:abstractNumId w:val="44"/>
  </w:num>
  <w:num w:numId="121">
    <w:abstractNumId w:val="39"/>
  </w:num>
  <w:num w:numId="122">
    <w:abstractNumId w:val="22"/>
  </w:num>
  <w:num w:numId="123">
    <w:abstractNumId w:val="134"/>
  </w:num>
  <w:num w:numId="124">
    <w:abstractNumId w:val="8"/>
  </w:num>
  <w:num w:numId="125">
    <w:abstractNumId w:val="140"/>
  </w:num>
  <w:num w:numId="126">
    <w:abstractNumId w:val="129"/>
  </w:num>
  <w:num w:numId="127">
    <w:abstractNumId w:val="20"/>
  </w:num>
  <w:num w:numId="128">
    <w:abstractNumId w:val="78"/>
  </w:num>
  <w:num w:numId="129">
    <w:abstractNumId w:val="95"/>
  </w:num>
  <w:num w:numId="130">
    <w:abstractNumId w:val="87"/>
  </w:num>
  <w:num w:numId="131">
    <w:abstractNumId w:val="52"/>
  </w:num>
  <w:num w:numId="132">
    <w:abstractNumId w:val="138"/>
  </w:num>
  <w:num w:numId="133">
    <w:abstractNumId w:val="2"/>
  </w:num>
  <w:num w:numId="134">
    <w:abstractNumId w:val="34"/>
  </w:num>
  <w:num w:numId="135">
    <w:abstractNumId w:val="115"/>
  </w:num>
  <w:num w:numId="136">
    <w:abstractNumId w:val="135"/>
  </w:num>
  <w:num w:numId="137">
    <w:abstractNumId w:val="12"/>
    <w:lvlOverride w:ilvl="0">
      <w:lvl w:ilvl="0">
        <w:start w:val="1"/>
        <w:numFmt w:val="decimal"/>
        <w:pStyle w:val="SDMMethEquationNr"/>
        <w:suff w:val="nothing"/>
        <w:lvlText w:val="Equation (%1)"/>
        <w:lvlJc w:val="left"/>
        <w:pPr>
          <w:ind w:left="0" w:firstLine="0"/>
        </w:pPr>
        <w:rPr>
          <w:rFonts w:hint="default"/>
          <w:i w:val="0"/>
        </w:rPr>
      </w:lvl>
    </w:lvlOverride>
  </w:num>
  <w:num w:numId="138">
    <w:abstractNumId w:val="122"/>
  </w:num>
  <w:num w:numId="139">
    <w:abstractNumId w:val="70"/>
  </w:num>
  <w:num w:numId="140">
    <w:abstractNumId w:val="88"/>
  </w:num>
  <w:num w:numId="141">
    <w:abstractNumId w:val="117"/>
  </w:num>
  <w:num w:numId="142">
    <w:abstractNumId w:val="141"/>
  </w:num>
  <w:num w:numId="143">
    <w:abstractNumId w:val="28"/>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CA" w:vendorID="64" w:dllVersion="131078" w:nlCheck="1" w:checkStyle="1"/>
  <w:activeWritingStyle w:appName="MSWord" w:lang="de-CH" w:vendorID="64" w:dllVersion="131078" w:nlCheck="1" w:checkStyle="1"/>
  <w:activeWritingStyle w:appName="MSWord" w:lang="de-DE"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708"/>
    <w:rsid w:val="000001DD"/>
    <w:rsid w:val="000004CE"/>
    <w:rsid w:val="00000C62"/>
    <w:rsid w:val="00001423"/>
    <w:rsid w:val="00001450"/>
    <w:rsid w:val="000014D5"/>
    <w:rsid w:val="00001581"/>
    <w:rsid w:val="00001687"/>
    <w:rsid w:val="00001770"/>
    <w:rsid w:val="00001AC5"/>
    <w:rsid w:val="00001E31"/>
    <w:rsid w:val="00001F1D"/>
    <w:rsid w:val="0000229E"/>
    <w:rsid w:val="00002624"/>
    <w:rsid w:val="000026CC"/>
    <w:rsid w:val="000027D0"/>
    <w:rsid w:val="000028D0"/>
    <w:rsid w:val="0000291C"/>
    <w:rsid w:val="00002AB3"/>
    <w:rsid w:val="00002AC3"/>
    <w:rsid w:val="00002BBA"/>
    <w:rsid w:val="00002BF7"/>
    <w:rsid w:val="00002CF1"/>
    <w:rsid w:val="0000305F"/>
    <w:rsid w:val="00003060"/>
    <w:rsid w:val="00003292"/>
    <w:rsid w:val="000032FC"/>
    <w:rsid w:val="00003313"/>
    <w:rsid w:val="000033CA"/>
    <w:rsid w:val="00003584"/>
    <w:rsid w:val="00003B04"/>
    <w:rsid w:val="00003BF3"/>
    <w:rsid w:val="00003C40"/>
    <w:rsid w:val="00003C9E"/>
    <w:rsid w:val="00003D0F"/>
    <w:rsid w:val="00003E79"/>
    <w:rsid w:val="00004309"/>
    <w:rsid w:val="0000446F"/>
    <w:rsid w:val="000046A7"/>
    <w:rsid w:val="00004756"/>
    <w:rsid w:val="0000498A"/>
    <w:rsid w:val="00004FE3"/>
    <w:rsid w:val="000056BD"/>
    <w:rsid w:val="000056D3"/>
    <w:rsid w:val="000059AE"/>
    <w:rsid w:val="00005C9B"/>
    <w:rsid w:val="00005E7A"/>
    <w:rsid w:val="0000607D"/>
    <w:rsid w:val="00006134"/>
    <w:rsid w:val="00006148"/>
    <w:rsid w:val="00006529"/>
    <w:rsid w:val="00006BF1"/>
    <w:rsid w:val="00007034"/>
    <w:rsid w:val="00007358"/>
    <w:rsid w:val="000077A4"/>
    <w:rsid w:val="000078E0"/>
    <w:rsid w:val="00007F57"/>
    <w:rsid w:val="00010107"/>
    <w:rsid w:val="00010360"/>
    <w:rsid w:val="000104BD"/>
    <w:rsid w:val="000106A2"/>
    <w:rsid w:val="00010FAE"/>
    <w:rsid w:val="0001134C"/>
    <w:rsid w:val="000114A6"/>
    <w:rsid w:val="000119E0"/>
    <w:rsid w:val="00011C97"/>
    <w:rsid w:val="00011EEB"/>
    <w:rsid w:val="00011EF0"/>
    <w:rsid w:val="00012090"/>
    <w:rsid w:val="0001272E"/>
    <w:rsid w:val="000127A5"/>
    <w:rsid w:val="00012C23"/>
    <w:rsid w:val="00012C69"/>
    <w:rsid w:val="00012C6F"/>
    <w:rsid w:val="00012E9D"/>
    <w:rsid w:val="00012FD0"/>
    <w:rsid w:val="00013239"/>
    <w:rsid w:val="00013366"/>
    <w:rsid w:val="000134CE"/>
    <w:rsid w:val="0001376A"/>
    <w:rsid w:val="000138EB"/>
    <w:rsid w:val="00013AE3"/>
    <w:rsid w:val="00013CEF"/>
    <w:rsid w:val="00014022"/>
    <w:rsid w:val="0001407C"/>
    <w:rsid w:val="0001449B"/>
    <w:rsid w:val="000144B5"/>
    <w:rsid w:val="00014A3A"/>
    <w:rsid w:val="00014A4C"/>
    <w:rsid w:val="00015005"/>
    <w:rsid w:val="00015083"/>
    <w:rsid w:val="00015413"/>
    <w:rsid w:val="00015759"/>
    <w:rsid w:val="000159BC"/>
    <w:rsid w:val="00015CD9"/>
    <w:rsid w:val="00015CE1"/>
    <w:rsid w:val="00015DC1"/>
    <w:rsid w:val="00015ED9"/>
    <w:rsid w:val="0001608C"/>
    <w:rsid w:val="00016104"/>
    <w:rsid w:val="000161E4"/>
    <w:rsid w:val="000162FA"/>
    <w:rsid w:val="000167E7"/>
    <w:rsid w:val="00016A02"/>
    <w:rsid w:val="00016A10"/>
    <w:rsid w:val="00016C9C"/>
    <w:rsid w:val="00016F07"/>
    <w:rsid w:val="0001716C"/>
    <w:rsid w:val="00017315"/>
    <w:rsid w:val="000174F4"/>
    <w:rsid w:val="000177F7"/>
    <w:rsid w:val="000179E0"/>
    <w:rsid w:val="00017B08"/>
    <w:rsid w:val="00017C02"/>
    <w:rsid w:val="0002046B"/>
    <w:rsid w:val="00020A69"/>
    <w:rsid w:val="00020BBA"/>
    <w:rsid w:val="00020DA8"/>
    <w:rsid w:val="000210DB"/>
    <w:rsid w:val="00021C1D"/>
    <w:rsid w:val="00021D1D"/>
    <w:rsid w:val="00021DA3"/>
    <w:rsid w:val="00021E31"/>
    <w:rsid w:val="000220E2"/>
    <w:rsid w:val="000228AD"/>
    <w:rsid w:val="00022CA7"/>
    <w:rsid w:val="00022E5B"/>
    <w:rsid w:val="00022FAD"/>
    <w:rsid w:val="00023234"/>
    <w:rsid w:val="000232B2"/>
    <w:rsid w:val="000237BF"/>
    <w:rsid w:val="00023CC4"/>
    <w:rsid w:val="0002478C"/>
    <w:rsid w:val="00024934"/>
    <w:rsid w:val="00024A28"/>
    <w:rsid w:val="00024BE1"/>
    <w:rsid w:val="00025169"/>
    <w:rsid w:val="000253DC"/>
    <w:rsid w:val="00025636"/>
    <w:rsid w:val="000256CC"/>
    <w:rsid w:val="000266AF"/>
    <w:rsid w:val="00026848"/>
    <w:rsid w:val="000269DA"/>
    <w:rsid w:val="00026A51"/>
    <w:rsid w:val="00026B74"/>
    <w:rsid w:val="00026C6C"/>
    <w:rsid w:val="00026C7D"/>
    <w:rsid w:val="00026D1F"/>
    <w:rsid w:val="00026E4C"/>
    <w:rsid w:val="00027093"/>
    <w:rsid w:val="000271BA"/>
    <w:rsid w:val="00027223"/>
    <w:rsid w:val="00027694"/>
    <w:rsid w:val="0002784E"/>
    <w:rsid w:val="00027BBB"/>
    <w:rsid w:val="00027C5D"/>
    <w:rsid w:val="00027EA3"/>
    <w:rsid w:val="00030398"/>
    <w:rsid w:val="0003057D"/>
    <w:rsid w:val="00030696"/>
    <w:rsid w:val="00030A28"/>
    <w:rsid w:val="00030B33"/>
    <w:rsid w:val="00031047"/>
    <w:rsid w:val="00031085"/>
    <w:rsid w:val="000313C0"/>
    <w:rsid w:val="000313CB"/>
    <w:rsid w:val="000314FD"/>
    <w:rsid w:val="000316E6"/>
    <w:rsid w:val="000317BF"/>
    <w:rsid w:val="000317E2"/>
    <w:rsid w:val="00031910"/>
    <w:rsid w:val="000319B7"/>
    <w:rsid w:val="00031F7D"/>
    <w:rsid w:val="0003221D"/>
    <w:rsid w:val="00032386"/>
    <w:rsid w:val="00032491"/>
    <w:rsid w:val="00032609"/>
    <w:rsid w:val="00032A9D"/>
    <w:rsid w:val="00032CB9"/>
    <w:rsid w:val="00032EC3"/>
    <w:rsid w:val="00032FBF"/>
    <w:rsid w:val="0003346B"/>
    <w:rsid w:val="0003347B"/>
    <w:rsid w:val="00033841"/>
    <w:rsid w:val="00033856"/>
    <w:rsid w:val="00033E81"/>
    <w:rsid w:val="00033E94"/>
    <w:rsid w:val="00033FCE"/>
    <w:rsid w:val="00033FD2"/>
    <w:rsid w:val="000341B6"/>
    <w:rsid w:val="0003429D"/>
    <w:rsid w:val="00034426"/>
    <w:rsid w:val="00034B54"/>
    <w:rsid w:val="00034B92"/>
    <w:rsid w:val="00034EC3"/>
    <w:rsid w:val="00034FEB"/>
    <w:rsid w:val="000359E3"/>
    <w:rsid w:val="00035ABC"/>
    <w:rsid w:val="00036770"/>
    <w:rsid w:val="000369CD"/>
    <w:rsid w:val="00036A29"/>
    <w:rsid w:val="00036F87"/>
    <w:rsid w:val="00037142"/>
    <w:rsid w:val="0003718F"/>
    <w:rsid w:val="00037490"/>
    <w:rsid w:val="0003782B"/>
    <w:rsid w:val="00037B43"/>
    <w:rsid w:val="00037D06"/>
    <w:rsid w:val="00037D55"/>
    <w:rsid w:val="00037DDF"/>
    <w:rsid w:val="00037E2A"/>
    <w:rsid w:val="00037EA1"/>
    <w:rsid w:val="000400A3"/>
    <w:rsid w:val="000401C7"/>
    <w:rsid w:val="000401F6"/>
    <w:rsid w:val="00040348"/>
    <w:rsid w:val="0004044E"/>
    <w:rsid w:val="000406AE"/>
    <w:rsid w:val="000407B8"/>
    <w:rsid w:val="000408D1"/>
    <w:rsid w:val="00040A1B"/>
    <w:rsid w:val="00040BF2"/>
    <w:rsid w:val="00040D08"/>
    <w:rsid w:val="00040DAE"/>
    <w:rsid w:val="00040E28"/>
    <w:rsid w:val="000417DF"/>
    <w:rsid w:val="00041BD6"/>
    <w:rsid w:val="00041C82"/>
    <w:rsid w:val="00041D68"/>
    <w:rsid w:val="000420B5"/>
    <w:rsid w:val="000423B5"/>
    <w:rsid w:val="00042ACD"/>
    <w:rsid w:val="00042D0C"/>
    <w:rsid w:val="00042D88"/>
    <w:rsid w:val="00042FB4"/>
    <w:rsid w:val="0004312D"/>
    <w:rsid w:val="0004322A"/>
    <w:rsid w:val="0004336C"/>
    <w:rsid w:val="0004347A"/>
    <w:rsid w:val="00043B27"/>
    <w:rsid w:val="00043B92"/>
    <w:rsid w:val="00044190"/>
    <w:rsid w:val="00044321"/>
    <w:rsid w:val="0004432C"/>
    <w:rsid w:val="000444C1"/>
    <w:rsid w:val="0004467E"/>
    <w:rsid w:val="000447BF"/>
    <w:rsid w:val="000449CA"/>
    <w:rsid w:val="00044F0B"/>
    <w:rsid w:val="00045029"/>
    <w:rsid w:val="000452A2"/>
    <w:rsid w:val="000456A3"/>
    <w:rsid w:val="000456E4"/>
    <w:rsid w:val="00045848"/>
    <w:rsid w:val="00045C49"/>
    <w:rsid w:val="00045D3B"/>
    <w:rsid w:val="00045EF2"/>
    <w:rsid w:val="0004606E"/>
    <w:rsid w:val="000462A2"/>
    <w:rsid w:val="0004637E"/>
    <w:rsid w:val="000466FF"/>
    <w:rsid w:val="00046762"/>
    <w:rsid w:val="0004680F"/>
    <w:rsid w:val="00046B90"/>
    <w:rsid w:val="00046CD1"/>
    <w:rsid w:val="00046E5F"/>
    <w:rsid w:val="00047174"/>
    <w:rsid w:val="0004727A"/>
    <w:rsid w:val="0004757B"/>
    <w:rsid w:val="00047683"/>
    <w:rsid w:val="0004776C"/>
    <w:rsid w:val="00047919"/>
    <w:rsid w:val="00047B8D"/>
    <w:rsid w:val="00047EAA"/>
    <w:rsid w:val="00047FBD"/>
    <w:rsid w:val="00050233"/>
    <w:rsid w:val="00050518"/>
    <w:rsid w:val="00050B01"/>
    <w:rsid w:val="00050C57"/>
    <w:rsid w:val="0005121B"/>
    <w:rsid w:val="000513AC"/>
    <w:rsid w:val="00051481"/>
    <w:rsid w:val="0005154C"/>
    <w:rsid w:val="00051A5C"/>
    <w:rsid w:val="00051C01"/>
    <w:rsid w:val="00051E58"/>
    <w:rsid w:val="000526AC"/>
    <w:rsid w:val="000526FC"/>
    <w:rsid w:val="00052736"/>
    <w:rsid w:val="00052887"/>
    <w:rsid w:val="00052C19"/>
    <w:rsid w:val="00052C4E"/>
    <w:rsid w:val="00052C63"/>
    <w:rsid w:val="00052DC9"/>
    <w:rsid w:val="000530F6"/>
    <w:rsid w:val="000530FB"/>
    <w:rsid w:val="00053506"/>
    <w:rsid w:val="00053547"/>
    <w:rsid w:val="00053609"/>
    <w:rsid w:val="00053C07"/>
    <w:rsid w:val="00053C39"/>
    <w:rsid w:val="00054418"/>
    <w:rsid w:val="0005452C"/>
    <w:rsid w:val="00054962"/>
    <w:rsid w:val="0005496C"/>
    <w:rsid w:val="00054E3B"/>
    <w:rsid w:val="00054E63"/>
    <w:rsid w:val="00054ED9"/>
    <w:rsid w:val="0005508A"/>
    <w:rsid w:val="00055882"/>
    <w:rsid w:val="0005599E"/>
    <w:rsid w:val="000559D4"/>
    <w:rsid w:val="00055A90"/>
    <w:rsid w:val="00055D7B"/>
    <w:rsid w:val="00055DB9"/>
    <w:rsid w:val="000563F1"/>
    <w:rsid w:val="00056554"/>
    <w:rsid w:val="00056864"/>
    <w:rsid w:val="000569E2"/>
    <w:rsid w:val="000569FA"/>
    <w:rsid w:val="00056C2C"/>
    <w:rsid w:val="00056ED6"/>
    <w:rsid w:val="00056FEA"/>
    <w:rsid w:val="00057053"/>
    <w:rsid w:val="0005759E"/>
    <w:rsid w:val="00057663"/>
    <w:rsid w:val="00057886"/>
    <w:rsid w:val="000578C2"/>
    <w:rsid w:val="000579A4"/>
    <w:rsid w:val="00060258"/>
    <w:rsid w:val="000602F8"/>
    <w:rsid w:val="00060308"/>
    <w:rsid w:val="000608BC"/>
    <w:rsid w:val="00060E82"/>
    <w:rsid w:val="000611A0"/>
    <w:rsid w:val="00061233"/>
    <w:rsid w:val="0006139F"/>
    <w:rsid w:val="0006144A"/>
    <w:rsid w:val="0006182D"/>
    <w:rsid w:val="0006194B"/>
    <w:rsid w:val="00061BCD"/>
    <w:rsid w:val="00061E41"/>
    <w:rsid w:val="00061EDF"/>
    <w:rsid w:val="000623C5"/>
    <w:rsid w:val="0006252E"/>
    <w:rsid w:val="000625F3"/>
    <w:rsid w:val="00062B29"/>
    <w:rsid w:val="00062C08"/>
    <w:rsid w:val="00062D9C"/>
    <w:rsid w:val="00062DE6"/>
    <w:rsid w:val="00063320"/>
    <w:rsid w:val="000635C1"/>
    <w:rsid w:val="00063742"/>
    <w:rsid w:val="00063AF5"/>
    <w:rsid w:val="00063BBF"/>
    <w:rsid w:val="000640C5"/>
    <w:rsid w:val="0006423B"/>
    <w:rsid w:val="000648C7"/>
    <w:rsid w:val="00064BDD"/>
    <w:rsid w:val="00064C22"/>
    <w:rsid w:val="00064ED3"/>
    <w:rsid w:val="0006518A"/>
    <w:rsid w:val="00065264"/>
    <w:rsid w:val="000654A2"/>
    <w:rsid w:val="00065596"/>
    <w:rsid w:val="00065886"/>
    <w:rsid w:val="00065CE2"/>
    <w:rsid w:val="00065E48"/>
    <w:rsid w:val="00065ECD"/>
    <w:rsid w:val="00066733"/>
    <w:rsid w:val="00066900"/>
    <w:rsid w:val="00066906"/>
    <w:rsid w:val="00066E33"/>
    <w:rsid w:val="000671BB"/>
    <w:rsid w:val="0006724E"/>
    <w:rsid w:val="000672AD"/>
    <w:rsid w:val="000674E2"/>
    <w:rsid w:val="0006771A"/>
    <w:rsid w:val="000677B3"/>
    <w:rsid w:val="00067846"/>
    <w:rsid w:val="00067AD9"/>
    <w:rsid w:val="00067D30"/>
    <w:rsid w:val="000700F1"/>
    <w:rsid w:val="00070465"/>
    <w:rsid w:val="0007046D"/>
    <w:rsid w:val="000707B2"/>
    <w:rsid w:val="000709F2"/>
    <w:rsid w:val="000712B5"/>
    <w:rsid w:val="000713B9"/>
    <w:rsid w:val="000714C0"/>
    <w:rsid w:val="0007172B"/>
    <w:rsid w:val="000718F4"/>
    <w:rsid w:val="000719DA"/>
    <w:rsid w:val="00071B52"/>
    <w:rsid w:val="00071DA9"/>
    <w:rsid w:val="00071E0E"/>
    <w:rsid w:val="00071E87"/>
    <w:rsid w:val="000720D3"/>
    <w:rsid w:val="00072126"/>
    <w:rsid w:val="0007215D"/>
    <w:rsid w:val="0007219E"/>
    <w:rsid w:val="000721AE"/>
    <w:rsid w:val="000722A9"/>
    <w:rsid w:val="000725E3"/>
    <w:rsid w:val="00072BAD"/>
    <w:rsid w:val="00072C3A"/>
    <w:rsid w:val="00072DC3"/>
    <w:rsid w:val="00072FA5"/>
    <w:rsid w:val="000734EE"/>
    <w:rsid w:val="000737F8"/>
    <w:rsid w:val="00073840"/>
    <w:rsid w:val="0007387B"/>
    <w:rsid w:val="00073B1F"/>
    <w:rsid w:val="00074905"/>
    <w:rsid w:val="00074A08"/>
    <w:rsid w:val="00074C06"/>
    <w:rsid w:val="00075230"/>
    <w:rsid w:val="00075427"/>
    <w:rsid w:val="000754B0"/>
    <w:rsid w:val="0007586F"/>
    <w:rsid w:val="00075C02"/>
    <w:rsid w:val="00075EA4"/>
    <w:rsid w:val="000761F8"/>
    <w:rsid w:val="000762FF"/>
    <w:rsid w:val="00076373"/>
    <w:rsid w:val="00076377"/>
    <w:rsid w:val="00076440"/>
    <w:rsid w:val="00076493"/>
    <w:rsid w:val="000766D3"/>
    <w:rsid w:val="0007692A"/>
    <w:rsid w:val="00076F75"/>
    <w:rsid w:val="0007725A"/>
    <w:rsid w:val="00077562"/>
    <w:rsid w:val="0007767D"/>
    <w:rsid w:val="00077A20"/>
    <w:rsid w:val="00077E29"/>
    <w:rsid w:val="00077E92"/>
    <w:rsid w:val="00080420"/>
    <w:rsid w:val="000804B0"/>
    <w:rsid w:val="0008094D"/>
    <w:rsid w:val="000809E4"/>
    <w:rsid w:val="00080E17"/>
    <w:rsid w:val="000810FE"/>
    <w:rsid w:val="00081157"/>
    <w:rsid w:val="00081301"/>
    <w:rsid w:val="00081547"/>
    <w:rsid w:val="000815FF"/>
    <w:rsid w:val="00081DDF"/>
    <w:rsid w:val="00082002"/>
    <w:rsid w:val="000821DB"/>
    <w:rsid w:val="000822B5"/>
    <w:rsid w:val="0008249B"/>
    <w:rsid w:val="00082514"/>
    <w:rsid w:val="000826E0"/>
    <w:rsid w:val="000827CD"/>
    <w:rsid w:val="00082A6C"/>
    <w:rsid w:val="000830A7"/>
    <w:rsid w:val="000838C0"/>
    <w:rsid w:val="00083A65"/>
    <w:rsid w:val="00083E75"/>
    <w:rsid w:val="000845C3"/>
    <w:rsid w:val="00084760"/>
    <w:rsid w:val="00084917"/>
    <w:rsid w:val="00084A25"/>
    <w:rsid w:val="00084B91"/>
    <w:rsid w:val="00084D5F"/>
    <w:rsid w:val="00084F43"/>
    <w:rsid w:val="00084F72"/>
    <w:rsid w:val="00084F96"/>
    <w:rsid w:val="00084FA8"/>
    <w:rsid w:val="00085472"/>
    <w:rsid w:val="00085762"/>
    <w:rsid w:val="0008583E"/>
    <w:rsid w:val="00085899"/>
    <w:rsid w:val="00085D3D"/>
    <w:rsid w:val="00085E2C"/>
    <w:rsid w:val="000862D9"/>
    <w:rsid w:val="0008655B"/>
    <w:rsid w:val="00086707"/>
    <w:rsid w:val="000867D8"/>
    <w:rsid w:val="00086887"/>
    <w:rsid w:val="00086998"/>
    <w:rsid w:val="00086C4D"/>
    <w:rsid w:val="00086CB4"/>
    <w:rsid w:val="00086D11"/>
    <w:rsid w:val="00086F0E"/>
    <w:rsid w:val="000872C3"/>
    <w:rsid w:val="0008751E"/>
    <w:rsid w:val="00087DAD"/>
    <w:rsid w:val="00087F8F"/>
    <w:rsid w:val="00090161"/>
    <w:rsid w:val="00090519"/>
    <w:rsid w:val="00090678"/>
    <w:rsid w:val="00090691"/>
    <w:rsid w:val="00090F7F"/>
    <w:rsid w:val="000911A4"/>
    <w:rsid w:val="000911B2"/>
    <w:rsid w:val="00091404"/>
    <w:rsid w:val="000916F4"/>
    <w:rsid w:val="000917FC"/>
    <w:rsid w:val="00091A26"/>
    <w:rsid w:val="00091A2D"/>
    <w:rsid w:val="00091E22"/>
    <w:rsid w:val="000920A6"/>
    <w:rsid w:val="000924A4"/>
    <w:rsid w:val="00092686"/>
    <w:rsid w:val="00092D53"/>
    <w:rsid w:val="00092D69"/>
    <w:rsid w:val="00093155"/>
    <w:rsid w:val="00093497"/>
    <w:rsid w:val="0009361A"/>
    <w:rsid w:val="0009385B"/>
    <w:rsid w:val="00093F6D"/>
    <w:rsid w:val="00094179"/>
    <w:rsid w:val="00094213"/>
    <w:rsid w:val="0009460A"/>
    <w:rsid w:val="000946BC"/>
    <w:rsid w:val="0009498A"/>
    <w:rsid w:val="000949C7"/>
    <w:rsid w:val="00094EB6"/>
    <w:rsid w:val="00094ED0"/>
    <w:rsid w:val="0009502C"/>
    <w:rsid w:val="00095317"/>
    <w:rsid w:val="00095B70"/>
    <w:rsid w:val="00095BC5"/>
    <w:rsid w:val="00095CFD"/>
    <w:rsid w:val="00095E71"/>
    <w:rsid w:val="00096170"/>
    <w:rsid w:val="0009634C"/>
    <w:rsid w:val="000969B5"/>
    <w:rsid w:val="00096BDB"/>
    <w:rsid w:val="00096BFC"/>
    <w:rsid w:val="00096D38"/>
    <w:rsid w:val="000971B1"/>
    <w:rsid w:val="000971C2"/>
    <w:rsid w:val="00097218"/>
    <w:rsid w:val="000972F8"/>
    <w:rsid w:val="00097C10"/>
    <w:rsid w:val="00097C79"/>
    <w:rsid w:val="00097F96"/>
    <w:rsid w:val="000A01A9"/>
    <w:rsid w:val="000A0359"/>
    <w:rsid w:val="000A0819"/>
    <w:rsid w:val="000A0D8C"/>
    <w:rsid w:val="000A1071"/>
    <w:rsid w:val="000A10CB"/>
    <w:rsid w:val="000A1155"/>
    <w:rsid w:val="000A1448"/>
    <w:rsid w:val="000A1900"/>
    <w:rsid w:val="000A1905"/>
    <w:rsid w:val="000A1B99"/>
    <w:rsid w:val="000A1C25"/>
    <w:rsid w:val="000A1DCA"/>
    <w:rsid w:val="000A220D"/>
    <w:rsid w:val="000A25F9"/>
    <w:rsid w:val="000A288B"/>
    <w:rsid w:val="000A29D8"/>
    <w:rsid w:val="000A2A37"/>
    <w:rsid w:val="000A3797"/>
    <w:rsid w:val="000A389E"/>
    <w:rsid w:val="000A3A43"/>
    <w:rsid w:val="000A3D85"/>
    <w:rsid w:val="000A3D94"/>
    <w:rsid w:val="000A3FAB"/>
    <w:rsid w:val="000A3FAC"/>
    <w:rsid w:val="000A4139"/>
    <w:rsid w:val="000A435D"/>
    <w:rsid w:val="000A44C3"/>
    <w:rsid w:val="000A4502"/>
    <w:rsid w:val="000A496A"/>
    <w:rsid w:val="000A4D76"/>
    <w:rsid w:val="000A51C7"/>
    <w:rsid w:val="000A583E"/>
    <w:rsid w:val="000A5C55"/>
    <w:rsid w:val="000A5F67"/>
    <w:rsid w:val="000A603F"/>
    <w:rsid w:val="000A641C"/>
    <w:rsid w:val="000A661B"/>
    <w:rsid w:val="000A68B2"/>
    <w:rsid w:val="000A6A51"/>
    <w:rsid w:val="000A6C31"/>
    <w:rsid w:val="000A6E35"/>
    <w:rsid w:val="000A6E5E"/>
    <w:rsid w:val="000A7043"/>
    <w:rsid w:val="000A70B1"/>
    <w:rsid w:val="000A7222"/>
    <w:rsid w:val="000A75E1"/>
    <w:rsid w:val="000A7D90"/>
    <w:rsid w:val="000A7F12"/>
    <w:rsid w:val="000B0082"/>
    <w:rsid w:val="000B0233"/>
    <w:rsid w:val="000B03B5"/>
    <w:rsid w:val="000B03C4"/>
    <w:rsid w:val="000B06A9"/>
    <w:rsid w:val="000B0A06"/>
    <w:rsid w:val="000B0B61"/>
    <w:rsid w:val="000B0F80"/>
    <w:rsid w:val="000B114F"/>
    <w:rsid w:val="000B117C"/>
    <w:rsid w:val="000B1416"/>
    <w:rsid w:val="000B1786"/>
    <w:rsid w:val="000B194E"/>
    <w:rsid w:val="000B1ACB"/>
    <w:rsid w:val="000B1BD0"/>
    <w:rsid w:val="000B1DE2"/>
    <w:rsid w:val="000B1F0A"/>
    <w:rsid w:val="000B2163"/>
    <w:rsid w:val="000B25A8"/>
    <w:rsid w:val="000B2766"/>
    <w:rsid w:val="000B2A94"/>
    <w:rsid w:val="000B2B03"/>
    <w:rsid w:val="000B2F68"/>
    <w:rsid w:val="000B3149"/>
    <w:rsid w:val="000B3613"/>
    <w:rsid w:val="000B3DF7"/>
    <w:rsid w:val="000B3E32"/>
    <w:rsid w:val="000B3E76"/>
    <w:rsid w:val="000B40C7"/>
    <w:rsid w:val="000B4235"/>
    <w:rsid w:val="000B424B"/>
    <w:rsid w:val="000B48C8"/>
    <w:rsid w:val="000B4F74"/>
    <w:rsid w:val="000B5093"/>
    <w:rsid w:val="000B5115"/>
    <w:rsid w:val="000B52BF"/>
    <w:rsid w:val="000B52FB"/>
    <w:rsid w:val="000B53C0"/>
    <w:rsid w:val="000B54FE"/>
    <w:rsid w:val="000B57F6"/>
    <w:rsid w:val="000B585B"/>
    <w:rsid w:val="000B647B"/>
    <w:rsid w:val="000B6841"/>
    <w:rsid w:val="000B718E"/>
    <w:rsid w:val="000B73B8"/>
    <w:rsid w:val="000B7985"/>
    <w:rsid w:val="000B7CEB"/>
    <w:rsid w:val="000B7EB1"/>
    <w:rsid w:val="000B7FCE"/>
    <w:rsid w:val="000C009B"/>
    <w:rsid w:val="000C01A9"/>
    <w:rsid w:val="000C037A"/>
    <w:rsid w:val="000C07E3"/>
    <w:rsid w:val="000C0874"/>
    <w:rsid w:val="000C0906"/>
    <w:rsid w:val="000C096D"/>
    <w:rsid w:val="000C09C5"/>
    <w:rsid w:val="000C09F1"/>
    <w:rsid w:val="000C0B06"/>
    <w:rsid w:val="000C13AD"/>
    <w:rsid w:val="000C13DB"/>
    <w:rsid w:val="000C15B6"/>
    <w:rsid w:val="000C16E8"/>
    <w:rsid w:val="000C19C8"/>
    <w:rsid w:val="000C1DD0"/>
    <w:rsid w:val="000C1EB2"/>
    <w:rsid w:val="000C2AFE"/>
    <w:rsid w:val="000C2B82"/>
    <w:rsid w:val="000C2BB9"/>
    <w:rsid w:val="000C2C84"/>
    <w:rsid w:val="000C2EE9"/>
    <w:rsid w:val="000C2F74"/>
    <w:rsid w:val="000C33D0"/>
    <w:rsid w:val="000C361A"/>
    <w:rsid w:val="000C3787"/>
    <w:rsid w:val="000C38FA"/>
    <w:rsid w:val="000C39B3"/>
    <w:rsid w:val="000C39D6"/>
    <w:rsid w:val="000C3BA1"/>
    <w:rsid w:val="000C3FE3"/>
    <w:rsid w:val="000C4278"/>
    <w:rsid w:val="000C43BB"/>
    <w:rsid w:val="000C44E2"/>
    <w:rsid w:val="000C4627"/>
    <w:rsid w:val="000C47F0"/>
    <w:rsid w:val="000C4878"/>
    <w:rsid w:val="000C4986"/>
    <w:rsid w:val="000C4BAB"/>
    <w:rsid w:val="000C4BBF"/>
    <w:rsid w:val="000C5379"/>
    <w:rsid w:val="000C554E"/>
    <w:rsid w:val="000C56F2"/>
    <w:rsid w:val="000C5872"/>
    <w:rsid w:val="000C58F3"/>
    <w:rsid w:val="000C5B14"/>
    <w:rsid w:val="000C5FE2"/>
    <w:rsid w:val="000C6063"/>
    <w:rsid w:val="000C6140"/>
    <w:rsid w:val="000C62E1"/>
    <w:rsid w:val="000C6800"/>
    <w:rsid w:val="000C699D"/>
    <w:rsid w:val="000C6EA5"/>
    <w:rsid w:val="000C7360"/>
    <w:rsid w:val="000C7365"/>
    <w:rsid w:val="000D0259"/>
    <w:rsid w:val="000D0493"/>
    <w:rsid w:val="000D0738"/>
    <w:rsid w:val="000D09FB"/>
    <w:rsid w:val="000D1154"/>
    <w:rsid w:val="000D121B"/>
    <w:rsid w:val="000D125B"/>
    <w:rsid w:val="000D1621"/>
    <w:rsid w:val="000D1775"/>
    <w:rsid w:val="000D18AF"/>
    <w:rsid w:val="000D1B69"/>
    <w:rsid w:val="000D204F"/>
    <w:rsid w:val="000D2579"/>
    <w:rsid w:val="000D2629"/>
    <w:rsid w:val="000D27DC"/>
    <w:rsid w:val="000D2831"/>
    <w:rsid w:val="000D319C"/>
    <w:rsid w:val="000D3853"/>
    <w:rsid w:val="000D3A40"/>
    <w:rsid w:val="000D3FD9"/>
    <w:rsid w:val="000D3FF7"/>
    <w:rsid w:val="000D4617"/>
    <w:rsid w:val="000D4B13"/>
    <w:rsid w:val="000D4BB2"/>
    <w:rsid w:val="000D4CFE"/>
    <w:rsid w:val="000D4D00"/>
    <w:rsid w:val="000D5018"/>
    <w:rsid w:val="000D5BBD"/>
    <w:rsid w:val="000D63F1"/>
    <w:rsid w:val="000D64A7"/>
    <w:rsid w:val="000D6609"/>
    <w:rsid w:val="000D6856"/>
    <w:rsid w:val="000D6C7A"/>
    <w:rsid w:val="000D6C93"/>
    <w:rsid w:val="000D6CB2"/>
    <w:rsid w:val="000D6DC6"/>
    <w:rsid w:val="000D71CD"/>
    <w:rsid w:val="000D73B3"/>
    <w:rsid w:val="000D7796"/>
    <w:rsid w:val="000D7CD3"/>
    <w:rsid w:val="000D7E77"/>
    <w:rsid w:val="000D7F3D"/>
    <w:rsid w:val="000E0732"/>
    <w:rsid w:val="000E08B0"/>
    <w:rsid w:val="000E0D63"/>
    <w:rsid w:val="000E0D6A"/>
    <w:rsid w:val="000E0E8A"/>
    <w:rsid w:val="000E1A7A"/>
    <w:rsid w:val="000E1FF9"/>
    <w:rsid w:val="000E2410"/>
    <w:rsid w:val="000E2A3B"/>
    <w:rsid w:val="000E2C16"/>
    <w:rsid w:val="000E2CCD"/>
    <w:rsid w:val="000E2F4C"/>
    <w:rsid w:val="000E346A"/>
    <w:rsid w:val="000E34CB"/>
    <w:rsid w:val="000E37D0"/>
    <w:rsid w:val="000E3CEB"/>
    <w:rsid w:val="000E3EEC"/>
    <w:rsid w:val="000E41B6"/>
    <w:rsid w:val="000E43F6"/>
    <w:rsid w:val="000E44A4"/>
    <w:rsid w:val="000E536A"/>
    <w:rsid w:val="000E5404"/>
    <w:rsid w:val="000E54FD"/>
    <w:rsid w:val="000E56C4"/>
    <w:rsid w:val="000E5925"/>
    <w:rsid w:val="000E5B26"/>
    <w:rsid w:val="000E5F3C"/>
    <w:rsid w:val="000E672C"/>
    <w:rsid w:val="000E6752"/>
    <w:rsid w:val="000E6851"/>
    <w:rsid w:val="000E6D93"/>
    <w:rsid w:val="000E6E61"/>
    <w:rsid w:val="000E702C"/>
    <w:rsid w:val="000E7108"/>
    <w:rsid w:val="000E7160"/>
    <w:rsid w:val="000E71D3"/>
    <w:rsid w:val="000E7456"/>
    <w:rsid w:val="000E745B"/>
    <w:rsid w:val="000E7911"/>
    <w:rsid w:val="000E7969"/>
    <w:rsid w:val="000E79C7"/>
    <w:rsid w:val="000E7AE4"/>
    <w:rsid w:val="000E7C39"/>
    <w:rsid w:val="000E7CF2"/>
    <w:rsid w:val="000E7D69"/>
    <w:rsid w:val="000F00F7"/>
    <w:rsid w:val="000F04B0"/>
    <w:rsid w:val="000F0515"/>
    <w:rsid w:val="000F0595"/>
    <w:rsid w:val="000F06D3"/>
    <w:rsid w:val="000F07C4"/>
    <w:rsid w:val="000F08A0"/>
    <w:rsid w:val="000F0B28"/>
    <w:rsid w:val="000F0D66"/>
    <w:rsid w:val="000F1082"/>
    <w:rsid w:val="000F12B9"/>
    <w:rsid w:val="000F132F"/>
    <w:rsid w:val="000F1392"/>
    <w:rsid w:val="000F19BE"/>
    <w:rsid w:val="000F1EA8"/>
    <w:rsid w:val="000F223B"/>
    <w:rsid w:val="000F2430"/>
    <w:rsid w:val="000F28BB"/>
    <w:rsid w:val="000F2A06"/>
    <w:rsid w:val="000F350F"/>
    <w:rsid w:val="000F3608"/>
    <w:rsid w:val="000F378C"/>
    <w:rsid w:val="000F3AF7"/>
    <w:rsid w:val="000F3F2B"/>
    <w:rsid w:val="000F3F90"/>
    <w:rsid w:val="000F450C"/>
    <w:rsid w:val="000F464E"/>
    <w:rsid w:val="000F4CE6"/>
    <w:rsid w:val="000F4E2D"/>
    <w:rsid w:val="000F4F5B"/>
    <w:rsid w:val="000F4FC3"/>
    <w:rsid w:val="000F514E"/>
    <w:rsid w:val="000F5460"/>
    <w:rsid w:val="000F564F"/>
    <w:rsid w:val="000F5754"/>
    <w:rsid w:val="000F5993"/>
    <w:rsid w:val="000F5A59"/>
    <w:rsid w:val="000F5F32"/>
    <w:rsid w:val="000F6096"/>
    <w:rsid w:val="000F64D9"/>
    <w:rsid w:val="000F65D7"/>
    <w:rsid w:val="000F6772"/>
    <w:rsid w:val="000F6829"/>
    <w:rsid w:val="000F69C8"/>
    <w:rsid w:val="000F6C5F"/>
    <w:rsid w:val="000F6D2D"/>
    <w:rsid w:val="000F7065"/>
    <w:rsid w:val="000F79AF"/>
    <w:rsid w:val="000F7C7D"/>
    <w:rsid w:val="000F7C8C"/>
    <w:rsid w:val="000F7E9B"/>
    <w:rsid w:val="00100023"/>
    <w:rsid w:val="001001F4"/>
    <w:rsid w:val="00100440"/>
    <w:rsid w:val="001005A9"/>
    <w:rsid w:val="00100A27"/>
    <w:rsid w:val="001012FB"/>
    <w:rsid w:val="001016CF"/>
    <w:rsid w:val="0010180C"/>
    <w:rsid w:val="00101C5C"/>
    <w:rsid w:val="00101CE9"/>
    <w:rsid w:val="00101D87"/>
    <w:rsid w:val="00101DF6"/>
    <w:rsid w:val="00101F3E"/>
    <w:rsid w:val="00102420"/>
    <w:rsid w:val="0010269A"/>
    <w:rsid w:val="00102744"/>
    <w:rsid w:val="00102CDB"/>
    <w:rsid w:val="001037AB"/>
    <w:rsid w:val="00103957"/>
    <w:rsid w:val="00103EEE"/>
    <w:rsid w:val="00104097"/>
    <w:rsid w:val="00104400"/>
    <w:rsid w:val="0010443C"/>
    <w:rsid w:val="00104D79"/>
    <w:rsid w:val="00104FCF"/>
    <w:rsid w:val="00105281"/>
    <w:rsid w:val="00105325"/>
    <w:rsid w:val="00105517"/>
    <w:rsid w:val="001057A6"/>
    <w:rsid w:val="00105A3F"/>
    <w:rsid w:val="00105B77"/>
    <w:rsid w:val="00105BC7"/>
    <w:rsid w:val="00105E8E"/>
    <w:rsid w:val="00105FEC"/>
    <w:rsid w:val="001061BF"/>
    <w:rsid w:val="001061D1"/>
    <w:rsid w:val="00106368"/>
    <w:rsid w:val="00106474"/>
    <w:rsid w:val="001064B9"/>
    <w:rsid w:val="00106763"/>
    <w:rsid w:val="00106AEB"/>
    <w:rsid w:val="00106E12"/>
    <w:rsid w:val="00106EF9"/>
    <w:rsid w:val="001073C7"/>
    <w:rsid w:val="001074AB"/>
    <w:rsid w:val="00107906"/>
    <w:rsid w:val="001079F2"/>
    <w:rsid w:val="00107AE6"/>
    <w:rsid w:val="00107BD5"/>
    <w:rsid w:val="00107E0D"/>
    <w:rsid w:val="00107F75"/>
    <w:rsid w:val="00110101"/>
    <w:rsid w:val="001104E2"/>
    <w:rsid w:val="00110779"/>
    <w:rsid w:val="00110924"/>
    <w:rsid w:val="00111275"/>
    <w:rsid w:val="00111373"/>
    <w:rsid w:val="001113DD"/>
    <w:rsid w:val="00111FB7"/>
    <w:rsid w:val="00112D84"/>
    <w:rsid w:val="00112E00"/>
    <w:rsid w:val="001132CC"/>
    <w:rsid w:val="001132E6"/>
    <w:rsid w:val="0011367D"/>
    <w:rsid w:val="001139F0"/>
    <w:rsid w:val="00113DD7"/>
    <w:rsid w:val="00113FDF"/>
    <w:rsid w:val="0011420D"/>
    <w:rsid w:val="00114263"/>
    <w:rsid w:val="00114432"/>
    <w:rsid w:val="001144D2"/>
    <w:rsid w:val="00114756"/>
    <w:rsid w:val="00114811"/>
    <w:rsid w:val="00114D52"/>
    <w:rsid w:val="00114EB5"/>
    <w:rsid w:val="00114F7F"/>
    <w:rsid w:val="00115186"/>
    <w:rsid w:val="0011533B"/>
    <w:rsid w:val="00115707"/>
    <w:rsid w:val="00115A16"/>
    <w:rsid w:val="00115A88"/>
    <w:rsid w:val="00115AFB"/>
    <w:rsid w:val="00115D0E"/>
    <w:rsid w:val="00115D1C"/>
    <w:rsid w:val="00115F9D"/>
    <w:rsid w:val="001164C7"/>
    <w:rsid w:val="0011690B"/>
    <w:rsid w:val="00116994"/>
    <w:rsid w:val="00116B6C"/>
    <w:rsid w:val="00116D61"/>
    <w:rsid w:val="00116FAD"/>
    <w:rsid w:val="00117232"/>
    <w:rsid w:val="0011741A"/>
    <w:rsid w:val="001176B6"/>
    <w:rsid w:val="00117911"/>
    <w:rsid w:val="00117B8C"/>
    <w:rsid w:val="00117BEE"/>
    <w:rsid w:val="0012000B"/>
    <w:rsid w:val="001201FF"/>
    <w:rsid w:val="0012054B"/>
    <w:rsid w:val="0012082A"/>
    <w:rsid w:val="0012085B"/>
    <w:rsid w:val="00120EEF"/>
    <w:rsid w:val="001210D9"/>
    <w:rsid w:val="00121207"/>
    <w:rsid w:val="001214D2"/>
    <w:rsid w:val="001215CB"/>
    <w:rsid w:val="00121FC6"/>
    <w:rsid w:val="00122078"/>
    <w:rsid w:val="001220A5"/>
    <w:rsid w:val="00122679"/>
    <w:rsid w:val="001226DB"/>
    <w:rsid w:val="001226F8"/>
    <w:rsid w:val="00122986"/>
    <w:rsid w:val="00122A45"/>
    <w:rsid w:val="001230E3"/>
    <w:rsid w:val="00123204"/>
    <w:rsid w:val="0012365E"/>
    <w:rsid w:val="00123705"/>
    <w:rsid w:val="00123A2E"/>
    <w:rsid w:val="00123A72"/>
    <w:rsid w:val="00123EDB"/>
    <w:rsid w:val="00123FF1"/>
    <w:rsid w:val="0012426B"/>
    <w:rsid w:val="00124401"/>
    <w:rsid w:val="001244A5"/>
    <w:rsid w:val="00124833"/>
    <w:rsid w:val="001249B6"/>
    <w:rsid w:val="00124B76"/>
    <w:rsid w:val="00124DDE"/>
    <w:rsid w:val="00125247"/>
    <w:rsid w:val="00125358"/>
    <w:rsid w:val="00125928"/>
    <w:rsid w:val="00125AB9"/>
    <w:rsid w:val="00125C65"/>
    <w:rsid w:val="00125D73"/>
    <w:rsid w:val="00125E5D"/>
    <w:rsid w:val="00126531"/>
    <w:rsid w:val="00126937"/>
    <w:rsid w:val="00126B22"/>
    <w:rsid w:val="00126BBF"/>
    <w:rsid w:val="0012705B"/>
    <w:rsid w:val="00127079"/>
    <w:rsid w:val="0012717F"/>
    <w:rsid w:val="00127201"/>
    <w:rsid w:val="001272B3"/>
    <w:rsid w:val="00127468"/>
    <w:rsid w:val="00127493"/>
    <w:rsid w:val="001275F1"/>
    <w:rsid w:val="0012774E"/>
    <w:rsid w:val="001279C5"/>
    <w:rsid w:val="00127B1E"/>
    <w:rsid w:val="00127C25"/>
    <w:rsid w:val="00127CD5"/>
    <w:rsid w:val="00127E97"/>
    <w:rsid w:val="001303DF"/>
    <w:rsid w:val="001304D7"/>
    <w:rsid w:val="00130E38"/>
    <w:rsid w:val="001319E9"/>
    <w:rsid w:val="00131ACE"/>
    <w:rsid w:val="00131E9F"/>
    <w:rsid w:val="00131FDC"/>
    <w:rsid w:val="00131FF0"/>
    <w:rsid w:val="00132E79"/>
    <w:rsid w:val="00132F0A"/>
    <w:rsid w:val="00133045"/>
    <w:rsid w:val="0013307D"/>
    <w:rsid w:val="0013337F"/>
    <w:rsid w:val="00133428"/>
    <w:rsid w:val="001338AC"/>
    <w:rsid w:val="00133AA5"/>
    <w:rsid w:val="00133B05"/>
    <w:rsid w:val="0013420B"/>
    <w:rsid w:val="001342C2"/>
    <w:rsid w:val="00134606"/>
    <w:rsid w:val="00134860"/>
    <w:rsid w:val="00134A07"/>
    <w:rsid w:val="00134A80"/>
    <w:rsid w:val="00134D03"/>
    <w:rsid w:val="00134F3A"/>
    <w:rsid w:val="00134F92"/>
    <w:rsid w:val="00135094"/>
    <w:rsid w:val="0013509D"/>
    <w:rsid w:val="001351AA"/>
    <w:rsid w:val="001351F8"/>
    <w:rsid w:val="001352E0"/>
    <w:rsid w:val="00135372"/>
    <w:rsid w:val="00135429"/>
    <w:rsid w:val="0013586F"/>
    <w:rsid w:val="001358B6"/>
    <w:rsid w:val="00135CB7"/>
    <w:rsid w:val="00135CF2"/>
    <w:rsid w:val="00135E89"/>
    <w:rsid w:val="00135F90"/>
    <w:rsid w:val="001364A1"/>
    <w:rsid w:val="00136646"/>
    <w:rsid w:val="00136913"/>
    <w:rsid w:val="00136A56"/>
    <w:rsid w:val="00136F38"/>
    <w:rsid w:val="0013703C"/>
    <w:rsid w:val="00137E7A"/>
    <w:rsid w:val="00137F82"/>
    <w:rsid w:val="0014044E"/>
    <w:rsid w:val="001409BD"/>
    <w:rsid w:val="00140C2A"/>
    <w:rsid w:val="00140D31"/>
    <w:rsid w:val="001415B8"/>
    <w:rsid w:val="0014169E"/>
    <w:rsid w:val="00141901"/>
    <w:rsid w:val="00141A38"/>
    <w:rsid w:val="00141ABD"/>
    <w:rsid w:val="00141CC3"/>
    <w:rsid w:val="00141D6B"/>
    <w:rsid w:val="001420D7"/>
    <w:rsid w:val="00142516"/>
    <w:rsid w:val="001425F1"/>
    <w:rsid w:val="00142831"/>
    <w:rsid w:val="00142B15"/>
    <w:rsid w:val="0014354A"/>
    <w:rsid w:val="00143683"/>
    <w:rsid w:val="001436E0"/>
    <w:rsid w:val="00143E0C"/>
    <w:rsid w:val="00143E70"/>
    <w:rsid w:val="00143FA6"/>
    <w:rsid w:val="0014406F"/>
    <w:rsid w:val="001445CF"/>
    <w:rsid w:val="001445D2"/>
    <w:rsid w:val="00144642"/>
    <w:rsid w:val="001449B5"/>
    <w:rsid w:val="001449DF"/>
    <w:rsid w:val="00144DFC"/>
    <w:rsid w:val="00144E09"/>
    <w:rsid w:val="00144E2C"/>
    <w:rsid w:val="00144E6F"/>
    <w:rsid w:val="00145131"/>
    <w:rsid w:val="001454DA"/>
    <w:rsid w:val="001459A9"/>
    <w:rsid w:val="001459C2"/>
    <w:rsid w:val="00145BB4"/>
    <w:rsid w:val="00145D65"/>
    <w:rsid w:val="00145DC1"/>
    <w:rsid w:val="00145E36"/>
    <w:rsid w:val="0014619C"/>
    <w:rsid w:val="0014665B"/>
    <w:rsid w:val="0014667C"/>
    <w:rsid w:val="0014678B"/>
    <w:rsid w:val="0014698F"/>
    <w:rsid w:val="00146A29"/>
    <w:rsid w:val="0014718A"/>
    <w:rsid w:val="00147464"/>
    <w:rsid w:val="00147AD6"/>
    <w:rsid w:val="00147B8F"/>
    <w:rsid w:val="00147EF9"/>
    <w:rsid w:val="00150341"/>
    <w:rsid w:val="001504E8"/>
    <w:rsid w:val="00150548"/>
    <w:rsid w:val="00150D7F"/>
    <w:rsid w:val="00150F7D"/>
    <w:rsid w:val="00151001"/>
    <w:rsid w:val="00151248"/>
    <w:rsid w:val="00151529"/>
    <w:rsid w:val="0015171A"/>
    <w:rsid w:val="001517AB"/>
    <w:rsid w:val="001517EF"/>
    <w:rsid w:val="001517FB"/>
    <w:rsid w:val="001519CA"/>
    <w:rsid w:val="00151A73"/>
    <w:rsid w:val="00151C43"/>
    <w:rsid w:val="00151CA0"/>
    <w:rsid w:val="00151FAF"/>
    <w:rsid w:val="0015234B"/>
    <w:rsid w:val="00152C8F"/>
    <w:rsid w:val="00152DBD"/>
    <w:rsid w:val="00152F37"/>
    <w:rsid w:val="00152F63"/>
    <w:rsid w:val="00153405"/>
    <w:rsid w:val="0015352E"/>
    <w:rsid w:val="00153530"/>
    <w:rsid w:val="00153596"/>
    <w:rsid w:val="001535C1"/>
    <w:rsid w:val="00153659"/>
    <w:rsid w:val="0015379C"/>
    <w:rsid w:val="001538AD"/>
    <w:rsid w:val="00153909"/>
    <w:rsid w:val="00153B00"/>
    <w:rsid w:val="00153C46"/>
    <w:rsid w:val="00154214"/>
    <w:rsid w:val="00154350"/>
    <w:rsid w:val="001544AE"/>
    <w:rsid w:val="001548B1"/>
    <w:rsid w:val="00154CAF"/>
    <w:rsid w:val="00154DC2"/>
    <w:rsid w:val="00154E4A"/>
    <w:rsid w:val="00154F81"/>
    <w:rsid w:val="0015508D"/>
    <w:rsid w:val="0015532F"/>
    <w:rsid w:val="0015580B"/>
    <w:rsid w:val="00155A53"/>
    <w:rsid w:val="00155B0D"/>
    <w:rsid w:val="00155FBD"/>
    <w:rsid w:val="00156595"/>
    <w:rsid w:val="001565C5"/>
    <w:rsid w:val="00156641"/>
    <w:rsid w:val="001566A4"/>
    <w:rsid w:val="00156D2A"/>
    <w:rsid w:val="00156E46"/>
    <w:rsid w:val="00156EB7"/>
    <w:rsid w:val="00156F56"/>
    <w:rsid w:val="001572C3"/>
    <w:rsid w:val="001576C2"/>
    <w:rsid w:val="0015770C"/>
    <w:rsid w:val="00157738"/>
    <w:rsid w:val="00157785"/>
    <w:rsid w:val="001577B5"/>
    <w:rsid w:val="001577FF"/>
    <w:rsid w:val="00157D8F"/>
    <w:rsid w:val="00160262"/>
    <w:rsid w:val="00160284"/>
    <w:rsid w:val="001608EE"/>
    <w:rsid w:val="00160DB3"/>
    <w:rsid w:val="0016105A"/>
    <w:rsid w:val="001610CD"/>
    <w:rsid w:val="00161183"/>
    <w:rsid w:val="00161550"/>
    <w:rsid w:val="001615F2"/>
    <w:rsid w:val="001617FE"/>
    <w:rsid w:val="00161ADC"/>
    <w:rsid w:val="00161EB6"/>
    <w:rsid w:val="00161F8A"/>
    <w:rsid w:val="00162061"/>
    <w:rsid w:val="001625FC"/>
    <w:rsid w:val="00162A3E"/>
    <w:rsid w:val="00162DD1"/>
    <w:rsid w:val="00163150"/>
    <w:rsid w:val="0016334C"/>
    <w:rsid w:val="00163570"/>
    <w:rsid w:val="00163A72"/>
    <w:rsid w:val="00164518"/>
    <w:rsid w:val="0016454A"/>
    <w:rsid w:val="0016471F"/>
    <w:rsid w:val="0016486E"/>
    <w:rsid w:val="00164A01"/>
    <w:rsid w:val="00164B1A"/>
    <w:rsid w:val="00164E0A"/>
    <w:rsid w:val="00164E1F"/>
    <w:rsid w:val="001651DA"/>
    <w:rsid w:val="00165650"/>
    <w:rsid w:val="001656C7"/>
    <w:rsid w:val="00165972"/>
    <w:rsid w:val="00165E8C"/>
    <w:rsid w:val="00165F38"/>
    <w:rsid w:val="00166083"/>
    <w:rsid w:val="00166143"/>
    <w:rsid w:val="001664CB"/>
    <w:rsid w:val="00167128"/>
    <w:rsid w:val="0016740E"/>
    <w:rsid w:val="00167427"/>
    <w:rsid w:val="001675D6"/>
    <w:rsid w:val="001675EB"/>
    <w:rsid w:val="00167B84"/>
    <w:rsid w:val="00167C0F"/>
    <w:rsid w:val="00167D01"/>
    <w:rsid w:val="00167DA5"/>
    <w:rsid w:val="00170315"/>
    <w:rsid w:val="001705CA"/>
    <w:rsid w:val="001708E3"/>
    <w:rsid w:val="00170C24"/>
    <w:rsid w:val="00170DCA"/>
    <w:rsid w:val="00170DCE"/>
    <w:rsid w:val="00170E00"/>
    <w:rsid w:val="00170E79"/>
    <w:rsid w:val="0017112A"/>
    <w:rsid w:val="0017112D"/>
    <w:rsid w:val="00171322"/>
    <w:rsid w:val="001714BF"/>
    <w:rsid w:val="0017182B"/>
    <w:rsid w:val="00171AA9"/>
    <w:rsid w:val="00172133"/>
    <w:rsid w:val="0017219D"/>
    <w:rsid w:val="001721E1"/>
    <w:rsid w:val="001722B7"/>
    <w:rsid w:val="0017265B"/>
    <w:rsid w:val="00172712"/>
    <w:rsid w:val="00172720"/>
    <w:rsid w:val="00172771"/>
    <w:rsid w:val="001727D9"/>
    <w:rsid w:val="00172B64"/>
    <w:rsid w:val="001731FE"/>
    <w:rsid w:val="0017334F"/>
    <w:rsid w:val="001733E1"/>
    <w:rsid w:val="00173450"/>
    <w:rsid w:val="00173459"/>
    <w:rsid w:val="001735A1"/>
    <w:rsid w:val="00173698"/>
    <w:rsid w:val="001736EA"/>
    <w:rsid w:val="00173801"/>
    <w:rsid w:val="00173CCF"/>
    <w:rsid w:val="00173D51"/>
    <w:rsid w:val="00174115"/>
    <w:rsid w:val="001743E7"/>
    <w:rsid w:val="001745E3"/>
    <w:rsid w:val="001746D0"/>
    <w:rsid w:val="00174C35"/>
    <w:rsid w:val="00174FAC"/>
    <w:rsid w:val="0017512A"/>
    <w:rsid w:val="00175322"/>
    <w:rsid w:val="0017532C"/>
    <w:rsid w:val="001756C9"/>
    <w:rsid w:val="00175AFA"/>
    <w:rsid w:val="00175C1F"/>
    <w:rsid w:val="00175CEA"/>
    <w:rsid w:val="00175FEF"/>
    <w:rsid w:val="00176095"/>
    <w:rsid w:val="00176310"/>
    <w:rsid w:val="001764D3"/>
    <w:rsid w:val="00176892"/>
    <w:rsid w:val="00176AF0"/>
    <w:rsid w:val="00176DEE"/>
    <w:rsid w:val="00176E5A"/>
    <w:rsid w:val="001770A9"/>
    <w:rsid w:val="0017736A"/>
    <w:rsid w:val="0017740F"/>
    <w:rsid w:val="001777C8"/>
    <w:rsid w:val="00177A2A"/>
    <w:rsid w:val="00177CCE"/>
    <w:rsid w:val="00177E41"/>
    <w:rsid w:val="00177F58"/>
    <w:rsid w:val="00177F64"/>
    <w:rsid w:val="00180072"/>
    <w:rsid w:val="001800B1"/>
    <w:rsid w:val="00180791"/>
    <w:rsid w:val="0018093D"/>
    <w:rsid w:val="001810F7"/>
    <w:rsid w:val="001810FE"/>
    <w:rsid w:val="00181B26"/>
    <w:rsid w:val="00181CFF"/>
    <w:rsid w:val="00181F72"/>
    <w:rsid w:val="0018206D"/>
    <w:rsid w:val="0018231E"/>
    <w:rsid w:val="00182352"/>
    <w:rsid w:val="00182394"/>
    <w:rsid w:val="001823DE"/>
    <w:rsid w:val="00182963"/>
    <w:rsid w:val="00183072"/>
    <w:rsid w:val="001832DD"/>
    <w:rsid w:val="0018367C"/>
    <w:rsid w:val="0018372B"/>
    <w:rsid w:val="00183AAB"/>
    <w:rsid w:val="00183DE7"/>
    <w:rsid w:val="00183E70"/>
    <w:rsid w:val="00183F87"/>
    <w:rsid w:val="00184065"/>
    <w:rsid w:val="00184067"/>
    <w:rsid w:val="00184229"/>
    <w:rsid w:val="00184442"/>
    <w:rsid w:val="0018457E"/>
    <w:rsid w:val="001845FF"/>
    <w:rsid w:val="00184648"/>
    <w:rsid w:val="0018496C"/>
    <w:rsid w:val="00184AAF"/>
    <w:rsid w:val="00184D3A"/>
    <w:rsid w:val="00184F71"/>
    <w:rsid w:val="001850EE"/>
    <w:rsid w:val="001855C5"/>
    <w:rsid w:val="0018585F"/>
    <w:rsid w:val="0018589E"/>
    <w:rsid w:val="001859BD"/>
    <w:rsid w:val="001859D3"/>
    <w:rsid w:val="00185A18"/>
    <w:rsid w:val="00185A6E"/>
    <w:rsid w:val="00185BBC"/>
    <w:rsid w:val="00185E5D"/>
    <w:rsid w:val="00185F92"/>
    <w:rsid w:val="00186100"/>
    <w:rsid w:val="00186110"/>
    <w:rsid w:val="00186186"/>
    <w:rsid w:val="00186978"/>
    <w:rsid w:val="00186A0A"/>
    <w:rsid w:val="00186B4C"/>
    <w:rsid w:val="00186C3D"/>
    <w:rsid w:val="00186DDF"/>
    <w:rsid w:val="00186DFA"/>
    <w:rsid w:val="00186FEE"/>
    <w:rsid w:val="00187091"/>
    <w:rsid w:val="0018719D"/>
    <w:rsid w:val="00187650"/>
    <w:rsid w:val="00187888"/>
    <w:rsid w:val="001879E3"/>
    <w:rsid w:val="00187E05"/>
    <w:rsid w:val="00187E27"/>
    <w:rsid w:val="00190010"/>
    <w:rsid w:val="00190125"/>
    <w:rsid w:val="001905FE"/>
    <w:rsid w:val="00190AA4"/>
    <w:rsid w:val="00190D44"/>
    <w:rsid w:val="00190F15"/>
    <w:rsid w:val="00191225"/>
    <w:rsid w:val="001916A6"/>
    <w:rsid w:val="0019186C"/>
    <w:rsid w:val="0019189C"/>
    <w:rsid w:val="00191CE5"/>
    <w:rsid w:val="00191EF0"/>
    <w:rsid w:val="00191F49"/>
    <w:rsid w:val="00192332"/>
    <w:rsid w:val="001924F4"/>
    <w:rsid w:val="001925B6"/>
    <w:rsid w:val="001925B7"/>
    <w:rsid w:val="001927CA"/>
    <w:rsid w:val="00192EF0"/>
    <w:rsid w:val="00192F61"/>
    <w:rsid w:val="00193017"/>
    <w:rsid w:val="0019359C"/>
    <w:rsid w:val="001938F1"/>
    <w:rsid w:val="00193B6C"/>
    <w:rsid w:val="00193BD8"/>
    <w:rsid w:val="00194330"/>
    <w:rsid w:val="0019440E"/>
    <w:rsid w:val="00194801"/>
    <w:rsid w:val="00194A30"/>
    <w:rsid w:val="00194D4D"/>
    <w:rsid w:val="00194E81"/>
    <w:rsid w:val="00194FB6"/>
    <w:rsid w:val="00195079"/>
    <w:rsid w:val="001950A8"/>
    <w:rsid w:val="001951CB"/>
    <w:rsid w:val="00195757"/>
    <w:rsid w:val="00195797"/>
    <w:rsid w:val="0019590D"/>
    <w:rsid w:val="00195A94"/>
    <w:rsid w:val="00195C8F"/>
    <w:rsid w:val="00195E82"/>
    <w:rsid w:val="00195E8B"/>
    <w:rsid w:val="00196019"/>
    <w:rsid w:val="0019629E"/>
    <w:rsid w:val="001963E2"/>
    <w:rsid w:val="00196F43"/>
    <w:rsid w:val="00197084"/>
    <w:rsid w:val="001970B1"/>
    <w:rsid w:val="00197263"/>
    <w:rsid w:val="00197709"/>
    <w:rsid w:val="00197B73"/>
    <w:rsid w:val="00197D61"/>
    <w:rsid w:val="00197E5E"/>
    <w:rsid w:val="001A02A5"/>
    <w:rsid w:val="001A0313"/>
    <w:rsid w:val="001A0AB2"/>
    <w:rsid w:val="001A0C34"/>
    <w:rsid w:val="001A0D72"/>
    <w:rsid w:val="001A14F7"/>
    <w:rsid w:val="001A1719"/>
    <w:rsid w:val="001A1758"/>
    <w:rsid w:val="001A18EC"/>
    <w:rsid w:val="001A1BB2"/>
    <w:rsid w:val="001A1C27"/>
    <w:rsid w:val="001A1EF5"/>
    <w:rsid w:val="001A1F76"/>
    <w:rsid w:val="001A24F2"/>
    <w:rsid w:val="001A2C9A"/>
    <w:rsid w:val="001A313E"/>
    <w:rsid w:val="001A317B"/>
    <w:rsid w:val="001A32C0"/>
    <w:rsid w:val="001A3438"/>
    <w:rsid w:val="001A3514"/>
    <w:rsid w:val="001A36FB"/>
    <w:rsid w:val="001A3763"/>
    <w:rsid w:val="001A3EFE"/>
    <w:rsid w:val="001A40DD"/>
    <w:rsid w:val="001A47C0"/>
    <w:rsid w:val="001A480D"/>
    <w:rsid w:val="001A48E9"/>
    <w:rsid w:val="001A490A"/>
    <w:rsid w:val="001A4A13"/>
    <w:rsid w:val="001A507B"/>
    <w:rsid w:val="001A5127"/>
    <w:rsid w:val="001A531C"/>
    <w:rsid w:val="001A544C"/>
    <w:rsid w:val="001A5665"/>
    <w:rsid w:val="001A59C8"/>
    <w:rsid w:val="001A59E8"/>
    <w:rsid w:val="001A5E95"/>
    <w:rsid w:val="001A6231"/>
    <w:rsid w:val="001A645F"/>
    <w:rsid w:val="001A66A8"/>
    <w:rsid w:val="001A6705"/>
    <w:rsid w:val="001A67E9"/>
    <w:rsid w:val="001A6B00"/>
    <w:rsid w:val="001A6D55"/>
    <w:rsid w:val="001A6FBD"/>
    <w:rsid w:val="001A7349"/>
    <w:rsid w:val="001A744C"/>
    <w:rsid w:val="001A74DA"/>
    <w:rsid w:val="001A7821"/>
    <w:rsid w:val="001A788B"/>
    <w:rsid w:val="001B01D2"/>
    <w:rsid w:val="001B0216"/>
    <w:rsid w:val="001B0832"/>
    <w:rsid w:val="001B0947"/>
    <w:rsid w:val="001B099D"/>
    <w:rsid w:val="001B11A1"/>
    <w:rsid w:val="001B1439"/>
    <w:rsid w:val="001B16CD"/>
    <w:rsid w:val="001B181B"/>
    <w:rsid w:val="001B1E5A"/>
    <w:rsid w:val="001B25B4"/>
    <w:rsid w:val="001B26CF"/>
    <w:rsid w:val="001B2A93"/>
    <w:rsid w:val="001B300E"/>
    <w:rsid w:val="001B30B3"/>
    <w:rsid w:val="001B30B5"/>
    <w:rsid w:val="001B33C2"/>
    <w:rsid w:val="001B3714"/>
    <w:rsid w:val="001B3950"/>
    <w:rsid w:val="001B3E90"/>
    <w:rsid w:val="001B3EA0"/>
    <w:rsid w:val="001B4332"/>
    <w:rsid w:val="001B46E1"/>
    <w:rsid w:val="001B4710"/>
    <w:rsid w:val="001B49A8"/>
    <w:rsid w:val="001B4B6E"/>
    <w:rsid w:val="001B4B74"/>
    <w:rsid w:val="001B4DE6"/>
    <w:rsid w:val="001B5ACD"/>
    <w:rsid w:val="001B5ADB"/>
    <w:rsid w:val="001B614E"/>
    <w:rsid w:val="001B648D"/>
    <w:rsid w:val="001B6559"/>
    <w:rsid w:val="001B6934"/>
    <w:rsid w:val="001B6C98"/>
    <w:rsid w:val="001B6EC4"/>
    <w:rsid w:val="001B70FD"/>
    <w:rsid w:val="001B73BA"/>
    <w:rsid w:val="001B743A"/>
    <w:rsid w:val="001B74EF"/>
    <w:rsid w:val="001B789A"/>
    <w:rsid w:val="001B79D8"/>
    <w:rsid w:val="001B7CA7"/>
    <w:rsid w:val="001B7D7D"/>
    <w:rsid w:val="001C0123"/>
    <w:rsid w:val="001C019A"/>
    <w:rsid w:val="001C0672"/>
    <w:rsid w:val="001C09B0"/>
    <w:rsid w:val="001C0C86"/>
    <w:rsid w:val="001C0FD8"/>
    <w:rsid w:val="001C120B"/>
    <w:rsid w:val="001C146E"/>
    <w:rsid w:val="001C1593"/>
    <w:rsid w:val="001C15E4"/>
    <w:rsid w:val="001C16E6"/>
    <w:rsid w:val="001C19D2"/>
    <w:rsid w:val="001C1CE6"/>
    <w:rsid w:val="001C1DA4"/>
    <w:rsid w:val="001C1E95"/>
    <w:rsid w:val="001C25D2"/>
    <w:rsid w:val="001C2603"/>
    <w:rsid w:val="001C27F4"/>
    <w:rsid w:val="001C3120"/>
    <w:rsid w:val="001C3372"/>
    <w:rsid w:val="001C33BE"/>
    <w:rsid w:val="001C340F"/>
    <w:rsid w:val="001C34DF"/>
    <w:rsid w:val="001C3CAC"/>
    <w:rsid w:val="001C4028"/>
    <w:rsid w:val="001C4091"/>
    <w:rsid w:val="001C46C2"/>
    <w:rsid w:val="001C4A8D"/>
    <w:rsid w:val="001C4D5A"/>
    <w:rsid w:val="001C51F5"/>
    <w:rsid w:val="001C557C"/>
    <w:rsid w:val="001C55FB"/>
    <w:rsid w:val="001C570B"/>
    <w:rsid w:val="001C5853"/>
    <w:rsid w:val="001C5B92"/>
    <w:rsid w:val="001C5E82"/>
    <w:rsid w:val="001C5ECD"/>
    <w:rsid w:val="001C606A"/>
    <w:rsid w:val="001C609D"/>
    <w:rsid w:val="001C612A"/>
    <w:rsid w:val="001C629B"/>
    <w:rsid w:val="001C64C7"/>
    <w:rsid w:val="001C65AD"/>
    <w:rsid w:val="001C6691"/>
    <w:rsid w:val="001C67FA"/>
    <w:rsid w:val="001C6C56"/>
    <w:rsid w:val="001C6CDD"/>
    <w:rsid w:val="001C6D5B"/>
    <w:rsid w:val="001C726D"/>
    <w:rsid w:val="001C746F"/>
    <w:rsid w:val="001C7731"/>
    <w:rsid w:val="001C7884"/>
    <w:rsid w:val="001C7F05"/>
    <w:rsid w:val="001C7F2F"/>
    <w:rsid w:val="001C7F62"/>
    <w:rsid w:val="001D0541"/>
    <w:rsid w:val="001D05D3"/>
    <w:rsid w:val="001D0825"/>
    <w:rsid w:val="001D08A4"/>
    <w:rsid w:val="001D0BCE"/>
    <w:rsid w:val="001D0D9A"/>
    <w:rsid w:val="001D10C2"/>
    <w:rsid w:val="001D10F3"/>
    <w:rsid w:val="001D1176"/>
    <w:rsid w:val="001D12DF"/>
    <w:rsid w:val="001D1C26"/>
    <w:rsid w:val="001D1D57"/>
    <w:rsid w:val="001D1F53"/>
    <w:rsid w:val="001D1F8C"/>
    <w:rsid w:val="001D26F4"/>
    <w:rsid w:val="001D28BE"/>
    <w:rsid w:val="001D2965"/>
    <w:rsid w:val="001D2AC1"/>
    <w:rsid w:val="001D2B62"/>
    <w:rsid w:val="001D3650"/>
    <w:rsid w:val="001D36C8"/>
    <w:rsid w:val="001D36E4"/>
    <w:rsid w:val="001D3C67"/>
    <w:rsid w:val="001D3D0B"/>
    <w:rsid w:val="001D3F15"/>
    <w:rsid w:val="001D418E"/>
    <w:rsid w:val="001D4234"/>
    <w:rsid w:val="001D43C9"/>
    <w:rsid w:val="001D4AB5"/>
    <w:rsid w:val="001D4EBC"/>
    <w:rsid w:val="001D50D7"/>
    <w:rsid w:val="001D5309"/>
    <w:rsid w:val="001D56FB"/>
    <w:rsid w:val="001D606D"/>
    <w:rsid w:val="001D6458"/>
    <w:rsid w:val="001D662C"/>
    <w:rsid w:val="001D6797"/>
    <w:rsid w:val="001D6EDB"/>
    <w:rsid w:val="001D71C4"/>
    <w:rsid w:val="001D7629"/>
    <w:rsid w:val="001D77AF"/>
    <w:rsid w:val="001D7823"/>
    <w:rsid w:val="001D7CD6"/>
    <w:rsid w:val="001E0356"/>
    <w:rsid w:val="001E0366"/>
    <w:rsid w:val="001E06D6"/>
    <w:rsid w:val="001E0899"/>
    <w:rsid w:val="001E10FD"/>
    <w:rsid w:val="001E1151"/>
    <w:rsid w:val="001E1605"/>
    <w:rsid w:val="001E1B9D"/>
    <w:rsid w:val="001E1EDA"/>
    <w:rsid w:val="001E1EF5"/>
    <w:rsid w:val="001E20E4"/>
    <w:rsid w:val="001E212B"/>
    <w:rsid w:val="001E2202"/>
    <w:rsid w:val="001E224A"/>
    <w:rsid w:val="001E23AC"/>
    <w:rsid w:val="001E27FA"/>
    <w:rsid w:val="001E28DB"/>
    <w:rsid w:val="001E2914"/>
    <w:rsid w:val="001E2973"/>
    <w:rsid w:val="001E2A1F"/>
    <w:rsid w:val="001E2F62"/>
    <w:rsid w:val="001E3156"/>
    <w:rsid w:val="001E33AF"/>
    <w:rsid w:val="001E33ED"/>
    <w:rsid w:val="001E34D3"/>
    <w:rsid w:val="001E3ACE"/>
    <w:rsid w:val="001E3B8A"/>
    <w:rsid w:val="001E3BF3"/>
    <w:rsid w:val="001E3FE7"/>
    <w:rsid w:val="001E4057"/>
    <w:rsid w:val="001E437C"/>
    <w:rsid w:val="001E44DA"/>
    <w:rsid w:val="001E4616"/>
    <w:rsid w:val="001E466E"/>
    <w:rsid w:val="001E4773"/>
    <w:rsid w:val="001E4782"/>
    <w:rsid w:val="001E4AF4"/>
    <w:rsid w:val="001E4DDD"/>
    <w:rsid w:val="001E5843"/>
    <w:rsid w:val="001E5C24"/>
    <w:rsid w:val="001E6007"/>
    <w:rsid w:val="001E6294"/>
    <w:rsid w:val="001E688D"/>
    <w:rsid w:val="001E6F37"/>
    <w:rsid w:val="001E707B"/>
    <w:rsid w:val="001E71D7"/>
    <w:rsid w:val="001E7258"/>
    <w:rsid w:val="001E7317"/>
    <w:rsid w:val="001E7571"/>
    <w:rsid w:val="001E7667"/>
    <w:rsid w:val="001E7B51"/>
    <w:rsid w:val="001F0A5B"/>
    <w:rsid w:val="001F1227"/>
    <w:rsid w:val="001F18A2"/>
    <w:rsid w:val="001F1902"/>
    <w:rsid w:val="001F273E"/>
    <w:rsid w:val="001F2A05"/>
    <w:rsid w:val="001F33F5"/>
    <w:rsid w:val="001F3431"/>
    <w:rsid w:val="001F3769"/>
    <w:rsid w:val="001F382E"/>
    <w:rsid w:val="001F3A46"/>
    <w:rsid w:val="001F3F97"/>
    <w:rsid w:val="001F408C"/>
    <w:rsid w:val="001F41DD"/>
    <w:rsid w:val="001F43F2"/>
    <w:rsid w:val="001F4536"/>
    <w:rsid w:val="001F477C"/>
    <w:rsid w:val="001F4AD9"/>
    <w:rsid w:val="001F4B69"/>
    <w:rsid w:val="001F4B8C"/>
    <w:rsid w:val="001F4C7A"/>
    <w:rsid w:val="001F4FD2"/>
    <w:rsid w:val="001F5298"/>
    <w:rsid w:val="001F5555"/>
    <w:rsid w:val="001F5910"/>
    <w:rsid w:val="001F5ABB"/>
    <w:rsid w:val="001F5EC4"/>
    <w:rsid w:val="001F6032"/>
    <w:rsid w:val="001F6242"/>
    <w:rsid w:val="001F658C"/>
    <w:rsid w:val="001F6CDB"/>
    <w:rsid w:val="001F6DD2"/>
    <w:rsid w:val="001F75BF"/>
    <w:rsid w:val="001F7818"/>
    <w:rsid w:val="001F7847"/>
    <w:rsid w:val="001F793A"/>
    <w:rsid w:val="001F7B33"/>
    <w:rsid w:val="001F7CCC"/>
    <w:rsid w:val="001F7D69"/>
    <w:rsid w:val="0020018D"/>
    <w:rsid w:val="0020022C"/>
    <w:rsid w:val="002004A9"/>
    <w:rsid w:val="0020097D"/>
    <w:rsid w:val="002009B9"/>
    <w:rsid w:val="002010A0"/>
    <w:rsid w:val="002013E9"/>
    <w:rsid w:val="0020157D"/>
    <w:rsid w:val="002018CF"/>
    <w:rsid w:val="00201925"/>
    <w:rsid w:val="00201C6B"/>
    <w:rsid w:val="00202001"/>
    <w:rsid w:val="002020CE"/>
    <w:rsid w:val="002024A5"/>
    <w:rsid w:val="0020252F"/>
    <w:rsid w:val="002026AE"/>
    <w:rsid w:val="0020277B"/>
    <w:rsid w:val="00202AB6"/>
    <w:rsid w:val="00202BCB"/>
    <w:rsid w:val="00203575"/>
    <w:rsid w:val="002037D9"/>
    <w:rsid w:val="00203965"/>
    <w:rsid w:val="00203994"/>
    <w:rsid w:val="00203CD7"/>
    <w:rsid w:val="00203CEE"/>
    <w:rsid w:val="00203EC9"/>
    <w:rsid w:val="002041AF"/>
    <w:rsid w:val="002042E2"/>
    <w:rsid w:val="002044E3"/>
    <w:rsid w:val="0020458D"/>
    <w:rsid w:val="0020460C"/>
    <w:rsid w:val="00204BD0"/>
    <w:rsid w:val="00204CC6"/>
    <w:rsid w:val="00204D85"/>
    <w:rsid w:val="00204EA9"/>
    <w:rsid w:val="00204F31"/>
    <w:rsid w:val="00204F6E"/>
    <w:rsid w:val="00205210"/>
    <w:rsid w:val="00205517"/>
    <w:rsid w:val="00205556"/>
    <w:rsid w:val="00205813"/>
    <w:rsid w:val="00205889"/>
    <w:rsid w:val="00205902"/>
    <w:rsid w:val="00205A63"/>
    <w:rsid w:val="00205B9F"/>
    <w:rsid w:val="00205C8D"/>
    <w:rsid w:val="00205ED2"/>
    <w:rsid w:val="002063AE"/>
    <w:rsid w:val="002064DB"/>
    <w:rsid w:val="00206510"/>
    <w:rsid w:val="0020659A"/>
    <w:rsid w:val="002065D4"/>
    <w:rsid w:val="0020678B"/>
    <w:rsid w:val="002067C0"/>
    <w:rsid w:val="00206835"/>
    <w:rsid w:val="00206BF3"/>
    <w:rsid w:val="002072C0"/>
    <w:rsid w:val="002075C7"/>
    <w:rsid w:val="00207698"/>
    <w:rsid w:val="00207800"/>
    <w:rsid w:val="00207EDA"/>
    <w:rsid w:val="00210001"/>
    <w:rsid w:val="00210090"/>
    <w:rsid w:val="0021011F"/>
    <w:rsid w:val="00210275"/>
    <w:rsid w:val="0021094E"/>
    <w:rsid w:val="002113A9"/>
    <w:rsid w:val="002116CE"/>
    <w:rsid w:val="0021187E"/>
    <w:rsid w:val="00211AB5"/>
    <w:rsid w:val="00211C7B"/>
    <w:rsid w:val="00211DE8"/>
    <w:rsid w:val="00211E8F"/>
    <w:rsid w:val="00211EF3"/>
    <w:rsid w:val="00212397"/>
    <w:rsid w:val="00212898"/>
    <w:rsid w:val="00212F8B"/>
    <w:rsid w:val="00213033"/>
    <w:rsid w:val="002131DF"/>
    <w:rsid w:val="00213747"/>
    <w:rsid w:val="002139FF"/>
    <w:rsid w:val="00213CD0"/>
    <w:rsid w:val="00213DD0"/>
    <w:rsid w:val="00213E18"/>
    <w:rsid w:val="00213FB4"/>
    <w:rsid w:val="0021401A"/>
    <w:rsid w:val="00214031"/>
    <w:rsid w:val="00214348"/>
    <w:rsid w:val="00214842"/>
    <w:rsid w:val="00214F97"/>
    <w:rsid w:val="00215950"/>
    <w:rsid w:val="00215A7F"/>
    <w:rsid w:val="00215DA5"/>
    <w:rsid w:val="002161F6"/>
    <w:rsid w:val="0021671F"/>
    <w:rsid w:val="00216744"/>
    <w:rsid w:val="00216830"/>
    <w:rsid w:val="00216A9B"/>
    <w:rsid w:val="00216B2C"/>
    <w:rsid w:val="00216B43"/>
    <w:rsid w:val="00217373"/>
    <w:rsid w:val="00217400"/>
    <w:rsid w:val="002177D5"/>
    <w:rsid w:val="00217856"/>
    <w:rsid w:val="002179F9"/>
    <w:rsid w:val="00217B23"/>
    <w:rsid w:val="00217B7C"/>
    <w:rsid w:val="0022013B"/>
    <w:rsid w:val="0022042D"/>
    <w:rsid w:val="00220675"/>
    <w:rsid w:val="00220778"/>
    <w:rsid w:val="002209F6"/>
    <w:rsid w:val="00220A33"/>
    <w:rsid w:val="00220F15"/>
    <w:rsid w:val="0022111F"/>
    <w:rsid w:val="00221620"/>
    <w:rsid w:val="0022166C"/>
    <w:rsid w:val="00221B91"/>
    <w:rsid w:val="00221F39"/>
    <w:rsid w:val="00222087"/>
    <w:rsid w:val="0022269D"/>
    <w:rsid w:val="00222EB7"/>
    <w:rsid w:val="00223095"/>
    <w:rsid w:val="00223434"/>
    <w:rsid w:val="002235DE"/>
    <w:rsid w:val="00223D02"/>
    <w:rsid w:val="00224007"/>
    <w:rsid w:val="00224067"/>
    <w:rsid w:val="00224170"/>
    <w:rsid w:val="0022443E"/>
    <w:rsid w:val="00224DD8"/>
    <w:rsid w:val="00225022"/>
    <w:rsid w:val="002250CF"/>
    <w:rsid w:val="0022526C"/>
    <w:rsid w:val="00225355"/>
    <w:rsid w:val="0022538B"/>
    <w:rsid w:val="00225752"/>
    <w:rsid w:val="002258DD"/>
    <w:rsid w:val="00225DF2"/>
    <w:rsid w:val="0022606D"/>
    <w:rsid w:val="00226169"/>
    <w:rsid w:val="00226688"/>
    <w:rsid w:val="00226AD4"/>
    <w:rsid w:val="00226D61"/>
    <w:rsid w:val="00226D82"/>
    <w:rsid w:val="002271C5"/>
    <w:rsid w:val="00227815"/>
    <w:rsid w:val="00227B33"/>
    <w:rsid w:val="00227DF6"/>
    <w:rsid w:val="0023014C"/>
    <w:rsid w:val="00230169"/>
    <w:rsid w:val="00230200"/>
    <w:rsid w:val="00230552"/>
    <w:rsid w:val="0023068F"/>
    <w:rsid w:val="002307A8"/>
    <w:rsid w:val="00230824"/>
    <w:rsid w:val="00230C34"/>
    <w:rsid w:val="00230F27"/>
    <w:rsid w:val="0023107F"/>
    <w:rsid w:val="002312F2"/>
    <w:rsid w:val="002314FA"/>
    <w:rsid w:val="0023174C"/>
    <w:rsid w:val="002319AC"/>
    <w:rsid w:val="00231C4D"/>
    <w:rsid w:val="00231C62"/>
    <w:rsid w:val="00231F73"/>
    <w:rsid w:val="002325A3"/>
    <w:rsid w:val="00232AB3"/>
    <w:rsid w:val="002331E3"/>
    <w:rsid w:val="00233638"/>
    <w:rsid w:val="00233C85"/>
    <w:rsid w:val="00233D1B"/>
    <w:rsid w:val="00233FE8"/>
    <w:rsid w:val="00234260"/>
    <w:rsid w:val="002342D5"/>
    <w:rsid w:val="002342E7"/>
    <w:rsid w:val="002343F9"/>
    <w:rsid w:val="00234502"/>
    <w:rsid w:val="00234663"/>
    <w:rsid w:val="00234904"/>
    <w:rsid w:val="00234AA6"/>
    <w:rsid w:val="00234D75"/>
    <w:rsid w:val="0023503E"/>
    <w:rsid w:val="002352DB"/>
    <w:rsid w:val="00235466"/>
    <w:rsid w:val="002357DB"/>
    <w:rsid w:val="002358B9"/>
    <w:rsid w:val="002359DD"/>
    <w:rsid w:val="00235D36"/>
    <w:rsid w:val="00235DF2"/>
    <w:rsid w:val="00235E23"/>
    <w:rsid w:val="00236043"/>
    <w:rsid w:val="002362D1"/>
    <w:rsid w:val="002365F6"/>
    <w:rsid w:val="002366BA"/>
    <w:rsid w:val="0023670D"/>
    <w:rsid w:val="0023704B"/>
    <w:rsid w:val="00237511"/>
    <w:rsid w:val="00237551"/>
    <w:rsid w:val="00237640"/>
    <w:rsid w:val="002377DC"/>
    <w:rsid w:val="00237908"/>
    <w:rsid w:val="00237C70"/>
    <w:rsid w:val="00237D06"/>
    <w:rsid w:val="00237E37"/>
    <w:rsid w:val="00237E46"/>
    <w:rsid w:val="00237E4A"/>
    <w:rsid w:val="00240338"/>
    <w:rsid w:val="002403C3"/>
    <w:rsid w:val="00240621"/>
    <w:rsid w:val="00241D31"/>
    <w:rsid w:val="00241F98"/>
    <w:rsid w:val="00242024"/>
    <w:rsid w:val="00242385"/>
    <w:rsid w:val="002423C1"/>
    <w:rsid w:val="00242410"/>
    <w:rsid w:val="0024279E"/>
    <w:rsid w:val="002428E5"/>
    <w:rsid w:val="00242A5A"/>
    <w:rsid w:val="00242AA6"/>
    <w:rsid w:val="00242C19"/>
    <w:rsid w:val="002432C2"/>
    <w:rsid w:val="0024337F"/>
    <w:rsid w:val="00243624"/>
    <w:rsid w:val="00243937"/>
    <w:rsid w:val="002439DF"/>
    <w:rsid w:val="0024432D"/>
    <w:rsid w:val="00244A85"/>
    <w:rsid w:val="00244ADB"/>
    <w:rsid w:val="00244E56"/>
    <w:rsid w:val="00244E6A"/>
    <w:rsid w:val="00244EC4"/>
    <w:rsid w:val="00244F1C"/>
    <w:rsid w:val="002453DB"/>
    <w:rsid w:val="00245560"/>
    <w:rsid w:val="002456FF"/>
    <w:rsid w:val="00245CFD"/>
    <w:rsid w:val="00245EB3"/>
    <w:rsid w:val="002460BD"/>
    <w:rsid w:val="00246130"/>
    <w:rsid w:val="002466ED"/>
    <w:rsid w:val="00246788"/>
    <w:rsid w:val="0024686B"/>
    <w:rsid w:val="00246A19"/>
    <w:rsid w:val="00246C73"/>
    <w:rsid w:val="00247181"/>
    <w:rsid w:val="00247260"/>
    <w:rsid w:val="0024745A"/>
    <w:rsid w:val="00247738"/>
    <w:rsid w:val="002478F5"/>
    <w:rsid w:val="00247923"/>
    <w:rsid w:val="00247AC0"/>
    <w:rsid w:val="00247DF9"/>
    <w:rsid w:val="002500D6"/>
    <w:rsid w:val="002501C9"/>
    <w:rsid w:val="00250357"/>
    <w:rsid w:val="0025072F"/>
    <w:rsid w:val="002508B3"/>
    <w:rsid w:val="00250AE5"/>
    <w:rsid w:val="00250DFE"/>
    <w:rsid w:val="002510B2"/>
    <w:rsid w:val="002512C7"/>
    <w:rsid w:val="00251416"/>
    <w:rsid w:val="002514BD"/>
    <w:rsid w:val="002514F5"/>
    <w:rsid w:val="00251665"/>
    <w:rsid w:val="0025168F"/>
    <w:rsid w:val="00251860"/>
    <w:rsid w:val="002519E5"/>
    <w:rsid w:val="00251ABF"/>
    <w:rsid w:val="00252055"/>
    <w:rsid w:val="00252B27"/>
    <w:rsid w:val="00252D23"/>
    <w:rsid w:val="00252E57"/>
    <w:rsid w:val="00252E97"/>
    <w:rsid w:val="0025323C"/>
    <w:rsid w:val="0025344B"/>
    <w:rsid w:val="002539AA"/>
    <w:rsid w:val="002542C9"/>
    <w:rsid w:val="00254912"/>
    <w:rsid w:val="00254953"/>
    <w:rsid w:val="00254BFB"/>
    <w:rsid w:val="00254C4D"/>
    <w:rsid w:val="00254C62"/>
    <w:rsid w:val="00254CBD"/>
    <w:rsid w:val="00254CD9"/>
    <w:rsid w:val="00254D7D"/>
    <w:rsid w:val="00254F73"/>
    <w:rsid w:val="00254FD2"/>
    <w:rsid w:val="002553AB"/>
    <w:rsid w:val="002555E9"/>
    <w:rsid w:val="00255ED8"/>
    <w:rsid w:val="002561B4"/>
    <w:rsid w:val="00256371"/>
    <w:rsid w:val="00256407"/>
    <w:rsid w:val="00256576"/>
    <w:rsid w:val="0025668F"/>
    <w:rsid w:val="00256B4C"/>
    <w:rsid w:val="00256C63"/>
    <w:rsid w:val="00257365"/>
    <w:rsid w:val="00257511"/>
    <w:rsid w:val="0025760C"/>
    <w:rsid w:val="002577F3"/>
    <w:rsid w:val="00257831"/>
    <w:rsid w:val="002579EE"/>
    <w:rsid w:val="00257A5E"/>
    <w:rsid w:val="00257F76"/>
    <w:rsid w:val="002601C6"/>
    <w:rsid w:val="0026036E"/>
    <w:rsid w:val="002603DA"/>
    <w:rsid w:val="00260417"/>
    <w:rsid w:val="00260AEB"/>
    <w:rsid w:val="00260DC4"/>
    <w:rsid w:val="002615E0"/>
    <w:rsid w:val="00261CDE"/>
    <w:rsid w:val="00261DC0"/>
    <w:rsid w:val="00262101"/>
    <w:rsid w:val="00262499"/>
    <w:rsid w:val="00262782"/>
    <w:rsid w:val="00262C09"/>
    <w:rsid w:val="00262CEF"/>
    <w:rsid w:val="00262EEA"/>
    <w:rsid w:val="00262F84"/>
    <w:rsid w:val="002634E4"/>
    <w:rsid w:val="0026367A"/>
    <w:rsid w:val="00263B21"/>
    <w:rsid w:val="002645F5"/>
    <w:rsid w:val="0026484F"/>
    <w:rsid w:val="00264C83"/>
    <w:rsid w:val="00264DBE"/>
    <w:rsid w:val="00264F9A"/>
    <w:rsid w:val="00264FAC"/>
    <w:rsid w:val="0026525D"/>
    <w:rsid w:val="00265371"/>
    <w:rsid w:val="00265681"/>
    <w:rsid w:val="0026569B"/>
    <w:rsid w:val="00265861"/>
    <w:rsid w:val="002659A4"/>
    <w:rsid w:val="00265C3E"/>
    <w:rsid w:val="00265C70"/>
    <w:rsid w:val="00265E27"/>
    <w:rsid w:val="00266156"/>
    <w:rsid w:val="00266240"/>
    <w:rsid w:val="00266497"/>
    <w:rsid w:val="002664D1"/>
    <w:rsid w:val="00267230"/>
    <w:rsid w:val="002673C5"/>
    <w:rsid w:val="002675EE"/>
    <w:rsid w:val="0026778C"/>
    <w:rsid w:val="00267C4A"/>
    <w:rsid w:val="002700FC"/>
    <w:rsid w:val="0027037F"/>
    <w:rsid w:val="00270516"/>
    <w:rsid w:val="00270680"/>
    <w:rsid w:val="002708EE"/>
    <w:rsid w:val="00270B2A"/>
    <w:rsid w:val="00270E6D"/>
    <w:rsid w:val="002712F8"/>
    <w:rsid w:val="002713CC"/>
    <w:rsid w:val="002714B0"/>
    <w:rsid w:val="0027173D"/>
    <w:rsid w:val="002717F4"/>
    <w:rsid w:val="00271A04"/>
    <w:rsid w:val="00271ACF"/>
    <w:rsid w:val="00271D0D"/>
    <w:rsid w:val="00271E37"/>
    <w:rsid w:val="0027208C"/>
    <w:rsid w:val="002724FD"/>
    <w:rsid w:val="00272538"/>
    <w:rsid w:val="002727D7"/>
    <w:rsid w:val="002729E0"/>
    <w:rsid w:val="00272B75"/>
    <w:rsid w:val="002735E6"/>
    <w:rsid w:val="002736F8"/>
    <w:rsid w:val="002739FB"/>
    <w:rsid w:val="00273A2C"/>
    <w:rsid w:val="00273AC6"/>
    <w:rsid w:val="00273BA3"/>
    <w:rsid w:val="00273DB9"/>
    <w:rsid w:val="00274673"/>
    <w:rsid w:val="0027493D"/>
    <w:rsid w:val="00274A20"/>
    <w:rsid w:val="00274E26"/>
    <w:rsid w:val="00274E8A"/>
    <w:rsid w:val="0027552F"/>
    <w:rsid w:val="0027555D"/>
    <w:rsid w:val="00275672"/>
    <w:rsid w:val="00275B3A"/>
    <w:rsid w:val="00275B5C"/>
    <w:rsid w:val="00275C9B"/>
    <w:rsid w:val="0027614A"/>
    <w:rsid w:val="00276441"/>
    <w:rsid w:val="002766FC"/>
    <w:rsid w:val="00276712"/>
    <w:rsid w:val="002767D6"/>
    <w:rsid w:val="0027685E"/>
    <w:rsid w:val="0027697B"/>
    <w:rsid w:val="00276A44"/>
    <w:rsid w:val="00276CF0"/>
    <w:rsid w:val="0027719C"/>
    <w:rsid w:val="00277382"/>
    <w:rsid w:val="00277781"/>
    <w:rsid w:val="002779AA"/>
    <w:rsid w:val="00277A4B"/>
    <w:rsid w:val="00277A77"/>
    <w:rsid w:val="00277F5D"/>
    <w:rsid w:val="0028033B"/>
    <w:rsid w:val="00280B44"/>
    <w:rsid w:val="00280DFB"/>
    <w:rsid w:val="002812A7"/>
    <w:rsid w:val="00281363"/>
    <w:rsid w:val="00281830"/>
    <w:rsid w:val="00281BBB"/>
    <w:rsid w:val="00281C7B"/>
    <w:rsid w:val="00282BB0"/>
    <w:rsid w:val="00282CF0"/>
    <w:rsid w:val="00282ED5"/>
    <w:rsid w:val="002830A5"/>
    <w:rsid w:val="00283478"/>
    <w:rsid w:val="002835F1"/>
    <w:rsid w:val="002836FC"/>
    <w:rsid w:val="0028371A"/>
    <w:rsid w:val="00283D4C"/>
    <w:rsid w:val="00283EAB"/>
    <w:rsid w:val="002847AF"/>
    <w:rsid w:val="00284A08"/>
    <w:rsid w:val="00284AEA"/>
    <w:rsid w:val="00284B5A"/>
    <w:rsid w:val="00284D41"/>
    <w:rsid w:val="00284D83"/>
    <w:rsid w:val="00285153"/>
    <w:rsid w:val="0028522F"/>
    <w:rsid w:val="002854A2"/>
    <w:rsid w:val="00285616"/>
    <w:rsid w:val="00286178"/>
    <w:rsid w:val="00286263"/>
    <w:rsid w:val="0028639F"/>
    <w:rsid w:val="00286471"/>
    <w:rsid w:val="0028653F"/>
    <w:rsid w:val="0028659A"/>
    <w:rsid w:val="00286960"/>
    <w:rsid w:val="00286BAB"/>
    <w:rsid w:val="00286D18"/>
    <w:rsid w:val="00286D31"/>
    <w:rsid w:val="00286EE7"/>
    <w:rsid w:val="002875A2"/>
    <w:rsid w:val="00287824"/>
    <w:rsid w:val="00287831"/>
    <w:rsid w:val="002879CA"/>
    <w:rsid w:val="00287C63"/>
    <w:rsid w:val="0029011D"/>
    <w:rsid w:val="00290E77"/>
    <w:rsid w:val="0029119A"/>
    <w:rsid w:val="002913EC"/>
    <w:rsid w:val="0029144C"/>
    <w:rsid w:val="0029153F"/>
    <w:rsid w:val="00291847"/>
    <w:rsid w:val="00292322"/>
    <w:rsid w:val="00292650"/>
    <w:rsid w:val="002926CD"/>
    <w:rsid w:val="0029284A"/>
    <w:rsid w:val="00292C29"/>
    <w:rsid w:val="002937CB"/>
    <w:rsid w:val="00293A35"/>
    <w:rsid w:val="00293B1A"/>
    <w:rsid w:val="00294122"/>
    <w:rsid w:val="00294144"/>
    <w:rsid w:val="00294A14"/>
    <w:rsid w:val="00295029"/>
    <w:rsid w:val="00295032"/>
    <w:rsid w:val="0029534E"/>
    <w:rsid w:val="00295661"/>
    <w:rsid w:val="00295F1E"/>
    <w:rsid w:val="0029655C"/>
    <w:rsid w:val="002965FC"/>
    <w:rsid w:val="0029669D"/>
    <w:rsid w:val="0029695C"/>
    <w:rsid w:val="00296A3A"/>
    <w:rsid w:val="00296AA9"/>
    <w:rsid w:val="00296EF1"/>
    <w:rsid w:val="0029717C"/>
    <w:rsid w:val="002973FD"/>
    <w:rsid w:val="00297530"/>
    <w:rsid w:val="002978EC"/>
    <w:rsid w:val="00297C28"/>
    <w:rsid w:val="00297CA6"/>
    <w:rsid w:val="00297D74"/>
    <w:rsid w:val="00297FD4"/>
    <w:rsid w:val="002A00B3"/>
    <w:rsid w:val="002A076C"/>
    <w:rsid w:val="002A079B"/>
    <w:rsid w:val="002A09EF"/>
    <w:rsid w:val="002A0E31"/>
    <w:rsid w:val="002A0FC6"/>
    <w:rsid w:val="002A121F"/>
    <w:rsid w:val="002A13F2"/>
    <w:rsid w:val="002A1856"/>
    <w:rsid w:val="002A18EF"/>
    <w:rsid w:val="002A1DDE"/>
    <w:rsid w:val="002A1FB6"/>
    <w:rsid w:val="002A1FBD"/>
    <w:rsid w:val="002A21DE"/>
    <w:rsid w:val="002A2375"/>
    <w:rsid w:val="002A2778"/>
    <w:rsid w:val="002A2928"/>
    <w:rsid w:val="002A2B1A"/>
    <w:rsid w:val="002A2B82"/>
    <w:rsid w:val="002A2E16"/>
    <w:rsid w:val="002A2F0F"/>
    <w:rsid w:val="002A2F68"/>
    <w:rsid w:val="002A2FA4"/>
    <w:rsid w:val="002A321F"/>
    <w:rsid w:val="002A33A2"/>
    <w:rsid w:val="002A3715"/>
    <w:rsid w:val="002A386F"/>
    <w:rsid w:val="002A3A6C"/>
    <w:rsid w:val="002A3BF8"/>
    <w:rsid w:val="002A40DE"/>
    <w:rsid w:val="002A430D"/>
    <w:rsid w:val="002A436C"/>
    <w:rsid w:val="002A43F7"/>
    <w:rsid w:val="002A4419"/>
    <w:rsid w:val="002A44C0"/>
    <w:rsid w:val="002A4513"/>
    <w:rsid w:val="002A478B"/>
    <w:rsid w:val="002A47BF"/>
    <w:rsid w:val="002A4BD4"/>
    <w:rsid w:val="002A4C6D"/>
    <w:rsid w:val="002A4E0B"/>
    <w:rsid w:val="002A5353"/>
    <w:rsid w:val="002A5481"/>
    <w:rsid w:val="002A56CC"/>
    <w:rsid w:val="002A5B89"/>
    <w:rsid w:val="002A61F1"/>
    <w:rsid w:val="002A63A2"/>
    <w:rsid w:val="002A6447"/>
    <w:rsid w:val="002A652C"/>
    <w:rsid w:val="002A6B9A"/>
    <w:rsid w:val="002A6BF8"/>
    <w:rsid w:val="002A6C40"/>
    <w:rsid w:val="002A7464"/>
    <w:rsid w:val="002A751C"/>
    <w:rsid w:val="002A7644"/>
    <w:rsid w:val="002A7B7F"/>
    <w:rsid w:val="002B00E7"/>
    <w:rsid w:val="002B0554"/>
    <w:rsid w:val="002B0774"/>
    <w:rsid w:val="002B09A8"/>
    <w:rsid w:val="002B0AAF"/>
    <w:rsid w:val="002B0BEE"/>
    <w:rsid w:val="002B0C9F"/>
    <w:rsid w:val="002B11A0"/>
    <w:rsid w:val="002B128D"/>
    <w:rsid w:val="002B13B4"/>
    <w:rsid w:val="002B1811"/>
    <w:rsid w:val="002B1AB9"/>
    <w:rsid w:val="002B1AF0"/>
    <w:rsid w:val="002B23A2"/>
    <w:rsid w:val="002B2535"/>
    <w:rsid w:val="002B2609"/>
    <w:rsid w:val="002B2A17"/>
    <w:rsid w:val="002B2F13"/>
    <w:rsid w:val="002B319A"/>
    <w:rsid w:val="002B336D"/>
    <w:rsid w:val="002B3CD0"/>
    <w:rsid w:val="002B3E5F"/>
    <w:rsid w:val="002B3F16"/>
    <w:rsid w:val="002B4375"/>
    <w:rsid w:val="002B48D0"/>
    <w:rsid w:val="002B4A5B"/>
    <w:rsid w:val="002B4E00"/>
    <w:rsid w:val="002B5900"/>
    <w:rsid w:val="002B5AF3"/>
    <w:rsid w:val="002B5D07"/>
    <w:rsid w:val="002B5D61"/>
    <w:rsid w:val="002B5E81"/>
    <w:rsid w:val="002B5ED7"/>
    <w:rsid w:val="002B6332"/>
    <w:rsid w:val="002B641A"/>
    <w:rsid w:val="002B6CA1"/>
    <w:rsid w:val="002B6CCF"/>
    <w:rsid w:val="002B6D07"/>
    <w:rsid w:val="002B705A"/>
    <w:rsid w:val="002B716D"/>
    <w:rsid w:val="002B7292"/>
    <w:rsid w:val="002B72C1"/>
    <w:rsid w:val="002C0329"/>
    <w:rsid w:val="002C0576"/>
    <w:rsid w:val="002C0603"/>
    <w:rsid w:val="002C063E"/>
    <w:rsid w:val="002C0907"/>
    <w:rsid w:val="002C0B67"/>
    <w:rsid w:val="002C0C22"/>
    <w:rsid w:val="002C10EF"/>
    <w:rsid w:val="002C13AF"/>
    <w:rsid w:val="002C1691"/>
    <w:rsid w:val="002C1804"/>
    <w:rsid w:val="002C1837"/>
    <w:rsid w:val="002C1A31"/>
    <w:rsid w:val="002C1E94"/>
    <w:rsid w:val="002C3050"/>
    <w:rsid w:val="002C31DB"/>
    <w:rsid w:val="002C3704"/>
    <w:rsid w:val="002C375E"/>
    <w:rsid w:val="002C409B"/>
    <w:rsid w:val="002C43BC"/>
    <w:rsid w:val="002C49B8"/>
    <w:rsid w:val="002C4A4C"/>
    <w:rsid w:val="002C4B64"/>
    <w:rsid w:val="002C505E"/>
    <w:rsid w:val="002C5224"/>
    <w:rsid w:val="002C5B6E"/>
    <w:rsid w:val="002C5DD0"/>
    <w:rsid w:val="002C5E5B"/>
    <w:rsid w:val="002C5FD8"/>
    <w:rsid w:val="002C62DD"/>
    <w:rsid w:val="002C6334"/>
    <w:rsid w:val="002C6553"/>
    <w:rsid w:val="002C6705"/>
    <w:rsid w:val="002C72DC"/>
    <w:rsid w:val="002C754F"/>
    <w:rsid w:val="002C7675"/>
    <w:rsid w:val="002C7777"/>
    <w:rsid w:val="002C788C"/>
    <w:rsid w:val="002C7A8B"/>
    <w:rsid w:val="002C7AEB"/>
    <w:rsid w:val="002C7DC2"/>
    <w:rsid w:val="002C7E2F"/>
    <w:rsid w:val="002D007E"/>
    <w:rsid w:val="002D00AA"/>
    <w:rsid w:val="002D0333"/>
    <w:rsid w:val="002D049C"/>
    <w:rsid w:val="002D0576"/>
    <w:rsid w:val="002D0B94"/>
    <w:rsid w:val="002D0D9C"/>
    <w:rsid w:val="002D0F5E"/>
    <w:rsid w:val="002D0FDD"/>
    <w:rsid w:val="002D11B8"/>
    <w:rsid w:val="002D124E"/>
    <w:rsid w:val="002D1391"/>
    <w:rsid w:val="002D14D5"/>
    <w:rsid w:val="002D1764"/>
    <w:rsid w:val="002D1D04"/>
    <w:rsid w:val="002D1E69"/>
    <w:rsid w:val="002D205C"/>
    <w:rsid w:val="002D2393"/>
    <w:rsid w:val="002D240F"/>
    <w:rsid w:val="002D25FA"/>
    <w:rsid w:val="002D28E2"/>
    <w:rsid w:val="002D2A3F"/>
    <w:rsid w:val="002D2BA8"/>
    <w:rsid w:val="002D2C43"/>
    <w:rsid w:val="002D2F61"/>
    <w:rsid w:val="002D30F5"/>
    <w:rsid w:val="002D317C"/>
    <w:rsid w:val="002D377B"/>
    <w:rsid w:val="002D37B1"/>
    <w:rsid w:val="002D3899"/>
    <w:rsid w:val="002D3DD8"/>
    <w:rsid w:val="002D4A7A"/>
    <w:rsid w:val="002D4B55"/>
    <w:rsid w:val="002D4FFC"/>
    <w:rsid w:val="002D50F4"/>
    <w:rsid w:val="002D53B7"/>
    <w:rsid w:val="002D565B"/>
    <w:rsid w:val="002D5940"/>
    <w:rsid w:val="002D602B"/>
    <w:rsid w:val="002D6375"/>
    <w:rsid w:val="002D6658"/>
    <w:rsid w:val="002D689B"/>
    <w:rsid w:val="002D6C37"/>
    <w:rsid w:val="002D6C4A"/>
    <w:rsid w:val="002D6C88"/>
    <w:rsid w:val="002D6DB1"/>
    <w:rsid w:val="002D7285"/>
    <w:rsid w:val="002D752C"/>
    <w:rsid w:val="002D765E"/>
    <w:rsid w:val="002D7DC4"/>
    <w:rsid w:val="002D7FA6"/>
    <w:rsid w:val="002E014D"/>
    <w:rsid w:val="002E0301"/>
    <w:rsid w:val="002E08B0"/>
    <w:rsid w:val="002E10C8"/>
    <w:rsid w:val="002E127B"/>
    <w:rsid w:val="002E1803"/>
    <w:rsid w:val="002E1D1D"/>
    <w:rsid w:val="002E1D62"/>
    <w:rsid w:val="002E1EC2"/>
    <w:rsid w:val="002E21C5"/>
    <w:rsid w:val="002E228E"/>
    <w:rsid w:val="002E232B"/>
    <w:rsid w:val="002E2458"/>
    <w:rsid w:val="002E2523"/>
    <w:rsid w:val="002E2AC4"/>
    <w:rsid w:val="002E2AED"/>
    <w:rsid w:val="002E2B0E"/>
    <w:rsid w:val="002E2BB9"/>
    <w:rsid w:val="002E2C57"/>
    <w:rsid w:val="002E2DA2"/>
    <w:rsid w:val="002E323E"/>
    <w:rsid w:val="002E32F6"/>
    <w:rsid w:val="002E3547"/>
    <w:rsid w:val="002E393F"/>
    <w:rsid w:val="002E3AB2"/>
    <w:rsid w:val="002E3D11"/>
    <w:rsid w:val="002E3DF3"/>
    <w:rsid w:val="002E3EBC"/>
    <w:rsid w:val="002E3FFA"/>
    <w:rsid w:val="002E4189"/>
    <w:rsid w:val="002E418A"/>
    <w:rsid w:val="002E41DF"/>
    <w:rsid w:val="002E4212"/>
    <w:rsid w:val="002E433C"/>
    <w:rsid w:val="002E457B"/>
    <w:rsid w:val="002E480D"/>
    <w:rsid w:val="002E4A61"/>
    <w:rsid w:val="002E4B27"/>
    <w:rsid w:val="002E4BBD"/>
    <w:rsid w:val="002E4FA8"/>
    <w:rsid w:val="002E5363"/>
    <w:rsid w:val="002E56C1"/>
    <w:rsid w:val="002E5BBD"/>
    <w:rsid w:val="002E5FD6"/>
    <w:rsid w:val="002E6156"/>
    <w:rsid w:val="002E635F"/>
    <w:rsid w:val="002E67F7"/>
    <w:rsid w:val="002E6F5D"/>
    <w:rsid w:val="002E745D"/>
    <w:rsid w:val="002E7502"/>
    <w:rsid w:val="002E75AE"/>
    <w:rsid w:val="002E75E1"/>
    <w:rsid w:val="002E7801"/>
    <w:rsid w:val="002E78D1"/>
    <w:rsid w:val="002E7942"/>
    <w:rsid w:val="002E7B6B"/>
    <w:rsid w:val="002E7D48"/>
    <w:rsid w:val="002F03C0"/>
    <w:rsid w:val="002F07B9"/>
    <w:rsid w:val="002F0855"/>
    <w:rsid w:val="002F0FA7"/>
    <w:rsid w:val="002F1093"/>
    <w:rsid w:val="002F1195"/>
    <w:rsid w:val="002F1488"/>
    <w:rsid w:val="002F18D3"/>
    <w:rsid w:val="002F1D3F"/>
    <w:rsid w:val="002F1FF3"/>
    <w:rsid w:val="002F21D1"/>
    <w:rsid w:val="002F25DC"/>
    <w:rsid w:val="002F274F"/>
    <w:rsid w:val="002F2B06"/>
    <w:rsid w:val="002F2D4A"/>
    <w:rsid w:val="002F2E0A"/>
    <w:rsid w:val="002F2E2C"/>
    <w:rsid w:val="002F2F06"/>
    <w:rsid w:val="002F3A48"/>
    <w:rsid w:val="002F3E2F"/>
    <w:rsid w:val="002F434F"/>
    <w:rsid w:val="002F451C"/>
    <w:rsid w:val="002F4641"/>
    <w:rsid w:val="002F47C7"/>
    <w:rsid w:val="002F47CA"/>
    <w:rsid w:val="002F488C"/>
    <w:rsid w:val="002F49B9"/>
    <w:rsid w:val="002F4B6E"/>
    <w:rsid w:val="002F4E6F"/>
    <w:rsid w:val="002F4FDD"/>
    <w:rsid w:val="002F525F"/>
    <w:rsid w:val="002F57F9"/>
    <w:rsid w:val="002F5AD3"/>
    <w:rsid w:val="002F5C64"/>
    <w:rsid w:val="002F5E52"/>
    <w:rsid w:val="002F64DC"/>
    <w:rsid w:val="002F6593"/>
    <w:rsid w:val="002F65F0"/>
    <w:rsid w:val="002F664D"/>
    <w:rsid w:val="002F6655"/>
    <w:rsid w:val="002F668A"/>
    <w:rsid w:val="002F68DC"/>
    <w:rsid w:val="002F6B43"/>
    <w:rsid w:val="002F6C1C"/>
    <w:rsid w:val="002F6D76"/>
    <w:rsid w:val="002F6DEB"/>
    <w:rsid w:val="002F6DFD"/>
    <w:rsid w:val="002F6E79"/>
    <w:rsid w:val="002F7173"/>
    <w:rsid w:val="002F7402"/>
    <w:rsid w:val="002F760B"/>
    <w:rsid w:val="002F7688"/>
    <w:rsid w:val="002F781B"/>
    <w:rsid w:val="002F7A89"/>
    <w:rsid w:val="002F7BDC"/>
    <w:rsid w:val="002F7E5F"/>
    <w:rsid w:val="0030000D"/>
    <w:rsid w:val="00300398"/>
    <w:rsid w:val="003007C2"/>
    <w:rsid w:val="003008D3"/>
    <w:rsid w:val="00300B02"/>
    <w:rsid w:val="00300FBC"/>
    <w:rsid w:val="00301280"/>
    <w:rsid w:val="003012BB"/>
    <w:rsid w:val="00301377"/>
    <w:rsid w:val="00301627"/>
    <w:rsid w:val="00301A5B"/>
    <w:rsid w:val="00301C3C"/>
    <w:rsid w:val="00301C3F"/>
    <w:rsid w:val="00301FD0"/>
    <w:rsid w:val="00302201"/>
    <w:rsid w:val="00302272"/>
    <w:rsid w:val="00302305"/>
    <w:rsid w:val="0030235F"/>
    <w:rsid w:val="00302556"/>
    <w:rsid w:val="003026A0"/>
    <w:rsid w:val="00302D14"/>
    <w:rsid w:val="00302D2F"/>
    <w:rsid w:val="00302E1C"/>
    <w:rsid w:val="00302FBC"/>
    <w:rsid w:val="003032E2"/>
    <w:rsid w:val="003034CF"/>
    <w:rsid w:val="003035FE"/>
    <w:rsid w:val="003036E8"/>
    <w:rsid w:val="0030373F"/>
    <w:rsid w:val="003037A8"/>
    <w:rsid w:val="00303960"/>
    <w:rsid w:val="00303A0F"/>
    <w:rsid w:val="00303B1F"/>
    <w:rsid w:val="00303D9D"/>
    <w:rsid w:val="0030400C"/>
    <w:rsid w:val="00304078"/>
    <w:rsid w:val="00304506"/>
    <w:rsid w:val="00304561"/>
    <w:rsid w:val="00304840"/>
    <w:rsid w:val="00304B2C"/>
    <w:rsid w:val="00304B6C"/>
    <w:rsid w:val="00304BB3"/>
    <w:rsid w:val="00304E70"/>
    <w:rsid w:val="00305101"/>
    <w:rsid w:val="003054ED"/>
    <w:rsid w:val="0030574A"/>
    <w:rsid w:val="0030586B"/>
    <w:rsid w:val="00305C2B"/>
    <w:rsid w:val="00305F23"/>
    <w:rsid w:val="00306034"/>
    <w:rsid w:val="0030619E"/>
    <w:rsid w:val="003063F3"/>
    <w:rsid w:val="00306605"/>
    <w:rsid w:val="003066BB"/>
    <w:rsid w:val="0030677F"/>
    <w:rsid w:val="003067B9"/>
    <w:rsid w:val="003067EA"/>
    <w:rsid w:val="00306D31"/>
    <w:rsid w:val="00307257"/>
    <w:rsid w:val="003072AF"/>
    <w:rsid w:val="00307367"/>
    <w:rsid w:val="003075BF"/>
    <w:rsid w:val="003076E4"/>
    <w:rsid w:val="00307A2B"/>
    <w:rsid w:val="00307B6C"/>
    <w:rsid w:val="00307BFA"/>
    <w:rsid w:val="003104C4"/>
    <w:rsid w:val="003104CE"/>
    <w:rsid w:val="003107FB"/>
    <w:rsid w:val="003109B0"/>
    <w:rsid w:val="00310AAD"/>
    <w:rsid w:val="00310B19"/>
    <w:rsid w:val="00310EDB"/>
    <w:rsid w:val="00310F26"/>
    <w:rsid w:val="0031145B"/>
    <w:rsid w:val="003114D5"/>
    <w:rsid w:val="00311526"/>
    <w:rsid w:val="0031161C"/>
    <w:rsid w:val="00311749"/>
    <w:rsid w:val="003118B4"/>
    <w:rsid w:val="00311B85"/>
    <w:rsid w:val="00311C44"/>
    <w:rsid w:val="0031221D"/>
    <w:rsid w:val="003125A9"/>
    <w:rsid w:val="003128D9"/>
    <w:rsid w:val="00312A77"/>
    <w:rsid w:val="00312C96"/>
    <w:rsid w:val="0031373A"/>
    <w:rsid w:val="003137A6"/>
    <w:rsid w:val="00313870"/>
    <w:rsid w:val="00313998"/>
    <w:rsid w:val="00313A70"/>
    <w:rsid w:val="00313F5A"/>
    <w:rsid w:val="0031401F"/>
    <w:rsid w:val="0031412C"/>
    <w:rsid w:val="00314138"/>
    <w:rsid w:val="003142A3"/>
    <w:rsid w:val="00314510"/>
    <w:rsid w:val="0031471C"/>
    <w:rsid w:val="00314794"/>
    <w:rsid w:val="003149F3"/>
    <w:rsid w:val="00314DC3"/>
    <w:rsid w:val="00314E99"/>
    <w:rsid w:val="003151AF"/>
    <w:rsid w:val="00315343"/>
    <w:rsid w:val="0031552A"/>
    <w:rsid w:val="00315738"/>
    <w:rsid w:val="00315903"/>
    <w:rsid w:val="00315C48"/>
    <w:rsid w:val="003160F2"/>
    <w:rsid w:val="00316639"/>
    <w:rsid w:val="0031664B"/>
    <w:rsid w:val="00316CA1"/>
    <w:rsid w:val="00316D7F"/>
    <w:rsid w:val="0031703D"/>
    <w:rsid w:val="00317200"/>
    <w:rsid w:val="003173C4"/>
    <w:rsid w:val="0031764D"/>
    <w:rsid w:val="0031768C"/>
    <w:rsid w:val="0031780D"/>
    <w:rsid w:val="00317BB3"/>
    <w:rsid w:val="00317ED3"/>
    <w:rsid w:val="00317FF6"/>
    <w:rsid w:val="00320090"/>
    <w:rsid w:val="00320404"/>
    <w:rsid w:val="00320729"/>
    <w:rsid w:val="00320A11"/>
    <w:rsid w:val="00320B4F"/>
    <w:rsid w:val="0032119F"/>
    <w:rsid w:val="00321346"/>
    <w:rsid w:val="003213A7"/>
    <w:rsid w:val="00321423"/>
    <w:rsid w:val="00321568"/>
    <w:rsid w:val="003216D2"/>
    <w:rsid w:val="00321A0B"/>
    <w:rsid w:val="00321A23"/>
    <w:rsid w:val="00321BC5"/>
    <w:rsid w:val="003222C7"/>
    <w:rsid w:val="0032268E"/>
    <w:rsid w:val="00322BEF"/>
    <w:rsid w:val="00322CD2"/>
    <w:rsid w:val="00322D44"/>
    <w:rsid w:val="003232D2"/>
    <w:rsid w:val="00323305"/>
    <w:rsid w:val="00323564"/>
    <w:rsid w:val="003235E4"/>
    <w:rsid w:val="00323734"/>
    <w:rsid w:val="00323850"/>
    <w:rsid w:val="0032396A"/>
    <w:rsid w:val="00323DB9"/>
    <w:rsid w:val="003240BA"/>
    <w:rsid w:val="003240CB"/>
    <w:rsid w:val="0032422B"/>
    <w:rsid w:val="003242B3"/>
    <w:rsid w:val="00324437"/>
    <w:rsid w:val="00324C92"/>
    <w:rsid w:val="00324F79"/>
    <w:rsid w:val="003252D5"/>
    <w:rsid w:val="00325A7A"/>
    <w:rsid w:val="00325BCA"/>
    <w:rsid w:val="00325E83"/>
    <w:rsid w:val="00325F0F"/>
    <w:rsid w:val="00325FFF"/>
    <w:rsid w:val="003263F8"/>
    <w:rsid w:val="00326FA1"/>
    <w:rsid w:val="0032707F"/>
    <w:rsid w:val="0032712F"/>
    <w:rsid w:val="003272D2"/>
    <w:rsid w:val="003274A3"/>
    <w:rsid w:val="00327936"/>
    <w:rsid w:val="00327BC0"/>
    <w:rsid w:val="00327F00"/>
    <w:rsid w:val="003300FF"/>
    <w:rsid w:val="003301AB"/>
    <w:rsid w:val="00330360"/>
    <w:rsid w:val="00330363"/>
    <w:rsid w:val="00330463"/>
    <w:rsid w:val="003305EA"/>
    <w:rsid w:val="00330660"/>
    <w:rsid w:val="003306FA"/>
    <w:rsid w:val="00330783"/>
    <w:rsid w:val="0033097C"/>
    <w:rsid w:val="00330EDC"/>
    <w:rsid w:val="0033130D"/>
    <w:rsid w:val="0033131C"/>
    <w:rsid w:val="0033139B"/>
    <w:rsid w:val="0033148A"/>
    <w:rsid w:val="003316AF"/>
    <w:rsid w:val="0033178F"/>
    <w:rsid w:val="003318A0"/>
    <w:rsid w:val="00331A7D"/>
    <w:rsid w:val="00331AAA"/>
    <w:rsid w:val="00331E28"/>
    <w:rsid w:val="003323D8"/>
    <w:rsid w:val="003324FD"/>
    <w:rsid w:val="0033256A"/>
    <w:rsid w:val="003326B9"/>
    <w:rsid w:val="003330B0"/>
    <w:rsid w:val="00333565"/>
    <w:rsid w:val="003342B9"/>
    <w:rsid w:val="0033442C"/>
    <w:rsid w:val="003349E5"/>
    <w:rsid w:val="00334A73"/>
    <w:rsid w:val="00334AF2"/>
    <w:rsid w:val="003350E1"/>
    <w:rsid w:val="00335112"/>
    <w:rsid w:val="00335183"/>
    <w:rsid w:val="00335419"/>
    <w:rsid w:val="003357F4"/>
    <w:rsid w:val="0033598E"/>
    <w:rsid w:val="00335B96"/>
    <w:rsid w:val="00335EE6"/>
    <w:rsid w:val="00335F4F"/>
    <w:rsid w:val="003360F2"/>
    <w:rsid w:val="00336149"/>
    <w:rsid w:val="00336202"/>
    <w:rsid w:val="00336216"/>
    <w:rsid w:val="003362CA"/>
    <w:rsid w:val="0033688E"/>
    <w:rsid w:val="003370A5"/>
    <w:rsid w:val="003371E6"/>
    <w:rsid w:val="00337257"/>
    <w:rsid w:val="0033730A"/>
    <w:rsid w:val="003373CC"/>
    <w:rsid w:val="00337558"/>
    <w:rsid w:val="00337CD3"/>
    <w:rsid w:val="00337D6E"/>
    <w:rsid w:val="00337FD8"/>
    <w:rsid w:val="00340460"/>
    <w:rsid w:val="00340524"/>
    <w:rsid w:val="00340614"/>
    <w:rsid w:val="00340686"/>
    <w:rsid w:val="00340687"/>
    <w:rsid w:val="00340969"/>
    <w:rsid w:val="00340E27"/>
    <w:rsid w:val="00340F5A"/>
    <w:rsid w:val="003410D9"/>
    <w:rsid w:val="00341471"/>
    <w:rsid w:val="00341523"/>
    <w:rsid w:val="00342097"/>
    <w:rsid w:val="00342756"/>
    <w:rsid w:val="0034347F"/>
    <w:rsid w:val="003434E5"/>
    <w:rsid w:val="00343881"/>
    <w:rsid w:val="00343A14"/>
    <w:rsid w:val="00344192"/>
    <w:rsid w:val="0034433F"/>
    <w:rsid w:val="00344551"/>
    <w:rsid w:val="00344585"/>
    <w:rsid w:val="00344B50"/>
    <w:rsid w:val="00344E50"/>
    <w:rsid w:val="0034521F"/>
    <w:rsid w:val="0034531D"/>
    <w:rsid w:val="003456D2"/>
    <w:rsid w:val="0034631E"/>
    <w:rsid w:val="0034668A"/>
    <w:rsid w:val="00346740"/>
    <w:rsid w:val="00346B8C"/>
    <w:rsid w:val="00346CB6"/>
    <w:rsid w:val="00346E12"/>
    <w:rsid w:val="00346E6B"/>
    <w:rsid w:val="003472AA"/>
    <w:rsid w:val="003472ED"/>
    <w:rsid w:val="00347670"/>
    <w:rsid w:val="0034771E"/>
    <w:rsid w:val="00347782"/>
    <w:rsid w:val="00347E63"/>
    <w:rsid w:val="00347FBB"/>
    <w:rsid w:val="0035000C"/>
    <w:rsid w:val="003500ED"/>
    <w:rsid w:val="0035036E"/>
    <w:rsid w:val="0035099D"/>
    <w:rsid w:val="00350B43"/>
    <w:rsid w:val="00350CC5"/>
    <w:rsid w:val="00350CE9"/>
    <w:rsid w:val="00350F42"/>
    <w:rsid w:val="003511E5"/>
    <w:rsid w:val="00351223"/>
    <w:rsid w:val="0035126E"/>
    <w:rsid w:val="0035153C"/>
    <w:rsid w:val="0035157D"/>
    <w:rsid w:val="0035159F"/>
    <w:rsid w:val="00351622"/>
    <w:rsid w:val="00351835"/>
    <w:rsid w:val="0035193E"/>
    <w:rsid w:val="00351B81"/>
    <w:rsid w:val="0035207D"/>
    <w:rsid w:val="003520B2"/>
    <w:rsid w:val="003521EA"/>
    <w:rsid w:val="00352235"/>
    <w:rsid w:val="0035245D"/>
    <w:rsid w:val="00352573"/>
    <w:rsid w:val="0035261C"/>
    <w:rsid w:val="00352794"/>
    <w:rsid w:val="003529F1"/>
    <w:rsid w:val="00352BB7"/>
    <w:rsid w:val="00352DB7"/>
    <w:rsid w:val="00353038"/>
    <w:rsid w:val="003533B5"/>
    <w:rsid w:val="0035360F"/>
    <w:rsid w:val="003537C3"/>
    <w:rsid w:val="00353C6C"/>
    <w:rsid w:val="0035439F"/>
    <w:rsid w:val="00354449"/>
    <w:rsid w:val="00354717"/>
    <w:rsid w:val="0035479B"/>
    <w:rsid w:val="00354B04"/>
    <w:rsid w:val="00354BBC"/>
    <w:rsid w:val="00354BBD"/>
    <w:rsid w:val="00354E06"/>
    <w:rsid w:val="003554F5"/>
    <w:rsid w:val="00355AAB"/>
    <w:rsid w:val="00355B82"/>
    <w:rsid w:val="00355BBC"/>
    <w:rsid w:val="00355C3F"/>
    <w:rsid w:val="00355E16"/>
    <w:rsid w:val="00356005"/>
    <w:rsid w:val="00356065"/>
    <w:rsid w:val="00356232"/>
    <w:rsid w:val="00356502"/>
    <w:rsid w:val="00357335"/>
    <w:rsid w:val="00357647"/>
    <w:rsid w:val="00357655"/>
    <w:rsid w:val="00357936"/>
    <w:rsid w:val="003579AE"/>
    <w:rsid w:val="00357A6B"/>
    <w:rsid w:val="00357B27"/>
    <w:rsid w:val="00357DCC"/>
    <w:rsid w:val="003600BA"/>
    <w:rsid w:val="003607AC"/>
    <w:rsid w:val="003608B7"/>
    <w:rsid w:val="00360C9A"/>
    <w:rsid w:val="00361111"/>
    <w:rsid w:val="0036137A"/>
    <w:rsid w:val="003617F3"/>
    <w:rsid w:val="00361B2A"/>
    <w:rsid w:val="003625C2"/>
    <w:rsid w:val="00362634"/>
    <w:rsid w:val="0036265F"/>
    <w:rsid w:val="00362798"/>
    <w:rsid w:val="00362AB2"/>
    <w:rsid w:val="00362DA4"/>
    <w:rsid w:val="00362EEF"/>
    <w:rsid w:val="003631FE"/>
    <w:rsid w:val="003633A7"/>
    <w:rsid w:val="003638AE"/>
    <w:rsid w:val="00363EC0"/>
    <w:rsid w:val="00364064"/>
    <w:rsid w:val="00364511"/>
    <w:rsid w:val="00364A4A"/>
    <w:rsid w:val="00364C7F"/>
    <w:rsid w:val="00364EFC"/>
    <w:rsid w:val="00364F99"/>
    <w:rsid w:val="00364FE3"/>
    <w:rsid w:val="00364FE9"/>
    <w:rsid w:val="00365031"/>
    <w:rsid w:val="0036535A"/>
    <w:rsid w:val="00365608"/>
    <w:rsid w:val="00365771"/>
    <w:rsid w:val="003657E2"/>
    <w:rsid w:val="0036585B"/>
    <w:rsid w:val="00365D8B"/>
    <w:rsid w:val="00365E1E"/>
    <w:rsid w:val="00365FDC"/>
    <w:rsid w:val="00366228"/>
    <w:rsid w:val="003665C1"/>
    <w:rsid w:val="00366B60"/>
    <w:rsid w:val="00366B8C"/>
    <w:rsid w:val="00366C1F"/>
    <w:rsid w:val="00366C70"/>
    <w:rsid w:val="0036710C"/>
    <w:rsid w:val="0036741D"/>
    <w:rsid w:val="00367A82"/>
    <w:rsid w:val="00367B3E"/>
    <w:rsid w:val="00367E4D"/>
    <w:rsid w:val="00370700"/>
    <w:rsid w:val="003707F9"/>
    <w:rsid w:val="00370C54"/>
    <w:rsid w:val="00370CA3"/>
    <w:rsid w:val="00370D89"/>
    <w:rsid w:val="00370EF5"/>
    <w:rsid w:val="00370FB6"/>
    <w:rsid w:val="0037124A"/>
    <w:rsid w:val="0037139F"/>
    <w:rsid w:val="003713B3"/>
    <w:rsid w:val="003713F8"/>
    <w:rsid w:val="00371560"/>
    <w:rsid w:val="00371A28"/>
    <w:rsid w:val="00371D82"/>
    <w:rsid w:val="00372069"/>
    <w:rsid w:val="00372743"/>
    <w:rsid w:val="00372C2D"/>
    <w:rsid w:val="003732C3"/>
    <w:rsid w:val="00373327"/>
    <w:rsid w:val="00373414"/>
    <w:rsid w:val="0037360F"/>
    <w:rsid w:val="00373890"/>
    <w:rsid w:val="00373B48"/>
    <w:rsid w:val="00373CC7"/>
    <w:rsid w:val="00373DB7"/>
    <w:rsid w:val="00373E53"/>
    <w:rsid w:val="003741CB"/>
    <w:rsid w:val="00374267"/>
    <w:rsid w:val="00374938"/>
    <w:rsid w:val="00374D53"/>
    <w:rsid w:val="00374FD9"/>
    <w:rsid w:val="00375F53"/>
    <w:rsid w:val="0037602F"/>
    <w:rsid w:val="0037605C"/>
    <w:rsid w:val="003767BA"/>
    <w:rsid w:val="003768D1"/>
    <w:rsid w:val="00376AD6"/>
    <w:rsid w:val="00376EBD"/>
    <w:rsid w:val="00377504"/>
    <w:rsid w:val="003777D1"/>
    <w:rsid w:val="00377BF8"/>
    <w:rsid w:val="00377F80"/>
    <w:rsid w:val="00380028"/>
    <w:rsid w:val="0038008D"/>
    <w:rsid w:val="00380244"/>
    <w:rsid w:val="003802D2"/>
    <w:rsid w:val="0038043F"/>
    <w:rsid w:val="00380EC0"/>
    <w:rsid w:val="00380EFC"/>
    <w:rsid w:val="00381143"/>
    <w:rsid w:val="00381291"/>
    <w:rsid w:val="00381664"/>
    <w:rsid w:val="00381C13"/>
    <w:rsid w:val="00381D70"/>
    <w:rsid w:val="00382331"/>
    <w:rsid w:val="0038280A"/>
    <w:rsid w:val="003828BB"/>
    <w:rsid w:val="00382A9A"/>
    <w:rsid w:val="00382CB7"/>
    <w:rsid w:val="00382CC1"/>
    <w:rsid w:val="003831DC"/>
    <w:rsid w:val="00383478"/>
    <w:rsid w:val="00383666"/>
    <w:rsid w:val="003838A6"/>
    <w:rsid w:val="00383E0A"/>
    <w:rsid w:val="00383F82"/>
    <w:rsid w:val="00384419"/>
    <w:rsid w:val="0038467A"/>
    <w:rsid w:val="003847A5"/>
    <w:rsid w:val="00384A94"/>
    <w:rsid w:val="00384E08"/>
    <w:rsid w:val="0038519A"/>
    <w:rsid w:val="00385527"/>
    <w:rsid w:val="00385737"/>
    <w:rsid w:val="003858FF"/>
    <w:rsid w:val="003859CD"/>
    <w:rsid w:val="00385CC1"/>
    <w:rsid w:val="00385E92"/>
    <w:rsid w:val="00385F03"/>
    <w:rsid w:val="00386036"/>
    <w:rsid w:val="003862DD"/>
    <w:rsid w:val="00386669"/>
    <w:rsid w:val="00386AC1"/>
    <w:rsid w:val="00387292"/>
    <w:rsid w:val="00387326"/>
    <w:rsid w:val="00387402"/>
    <w:rsid w:val="00387444"/>
    <w:rsid w:val="00387B57"/>
    <w:rsid w:val="00387D33"/>
    <w:rsid w:val="00387D7D"/>
    <w:rsid w:val="00387D83"/>
    <w:rsid w:val="00387ECE"/>
    <w:rsid w:val="0039034F"/>
    <w:rsid w:val="0039048F"/>
    <w:rsid w:val="003906BC"/>
    <w:rsid w:val="00391876"/>
    <w:rsid w:val="0039197B"/>
    <w:rsid w:val="00391BB5"/>
    <w:rsid w:val="00391CA6"/>
    <w:rsid w:val="00391F4A"/>
    <w:rsid w:val="0039212F"/>
    <w:rsid w:val="00392412"/>
    <w:rsid w:val="00392639"/>
    <w:rsid w:val="003929FE"/>
    <w:rsid w:val="00392AD7"/>
    <w:rsid w:val="00392C1B"/>
    <w:rsid w:val="003931E5"/>
    <w:rsid w:val="00393787"/>
    <w:rsid w:val="00393856"/>
    <w:rsid w:val="00393A15"/>
    <w:rsid w:val="00393A7D"/>
    <w:rsid w:val="00393BFB"/>
    <w:rsid w:val="00393EE1"/>
    <w:rsid w:val="00394101"/>
    <w:rsid w:val="00394571"/>
    <w:rsid w:val="00394E3A"/>
    <w:rsid w:val="00394F98"/>
    <w:rsid w:val="0039510E"/>
    <w:rsid w:val="00395176"/>
    <w:rsid w:val="0039573D"/>
    <w:rsid w:val="00395875"/>
    <w:rsid w:val="003959B6"/>
    <w:rsid w:val="00395B2B"/>
    <w:rsid w:val="0039605F"/>
    <w:rsid w:val="003960F2"/>
    <w:rsid w:val="00396CFE"/>
    <w:rsid w:val="00396D29"/>
    <w:rsid w:val="00397089"/>
    <w:rsid w:val="003974FB"/>
    <w:rsid w:val="003977FE"/>
    <w:rsid w:val="00397A70"/>
    <w:rsid w:val="003A037D"/>
    <w:rsid w:val="003A03AD"/>
    <w:rsid w:val="003A0765"/>
    <w:rsid w:val="003A08A9"/>
    <w:rsid w:val="003A0A71"/>
    <w:rsid w:val="003A0CC2"/>
    <w:rsid w:val="003A1024"/>
    <w:rsid w:val="003A10A7"/>
    <w:rsid w:val="003A1382"/>
    <w:rsid w:val="003A13CE"/>
    <w:rsid w:val="003A144C"/>
    <w:rsid w:val="003A191E"/>
    <w:rsid w:val="003A204E"/>
    <w:rsid w:val="003A20FF"/>
    <w:rsid w:val="003A2112"/>
    <w:rsid w:val="003A2391"/>
    <w:rsid w:val="003A36F4"/>
    <w:rsid w:val="003A3728"/>
    <w:rsid w:val="003A3C10"/>
    <w:rsid w:val="003A4786"/>
    <w:rsid w:val="003A4890"/>
    <w:rsid w:val="003A4A7A"/>
    <w:rsid w:val="003A4B82"/>
    <w:rsid w:val="003A5299"/>
    <w:rsid w:val="003A5456"/>
    <w:rsid w:val="003A58F0"/>
    <w:rsid w:val="003A5E46"/>
    <w:rsid w:val="003A5FFA"/>
    <w:rsid w:val="003A60B1"/>
    <w:rsid w:val="003A63B9"/>
    <w:rsid w:val="003A640B"/>
    <w:rsid w:val="003A6887"/>
    <w:rsid w:val="003A689C"/>
    <w:rsid w:val="003A699F"/>
    <w:rsid w:val="003A6DA1"/>
    <w:rsid w:val="003A6F41"/>
    <w:rsid w:val="003A73FD"/>
    <w:rsid w:val="003A7550"/>
    <w:rsid w:val="003A79AC"/>
    <w:rsid w:val="003A7ABC"/>
    <w:rsid w:val="003B06F0"/>
    <w:rsid w:val="003B09C1"/>
    <w:rsid w:val="003B0BBC"/>
    <w:rsid w:val="003B0E95"/>
    <w:rsid w:val="003B0FCC"/>
    <w:rsid w:val="003B1097"/>
    <w:rsid w:val="003B16B3"/>
    <w:rsid w:val="003B1B1D"/>
    <w:rsid w:val="003B21DD"/>
    <w:rsid w:val="003B287B"/>
    <w:rsid w:val="003B2BAB"/>
    <w:rsid w:val="003B2D8F"/>
    <w:rsid w:val="003B3153"/>
    <w:rsid w:val="003B327F"/>
    <w:rsid w:val="003B3283"/>
    <w:rsid w:val="003B3AF5"/>
    <w:rsid w:val="003B3B34"/>
    <w:rsid w:val="003B3C4C"/>
    <w:rsid w:val="003B3DDC"/>
    <w:rsid w:val="003B4202"/>
    <w:rsid w:val="003B5276"/>
    <w:rsid w:val="003B534B"/>
    <w:rsid w:val="003B5480"/>
    <w:rsid w:val="003B569B"/>
    <w:rsid w:val="003B5A7C"/>
    <w:rsid w:val="003B5C4D"/>
    <w:rsid w:val="003B5CC1"/>
    <w:rsid w:val="003B5D52"/>
    <w:rsid w:val="003B61EB"/>
    <w:rsid w:val="003B6554"/>
    <w:rsid w:val="003B6C06"/>
    <w:rsid w:val="003B6CE4"/>
    <w:rsid w:val="003B6D93"/>
    <w:rsid w:val="003B729C"/>
    <w:rsid w:val="003B73D7"/>
    <w:rsid w:val="003B7669"/>
    <w:rsid w:val="003B7943"/>
    <w:rsid w:val="003B7B98"/>
    <w:rsid w:val="003B7D8E"/>
    <w:rsid w:val="003C017B"/>
    <w:rsid w:val="003C025A"/>
    <w:rsid w:val="003C034E"/>
    <w:rsid w:val="003C03D2"/>
    <w:rsid w:val="003C0912"/>
    <w:rsid w:val="003C0976"/>
    <w:rsid w:val="003C10E7"/>
    <w:rsid w:val="003C1370"/>
    <w:rsid w:val="003C19E6"/>
    <w:rsid w:val="003C1ABD"/>
    <w:rsid w:val="003C1C5E"/>
    <w:rsid w:val="003C1CF1"/>
    <w:rsid w:val="003C1DE0"/>
    <w:rsid w:val="003C1E14"/>
    <w:rsid w:val="003C2031"/>
    <w:rsid w:val="003C20DD"/>
    <w:rsid w:val="003C20F4"/>
    <w:rsid w:val="003C27D6"/>
    <w:rsid w:val="003C2967"/>
    <w:rsid w:val="003C2B7F"/>
    <w:rsid w:val="003C2C16"/>
    <w:rsid w:val="003C2C5A"/>
    <w:rsid w:val="003C2D14"/>
    <w:rsid w:val="003C3133"/>
    <w:rsid w:val="003C323A"/>
    <w:rsid w:val="003C32E7"/>
    <w:rsid w:val="003C33F3"/>
    <w:rsid w:val="003C36C7"/>
    <w:rsid w:val="003C3D67"/>
    <w:rsid w:val="003C3ECB"/>
    <w:rsid w:val="003C41D8"/>
    <w:rsid w:val="003C43B2"/>
    <w:rsid w:val="003C45B1"/>
    <w:rsid w:val="003C4816"/>
    <w:rsid w:val="003C48A2"/>
    <w:rsid w:val="003C4FBE"/>
    <w:rsid w:val="003C534E"/>
    <w:rsid w:val="003C5588"/>
    <w:rsid w:val="003C56A1"/>
    <w:rsid w:val="003C5C4B"/>
    <w:rsid w:val="003C5CE2"/>
    <w:rsid w:val="003C5F9F"/>
    <w:rsid w:val="003C5FC9"/>
    <w:rsid w:val="003C60E0"/>
    <w:rsid w:val="003C6454"/>
    <w:rsid w:val="003C66B1"/>
    <w:rsid w:val="003C6725"/>
    <w:rsid w:val="003C676E"/>
    <w:rsid w:val="003C684F"/>
    <w:rsid w:val="003C6A85"/>
    <w:rsid w:val="003C6A86"/>
    <w:rsid w:val="003C6BC3"/>
    <w:rsid w:val="003C6C29"/>
    <w:rsid w:val="003C6DA0"/>
    <w:rsid w:val="003C6ECB"/>
    <w:rsid w:val="003C70CC"/>
    <w:rsid w:val="003C71E9"/>
    <w:rsid w:val="003C735E"/>
    <w:rsid w:val="003C747F"/>
    <w:rsid w:val="003C7C52"/>
    <w:rsid w:val="003C7E74"/>
    <w:rsid w:val="003C7E7D"/>
    <w:rsid w:val="003D04F0"/>
    <w:rsid w:val="003D0635"/>
    <w:rsid w:val="003D06B5"/>
    <w:rsid w:val="003D06E2"/>
    <w:rsid w:val="003D0BEE"/>
    <w:rsid w:val="003D0CB8"/>
    <w:rsid w:val="003D154B"/>
    <w:rsid w:val="003D1F2E"/>
    <w:rsid w:val="003D20A8"/>
    <w:rsid w:val="003D22C8"/>
    <w:rsid w:val="003D241B"/>
    <w:rsid w:val="003D2575"/>
    <w:rsid w:val="003D2D9F"/>
    <w:rsid w:val="003D2E7F"/>
    <w:rsid w:val="003D3235"/>
    <w:rsid w:val="003D3251"/>
    <w:rsid w:val="003D32C5"/>
    <w:rsid w:val="003D3389"/>
    <w:rsid w:val="003D33CF"/>
    <w:rsid w:val="003D3ED9"/>
    <w:rsid w:val="003D3EFF"/>
    <w:rsid w:val="003D40EA"/>
    <w:rsid w:val="003D47C0"/>
    <w:rsid w:val="003D481F"/>
    <w:rsid w:val="003D497B"/>
    <w:rsid w:val="003D498D"/>
    <w:rsid w:val="003D4BDC"/>
    <w:rsid w:val="003D4BF3"/>
    <w:rsid w:val="003D4CB2"/>
    <w:rsid w:val="003D4ED9"/>
    <w:rsid w:val="003D521C"/>
    <w:rsid w:val="003D52C6"/>
    <w:rsid w:val="003D5926"/>
    <w:rsid w:val="003D5947"/>
    <w:rsid w:val="003D5C63"/>
    <w:rsid w:val="003D608C"/>
    <w:rsid w:val="003D615B"/>
    <w:rsid w:val="003D656E"/>
    <w:rsid w:val="003D662D"/>
    <w:rsid w:val="003D6683"/>
    <w:rsid w:val="003D689F"/>
    <w:rsid w:val="003D6BAC"/>
    <w:rsid w:val="003D6CB9"/>
    <w:rsid w:val="003D6D4C"/>
    <w:rsid w:val="003D6EDD"/>
    <w:rsid w:val="003D70E3"/>
    <w:rsid w:val="003D7A89"/>
    <w:rsid w:val="003D7D74"/>
    <w:rsid w:val="003D7F93"/>
    <w:rsid w:val="003E08DE"/>
    <w:rsid w:val="003E0B53"/>
    <w:rsid w:val="003E0BB3"/>
    <w:rsid w:val="003E17A0"/>
    <w:rsid w:val="003E1AAA"/>
    <w:rsid w:val="003E1AC0"/>
    <w:rsid w:val="003E2227"/>
    <w:rsid w:val="003E2645"/>
    <w:rsid w:val="003E2B19"/>
    <w:rsid w:val="003E2C1A"/>
    <w:rsid w:val="003E2CFF"/>
    <w:rsid w:val="003E2DCD"/>
    <w:rsid w:val="003E315C"/>
    <w:rsid w:val="003E3203"/>
    <w:rsid w:val="003E32D3"/>
    <w:rsid w:val="003E33CF"/>
    <w:rsid w:val="003E3562"/>
    <w:rsid w:val="003E383C"/>
    <w:rsid w:val="003E39B3"/>
    <w:rsid w:val="003E3AC7"/>
    <w:rsid w:val="003E40EC"/>
    <w:rsid w:val="003E4253"/>
    <w:rsid w:val="003E44B5"/>
    <w:rsid w:val="003E45B4"/>
    <w:rsid w:val="003E49AB"/>
    <w:rsid w:val="003E4AE6"/>
    <w:rsid w:val="003E4AFD"/>
    <w:rsid w:val="003E4B1E"/>
    <w:rsid w:val="003E4BEE"/>
    <w:rsid w:val="003E4CF0"/>
    <w:rsid w:val="003E50EC"/>
    <w:rsid w:val="003E5566"/>
    <w:rsid w:val="003E559A"/>
    <w:rsid w:val="003E596D"/>
    <w:rsid w:val="003E5B28"/>
    <w:rsid w:val="003E5C08"/>
    <w:rsid w:val="003E5D32"/>
    <w:rsid w:val="003E5D64"/>
    <w:rsid w:val="003E60C7"/>
    <w:rsid w:val="003E6111"/>
    <w:rsid w:val="003E624D"/>
    <w:rsid w:val="003E6D58"/>
    <w:rsid w:val="003E6D7F"/>
    <w:rsid w:val="003E702A"/>
    <w:rsid w:val="003E70DB"/>
    <w:rsid w:val="003E7131"/>
    <w:rsid w:val="003E744B"/>
    <w:rsid w:val="003E7855"/>
    <w:rsid w:val="003E79DD"/>
    <w:rsid w:val="003E7AED"/>
    <w:rsid w:val="003E7E64"/>
    <w:rsid w:val="003F00BC"/>
    <w:rsid w:val="003F024D"/>
    <w:rsid w:val="003F02D8"/>
    <w:rsid w:val="003F066B"/>
    <w:rsid w:val="003F06E8"/>
    <w:rsid w:val="003F0945"/>
    <w:rsid w:val="003F09B6"/>
    <w:rsid w:val="003F0BFA"/>
    <w:rsid w:val="003F0FBB"/>
    <w:rsid w:val="003F1151"/>
    <w:rsid w:val="003F12F7"/>
    <w:rsid w:val="003F1638"/>
    <w:rsid w:val="003F17D8"/>
    <w:rsid w:val="003F1BBD"/>
    <w:rsid w:val="003F1CA9"/>
    <w:rsid w:val="003F1CAE"/>
    <w:rsid w:val="003F1D41"/>
    <w:rsid w:val="003F2197"/>
    <w:rsid w:val="003F23DD"/>
    <w:rsid w:val="003F249F"/>
    <w:rsid w:val="003F2A74"/>
    <w:rsid w:val="003F2F04"/>
    <w:rsid w:val="003F30B8"/>
    <w:rsid w:val="003F3369"/>
    <w:rsid w:val="003F3801"/>
    <w:rsid w:val="003F389F"/>
    <w:rsid w:val="003F3B85"/>
    <w:rsid w:val="003F3CB3"/>
    <w:rsid w:val="003F3CCE"/>
    <w:rsid w:val="003F47AA"/>
    <w:rsid w:val="003F47F0"/>
    <w:rsid w:val="003F4A3C"/>
    <w:rsid w:val="003F4B4E"/>
    <w:rsid w:val="003F4DAF"/>
    <w:rsid w:val="003F4EDE"/>
    <w:rsid w:val="003F5B26"/>
    <w:rsid w:val="003F5C2A"/>
    <w:rsid w:val="003F5CD8"/>
    <w:rsid w:val="003F5DA7"/>
    <w:rsid w:val="003F5DD7"/>
    <w:rsid w:val="003F5FBD"/>
    <w:rsid w:val="003F618C"/>
    <w:rsid w:val="003F6838"/>
    <w:rsid w:val="003F693D"/>
    <w:rsid w:val="003F6AD2"/>
    <w:rsid w:val="003F6AFF"/>
    <w:rsid w:val="003F6E94"/>
    <w:rsid w:val="003F6F1F"/>
    <w:rsid w:val="003F7698"/>
    <w:rsid w:val="003F7CB9"/>
    <w:rsid w:val="003F7FF9"/>
    <w:rsid w:val="00400109"/>
    <w:rsid w:val="00400448"/>
    <w:rsid w:val="004005A0"/>
    <w:rsid w:val="00400660"/>
    <w:rsid w:val="0040075A"/>
    <w:rsid w:val="004009D5"/>
    <w:rsid w:val="00400D66"/>
    <w:rsid w:val="004010B4"/>
    <w:rsid w:val="004010DC"/>
    <w:rsid w:val="00401E5A"/>
    <w:rsid w:val="00401F7F"/>
    <w:rsid w:val="004021CC"/>
    <w:rsid w:val="0040239F"/>
    <w:rsid w:val="004024B4"/>
    <w:rsid w:val="00402719"/>
    <w:rsid w:val="00402766"/>
    <w:rsid w:val="004029BF"/>
    <w:rsid w:val="00402C22"/>
    <w:rsid w:val="00402CA0"/>
    <w:rsid w:val="00402F1A"/>
    <w:rsid w:val="00403086"/>
    <w:rsid w:val="00403231"/>
    <w:rsid w:val="004035FA"/>
    <w:rsid w:val="00403839"/>
    <w:rsid w:val="00404104"/>
    <w:rsid w:val="004042CF"/>
    <w:rsid w:val="0040435E"/>
    <w:rsid w:val="004043F4"/>
    <w:rsid w:val="00404477"/>
    <w:rsid w:val="00404AC4"/>
    <w:rsid w:val="00404C3F"/>
    <w:rsid w:val="00404D71"/>
    <w:rsid w:val="00404E11"/>
    <w:rsid w:val="00404FC5"/>
    <w:rsid w:val="0040505B"/>
    <w:rsid w:val="0040543C"/>
    <w:rsid w:val="00405A65"/>
    <w:rsid w:val="00405C79"/>
    <w:rsid w:val="00405C87"/>
    <w:rsid w:val="00405CD1"/>
    <w:rsid w:val="004063B7"/>
    <w:rsid w:val="0040693A"/>
    <w:rsid w:val="00406D02"/>
    <w:rsid w:val="00406DD7"/>
    <w:rsid w:val="0040702A"/>
    <w:rsid w:val="004072C4"/>
    <w:rsid w:val="0040790A"/>
    <w:rsid w:val="00407B89"/>
    <w:rsid w:val="00410047"/>
    <w:rsid w:val="0041005F"/>
    <w:rsid w:val="0041016B"/>
    <w:rsid w:val="004102E9"/>
    <w:rsid w:val="00410541"/>
    <w:rsid w:val="00410625"/>
    <w:rsid w:val="00410666"/>
    <w:rsid w:val="00410C88"/>
    <w:rsid w:val="00410FB3"/>
    <w:rsid w:val="0041110E"/>
    <w:rsid w:val="00411384"/>
    <w:rsid w:val="004115D4"/>
    <w:rsid w:val="00412362"/>
    <w:rsid w:val="00412870"/>
    <w:rsid w:val="0041302B"/>
    <w:rsid w:val="00413195"/>
    <w:rsid w:val="004134C6"/>
    <w:rsid w:val="00413603"/>
    <w:rsid w:val="004137C0"/>
    <w:rsid w:val="00413A7A"/>
    <w:rsid w:val="00413CA2"/>
    <w:rsid w:val="0041431E"/>
    <w:rsid w:val="0041455F"/>
    <w:rsid w:val="004145A0"/>
    <w:rsid w:val="0041463E"/>
    <w:rsid w:val="00414835"/>
    <w:rsid w:val="00414C2E"/>
    <w:rsid w:val="00414D1C"/>
    <w:rsid w:val="00414E59"/>
    <w:rsid w:val="00414F24"/>
    <w:rsid w:val="00414FE4"/>
    <w:rsid w:val="00415403"/>
    <w:rsid w:val="004154F1"/>
    <w:rsid w:val="0041581C"/>
    <w:rsid w:val="00415AC3"/>
    <w:rsid w:val="00415D67"/>
    <w:rsid w:val="00415EA3"/>
    <w:rsid w:val="00415F20"/>
    <w:rsid w:val="00415F43"/>
    <w:rsid w:val="00415FC6"/>
    <w:rsid w:val="004160E5"/>
    <w:rsid w:val="00416101"/>
    <w:rsid w:val="004162AA"/>
    <w:rsid w:val="0041655F"/>
    <w:rsid w:val="004165F0"/>
    <w:rsid w:val="0041713F"/>
    <w:rsid w:val="004172BF"/>
    <w:rsid w:val="00417676"/>
    <w:rsid w:val="00417E62"/>
    <w:rsid w:val="00417F0A"/>
    <w:rsid w:val="00420450"/>
    <w:rsid w:val="004207DB"/>
    <w:rsid w:val="00420D39"/>
    <w:rsid w:val="00420DFC"/>
    <w:rsid w:val="0042150D"/>
    <w:rsid w:val="0042151F"/>
    <w:rsid w:val="004216AF"/>
    <w:rsid w:val="00421820"/>
    <w:rsid w:val="004219C7"/>
    <w:rsid w:val="00421AE1"/>
    <w:rsid w:val="00421C1A"/>
    <w:rsid w:val="00421D31"/>
    <w:rsid w:val="00421E92"/>
    <w:rsid w:val="00421F3C"/>
    <w:rsid w:val="00421FD1"/>
    <w:rsid w:val="004221B3"/>
    <w:rsid w:val="00422443"/>
    <w:rsid w:val="004228D3"/>
    <w:rsid w:val="00422AA9"/>
    <w:rsid w:val="00422ECA"/>
    <w:rsid w:val="004233EC"/>
    <w:rsid w:val="00423599"/>
    <w:rsid w:val="00423680"/>
    <w:rsid w:val="0042388E"/>
    <w:rsid w:val="004238CD"/>
    <w:rsid w:val="00423943"/>
    <w:rsid w:val="00423A4C"/>
    <w:rsid w:val="00423B42"/>
    <w:rsid w:val="00423D35"/>
    <w:rsid w:val="0042400F"/>
    <w:rsid w:val="00424033"/>
    <w:rsid w:val="004240B2"/>
    <w:rsid w:val="0042413D"/>
    <w:rsid w:val="00424174"/>
    <w:rsid w:val="004241CF"/>
    <w:rsid w:val="004241D1"/>
    <w:rsid w:val="00424204"/>
    <w:rsid w:val="00424250"/>
    <w:rsid w:val="00424780"/>
    <w:rsid w:val="00424B7D"/>
    <w:rsid w:val="00424C10"/>
    <w:rsid w:val="00425125"/>
    <w:rsid w:val="00425182"/>
    <w:rsid w:val="0042526D"/>
    <w:rsid w:val="00425325"/>
    <w:rsid w:val="00425408"/>
    <w:rsid w:val="0042587F"/>
    <w:rsid w:val="00425958"/>
    <w:rsid w:val="00425BA0"/>
    <w:rsid w:val="00425FAD"/>
    <w:rsid w:val="00426027"/>
    <w:rsid w:val="00426181"/>
    <w:rsid w:val="00426244"/>
    <w:rsid w:val="004264E7"/>
    <w:rsid w:val="004266B6"/>
    <w:rsid w:val="004266C4"/>
    <w:rsid w:val="00426D01"/>
    <w:rsid w:val="0042724C"/>
    <w:rsid w:val="0042786B"/>
    <w:rsid w:val="0043001A"/>
    <w:rsid w:val="0043030C"/>
    <w:rsid w:val="004304B0"/>
    <w:rsid w:val="00430A9C"/>
    <w:rsid w:val="00430B61"/>
    <w:rsid w:val="00430C1C"/>
    <w:rsid w:val="00430CA5"/>
    <w:rsid w:val="00430D71"/>
    <w:rsid w:val="00430E7A"/>
    <w:rsid w:val="00431151"/>
    <w:rsid w:val="0043155D"/>
    <w:rsid w:val="004315F1"/>
    <w:rsid w:val="004316F1"/>
    <w:rsid w:val="00431776"/>
    <w:rsid w:val="004317DC"/>
    <w:rsid w:val="00431A3A"/>
    <w:rsid w:val="00431A4A"/>
    <w:rsid w:val="00431C73"/>
    <w:rsid w:val="00431C76"/>
    <w:rsid w:val="00431CF6"/>
    <w:rsid w:val="004320B0"/>
    <w:rsid w:val="00432229"/>
    <w:rsid w:val="0043252E"/>
    <w:rsid w:val="004325BB"/>
    <w:rsid w:val="0043264D"/>
    <w:rsid w:val="00432738"/>
    <w:rsid w:val="00432EC7"/>
    <w:rsid w:val="004332D6"/>
    <w:rsid w:val="004333C1"/>
    <w:rsid w:val="00433833"/>
    <w:rsid w:val="00433D64"/>
    <w:rsid w:val="004341B5"/>
    <w:rsid w:val="004341F7"/>
    <w:rsid w:val="00434A35"/>
    <w:rsid w:val="004351CA"/>
    <w:rsid w:val="0043523E"/>
    <w:rsid w:val="004354D7"/>
    <w:rsid w:val="00435D0F"/>
    <w:rsid w:val="0043616F"/>
    <w:rsid w:val="004361E3"/>
    <w:rsid w:val="004369F4"/>
    <w:rsid w:val="00436D4A"/>
    <w:rsid w:val="004372F2"/>
    <w:rsid w:val="004375BB"/>
    <w:rsid w:val="004375D3"/>
    <w:rsid w:val="00437640"/>
    <w:rsid w:val="00437672"/>
    <w:rsid w:val="004378B2"/>
    <w:rsid w:val="00437985"/>
    <w:rsid w:val="00440311"/>
    <w:rsid w:val="004403AC"/>
    <w:rsid w:val="0044077E"/>
    <w:rsid w:val="004407BD"/>
    <w:rsid w:val="00440AB3"/>
    <w:rsid w:val="00440FBF"/>
    <w:rsid w:val="00441087"/>
    <w:rsid w:val="004411DE"/>
    <w:rsid w:val="004412B1"/>
    <w:rsid w:val="004413FC"/>
    <w:rsid w:val="004415A2"/>
    <w:rsid w:val="004415D6"/>
    <w:rsid w:val="004416A6"/>
    <w:rsid w:val="004416F4"/>
    <w:rsid w:val="00441802"/>
    <w:rsid w:val="00441BD6"/>
    <w:rsid w:val="00441FC2"/>
    <w:rsid w:val="004420B7"/>
    <w:rsid w:val="004422F5"/>
    <w:rsid w:val="0044233F"/>
    <w:rsid w:val="00442416"/>
    <w:rsid w:val="004424EE"/>
    <w:rsid w:val="00442F58"/>
    <w:rsid w:val="0044304C"/>
    <w:rsid w:val="0044324D"/>
    <w:rsid w:val="004433B7"/>
    <w:rsid w:val="00443500"/>
    <w:rsid w:val="00443732"/>
    <w:rsid w:val="00443B7F"/>
    <w:rsid w:val="00443C79"/>
    <w:rsid w:val="004440EC"/>
    <w:rsid w:val="00444555"/>
    <w:rsid w:val="004445A0"/>
    <w:rsid w:val="00444815"/>
    <w:rsid w:val="00444C10"/>
    <w:rsid w:val="00444C5F"/>
    <w:rsid w:val="00444C8F"/>
    <w:rsid w:val="00444E00"/>
    <w:rsid w:val="00445292"/>
    <w:rsid w:val="00445426"/>
    <w:rsid w:val="00445941"/>
    <w:rsid w:val="0044596D"/>
    <w:rsid w:val="00445E2F"/>
    <w:rsid w:val="00445EC4"/>
    <w:rsid w:val="00446088"/>
    <w:rsid w:val="00446140"/>
    <w:rsid w:val="004462B0"/>
    <w:rsid w:val="004465FF"/>
    <w:rsid w:val="004466EE"/>
    <w:rsid w:val="00446DB3"/>
    <w:rsid w:val="00446E3F"/>
    <w:rsid w:val="00446E46"/>
    <w:rsid w:val="00447248"/>
    <w:rsid w:val="004472A6"/>
    <w:rsid w:val="004477C7"/>
    <w:rsid w:val="00447B35"/>
    <w:rsid w:val="00447D81"/>
    <w:rsid w:val="0045016A"/>
    <w:rsid w:val="0045035D"/>
    <w:rsid w:val="004506C2"/>
    <w:rsid w:val="004508A4"/>
    <w:rsid w:val="00450A2D"/>
    <w:rsid w:val="00450CEC"/>
    <w:rsid w:val="00450FE7"/>
    <w:rsid w:val="004513E8"/>
    <w:rsid w:val="004517EB"/>
    <w:rsid w:val="004518A5"/>
    <w:rsid w:val="0045193A"/>
    <w:rsid w:val="00451961"/>
    <w:rsid w:val="00452382"/>
    <w:rsid w:val="0045253A"/>
    <w:rsid w:val="00452544"/>
    <w:rsid w:val="004525D3"/>
    <w:rsid w:val="00452815"/>
    <w:rsid w:val="0045288F"/>
    <w:rsid w:val="00452ED7"/>
    <w:rsid w:val="004531B2"/>
    <w:rsid w:val="00453260"/>
    <w:rsid w:val="004533DB"/>
    <w:rsid w:val="004539A8"/>
    <w:rsid w:val="00453A12"/>
    <w:rsid w:val="00453AE3"/>
    <w:rsid w:val="00453B25"/>
    <w:rsid w:val="00453BAA"/>
    <w:rsid w:val="00453FB4"/>
    <w:rsid w:val="00454085"/>
    <w:rsid w:val="00454158"/>
    <w:rsid w:val="00454492"/>
    <w:rsid w:val="0045474A"/>
    <w:rsid w:val="00454832"/>
    <w:rsid w:val="00454C1B"/>
    <w:rsid w:val="00454C34"/>
    <w:rsid w:val="00454FBA"/>
    <w:rsid w:val="00455235"/>
    <w:rsid w:val="004559B4"/>
    <w:rsid w:val="00455A0B"/>
    <w:rsid w:val="00455AF8"/>
    <w:rsid w:val="00455C67"/>
    <w:rsid w:val="00456108"/>
    <w:rsid w:val="0045629A"/>
    <w:rsid w:val="004562B1"/>
    <w:rsid w:val="004566AE"/>
    <w:rsid w:val="00456769"/>
    <w:rsid w:val="00456CA5"/>
    <w:rsid w:val="00456FBA"/>
    <w:rsid w:val="00457006"/>
    <w:rsid w:val="00457300"/>
    <w:rsid w:val="00457641"/>
    <w:rsid w:val="004577AD"/>
    <w:rsid w:val="00457D33"/>
    <w:rsid w:val="00457E86"/>
    <w:rsid w:val="0046061C"/>
    <w:rsid w:val="00460FD8"/>
    <w:rsid w:val="00461083"/>
    <w:rsid w:val="00461264"/>
    <w:rsid w:val="004615F1"/>
    <w:rsid w:val="0046174F"/>
    <w:rsid w:val="00461C83"/>
    <w:rsid w:val="00462226"/>
    <w:rsid w:val="004625AD"/>
    <w:rsid w:val="0046297F"/>
    <w:rsid w:val="00462993"/>
    <w:rsid w:val="00462B71"/>
    <w:rsid w:val="00462F8D"/>
    <w:rsid w:val="00462FB6"/>
    <w:rsid w:val="00463385"/>
    <w:rsid w:val="004636AA"/>
    <w:rsid w:val="0046370E"/>
    <w:rsid w:val="004639AB"/>
    <w:rsid w:val="00463C4B"/>
    <w:rsid w:val="00463F46"/>
    <w:rsid w:val="0046427C"/>
    <w:rsid w:val="00464306"/>
    <w:rsid w:val="00464479"/>
    <w:rsid w:val="004647C5"/>
    <w:rsid w:val="00464FB6"/>
    <w:rsid w:val="004650B5"/>
    <w:rsid w:val="00465346"/>
    <w:rsid w:val="00465479"/>
    <w:rsid w:val="004655CC"/>
    <w:rsid w:val="004655F3"/>
    <w:rsid w:val="004656AD"/>
    <w:rsid w:val="00465EDC"/>
    <w:rsid w:val="00465EE1"/>
    <w:rsid w:val="0046624D"/>
    <w:rsid w:val="00466323"/>
    <w:rsid w:val="004663A9"/>
    <w:rsid w:val="004667DB"/>
    <w:rsid w:val="00466924"/>
    <w:rsid w:val="00466A6E"/>
    <w:rsid w:val="00466C7F"/>
    <w:rsid w:val="00466D8D"/>
    <w:rsid w:val="00466F99"/>
    <w:rsid w:val="00466FD9"/>
    <w:rsid w:val="00467681"/>
    <w:rsid w:val="0046769E"/>
    <w:rsid w:val="00467AA1"/>
    <w:rsid w:val="00467B2A"/>
    <w:rsid w:val="00467B59"/>
    <w:rsid w:val="00467FD1"/>
    <w:rsid w:val="00470079"/>
    <w:rsid w:val="004703A6"/>
    <w:rsid w:val="004709E0"/>
    <w:rsid w:val="00470ADF"/>
    <w:rsid w:val="00470B9C"/>
    <w:rsid w:val="00470F57"/>
    <w:rsid w:val="00471500"/>
    <w:rsid w:val="00471D46"/>
    <w:rsid w:val="00472187"/>
    <w:rsid w:val="004723DE"/>
    <w:rsid w:val="004727D8"/>
    <w:rsid w:val="0047283F"/>
    <w:rsid w:val="00472A6A"/>
    <w:rsid w:val="00472AFD"/>
    <w:rsid w:val="00472BCD"/>
    <w:rsid w:val="00472CE0"/>
    <w:rsid w:val="004732AC"/>
    <w:rsid w:val="00473326"/>
    <w:rsid w:val="004733E9"/>
    <w:rsid w:val="004734CE"/>
    <w:rsid w:val="0047359D"/>
    <w:rsid w:val="004738C0"/>
    <w:rsid w:val="00473B07"/>
    <w:rsid w:val="00473C00"/>
    <w:rsid w:val="00473E5A"/>
    <w:rsid w:val="00473E8D"/>
    <w:rsid w:val="004743D4"/>
    <w:rsid w:val="004747B3"/>
    <w:rsid w:val="00474A2A"/>
    <w:rsid w:val="00474B11"/>
    <w:rsid w:val="00474CE1"/>
    <w:rsid w:val="00474D0F"/>
    <w:rsid w:val="00474DA1"/>
    <w:rsid w:val="0047519D"/>
    <w:rsid w:val="00475280"/>
    <w:rsid w:val="00475551"/>
    <w:rsid w:val="004757E0"/>
    <w:rsid w:val="00475B16"/>
    <w:rsid w:val="00475E27"/>
    <w:rsid w:val="00475FA2"/>
    <w:rsid w:val="0047651C"/>
    <w:rsid w:val="004765BD"/>
    <w:rsid w:val="00476788"/>
    <w:rsid w:val="004768D2"/>
    <w:rsid w:val="00476A39"/>
    <w:rsid w:val="00476ABA"/>
    <w:rsid w:val="00476BC5"/>
    <w:rsid w:val="00476CDA"/>
    <w:rsid w:val="00476DB7"/>
    <w:rsid w:val="00477210"/>
    <w:rsid w:val="00477687"/>
    <w:rsid w:val="004776EC"/>
    <w:rsid w:val="004778B4"/>
    <w:rsid w:val="00477B2E"/>
    <w:rsid w:val="00477BE4"/>
    <w:rsid w:val="00477CFA"/>
    <w:rsid w:val="00477D3C"/>
    <w:rsid w:val="00477D90"/>
    <w:rsid w:val="00477E52"/>
    <w:rsid w:val="00477EB7"/>
    <w:rsid w:val="00477F05"/>
    <w:rsid w:val="00480107"/>
    <w:rsid w:val="00480261"/>
    <w:rsid w:val="004802DE"/>
    <w:rsid w:val="00480681"/>
    <w:rsid w:val="00480921"/>
    <w:rsid w:val="00480977"/>
    <w:rsid w:val="004814FF"/>
    <w:rsid w:val="00481A45"/>
    <w:rsid w:val="00481DEB"/>
    <w:rsid w:val="00481E75"/>
    <w:rsid w:val="00482387"/>
    <w:rsid w:val="00482BBE"/>
    <w:rsid w:val="00482F2E"/>
    <w:rsid w:val="00483240"/>
    <w:rsid w:val="0048336B"/>
    <w:rsid w:val="004834DD"/>
    <w:rsid w:val="004834E8"/>
    <w:rsid w:val="0048364F"/>
    <w:rsid w:val="00483A1B"/>
    <w:rsid w:val="00483A65"/>
    <w:rsid w:val="00483AD3"/>
    <w:rsid w:val="00483B10"/>
    <w:rsid w:val="00483CB3"/>
    <w:rsid w:val="00483CF7"/>
    <w:rsid w:val="00483D90"/>
    <w:rsid w:val="00483DC9"/>
    <w:rsid w:val="004846C0"/>
    <w:rsid w:val="004848DA"/>
    <w:rsid w:val="00484996"/>
    <w:rsid w:val="00484DD3"/>
    <w:rsid w:val="00484E40"/>
    <w:rsid w:val="004851ED"/>
    <w:rsid w:val="004854C3"/>
    <w:rsid w:val="004855AC"/>
    <w:rsid w:val="00485753"/>
    <w:rsid w:val="00485CCE"/>
    <w:rsid w:val="00485F21"/>
    <w:rsid w:val="00485F81"/>
    <w:rsid w:val="0048605B"/>
    <w:rsid w:val="004861F1"/>
    <w:rsid w:val="00486219"/>
    <w:rsid w:val="0048648D"/>
    <w:rsid w:val="004866A5"/>
    <w:rsid w:val="004866FB"/>
    <w:rsid w:val="00486705"/>
    <w:rsid w:val="004867EA"/>
    <w:rsid w:val="004871CF"/>
    <w:rsid w:val="00487262"/>
    <w:rsid w:val="004872BA"/>
    <w:rsid w:val="004872CB"/>
    <w:rsid w:val="00487502"/>
    <w:rsid w:val="004876A4"/>
    <w:rsid w:val="004876B6"/>
    <w:rsid w:val="004876ED"/>
    <w:rsid w:val="0049029C"/>
    <w:rsid w:val="004902B2"/>
    <w:rsid w:val="00490522"/>
    <w:rsid w:val="00490581"/>
    <w:rsid w:val="0049171D"/>
    <w:rsid w:val="004917A4"/>
    <w:rsid w:val="0049194D"/>
    <w:rsid w:val="00491A68"/>
    <w:rsid w:val="00491A80"/>
    <w:rsid w:val="00491C0F"/>
    <w:rsid w:val="00491CD4"/>
    <w:rsid w:val="00491E8F"/>
    <w:rsid w:val="004920C1"/>
    <w:rsid w:val="00492129"/>
    <w:rsid w:val="00492397"/>
    <w:rsid w:val="00492589"/>
    <w:rsid w:val="00492679"/>
    <w:rsid w:val="00492A26"/>
    <w:rsid w:val="00492BDC"/>
    <w:rsid w:val="00492ED3"/>
    <w:rsid w:val="0049374E"/>
    <w:rsid w:val="00493811"/>
    <w:rsid w:val="004938DB"/>
    <w:rsid w:val="00493A7C"/>
    <w:rsid w:val="00493BA4"/>
    <w:rsid w:val="00493C5E"/>
    <w:rsid w:val="004942C9"/>
    <w:rsid w:val="004949D8"/>
    <w:rsid w:val="00494BBA"/>
    <w:rsid w:val="00494C77"/>
    <w:rsid w:val="00494E6C"/>
    <w:rsid w:val="00495287"/>
    <w:rsid w:val="00495647"/>
    <w:rsid w:val="00495717"/>
    <w:rsid w:val="0049574F"/>
    <w:rsid w:val="00495EBB"/>
    <w:rsid w:val="0049631F"/>
    <w:rsid w:val="004965B9"/>
    <w:rsid w:val="00496A7A"/>
    <w:rsid w:val="00496B6C"/>
    <w:rsid w:val="00497277"/>
    <w:rsid w:val="004976A0"/>
    <w:rsid w:val="004A02BA"/>
    <w:rsid w:val="004A04CC"/>
    <w:rsid w:val="004A0637"/>
    <w:rsid w:val="004A0AA6"/>
    <w:rsid w:val="004A0B01"/>
    <w:rsid w:val="004A0D92"/>
    <w:rsid w:val="004A0F10"/>
    <w:rsid w:val="004A11B9"/>
    <w:rsid w:val="004A124D"/>
    <w:rsid w:val="004A1348"/>
    <w:rsid w:val="004A1573"/>
    <w:rsid w:val="004A195B"/>
    <w:rsid w:val="004A1BDE"/>
    <w:rsid w:val="004A1D7B"/>
    <w:rsid w:val="004A2045"/>
    <w:rsid w:val="004A20D2"/>
    <w:rsid w:val="004A22E3"/>
    <w:rsid w:val="004A241F"/>
    <w:rsid w:val="004A2635"/>
    <w:rsid w:val="004A2A26"/>
    <w:rsid w:val="004A2B3A"/>
    <w:rsid w:val="004A2E81"/>
    <w:rsid w:val="004A2EEC"/>
    <w:rsid w:val="004A3063"/>
    <w:rsid w:val="004A362E"/>
    <w:rsid w:val="004A3701"/>
    <w:rsid w:val="004A388B"/>
    <w:rsid w:val="004A391E"/>
    <w:rsid w:val="004A3AC0"/>
    <w:rsid w:val="004A440C"/>
    <w:rsid w:val="004A4672"/>
    <w:rsid w:val="004A483E"/>
    <w:rsid w:val="004A4B90"/>
    <w:rsid w:val="004A4C12"/>
    <w:rsid w:val="004A5352"/>
    <w:rsid w:val="004A5515"/>
    <w:rsid w:val="004A562E"/>
    <w:rsid w:val="004A580A"/>
    <w:rsid w:val="004A59F1"/>
    <w:rsid w:val="004A5B7C"/>
    <w:rsid w:val="004A5C9F"/>
    <w:rsid w:val="004A5D91"/>
    <w:rsid w:val="004A6838"/>
    <w:rsid w:val="004A68F8"/>
    <w:rsid w:val="004A6C0B"/>
    <w:rsid w:val="004A6CAD"/>
    <w:rsid w:val="004A6E85"/>
    <w:rsid w:val="004A769B"/>
    <w:rsid w:val="004A785B"/>
    <w:rsid w:val="004A7914"/>
    <w:rsid w:val="004A7994"/>
    <w:rsid w:val="004A79DB"/>
    <w:rsid w:val="004B01CE"/>
    <w:rsid w:val="004B01E7"/>
    <w:rsid w:val="004B021F"/>
    <w:rsid w:val="004B0756"/>
    <w:rsid w:val="004B0765"/>
    <w:rsid w:val="004B09A5"/>
    <w:rsid w:val="004B0CA6"/>
    <w:rsid w:val="004B11BC"/>
    <w:rsid w:val="004B16D5"/>
    <w:rsid w:val="004B17AF"/>
    <w:rsid w:val="004B17B3"/>
    <w:rsid w:val="004B17C4"/>
    <w:rsid w:val="004B1D53"/>
    <w:rsid w:val="004B1DBE"/>
    <w:rsid w:val="004B1E35"/>
    <w:rsid w:val="004B1EBA"/>
    <w:rsid w:val="004B2022"/>
    <w:rsid w:val="004B213B"/>
    <w:rsid w:val="004B2428"/>
    <w:rsid w:val="004B2563"/>
    <w:rsid w:val="004B2652"/>
    <w:rsid w:val="004B2DFB"/>
    <w:rsid w:val="004B2ED4"/>
    <w:rsid w:val="004B313F"/>
    <w:rsid w:val="004B370B"/>
    <w:rsid w:val="004B382B"/>
    <w:rsid w:val="004B3A3A"/>
    <w:rsid w:val="004B3A97"/>
    <w:rsid w:val="004B3DAD"/>
    <w:rsid w:val="004B4646"/>
    <w:rsid w:val="004B4774"/>
    <w:rsid w:val="004B4BBD"/>
    <w:rsid w:val="004B4C8C"/>
    <w:rsid w:val="004B52C8"/>
    <w:rsid w:val="004B591E"/>
    <w:rsid w:val="004B5B27"/>
    <w:rsid w:val="004B5D30"/>
    <w:rsid w:val="004B615F"/>
    <w:rsid w:val="004B639B"/>
    <w:rsid w:val="004B63A4"/>
    <w:rsid w:val="004B663E"/>
    <w:rsid w:val="004B6795"/>
    <w:rsid w:val="004B687A"/>
    <w:rsid w:val="004B6BD2"/>
    <w:rsid w:val="004B7088"/>
    <w:rsid w:val="004B71A8"/>
    <w:rsid w:val="004B7265"/>
    <w:rsid w:val="004B745E"/>
    <w:rsid w:val="004B74F7"/>
    <w:rsid w:val="004B757D"/>
    <w:rsid w:val="004B75FE"/>
    <w:rsid w:val="004B760C"/>
    <w:rsid w:val="004B7ABD"/>
    <w:rsid w:val="004B7B5F"/>
    <w:rsid w:val="004B7DDB"/>
    <w:rsid w:val="004B7E34"/>
    <w:rsid w:val="004C0078"/>
    <w:rsid w:val="004C014B"/>
    <w:rsid w:val="004C0296"/>
    <w:rsid w:val="004C02AE"/>
    <w:rsid w:val="004C0AA5"/>
    <w:rsid w:val="004C0BFB"/>
    <w:rsid w:val="004C0CF4"/>
    <w:rsid w:val="004C0E1F"/>
    <w:rsid w:val="004C1102"/>
    <w:rsid w:val="004C159F"/>
    <w:rsid w:val="004C16D4"/>
    <w:rsid w:val="004C17A5"/>
    <w:rsid w:val="004C2122"/>
    <w:rsid w:val="004C22B9"/>
    <w:rsid w:val="004C23C6"/>
    <w:rsid w:val="004C23F1"/>
    <w:rsid w:val="004C24DF"/>
    <w:rsid w:val="004C258B"/>
    <w:rsid w:val="004C29F2"/>
    <w:rsid w:val="004C2B11"/>
    <w:rsid w:val="004C2CE2"/>
    <w:rsid w:val="004C356C"/>
    <w:rsid w:val="004C3983"/>
    <w:rsid w:val="004C3DC4"/>
    <w:rsid w:val="004C434B"/>
    <w:rsid w:val="004C4356"/>
    <w:rsid w:val="004C43B2"/>
    <w:rsid w:val="004C4567"/>
    <w:rsid w:val="004C469D"/>
    <w:rsid w:val="004C48DE"/>
    <w:rsid w:val="004C494D"/>
    <w:rsid w:val="004C4A60"/>
    <w:rsid w:val="004C4ADC"/>
    <w:rsid w:val="004C4DA2"/>
    <w:rsid w:val="004C5291"/>
    <w:rsid w:val="004C52DF"/>
    <w:rsid w:val="004C548B"/>
    <w:rsid w:val="004C5960"/>
    <w:rsid w:val="004C5DF0"/>
    <w:rsid w:val="004C5E66"/>
    <w:rsid w:val="004C6473"/>
    <w:rsid w:val="004C670B"/>
    <w:rsid w:val="004C6A84"/>
    <w:rsid w:val="004C6AF4"/>
    <w:rsid w:val="004C6D80"/>
    <w:rsid w:val="004C6E87"/>
    <w:rsid w:val="004C6F7A"/>
    <w:rsid w:val="004C7619"/>
    <w:rsid w:val="004C78F2"/>
    <w:rsid w:val="004C7B49"/>
    <w:rsid w:val="004D0436"/>
    <w:rsid w:val="004D05D5"/>
    <w:rsid w:val="004D08CB"/>
    <w:rsid w:val="004D0C33"/>
    <w:rsid w:val="004D1244"/>
    <w:rsid w:val="004D18CB"/>
    <w:rsid w:val="004D1B58"/>
    <w:rsid w:val="004D2129"/>
    <w:rsid w:val="004D21C7"/>
    <w:rsid w:val="004D229F"/>
    <w:rsid w:val="004D2897"/>
    <w:rsid w:val="004D3187"/>
    <w:rsid w:val="004D3310"/>
    <w:rsid w:val="004D345F"/>
    <w:rsid w:val="004D36B5"/>
    <w:rsid w:val="004D3969"/>
    <w:rsid w:val="004D3B02"/>
    <w:rsid w:val="004D3C4E"/>
    <w:rsid w:val="004D3CAA"/>
    <w:rsid w:val="004D3D2D"/>
    <w:rsid w:val="004D3DEC"/>
    <w:rsid w:val="004D407E"/>
    <w:rsid w:val="004D4247"/>
    <w:rsid w:val="004D47FC"/>
    <w:rsid w:val="004D4E66"/>
    <w:rsid w:val="004D5193"/>
    <w:rsid w:val="004D531F"/>
    <w:rsid w:val="004D564E"/>
    <w:rsid w:val="004D56AC"/>
    <w:rsid w:val="004D576F"/>
    <w:rsid w:val="004D59BE"/>
    <w:rsid w:val="004D59E5"/>
    <w:rsid w:val="004D5A40"/>
    <w:rsid w:val="004D5D2A"/>
    <w:rsid w:val="004D6301"/>
    <w:rsid w:val="004D6ABF"/>
    <w:rsid w:val="004D6B66"/>
    <w:rsid w:val="004D6D54"/>
    <w:rsid w:val="004D7071"/>
    <w:rsid w:val="004D70FD"/>
    <w:rsid w:val="004D71ED"/>
    <w:rsid w:val="004D78D8"/>
    <w:rsid w:val="004D7F85"/>
    <w:rsid w:val="004E009C"/>
    <w:rsid w:val="004E01F1"/>
    <w:rsid w:val="004E0475"/>
    <w:rsid w:val="004E04F7"/>
    <w:rsid w:val="004E0692"/>
    <w:rsid w:val="004E0B0D"/>
    <w:rsid w:val="004E0FA3"/>
    <w:rsid w:val="004E1026"/>
    <w:rsid w:val="004E13D0"/>
    <w:rsid w:val="004E160F"/>
    <w:rsid w:val="004E173D"/>
    <w:rsid w:val="004E1A79"/>
    <w:rsid w:val="004E1AE0"/>
    <w:rsid w:val="004E1B3E"/>
    <w:rsid w:val="004E1EBA"/>
    <w:rsid w:val="004E2149"/>
    <w:rsid w:val="004E2503"/>
    <w:rsid w:val="004E273B"/>
    <w:rsid w:val="004E2BBD"/>
    <w:rsid w:val="004E2BFC"/>
    <w:rsid w:val="004E2C65"/>
    <w:rsid w:val="004E2CF8"/>
    <w:rsid w:val="004E34F1"/>
    <w:rsid w:val="004E3715"/>
    <w:rsid w:val="004E3B20"/>
    <w:rsid w:val="004E3BFD"/>
    <w:rsid w:val="004E3EB4"/>
    <w:rsid w:val="004E47B1"/>
    <w:rsid w:val="004E49EB"/>
    <w:rsid w:val="004E4A0A"/>
    <w:rsid w:val="004E4C0C"/>
    <w:rsid w:val="004E4EA3"/>
    <w:rsid w:val="004E5050"/>
    <w:rsid w:val="004E50E6"/>
    <w:rsid w:val="004E5371"/>
    <w:rsid w:val="004E56F0"/>
    <w:rsid w:val="004E5A25"/>
    <w:rsid w:val="004E5B85"/>
    <w:rsid w:val="004E5D3A"/>
    <w:rsid w:val="004E5D7C"/>
    <w:rsid w:val="004E5E7F"/>
    <w:rsid w:val="004E601F"/>
    <w:rsid w:val="004E6159"/>
    <w:rsid w:val="004E6172"/>
    <w:rsid w:val="004E61D2"/>
    <w:rsid w:val="004E691B"/>
    <w:rsid w:val="004E7011"/>
    <w:rsid w:val="004E71AA"/>
    <w:rsid w:val="004E7710"/>
    <w:rsid w:val="004E7F38"/>
    <w:rsid w:val="004F0001"/>
    <w:rsid w:val="004F0428"/>
    <w:rsid w:val="004F05F7"/>
    <w:rsid w:val="004F0638"/>
    <w:rsid w:val="004F06F0"/>
    <w:rsid w:val="004F0D72"/>
    <w:rsid w:val="004F10A0"/>
    <w:rsid w:val="004F1308"/>
    <w:rsid w:val="004F191F"/>
    <w:rsid w:val="004F1A93"/>
    <w:rsid w:val="004F1B4C"/>
    <w:rsid w:val="004F1CF0"/>
    <w:rsid w:val="004F1D11"/>
    <w:rsid w:val="004F1FD3"/>
    <w:rsid w:val="004F215F"/>
    <w:rsid w:val="004F25B8"/>
    <w:rsid w:val="004F26D5"/>
    <w:rsid w:val="004F2777"/>
    <w:rsid w:val="004F27CB"/>
    <w:rsid w:val="004F2ADC"/>
    <w:rsid w:val="004F2C63"/>
    <w:rsid w:val="004F2F17"/>
    <w:rsid w:val="004F3117"/>
    <w:rsid w:val="004F318B"/>
    <w:rsid w:val="004F35A4"/>
    <w:rsid w:val="004F35A9"/>
    <w:rsid w:val="004F379E"/>
    <w:rsid w:val="004F3A0D"/>
    <w:rsid w:val="004F3AA1"/>
    <w:rsid w:val="004F3F28"/>
    <w:rsid w:val="004F470B"/>
    <w:rsid w:val="004F479D"/>
    <w:rsid w:val="004F48C1"/>
    <w:rsid w:val="004F495B"/>
    <w:rsid w:val="004F4EB5"/>
    <w:rsid w:val="004F4F05"/>
    <w:rsid w:val="004F50F2"/>
    <w:rsid w:val="004F5192"/>
    <w:rsid w:val="004F5391"/>
    <w:rsid w:val="004F53D2"/>
    <w:rsid w:val="004F570E"/>
    <w:rsid w:val="004F5D6D"/>
    <w:rsid w:val="004F6159"/>
    <w:rsid w:val="004F61C6"/>
    <w:rsid w:val="004F6568"/>
    <w:rsid w:val="004F6902"/>
    <w:rsid w:val="004F7338"/>
    <w:rsid w:val="004F73EF"/>
    <w:rsid w:val="004F7643"/>
    <w:rsid w:val="004F7AA7"/>
    <w:rsid w:val="004F7C12"/>
    <w:rsid w:val="0050000F"/>
    <w:rsid w:val="005000D8"/>
    <w:rsid w:val="0050044B"/>
    <w:rsid w:val="00500583"/>
    <w:rsid w:val="0050071E"/>
    <w:rsid w:val="005010F2"/>
    <w:rsid w:val="0050123A"/>
    <w:rsid w:val="00501387"/>
    <w:rsid w:val="00501869"/>
    <w:rsid w:val="00501AAD"/>
    <w:rsid w:val="00501D4F"/>
    <w:rsid w:val="00501E09"/>
    <w:rsid w:val="005021AB"/>
    <w:rsid w:val="005022E8"/>
    <w:rsid w:val="00502641"/>
    <w:rsid w:val="00502882"/>
    <w:rsid w:val="00502FE9"/>
    <w:rsid w:val="00503887"/>
    <w:rsid w:val="00503922"/>
    <w:rsid w:val="00503DE7"/>
    <w:rsid w:val="00503EFC"/>
    <w:rsid w:val="0050474E"/>
    <w:rsid w:val="005047F8"/>
    <w:rsid w:val="00504A63"/>
    <w:rsid w:val="00504B91"/>
    <w:rsid w:val="00504C2E"/>
    <w:rsid w:val="00504DD1"/>
    <w:rsid w:val="00504E04"/>
    <w:rsid w:val="00504E0C"/>
    <w:rsid w:val="00504E18"/>
    <w:rsid w:val="005050A5"/>
    <w:rsid w:val="005052A3"/>
    <w:rsid w:val="00505790"/>
    <w:rsid w:val="005059F9"/>
    <w:rsid w:val="00505C97"/>
    <w:rsid w:val="005063FC"/>
    <w:rsid w:val="0050640E"/>
    <w:rsid w:val="00506463"/>
    <w:rsid w:val="00506702"/>
    <w:rsid w:val="0050670D"/>
    <w:rsid w:val="00506A74"/>
    <w:rsid w:val="00506C25"/>
    <w:rsid w:val="00506E7A"/>
    <w:rsid w:val="00507692"/>
    <w:rsid w:val="00507AC9"/>
    <w:rsid w:val="0051023A"/>
    <w:rsid w:val="0051027C"/>
    <w:rsid w:val="005103A1"/>
    <w:rsid w:val="0051043B"/>
    <w:rsid w:val="005107FE"/>
    <w:rsid w:val="00510AE6"/>
    <w:rsid w:val="00510B45"/>
    <w:rsid w:val="00510CE0"/>
    <w:rsid w:val="00510DC3"/>
    <w:rsid w:val="0051138A"/>
    <w:rsid w:val="005113F9"/>
    <w:rsid w:val="00511656"/>
    <w:rsid w:val="00511B8C"/>
    <w:rsid w:val="00511C0E"/>
    <w:rsid w:val="00511E4F"/>
    <w:rsid w:val="00511E57"/>
    <w:rsid w:val="00511EA2"/>
    <w:rsid w:val="00511F8D"/>
    <w:rsid w:val="00512170"/>
    <w:rsid w:val="0051233E"/>
    <w:rsid w:val="00512441"/>
    <w:rsid w:val="00512AE8"/>
    <w:rsid w:val="00512CDA"/>
    <w:rsid w:val="00512FDC"/>
    <w:rsid w:val="00513113"/>
    <w:rsid w:val="005137C5"/>
    <w:rsid w:val="005137D5"/>
    <w:rsid w:val="005138CA"/>
    <w:rsid w:val="00513A7A"/>
    <w:rsid w:val="00513BED"/>
    <w:rsid w:val="00513D9D"/>
    <w:rsid w:val="005140CC"/>
    <w:rsid w:val="005144AE"/>
    <w:rsid w:val="00514911"/>
    <w:rsid w:val="00514D06"/>
    <w:rsid w:val="00514E62"/>
    <w:rsid w:val="00515189"/>
    <w:rsid w:val="005151A1"/>
    <w:rsid w:val="00515218"/>
    <w:rsid w:val="00515A04"/>
    <w:rsid w:val="005161E6"/>
    <w:rsid w:val="00516690"/>
    <w:rsid w:val="00516B75"/>
    <w:rsid w:val="00517113"/>
    <w:rsid w:val="005172E8"/>
    <w:rsid w:val="00517BCA"/>
    <w:rsid w:val="00517C75"/>
    <w:rsid w:val="00517CF6"/>
    <w:rsid w:val="00517F47"/>
    <w:rsid w:val="00517FE7"/>
    <w:rsid w:val="005202B4"/>
    <w:rsid w:val="0052081A"/>
    <w:rsid w:val="00520914"/>
    <w:rsid w:val="00520AA3"/>
    <w:rsid w:val="00520D05"/>
    <w:rsid w:val="00520E88"/>
    <w:rsid w:val="00520F29"/>
    <w:rsid w:val="00520F36"/>
    <w:rsid w:val="00520FA7"/>
    <w:rsid w:val="00521090"/>
    <w:rsid w:val="00521283"/>
    <w:rsid w:val="005212B5"/>
    <w:rsid w:val="005212B8"/>
    <w:rsid w:val="00521489"/>
    <w:rsid w:val="0052154E"/>
    <w:rsid w:val="005216B5"/>
    <w:rsid w:val="005216EF"/>
    <w:rsid w:val="005218D1"/>
    <w:rsid w:val="005218F4"/>
    <w:rsid w:val="005219DC"/>
    <w:rsid w:val="00521B3E"/>
    <w:rsid w:val="00521EE5"/>
    <w:rsid w:val="00521FCD"/>
    <w:rsid w:val="00522683"/>
    <w:rsid w:val="0052272F"/>
    <w:rsid w:val="00522DCA"/>
    <w:rsid w:val="00522EB0"/>
    <w:rsid w:val="00522FA2"/>
    <w:rsid w:val="005233C4"/>
    <w:rsid w:val="005234CD"/>
    <w:rsid w:val="005234D1"/>
    <w:rsid w:val="00523886"/>
    <w:rsid w:val="00523889"/>
    <w:rsid w:val="00523E36"/>
    <w:rsid w:val="00523E96"/>
    <w:rsid w:val="0052422E"/>
    <w:rsid w:val="0052425D"/>
    <w:rsid w:val="00524332"/>
    <w:rsid w:val="00524528"/>
    <w:rsid w:val="005248CA"/>
    <w:rsid w:val="00524C34"/>
    <w:rsid w:val="00524DC5"/>
    <w:rsid w:val="00525010"/>
    <w:rsid w:val="00525207"/>
    <w:rsid w:val="0052548D"/>
    <w:rsid w:val="005254F4"/>
    <w:rsid w:val="00525504"/>
    <w:rsid w:val="00525C98"/>
    <w:rsid w:val="00525CC9"/>
    <w:rsid w:val="00525D80"/>
    <w:rsid w:val="00525D8B"/>
    <w:rsid w:val="00525DD8"/>
    <w:rsid w:val="0052604E"/>
    <w:rsid w:val="00526521"/>
    <w:rsid w:val="005267EA"/>
    <w:rsid w:val="0052687A"/>
    <w:rsid w:val="0052699C"/>
    <w:rsid w:val="00526A0A"/>
    <w:rsid w:val="00526B8A"/>
    <w:rsid w:val="00526F70"/>
    <w:rsid w:val="0052727C"/>
    <w:rsid w:val="005275AE"/>
    <w:rsid w:val="00527A75"/>
    <w:rsid w:val="0053007B"/>
    <w:rsid w:val="00530512"/>
    <w:rsid w:val="00530C5B"/>
    <w:rsid w:val="00530CC7"/>
    <w:rsid w:val="00530FA0"/>
    <w:rsid w:val="0053116C"/>
    <w:rsid w:val="0053131C"/>
    <w:rsid w:val="0053132C"/>
    <w:rsid w:val="00531378"/>
    <w:rsid w:val="0053152B"/>
    <w:rsid w:val="005315B2"/>
    <w:rsid w:val="0053173D"/>
    <w:rsid w:val="0053184D"/>
    <w:rsid w:val="00531AC0"/>
    <w:rsid w:val="00531E1D"/>
    <w:rsid w:val="00531E44"/>
    <w:rsid w:val="00532169"/>
    <w:rsid w:val="00532244"/>
    <w:rsid w:val="00532284"/>
    <w:rsid w:val="005322B7"/>
    <w:rsid w:val="005326EC"/>
    <w:rsid w:val="005328D4"/>
    <w:rsid w:val="0053293D"/>
    <w:rsid w:val="00532968"/>
    <w:rsid w:val="00532A15"/>
    <w:rsid w:val="00532D6F"/>
    <w:rsid w:val="005330D1"/>
    <w:rsid w:val="00533174"/>
    <w:rsid w:val="0053339A"/>
    <w:rsid w:val="00533583"/>
    <w:rsid w:val="005335DB"/>
    <w:rsid w:val="005336ED"/>
    <w:rsid w:val="005341B5"/>
    <w:rsid w:val="00534488"/>
    <w:rsid w:val="00534643"/>
    <w:rsid w:val="0053479D"/>
    <w:rsid w:val="0053496E"/>
    <w:rsid w:val="00534C44"/>
    <w:rsid w:val="00534DFA"/>
    <w:rsid w:val="00534FF5"/>
    <w:rsid w:val="00535006"/>
    <w:rsid w:val="005350AD"/>
    <w:rsid w:val="0053534E"/>
    <w:rsid w:val="00535800"/>
    <w:rsid w:val="00535B1B"/>
    <w:rsid w:val="005364A5"/>
    <w:rsid w:val="0053658F"/>
    <w:rsid w:val="00536AF5"/>
    <w:rsid w:val="00536B41"/>
    <w:rsid w:val="00536DFE"/>
    <w:rsid w:val="00536E34"/>
    <w:rsid w:val="00536E4C"/>
    <w:rsid w:val="00537044"/>
    <w:rsid w:val="00537227"/>
    <w:rsid w:val="0053724C"/>
    <w:rsid w:val="005374FD"/>
    <w:rsid w:val="0053776C"/>
    <w:rsid w:val="0053795F"/>
    <w:rsid w:val="00537979"/>
    <w:rsid w:val="005379BE"/>
    <w:rsid w:val="00537EBA"/>
    <w:rsid w:val="0054038C"/>
    <w:rsid w:val="00540885"/>
    <w:rsid w:val="00540CE7"/>
    <w:rsid w:val="00540D79"/>
    <w:rsid w:val="00540DED"/>
    <w:rsid w:val="00540E39"/>
    <w:rsid w:val="00540F25"/>
    <w:rsid w:val="005414DB"/>
    <w:rsid w:val="005414F5"/>
    <w:rsid w:val="00541AB5"/>
    <w:rsid w:val="00541B1D"/>
    <w:rsid w:val="00541BDA"/>
    <w:rsid w:val="005421D1"/>
    <w:rsid w:val="00542268"/>
    <w:rsid w:val="005423A1"/>
    <w:rsid w:val="005423A5"/>
    <w:rsid w:val="005424D0"/>
    <w:rsid w:val="005427DB"/>
    <w:rsid w:val="0054284C"/>
    <w:rsid w:val="00542913"/>
    <w:rsid w:val="00542ACE"/>
    <w:rsid w:val="00542C8B"/>
    <w:rsid w:val="00542E68"/>
    <w:rsid w:val="00542EA4"/>
    <w:rsid w:val="00542F78"/>
    <w:rsid w:val="00542FAC"/>
    <w:rsid w:val="00543417"/>
    <w:rsid w:val="00543890"/>
    <w:rsid w:val="00543A5F"/>
    <w:rsid w:val="005445D4"/>
    <w:rsid w:val="00544AF9"/>
    <w:rsid w:val="00544B14"/>
    <w:rsid w:val="00544C5F"/>
    <w:rsid w:val="00544CEC"/>
    <w:rsid w:val="00544D82"/>
    <w:rsid w:val="00544FA0"/>
    <w:rsid w:val="0054524A"/>
    <w:rsid w:val="00545272"/>
    <w:rsid w:val="00545BF1"/>
    <w:rsid w:val="00545C88"/>
    <w:rsid w:val="00545DC4"/>
    <w:rsid w:val="0054606C"/>
    <w:rsid w:val="0054640D"/>
    <w:rsid w:val="0054672C"/>
    <w:rsid w:val="00546E71"/>
    <w:rsid w:val="00547089"/>
    <w:rsid w:val="005470E7"/>
    <w:rsid w:val="0054710E"/>
    <w:rsid w:val="00547594"/>
    <w:rsid w:val="0054772D"/>
    <w:rsid w:val="005479EF"/>
    <w:rsid w:val="00550195"/>
    <w:rsid w:val="005503CF"/>
    <w:rsid w:val="00550404"/>
    <w:rsid w:val="00550441"/>
    <w:rsid w:val="0055045A"/>
    <w:rsid w:val="005505D8"/>
    <w:rsid w:val="00551631"/>
    <w:rsid w:val="00551A20"/>
    <w:rsid w:val="00551D61"/>
    <w:rsid w:val="00552066"/>
    <w:rsid w:val="0055212D"/>
    <w:rsid w:val="00552190"/>
    <w:rsid w:val="00552226"/>
    <w:rsid w:val="005524B8"/>
    <w:rsid w:val="0055257E"/>
    <w:rsid w:val="005528A1"/>
    <w:rsid w:val="00552C27"/>
    <w:rsid w:val="00552FD7"/>
    <w:rsid w:val="005530B2"/>
    <w:rsid w:val="005535CD"/>
    <w:rsid w:val="005535D3"/>
    <w:rsid w:val="00553CEE"/>
    <w:rsid w:val="00553E87"/>
    <w:rsid w:val="00554154"/>
    <w:rsid w:val="00554204"/>
    <w:rsid w:val="0055431C"/>
    <w:rsid w:val="00554531"/>
    <w:rsid w:val="00554784"/>
    <w:rsid w:val="005548E3"/>
    <w:rsid w:val="00554A04"/>
    <w:rsid w:val="00554A34"/>
    <w:rsid w:val="00554AF2"/>
    <w:rsid w:val="00554E15"/>
    <w:rsid w:val="00554E4C"/>
    <w:rsid w:val="005550DB"/>
    <w:rsid w:val="00555849"/>
    <w:rsid w:val="00555AC5"/>
    <w:rsid w:val="00555B72"/>
    <w:rsid w:val="00555BFD"/>
    <w:rsid w:val="00555D16"/>
    <w:rsid w:val="00555DA6"/>
    <w:rsid w:val="00555E78"/>
    <w:rsid w:val="0055634E"/>
    <w:rsid w:val="005565C0"/>
    <w:rsid w:val="00556691"/>
    <w:rsid w:val="00556D59"/>
    <w:rsid w:val="00556F70"/>
    <w:rsid w:val="00557095"/>
    <w:rsid w:val="0055711B"/>
    <w:rsid w:val="00557714"/>
    <w:rsid w:val="00557805"/>
    <w:rsid w:val="00557ABE"/>
    <w:rsid w:val="00557B90"/>
    <w:rsid w:val="00557F8E"/>
    <w:rsid w:val="00560146"/>
    <w:rsid w:val="00560620"/>
    <w:rsid w:val="005611C5"/>
    <w:rsid w:val="0056136D"/>
    <w:rsid w:val="00561C36"/>
    <w:rsid w:val="00561D2F"/>
    <w:rsid w:val="0056202D"/>
    <w:rsid w:val="005620B6"/>
    <w:rsid w:val="005621F5"/>
    <w:rsid w:val="005624D4"/>
    <w:rsid w:val="005625C4"/>
    <w:rsid w:val="005626DA"/>
    <w:rsid w:val="00562EF8"/>
    <w:rsid w:val="005635B5"/>
    <w:rsid w:val="005635C6"/>
    <w:rsid w:val="00563B4B"/>
    <w:rsid w:val="00563FB3"/>
    <w:rsid w:val="0056424E"/>
    <w:rsid w:val="00564353"/>
    <w:rsid w:val="0056486B"/>
    <w:rsid w:val="00564ACB"/>
    <w:rsid w:val="00564C16"/>
    <w:rsid w:val="00564D57"/>
    <w:rsid w:val="00564DDE"/>
    <w:rsid w:val="00565194"/>
    <w:rsid w:val="005652D7"/>
    <w:rsid w:val="005653A0"/>
    <w:rsid w:val="00566021"/>
    <w:rsid w:val="005660D6"/>
    <w:rsid w:val="0056659B"/>
    <w:rsid w:val="00566A94"/>
    <w:rsid w:val="00566ACF"/>
    <w:rsid w:val="00566AED"/>
    <w:rsid w:val="00566C12"/>
    <w:rsid w:val="00566F4F"/>
    <w:rsid w:val="00567076"/>
    <w:rsid w:val="00567084"/>
    <w:rsid w:val="005670E1"/>
    <w:rsid w:val="0056752F"/>
    <w:rsid w:val="00567576"/>
    <w:rsid w:val="0056759B"/>
    <w:rsid w:val="00567619"/>
    <w:rsid w:val="00567833"/>
    <w:rsid w:val="00567B07"/>
    <w:rsid w:val="00567C70"/>
    <w:rsid w:val="005701CD"/>
    <w:rsid w:val="005703DC"/>
    <w:rsid w:val="005707BB"/>
    <w:rsid w:val="0057091C"/>
    <w:rsid w:val="00570FBE"/>
    <w:rsid w:val="00571103"/>
    <w:rsid w:val="00571182"/>
    <w:rsid w:val="005712C2"/>
    <w:rsid w:val="0057157A"/>
    <w:rsid w:val="0057185E"/>
    <w:rsid w:val="00571E3C"/>
    <w:rsid w:val="00571F22"/>
    <w:rsid w:val="005722AD"/>
    <w:rsid w:val="005724B3"/>
    <w:rsid w:val="005724E0"/>
    <w:rsid w:val="00572559"/>
    <w:rsid w:val="005726D1"/>
    <w:rsid w:val="0057297C"/>
    <w:rsid w:val="00572EC5"/>
    <w:rsid w:val="005730A2"/>
    <w:rsid w:val="00573127"/>
    <w:rsid w:val="00573454"/>
    <w:rsid w:val="00573D53"/>
    <w:rsid w:val="00573F05"/>
    <w:rsid w:val="00574197"/>
    <w:rsid w:val="0057459C"/>
    <w:rsid w:val="005746A1"/>
    <w:rsid w:val="00574781"/>
    <w:rsid w:val="00574A84"/>
    <w:rsid w:val="00574B86"/>
    <w:rsid w:val="00574D00"/>
    <w:rsid w:val="005751A8"/>
    <w:rsid w:val="005751C3"/>
    <w:rsid w:val="005757EE"/>
    <w:rsid w:val="00575D14"/>
    <w:rsid w:val="005760DF"/>
    <w:rsid w:val="00576383"/>
    <w:rsid w:val="00576681"/>
    <w:rsid w:val="00576852"/>
    <w:rsid w:val="00576997"/>
    <w:rsid w:val="00576CF7"/>
    <w:rsid w:val="00577406"/>
    <w:rsid w:val="00577669"/>
    <w:rsid w:val="00577965"/>
    <w:rsid w:val="00577AC4"/>
    <w:rsid w:val="0058006B"/>
    <w:rsid w:val="00580097"/>
    <w:rsid w:val="005802F0"/>
    <w:rsid w:val="005806F2"/>
    <w:rsid w:val="005809B0"/>
    <w:rsid w:val="00580DCD"/>
    <w:rsid w:val="00580E49"/>
    <w:rsid w:val="005815B2"/>
    <w:rsid w:val="00581CE0"/>
    <w:rsid w:val="00581F01"/>
    <w:rsid w:val="00582024"/>
    <w:rsid w:val="0058212C"/>
    <w:rsid w:val="00582134"/>
    <w:rsid w:val="005822D5"/>
    <w:rsid w:val="0058262A"/>
    <w:rsid w:val="005828FE"/>
    <w:rsid w:val="00582A79"/>
    <w:rsid w:val="005831E3"/>
    <w:rsid w:val="005835E3"/>
    <w:rsid w:val="005837E8"/>
    <w:rsid w:val="005837FD"/>
    <w:rsid w:val="00583834"/>
    <w:rsid w:val="00583895"/>
    <w:rsid w:val="0058419F"/>
    <w:rsid w:val="005841CE"/>
    <w:rsid w:val="00584289"/>
    <w:rsid w:val="0058438E"/>
    <w:rsid w:val="005848B7"/>
    <w:rsid w:val="00584924"/>
    <w:rsid w:val="00584BCB"/>
    <w:rsid w:val="00584C66"/>
    <w:rsid w:val="00584C89"/>
    <w:rsid w:val="00584D73"/>
    <w:rsid w:val="0058518A"/>
    <w:rsid w:val="005860F5"/>
    <w:rsid w:val="0058628E"/>
    <w:rsid w:val="005862B6"/>
    <w:rsid w:val="0058647D"/>
    <w:rsid w:val="0058677F"/>
    <w:rsid w:val="00586BA6"/>
    <w:rsid w:val="00586E78"/>
    <w:rsid w:val="00587002"/>
    <w:rsid w:val="00587420"/>
    <w:rsid w:val="00587426"/>
    <w:rsid w:val="00587501"/>
    <w:rsid w:val="0058755B"/>
    <w:rsid w:val="0058755C"/>
    <w:rsid w:val="00587BBF"/>
    <w:rsid w:val="00587BC2"/>
    <w:rsid w:val="00587CBA"/>
    <w:rsid w:val="00587E0F"/>
    <w:rsid w:val="00590381"/>
    <w:rsid w:val="005903C5"/>
    <w:rsid w:val="005908E0"/>
    <w:rsid w:val="00590A4F"/>
    <w:rsid w:val="00590EAD"/>
    <w:rsid w:val="005910F8"/>
    <w:rsid w:val="005912FE"/>
    <w:rsid w:val="0059169F"/>
    <w:rsid w:val="0059174E"/>
    <w:rsid w:val="00591A5D"/>
    <w:rsid w:val="00591B0F"/>
    <w:rsid w:val="00591C92"/>
    <w:rsid w:val="005921E9"/>
    <w:rsid w:val="005922B0"/>
    <w:rsid w:val="0059244C"/>
    <w:rsid w:val="00592457"/>
    <w:rsid w:val="005925CF"/>
    <w:rsid w:val="005926A6"/>
    <w:rsid w:val="00592D0A"/>
    <w:rsid w:val="00593035"/>
    <w:rsid w:val="005930F6"/>
    <w:rsid w:val="00593299"/>
    <w:rsid w:val="00593337"/>
    <w:rsid w:val="005934D8"/>
    <w:rsid w:val="0059378E"/>
    <w:rsid w:val="00593969"/>
    <w:rsid w:val="00593CE0"/>
    <w:rsid w:val="00593D4C"/>
    <w:rsid w:val="00594565"/>
    <w:rsid w:val="00594712"/>
    <w:rsid w:val="00594DCF"/>
    <w:rsid w:val="00595153"/>
    <w:rsid w:val="00595252"/>
    <w:rsid w:val="0059525B"/>
    <w:rsid w:val="00595410"/>
    <w:rsid w:val="00595E9D"/>
    <w:rsid w:val="00595FC7"/>
    <w:rsid w:val="0059619E"/>
    <w:rsid w:val="00596945"/>
    <w:rsid w:val="00596989"/>
    <w:rsid w:val="00596E43"/>
    <w:rsid w:val="00597A5F"/>
    <w:rsid w:val="00597DA8"/>
    <w:rsid w:val="005A044D"/>
    <w:rsid w:val="005A0458"/>
    <w:rsid w:val="005A0723"/>
    <w:rsid w:val="005A0780"/>
    <w:rsid w:val="005A08E7"/>
    <w:rsid w:val="005A0B45"/>
    <w:rsid w:val="005A0E3A"/>
    <w:rsid w:val="005A1007"/>
    <w:rsid w:val="005A1263"/>
    <w:rsid w:val="005A1355"/>
    <w:rsid w:val="005A17B1"/>
    <w:rsid w:val="005A1861"/>
    <w:rsid w:val="005A1958"/>
    <w:rsid w:val="005A2160"/>
    <w:rsid w:val="005A21C6"/>
    <w:rsid w:val="005A2488"/>
    <w:rsid w:val="005A24BB"/>
    <w:rsid w:val="005A28EE"/>
    <w:rsid w:val="005A2B99"/>
    <w:rsid w:val="005A2E6C"/>
    <w:rsid w:val="005A2F3E"/>
    <w:rsid w:val="005A30FE"/>
    <w:rsid w:val="005A324E"/>
    <w:rsid w:val="005A32DA"/>
    <w:rsid w:val="005A32DF"/>
    <w:rsid w:val="005A37FA"/>
    <w:rsid w:val="005A380D"/>
    <w:rsid w:val="005A390A"/>
    <w:rsid w:val="005A3ACB"/>
    <w:rsid w:val="005A3C0A"/>
    <w:rsid w:val="005A3D29"/>
    <w:rsid w:val="005A3DEE"/>
    <w:rsid w:val="005A3F07"/>
    <w:rsid w:val="005A3FDE"/>
    <w:rsid w:val="005A4300"/>
    <w:rsid w:val="005A4F4F"/>
    <w:rsid w:val="005A51C2"/>
    <w:rsid w:val="005A54A3"/>
    <w:rsid w:val="005A5717"/>
    <w:rsid w:val="005A5933"/>
    <w:rsid w:val="005A5C82"/>
    <w:rsid w:val="005A601C"/>
    <w:rsid w:val="005A675D"/>
    <w:rsid w:val="005A68BA"/>
    <w:rsid w:val="005A6B60"/>
    <w:rsid w:val="005A6CC9"/>
    <w:rsid w:val="005A6FA0"/>
    <w:rsid w:val="005A742C"/>
    <w:rsid w:val="005A7AC3"/>
    <w:rsid w:val="005A7D9D"/>
    <w:rsid w:val="005B0060"/>
    <w:rsid w:val="005B0292"/>
    <w:rsid w:val="005B02A5"/>
    <w:rsid w:val="005B04F7"/>
    <w:rsid w:val="005B0882"/>
    <w:rsid w:val="005B0B12"/>
    <w:rsid w:val="005B0B5C"/>
    <w:rsid w:val="005B1010"/>
    <w:rsid w:val="005B1169"/>
    <w:rsid w:val="005B11CB"/>
    <w:rsid w:val="005B1268"/>
    <w:rsid w:val="005B13EC"/>
    <w:rsid w:val="005B1402"/>
    <w:rsid w:val="005B19A8"/>
    <w:rsid w:val="005B1DFD"/>
    <w:rsid w:val="005B1E23"/>
    <w:rsid w:val="005B1E61"/>
    <w:rsid w:val="005B1EBD"/>
    <w:rsid w:val="005B20DB"/>
    <w:rsid w:val="005B20F0"/>
    <w:rsid w:val="005B223F"/>
    <w:rsid w:val="005B27D3"/>
    <w:rsid w:val="005B29E3"/>
    <w:rsid w:val="005B29FA"/>
    <w:rsid w:val="005B2A41"/>
    <w:rsid w:val="005B300C"/>
    <w:rsid w:val="005B3903"/>
    <w:rsid w:val="005B41B8"/>
    <w:rsid w:val="005B4526"/>
    <w:rsid w:val="005B49CF"/>
    <w:rsid w:val="005B4D95"/>
    <w:rsid w:val="005B4E9D"/>
    <w:rsid w:val="005B5153"/>
    <w:rsid w:val="005B5209"/>
    <w:rsid w:val="005B54F8"/>
    <w:rsid w:val="005B5524"/>
    <w:rsid w:val="005B5812"/>
    <w:rsid w:val="005B593B"/>
    <w:rsid w:val="005B59A7"/>
    <w:rsid w:val="005B5BDD"/>
    <w:rsid w:val="005B6195"/>
    <w:rsid w:val="005B6411"/>
    <w:rsid w:val="005B64B7"/>
    <w:rsid w:val="005B67E3"/>
    <w:rsid w:val="005B6A0A"/>
    <w:rsid w:val="005B6E71"/>
    <w:rsid w:val="005B70AE"/>
    <w:rsid w:val="005B7494"/>
    <w:rsid w:val="005B77A7"/>
    <w:rsid w:val="005B77C3"/>
    <w:rsid w:val="005B7F31"/>
    <w:rsid w:val="005B7F7F"/>
    <w:rsid w:val="005C03DF"/>
    <w:rsid w:val="005C0452"/>
    <w:rsid w:val="005C047C"/>
    <w:rsid w:val="005C0889"/>
    <w:rsid w:val="005C1019"/>
    <w:rsid w:val="005C10B3"/>
    <w:rsid w:val="005C1647"/>
    <w:rsid w:val="005C18FD"/>
    <w:rsid w:val="005C1D32"/>
    <w:rsid w:val="005C1D77"/>
    <w:rsid w:val="005C1E03"/>
    <w:rsid w:val="005C2202"/>
    <w:rsid w:val="005C258F"/>
    <w:rsid w:val="005C2671"/>
    <w:rsid w:val="005C2A2C"/>
    <w:rsid w:val="005C3268"/>
    <w:rsid w:val="005C3455"/>
    <w:rsid w:val="005C3679"/>
    <w:rsid w:val="005C3A7D"/>
    <w:rsid w:val="005C3C9D"/>
    <w:rsid w:val="005C4240"/>
    <w:rsid w:val="005C435D"/>
    <w:rsid w:val="005C44D6"/>
    <w:rsid w:val="005C4774"/>
    <w:rsid w:val="005C4B13"/>
    <w:rsid w:val="005C4FB4"/>
    <w:rsid w:val="005C5093"/>
    <w:rsid w:val="005C50EC"/>
    <w:rsid w:val="005C57F3"/>
    <w:rsid w:val="005C5C28"/>
    <w:rsid w:val="005C6101"/>
    <w:rsid w:val="005C6269"/>
    <w:rsid w:val="005C6664"/>
    <w:rsid w:val="005C6F03"/>
    <w:rsid w:val="005C756D"/>
    <w:rsid w:val="005C7728"/>
    <w:rsid w:val="005C7831"/>
    <w:rsid w:val="005C79B6"/>
    <w:rsid w:val="005D009F"/>
    <w:rsid w:val="005D0215"/>
    <w:rsid w:val="005D021F"/>
    <w:rsid w:val="005D03E6"/>
    <w:rsid w:val="005D0479"/>
    <w:rsid w:val="005D04DE"/>
    <w:rsid w:val="005D08C6"/>
    <w:rsid w:val="005D0BC9"/>
    <w:rsid w:val="005D0EBD"/>
    <w:rsid w:val="005D105B"/>
    <w:rsid w:val="005D106B"/>
    <w:rsid w:val="005D11DE"/>
    <w:rsid w:val="005D1212"/>
    <w:rsid w:val="005D146C"/>
    <w:rsid w:val="005D1614"/>
    <w:rsid w:val="005D16D5"/>
    <w:rsid w:val="005D1DCC"/>
    <w:rsid w:val="005D211B"/>
    <w:rsid w:val="005D227F"/>
    <w:rsid w:val="005D22B8"/>
    <w:rsid w:val="005D22C2"/>
    <w:rsid w:val="005D2437"/>
    <w:rsid w:val="005D2495"/>
    <w:rsid w:val="005D279E"/>
    <w:rsid w:val="005D2985"/>
    <w:rsid w:val="005D2E81"/>
    <w:rsid w:val="005D303B"/>
    <w:rsid w:val="005D31E2"/>
    <w:rsid w:val="005D32AC"/>
    <w:rsid w:val="005D3B1F"/>
    <w:rsid w:val="005D3D15"/>
    <w:rsid w:val="005D3D7B"/>
    <w:rsid w:val="005D3DA2"/>
    <w:rsid w:val="005D3E0E"/>
    <w:rsid w:val="005D3E21"/>
    <w:rsid w:val="005D42CB"/>
    <w:rsid w:val="005D42D3"/>
    <w:rsid w:val="005D443B"/>
    <w:rsid w:val="005D44F6"/>
    <w:rsid w:val="005D46AD"/>
    <w:rsid w:val="005D47C9"/>
    <w:rsid w:val="005D4A5D"/>
    <w:rsid w:val="005D5272"/>
    <w:rsid w:val="005D54EA"/>
    <w:rsid w:val="005D5667"/>
    <w:rsid w:val="005D5693"/>
    <w:rsid w:val="005D5F9E"/>
    <w:rsid w:val="005D6194"/>
    <w:rsid w:val="005D6572"/>
    <w:rsid w:val="005D65BE"/>
    <w:rsid w:val="005D6865"/>
    <w:rsid w:val="005D6DF7"/>
    <w:rsid w:val="005D6E95"/>
    <w:rsid w:val="005D75B9"/>
    <w:rsid w:val="005D7924"/>
    <w:rsid w:val="005D79E5"/>
    <w:rsid w:val="005D7C42"/>
    <w:rsid w:val="005D7E6A"/>
    <w:rsid w:val="005D7F45"/>
    <w:rsid w:val="005E0458"/>
    <w:rsid w:val="005E0583"/>
    <w:rsid w:val="005E0C46"/>
    <w:rsid w:val="005E0C82"/>
    <w:rsid w:val="005E0C9B"/>
    <w:rsid w:val="005E109C"/>
    <w:rsid w:val="005E112F"/>
    <w:rsid w:val="005E1149"/>
    <w:rsid w:val="005E1324"/>
    <w:rsid w:val="005E1377"/>
    <w:rsid w:val="005E1432"/>
    <w:rsid w:val="005E14D9"/>
    <w:rsid w:val="005E1656"/>
    <w:rsid w:val="005E17E6"/>
    <w:rsid w:val="005E211A"/>
    <w:rsid w:val="005E21F7"/>
    <w:rsid w:val="005E2238"/>
    <w:rsid w:val="005E22ED"/>
    <w:rsid w:val="005E24E0"/>
    <w:rsid w:val="005E2942"/>
    <w:rsid w:val="005E2BE1"/>
    <w:rsid w:val="005E33BA"/>
    <w:rsid w:val="005E3618"/>
    <w:rsid w:val="005E397D"/>
    <w:rsid w:val="005E3CF3"/>
    <w:rsid w:val="005E3E11"/>
    <w:rsid w:val="005E4087"/>
    <w:rsid w:val="005E4398"/>
    <w:rsid w:val="005E454E"/>
    <w:rsid w:val="005E473E"/>
    <w:rsid w:val="005E4743"/>
    <w:rsid w:val="005E4800"/>
    <w:rsid w:val="005E4948"/>
    <w:rsid w:val="005E4AEA"/>
    <w:rsid w:val="005E4C79"/>
    <w:rsid w:val="005E4CCD"/>
    <w:rsid w:val="005E4F18"/>
    <w:rsid w:val="005E4F7B"/>
    <w:rsid w:val="005E504D"/>
    <w:rsid w:val="005E528F"/>
    <w:rsid w:val="005E5314"/>
    <w:rsid w:val="005E5AE1"/>
    <w:rsid w:val="005E5C91"/>
    <w:rsid w:val="005E5CCE"/>
    <w:rsid w:val="005E5D58"/>
    <w:rsid w:val="005E5DED"/>
    <w:rsid w:val="005E5E7E"/>
    <w:rsid w:val="005E6081"/>
    <w:rsid w:val="005E61E8"/>
    <w:rsid w:val="005E634E"/>
    <w:rsid w:val="005E655B"/>
    <w:rsid w:val="005E6A01"/>
    <w:rsid w:val="005E6A1D"/>
    <w:rsid w:val="005E6CE3"/>
    <w:rsid w:val="005E7139"/>
    <w:rsid w:val="005E7DE6"/>
    <w:rsid w:val="005E7FAA"/>
    <w:rsid w:val="005F00B4"/>
    <w:rsid w:val="005F028D"/>
    <w:rsid w:val="005F041C"/>
    <w:rsid w:val="005F04C1"/>
    <w:rsid w:val="005F0B46"/>
    <w:rsid w:val="005F0C49"/>
    <w:rsid w:val="005F0E45"/>
    <w:rsid w:val="005F0F0A"/>
    <w:rsid w:val="005F0F51"/>
    <w:rsid w:val="005F10A4"/>
    <w:rsid w:val="005F13EB"/>
    <w:rsid w:val="005F1EFA"/>
    <w:rsid w:val="005F222A"/>
    <w:rsid w:val="005F2647"/>
    <w:rsid w:val="005F292C"/>
    <w:rsid w:val="005F2C44"/>
    <w:rsid w:val="005F2D31"/>
    <w:rsid w:val="005F3612"/>
    <w:rsid w:val="005F3867"/>
    <w:rsid w:val="005F39A3"/>
    <w:rsid w:val="005F3EC5"/>
    <w:rsid w:val="005F3FF8"/>
    <w:rsid w:val="005F4031"/>
    <w:rsid w:val="005F4174"/>
    <w:rsid w:val="005F42E4"/>
    <w:rsid w:val="005F4785"/>
    <w:rsid w:val="005F48FC"/>
    <w:rsid w:val="005F4999"/>
    <w:rsid w:val="005F4EAF"/>
    <w:rsid w:val="005F4FF2"/>
    <w:rsid w:val="005F51CC"/>
    <w:rsid w:val="005F571D"/>
    <w:rsid w:val="005F57EC"/>
    <w:rsid w:val="005F59AD"/>
    <w:rsid w:val="005F5D31"/>
    <w:rsid w:val="005F5EC6"/>
    <w:rsid w:val="005F5F56"/>
    <w:rsid w:val="005F61C5"/>
    <w:rsid w:val="005F6819"/>
    <w:rsid w:val="005F6A0D"/>
    <w:rsid w:val="005F6B4D"/>
    <w:rsid w:val="005F728E"/>
    <w:rsid w:val="005F7553"/>
    <w:rsid w:val="005F7712"/>
    <w:rsid w:val="005F7AF2"/>
    <w:rsid w:val="005F7DC9"/>
    <w:rsid w:val="00600062"/>
    <w:rsid w:val="006003DC"/>
    <w:rsid w:val="006005D1"/>
    <w:rsid w:val="0060065A"/>
    <w:rsid w:val="006008A4"/>
    <w:rsid w:val="00600A22"/>
    <w:rsid w:val="00601343"/>
    <w:rsid w:val="006014C5"/>
    <w:rsid w:val="006018C7"/>
    <w:rsid w:val="00601974"/>
    <w:rsid w:val="00601A33"/>
    <w:rsid w:val="00601CBE"/>
    <w:rsid w:val="00601D9B"/>
    <w:rsid w:val="00601EEA"/>
    <w:rsid w:val="00602162"/>
    <w:rsid w:val="0060259C"/>
    <w:rsid w:val="00602FDD"/>
    <w:rsid w:val="006030E9"/>
    <w:rsid w:val="00603195"/>
    <w:rsid w:val="0060319D"/>
    <w:rsid w:val="006032D9"/>
    <w:rsid w:val="00603C43"/>
    <w:rsid w:val="00603CAE"/>
    <w:rsid w:val="00603D99"/>
    <w:rsid w:val="00603F0F"/>
    <w:rsid w:val="006040B6"/>
    <w:rsid w:val="006040DA"/>
    <w:rsid w:val="00604462"/>
    <w:rsid w:val="00604555"/>
    <w:rsid w:val="00604B3C"/>
    <w:rsid w:val="00604BE0"/>
    <w:rsid w:val="006051ED"/>
    <w:rsid w:val="00605393"/>
    <w:rsid w:val="00605CEA"/>
    <w:rsid w:val="0060622C"/>
    <w:rsid w:val="006065AB"/>
    <w:rsid w:val="006067E9"/>
    <w:rsid w:val="006069E9"/>
    <w:rsid w:val="00607131"/>
    <w:rsid w:val="006073EF"/>
    <w:rsid w:val="00607CA5"/>
    <w:rsid w:val="00607E16"/>
    <w:rsid w:val="00607E17"/>
    <w:rsid w:val="0061004F"/>
    <w:rsid w:val="00610197"/>
    <w:rsid w:val="00610315"/>
    <w:rsid w:val="00610937"/>
    <w:rsid w:val="00610C2E"/>
    <w:rsid w:val="00610CA5"/>
    <w:rsid w:val="00610F22"/>
    <w:rsid w:val="00611354"/>
    <w:rsid w:val="006119EF"/>
    <w:rsid w:val="00611DF2"/>
    <w:rsid w:val="00611F2E"/>
    <w:rsid w:val="00611F95"/>
    <w:rsid w:val="0061279A"/>
    <w:rsid w:val="0061292B"/>
    <w:rsid w:val="00612B4A"/>
    <w:rsid w:val="00612C68"/>
    <w:rsid w:val="00612D35"/>
    <w:rsid w:val="00612EC1"/>
    <w:rsid w:val="0061314B"/>
    <w:rsid w:val="006132A0"/>
    <w:rsid w:val="0061332A"/>
    <w:rsid w:val="006134DE"/>
    <w:rsid w:val="006134F3"/>
    <w:rsid w:val="00613D05"/>
    <w:rsid w:val="00613EB7"/>
    <w:rsid w:val="00613ECC"/>
    <w:rsid w:val="006141AE"/>
    <w:rsid w:val="006142A3"/>
    <w:rsid w:val="006142AD"/>
    <w:rsid w:val="006147CA"/>
    <w:rsid w:val="00614C0C"/>
    <w:rsid w:val="00614CFA"/>
    <w:rsid w:val="00614FF4"/>
    <w:rsid w:val="00615171"/>
    <w:rsid w:val="00615559"/>
    <w:rsid w:val="006155D6"/>
    <w:rsid w:val="006156D6"/>
    <w:rsid w:val="006156F6"/>
    <w:rsid w:val="00615CC3"/>
    <w:rsid w:val="00615F55"/>
    <w:rsid w:val="006167F0"/>
    <w:rsid w:val="00616A97"/>
    <w:rsid w:val="00616E13"/>
    <w:rsid w:val="00617147"/>
    <w:rsid w:val="006171CE"/>
    <w:rsid w:val="00617345"/>
    <w:rsid w:val="0061737B"/>
    <w:rsid w:val="006173D4"/>
    <w:rsid w:val="00617B82"/>
    <w:rsid w:val="00617C61"/>
    <w:rsid w:val="00617CA8"/>
    <w:rsid w:val="00617CDD"/>
    <w:rsid w:val="00617DF8"/>
    <w:rsid w:val="00620A2F"/>
    <w:rsid w:val="00620DC5"/>
    <w:rsid w:val="0062159F"/>
    <w:rsid w:val="006216D3"/>
    <w:rsid w:val="00621793"/>
    <w:rsid w:val="0062210E"/>
    <w:rsid w:val="00622358"/>
    <w:rsid w:val="006224BF"/>
    <w:rsid w:val="006226C9"/>
    <w:rsid w:val="00622D8A"/>
    <w:rsid w:val="00622EB0"/>
    <w:rsid w:val="00623422"/>
    <w:rsid w:val="00623839"/>
    <w:rsid w:val="00623DAD"/>
    <w:rsid w:val="00623FF3"/>
    <w:rsid w:val="0062412F"/>
    <w:rsid w:val="00624131"/>
    <w:rsid w:val="0062417C"/>
    <w:rsid w:val="00624192"/>
    <w:rsid w:val="006249E4"/>
    <w:rsid w:val="00624B6C"/>
    <w:rsid w:val="00624B7B"/>
    <w:rsid w:val="00624D3B"/>
    <w:rsid w:val="00624D5B"/>
    <w:rsid w:val="00624E00"/>
    <w:rsid w:val="00624ECF"/>
    <w:rsid w:val="00625306"/>
    <w:rsid w:val="00625860"/>
    <w:rsid w:val="00625946"/>
    <w:rsid w:val="00626089"/>
    <w:rsid w:val="006262C2"/>
    <w:rsid w:val="00626418"/>
    <w:rsid w:val="00626654"/>
    <w:rsid w:val="006266F1"/>
    <w:rsid w:val="006267DF"/>
    <w:rsid w:val="006275E7"/>
    <w:rsid w:val="006276E0"/>
    <w:rsid w:val="006276ED"/>
    <w:rsid w:val="00627764"/>
    <w:rsid w:val="00627BD1"/>
    <w:rsid w:val="00627BE4"/>
    <w:rsid w:val="00627C84"/>
    <w:rsid w:val="00627E97"/>
    <w:rsid w:val="006305FB"/>
    <w:rsid w:val="00630A39"/>
    <w:rsid w:val="00630CCF"/>
    <w:rsid w:val="00630FC5"/>
    <w:rsid w:val="00631144"/>
    <w:rsid w:val="00631536"/>
    <w:rsid w:val="006315AD"/>
    <w:rsid w:val="00631A0B"/>
    <w:rsid w:val="00631C3F"/>
    <w:rsid w:val="00631D14"/>
    <w:rsid w:val="00631E38"/>
    <w:rsid w:val="00631E55"/>
    <w:rsid w:val="006320FB"/>
    <w:rsid w:val="00632194"/>
    <w:rsid w:val="006321D3"/>
    <w:rsid w:val="0063263C"/>
    <w:rsid w:val="0063284A"/>
    <w:rsid w:val="00632880"/>
    <w:rsid w:val="006328E6"/>
    <w:rsid w:val="006329F3"/>
    <w:rsid w:val="00632D07"/>
    <w:rsid w:val="0063305A"/>
    <w:rsid w:val="006330F3"/>
    <w:rsid w:val="0063340D"/>
    <w:rsid w:val="006335B4"/>
    <w:rsid w:val="0063367F"/>
    <w:rsid w:val="00633766"/>
    <w:rsid w:val="006338BB"/>
    <w:rsid w:val="00633A4C"/>
    <w:rsid w:val="00633C25"/>
    <w:rsid w:val="00633C42"/>
    <w:rsid w:val="0063423B"/>
    <w:rsid w:val="006344FE"/>
    <w:rsid w:val="00634B65"/>
    <w:rsid w:val="00634F67"/>
    <w:rsid w:val="00635306"/>
    <w:rsid w:val="00635409"/>
    <w:rsid w:val="0063556F"/>
    <w:rsid w:val="006357DC"/>
    <w:rsid w:val="006357FC"/>
    <w:rsid w:val="00635992"/>
    <w:rsid w:val="00635B2C"/>
    <w:rsid w:val="00635EEE"/>
    <w:rsid w:val="00636144"/>
    <w:rsid w:val="00636552"/>
    <w:rsid w:val="00636B61"/>
    <w:rsid w:val="00636BEE"/>
    <w:rsid w:val="00636D71"/>
    <w:rsid w:val="006371F9"/>
    <w:rsid w:val="00637262"/>
    <w:rsid w:val="006373E6"/>
    <w:rsid w:val="00637518"/>
    <w:rsid w:val="0063753B"/>
    <w:rsid w:val="0063760B"/>
    <w:rsid w:val="00637989"/>
    <w:rsid w:val="00637B49"/>
    <w:rsid w:val="00637D8C"/>
    <w:rsid w:val="00637E80"/>
    <w:rsid w:val="00637FDF"/>
    <w:rsid w:val="006402A5"/>
    <w:rsid w:val="00640307"/>
    <w:rsid w:val="00640729"/>
    <w:rsid w:val="006408D4"/>
    <w:rsid w:val="00640FB6"/>
    <w:rsid w:val="00641033"/>
    <w:rsid w:val="00641449"/>
    <w:rsid w:val="0064179E"/>
    <w:rsid w:val="006417A4"/>
    <w:rsid w:val="006418F5"/>
    <w:rsid w:val="00641A05"/>
    <w:rsid w:val="00641B2D"/>
    <w:rsid w:val="00641BD4"/>
    <w:rsid w:val="00641E1B"/>
    <w:rsid w:val="00641F4F"/>
    <w:rsid w:val="00641F93"/>
    <w:rsid w:val="00642961"/>
    <w:rsid w:val="00642B0F"/>
    <w:rsid w:val="00642C95"/>
    <w:rsid w:val="00642FD5"/>
    <w:rsid w:val="00642FFE"/>
    <w:rsid w:val="00643435"/>
    <w:rsid w:val="00643AF6"/>
    <w:rsid w:val="00643F53"/>
    <w:rsid w:val="006442C9"/>
    <w:rsid w:val="00644406"/>
    <w:rsid w:val="00644A59"/>
    <w:rsid w:val="00644A6D"/>
    <w:rsid w:val="00644A73"/>
    <w:rsid w:val="00644C94"/>
    <w:rsid w:val="0064506B"/>
    <w:rsid w:val="006450D4"/>
    <w:rsid w:val="00645308"/>
    <w:rsid w:val="0064577D"/>
    <w:rsid w:val="006458D3"/>
    <w:rsid w:val="00645B22"/>
    <w:rsid w:val="00645FBA"/>
    <w:rsid w:val="0064619C"/>
    <w:rsid w:val="00646562"/>
    <w:rsid w:val="00646581"/>
    <w:rsid w:val="006467F6"/>
    <w:rsid w:val="00646925"/>
    <w:rsid w:val="00646A8A"/>
    <w:rsid w:val="00646A8F"/>
    <w:rsid w:val="00646D36"/>
    <w:rsid w:val="00646E8B"/>
    <w:rsid w:val="0064773E"/>
    <w:rsid w:val="0064784D"/>
    <w:rsid w:val="0064794B"/>
    <w:rsid w:val="00647A45"/>
    <w:rsid w:val="00647D74"/>
    <w:rsid w:val="00647DA0"/>
    <w:rsid w:val="00650657"/>
    <w:rsid w:val="0065074E"/>
    <w:rsid w:val="0065084B"/>
    <w:rsid w:val="00650AB4"/>
    <w:rsid w:val="00650BFC"/>
    <w:rsid w:val="00650CE7"/>
    <w:rsid w:val="0065100C"/>
    <w:rsid w:val="006511B7"/>
    <w:rsid w:val="006515C3"/>
    <w:rsid w:val="006515D1"/>
    <w:rsid w:val="0065184E"/>
    <w:rsid w:val="006519A7"/>
    <w:rsid w:val="00651E37"/>
    <w:rsid w:val="00652158"/>
    <w:rsid w:val="006522E4"/>
    <w:rsid w:val="0065266C"/>
    <w:rsid w:val="0065274B"/>
    <w:rsid w:val="006527B6"/>
    <w:rsid w:val="006528FD"/>
    <w:rsid w:val="00652AA6"/>
    <w:rsid w:val="00652DB5"/>
    <w:rsid w:val="00652FAE"/>
    <w:rsid w:val="00652FEC"/>
    <w:rsid w:val="006531DE"/>
    <w:rsid w:val="0065344E"/>
    <w:rsid w:val="00653614"/>
    <w:rsid w:val="00653910"/>
    <w:rsid w:val="00653B7B"/>
    <w:rsid w:val="00653B83"/>
    <w:rsid w:val="00653C30"/>
    <w:rsid w:val="00654190"/>
    <w:rsid w:val="00654197"/>
    <w:rsid w:val="006543CA"/>
    <w:rsid w:val="00654548"/>
    <w:rsid w:val="0065485B"/>
    <w:rsid w:val="00654BB1"/>
    <w:rsid w:val="00654BFF"/>
    <w:rsid w:val="00654C24"/>
    <w:rsid w:val="00654D76"/>
    <w:rsid w:val="00654EB1"/>
    <w:rsid w:val="0065501F"/>
    <w:rsid w:val="006550A7"/>
    <w:rsid w:val="0065524F"/>
    <w:rsid w:val="0065560C"/>
    <w:rsid w:val="0065594B"/>
    <w:rsid w:val="00655B73"/>
    <w:rsid w:val="00655DD1"/>
    <w:rsid w:val="006561D8"/>
    <w:rsid w:val="00656228"/>
    <w:rsid w:val="0065636A"/>
    <w:rsid w:val="006566FE"/>
    <w:rsid w:val="00656700"/>
    <w:rsid w:val="0065677E"/>
    <w:rsid w:val="00656A0F"/>
    <w:rsid w:val="00656A63"/>
    <w:rsid w:val="00656B4A"/>
    <w:rsid w:val="00656ED2"/>
    <w:rsid w:val="00657664"/>
    <w:rsid w:val="006576B4"/>
    <w:rsid w:val="00657A1A"/>
    <w:rsid w:val="00657AC6"/>
    <w:rsid w:val="00657BA4"/>
    <w:rsid w:val="00657EA0"/>
    <w:rsid w:val="0066032E"/>
    <w:rsid w:val="0066060C"/>
    <w:rsid w:val="00660693"/>
    <w:rsid w:val="006608B0"/>
    <w:rsid w:val="006608FB"/>
    <w:rsid w:val="00660A83"/>
    <w:rsid w:val="00660D5F"/>
    <w:rsid w:val="00661767"/>
    <w:rsid w:val="0066177B"/>
    <w:rsid w:val="006618EA"/>
    <w:rsid w:val="00661CD4"/>
    <w:rsid w:val="00661FB8"/>
    <w:rsid w:val="00662461"/>
    <w:rsid w:val="006628E7"/>
    <w:rsid w:val="00663166"/>
    <w:rsid w:val="0066339E"/>
    <w:rsid w:val="00663886"/>
    <w:rsid w:val="00663ABF"/>
    <w:rsid w:val="00663DFC"/>
    <w:rsid w:val="006643F9"/>
    <w:rsid w:val="006644A5"/>
    <w:rsid w:val="0066453E"/>
    <w:rsid w:val="006645B7"/>
    <w:rsid w:val="006648DA"/>
    <w:rsid w:val="00664BC7"/>
    <w:rsid w:val="006654CD"/>
    <w:rsid w:val="006656E8"/>
    <w:rsid w:val="00665ACE"/>
    <w:rsid w:val="00665D6F"/>
    <w:rsid w:val="0066668B"/>
    <w:rsid w:val="0066669A"/>
    <w:rsid w:val="00666797"/>
    <w:rsid w:val="006667EF"/>
    <w:rsid w:val="00666D68"/>
    <w:rsid w:val="00666F14"/>
    <w:rsid w:val="006671CF"/>
    <w:rsid w:val="00667246"/>
    <w:rsid w:val="006674DB"/>
    <w:rsid w:val="0066793B"/>
    <w:rsid w:val="00667D4D"/>
    <w:rsid w:val="0067001D"/>
    <w:rsid w:val="00670197"/>
    <w:rsid w:val="00670249"/>
    <w:rsid w:val="006707C1"/>
    <w:rsid w:val="00670A1B"/>
    <w:rsid w:val="00670AA5"/>
    <w:rsid w:val="0067104B"/>
    <w:rsid w:val="006712CE"/>
    <w:rsid w:val="006714C6"/>
    <w:rsid w:val="006714F2"/>
    <w:rsid w:val="0067151B"/>
    <w:rsid w:val="00671799"/>
    <w:rsid w:val="00671C2B"/>
    <w:rsid w:val="00671E45"/>
    <w:rsid w:val="0067214A"/>
    <w:rsid w:val="006721DA"/>
    <w:rsid w:val="00672607"/>
    <w:rsid w:val="00672CD5"/>
    <w:rsid w:val="00672D03"/>
    <w:rsid w:val="006733E4"/>
    <w:rsid w:val="00673A83"/>
    <w:rsid w:val="00673E61"/>
    <w:rsid w:val="006740F3"/>
    <w:rsid w:val="00674419"/>
    <w:rsid w:val="00674715"/>
    <w:rsid w:val="006747BC"/>
    <w:rsid w:val="00674A95"/>
    <w:rsid w:val="00674AAE"/>
    <w:rsid w:val="00674E33"/>
    <w:rsid w:val="0067517A"/>
    <w:rsid w:val="006759A6"/>
    <w:rsid w:val="00675B10"/>
    <w:rsid w:val="00675D77"/>
    <w:rsid w:val="006760F0"/>
    <w:rsid w:val="006767C8"/>
    <w:rsid w:val="0067691B"/>
    <w:rsid w:val="00676A60"/>
    <w:rsid w:val="00676B82"/>
    <w:rsid w:val="00676F3F"/>
    <w:rsid w:val="00677032"/>
    <w:rsid w:val="006771B3"/>
    <w:rsid w:val="00677750"/>
    <w:rsid w:val="0067784B"/>
    <w:rsid w:val="00677B81"/>
    <w:rsid w:val="006806D4"/>
    <w:rsid w:val="00680724"/>
    <w:rsid w:val="00680BDF"/>
    <w:rsid w:val="00680BF6"/>
    <w:rsid w:val="00680D4C"/>
    <w:rsid w:val="00680FF6"/>
    <w:rsid w:val="00681036"/>
    <w:rsid w:val="006810AC"/>
    <w:rsid w:val="0068116C"/>
    <w:rsid w:val="00681382"/>
    <w:rsid w:val="0068141E"/>
    <w:rsid w:val="006816BE"/>
    <w:rsid w:val="0068184D"/>
    <w:rsid w:val="006819B6"/>
    <w:rsid w:val="00681E46"/>
    <w:rsid w:val="006820D7"/>
    <w:rsid w:val="0068233C"/>
    <w:rsid w:val="0068261E"/>
    <w:rsid w:val="00682691"/>
    <w:rsid w:val="00682758"/>
    <w:rsid w:val="00682B86"/>
    <w:rsid w:val="00682FBC"/>
    <w:rsid w:val="006830B6"/>
    <w:rsid w:val="00683148"/>
    <w:rsid w:val="006831F8"/>
    <w:rsid w:val="006832A9"/>
    <w:rsid w:val="0068342F"/>
    <w:rsid w:val="006835F3"/>
    <w:rsid w:val="00683E0B"/>
    <w:rsid w:val="006843C6"/>
    <w:rsid w:val="006847BF"/>
    <w:rsid w:val="00684DF8"/>
    <w:rsid w:val="00685266"/>
    <w:rsid w:val="0068548A"/>
    <w:rsid w:val="0068568C"/>
    <w:rsid w:val="00685A35"/>
    <w:rsid w:val="00685D2B"/>
    <w:rsid w:val="00685D60"/>
    <w:rsid w:val="006860B3"/>
    <w:rsid w:val="00686186"/>
    <w:rsid w:val="00686801"/>
    <w:rsid w:val="00686D01"/>
    <w:rsid w:val="00686DF2"/>
    <w:rsid w:val="006871E5"/>
    <w:rsid w:val="00687683"/>
    <w:rsid w:val="006876E3"/>
    <w:rsid w:val="006877BC"/>
    <w:rsid w:val="00687995"/>
    <w:rsid w:val="00687BAD"/>
    <w:rsid w:val="00687BFD"/>
    <w:rsid w:val="00687FF6"/>
    <w:rsid w:val="00687FFC"/>
    <w:rsid w:val="00690090"/>
    <w:rsid w:val="0069017C"/>
    <w:rsid w:val="006902CA"/>
    <w:rsid w:val="0069090A"/>
    <w:rsid w:val="00690B99"/>
    <w:rsid w:val="00690D6B"/>
    <w:rsid w:val="00690F2B"/>
    <w:rsid w:val="00690F70"/>
    <w:rsid w:val="00690FB4"/>
    <w:rsid w:val="006912EF"/>
    <w:rsid w:val="00691405"/>
    <w:rsid w:val="00691622"/>
    <w:rsid w:val="006916BA"/>
    <w:rsid w:val="006918C3"/>
    <w:rsid w:val="00691B04"/>
    <w:rsid w:val="00691C52"/>
    <w:rsid w:val="00691DBA"/>
    <w:rsid w:val="00692021"/>
    <w:rsid w:val="00692117"/>
    <w:rsid w:val="006925FA"/>
    <w:rsid w:val="00692709"/>
    <w:rsid w:val="00692838"/>
    <w:rsid w:val="00692C98"/>
    <w:rsid w:val="00692D66"/>
    <w:rsid w:val="00692EAD"/>
    <w:rsid w:val="00692FD6"/>
    <w:rsid w:val="00693033"/>
    <w:rsid w:val="0069360B"/>
    <w:rsid w:val="00693693"/>
    <w:rsid w:val="00693A4A"/>
    <w:rsid w:val="00693A6F"/>
    <w:rsid w:val="00693C8A"/>
    <w:rsid w:val="00693C8E"/>
    <w:rsid w:val="00693CA8"/>
    <w:rsid w:val="00693E56"/>
    <w:rsid w:val="006940F3"/>
    <w:rsid w:val="006948FE"/>
    <w:rsid w:val="00694A5F"/>
    <w:rsid w:val="00694AE1"/>
    <w:rsid w:val="00694F90"/>
    <w:rsid w:val="00695071"/>
    <w:rsid w:val="006953ED"/>
    <w:rsid w:val="00695494"/>
    <w:rsid w:val="006954DF"/>
    <w:rsid w:val="006959F6"/>
    <w:rsid w:val="00695DE2"/>
    <w:rsid w:val="00695E69"/>
    <w:rsid w:val="00695ED5"/>
    <w:rsid w:val="006960C3"/>
    <w:rsid w:val="006961AD"/>
    <w:rsid w:val="0069622B"/>
    <w:rsid w:val="006962E3"/>
    <w:rsid w:val="006967E1"/>
    <w:rsid w:val="00696C12"/>
    <w:rsid w:val="00696C60"/>
    <w:rsid w:val="00696D76"/>
    <w:rsid w:val="00696F7A"/>
    <w:rsid w:val="00696F95"/>
    <w:rsid w:val="006972CF"/>
    <w:rsid w:val="006974D2"/>
    <w:rsid w:val="006975DF"/>
    <w:rsid w:val="00697CC0"/>
    <w:rsid w:val="00697CE2"/>
    <w:rsid w:val="00697DE1"/>
    <w:rsid w:val="00697F61"/>
    <w:rsid w:val="006A00FE"/>
    <w:rsid w:val="006A04E2"/>
    <w:rsid w:val="006A064A"/>
    <w:rsid w:val="006A0A61"/>
    <w:rsid w:val="006A0AA8"/>
    <w:rsid w:val="006A101A"/>
    <w:rsid w:val="006A16DB"/>
    <w:rsid w:val="006A1AE3"/>
    <w:rsid w:val="006A1CF0"/>
    <w:rsid w:val="006A1E4C"/>
    <w:rsid w:val="006A24B0"/>
    <w:rsid w:val="006A2792"/>
    <w:rsid w:val="006A2862"/>
    <w:rsid w:val="006A2908"/>
    <w:rsid w:val="006A2948"/>
    <w:rsid w:val="006A2DA6"/>
    <w:rsid w:val="006A3113"/>
    <w:rsid w:val="006A3217"/>
    <w:rsid w:val="006A3478"/>
    <w:rsid w:val="006A361C"/>
    <w:rsid w:val="006A3869"/>
    <w:rsid w:val="006A40B8"/>
    <w:rsid w:val="006A4195"/>
    <w:rsid w:val="006A4697"/>
    <w:rsid w:val="006A4A2D"/>
    <w:rsid w:val="006A4A9B"/>
    <w:rsid w:val="006A4F06"/>
    <w:rsid w:val="006A4F0E"/>
    <w:rsid w:val="006A4F59"/>
    <w:rsid w:val="006A5046"/>
    <w:rsid w:val="006A51DB"/>
    <w:rsid w:val="006A549B"/>
    <w:rsid w:val="006A566E"/>
    <w:rsid w:val="006A57F4"/>
    <w:rsid w:val="006A57F7"/>
    <w:rsid w:val="006A58B4"/>
    <w:rsid w:val="006A592E"/>
    <w:rsid w:val="006A5D5C"/>
    <w:rsid w:val="006A5F39"/>
    <w:rsid w:val="006A6160"/>
    <w:rsid w:val="006A62C6"/>
    <w:rsid w:val="006A62FF"/>
    <w:rsid w:val="006A6757"/>
    <w:rsid w:val="006A6923"/>
    <w:rsid w:val="006A6A79"/>
    <w:rsid w:val="006A6B69"/>
    <w:rsid w:val="006A6D8A"/>
    <w:rsid w:val="006A719A"/>
    <w:rsid w:val="006A73C6"/>
    <w:rsid w:val="006A741B"/>
    <w:rsid w:val="006A7680"/>
    <w:rsid w:val="006A76EF"/>
    <w:rsid w:val="006A77E4"/>
    <w:rsid w:val="006A7BF6"/>
    <w:rsid w:val="006A7EAB"/>
    <w:rsid w:val="006B062D"/>
    <w:rsid w:val="006B0B5C"/>
    <w:rsid w:val="006B0D4C"/>
    <w:rsid w:val="006B1756"/>
    <w:rsid w:val="006B18C1"/>
    <w:rsid w:val="006B1A52"/>
    <w:rsid w:val="006B1AF9"/>
    <w:rsid w:val="006B1CD2"/>
    <w:rsid w:val="006B1F30"/>
    <w:rsid w:val="006B2206"/>
    <w:rsid w:val="006B2545"/>
    <w:rsid w:val="006B263E"/>
    <w:rsid w:val="006B2731"/>
    <w:rsid w:val="006B27F5"/>
    <w:rsid w:val="006B28DB"/>
    <w:rsid w:val="006B2EB1"/>
    <w:rsid w:val="006B3005"/>
    <w:rsid w:val="006B30FB"/>
    <w:rsid w:val="006B3211"/>
    <w:rsid w:val="006B3340"/>
    <w:rsid w:val="006B35B2"/>
    <w:rsid w:val="006B366C"/>
    <w:rsid w:val="006B39DC"/>
    <w:rsid w:val="006B39F2"/>
    <w:rsid w:val="006B3CD0"/>
    <w:rsid w:val="006B3E1C"/>
    <w:rsid w:val="006B42D0"/>
    <w:rsid w:val="006B4334"/>
    <w:rsid w:val="006B4412"/>
    <w:rsid w:val="006B4427"/>
    <w:rsid w:val="006B4444"/>
    <w:rsid w:val="006B4502"/>
    <w:rsid w:val="006B4580"/>
    <w:rsid w:val="006B46BB"/>
    <w:rsid w:val="006B4706"/>
    <w:rsid w:val="006B492C"/>
    <w:rsid w:val="006B4A38"/>
    <w:rsid w:val="006B4A7A"/>
    <w:rsid w:val="006B4A8A"/>
    <w:rsid w:val="006B4D74"/>
    <w:rsid w:val="006B4FBD"/>
    <w:rsid w:val="006B518C"/>
    <w:rsid w:val="006B5BB0"/>
    <w:rsid w:val="006B5BED"/>
    <w:rsid w:val="006B5E9B"/>
    <w:rsid w:val="006B6415"/>
    <w:rsid w:val="006B6910"/>
    <w:rsid w:val="006B6CC2"/>
    <w:rsid w:val="006B6D77"/>
    <w:rsid w:val="006B716E"/>
    <w:rsid w:val="006B7AAA"/>
    <w:rsid w:val="006B7C7E"/>
    <w:rsid w:val="006B7C92"/>
    <w:rsid w:val="006B7E1B"/>
    <w:rsid w:val="006C037F"/>
    <w:rsid w:val="006C087E"/>
    <w:rsid w:val="006C08CC"/>
    <w:rsid w:val="006C0E27"/>
    <w:rsid w:val="006C1545"/>
    <w:rsid w:val="006C16A3"/>
    <w:rsid w:val="006C1E60"/>
    <w:rsid w:val="006C235F"/>
    <w:rsid w:val="006C248B"/>
    <w:rsid w:val="006C287A"/>
    <w:rsid w:val="006C2ACD"/>
    <w:rsid w:val="006C2C86"/>
    <w:rsid w:val="006C2FA7"/>
    <w:rsid w:val="006C2FBF"/>
    <w:rsid w:val="006C3168"/>
    <w:rsid w:val="006C32D5"/>
    <w:rsid w:val="006C34EA"/>
    <w:rsid w:val="006C36E0"/>
    <w:rsid w:val="006C382F"/>
    <w:rsid w:val="006C3851"/>
    <w:rsid w:val="006C38CE"/>
    <w:rsid w:val="006C3909"/>
    <w:rsid w:val="006C3A24"/>
    <w:rsid w:val="006C3DF0"/>
    <w:rsid w:val="006C4071"/>
    <w:rsid w:val="006C4093"/>
    <w:rsid w:val="006C4285"/>
    <w:rsid w:val="006C458B"/>
    <w:rsid w:val="006C4E68"/>
    <w:rsid w:val="006C51E7"/>
    <w:rsid w:val="006C52D6"/>
    <w:rsid w:val="006C5329"/>
    <w:rsid w:val="006C5349"/>
    <w:rsid w:val="006C55D4"/>
    <w:rsid w:val="006C5B81"/>
    <w:rsid w:val="006C5FAB"/>
    <w:rsid w:val="006C6073"/>
    <w:rsid w:val="006C608B"/>
    <w:rsid w:val="006C6136"/>
    <w:rsid w:val="006C6152"/>
    <w:rsid w:val="006C6644"/>
    <w:rsid w:val="006C68F9"/>
    <w:rsid w:val="006C6A0D"/>
    <w:rsid w:val="006C6EDC"/>
    <w:rsid w:val="006C6EE2"/>
    <w:rsid w:val="006C75DF"/>
    <w:rsid w:val="006C76C7"/>
    <w:rsid w:val="006C78E5"/>
    <w:rsid w:val="006C7A08"/>
    <w:rsid w:val="006C7E83"/>
    <w:rsid w:val="006D043A"/>
    <w:rsid w:val="006D044C"/>
    <w:rsid w:val="006D0487"/>
    <w:rsid w:val="006D0608"/>
    <w:rsid w:val="006D08D2"/>
    <w:rsid w:val="006D0981"/>
    <w:rsid w:val="006D0A84"/>
    <w:rsid w:val="006D0AC1"/>
    <w:rsid w:val="006D0CF0"/>
    <w:rsid w:val="006D1113"/>
    <w:rsid w:val="006D1551"/>
    <w:rsid w:val="006D1851"/>
    <w:rsid w:val="006D1B3D"/>
    <w:rsid w:val="006D1C26"/>
    <w:rsid w:val="006D2193"/>
    <w:rsid w:val="006D2277"/>
    <w:rsid w:val="006D2347"/>
    <w:rsid w:val="006D23C8"/>
    <w:rsid w:val="006D2423"/>
    <w:rsid w:val="006D251D"/>
    <w:rsid w:val="006D275C"/>
    <w:rsid w:val="006D2770"/>
    <w:rsid w:val="006D28FC"/>
    <w:rsid w:val="006D2A7A"/>
    <w:rsid w:val="006D2DC5"/>
    <w:rsid w:val="006D2DE5"/>
    <w:rsid w:val="006D3838"/>
    <w:rsid w:val="006D3868"/>
    <w:rsid w:val="006D4169"/>
    <w:rsid w:val="006D41A4"/>
    <w:rsid w:val="006D434B"/>
    <w:rsid w:val="006D43C0"/>
    <w:rsid w:val="006D4403"/>
    <w:rsid w:val="006D489D"/>
    <w:rsid w:val="006D49D6"/>
    <w:rsid w:val="006D51B1"/>
    <w:rsid w:val="006D52B2"/>
    <w:rsid w:val="006D53BE"/>
    <w:rsid w:val="006D542A"/>
    <w:rsid w:val="006D5453"/>
    <w:rsid w:val="006D5726"/>
    <w:rsid w:val="006D5922"/>
    <w:rsid w:val="006D5976"/>
    <w:rsid w:val="006D5AC9"/>
    <w:rsid w:val="006D5ADE"/>
    <w:rsid w:val="006D5D17"/>
    <w:rsid w:val="006D5F27"/>
    <w:rsid w:val="006D6717"/>
    <w:rsid w:val="006D688F"/>
    <w:rsid w:val="006D69B8"/>
    <w:rsid w:val="006D6A55"/>
    <w:rsid w:val="006D6F6B"/>
    <w:rsid w:val="006D6FD8"/>
    <w:rsid w:val="006D70E2"/>
    <w:rsid w:val="006D73C6"/>
    <w:rsid w:val="006D78D0"/>
    <w:rsid w:val="006D78EA"/>
    <w:rsid w:val="006D7949"/>
    <w:rsid w:val="006D7B6C"/>
    <w:rsid w:val="006D7C0D"/>
    <w:rsid w:val="006D7D98"/>
    <w:rsid w:val="006E00E3"/>
    <w:rsid w:val="006E024E"/>
    <w:rsid w:val="006E028B"/>
    <w:rsid w:val="006E0534"/>
    <w:rsid w:val="006E0A9B"/>
    <w:rsid w:val="006E0DD7"/>
    <w:rsid w:val="006E0E2E"/>
    <w:rsid w:val="006E0F79"/>
    <w:rsid w:val="006E1191"/>
    <w:rsid w:val="006E124D"/>
    <w:rsid w:val="006E162E"/>
    <w:rsid w:val="006E16A1"/>
    <w:rsid w:val="006E17E0"/>
    <w:rsid w:val="006E18F0"/>
    <w:rsid w:val="006E1973"/>
    <w:rsid w:val="006E1BC8"/>
    <w:rsid w:val="006E1C68"/>
    <w:rsid w:val="006E21BB"/>
    <w:rsid w:val="006E22AA"/>
    <w:rsid w:val="006E253F"/>
    <w:rsid w:val="006E2779"/>
    <w:rsid w:val="006E2855"/>
    <w:rsid w:val="006E29F8"/>
    <w:rsid w:val="006E3016"/>
    <w:rsid w:val="006E3538"/>
    <w:rsid w:val="006E3843"/>
    <w:rsid w:val="006E3AB8"/>
    <w:rsid w:val="006E3E4C"/>
    <w:rsid w:val="006E41CE"/>
    <w:rsid w:val="006E47A2"/>
    <w:rsid w:val="006E485D"/>
    <w:rsid w:val="006E48EC"/>
    <w:rsid w:val="006E4B3F"/>
    <w:rsid w:val="006E525B"/>
    <w:rsid w:val="006E53B9"/>
    <w:rsid w:val="006E5C4D"/>
    <w:rsid w:val="006E609B"/>
    <w:rsid w:val="006E6146"/>
    <w:rsid w:val="006E63A5"/>
    <w:rsid w:val="006E660B"/>
    <w:rsid w:val="006E66FA"/>
    <w:rsid w:val="006E693E"/>
    <w:rsid w:val="006E6AC2"/>
    <w:rsid w:val="006E6B3C"/>
    <w:rsid w:val="006E6F3C"/>
    <w:rsid w:val="006E709A"/>
    <w:rsid w:val="006E7227"/>
    <w:rsid w:val="006E7240"/>
    <w:rsid w:val="006E730C"/>
    <w:rsid w:val="006E73A1"/>
    <w:rsid w:val="006E743F"/>
    <w:rsid w:val="006E74F1"/>
    <w:rsid w:val="006E7522"/>
    <w:rsid w:val="006E771D"/>
    <w:rsid w:val="006E7929"/>
    <w:rsid w:val="006E7BEB"/>
    <w:rsid w:val="006F0292"/>
    <w:rsid w:val="006F03F4"/>
    <w:rsid w:val="006F09E0"/>
    <w:rsid w:val="006F0C7E"/>
    <w:rsid w:val="006F0C8F"/>
    <w:rsid w:val="006F0DB8"/>
    <w:rsid w:val="006F10DF"/>
    <w:rsid w:val="006F1239"/>
    <w:rsid w:val="006F1640"/>
    <w:rsid w:val="006F16C9"/>
    <w:rsid w:val="006F1780"/>
    <w:rsid w:val="006F18BB"/>
    <w:rsid w:val="006F1A53"/>
    <w:rsid w:val="006F1F41"/>
    <w:rsid w:val="006F205E"/>
    <w:rsid w:val="006F24ED"/>
    <w:rsid w:val="006F25E5"/>
    <w:rsid w:val="006F267F"/>
    <w:rsid w:val="006F2770"/>
    <w:rsid w:val="006F293E"/>
    <w:rsid w:val="006F2B5F"/>
    <w:rsid w:val="006F2EA4"/>
    <w:rsid w:val="006F31D9"/>
    <w:rsid w:val="006F33B0"/>
    <w:rsid w:val="006F34F5"/>
    <w:rsid w:val="006F3508"/>
    <w:rsid w:val="006F35E5"/>
    <w:rsid w:val="006F3734"/>
    <w:rsid w:val="006F37E0"/>
    <w:rsid w:val="006F3B31"/>
    <w:rsid w:val="006F3CBC"/>
    <w:rsid w:val="006F3DFC"/>
    <w:rsid w:val="006F4102"/>
    <w:rsid w:val="006F41D1"/>
    <w:rsid w:val="006F43D9"/>
    <w:rsid w:val="006F46B8"/>
    <w:rsid w:val="006F4765"/>
    <w:rsid w:val="006F4925"/>
    <w:rsid w:val="006F4980"/>
    <w:rsid w:val="006F4D75"/>
    <w:rsid w:val="006F4E77"/>
    <w:rsid w:val="006F5063"/>
    <w:rsid w:val="006F533F"/>
    <w:rsid w:val="006F57FB"/>
    <w:rsid w:val="006F5FD5"/>
    <w:rsid w:val="006F6463"/>
    <w:rsid w:val="006F65FB"/>
    <w:rsid w:val="006F67DF"/>
    <w:rsid w:val="006F6AD9"/>
    <w:rsid w:val="006F6D45"/>
    <w:rsid w:val="006F7604"/>
    <w:rsid w:val="006F7978"/>
    <w:rsid w:val="00700430"/>
    <w:rsid w:val="00700A6A"/>
    <w:rsid w:val="00700B55"/>
    <w:rsid w:val="00700CFB"/>
    <w:rsid w:val="00700E4A"/>
    <w:rsid w:val="007010F9"/>
    <w:rsid w:val="00701211"/>
    <w:rsid w:val="00701548"/>
    <w:rsid w:val="0070172B"/>
    <w:rsid w:val="00701A02"/>
    <w:rsid w:val="00701A2D"/>
    <w:rsid w:val="00701EA0"/>
    <w:rsid w:val="00702036"/>
    <w:rsid w:val="0070209A"/>
    <w:rsid w:val="007025D5"/>
    <w:rsid w:val="00702B18"/>
    <w:rsid w:val="00702B6F"/>
    <w:rsid w:val="00702E7B"/>
    <w:rsid w:val="00703152"/>
    <w:rsid w:val="007032DF"/>
    <w:rsid w:val="007033E7"/>
    <w:rsid w:val="00703592"/>
    <w:rsid w:val="00703893"/>
    <w:rsid w:val="007038D7"/>
    <w:rsid w:val="00703A47"/>
    <w:rsid w:val="00703A64"/>
    <w:rsid w:val="00703E66"/>
    <w:rsid w:val="0070457D"/>
    <w:rsid w:val="007046A0"/>
    <w:rsid w:val="00704AF2"/>
    <w:rsid w:val="00704BAD"/>
    <w:rsid w:val="00705090"/>
    <w:rsid w:val="007050F6"/>
    <w:rsid w:val="00705550"/>
    <w:rsid w:val="00705556"/>
    <w:rsid w:val="0070555F"/>
    <w:rsid w:val="00705D67"/>
    <w:rsid w:val="00705E39"/>
    <w:rsid w:val="00705F9E"/>
    <w:rsid w:val="0070605C"/>
    <w:rsid w:val="00706617"/>
    <w:rsid w:val="0070687E"/>
    <w:rsid w:val="007069CC"/>
    <w:rsid w:val="007069CE"/>
    <w:rsid w:val="00706E37"/>
    <w:rsid w:val="007071D1"/>
    <w:rsid w:val="00707333"/>
    <w:rsid w:val="0070779C"/>
    <w:rsid w:val="007077A9"/>
    <w:rsid w:val="00707AFC"/>
    <w:rsid w:val="00707B6F"/>
    <w:rsid w:val="00710639"/>
    <w:rsid w:val="0071087F"/>
    <w:rsid w:val="00710BFB"/>
    <w:rsid w:val="00710CE6"/>
    <w:rsid w:val="00710D72"/>
    <w:rsid w:val="00710FC2"/>
    <w:rsid w:val="00711019"/>
    <w:rsid w:val="0071131A"/>
    <w:rsid w:val="00711942"/>
    <w:rsid w:val="00711E82"/>
    <w:rsid w:val="00712233"/>
    <w:rsid w:val="0071238F"/>
    <w:rsid w:val="007124C9"/>
    <w:rsid w:val="007125FB"/>
    <w:rsid w:val="00712A2A"/>
    <w:rsid w:val="00712B52"/>
    <w:rsid w:val="007135A4"/>
    <w:rsid w:val="007135EF"/>
    <w:rsid w:val="00713A60"/>
    <w:rsid w:val="00713B12"/>
    <w:rsid w:val="00713DE7"/>
    <w:rsid w:val="007141A5"/>
    <w:rsid w:val="0071434C"/>
    <w:rsid w:val="007145B4"/>
    <w:rsid w:val="00714816"/>
    <w:rsid w:val="00714E82"/>
    <w:rsid w:val="00715229"/>
    <w:rsid w:val="00715390"/>
    <w:rsid w:val="00715464"/>
    <w:rsid w:val="007155AA"/>
    <w:rsid w:val="00715669"/>
    <w:rsid w:val="007156BD"/>
    <w:rsid w:val="00715E16"/>
    <w:rsid w:val="00716134"/>
    <w:rsid w:val="00716351"/>
    <w:rsid w:val="0071657A"/>
    <w:rsid w:val="00716990"/>
    <w:rsid w:val="00716A34"/>
    <w:rsid w:val="00716A38"/>
    <w:rsid w:val="00716AC7"/>
    <w:rsid w:val="00716CE8"/>
    <w:rsid w:val="00716D16"/>
    <w:rsid w:val="007174D0"/>
    <w:rsid w:val="007176FD"/>
    <w:rsid w:val="00717D87"/>
    <w:rsid w:val="0072012B"/>
    <w:rsid w:val="0072069B"/>
    <w:rsid w:val="00720A5F"/>
    <w:rsid w:val="007210BC"/>
    <w:rsid w:val="007214F9"/>
    <w:rsid w:val="0072183D"/>
    <w:rsid w:val="00721A5C"/>
    <w:rsid w:val="00721D03"/>
    <w:rsid w:val="00722513"/>
    <w:rsid w:val="007227C4"/>
    <w:rsid w:val="00722D8C"/>
    <w:rsid w:val="00722F2A"/>
    <w:rsid w:val="0072315A"/>
    <w:rsid w:val="00723239"/>
    <w:rsid w:val="007233FD"/>
    <w:rsid w:val="00723682"/>
    <w:rsid w:val="00723794"/>
    <w:rsid w:val="0072393C"/>
    <w:rsid w:val="00723BAB"/>
    <w:rsid w:val="00723D45"/>
    <w:rsid w:val="00723D4C"/>
    <w:rsid w:val="007240C0"/>
    <w:rsid w:val="00724254"/>
    <w:rsid w:val="00724672"/>
    <w:rsid w:val="0072469E"/>
    <w:rsid w:val="00724AD7"/>
    <w:rsid w:val="00724CD5"/>
    <w:rsid w:val="00725480"/>
    <w:rsid w:val="0072567D"/>
    <w:rsid w:val="00725C24"/>
    <w:rsid w:val="0072617C"/>
    <w:rsid w:val="00726610"/>
    <w:rsid w:val="00726907"/>
    <w:rsid w:val="00726973"/>
    <w:rsid w:val="00726E24"/>
    <w:rsid w:val="007272F8"/>
    <w:rsid w:val="0072747F"/>
    <w:rsid w:val="007274A1"/>
    <w:rsid w:val="00727539"/>
    <w:rsid w:val="007275E7"/>
    <w:rsid w:val="00727B1E"/>
    <w:rsid w:val="00730021"/>
    <w:rsid w:val="0073015E"/>
    <w:rsid w:val="0073038B"/>
    <w:rsid w:val="00730581"/>
    <w:rsid w:val="007306CE"/>
    <w:rsid w:val="00730A09"/>
    <w:rsid w:val="00730AA2"/>
    <w:rsid w:val="00730AC0"/>
    <w:rsid w:val="007310F3"/>
    <w:rsid w:val="007311E7"/>
    <w:rsid w:val="007317D3"/>
    <w:rsid w:val="007318CE"/>
    <w:rsid w:val="00731962"/>
    <w:rsid w:val="007319CD"/>
    <w:rsid w:val="00731D4E"/>
    <w:rsid w:val="00731E52"/>
    <w:rsid w:val="00731F00"/>
    <w:rsid w:val="00732036"/>
    <w:rsid w:val="007320C9"/>
    <w:rsid w:val="0073226E"/>
    <w:rsid w:val="0073257A"/>
    <w:rsid w:val="00732826"/>
    <w:rsid w:val="00732ADC"/>
    <w:rsid w:val="00732BA4"/>
    <w:rsid w:val="00732FEF"/>
    <w:rsid w:val="00733210"/>
    <w:rsid w:val="007335D6"/>
    <w:rsid w:val="007337B0"/>
    <w:rsid w:val="00733B40"/>
    <w:rsid w:val="00733BD6"/>
    <w:rsid w:val="00733EFB"/>
    <w:rsid w:val="0073403A"/>
    <w:rsid w:val="00734220"/>
    <w:rsid w:val="0073455A"/>
    <w:rsid w:val="0073464D"/>
    <w:rsid w:val="0073481E"/>
    <w:rsid w:val="00734877"/>
    <w:rsid w:val="00735119"/>
    <w:rsid w:val="00735591"/>
    <w:rsid w:val="00735643"/>
    <w:rsid w:val="00735814"/>
    <w:rsid w:val="00735917"/>
    <w:rsid w:val="00735BF3"/>
    <w:rsid w:val="00735E1A"/>
    <w:rsid w:val="0073601C"/>
    <w:rsid w:val="0073645E"/>
    <w:rsid w:val="0073653C"/>
    <w:rsid w:val="0073660C"/>
    <w:rsid w:val="007367C4"/>
    <w:rsid w:val="007369E8"/>
    <w:rsid w:val="00736B51"/>
    <w:rsid w:val="00736BAC"/>
    <w:rsid w:val="00736D88"/>
    <w:rsid w:val="00736D99"/>
    <w:rsid w:val="00737187"/>
    <w:rsid w:val="007371EB"/>
    <w:rsid w:val="00737839"/>
    <w:rsid w:val="00737A4A"/>
    <w:rsid w:val="00737AD8"/>
    <w:rsid w:val="00737BE7"/>
    <w:rsid w:val="00737D2A"/>
    <w:rsid w:val="00737D59"/>
    <w:rsid w:val="00737E55"/>
    <w:rsid w:val="00737EF5"/>
    <w:rsid w:val="00737F58"/>
    <w:rsid w:val="007407EB"/>
    <w:rsid w:val="00740978"/>
    <w:rsid w:val="00740B27"/>
    <w:rsid w:val="00740BD6"/>
    <w:rsid w:val="00740E0C"/>
    <w:rsid w:val="00741045"/>
    <w:rsid w:val="00741754"/>
    <w:rsid w:val="007418A2"/>
    <w:rsid w:val="00741BF0"/>
    <w:rsid w:val="007423AC"/>
    <w:rsid w:val="007426F7"/>
    <w:rsid w:val="00742773"/>
    <w:rsid w:val="0074281D"/>
    <w:rsid w:val="00742980"/>
    <w:rsid w:val="00742A7C"/>
    <w:rsid w:val="00743363"/>
    <w:rsid w:val="00743497"/>
    <w:rsid w:val="007439E1"/>
    <w:rsid w:val="00743D3D"/>
    <w:rsid w:val="007441E0"/>
    <w:rsid w:val="007441FA"/>
    <w:rsid w:val="007445E1"/>
    <w:rsid w:val="00744D6E"/>
    <w:rsid w:val="00745253"/>
    <w:rsid w:val="007452B3"/>
    <w:rsid w:val="00745346"/>
    <w:rsid w:val="0074537A"/>
    <w:rsid w:val="00745393"/>
    <w:rsid w:val="00745C4D"/>
    <w:rsid w:val="00746B41"/>
    <w:rsid w:val="00746CB3"/>
    <w:rsid w:val="00746FBA"/>
    <w:rsid w:val="00747264"/>
    <w:rsid w:val="0074740E"/>
    <w:rsid w:val="007474AD"/>
    <w:rsid w:val="007474FE"/>
    <w:rsid w:val="007476AA"/>
    <w:rsid w:val="00747AAD"/>
    <w:rsid w:val="00747D68"/>
    <w:rsid w:val="00747F9E"/>
    <w:rsid w:val="00750C55"/>
    <w:rsid w:val="00750C88"/>
    <w:rsid w:val="00750CB0"/>
    <w:rsid w:val="00750EBD"/>
    <w:rsid w:val="007515CA"/>
    <w:rsid w:val="0075176C"/>
    <w:rsid w:val="00751993"/>
    <w:rsid w:val="00751BFE"/>
    <w:rsid w:val="00751D9B"/>
    <w:rsid w:val="00752519"/>
    <w:rsid w:val="00752529"/>
    <w:rsid w:val="007526ED"/>
    <w:rsid w:val="00752755"/>
    <w:rsid w:val="00752A8C"/>
    <w:rsid w:val="0075343F"/>
    <w:rsid w:val="0075345E"/>
    <w:rsid w:val="007535B5"/>
    <w:rsid w:val="00753720"/>
    <w:rsid w:val="007537D2"/>
    <w:rsid w:val="0075380A"/>
    <w:rsid w:val="0075397E"/>
    <w:rsid w:val="00753DA0"/>
    <w:rsid w:val="00753E21"/>
    <w:rsid w:val="00753F29"/>
    <w:rsid w:val="00753F8C"/>
    <w:rsid w:val="0075434B"/>
    <w:rsid w:val="007549B0"/>
    <w:rsid w:val="00754CF1"/>
    <w:rsid w:val="00754DD6"/>
    <w:rsid w:val="00755343"/>
    <w:rsid w:val="007553C7"/>
    <w:rsid w:val="0075569A"/>
    <w:rsid w:val="00755B18"/>
    <w:rsid w:val="00755E6E"/>
    <w:rsid w:val="007560AB"/>
    <w:rsid w:val="007560BA"/>
    <w:rsid w:val="00756318"/>
    <w:rsid w:val="007563B5"/>
    <w:rsid w:val="00756A1E"/>
    <w:rsid w:val="00756CD3"/>
    <w:rsid w:val="00756D4C"/>
    <w:rsid w:val="00756ECC"/>
    <w:rsid w:val="0075710E"/>
    <w:rsid w:val="00757197"/>
    <w:rsid w:val="00757210"/>
    <w:rsid w:val="00757515"/>
    <w:rsid w:val="00757537"/>
    <w:rsid w:val="0075755B"/>
    <w:rsid w:val="007577D7"/>
    <w:rsid w:val="0075782C"/>
    <w:rsid w:val="00757CE2"/>
    <w:rsid w:val="00757F9E"/>
    <w:rsid w:val="0076063E"/>
    <w:rsid w:val="0076069C"/>
    <w:rsid w:val="00761744"/>
    <w:rsid w:val="0076195E"/>
    <w:rsid w:val="00761D0E"/>
    <w:rsid w:val="00761D5A"/>
    <w:rsid w:val="00761F91"/>
    <w:rsid w:val="00762577"/>
    <w:rsid w:val="00762578"/>
    <w:rsid w:val="007625B7"/>
    <w:rsid w:val="007625C3"/>
    <w:rsid w:val="007626CE"/>
    <w:rsid w:val="0076271A"/>
    <w:rsid w:val="007627B4"/>
    <w:rsid w:val="00762D99"/>
    <w:rsid w:val="00762DAC"/>
    <w:rsid w:val="00762EEB"/>
    <w:rsid w:val="00763116"/>
    <w:rsid w:val="007631FD"/>
    <w:rsid w:val="00763400"/>
    <w:rsid w:val="00763575"/>
    <w:rsid w:val="0076382A"/>
    <w:rsid w:val="00763931"/>
    <w:rsid w:val="00763A7A"/>
    <w:rsid w:val="00763DDC"/>
    <w:rsid w:val="00763E45"/>
    <w:rsid w:val="007641B6"/>
    <w:rsid w:val="007644E6"/>
    <w:rsid w:val="00764597"/>
    <w:rsid w:val="007646E1"/>
    <w:rsid w:val="0076473A"/>
    <w:rsid w:val="007648CE"/>
    <w:rsid w:val="00764E49"/>
    <w:rsid w:val="00764F72"/>
    <w:rsid w:val="0076527D"/>
    <w:rsid w:val="0076564A"/>
    <w:rsid w:val="00765CA2"/>
    <w:rsid w:val="00765E98"/>
    <w:rsid w:val="00766179"/>
    <w:rsid w:val="0076677A"/>
    <w:rsid w:val="00766C04"/>
    <w:rsid w:val="00767622"/>
    <w:rsid w:val="0076791A"/>
    <w:rsid w:val="00767AFD"/>
    <w:rsid w:val="00767EC4"/>
    <w:rsid w:val="007705CE"/>
    <w:rsid w:val="00770806"/>
    <w:rsid w:val="00770FD3"/>
    <w:rsid w:val="00771442"/>
    <w:rsid w:val="007719EA"/>
    <w:rsid w:val="00771EB7"/>
    <w:rsid w:val="00771F65"/>
    <w:rsid w:val="00771F6B"/>
    <w:rsid w:val="00771FBB"/>
    <w:rsid w:val="0077232E"/>
    <w:rsid w:val="007724F1"/>
    <w:rsid w:val="0077253D"/>
    <w:rsid w:val="0077285B"/>
    <w:rsid w:val="00772912"/>
    <w:rsid w:val="007729F8"/>
    <w:rsid w:val="00772B9C"/>
    <w:rsid w:val="0077320A"/>
    <w:rsid w:val="00773572"/>
    <w:rsid w:val="00773579"/>
    <w:rsid w:val="00773847"/>
    <w:rsid w:val="00773AED"/>
    <w:rsid w:val="00773B7B"/>
    <w:rsid w:val="00773F0A"/>
    <w:rsid w:val="0077413D"/>
    <w:rsid w:val="007741B9"/>
    <w:rsid w:val="007741E2"/>
    <w:rsid w:val="007742AF"/>
    <w:rsid w:val="00774550"/>
    <w:rsid w:val="007747BD"/>
    <w:rsid w:val="007747F3"/>
    <w:rsid w:val="0077493A"/>
    <w:rsid w:val="00774B00"/>
    <w:rsid w:val="00774E5B"/>
    <w:rsid w:val="00774F8F"/>
    <w:rsid w:val="00774FBF"/>
    <w:rsid w:val="007753BE"/>
    <w:rsid w:val="00775CAA"/>
    <w:rsid w:val="00775D39"/>
    <w:rsid w:val="00775FBC"/>
    <w:rsid w:val="0077643C"/>
    <w:rsid w:val="00776854"/>
    <w:rsid w:val="00776BAE"/>
    <w:rsid w:val="00776CFF"/>
    <w:rsid w:val="00776FAE"/>
    <w:rsid w:val="00777015"/>
    <w:rsid w:val="0077742B"/>
    <w:rsid w:val="00777609"/>
    <w:rsid w:val="00777AFF"/>
    <w:rsid w:val="00777C6E"/>
    <w:rsid w:val="007804B6"/>
    <w:rsid w:val="007806AE"/>
    <w:rsid w:val="007808F4"/>
    <w:rsid w:val="00780CA4"/>
    <w:rsid w:val="007811D5"/>
    <w:rsid w:val="007811FC"/>
    <w:rsid w:val="007815C1"/>
    <w:rsid w:val="007818C2"/>
    <w:rsid w:val="00781BF7"/>
    <w:rsid w:val="00781DDA"/>
    <w:rsid w:val="00782284"/>
    <w:rsid w:val="0078278C"/>
    <w:rsid w:val="007828BD"/>
    <w:rsid w:val="007836EE"/>
    <w:rsid w:val="00783736"/>
    <w:rsid w:val="00783BC9"/>
    <w:rsid w:val="00783CE2"/>
    <w:rsid w:val="00783D10"/>
    <w:rsid w:val="00783DED"/>
    <w:rsid w:val="007843ED"/>
    <w:rsid w:val="00784473"/>
    <w:rsid w:val="00784480"/>
    <w:rsid w:val="00784614"/>
    <w:rsid w:val="007848EB"/>
    <w:rsid w:val="00784D48"/>
    <w:rsid w:val="007851B7"/>
    <w:rsid w:val="00785311"/>
    <w:rsid w:val="0078549C"/>
    <w:rsid w:val="00785654"/>
    <w:rsid w:val="00785CA3"/>
    <w:rsid w:val="00785F8D"/>
    <w:rsid w:val="00786227"/>
    <w:rsid w:val="00786453"/>
    <w:rsid w:val="007866CD"/>
    <w:rsid w:val="00786C19"/>
    <w:rsid w:val="00786D5F"/>
    <w:rsid w:val="00786DEB"/>
    <w:rsid w:val="00786E33"/>
    <w:rsid w:val="00787228"/>
    <w:rsid w:val="00787414"/>
    <w:rsid w:val="007874D1"/>
    <w:rsid w:val="00787619"/>
    <w:rsid w:val="00787A81"/>
    <w:rsid w:val="00787C95"/>
    <w:rsid w:val="00787EC7"/>
    <w:rsid w:val="007902E4"/>
    <w:rsid w:val="0079043E"/>
    <w:rsid w:val="00790695"/>
    <w:rsid w:val="007906A9"/>
    <w:rsid w:val="007907EA"/>
    <w:rsid w:val="0079090F"/>
    <w:rsid w:val="00790A52"/>
    <w:rsid w:val="00790D88"/>
    <w:rsid w:val="00790DD4"/>
    <w:rsid w:val="00790EC3"/>
    <w:rsid w:val="00790F49"/>
    <w:rsid w:val="007911AA"/>
    <w:rsid w:val="007914E0"/>
    <w:rsid w:val="00791534"/>
    <w:rsid w:val="0079165D"/>
    <w:rsid w:val="00791C74"/>
    <w:rsid w:val="00791CD4"/>
    <w:rsid w:val="00791D3B"/>
    <w:rsid w:val="007920B1"/>
    <w:rsid w:val="00792294"/>
    <w:rsid w:val="007922C2"/>
    <w:rsid w:val="0079270C"/>
    <w:rsid w:val="00792AEC"/>
    <w:rsid w:val="00792B6A"/>
    <w:rsid w:val="00792F3A"/>
    <w:rsid w:val="00793046"/>
    <w:rsid w:val="007931A3"/>
    <w:rsid w:val="007933DA"/>
    <w:rsid w:val="0079340D"/>
    <w:rsid w:val="00793653"/>
    <w:rsid w:val="00793732"/>
    <w:rsid w:val="007937D1"/>
    <w:rsid w:val="00793A49"/>
    <w:rsid w:val="00793A5C"/>
    <w:rsid w:val="00793B9D"/>
    <w:rsid w:val="00793CFF"/>
    <w:rsid w:val="00793D5F"/>
    <w:rsid w:val="00793F43"/>
    <w:rsid w:val="00794187"/>
    <w:rsid w:val="007945A0"/>
    <w:rsid w:val="00794A8B"/>
    <w:rsid w:val="00794ABE"/>
    <w:rsid w:val="00794AF4"/>
    <w:rsid w:val="00794B0B"/>
    <w:rsid w:val="00794D36"/>
    <w:rsid w:val="00794FCF"/>
    <w:rsid w:val="0079529E"/>
    <w:rsid w:val="0079540A"/>
    <w:rsid w:val="007955FA"/>
    <w:rsid w:val="007956E5"/>
    <w:rsid w:val="00795716"/>
    <w:rsid w:val="00795BD1"/>
    <w:rsid w:val="00795BEB"/>
    <w:rsid w:val="00795C92"/>
    <w:rsid w:val="00796AC2"/>
    <w:rsid w:val="00796AEA"/>
    <w:rsid w:val="00796D7B"/>
    <w:rsid w:val="00797144"/>
    <w:rsid w:val="007971A7"/>
    <w:rsid w:val="007971C7"/>
    <w:rsid w:val="00797318"/>
    <w:rsid w:val="00797682"/>
    <w:rsid w:val="0079787F"/>
    <w:rsid w:val="007978CF"/>
    <w:rsid w:val="00797A04"/>
    <w:rsid w:val="00797B26"/>
    <w:rsid w:val="00797C71"/>
    <w:rsid w:val="00797E4B"/>
    <w:rsid w:val="007A0075"/>
    <w:rsid w:val="007A00E6"/>
    <w:rsid w:val="007A0272"/>
    <w:rsid w:val="007A02FC"/>
    <w:rsid w:val="007A0358"/>
    <w:rsid w:val="007A03B2"/>
    <w:rsid w:val="007A0560"/>
    <w:rsid w:val="007A05DF"/>
    <w:rsid w:val="007A0777"/>
    <w:rsid w:val="007A0985"/>
    <w:rsid w:val="007A0BAF"/>
    <w:rsid w:val="007A0DEA"/>
    <w:rsid w:val="007A1161"/>
    <w:rsid w:val="007A12B5"/>
    <w:rsid w:val="007A1755"/>
    <w:rsid w:val="007A1C00"/>
    <w:rsid w:val="007A1C8B"/>
    <w:rsid w:val="007A1DAC"/>
    <w:rsid w:val="007A1DD2"/>
    <w:rsid w:val="007A1FD9"/>
    <w:rsid w:val="007A21E6"/>
    <w:rsid w:val="007A22DD"/>
    <w:rsid w:val="007A237B"/>
    <w:rsid w:val="007A2933"/>
    <w:rsid w:val="007A2ECF"/>
    <w:rsid w:val="007A2EE2"/>
    <w:rsid w:val="007A341D"/>
    <w:rsid w:val="007A3A22"/>
    <w:rsid w:val="007A4397"/>
    <w:rsid w:val="007A43E4"/>
    <w:rsid w:val="007A4805"/>
    <w:rsid w:val="007A4D85"/>
    <w:rsid w:val="007A4DB6"/>
    <w:rsid w:val="007A4ED5"/>
    <w:rsid w:val="007A515E"/>
    <w:rsid w:val="007A5299"/>
    <w:rsid w:val="007A5488"/>
    <w:rsid w:val="007A5DF7"/>
    <w:rsid w:val="007A6155"/>
    <w:rsid w:val="007A64BF"/>
    <w:rsid w:val="007A6821"/>
    <w:rsid w:val="007A6AB0"/>
    <w:rsid w:val="007A6AC6"/>
    <w:rsid w:val="007A6E13"/>
    <w:rsid w:val="007A716A"/>
    <w:rsid w:val="007A7199"/>
    <w:rsid w:val="007A7277"/>
    <w:rsid w:val="007A72C0"/>
    <w:rsid w:val="007A7393"/>
    <w:rsid w:val="007A73AF"/>
    <w:rsid w:val="007A7416"/>
    <w:rsid w:val="007A76F6"/>
    <w:rsid w:val="007A7789"/>
    <w:rsid w:val="007A7904"/>
    <w:rsid w:val="007A7B00"/>
    <w:rsid w:val="007A7F5F"/>
    <w:rsid w:val="007A7FB1"/>
    <w:rsid w:val="007B013E"/>
    <w:rsid w:val="007B02C6"/>
    <w:rsid w:val="007B0F01"/>
    <w:rsid w:val="007B14FC"/>
    <w:rsid w:val="007B16E3"/>
    <w:rsid w:val="007B175D"/>
    <w:rsid w:val="007B187B"/>
    <w:rsid w:val="007B1BD7"/>
    <w:rsid w:val="007B1C15"/>
    <w:rsid w:val="007B1DAB"/>
    <w:rsid w:val="007B1E46"/>
    <w:rsid w:val="007B1F86"/>
    <w:rsid w:val="007B204E"/>
    <w:rsid w:val="007B2123"/>
    <w:rsid w:val="007B2CBB"/>
    <w:rsid w:val="007B335C"/>
    <w:rsid w:val="007B3405"/>
    <w:rsid w:val="007B3773"/>
    <w:rsid w:val="007B39A1"/>
    <w:rsid w:val="007B3AA4"/>
    <w:rsid w:val="007B3C6A"/>
    <w:rsid w:val="007B3EB5"/>
    <w:rsid w:val="007B4033"/>
    <w:rsid w:val="007B421C"/>
    <w:rsid w:val="007B433F"/>
    <w:rsid w:val="007B4626"/>
    <w:rsid w:val="007B48BA"/>
    <w:rsid w:val="007B4A64"/>
    <w:rsid w:val="007B4AAC"/>
    <w:rsid w:val="007B4EE9"/>
    <w:rsid w:val="007B50AB"/>
    <w:rsid w:val="007B5411"/>
    <w:rsid w:val="007B54F2"/>
    <w:rsid w:val="007B5628"/>
    <w:rsid w:val="007B5669"/>
    <w:rsid w:val="007B5684"/>
    <w:rsid w:val="007B5743"/>
    <w:rsid w:val="007B57DB"/>
    <w:rsid w:val="007B5ACE"/>
    <w:rsid w:val="007B5E1B"/>
    <w:rsid w:val="007B5F0D"/>
    <w:rsid w:val="007B63B8"/>
    <w:rsid w:val="007B6503"/>
    <w:rsid w:val="007B66F9"/>
    <w:rsid w:val="007B71F3"/>
    <w:rsid w:val="007B740E"/>
    <w:rsid w:val="007B773D"/>
    <w:rsid w:val="007B77C3"/>
    <w:rsid w:val="007B788B"/>
    <w:rsid w:val="007B79CB"/>
    <w:rsid w:val="007B7CA5"/>
    <w:rsid w:val="007B7F33"/>
    <w:rsid w:val="007C0866"/>
    <w:rsid w:val="007C0CF5"/>
    <w:rsid w:val="007C11AB"/>
    <w:rsid w:val="007C12A5"/>
    <w:rsid w:val="007C16CD"/>
    <w:rsid w:val="007C187A"/>
    <w:rsid w:val="007C1909"/>
    <w:rsid w:val="007C1A74"/>
    <w:rsid w:val="007C1AE2"/>
    <w:rsid w:val="007C1BF9"/>
    <w:rsid w:val="007C1CA7"/>
    <w:rsid w:val="007C1F25"/>
    <w:rsid w:val="007C2489"/>
    <w:rsid w:val="007C25C1"/>
    <w:rsid w:val="007C269F"/>
    <w:rsid w:val="007C28DB"/>
    <w:rsid w:val="007C2A66"/>
    <w:rsid w:val="007C2B65"/>
    <w:rsid w:val="007C2B6D"/>
    <w:rsid w:val="007C2BCE"/>
    <w:rsid w:val="007C2D71"/>
    <w:rsid w:val="007C2DDC"/>
    <w:rsid w:val="007C2EDD"/>
    <w:rsid w:val="007C33C1"/>
    <w:rsid w:val="007C3A01"/>
    <w:rsid w:val="007C3C5E"/>
    <w:rsid w:val="007C43AE"/>
    <w:rsid w:val="007C4883"/>
    <w:rsid w:val="007C4905"/>
    <w:rsid w:val="007C4D4E"/>
    <w:rsid w:val="007C4EBE"/>
    <w:rsid w:val="007C5029"/>
    <w:rsid w:val="007C51DE"/>
    <w:rsid w:val="007C5590"/>
    <w:rsid w:val="007C575A"/>
    <w:rsid w:val="007C57DD"/>
    <w:rsid w:val="007C5BF6"/>
    <w:rsid w:val="007C5F15"/>
    <w:rsid w:val="007C6B40"/>
    <w:rsid w:val="007C6C35"/>
    <w:rsid w:val="007C7346"/>
    <w:rsid w:val="007C75B6"/>
    <w:rsid w:val="007C77D0"/>
    <w:rsid w:val="007C7ACF"/>
    <w:rsid w:val="007C7EAD"/>
    <w:rsid w:val="007C7ECB"/>
    <w:rsid w:val="007D0007"/>
    <w:rsid w:val="007D01FE"/>
    <w:rsid w:val="007D02B4"/>
    <w:rsid w:val="007D0670"/>
    <w:rsid w:val="007D0B55"/>
    <w:rsid w:val="007D0CEE"/>
    <w:rsid w:val="007D0D84"/>
    <w:rsid w:val="007D0DA0"/>
    <w:rsid w:val="007D1375"/>
    <w:rsid w:val="007D1591"/>
    <w:rsid w:val="007D1629"/>
    <w:rsid w:val="007D181A"/>
    <w:rsid w:val="007D19AF"/>
    <w:rsid w:val="007D1CF1"/>
    <w:rsid w:val="007D1D95"/>
    <w:rsid w:val="007D20B6"/>
    <w:rsid w:val="007D217C"/>
    <w:rsid w:val="007D27C5"/>
    <w:rsid w:val="007D2B22"/>
    <w:rsid w:val="007D2BD1"/>
    <w:rsid w:val="007D2D4F"/>
    <w:rsid w:val="007D33B6"/>
    <w:rsid w:val="007D37A4"/>
    <w:rsid w:val="007D38AE"/>
    <w:rsid w:val="007D3B42"/>
    <w:rsid w:val="007D3B4D"/>
    <w:rsid w:val="007D3C9B"/>
    <w:rsid w:val="007D438D"/>
    <w:rsid w:val="007D478E"/>
    <w:rsid w:val="007D4DCD"/>
    <w:rsid w:val="007D53B1"/>
    <w:rsid w:val="007D5408"/>
    <w:rsid w:val="007D54BC"/>
    <w:rsid w:val="007D5BBB"/>
    <w:rsid w:val="007D60E7"/>
    <w:rsid w:val="007D61F0"/>
    <w:rsid w:val="007D65C9"/>
    <w:rsid w:val="007D6730"/>
    <w:rsid w:val="007D6C4E"/>
    <w:rsid w:val="007D6E5F"/>
    <w:rsid w:val="007D6F1A"/>
    <w:rsid w:val="007D700D"/>
    <w:rsid w:val="007D7064"/>
    <w:rsid w:val="007D7419"/>
    <w:rsid w:val="007D7543"/>
    <w:rsid w:val="007D77C8"/>
    <w:rsid w:val="007E0140"/>
    <w:rsid w:val="007E03B4"/>
    <w:rsid w:val="007E0800"/>
    <w:rsid w:val="007E0B5A"/>
    <w:rsid w:val="007E101E"/>
    <w:rsid w:val="007E1116"/>
    <w:rsid w:val="007E1127"/>
    <w:rsid w:val="007E115A"/>
    <w:rsid w:val="007E1776"/>
    <w:rsid w:val="007E18CC"/>
    <w:rsid w:val="007E1A06"/>
    <w:rsid w:val="007E1A5D"/>
    <w:rsid w:val="007E1BD6"/>
    <w:rsid w:val="007E23FA"/>
    <w:rsid w:val="007E2B35"/>
    <w:rsid w:val="007E2C22"/>
    <w:rsid w:val="007E2D53"/>
    <w:rsid w:val="007E2DED"/>
    <w:rsid w:val="007E2E0C"/>
    <w:rsid w:val="007E300C"/>
    <w:rsid w:val="007E306D"/>
    <w:rsid w:val="007E3415"/>
    <w:rsid w:val="007E3700"/>
    <w:rsid w:val="007E3721"/>
    <w:rsid w:val="007E3CD1"/>
    <w:rsid w:val="007E3FD9"/>
    <w:rsid w:val="007E4086"/>
    <w:rsid w:val="007E4287"/>
    <w:rsid w:val="007E42E0"/>
    <w:rsid w:val="007E431A"/>
    <w:rsid w:val="007E455B"/>
    <w:rsid w:val="007E4568"/>
    <w:rsid w:val="007E5467"/>
    <w:rsid w:val="007E5549"/>
    <w:rsid w:val="007E55D9"/>
    <w:rsid w:val="007E5662"/>
    <w:rsid w:val="007E5678"/>
    <w:rsid w:val="007E5999"/>
    <w:rsid w:val="007E5D5B"/>
    <w:rsid w:val="007E605F"/>
    <w:rsid w:val="007E629F"/>
    <w:rsid w:val="007E64D3"/>
    <w:rsid w:val="007E655E"/>
    <w:rsid w:val="007E65D9"/>
    <w:rsid w:val="007E6874"/>
    <w:rsid w:val="007E6C3E"/>
    <w:rsid w:val="007E709F"/>
    <w:rsid w:val="007E744F"/>
    <w:rsid w:val="007E74DD"/>
    <w:rsid w:val="007E7814"/>
    <w:rsid w:val="007E78B5"/>
    <w:rsid w:val="007E7E2F"/>
    <w:rsid w:val="007E7F8D"/>
    <w:rsid w:val="007F015A"/>
    <w:rsid w:val="007F01DE"/>
    <w:rsid w:val="007F032C"/>
    <w:rsid w:val="007F0445"/>
    <w:rsid w:val="007F0547"/>
    <w:rsid w:val="007F08B8"/>
    <w:rsid w:val="007F0D1E"/>
    <w:rsid w:val="007F0EFC"/>
    <w:rsid w:val="007F10E4"/>
    <w:rsid w:val="007F12D6"/>
    <w:rsid w:val="007F1D31"/>
    <w:rsid w:val="007F228A"/>
    <w:rsid w:val="007F24EB"/>
    <w:rsid w:val="007F26E4"/>
    <w:rsid w:val="007F28ED"/>
    <w:rsid w:val="007F2EB8"/>
    <w:rsid w:val="007F2F22"/>
    <w:rsid w:val="007F3005"/>
    <w:rsid w:val="007F33E3"/>
    <w:rsid w:val="007F36A3"/>
    <w:rsid w:val="007F38DE"/>
    <w:rsid w:val="007F401D"/>
    <w:rsid w:val="007F47C8"/>
    <w:rsid w:val="007F4E8A"/>
    <w:rsid w:val="007F5040"/>
    <w:rsid w:val="007F51B0"/>
    <w:rsid w:val="007F5251"/>
    <w:rsid w:val="007F5679"/>
    <w:rsid w:val="007F5791"/>
    <w:rsid w:val="007F5BB9"/>
    <w:rsid w:val="007F5D18"/>
    <w:rsid w:val="007F5D5C"/>
    <w:rsid w:val="007F6B22"/>
    <w:rsid w:val="007F6BB4"/>
    <w:rsid w:val="007F70DC"/>
    <w:rsid w:val="007F74E8"/>
    <w:rsid w:val="007F764C"/>
    <w:rsid w:val="007F7792"/>
    <w:rsid w:val="007F779A"/>
    <w:rsid w:val="007F7BF0"/>
    <w:rsid w:val="00800493"/>
    <w:rsid w:val="00800970"/>
    <w:rsid w:val="00800AB2"/>
    <w:rsid w:val="00800C10"/>
    <w:rsid w:val="00800E5C"/>
    <w:rsid w:val="00801060"/>
    <w:rsid w:val="0080117C"/>
    <w:rsid w:val="0080154D"/>
    <w:rsid w:val="00801646"/>
    <w:rsid w:val="0080202F"/>
    <w:rsid w:val="00803920"/>
    <w:rsid w:val="00803BFB"/>
    <w:rsid w:val="008046FE"/>
    <w:rsid w:val="00804A63"/>
    <w:rsid w:val="00804C88"/>
    <w:rsid w:val="00804DF1"/>
    <w:rsid w:val="00804DFF"/>
    <w:rsid w:val="0080508D"/>
    <w:rsid w:val="00805547"/>
    <w:rsid w:val="0080561D"/>
    <w:rsid w:val="00805839"/>
    <w:rsid w:val="00805D4F"/>
    <w:rsid w:val="00805F46"/>
    <w:rsid w:val="008061E6"/>
    <w:rsid w:val="0080651B"/>
    <w:rsid w:val="0080672D"/>
    <w:rsid w:val="0080689F"/>
    <w:rsid w:val="00806DCB"/>
    <w:rsid w:val="00807133"/>
    <w:rsid w:val="00807266"/>
    <w:rsid w:val="00807605"/>
    <w:rsid w:val="0080796F"/>
    <w:rsid w:val="00807A81"/>
    <w:rsid w:val="00807C9A"/>
    <w:rsid w:val="00807CC9"/>
    <w:rsid w:val="00807E9D"/>
    <w:rsid w:val="0081041A"/>
    <w:rsid w:val="008106BA"/>
    <w:rsid w:val="00810E81"/>
    <w:rsid w:val="0081112F"/>
    <w:rsid w:val="00811135"/>
    <w:rsid w:val="008111E4"/>
    <w:rsid w:val="008113F9"/>
    <w:rsid w:val="0081164D"/>
    <w:rsid w:val="00811668"/>
    <w:rsid w:val="00811960"/>
    <w:rsid w:val="00811AEA"/>
    <w:rsid w:val="00811B8A"/>
    <w:rsid w:val="008120C3"/>
    <w:rsid w:val="008123EE"/>
    <w:rsid w:val="0081243D"/>
    <w:rsid w:val="00812695"/>
    <w:rsid w:val="00812B7F"/>
    <w:rsid w:val="00812EE9"/>
    <w:rsid w:val="008132CB"/>
    <w:rsid w:val="008138CB"/>
    <w:rsid w:val="00813D62"/>
    <w:rsid w:val="00814322"/>
    <w:rsid w:val="0081491E"/>
    <w:rsid w:val="008149F9"/>
    <w:rsid w:val="00814CC8"/>
    <w:rsid w:val="008150AF"/>
    <w:rsid w:val="008150B1"/>
    <w:rsid w:val="00815481"/>
    <w:rsid w:val="008156F2"/>
    <w:rsid w:val="00815EDC"/>
    <w:rsid w:val="00816126"/>
    <w:rsid w:val="00816216"/>
    <w:rsid w:val="008162B3"/>
    <w:rsid w:val="00816350"/>
    <w:rsid w:val="00816EAB"/>
    <w:rsid w:val="008173A8"/>
    <w:rsid w:val="00817E0D"/>
    <w:rsid w:val="00820160"/>
    <w:rsid w:val="00820435"/>
    <w:rsid w:val="008207F9"/>
    <w:rsid w:val="008208D2"/>
    <w:rsid w:val="00820D5B"/>
    <w:rsid w:val="008217C5"/>
    <w:rsid w:val="0082197E"/>
    <w:rsid w:val="00821B3B"/>
    <w:rsid w:val="00821E44"/>
    <w:rsid w:val="008220A8"/>
    <w:rsid w:val="008221BE"/>
    <w:rsid w:val="008225EB"/>
    <w:rsid w:val="0082275D"/>
    <w:rsid w:val="00822C63"/>
    <w:rsid w:val="00822E01"/>
    <w:rsid w:val="00822F14"/>
    <w:rsid w:val="008234CC"/>
    <w:rsid w:val="008235D7"/>
    <w:rsid w:val="00823E77"/>
    <w:rsid w:val="00824137"/>
    <w:rsid w:val="00824824"/>
    <w:rsid w:val="008248BF"/>
    <w:rsid w:val="00824BA3"/>
    <w:rsid w:val="0082514A"/>
    <w:rsid w:val="0082517A"/>
    <w:rsid w:val="008251F7"/>
    <w:rsid w:val="008253D2"/>
    <w:rsid w:val="0082547B"/>
    <w:rsid w:val="0082566D"/>
    <w:rsid w:val="0082568C"/>
    <w:rsid w:val="00825DA1"/>
    <w:rsid w:val="00825FA8"/>
    <w:rsid w:val="008260B3"/>
    <w:rsid w:val="00826587"/>
    <w:rsid w:val="008267B3"/>
    <w:rsid w:val="00826925"/>
    <w:rsid w:val="0082698E"/>
    <w:rsid w:val="00826AD7"/>
    <w:rsid w:val="00826C35"/>
    <w:rsid w:val="00826F87"/>
    <w:rsid w:val="00827027"/>
    <w:rsid w:val="0082723E"/>
    <w:rsid w:val="008274D5"/>
    <w:rsid w:val="0082750A"/>
    <w:rsid w:val="00827572"/>
    <w:rsid w:val="00827C5B"/>
    <w:rsid w:val="00827C94"/>
    <w:rsid w:val="00827E08"/>
    <w:rsid w:val="0083003B"/>
    <w:rsid w:val="008300F2"/>
    <w:rsid w:val="0083040A"/>
    <w:rsid w:val="0083075C"/>
    <w:rsid w:val="00830C36"/>
    <w:rsid w:val="00830E70"/>
    <w:rsid w:val="008310E0"/>
    <w:rsid w:val="00831231"/>
    <w:rsid w:val="00831873"/>
    <w:rsid w:val="008319C8"/>
    <w:rsid w:val="008319F6"/>
    <w:rsid w:val="00831FB8"/>
    <w:rsid w:val="00832160"/>
    <w:rsid w:val="0083244F"/>
    <w:rsid w:val="008325C6"/>
    <w:rsid w:val="008325E4"/>
    <w:rsid w:val="0083265F"/>
    <w:rsid w:val="00832684"/>
    <w:rsid w:val="008326AD"/>
    <w:rsid w:val="00832850"/>
    <w:rsid w:val="00832892"/>
    <w:rsid w:val="008329A6"/>
    <w:rsid w:val="008329D2"/>
    <w:rsid w:val="00832D93"/>
    <w:rsid w:val="00832F82"/>
    <w:rsid w:val="00832FCA"/>
    <w:rsid w:val="008330B0"/>
    <w:rsid w:val="008334B7"/>
    <w:rsid w:val="00833555"/>
    <w:rsid w:val="008335DE"/>
    <w:rsid w:val="00833CD2"/>
    <w:rsid w:val="00833DD6"/>
    <w:rsid w:val="0083406E"/>
    <w:rsid w:val="0083409D"/>
    <w:rsid w:val="00834783"/>
    <w:rsid w:val="008349C1"/>
    <w:rsid w:val="00834ABD"/>
    <w:rsid w:val="00834FAF"/>
    <w:rsid w:val="00835099"/>
    <w:rsid w:val="00835209"/>
    <w:rsid w:val="00835289"/>
    <w:rsid w:val="008353F6"/>
    <w:rsid w:val="00835546"/>
    <w:rsid w:val="008357AA"/>
    <w:rsid w:val="00836110"/>
    <w:rsid w:val="0083623F"/>
    <w:rsid w:val="0083633A"/>
    <w:rsid w:val="008364B7"/>
    <w:rsid w:val="00836B5C"/>
    <w:rsid w:val="00836F2D"/>
    <w:rsid w:val="00837426"/>
    <w:rsid w:val="00837448"/>
    <w:rsid w:val="00837610"/>
    <w:rsid w:val="00837A88"/>
    <w:rsid w:val="00837AAB"/>
    <w:rsid w:val="00837ADF"/>
    <w:rsid w:val="00840158"/>
    <w:rsid w:val="008402F3"/>
    <w:rsid w:val="008405D5"/>
    <w:rsid w:val="00841013"/>
    <w:rsid w:val="0084110A"/>
    <w:rsid w:val="008411B2"/>
    <w:rsid w:val="00841221"/>
    <w:rsid w:val="008415FE"/>
    <w:rsid w:val="00841C32"/>
    <w:rsid w:val="00841DAE"/>
    <w:rsid w:val="00842069"/>
    <w:rsid w:val="00842126"/>
    <w:rsid w:val="00842452"/>
    <w:rsid w:val="0084279B"/>
    <w:rsid w:val="00842C93"/>
    <w:rsid w:val="008430E5"/>
    <w:rsid w:val="00843115"/>
    <w:rsid w:val="00843268"/>
    <w:rsid w:val="00843CA5"/>
    <w:rsid w:val="00843DA4"/>
    <w:rsid w:val="00843EAF"/>
    <w:rsid w:val="00843FD3"/>
    <w:rsid w:val="00844310"/>
    <w:rsid w:val="00844465"/>
    <w:rsid w:val="008444C9"/>
    <w:rsid w:val="008444CF"/>
    <w:rsid w:val="008446DF"/>
    <w:rsid w:val="0084476E"/>
    <w:rsid w:val="0084490A"/>
    <w:rsid w:val="00844A20"/>
    <w:rsid w:val="0084500A"/>
    <w:rsid w:val="008451D5"/>
    <w:rsid w:val="008453E1"/>
    <w:rsid w:val="0084565C"/>
    <w:rsid w:val="00845F3B"/>
    <w:rsid w:val="00846102"/>
    <w:rsid w:val="0084652C"/>
    <w:rsid w:val="00846D32"/>
    <w:rsid w:val="00846DC6"/>
    <w:rsid w:val="00846EA2"/>
    <w:rsid w:val="00846FAC"/>
    <w:rsid w:val="00846FAF"/>
    <w:rsid w:val="0084714E"/>
    <w:rsid w:val="008473DD"/>
    <w:rsid w:val="008474E8"/>
    <w:rsid w:val="00847C96"/>
    <w:rsid w:val="00847DF3"/>
    <w:rsid w:val="008504D2"/>
    <w:rsid w:val="00850662"/>
    <w:rsid w:val="00850A67"/>
    <w:rsid w:val="00850CFE"/>
    <w:rsid w:val="00850F85"/>
    <w:rsid w:val="008511F1"/>
    <w:rsid w:val="0085144C"/>
    <w:rsid w:val="00851876"/>
    <w:rsid w:val="0085253B"/>
    <w:rsid w:val="00852564"/>
    <w:rsid w:val="00852659"/>
    <w:rsid w:val="00852A3D"/>
    <w:rsid w:val="00852ABA"/>
    <w:rsid w:val="00852AEE"/>
    <w:rsid w:val="00852BB4"/>
    <w:rsid w:val="00852BFC"/>
    <w:rsid w:val="00852E21"/>
    <w:rsid w:val="00852E78"/>
    <w:rsid w:val="00853064"/>
    <w:rsid w:val="0085322E"/>
    <w:rsid w:val="008532B6"/>
    <w:rsid w:val="008535C8"/>
    <w:rsid w:val="00853C81"/>
    <w:rsid w:val="00853ECE"/>
    <w:rsid w:val="00854024"/>
    <w:rsid w:val="008541FC"/>
    <w:rsid w:val="00854695"/>
    <w:rsid w:val="00854746"/>
    <w:rsid w:val="008549BF"/>
    <w:rsid w:val="00854DEA"/>
    <w:rsid w:val="00855192"/>
    <w:rsid w:val="00855244"/>
    <w:rsid w:val="00855831"/>
    <w:rsid w:val="00855C76"/>
    <w:rsid w:val="00855D8E"/>
    <w:rsid w:val="00856231"/>
    <w:rsid w:val="008562E1"/>
    <w:rsid w:val="008563BA"/>
    <w:rsid w:val="0085653B"/>
    <w:rsid w:val="00856655"/>
    <w:rsid w:val="0085671A"/>
    <w:rsid w:val="00856995"/>
    <w:rsid w:val="00856A9B"/>
    <w:rsid w:val="00856B69"/>
    <w:rsid w:val="00856B9D"/>
    <w:rsid w:val="008570B1"/>
    <w:rsid w:val="0085733C"/>
    <w:rsid w:val="00857424"/>
    <w:rsid w:val="00857C83"/>
    <w:rsid w:val="00857EBC"/>
    <w:rsid w:val="00857FFA"/>
    <w:rsid w:val="00857FFE"/>
    <w:rsid w:val="008601B3"/>
    <w:rsid w:val="00860639"/>
    <w:rsid w:val="00860987"/>
    <w:rsid w:val="00860A14"/>
    <w:rsid w:val="00860A9B"/>
    <w:rsid w:val="00860BCC"/>
    <w:rsid w:val="00860CEF"/>
    <w:rsid w:val="00860D9F"/>
    <w:rsid w:val="00860FE7"/>
    <w:rsid w:val="008614CA"/>
    <w:rsid w:val="00861771"/>
    <w:rsid w:val="0086187E"/>
    <w:rsid w:val="00861934"/>
    <w:rsid w:val="00861954"/>
    <w:rsid w:val="00861B05"/>
    <w:rsid w:val="00861B83"/>
    <w:rsid w:val="00861B8C"/>
    <w:rsid w:val="00861C88"/>
    <w:rsid w:val="00862198"/>
    <w:rsid w:val="00862240"/>
    <w:rsid w:val="0086249B"/>
    <w:rsid w:val="0086259F"/>
    <w:rsid w:val="0086269B"/>
    <w:rsid w:val="00862717"/>
    <w:rsid w:val="00862BCD"/>
    <w:rsid w:val="00862FED"/>
    <w:rsid w:val="00863041"/>
    <w:rsid w:val="00863180"/>
    <w:rsid w:val="008633BC"/>
    <w:rsid w:val="00863565"/>
    <w:rsid w:val="0086359D"/>
    <w:rsid w:val="00863617"/>
    <w:rsid w:val="00863676"/>
    <w:rsid w:val="00863973"/>
    <w:rsid w:val="00863AF1"/>
    <w:rsid w:val="00863E2D"/>
    <w:rsid w:val="008640D3"/>
    <w:rsid w:val="00864D94"/>
    <w:rsid w:val="00864E61"/>
    <w:rsid w:val="00864FAE"/>
    <w:rsid w:val="0086507A"/>
    <w:rsid w:val="00865140"/>
    <w:rsid w:val="0086577C"/>
    <w:rsid w:val="00865837"/>
    <w:rsid w:val="0086584F"/>
    <w:rsid w:val="008659B5"/>
    <w:rsid w:val="008660F7"/>
    <w:rsid w:val="00866711"/>
    <w:rsid w:val="00866FC5"/>
    <w:rsid w:val="008674AA"/>
    <w:rsid w:val="00867556"/>
    <w:rsid w:val="008676A3"/>
    <w:rsid w:val="00867944"/>
    <w:rsid w:val="00867AA5"/>
    <w:rsid w:val="00867D07"/>
    <w:rsid w:val="00867FD8"/>
    <w:rsid w:val="00870727"/>
    <w:rsid w:val="008708A0"/>
    <w:rsid w:val="00870D61"/>
    <w:rsid w:val="00870ED1"/>
    <w:rsid w:val="008712B9"/>
    <w:rsid w:val="00871B3A"/>
    <w:rsid w:val="00871C96"/>
    <w:rsid w:val="00871D9A"/>
    <w:rsid w:val="0087208F"/>
    <w:rsid w:val="00872259"/>
    <w:rsid w:val="00872660"/>
    <w:rsid w:val="0087279C"/>
    <w:rsid w:val="008729A2"/>
    <w:rsid w:val="00872B3D"/>
    <w:rsid w:val="00872C4D"/>
    <w:rsid w:val="00872CEF"/>
    <w:rsid w:val="00872E49"/>
    <w:rsid w:val="00873354"/>
    <w:rsid w:val="00873375"/>
    <w:rsid w:val="00873857"/>
    <w:rsid w:val="008738E3"/>
    <w:rsid w:val="008739C4"/>
    <w:rsid w:val="00873AD1"/>
    <w:rsid w:val="00873C4C"/>
    <w:rsid w:val="008743B7"/>
    <w:rsid w:val="00874759"/>
    <w:rsid w:val="008747A4"/>
    <w:rsid w:val="008747E8"/>
    <w:rsid w:val="00874BB7"/>
    <w:rsid w:val="00874D3C"/>
    <w:rsid w:val="00874D8E"/>
    <w:rsid w:val="00874E6F"/>
    <w:rsid w:val="00875271"/>
    <w:rsid w:val="008752F2"/>
    <w:rsid w:val="00875396"/>
    <w:rsid w:val="008754A1"/>
    <w:rsid w:val="008754EA"/>
    <w:rsid w:val="00875763"/>
    <w:rsid w:val="00875D81"/>
    <w:rsid w:val="008760C9"/>
    <w:rsid w:val="00876110"/>
    <w:rsid w:val="008762F3"/>
    <w:rsid w:val="008763EC"/>
    <w:rsid w:val="008764BA"/>
    <w:rsid w:val="008771D0"/>
    <w:rsid w:val="008776D1"/>
    <w:rsid w:val="0087776C"/>
    <w:rsid w:val="00877BF2"/>
    <w:rsid w:val="00877C2E"/>
    <w:rsid w:val="00877DA5"/>
    <w:rsid w:val="00880132"/>
    <w:rsid w:val="008804C3"/>
    <w:rsid w:val="0088079D"/>
    <w:rsid w:val="0088086E"/>
    <w:rsid w:val="00880A44"/>
    <w:rsid w:val="00880F0E"/>
    <w:rsid w:val="0088107B"/>
    <w:rsid w:val="00881084"/>
    <w:rsid w:val="008811EA"/>
    <w:rsid w:val="008816D8"/>
    <w:rsid w:val="00881966"/>
    <w:rsid w:val="00881BB7"/>
    <w:rsid w:val="00881DE6"/>
    <w:rsid w:val="00882869"/>
    <w:rsid w:val="008828FC"/>
    <w:rsid w:val="00882971"/>
    <w:rsid w:val="00882B56"/>
    <w:rsid w:val="00882B66"/>
    <w:rsid w:val="00882BF2"/>
    <w:rsid w:val="0088342B"/>
    <w:rsid w:val="0088347D"/>
    <w:rsid w:val="00883B08"/>
    <w:rsid w:val="00883C92"/>
    <w:rsid w:val="00883CBB"/>
    <w:rsid w:val="00883D13"/>
    <w:rsid w:val="00884108"/>
    <w:rsid w:val="00884186"/>
    <w:rsid w:val="008841D2"/>
    <w:rsid w:val="00884A86"/>
    <w:rsid w:val="00884DBE"/>
    <w:rsid w:val="0088518C"/>
    <w:rsid w:val="008858BA"/>
    <w:rsid w:val="00886114"/>
    <w:rsid w:val="00886D98"/>
    <w:rsid w:val="00886F3B"/>
    <w:rsid w:val="0088720B"/>
    <w:rsid w:val="008872F3"/>
    <w:rsid w:val="008874B7"/>
    <w:rsid w:val="0088773D"/>
    <w:rsid w:val="00887DCD"/>
    <w:rsid w:val="00887EA1"/>
    <w:rsid w:val="00887ED3"/>
    <w:rsid w:val="00890016"/>
    <w:rsid w:val="00890451"/>
    <w:rsid w:val="008904BE"/>
    <w:rsid w:val="008906C7"/>
    <w:rsid w:val="00890730"/>
    <w:rsid w:val="00890A44"/>
    <w:rsid w:val="008911F1"/>
    <w:rsid w:val="0089151E"/>
    <w:rsid w:val="0089159F"/>
    <w:rsid w:val="0089201F"/>
    <w:rsid w:val="008925BA"/>
    <w:rsid w:val="0089293B"/>
    <w:rsid w:val="00892DCE"/>
    <w:rsid w:val="00893070"/>
    <w:rsid w:val="008930BA"/>
    <w:rsid w:val="00893236"/>
    <w:rsid w:val="008939B5"/>
    <w:rsid w:val="00893A3B"/>
    <w:rsid w:val="00893CCE"/>
    <w:rsid w:val="00893CE6"/>
    <w:rsid w:val="00893EE5"/>
    <w:rsid w:val="00893F36"/>
    <w:rsid w:val="0089406A"/>
    <w:rsid w:val="008940DC"/>
    <w:rsid w:val="008944D1"/>
    <w:rsid w:val="0089487C"/>
    <w:rsid w:val="0089492E"/>
    <w:rsid w:val="00894AD6"/>
    <w:rsid w:val="00894EE3"/>
    <w:rsid w:val="008950BA"/>
    <w:rsid w:val="008951CF"/>
    <w:rsid w:val="00895ABE"/>
    <w:rsid w:val="00895B6E"/>
    <w:rsid w:val="00895E00"/>
    <w:rsid w:val="00896072"/>
    <w:rsid w:val="008961A5"/>
    <w:rsid w:val="0089634A"/>
    <w:rsid w:val="008965DC"/>
    <w:rsid w:val="008965E8"/>
    <w:rsid w:val="008967B6"/>
    <w:rsid w:val="00896968"/>
    <w:rsid w:val="00896AD9"/>
    <w:rsid w:val="00897185"/>
    <w:rsid w:val="00897338"/>
    <w:rsid w:val="008976D0"/>
    <w:rsid w:val="008978C3"/>
    <w:rsid w:val="008978E5"/>
    <w:rsid w:val="00897A93"/>
    <w:rsid w:val="00897D4F"/>
    <w:rsid w:val="00897F63"/>
    <w:rsid w:val="008A0045"/>
    <w:rsid w:val="008A056B"/>
    <w:rsid w:val="008A09D7"/>
    <w:rsid w:val="008A0BD4"/>
    <w:rsid w:val="008A0F3B"/>
    <w:rsid w:val="008A1065"/>
    <w:rsid w:val="008A1410"/>
    <w:rsid w:val="008A1462"/>
    <w:rsid w:val="008A1473"/>
    <w:rsid w:val="008A165D"/>
    <w:rsid w:val="008A1ACB"/>
    <w:rsid w:val="008A1BC8"/>
    <w:rsid w:val="008A1BD8"/>
    <w:rsid w:val="008A1E30"/>
    <w:rsid w:val="008A1FCD"/>
    <w:rsid w:val="008A20B3"/>
    <w:rsid w:val="008A212D"/>
    <w:rsid w:val="008A23A6"/>
    <w:rsid w:val="008A2408"/>
    <w:rsid w:val="008A24A4"/>
    <w:rsid w:val="008A2AE3"/>
    <w:rsid w:val="008A2BDF"/>
    <w:rsid w:val="008A32DE"/>
    <w:rsid w:val="008A3501"/>
    <w:rsid w:val="008A383B"/>
    <w:rsid w:val="008A38C1"/>
    <w:rsid w:val="008A3967"/>
    <w:rsid w:val="008A3BBF"/>
    <w:rsid w:val="008A3C97"/>
    <w:rsid w:val="008A3F21"/>
    <w:rsid w:val="008A4006"/>
    <w:rsid w:val="008A40C7"/>
    <w:rsid w:val="008A46FC"/>
    <w:rsid w:val="008A4A01"/>
    <w:rsid w:val="008A4C22"/>
    <w:rsid w:val="008A4D2E"/>
    <w:rsid w:val="008A52A9"/>
    <w:rsid w:val="008A52FB"/>
    <w:rsid w:val="008A53C1"/>
    <w:rsid w:val="008A5684"/>
    <w:rsid w:val="008A58D6"/>
    <w:rsid w:val="008A5996"/>
    <w:rsid w:val="008A59EA"/>
    <w:rsid w:val="008A5AB2"/>
    <w:rsid w:val="008A5ABB"/>
    <w:rsid w:val="008A5B5D"/>
    <w:rsid w:val="008A5C41"/>
    <w:rsid w:val="008A62D2"/>
    <w:rsid w:val="008A6889"/>
    <w:rsid w:val="008A6EC0"/>
    <w:rsid w:val="008A6F8F"/>
    <w:rsid w:val="008A705B"/>
    <w:rsid w:val="008A70BF"/>
    <w:rsid w:val="008A7A9D"/>
    <w:rsid w:val="008A7D2C"/>
    <w:rsid w:val="008A7DB4"/>
    <w:rsid w:val="008A7F49"/>
    <w:rsid w:val="008A7FD0"/>
    <w:rsid w:val="008B065D"/>
    <w:rsid w:val="008B095C"/>
    <w:rsid w:val="008B0CAC"/>
    <w:rsid w:val="008B0EA2"/>
    <w:rsid w:val="008B1334"/>
    <w:rsid w:val="008B1A9B"/>
    <w:rsid w:val="008B223A"/>
    <w:rsid w:val="008B2CBE"/>
    <w:rsid w:val="008B2D5A"/>
    <w:rsid w:val="008B2F66"/>
    <w:rsid w:val="008B30B0"/>
    <w:rsid w:val="008B3305"/>
    <w:rsid w:val="008B3501"/>
    <w:rsid w:val="008B3586"/>
    <w:rsid w:val="008B35FA"/>
    <w:rsid w:val="008B3694"/>
    <w:rsid w:val="008B3945"/>
    <w:rsid w:val="008B3B40"/>
    <w:rsid w:val="008B3DDC"/>
    <w:rsid w:val="008B4140"/>
    <w:rsid w:val="008B45C3"/>
    <w:rsid w:val="008B4671"/>
    <w:rsid w:val="008B4AD7"/>
    <w:rsid w:val="008B4EEB"/>
    <w:rsid w:val="008B520A"/>
    <w:rsid w:val="008B52B8"/>
    <w:rsid w:val="008B5BE6"/>
    <w:rsid w:val="008B5F2B"/>
    <w:rsid w:val="008B6F9F"/>
    <w:rsid w:val="008B7182"/>
    <w:rsid w:val="008B7743"/>
    <w:rsid w:val="008B7923"/>
    <w:rsid w:val="008B79C0"/>
    <w:rsid w:val="008B7D26"/>
    <w:rsid w:val="008B7D5B"/>
    <w:rsid w:val="008B7DC1"/>
    <w:rsid w:val="008C02AF"/>
    <w:rsid w:val="008C0593"/>
    <w:rsid w:val="008C07D0"/>
    <w:rsid w:val="008C093E"/>
    <w:rsid w:val="008C0BCA"/>
    <w:rsid w:val="008C0D61"/>
    <w:rsid w:val="008C0E52"/>
    <w:rsid w:val="008C0E70"/>
    <w:rsid w:val="008C14E9"/>
    <w:rsid w:val="008C189F"/>
    <w:rsid w:val="008C1AA9"/>
    <w:rsid w:val="008C1BFC"/>
    <w:rsid w:val="008C254A"/>
    <w:rsid w:val="008C284D"/>
    <w:rsid w:val="008C2BB0"/>
    <w:rsid w:val="008C2D44"/>
    <w:rsid w:val="008C2F07"/>
    <w:rsid w:val="008C2F3A"/>
    <w:rsid w:val="008C3181"/>
    <w:rsid w:val="008C3830"/>
    <w:rsid w:val="008C3B67"/>
    <w:rsid w:val="008C3C61"/>
    <w:rsid w:val="008C3D91"/>
    <w:rsid w:val="008C3DBD"/>
    <w:rsid w:val="008C3F1D"/>
    <w:rsid w:val="008C401B"/>
    <w:rsid w:val="008C41C8"/>
    <w:rsid w:val="008C41F3"/>
    <w:rsid w:val="008C4444"/>
    <w:rsid w:val="008C4842"/>
    <w:rsid w:val="008C4D7F"/>
    <w:rsid w:val="008C4E66"/>
    <w:rsid w:val="008C4FB5"/>
    <w:rsid w:val="008C522A"/>
    <w:rsid w:val="008C52E5"/>
    <w:rsid w:val="008C5484"/>
    <w:rsid w:val="008C562A"/>
    <w:rsid w:val="008C5788"/>
    <w:rsid w:val="008C5A83"/>
    <w:rsid w:val="008C5D24"/>
    <w:rsid w:val="008C6401"/>
    <w:rsid w:val="008C641F"/>
    <w:rsid w:val="008C6503"/>
    <w:rsid w:val="008C6675"/>
    <w:rsid w:val="008C681E"/>
    <w:rsid w:val="008C686E"/>
    <w:rsid w:val="008C6A04"/>
    <w:rsid w:val="008C6A5E"/>
    <w:rsid w:val="008C6AA7"/>
    <w:rsid w:val="008C6D9C"/>
    <w:rsid w:val="008C70AE"/>
    <w:rsid w:val="008C74B8"/>
    <w:rsid w:val="008C7CA2"/>
    <w:rsid w:val="008D010A"/>
    <w:rsid w:val="008D0297"/>
    <w:rsid w:val="008D06A1"/>
    <w:rsid w:val="008D1362"/>
    <w:rsid w:val="008D15B4"/>
    <w:rsid w:val="008D1A95"/>
    <w:rsid w:val="008D2360"/>
    <w:rsid w:val="008D240A"/>
    <w:rsid w:val="008D2941"/>
    <w:rsid w:val="008D2B91"/>
    <w:rsid w:val="008D2FA6"/>
    <w:rsid w:val="008D30BF"/>
    <w:rsid w:val="008D35AC"/>
    <w:rsid w:val="008D3ACA"/>
    <w:rsid w:val="008D3D17"/>
    <w:rsid w:val="008D3FA6"/>
    <w:rsid w:val="008D4003"/>
    <w:rsid w:val="008D486B"/>
    <w:rsid w:val="008D4C36"/>
    <w:rsid w:val="008D4F06"/>
    <w:rsid w:val="008D54DD"/>
    <w:rsid w:val="008D587D"/>
    <w:rsid w:val="008D5A8C"/>
    <w:rsid w:val="008D5B36"/>
    <w:rsid w:val="008D612A"/>
    <w:rsid w:val="008D619A"/>
    <w:rsid w:val="008D619D"/>
    <w:rsid w:val="008D649C"/>
    <w:rsid w:val="008D6911"/>
    <w:rsid w:val="008D6A19"/>
    <w:rsid w:val="008D6FBD"/>
    <w:rsid w:val="008D7699"/>
    <w:rsid w:val="008D76C6"/>
    <w:rsid w:val="008D771C"/>
    <w:rsid w:val="008D7A72"/>
    <w:rsid w:val="008D7DC5"/>
    <w:rsid w:val="008D7E69"/>
    <w:rsid w:val="008D7FAD"/>
    <w:rsid w:val="008E0181"/>
    <w:rsid w:val="008E05A9"/>
    <w:rsid w:val="008E05E2"/>
    <w:rsid w:val="008E0BA3"/>
    <w:rsid w:val="008E0C2F"/>
    <w:rsid w:val="008E11BA"/>
    <w:rsid w:val="008E1659"/>
    <w:rsid w:val="008E16F4"/>
    <w:rsid w:val="008E17B5"/>
    <w:rsid w:val="008E1800"/>
    <w:rsid w:val="008E1958"/>
    <w:rsid w:val="008E1D18"/>
    <w:rsid w:val="008E1E85"/>
    <w:rsid w:val="008E2365"/>
    <w:rsid w:val="008E2554"/>
    <w:rsid w:val="008E27DA"/>
    <w:rsid w:val="008E28B8"/>
    <w:rsid w:val="008E2E5E"/>
    <w:rsid w:val="008E2E9A"/>
    <w:rsid w:val="008E317D"/>
    <w:rsid w:val="008E31B2"/>
    <w:rsid w:val="008E31B8"/>
    <w:rsid w:val="008E3297"/>
    <w:rsid w:val="008E3523"/>
    <w:rsid w:val="008E36BA"/>
    <w:rsid w:val="008E42FA"/>
    <w:rsid w:val="008E440E"/>
    <w:rsid w:val="008E47CC"/>
    <w:rsid w:val="008E48E2"/>
    <w:rsid w:val="008E5068"/>
    <w:rsid w:val="008E54B0"/>
    <w:rsid w:val="008E5591"/>
    <w:rsid w:val="008E599E"/>
    <w:rsid w:val="008E5BB7"/>
    <w:rsid w:val="008E602E"/>
    <w:rsid w:val="008E62F6"/>
    <w:rsid w:val="008E64C5"/>
    <w:rsid w:val="008E6A27"/>
    <w:rsid w:val="008E6B00"/>
    <w:rsid w:val="008E6BA4"/>
    <w:rsid w:val="008E6D15"/>
    <w:rsid w:val="008E6ED2"/>
    <w:rsid w:val="008E710F"/>
    <w:rsid w:val="008E71C8"/>
    <w:rsid w:val="008E757E"/>
    <w:rsid w:val="008E7AB3"/>
    <w:rsid w:val="008F0886"/>
    <w:rsid w:val="008F0ABD"/>
    <w:rsid w:val="008F0B6B"/>
    <w:rsid w:val="008F0DEE"/>
    <w:rsid w:val="008F100C"/>
    <w:rsid w:val="008F1309"/>
    <w:rsid w:val="008F132F"/>
    <w:rsid w:val="008F1E21"/>
    <w:rsid w:val="008F1EE9"/>
    <w:rsid w:val="008F22CD"/>
    <w:rsid w:val="008F26E4"/>
    <w:rsid w:val="008F29BB"/>
    <w:rsid w:val="008F2AA8"/>
    <w:rsid w:val="008F34E6"/>
    <w:rsid w:val="008F36EB"/>
    <w:rsid w:val="008F37D9"/>
    <w:rsid w:val="008F38B7"/>
    <w:rsid w:val="008F4431"/>
    <w:rsid w:val="008F4534"/>
    <w:rsid w:val="008F47F7"/>
    <w:rsid w:val="008F49D0"/>
    <w:rsid w:val="008F4CD7"/>
    <w:rsid w:val="008F5164"/>
    <w:rsid w:val="008F52F8"/>
    <w:rsid w:val="008F53ED"/>
    <w:rsid w:val="008F5A80"/>
    <w:rsid w:val="008F6521"/>
    <w:rsid w:val="008F6D47"/>
    <w:rsid w:val="008F6D73"/>
    <w:rsid w:val="008F6E58"/>
    <w:rsid w:val="008F70FF"/>
    <w:rsid w:val="008F71BB"/>
    <w:rsid w:val="008F737C"/>
    <w:rsid w:val="008F7383"/>
    <w:rsid w:val="008F7692"/>
    <w:rsid w:val="008F7BCD"/>
    <w:rsid w:val="008F7CAB"/>
    <w:rsid w:val="009003AC"/>
    <w:rsid w:val="009004CE"/>
    <w:rsid w:val="009004DD"/>
    <w:rsid w:val="009008E2"/>
    <w:rsid w:val="00900B9B"/>
    <w:rsid w:val="0090102E"/>
    <w:rsid w:val="00901B9A"/>
    <w:rsid w:val="00901BC1"/>
    <w:rsid w:val="00901C8C"/>
    <w:rsid w:val="00901D72"/>
    <w:rsid w:val="009020C6"/>
    <w:rsid w:val="00902376"/>
    <w:rsid w:val="009024A5"/>
    <w:rsid w:val="0090255E"/>
    <w:rsid w:val="009026FC"/>
    <w:rsid w:val="009027E6"/>
    <w:rsid w:val="009029E1"/>
    <w:rsid w:val="00902C17"/>
    <w:rsid w:val="00902DC9"/>
    <w:rsid w:val="00903094"/>
    <w:rsid w:val="009030E1"/>
    <w:rsid w:val="0090323B"/>
    <w:rsid w:val="009034CE"/>
    <w:rsid w:val="00903663"/>
    <w:rsid w:val="00903E08"/>
    <w:rsid w:val="00904379"/>
    <w:rsid w:val="0090489F"/>
    <w:rsid w:val="00904ADD"/>
    <w:rsid w:val="00904D8E"/>
    <w:rsid w:val="00904E32"/>
    <w:rsid w:val="009050C4"/>
    <w:rsid w:val="0090527A"/>
    <w:rsid w:val="00905287"/>
    <w:rsid w:val="009053E1"/>
    <w:rsid w:val="009059DE"/>
    <w:rsid w:val="0090643A"/>
    <w:rsid w:val="009064FE"/>
    <w:rsid w:val="00906535"/>
    <w:rsid w:val="009065C9"/>
    <w:rsid w:val="00906749"/>
    <w:rsid w:val="009067D9"/>
    <w:rsid w:val="009068A8"/>
    <w:rsid w:val="00906A52"/>
    <w:rsid w:val="00906D9C"/>
    <w:rsid w:val="00906F22"/>
    <w:rsid w:val="009074F6"/>
    <w:rsid w:val="00907BC1"/>
    <w:rsid w:val="00910017"/>
    <w:rsid w:val="00910307"/>
    <w:rsid w:val="0091048F"/>
    <w:rsid w:val="00910AEF"/>
    <w:rsid w:val="00910BBB"/>
    <w:rsid w:val="00911279"/>
    <w:rsid w:val="00911716"/>
    <w:rsid w:val="009117B3"/>
    <w:rsid w:val="00911980"/>
    <w:rsid w:val="009121AF"/>
    <w:rsid w:val="00912513"/>
    <w:rsid w:val="009125C2"/>
    <w:rsid w:val="00912748"/>
    <w:rsid w:val="00912A0C"/>
    <w:rsid w:val="00912FE9"/>
    <w:rsid w:val="009131A0"/>
    <w:rsid w:val="009134EE"/>
    <w:rsid w:val="009134FC"/>
    <w:rsid w:val="0091359C"/>
    <w:rsid w:val="00913698"/>
    <w:rsid w:val="00913766"/>
    <w:rsid w:val="0091399F"/>
    <w:rsid w:val="00913A91"/>
    <w:rsid w:val="00913F4F"/>
    <w:rsid w:val="00914087"/>
    <w:rsid w:val="0091409D"/>
    <w:rsid w:val="0091410D"/>
    <w:rsid w:val="0091414B"/>
    <w:rsid w:val="0091425A"/>
    <w:rsid w:val="00914343"/>
    <w:rsid w:val="00914365"/>
    <w:rsid w:val="00914D34"/>
    <w:rsid w:val="00914DD9"/>
    <w:rsid w:val="00914FB7"/>
    <w:rsid w:val="0091512A"/>
    <w:rsid w:val="009155A8"/>
    <w:rsid w:val="00915B35"/>
    <w:rsid w:val="00915FAF"/>
    <w:rsid w:val="009160B5"/>
    <w:rsid w:val="009164E5"/>
    <w:rsid w:val="00916CEC"/>
    <w:rsid w:val="00916EF9"/>
    <w:rsid w:val="0091713F"/>
    <w:rsid w:val="009172D3"/>
    <w:rsid w:val="00917BA8"/>
    <w:rsid w:val="009200D2"/>
    <w:rsid w:val="009206E8"/>
    <w:rsid w:val="00920B7D"/>
    <w:rsid w:val="009212AE"/>
    <w:rsid w:val="0092135E"/>
    <w:rsid w:val="00921471"/>
    <w:rsid w:val="00921A9E"/>
    <w:rsid w:val="00921B30"/>
    <w:rsid w:val="00921D4D"/>
    <w:rsid w:val="00921E28"/>
    <w:rsid w:val="0092210F"/>
    <w:rsid w:val="009223B1"/>
    <w:rsid w:val="0092241D"/>
    <w:rsid w:val="00922AC9"/>
    <w:rsid w:val="00922DD7"/>
    <w:rsid w:val="00922DF4"/>
    <w:rsid w:val="00922F3F"/>
    <w:rsid w:val="00922FA6"/>
    <w:rsid w:val="009231AD"/>
    <w:rsid w:val="00923545"/>
    <w:rsid w:val="00923A2E"/>
    <w:rsid w:val="00923A7D"/>
    <w:rsid w:val="00923BC1"/>
    <w:rsid w:val="00923BED"/>
    <w:rsid w:val="00923E83"/>
    <w:rsid w:val="0092460A"/>
    <w:rsid w:val="0092468D"/>
    <w:rsid w:val="00924697"/>
    <w:rsid w:val="00924AEF"/>
    <w:rsid w:val="00924B60"/>
    <w:rsid w:val="00924D33"/>
    <w:rsid w:val="0092577A"/>
    <w:rsid w:val="00925A46"/>
    <w:rsid w:val="00925A70"/>
    <w:rsid w:val="009260DD"/>
    <w:rsid w:val="00926145"/>
    <w:rsid w:val="00926193"/>
    <w:rsid w:val="00926468"/>
    <w:rsid w:val="00926882"/>
    <w:rsid w:val="00926A95"/>
    <w:rsid w:val="00926B04"/>
    <w:rsid w:val="00926C9A"/>
    <w:rsid w:val="00926D99"/>
    <w:rsid w:val="00926E13"/>
    <w:rsid w:val="0092716F"/>
    <w:rsid w:val="009273A4"/>
    <w:rsid w:val="00927887"/>
    <w:rsid w:val="00927A43"/>
    <w:rsid w:val="00927C58"/>
    <w:rsid w:val="00927D2F"/>
    <w:rsid w:val="0093043A"/>
    <w:rsid w:val="00930516"/>
    <w:rsid w:val="00930770"/>
    <w:rsid w:val="00930947"/>
    <w:rsid w:val="00931442"/>
    <w:rsid w:val="00931B52"/>
    <w:rsid w:val="00931C04"/>
    <w:rsid w:val="00931C22"/>
    <w:rsid w:val="00931C6C"/>
    <w:rsid w:val="00931C76"/>
    <w:rsid w:val="00931CE8"/>
    <w:rsid w:val="0093246C"/>
    <w:rsid w:val="009324B6"/>
    <w:rsid w:val="00932564"/>
    <w:rsid w:val="009325A0"/>
    <w:rsid w:val="009327C4"/>
    <w:rsid w:val="009328FE"/>
    <w:rsid w:val="00932A0E"/>
    <w:rsid w:val="00932CF1"/>
    <w:rsid w:val="00932EEF"/>
    <w:rsid w:val="0093315B"/>
    <w:rsid w:val="00933215"/>
    <w:rsid w:val="0093332A"/>
    <w:rsid w:val="0093359A"/>
    <w:rsid w:val="009335EA"/>
    <w:rsid w:val="0093371B"/>
    <w:rsid w:val="00933785"/>
    <w:rsid w:val="00933ACE"/>
    <w:rsid w:val="00933AEA"/>
    <w:rsid w:val="00933BD3"/>
    <w:rsid w:val="00934086"/>
    <w:rsid w:val="0093449D"/>
    <w:rsid w:val="00934984"/>
    <w:rsid w:val="00934C0A"/>
    <w:rsid w:val="00934F31"/>
    <w:rsid w:val="009350FC"/>
    <w:rsid w:val="0093512D"/>
    <w:rsid w:val="0093523B"/>
    <w:rsid w:val="009352B4"/>
    <w:rsid w:val="00935CD1"/>
    <w:rsid w:val="009362C1"/>
    <w:rsid w:val="009364E7"/>
    <w:rsid w:val="0093658E"/>
    <w:rsid w:val="0093673D"/>
    <w:rsid w:val="00936770"/>
    <w:rsid w:val="00936A36"/>
    <w:rsid w:val="00936E20"/>
    <w:rsid w:val="00936F9F"/>
    <w:rsid w:val="0093700E"/>
    <w:rsid w:val="00937622"/>
    <w:rsid w:val="009379E7"/>
    <w:rsid w:val="00937CE8"/>
    <w:rsid w:val="00937DB5"/>
    <w:rsid w:val="00937EBB"/>
    <w:rsid w:val="00937F96"/>
    <w:rsid w:val="009400D7"/>
    <w:rsid w:val="00940329"/>
    <w:rsid w:val="0094088C"/>
    <w:rsid w:val="0094091C"/>
    <w:rsid w:val="00940D88"/>
    <w:rsid w:val="00940E09"/>
    <w:rsid w:val="0094118B"/>
    <w:rsid w:val="00941707"/>
    <w:rsid w:val="0094170C"/>
    <w:rsid w:val="009417DA"/>
    <w:rsid w:val="009419B7"/>
    <w:rsid w:val="00941B9C"/>
    <w:rsid w:val="00942794"/>
    <w:rsid w:val="0094284E"/>
    <w:rsid w:val="00942ABF"/>
    <w:rsid w:val="00942D94"/>
    <w:rsid w:val="00943110"/>
    <w:rsid w:val="0094318D"/>
    <w:rsid w:val="00943779"/>
    <w:rsid w:val="009437C1"/>
    <w:rsid w:val="00943822"/>
    <w:rsid w:val="00943F43"/>
    <w:rsid w:val="00944408"/>
    <w:rsid w:val="0094463D"/>
    <w:rsid w:val="00944658"/>
    <w:rsid w:val="00944767"/>
    <w:rsid w:val="00944DE4"/>
    <w:rsid w:val="00944EB8"/>
    <w:rsid w:val="00945386"/>
    <w:rsid w:val="00945737"/>
    <w:rsid w:val="00945CC2"/>
    <w:rsid w:val="00945FAA"/>
    <w:rsid w:val="009460B1"/>
    <w:rsid w:val="0094639E"/>
    <w:rsid w:val="009463E8"/>
    <w:rsid w:val="009464FC"/>
    <w:rsid w:val="00946517"/>
    <w:rsid w:val="0094661C"/>
    <w:rsid w:val="009469F3"/>
    <w:rsid w:val="00946AC8"/>
    <w:rsid w:val="00946CE2"/>
    <w:rsid w:val="00946E1D"/>
    <w:rsid w:val="00946E81"/>
    <w:rsid w:val="00946FE6"/>
    <w:rsid w:val="0094717F"/>
    <w:rsid w:val="009471EF"/>
    <w:rsid w:val="0094721E"/>
    <w:rsid w:val="00947477"/>
    <w:rsid w:val="0094750D"/>
    <w:rsid w:val="0094751D"/>
    <w:rsid w:val="0094763D"/>
    <w:rsid w:val="009477FD"/>
    <w:rsid w:val="0094786B"/>
    <w:rsid w:val="00947ED1"/>
    <w:rsid w:val="00950018"/>
    <w:rsid w:val="009502AC"/>
    <w:rsid w:val="00950748"/>
    <w:rsid w:val="0095107C"/>
    <w:rsid w:val="009511B4"/>
    <w:rsid w:val="00951414"/>
    <w:rsid w:val="0095159A"/>
    <w:rsid w:val="00951627"/>
    <w:rsid w:val="00951DB3"/>
    <w:rsid w:val="009520BC"/>
    <w:rsid w:val="009525AE"/>
    <w:rsid w:val="009526A9"/>
    <w:rsid w:val="00952772"/>
    <w:rsid w:val="009527BA"/>
    <w:rsid w:val="00952A64"/>
    <w:rsid w:val="00952C0C"/>
    <w:rsid w:val="00953062"/>
    <w:rsid w:val="0095309C"/>
    <w:rsid w:val="0095309E"/>
    <w:rsid w:val="00953195"/>
    <w:rsid w:val="0095337F"/>
    <w:rsid w:val="00953889"/>
    <w:rsid w:val="00953BFC"/>
    <w:rsid w:val="00953D68"/>
    <w:rsid w:val="00953F29"/>
    <w:rsid w:val="00954163"/>
    <w:rsid w:val="00954241"/>
    <w:rsid w:val="009545DB"/>
    <w:rsid w:val="00954696"/>
    <w:rsid w:val="00954DD1"/>
    <w:rsid w:val="00954F0A"/>
    <w:rsid w:val="009552B4"/>
    <w:rsid w:val="009554D4"/>
    <w:rsid w:val="00955524"/>
    <w:rsid w:val="009557AD"/>
    <w:rsid w:val="009559D3"/>
    <w:rsid w:val="00955DEF"/>
    <w:rsid w:val="00955F7F"/>
    <w:rsid w:val="009565E1"/>
    <w:rsid w:val="00956B46"/>
    <w:rsid w:val="00956D0E"/>
    <w:rsid w:val="00956E49"/>
    <w:rsid w:val="00957200"/>
    <w:rsid w:val="009574C8"/>
    <w:rsid w:val="009574DA"/>
    <w:rsid w:val="00957963"/>
    <w:rsid w:val="00957BA4"/>
    <w:rsid w:val="00957E8F"/>
    <w:rsid w:val="0096066E"/>
    <w:rsid w:val="00960E7F"/>
    <w:rsid w:val="00961037"/>
    <w:rsid w:val="009611D9"/>
    <w:rsid w:val="0096126D"/>
    <w:rsid w:val="00961506"/>
    <w:rsid w:val="009616F1"/>
    <w:rsid w:val="009617EF"/>
    <w:rsid w:val="00961A16"/>
    <w:rsid w:val="00961B3A"/>
    <w:rsid w:val="00961E24"/>
    <w:rsid w:val="00961F19"/>
    <w:rsid w:val="00961FB9"/>
    <w:rsid w:val="0096211E"/>
    <w:rsid w:val="00962187"/>
    <w:rsid w:val="00962513"/>
    <w:rsid w:val="009625A6"/>
    <w:rsid w:val="00962C28"/>
    <w:rsid w:val="00962DDE"/>
    <w:rsid w:val="00963175"/>
    <w:rsid w:val="00963211"/>
    <w:rsid w:val="00963220"/>
    <w:rsid w:val="009632C8"/>
    <w:rsid w:val="009633B5"/>
    <w:rsid w:val="00963D06"/>
    <w:rsid w:val="00963F6E"/>
    <w:rsid w:val="009641AD"/>
    <w:rsid w:val="0096484F"/>
    <w:rsid w:val="00964899"/>
    <w:rsid w:val="009649FE"/>
    <w:rsid w:val="00964CE1"/>
    <w:rsid w:val="00964E47"/>
    <w:rsid w:val="00964E64"/>
    <w:rsid w:val="00964EB1"/>
    <w:rsid w:val="00965248"/>
    <w:rsid w:val="0096563B"/>
    <w:rsid w:val="00965E39"/>
    <w:rsid w:val="00965EED"/>
    <w:rsid w:val="00965FEE"/>
    <w:rsid w:val="0096605B"/>
    <w:rsid w:val="0096646C"/>
    <w:rsid w:val="00966679"/>
    <w:rsid w:val="0096683B"/>
    <w:rsid w:val="00966856"/>
    <w:rsid w:val="009668A1"/>
    <w:rsid w:val="00966E19"/>
    <w:rsid w:val="00966EE6"/>
    <w:rsid w:val="009670CA"/>
    <w:rsid w:val="00967112"/>
    <w:rsid w:val="00967651"/>
    <w:rsid w:val="009676A1"/>
    <w:rsid w:val="0096771B"/>
    <w:rsid w:val="00967A09"/>
    <w:rsid w:val="00967A38"/>
    <w:rsid w:val="00967BF4"/>
    <w:rsid w:val="00967C44"/>
    <w:rsid w:val="00967D69"/>
    <w:rsid w:val="00967D81"/>
    <w:rsid w:val="00970060"/>
    <w:rsid w:val="009702F9"/>
    <w:rsid w:val="0097054B"/>
    <w:rsid w:val="00970A6A"/>
    <w:rsid w:val="00970F6F"/>
    <w:rsid w:val="00971181"/>
    <w:rsid w:val="0097182F"/>
    <w:rsid w:val="00971AA8"/>
    <w:rsid w:val="00971EF2"/>
    <w:rsid w:val="00971F90"/>
    <w:rsid w:val="009724D0"/>
    <w:rsid w:val="00972741"/>
    <w:rsid w:val="00972967"/>
    <w:rsid w:val="009732B8"/>
    <w:rsid w:val="0097353C"/>
    <w:rsid w:val="009735E3"/>
    <w:rsid w:val="0097363A"/>
    <w:rsid w:val="00973B85"/>
    <w:rsid w:val="00973BF3"/>
    <w:rsid w:val="00973C5D"/>
    <w:rsid w:val="00973E6A"/>
    <w:rsid w:val="00973F43"/>
    <w:rsid w:val="009746DE"/>
    <w:rsid w:val="00974A7C"/>
    <w:rsid w:val="00974E5B"/>
    <w:rsid w:val="00974F13"/>
    <w:rsid w:val="009753BC"/>
    <w:rsid w:val="009755E6"/>
    <w:rsid w:val="00975697"/>
    <w:rsid w:val="0097603C"/>
    <w:rsid w:val="00976877"/>
    <w:rsid w:val="00976B66"/>
    <w:rsid w:val="00976E23"/>
    <w:rsid w:val="00976EF3"/>
    <w:rsid w:val="009773EC"/>
    <w:rsid w:val="0097740A"/>
    <w:rsid w:val="009778E1"/>
    <w:rsid w:val="00977973"/>
    <w:rsid w:val="00977BB5"/>
    <w:rsid w:val="009802B8"/>
    <w:rsid w:val="00980374"/>
    <w:rsid w:val="0098045E"/>
    <w:rsid w:val="009805A3"/>
    <w:rsid w:val="0098078D"/>
    <w:rsid w:val="0098079C"/>
    <w:rsid w:val="009809E1"/>
    <w:rsid w:val="00980B48"/>
    <w:rsid w:val="00980E37"/>
    <w:rsid w:val="009810ED"/>
    <w:rsid w:val="0098132D"/>
    <w:rsid w:val="00981797"/>
    <w:rsid w:val="009817E1"/>
    <w:rsid w:val="00981919"/>
    <w:rsid w:val="00981E1B"/>
    <w:rsid w:val="0098209B"/>
    <w:rsid w:val="009821DD"/>
    <w:rsid w:val="009825DC"/>
    <w:rsid w:val="0098295B"/>
    <w:rsid w:val="00982E5C"/>
    <w:rsid w:val="00982E97"/>
    <w:rsid w:val="00982F92"/>
    <w:rsid w:val="0098323F"/>
    <w:rsid w:val="009835A6"/>
    <w:rsid w:val="00983708"/>
    <w:rsid w:val="00983F68"/>
    <w:rsid w:val="00983FF6"/>
    <w:rsid w:val="00984258"/>
    <w:rsid w:val="00984471"/>
    <w:rsid w:val="00984A74"/>
    <w:rsid w:val="00984DCC"/>
    <w:rsid w:val="009852E8"/>
    <w:rsid w:val="009855A2"/>
    <w:rsid w:val="009855B5"/>
    <w:rsid w:val="0098563B"/>
    <w:rsid w:val="00985653"/>
    <w:rsid w:val="0098597B"/>
    <w:rsid w:val="00985A89"/>
    <w:rsid w:val="00985B8F"/>
    <w:rsid w:val="00985BA1"/>
    <w:rsid w:val="00986582"/>
    <w:rsid w:val="009867B0"/>
    <w:rsid w:val="00986804"/>
    <w:rsid w:val="00986B82"/>
    <w:rsid w:val="0098710F"/>
    <w:rsid w:val="009871A0"/>
    <w:rsid w:val="00987323"/>
    <w:rsid w:val="00987431"/>
    <w:rsid w:val="0098756B"/>
    <w:rsid w:val="009875C4"/>
    <w:rsid w:val="009879EC"/>
    <w:rsid w:val="00987DF4"/>
    <w:rsid w:val="00987E32"/>
    <w:rsid w:val="00987FB3"/>
    <w:rsid w:val="00990549"/>
    <w:rsid w:val="009905A0"/>
    <w:rsid w:val="009906BA"/>
    <w:rsid w:val="009906C7"/>
    <w:rsid w:val="00990708"/>
    <w:rsid w:val="009907D7"/>
    <w:rsid w:val="00990879"/>
    <w:rsid w:val="00990C12"/>
    <w:rsid w:val="00991148"/>
    <w:rsid w:val="00991695"/>
    <w:rsid w:val="0099199A"/>
    <w:rsid w:val="009922AE"/>
    <w:rsid w:val="0099233B"/>
    <w:rsid w:val="0099246D"/>
    <w:rsid w:val="009926F1"/>
    <w:rsid w:val="0099279C"/>
    <w:rsid w:val="009929C8"/>
    <w:rsid w:val="009929F4"/>
    <w:rsid w:val="00992A8B"/>
    <w:rsid w:val="00992AAF"/>
    <w:rsid w:val="00992D4A"/>
    <w:rsid w:val="00992D8C"/>
    <w:rsid w:val="009930F0"/>
    <w:rsid w:val="009931B4"/>
    <w:rsid w:val="0099326B"/>
    <w:rsid w:val="00993442"/>
    <w:rsid w:val="00993493"/>
    <w:rsid w:val="0099364A"/>
    <w:rsid w:val="009936AF"/>
    <w:rsid w:val="00993BCF"/>
    <w:rsid w:val="00993DB6"/>
    <w:rsid w:val="00994783"/>
    <w:rsid w:val="009947AD"/>
    <w:rsid w:val="00994870"/>
    <w:rsid w:val="00994897"/>
    <w:rsid w:val="00994D63"/>
    <w:rsid w:val="00994FA5"/>
    <w:rsid w:val="00995A3C"/>
    <w:rsid w:val="00995D66"/>
    <w:rsid w:val="00995D90"/>
    <w:rsid w:val="00995FA8"/>
    <w:rsid w:val="00996398"/>
    <w:rsid w:val="009964E7"/>
    <w:rsid w:val="00996895"/>
    <w:rsid w:val="00996BA3"/>
    <w:rsid w:val="00996F7F"/>
    <w:rsid w:val="00997004"/>
    <w:rsid w:val="00997159"/>
    <w:rsid w:val="00997200"/>
    <w:rsid w:val="0099738A"/>
    <w:rsid w:val="009976EE"/>
    <w:rsid w:val="009977E2"/>
    <w:rsid w:val="009978AC"/>
    <w:rsid w:val="00997C2D"/>
    <w:rsid w:val="009A0405"/>
    <w:rsid w:val="009A067C"/>
    <w:rsid w:val="009A0C63"/>
    <w:rsid w:val="009A0DE8"/>
    <w:rsid w:val="009A1256"/>
    <w:rsid w:val="009A14BE"/>
    <w:rsid w:val="009A152C"/>
    <w:rsid w:val="009A1613"/>
    <w:rsid w:val="009A19AD"/>
    <w:rsid w:val="009A1E1A"/>
    <w:rsid w:val="009A1F09"/>
    <w:rsid w:val="009A20EF"/>
    <w:rsid w:val="009A215A"/>
    <w:rsid w:val="009A231E"/>
    <w:rsid w:val="009A2404"/>
    <w:rsid w:val="009A2587"/>
    <w:rsid w:val="009A2EB8"/>
    <w:rsid w:val="009A3261"/>
    <w:rsid w:val="009A3959"/>
    <w:rsid w:val="009A4065"/>
    <w:rsid w:val="009A4138"/>
    <w:rsid w:val="009A43D1"/>
    <w:rsid w:val="009A44E4"/>
    <w:rsid w:val="009A45A4"/>
    <w:rsid w:val="009A4D28"/>
    <w:rsid w:val="009A4D29"/>
    <w:rsid w:val="009A4E0A"/>
    <w:rsid w:val="009A51BD"/>
    <w:rsid w:val="009A534D"/>
    <w:rsid w:val="009A54C3"/>
    <w:rsid w:val="009A5615"/>
    <w:rsid w:val="009A5B6A"/>
    <w:rsid w:val="009A63D1"/>
    <w:rsid w:val="009A66C4"/>
    <w:rsid w:val="009A6A42"/>
    <w:rsid w:val="009A6B7C"/>
    <w:rsid w:val="009A6DAF"/>
    <w:rsid w:val="009A6E1A"/>
    <w:rsid w:val="009A7117"/>
    <w:rsid w:val="009A7176"/>
    <w:rsid w:val="009A719C"/>
    <w:rsid w:val="009A7240"/>
    <w:rsid w:val="009A72F0"/>
    <w:rsid w:val="009A7BEB"/>
    <w:rsid w:val="009B0495"/>
    <w:rsid w:val="009B0620"/>
    <w:rsid w:val="009B099D"/>
    <w:rsid w:val="009B0D3C"/>
    <w:rsid w:val="009B0E60"/>
    <w:rsid w:val="009B0F61"/>
    <w:rsid w:val="009B1041"/>
    <w:rsid w:val="009B12B0"/>
    <w:rsid w:val="009B141B"/>
    <w:rsid w:val="009B144B"/>
    <w:rsid w:val="009B14ED"/>
    <w:rsid w:val="009B1A3D"/>
    <w:rsid w:val="009B1A8D"/>
    <w:rsid w:val="009B1E33"/>
    <w:rsid w:val="009B1E63"/>
    <w:rsid w:val="009B1EE1"/>
    <w:rsid w:val="009B2C4B"/>
    <w:rsid w:val="009B2D58"/>
    <w:rsid w:val="009B2DDE"/>
    <w:rsid w:val="009B2F3F"/>
    <w:rsid w:val="009B3156"/>
    <w:rsid w:val="009B316C"/>
    <w:rsid w:val="009B326C"/>
    <w:rsid w:val="009B348D"/>
    <w:rsid w:val="009B35B5"/>
    <w:rsid w:val="009B373A"/>
    <w:rsid w:val="009B3C92"/>
    <w:rsid w:val="009B3F10"/>
    <w:rsid w:val="009B46B8"/>
    <w:rsid w:val="009B48E9"/>
    <w:rsid w:val="009B498D"/>
    <w:rsid w:val="009B4B22"/>
    <w:rsid w:val="009B4B30"/>
    <w:rsid w:val="009B4DF1"/>
    <w:rsid w:val="009B50B7"/>
    <w:rsid w:val="009B5457"/>
    <w:rsid w:val="009B5570"/>
    <w:rsid w:val="009B560F"/>
    <w:rsid w:val="009B5A1F"/>
    <w:rsid w:val="009B5B06"/>
    <w:rsid w:val="009B5E75"/>
    <w:rsid w:val="009B5E93"/>
    <w:rsid w:val="009B61E3"/>
    <w:rsid w:val="009B63FD"/>
    <w:rsid w:val="009B6777"/>
    <w:rsid w:val="009B67D4"/>
    <w:rsid w:val="009B688B"/>
    <w:rsid w:val="009B6BDF"/>
    <w:rsid w:val="009B6DB6"/>
    <w:rsid w:val="009B6F5E"/>
    <w:rsid w:val="009B7129"/>
    <w:rsid w:val="009B71B3"/>
    <w:rsid w:val="009B74D4"/>
    <w:rsid w:val="009B777C"/>
    <w:rsid w:val="009B784B"/>
    <w:rsid w:val="009B7884"/>
    <w:rsid w:val="009B7A67"/>
    <w:rsid w:val="009B7C0A"/>
    <w:rsid w:val="009B7DE4"/>
    <w:rsid w:val="009C025E"/>
    <w:rsid w:val="009C02AB"/>
    <w:rsid w:val="009C08AB"/>
    <w:rsid w:val="009C104D"/>
    <w:rsid w:val="009C1186"/>
    <w:rsid w:val="009C1B0F"/>
    <w:rsid w:val="009C1BB1"/>
    <w:rsid w:val="009C1CA3"/>
    <w:rsid w:val="009C1F92"/>
    <w:rsid w:val="009C1FE5"/>
    <w:rsid w:val="009C21D1"/>
    <w:rsid w:val="009C23C6"/>
    <w:rsid w:val="009C2597"/>
    <w:rsid w:val="009C25F4"/>
    <w:rsid w:val="009C2731"/>
    <w:rsid w:val="009C2D02"/>
    <w:rsid w:val="009C3228"/>
    <w:rsid w:val="009C383E"/>
    <w:rsid w:val="009C38FC"/>
    <w:rsid w:val="009C3A0B"/>
    <w:rsid w:val="009C3C28"/>
    <w:rsid w:val="009C3CE6"/>
    <w:rsid w:val="009C3D59"/>
    <w:rsid w:val="009C3E30"/>
    <w:rsid w:val="009C3E42"/>
    <w:rsid w:val="009C429A"/>
    <w:rsid w:val="009C4453"/>
    <w:rsid w:val="009C454E"/>
    <w:rsid w:val="009C477E"/>
    <w:rsid w:val="009C48A4"/>
    <w:rsid w:val="009C49A8"/>
    <w:rsid w:val="009C4A3A"/>
    <w:rsid w:val="009C4A9C"/>
    <w:rsid w:val="009C4DA8"/>
    <w:rsid w:val="009C4FA1"/>
    <w:rsid w:val="009C5010"/>
    <w:rsid w:val="009C5130"/>
    <w:rsid w:val="009C529D"/>
    <w:rsid w:val="009C5546"/>
    <w:rsid w:val="009C5581"/>
    <w:rsid w:val="009C5662"/>
    <w:rsid w:val="009C571C"/>
    <w:rsid w:val="009C5848"/>
    <w:rsid w:val="009C59A5"/>
    <w:rsid w:val="009C5B1F"/>
    <w:rsid w:val="009C62E4"/>
    <w:rsid w:val="009C6395"/>
    <w:rsid w:val="009C6597"/>
    <w:rsid w:val="009C69DE"/>
    <w:rsid w:val="009C6A54"/>
    <w:rsid w:val="009C6C5B"/>
    <w:rsid w:val="009C6CA8"/>
    <w:rsid w:val="009C7458"/>
    <w:rsid w:val="009C7503"/>
    <w:rsid w:val="009C79E2"/>
    <w:rsid w:val="009C7A02"/>
    <w:rsid w:val="009C7BD6"/>
    <w:rsid w:val="009C7C75"/>
    <w:rsid w:val="009D036A"/>
    <w:rsid w:val="009D0666"/>
    <w:rsid w:val="009D0B86"/>
    <w:rsid w:val="009D1339"/>
    <w:rsid w:val="009D1376"/>
    <w:rsid w:val="009D164B"/>
    <w:rsid w:val="009D16AC"/>
    <w:rsid w:val="009D1840"/>
    <w:rsid w:val="009D1BB8"/>
    <w:rsid w:val="009D21F8"/>
    <w:rsid w:val="009D21F9"/>
    <w:rsid w:val="009D2268"/>
    <w:rsid w:val="009D2607"/>
    <w:rsid w:val="009D26E5"/>
    <w:rsid w:val="009D27A2"/>
    <w:rsid w:val="009D2897"/>
    <w:rsid w:val="009D289D"/>
    <w:rsid w:val="009D28E9"/>
    <w:rsid w:val="009D2AEF"/>
    <w:rsid w:val="009D2DDE"/>
    <w:rsid w:val="009D2E15"/>
    <w:rsid w:val="009D3198"/>
    <w:rsid w:val="009D321E"/>
    <w:rsid w:val="009D323C"/>
    <w:rsid w:val="009D368F"/>
    <w:rsid w:val="009D36BD"/>
    <w:rsid w:val="009D383C"/>
    <w:rsid w:val="009D3865"/>
    <w:rsid w:val="009D4488"/>
    <w:rsid w:val="009D4562"/>
    <w:rsid w:val="009D4BBD"/>
    <w:rsid w:val="009D4DE9"/>
    <w:rsid w:val="009D4EE8"/>
    <w:rsid w:val="009D5104"/>
    <w:rsid w:val="009D519D"/>
    <w:rsid w:val="009D5393"/>
    <w:rsid w:val="009D553A"/>
    <w:rsid w:val="009D576C"/>
    <w:rsid w:val="009D5BB2"/>
    <w:rsid w:val="009D5C24"/>
    <w:rsid w:val="009D5E09"/>
    <w:rsid w:val="009D5F92"/>
    <w:rsid w:val="009D60D7"/>
    <w:rsid w:val="009D6151"/>
    <w:rsid w:val="009D627D"/>
    <w:rsid w:val="009D7025"/>
    <w:rsid w:val="009D71D5"/>
    <w:rsid w:val="009D73A6"/>
    <w:rsid w:val="009D7467"/>
    <w:rsid w:val="009D7496"/>
    <w:rsid w:val="009D7686"/>
    <w:rsid w:val="009D77B6"/>
    <w:rsid w:val="009D78D9"/>
    <w:rsid w:val="009D7940"/>
    <w:rsid w:val="009D7ADD"/>
    <w:rsid w:val="009D7E94"/>
    <w:rsid w:val="009E0331"/>
    <w:rsid w:val="009E0658"/>
    <w:rsid w:val="009E0708"/>
    <w:rsid w:val="009E081A"/>
    <w:rsid w:val="009E087F"/>
    <w:rsid w:val="009E0911"/>
    <w:rsid w:val="009E0A8E"/>
    <w:rsid w:val="009E0CAC"/>
    <w:rsid w:val="009E10A9"/>
    <w:rsid w:val="009E132E"/>
    <w:rsid w:val="009E1477"/>
    <w:rsid w:val="009E15E2"/>
    <w:rsid w:val="009E1829"/>
    <w:rsid w:val="009E18A5"/>
    <w:rsid w:val="009E18E2"/>
    <w:rsid w:val="009E1B4C"/>
    <w:rsid w:val="009E1CA1"/>
    <w:rsid w:val="009E2139"/>
    <w:rsid w:val="009E2440"/>
    <w:rsid w:val="009E24DB"/>
    <w:rsid w:val="009E26ED"/>
    <w:rsid w:val="009E2BC0"/>
    <w:rsid w:val="009E2E5D"/>
    <w:rsid w:val="009E2FB8"/>
    <w:rsid w:val="009E305C"/>
    <w:rsid w:val="009E3122"/>
    <w:rsid w:val="009E33B2"/>
    <w:rsid w:val="009E3C49"/>
    <w:rsid w:val="009E3CC1"/>
    <w:rsid w:val="009E417E"/>
    <w:rsid w:val="009E444A"/>
    <w:rsid w:val="009E49AB"/>
    <w:rsid w:val="009E4E42"/>
    <w:rsid w:val="009E4E61"/>
    <w:rsid w:val="009E50D6"/>
    <w:rsid w:val="009E51C0"/>
    <w:rsid w:val="009E5252"/>
    <w:rsid w:val="009E532E"/>
    <w:rsid w:val="009E538A"/>
    <w:rsid w:val="009E544F"/>
    <w:rsid w:val="009E5466"/>
    <w:rsid w:val="009E5B1C"/>
    <w:rsid w:val="009E5D2D"/>
    <w:rsid w:val="009E69BE"/>
    <w:rsid w:val="009E6CF4"/>
    <w:rsid w:val="009E6E05"/>
    <w:rsid w:val="009E7E4D"/>
    <w:rsid w:val="009E7E8C"/>
    <w:rsid w:val="009F021F"/>
    <w:rsid w:val="009F05CC"/>
    <w:rsid w:val="009F067C"/>
    <w:rsid w:val="009F07C8"/>
    <w:rsid w:val="009F0892"/>
    <w:rsid w:val="009F0D40"/>
    <w:rsid w:val="009F1409"/>
    <w:rsid w:val="009F14D5"/>
    <w:rsid w:val="009F1501"/>
    <w:rsid w:val="009F1B30"/>
    <w:rsid w:val="009F215F"/>
    <w:rsid w:val="009F2402"/>
    <w:rsid w:val="009F279B"/>
    <w:rsid w:val="009F2831"/>
    <w:rsid w:val="009F2E29"/>
    <w:rsid w:val="009F3121"/>
    <w:rsid w:val="009F335C"/>
    <w:rsid w:val="009F33E7"/>
    <w:rsid w:val="009F36D8"/>
    <w:rsid w:val="009F3834"/>
    <w:rsid w:val="009F391F"/>
    <w:rsid w:val="009F399A"/>
    <w:rsid w:val="009F39AB"/>
    <w:rsid w:val="009F3C1F"/>
    <w:rsid w:val="009F3DDC"/>
    <w:rsid w:val="009F3F94"/>
    <w:rsid w:val="009F40D6"/>
    <w:rsid w:val="009F4391"/>
    <w:rsid w:val="009F43C0"/>
    <w:rsid w:val="009F443D"/>
    <w:rsid w:val="009F47C0"/>
    <w:rsid w:val="009F4A9F"/>
    <w:rsid w:val="009F4E08"/>
    <w:rsid w:val="009F5426"/>
    <w:rsid w:val="009F5586"/>
    <w:rsid w:val="009F5950"/>
    <w:rsid w:val="009F5990"/>
    <w:rsid w:val="009F5E12"/>
    <w:rsid w:val="009F5EA5"/>
    <w:rsid w:val="009F674A"/>
    <w:rsid w:val="009F724A"/>
    <w:rsid w:val="009F7315"/>
    <w:rsid w:val="009F734C"/>
    <w:rsid w:val="009F73C3"/>
    <w:rsid w:val="009F74F7"/>
    <w:rsid w:val="009F766E"/>
    <w:rsid w:val="009F7C8A"/>
    <w:rsid w:val="009F7E95"/>
    <w:rsid w:val="00A0040B"/>
    <w:rsid w:val="00A007C9"/>
    <w:rsid w:val="00A00A48"/>
    <w:rsid w:val="00A00F9E"/>
    <w:rsid w:val="00A0112D"/>
    <w:rsid w:val="00A0116A"/>
    <w:rsid w:val="00A015A0"/>
    <w:rsid w:val="00A01A11"/>
    <w:rsid w:val="00A01A84"/>
    <w:rsid w:val="00A01B8B"/>
    <w:rsid w:val="00A01C91"/>
    <w:rsid w:val="00A024AF"/>
    <w:rsid w:val="00A024DB"/>
    <w:rsid w:val="00A02722"/>
    <w:rsid w:val="00A02729"/>
    <w:rsid w:val="00A0275B"/>
    <w:rsid w:val="00A02761"/>
    <w:rsid w:val="00A02BA2"/>
    <w:rsid w:val="00A02C59"/>
    <w:rsid w:val="00A03197"/>
    <w:rsid w:val="00A034EC"/>
    <w:rsid w:val="00A037B8"/>
    <w:rsid w:val="00A03898"/>
    <w:rsid w:val="00A03BBF"/>
    <w:rsid w:val="00A03CBB"/>
    <w:rsid w:val="00A0413E"/>
    <w:rsid w:val="00A043FB"/>
    <w:rsid w:val="00A054CE"/>
    <w:rsid w:val="00A0558D"/>
    <w:rsid w:val="00A05658"/>
    <w:rsid w:val="00A05B84"/>
    <w:rsid w:val="00A05E3E"/>
    <w:rsid w:val="00A067E8"/>
    <w:rsid w:val="00A06A2A"/>
    <w:rsid w:val="00A073E3"/>
    <w:rsid w:val="00A07454"/>
    <w:rsid w:val="00A07666"/>
    <w:rsid w:val="00A0799C"/>
    <w:rsid w:val="00A079A6"/>
    <w:rsid w:val="00A079DE"/>
    <w:rsid w:val="00A07ADB"/>
    <w:rsid w:val="00A07C18"/>
    <w:rsid w:val="00A103D8"/>
    <w:rsid w:val="00A107F0"/>
    <w:rsid w:val="00A10C19"/>
    <w:rsid w:val="00A10D82"/>
    <w:rsid w:val="00A10DCE"/>
    <w:rsid w:val="00A10E11"/>
    <w:rsid w:val="00A11108"/>
    <w:rsid w:val="00A111D4"/>
    <w:rsid w:val="00A11414"/>
    <w:rsid w:val="00A1181A"/>
    <w:rsid w:val="00A118A9"/>
    <w:rsid w:val="00A12048"/>
    <w:rsid w:val="00A1257D"/>
    <w:rsid w:val="00A12D42"/>
    <w:rsid w:val="00A12F09"/>
    <w:rsid w:val="00A1351E"/>
    <w:rsid w:val="00A13C51"/>
    <w:rsid w:val="00A13E3A"/>
    <w:rsid w:val="00A13E7B"/>
    <w:rsid w:val="00A141FB"/>
    <w:rsid w:val="00A147E9"/>
    <w:rsid w:val="00A14DEA"/>
    <w:rsid w:val="00A15010"/>
    <w:rsid w:val="00A15023"/>
    <w:rsid w:val="00A1509C"/>
    <w:rsid w:val="00A15298"/>
    <w:rsid w:val="00A1540B"/>
    <w:rsid w:val="00A15492"/>
    <w:rsid w:val="00A15C32"/>
    <w:rsid w:val="00A1632D"/>
    <w:rsid w:val="00A164BD"/>
    <w:rsid w:val="00A167B7"/>
    <w:rsid w:val="00A16BCE"/>
    <w:rsid w:val="00A16C99"/>
    <w:rsid w:val="00A17269"/>
    <w:rsid w:val="00A173F4"/>
    <w:rsid w:val="00A17C9D"/>
    <w:rsid w:val="00A17CE5"/>
    <w:rsid w:val="00A17EEE"/>
    <w:rsid w:val="00A2080B"/>
    <w:rsid w:val="00A20870"/>
    <w:rsid w:val="00A20CA5"/>
    <w:rsid w:val="00A20FE3"/>
    <w:rsid w:val="00A2120F"/>
    <w:rsid w:val="00A21227"/>
    <w:rsid w:val="00A21716"/>
    <w:rsid w:val="00A21B41"/>
    <w:rsid w:val="00A21C17"/>
    <w:rsid w:val="00A21F6D"/>
    <w:rsid w:val="00A2206E"/>
    <w:rsid w:val="00A220AE"/>
    <w:rsid w:val="00A22354"/>
    <w:rsid w:val="00A22598"/>
    <w:rsid w:val="00A22BE7"/>
    <w:rsid w:val="00A22EB2"/>
    <w:rsid w:val="00A22FA6"/>
    <w:rsid w:val="00A234A2"/>
    <w:rsid w:val="00A23585"/>
    <w:rsid w:val="00A236EF"/>
    <w:rsid w:val="00A237B7"/>
    <w:rsid w:val="00A23B9F"/>
    <w:rsid w:val="00A23EEC"/>
    <w:rsid w:val="00A23EEF"/>
    <w:rsid w:val="00A2409A"/>
    <w:rsid w:val="00A2415A"/>
    <w:rsid w:val="00A2427B"/>
    <w:rsid w:val="00A242BE"/>
    <w:rsid w:val="00A24603"/>
    <w:rsid w:val="00A247E8"/>
    <w:rsid w:val="00A24862"/>
    <w:rsid w:val="00A24879"/>
    <w:rsid w:val="00A249F8"/>
    <w:rsid w:val="00A24E9C"/>
    <w:rsid w:val="00A24F73"/>
    <w:rsid w:val="00A2522F"/>
    <w:rsid w:val="00A253EE"/>
    <w:rsid w:val="00A253F1"/>
    <w:rsid w:val="00A254B4"/>
    <w:rsid w:val="00A2552C"/>
    <w:rsid w:val="00A25871"/>
    <w:rsid w:val="00A25985"/>
    <w:rsid w:val="00A25AE5"/>
    <w:rsid w:val="00A25B17"/>
    <w:rsid w:val="00A25BCF"/>
    <w:rsid w:val="00A25FA1"/>
    <w:rsid w:val="00A26048"/>
    <w:rsid w:val="00A262DD"/>
    <w:rsid w:val="00A262E6"/>
    <w:rsid w:val="00A2685B"/>
    <w:rsid w:val="00A2697E"/>
    <w:rsid w:val="00A26A2B"/>
    <w:rsid w:val="00A2707C"/>
    <w:rsid w:val="00A270CA"/>
    <w:rsid w:val="00A27376"/>
    <w:rsid w:val="00A2761E"/>
    <w:rsid w:val="00A27951"/>
    <w:rsid w:val="00A27A5B"/>
    <w:rsid w:val="00A30085"/>
    <w:rsid w:val="00A3033C"/>
    <w:rsid w:val="00A30A70"/>
    <w:rsid w:val="00A30C1B"/>
    <w:rsid w:val="00A30F65"/>
    <w:rsid w:val="00A30FB7"/>
    <w:rsid w:val="00A30FD3"/>
    <w:rsid w:val="00A31146"/>
    <w:rsid w:val="00A31264"/>
    <w:rsid w:val="00A31556"/>
    <w:rsid w:val="00A316D7"/>
    <w:rsid w:val="00A31904"/>
    <w:rsid w:val="00A31C29"/>
    <w:rsid w:val="00A31CD7"/>
    <w:rsid w:val="00A31F59"/>
    <w:rsid w:val="00A32004"/>
    <w:rsid w:val="00A320B7"/>
    <w:rsid w:val="00A32337"/>
    <w:rsid w:val="00A325D2"/>
    <w:rsid w:val="00A32644"/>
    <w:rsid w:val="00A32A02"/>
    <w:rsid w:val="00A32C30"/>
    <w:rsid w:val="00A32DC9"/>
    <w:rsid w:val="00A32DD5"/>
    <w:rsid w:val="00A32FC2"/>
    <w:rsid w:val="00A3317A"/>
    <w:rsid w:val="00A3380F"/>
    <w:rsid w:val="00A3385D"/>
    <w:rsid w:val="00A338EC"/>
    <w:rsid w:val="00A339BF"/>
    <w:rsid w:val="00A3425B"/>
    <w:rsid w:val="00A3464E"/>
    <w:rsid w:val="00A346E3"/>
    <w:rsid w:val="00A34979"/>
    <w:rsid w:val="00A34B71"/>
    <w:rsid w:val="00A34C2E"/>
    <w:rsid w:val="00A35063"/>
    <w:rsid w:val="00A35164"/>
    <w:rsid w:val="00A35898"/>
    <w:rsid w:val="00A3612B"/>
    <w:rsid w:val="00A36288"/>
    <w:rsid w:val="00A362D9"/>
    <w:rsid w:val="00A36394"/>
    <w:rsid w:val="00A365AA"/>
    <w:rsid w:val="00A370AC"/>
    <w:rsid w:val="00A372FE"/>
    <w:rsid w:val="00A37434"/>
    <w:rsid w:val="00A375A3"/>
    <w:rsid w:val="00A375EF"/>
    <w:rsid w:val="00A37A94"/>
    <w:rsid w:val="00A37B45"/>
    <w:rsid w:val="00A37CF3"/>
    <w:rsid w:val="00A37D03"/>
    <w:rsid w:val="00A400F3"/>
    <w:rsid w:val="00A40216"/>
    <w:rsid w:val="00A402F1"/>
    <w:rsid w:val="00A40698"/>
    <w:rsid w:val="00A4071D"/>
    <w:rsid w:val="00A408CC"/>
    <w:rsid w:val="00A4095E"/>
    <w:rsid w:val="00A40A9E"/>
    <w:rsid w:val="00A40BD3"/>
    <w:rsid w:val="00A40C64"/>
    <w:rsid w:val="00A412EF"/>
    <w:rsid w:val="00A4175F"/>
    <w:rsid w:val="00A417A3"/>
    <w:rsid w:val="00A4184B"/>
    <w:rsid w:val="00A4187D"/>
    <w:rsid w:val="00A41A16"/>
    <w:rsid w:val="00A41A41"/>
    <w:rsid w:val="00A41CF1"/>
    <w:rsid w:val="00A41E4B"/>
    <w:rsid w:val="00A41EE7"/>
    <w:rsid w:val="00A41F18"/>
    <w:rsid w:val="00A421F2"/>
    <w:rsid w:val="00A422CA"/>
    <w:rsid w:val="00A42569"/>
    <w:rsid w:val="00A430B2"/>
    <w:rsid w:val="00A4336E"/>
    <w:rsid w:val="00A4338A"/>
    <w:rsid w:val="00A4378E"/>
    <w:rsid w:val="00A43802"/>
    <w:rsid w:val="00A43895"/>
    <w:rsid w:val="00A439B2"/>
    <w:rsid w:val="00A43A1A"/>
    <w:rsid w:val="00A43B23"/>
    <w:rsid w:val="00A43DE5"/>
    <w:rsid w:val="00A43DEA"/>
    <w:rsid w:val="00A43EA4"/>
    <w:rsid w:val="00A444EC"/>
    <w:rsid w:val="00A44F70"/>
    <w:rsid w:val="00A450A5"/>
    <w:rsid w:val="00A4598C"/>
    <w:rsid w:val="00A459A9"/>
    <w:rsid w:val="00A45CE7"/>
    <w:rsid w:val="00A45E86"/>
    <w:rsid w:val="00A466EA"/>
    <w:rsid w:val="00A46D3A"/>
    <w:rsid w:val="00A46ECB"/>
    <w:rsid w:val="00A46FD3"/>
    <w:rsid w:val="00A470C9"/>
    <w:rsid w:val="00A47386"/>
    <w:rsid w:val="00A473C8"/>
    <w:rsid w:val="00A47736"/>
    <w:rsid w:val="00A47CEA"/>
    <w:rsid w:val="00A47CF9"/>
    <w:rsid w:val="00A47F02"/>
    <w:rsid w:val="00A47F8E"/>
    <w:rsid w:val="00A5032A"/>
    <w:rsid w:val="00A50605"/>
    <w:rsid w:val="00A5063E"/>
    <w:rsid w:val="00A507A0"/>
    <w:rsid w:val="00A50983"/>
    <w:rsid w:val="00A509CB"/>
    <w:rsid w:val="00A50D11"/>
    <w:rsid w:val="00A50F38"/>
    <w:rsid w:val="00A51097"/>
    <w:rsid w:val="00A514A8"/>
    <w:rsid w:val="00A51680"/>
    <w:rsid w:val="00A518B2"/>
    <w:rsid w:val="00A51A89"/>
    <w:rsid w:val="00A51B68"/>
    <w:rsid w:val="00A51BEC"/>
    <w:rsid w:val="00A5200F"/>
    <w:rsid w:val="00A52063"/>
    <w:rsid w:val="00A5226D"/>
    <w:rsid w:val="00A524AF"/>
    <w:rsid w:val="00A52A75"/>
    <w:rsid w:val="00A52D74"/>
    <w:rsid w:val="00A52E10"/>
    <w:rsid w:val="00A531F0"/>
    <w:rsid w:val="00A53299"/>
    <w:rsid w:val="00A5371D"/>
    <w:rsid w:val="00A53A92"/>
    <w:rsid w:val="00A540B6"/>
    <w:rsid w:val="00A54550"/>
    <w:rsid w:val="00A548EA"/>
    <w:rsid w:val="00A5497A"/>
    <w:rsid w:val="00A549E6"/>
    <w:rsid w:val="00A55011"/>
    <w:rsid w:val="00A5512A"/>
    <w:rsid w:val="00A5512B"/>
    <w:rsid w:val="00A551F7"/>
    <w:rsid w:val="00A55488"/>
    <w:rsid w:val="00A558AC"/>
    <w:rsid w:val="00A55B57"/>
    <w:rsid w:val="00A5604A"/>
    <w:rsid w:val="00A565EC"/>
    <w:rsid w:val="00A569A8"/>
    <w:rsid w:val="00A56A77"/>
    <w:rsid w:val="00A56C37"/>
    <w:rsid w:val="00A56C53"/>
    <w:rsid w:val="00A56DC5"/>
    <w:rsid w:val="00A56FF4"/>
    <w:rsid w:val="00A57121"/>
    <w:rsid w:val="00A57503"/>
    <w:rsid w:val="00A57A8E"/>
    <w:rsid w:val="00A57E90"/>
    <w:rsid w:val="00A600C9"/>
    <w:rsid w:val="00A60183"/>
    <w:rsid w:val="00A602D0"/>
    <w:rsid w:val="00A6052C"/>
    <w:rsid w:val="00A60EF1"/>
    <w:rsid w:val="00A60F47"/>
    <w:rsid w:val="00A61133"/>
    <w:rsid w:val="00A61327"/>
    <w:rsid w:val="00A616AE"/>
    <w:rsid w:val="00A618F7"/>
    <w:rsid w:val="00A61980"/>
    <w:rsid w:val="00A62043"/>
    <w:rsid w:val="00A620CA"/>
    <w:rsid w:val="00A6269A"/>
    <w:rsid w:val="00A62D08"/>
    <w:rsid w:val="00A62DA7"/>
    <w:rsid w:val="00A62E2D"/>
    <w:rsid w:val="00A63112"/>
    <w:rsid w:val="00A63423"/>
    <w:rsid w:val="00A63462"/>
    <w:rsid w:val="00A63463"/>
    <w:rsid w:val="00A638EE"/>
    <w:rsid w:val="00A63AD7"/>
    <w:rsid w:val="00A63C02"/>
    <w:rsid w:val="00A63FF3"/>
    <w:rsid w:val="00A641BA"/>
    <w:rsid w:val="00A64523"/>
    <w:rsid w:val="00A64AAC"/>
    <w:rsid w:val="00A64C32"/>
    <w:rsid w:val="00A64DD8"/>
    <w:rsid w:val="00A64F01"/>
    <w:rsid w:val="00A64F07"/>
    <w:rsid w:val="00A6519B"/>
    <w:rsid w:val="00A653BF"/>
    <w:rsid w:val="00A65493"/>
    <w:rsid w:val="00A6562B"/>
    <w:rsid w:val="00A6575D"/>
    <w:rsid w:val="00A65C99"/>
    <w:rsid w:val="00A65F01"/>
    <w:rsid w:val="00A660EF"/>
    <w:rsid w:val="00A66AD5"/>
    <w:rsid w:val="00A66EC2"/>
    <w:rsid w:val="00A66F15"/>
    <w:rsid w:val="00A67085"/>
    <w:rsid w:val="00A671F1"/>
    <w:rsid w:val="00A67279"/>
    <w:rsid w:val="00A674C9"/>
    <w:rsid w:val="00A6755F"/>
    <w:rsid w:val="00A675AD"/>
    <w:rsid w:val="00A67622"/>
    <w:rsid w:val="00A67A35"/>
    <w:rsid w:val="00A67A98"/>
    <w:rsid w:val="00A67AE2"/>
    <w:rsid w:val="00A67E14"/>
    <w:rsid w:val="00A70342"/>
    <w:rsid w:val="00A7065A"/>
    <w:rsid w:val="00A70893"/>
    <w:rsid w:val="00A70D8B"/>
    <w:rsid w:val="00A71657"/>
    <w:rsid w:val="00A71688"/>
    <w:rsid w:val="00A71E5B"/>
    <w:rsid w:val="00A71E7B"/>
    <w:rsid w:val="00A71FF0"/>
    <w:rsid w:val="00A72024"/>
    <w:rsid w:val="00A7234E"/>
    <w:rsid w:val="00A724EF"/>
    <w:rsid w:val="00A7259A"/>
    <w:rsid w:val="00A72B8A"/>
    <w:rsid w:val="00A73313"/>
    <w:rsid w:val="00A73474"/>
    <w:rsid w:val="00A7355E"/>
    <w:rsid w:val="00A7373F"/>
    <w:rsid w:val="00A738C7"/>
    <w:rsid w:val="00A74124"/>
    <w:rsid w:val="00A74461"/>
    <w:rsid w:val="00A7464C"/>
    <w:rsid w:val="00A746B3"/>
    <w:rsid w:val="00A74740"/>
    <w:rsid w:val="00A7483B"/>
    <w:rsid w:val="00A75197"/>
    <w:rsid w:val="00A75263"/>
    <w:rsid w:val="00A754F7"/>
    <w:rsid w:val="00A75527"/>
    <w:rsid w:val="00A75C13"/>
    <w:rsid w:val="00A76014"/>
    <w:rsid w:val="00A7614A"/>
    <w:rsid w:val="00A76549"/>
    <w:rsid w:val="00A76688"/>
    <w:rsid w:val="00A76773"/>
    <w:rsid w:val="00A76794"/>
    <w:rsid w:val="00A76AE3"/>
    <w:rsid w:val="00A76AFE"/>
    <w:rsid w:val="00A76C2E"/>
    <w:rsid w:val="00A77346"/>
    <w:rsid w:val="00A77511"/>
    <w:rsid w:val="00A77794"/>
    <w:rsid w:val="00A77965"/>
    <w:rsid w:val="00A779AE"/>
    <w:rsid w:val="00A77AF7"/>
    <w:rsid w:val="00A77CF0"/>
    <w:rsid w:val="00A77E4D"/>
    <w:rsid w:val="00A77F63"/>
    <w:rsid w:val="00A77F9D"/>
    <w:rsid w:val="00A80007"/>
    <w:rsid w:val="00A80072"/>
    <w:rsid w:val="00A80339"/>
    <w:rsid w:val="00A804B7"/>
    <w:rsid w:val="00A805B7"/>
    <w:rsid w:val="00A80793"/>
    <w:rsid w:val="00A812AE"/>
    <w:rsid w:val="00A81857"/>
    <w:rsid w:val="00A81B49"/>
    <w:rsid w:val="00A81BA0"/>
    <w:rsid w:val="00A81C6A"/>
    <w:rsid w:val="00A81C9E"/>
    <w:rsid w:val="00A81DA8"/>
    <w:rsid w:val="00A82117"/>
    <w:rsid w:val="00A82E3F"/>
    <w:rsid w:val="00A82E58"/>
    <w:rsid w:val="00A83210"/>
    <w:rsid w:val="00A83942"/>
    <w:rsid w:val="00A83A0C"/>
    <w:rsid w:val="00A83D21"/>
    <w:rsid w:val="00A83E87"/>
    <w:rsid w:val="00A84058"/>
    <w:rsid w:val="00A840FF"/>
    <w:rsid w:val="00A84116"/>
    <w:rsid w:val="00A84270"/>
    <w:rsid w:val="00A84393"/>
    <w:rsid w:val="00A8461C"/>
    <w:rsid w:val="00A84BA9"/>
    <w:rsid w:val="00A84D66"/>
    <w:rsid w:val="00A853D4"/>
    <w:rsid w:val="00A85407"/>
    <w:rsid w:val="00A85543"/>
    <w:rsid w:val="00A85596"/>
    <w:rsid w:val="00A85A07"/>
    <w:rsid w:val="00A85C31"/>
    <w:rsid w:val="00A85C52"/>
    <w:rsid w:val="00A85D7C"/>
    <w:rsid w:val="00A86092"/>
    <w:rsid w:val="00A869F9"/>
    <w:rsid w:val="00A87270"/>
    <w:rsid w:val="00A876C5"/>
    <w:rsid w:val="00A87749"/>
    <w:rsid w:val="00A87819"/>
    <w:rsid w:val="00A9010A"/>
    <w:rsid w:val="00A904F7"/>
    <w:rsid w:val="00A905B3"/>
    <w:rsid w:val="00A90810"/>
    <w:rsid w:val="00A9099E"/>
    <w:rsid w:val="00A90D17"/>
    <w:rsid w:val="00A90EFC"/>
    <w:rsid w:val="00A911DD"/>
    <w:rsid w:val="00A913C5"/>
    <w:rsid w:val="00A91FE2"/>
    <w:rsid w:val="00A92271"/>
    <w:rsid w:val="00A9231A"/>
    <w:rsid w:val="00A923FA"/>
    <w:rsid w:val="00A9249D"/>
    <w:rsid w:val="00A92909"/>
    <w:rsid w:val="00A92E86"/>
    <w:rsid w:val="00A930E9"/>
    <w:rsid w:val="00A931BF"/>
    <w:rsid w:val="00A935F9"/>
    <w:rsid w:val="00A938A5"/>
    <w:rsid w:val="00A93DCA"/>
    <w:rsid w:val="00A93DE7"/>
    <w:rsid w:val="00A93F32"/>
    <w:rsid w:val="00A9411A"/>
    <w:rsid w:val="00A94653"/>
    <w:rsid w:val="00A94941"/>
    <w:rsid w:val="00A95308"/>
    <w:rsid w:val="00A95381"/>
    <w:rsid w:val="00A95390"/>
    <w:rsid w:val="00A95430"/>
    <w:rsid w:val="00A95509"/>
    <w:rsid w:val="00A9572B"/>
    <w:rsid w:val="00A95732"/>
    <w:rsid w:val="00A95932"/>
    <w:rsid w:val="00A95CD8"/>
    <w:rsid w:val="00A95D0D"/>
    <w:rsid w:val="00A96100"/>
    <w:rsid w:val="00A962EC"/>
    <w:rsid w:val="00A96566"/>
    <w:rsid w:val="00A96734"/>
    <w:rsid w:val="00A969E9"/>
    <w:rsid w:val="00A969ED"/>
    <w:rsid w:val="00A96B87"/>
    <w:rsid w:val="00A97074"/>
    <w:rsid w:val="00A970CE"/>
    <w:rsid w:val="00A974D0"/>
    <w:rsid w:val="00A979DA"/>
    <w:rsid w:val="00A97D00"/>
    <w:rsid w:val="00A97F8B"/>
    <w:rsid w:val="00A97FEB"/>
    <w:rsid w:val="00AA022E"/>
    <w:rsid w:val="00AA07E5"/>
    <w:rsid w:val="00AA0E96"/>
    <w:rsid w:val="00AA0F1F"/>
    <w:rsid w:val="00AA1695"/>
    <w:rsid w:val="00AA1763"/>
    <w:rsid w:val="00AA1A56"/>
    <w:rsid w:val="00AA1F25"/>
    <w:rsid w:val="00AA21E0"/>
    <w:rsid w:val="00AA23AA"/>
    <w:rsid w:val="00AA28A0"/>
    <w:rsid w:val="00AA2BDA"/>
    <w:rsid w:val="00AA2E71"/>
    <w:rsid w:val="00AA3082"/>
    <w:rsid w:val="00AA3087"/>
    <w:rsid w:val="00AA308B"/>
    <w:rsid w:val="00AA32BA"/>
    <w:rsid w:val="00AA347D"/>
    <w:rsid w:val="00AA3578"/>
    <w:rsid w:val="00AA3661"/>
    <w:rsid w:val="00AA3696"/>
    <w:rsid w:val="00AA381B"/>
    <w:rsid w:val="00AA389A"/>
    <w:rsid w:val="00AA3937"/>
    <w:rsid w:val="00AA397E"/>
    <w:rsid w:val="00AA3CC9"/>
    <w:rsid w:val="00AA4693"/>
    <w:rsid w:val="00AA46DE"/>
    <w:rsid w:val="00AA48B8"/>
    <w:rsid w:val="00AA4D86"/>
    <w:rsid w:val="00AA4DF6"/>
    <w:rsid w:val="00AA591A"/>
    <w:rsid w:val="00AA5AEA"/>
    <w:rsid w:val="00AA5BF1"/>
    <w:rsid w:val="00AA5C10"/>
    <w:rsid w:val="00AA6068"/>
    <w:rsid w:val="00AA610D"/>
    <w:rsid w:val="00AA6502"/>
    <w:rsid w:val="00AA6520"/>
    <w:rsid w:val="00AA6696"/>
    <w:rsid w:val="00AA67C4"/>
    <w:rsid w:val="00AA6821"/>
    <w:rsid w:val="00AA6C26"/>
    <w:rsid w:val="00AA6F7A"/>
    <w:rsid w:val="00AA7544"/>
    <w:rsid w:val="00AA79B7"/>
    <w:rsid w:val="00AA7FBE"/>
    <w:rsid w:val="00AB0237"/>
    <w:rsid w:val="00AB0654"/>
    <w:rsid w:val="00AB078D"/>
    <w:rsid w:val="00AB0981"/>
    <w:rsid w:val="00AB098E"/>
    <w:rsid w:val="00AB0A69"/>
    <w:rsid w:val="00AB0C92"/>
    <w:rsid w:val="00AB0F99"/>
    <w:rsid w:val="00AB1369"/>
    <w:rsid w:val="00AB14F3"/>
    <w:rsid w:val="00AB1AC8"/>
    <w:rsid w:val="00AB1CED"/>
    <w:rsid w:val="00AB1D6E"/>
    <w:rsid w:val="00AB1F19"/>
    <w:rsid w:val="00AB20E2"/>
    <w:rsid w:val="00AB219B"/>
    <w:rsid w:val="00AB262E"/>
    <w:rsid w:val="00AB2B45"/>
    <w:rsid w:val="00AB2B7D"/>
    <w:rsid w:val="00AB2B90"/>
    <w:rsid w:val="00AB2E0B"/>
    <w:rsid w:val="00AB2E0D"/>
    <w:rsid w:val="00AB30F4"/>
    <w:rsid w:val="00AB3151"/>
    <w:rsid w:val="00AB31BA"/>
    <w:rsid w:val="00AB331D"/>
    <w:rsid w:val="00AB34F6"/>
    <w:rsid w:val="00AB3689"/>
    <w:rsid w:val="00AB3713"/>
    <w:rsid w:val="00AB3926"/>
    <w:rsid w:val="00AB3948"/>
    <w:rsid w:val="00AB3F2D"/>
    <w:rsid w:val="00AB4013"/>
    <w:rsid w:val="00AB40FB"/>
    <w:rsid w:val="00AB4A1D"/>
    <w:rsid w:val="00AB4AE1"/>
    <w:rsid w:val="00AB4B64"/>
    <w:rsid w:val="00AB4C32"/>
    <w:rsid w:val="00AB4E9B"/>
    <w:rsid w:val="00AB4F54"/>
    <w:rsid w:val="00AB50DB"/>
    <w:rsid w:val="00AB51D0"/>
    <w:rsid w:val="00AB53B6"/>
    <w:rsid w:val="00AB5AFD"/>
    <w:rsid w:val="00AB5BA5"/>
    <w:rsid w:val="00AB659A"/>
    <w:rsid w:val="00AB682B"/>
    <w:rsid w:val="00AB6A3F"/>
    <w:rsid w:val="00AB6A95"/>
    <w:rsid w:val="00AB6F2D"/>
    <w:rsid w:val="00AB6F5C"/>
    <w:rsid w:val="00AB75AB"/>
    <w:rsid w:val="00AB77AF"/>
    <w:rsid w:val="00AB7ACB"/>
    <w:rsid w:val="00AB7EDD"/>
    <w:rsid w:val="00AB7F65"/>
    <w:rsid w:val="00AB7FDB"/>
    <w:rsid w:val="00AB7FE7"/>
    <w:rsid w:val="00AC0166"/>
    <w:rsid w:val="00AC062E"/>
    <w:rsid w:val="00AC06A2"/>
    <w:rsid w:val="00AC0721"/>
    <w:rsid w:val="00AC0EC1"/>
    <w:rsid w:val="00AC10D5"/>
    <w:rsid w:val="00AC12C6"/>
    <w:rsid w:val="00AC16D9"/>
    <w:rsid w:val="00AC195B"/>
    <w:rsid w:val="00AC1DB2"/>
    <w:rsid w:val="00AC1FDF"/>
    <w:rsid w:val="00AC2380"/>
    <w:rsid w:val="00AC23A3"/>
    <w:rsid w:val="00AC23B7"/>
    <w:rsid w:val="00AC2937"/>
    <w:rsid w:val="00AC2BA4"/>
    <w:rsid w:val="00AC2CDB"/>
    <w:rsid w:val="00AC2D60"/>
    <w:rsid w:val="00AC2DAC"/>
    <w:rsid w:val="00AC349A"/>
    <w:rsid w:val="00AC3760"/>
    <w:rsid w:val="00AC3A72"/>
    <w:rsid w:val="00AC3B54"/>
    <w:rsid w:val="00AC3DD2"/>
    <w:rsid w:val="00AC3FA1"/>
    <w:rsid w:val="00AC4203"/>
    <w:rsid w:val="00AC4306"/>
    <w:rsid w:val="00AC4554"/>
    <w:rsid w:val="00AC4B41"/>
    <w:rsid w:val="00AC4B4D"/>
    <w:rsid w:val="00AC4E84"/>
    <w:rsid w:val="00AC51F7"/>
    <w:rsid w:val="00AC53A7"/>
    <w:rsid w:val="00AC58D7"/>
    <w:rsid w:val="00AC5929"/>
    <w:rsid w:val="00AC59F4"/>
    <w:rsid w:val="00AC5F16"/>
    <w:rsid w:val="00AC687A"/>
    <w:rsid w:val="00AC6979"/>
    <w:rsid w:val="00AC6BC9"/>
    <w:rsid w:val="00AC76D8"/>
    <w:rsid w:val="00AC7907"/>
    <w:rsid w:val="00AC7960"/>
    <w:rsid w:val="00AC7A19"/>
    <w:rsid w:val="00AC7CE1"/>
    <w:rsid w:val="00AD01B9"/>
    <w:rsid w:val="00AD032C"/>
    <w:rsid w:val="00AD03C5"/>
    <w:rsid w:val="00AD0849"/>
    <w:rsid w:val="00AD08D1"/>
    <w:rsid w:val="00AD0A24"/>
    <w:rsid w:val="00AD0CDC"/>
    <w:rsid w:val="00AD0E53"/>
    <w:rsid w:val="00AD1383"/>
    <w:rsid w:val="00AD18CB"/>
    <w:rsid w:val="00AD1A0F"/>
    <w:rsid w:val="00AD1A6B"/>
    <w:rsid w:val="00AD211F"/>
    <w:rsid w:val="00AD24CC"/>
    <w:rsid w:val="00AD2C93"/>
    <w:rsid w:val="00AD2CA3"/>
    <w:rsid w:val="00AD2D52"/>
    <w:rsid w:val="00AD2FD8"/>
    <w:rsid w:val="00AD3361"/>
    <w:rsid w:val="00AD33B1"/>
    <w:rsid w:val="00AD38B1"/>
    <w:rsid w:val="00AD395A"/>
    <w:rsid w:val="00AD39D6"/>
    <w:rsid w:val="00AD39DE"/>
    <w:rsid w:val="00AD3BB4"/>
    <w:rsid w:val="00AD3EEB"/>
    <w:rsid w:val="00AD414F"/>
    <w:rsid w:val="00AD43FD"/>
    <w:rsid w:val="00AD48D3"/>
    <w:rsid w:val="00AD495C"/>
    <w:rsid w:val="00AD4AE7"/>
    <w:rsid w:val="00AD504D"/>
    <w:rsid w:val="00AD5101"/>
    <w:rsid w:val="00AD5520"/>
    <w:rsid w:val="00AD5CF7"/>
    <w:rsid w:val="00AD5E4C"/>
    <w:rsid w:val="00AD652A"/>
    <w:rsid w:val="00AD6A5C"/>
    <w:rsid w:val="00AD7057"/>
    <w:rsid w:val="00AD7091"/>
    <w:rsid w:val="00AD716E"/>
    <w:rsid w:val="00AD769F"/>
    <w:rsid w:val="00AE0410"/>
    <w:rsid w:val="00AE0516"/>
    <w:rsid w:val="00AE05E6"/>
    <w:rsid w:val="00AE07E6"/>
    <w:rsid w:val="00AE07E7"/>
    <w:rsid w:val="00AE085A"/>
    <w:rsid w:val="00AE0CC3"/>
    <w:rsid w:val="00AE0F23"/>
    <w:rsid w:val="00AE1178"/>
    <w:rsid w:val="00AE15DE"/>
    <w:rsid w:val="00AE15FA"/>
    <w:rsid w:val="00AE1753"/>
    <w:rsid w:val="00AE1777"/>
    <w:rsid w:val="00AE17EE"/>
    <w:rsid w:val="00AE1ADC"/>
    <w:rsid w:val="00AE1AF6"/>
    <w:rsid w:val="00AE1DD8"/>
    <w:rsid w:val="00AE1F3E"/>
    <w:rsid w:val="00AE204F"/>
    <w:rsid w:val="00AE211B"/>
    <w:rsid w:val="00AE21E5"/>
    <w:rsid w:val="00AE235A"/>
    <w:rsid w:val="00AE2663"/>
    <w:rsid w:val="00AE27C7"/>
    <w:rsid w:val="00AE2D30"/>
    <w:rsid w:val="00AE2F67"/>
    <w:rsid w:val="00AE340B"/>
    <w:rsid w:val="00AE363F"/>
    <w:rsid w:val="00AE3807"/>
    <w:rsid w:val="00AE38B0"/>
    <w:rsid w:val="00AE3B4C"/>
    <w:rsid w:val="00AE3D01"/>
    <w:rsid w:val="00AE3E65"/>
    <w:rsid w:val="00AE3E72"/>
    <w:rsid w:val="00AE41CB"/>
    <w:rsid w:val="00AE42C3"/>
    <w:rsid w:val="00AE4385"/>
    <w:rsid w:val="00AE44E1"/>
    <w:rsid w:val="00AE455E"/>
    <w:rsid w:val="00AE5051"/>
    <w:rsid w:val="00AE51BA"/>
    <w:rsid w:val="00AE5602"/>
    <w:rsid w:val="00AE5851"/>
    <w:rsid w:val="00AE59BF"/>
    <w:rsid w:val="00AE5AE7"/>
    <w:rsid w:val="00AE62F8"/>
    <w:rsid w:val="00AE66D7"/>
    <w:rsid w:val="00AE6803"/>
    <w:rsid w:val="00AE6C47"/>
    <w:rsid w:val="00AE6CA3"/>
    <w:rsid w:val="00AE7229"/>
    <w:rsid w:val="00AE7445"/>
    <w:rsid w:val="00AE7634"/>
    <w:rsid w:val="00AE7994"/>
    <w:rsid w:val="00AE7F83"/>
    <w:rsid w:val="00AF024F"/>
    <w:rsid w:val="00AF0648"/>
    <w:rsid w:val="00AF0826"/>
    <w:rsid w:val="00AF0CF6"/>
    <w:rsid w:val="00AF2191"/>
    <w:rsid w:val="00AF24FD"/>
    <w:rsid w:val="00AF2619"/>
    <w:rsid w:val="00AF28A4"/>
    <w:rsid w:val="00AF29F2"/>
    <w:rsid w:val="00AF2C5B"/>
    <w:rsid w:val="00AF2DC3"/>
    <w:rsid w:val="00AF33FD"/>
    <w:rsid w:val="00AF3497"/>
    <w:rsid w:val="00AF34B1"/>
    <w:rsid w:val="00AF38D9"/>
    <w:rsid w:val="00AF3945"/>
    <w:rsid w:val="00AF3CB7"/>
    <w:rsid w:val="00AF407D"/>
    <w:rsid w:val="00AF42BE"/>
    <w:rsid w:val="00AF435A"/>
    <w:rsid w:val="00AF4601"/>
    <w:rsid w:val="00AF48A6"/>
    <w:rsid w:val="00AF4A27"/>
    <w:rsid w:val="00AF5045"/>
    <w:rsid w:val="00AF51A2"/>
    <w:rsid w:val="00AF5264"/>
    <w:rsid w:val="00AF5514"/>
    <w:rsid w:val="00AF572F"/>
    <w:rsid w:val="00AF57B1"/>
    <w:rsid w:val="00AF5CCE"/>
    <w:rsid w:val="00AF5DBF"/>
    <w:rsid w:val="00AF5DD6"/>
    <w:rsid w:val="00AF5F40"/>
    <w:rsid w:val="00AF5FDB"/>
    <w:rsid w:val="00AF617C"/>
    <w:rsid w:val="00AF6794"/>
    <w:rsid w:val="00AF6BDE"/>
    <w:rsid w:val="00AF6CDE"/>
    <w:rsid w:val="00AF7132"/>
    <w:rsid w:val="00AF7168"/>
    <w:rsid w:val="00AF7264"/>
    <w:rsid w:val="00AF72B9"/>
    <w:rsid w:val="00AF7645"/>
    <w:rsid w:val="00AF76FF"/>
    <w:rsid w:val="00B0028B"/>
    <w:rsid w:val="00B002BC"/>
    <w:rsid w:val="00B002FA"/>
    <w:rsid w:val="00B00333"/>
    <w:rsid w:val="00B0063A"/>
    <w:rsid w:val="00B006F7"/>
    <w:rsid w:val="00B00F66"/>
    <w:rsid w:val="00B013C4"/>
    <w:rsid w:val="00B0155D"/>
    <w:rsid w:val="00B016CA"/>
    <w:rsid w:val="00B01E30"/>
    <w:rsid w:val="00B01EAC"/>
    <w:rsid w:val="00B02063"/>
    <w:rsid w:val="00B02632"/>
    <w:rsid w:val="00B0288F"/>
    <w:rsid w:val="00B029AE"/>
    <w:rsid w:val="00B02EB3"/>
    <w:rsid w:val="00B03707"/>
    <w:rsid w:val="00B03933"/>
    <w:rsid w:val="00B03C6D"/>
    <w:rsid w:val="00B04266"/>
    <w:rsid w:val="00B042E3"/>
    <w:rsid w:val="00B043CB"/>
    <w:rsid w:val="00B04948"/>
    <w:rsid w:val="00B04D39"/>
    <w:rsid w:val="00B052C1"/>
    <w:rsid w:val="00B05421"/>
    <w:rsid w:val="00B05422"/>
    <w:rsid w:val="00B0554C"/>
    <w:rsid w:val="00B05602"/>
    <w:rsid w:val="00B05678"/>
    <w:rsid w:val="00B05D65"/>
    <w:rsid w:val="00B05F5D"/>
    <w:rsid w:val="00B05FAC"/>
    <w:rsid w:val="00B060DF"/>
    <w:rsid w:val="00B062CE"/>
    <w:rsid w:val="00B0661A"/>
    <w:rsid w:val="00B067CE"/>
    <w:rsid w:val="00B069B7"/>
    <w:rsid w:val="00B070E7"/>
    <w:rsid w:val="00B07136"/>
    <w:rsid w:val="00B07445"/>
    <w:rsid w:val="00B075E6"/>
    <w:rsid w:val="00B0772C"/>
    <w:rsid w:val="00B077BD"/>
    <w:rsid w:val="00B1000F"/>
    <w:rsid w:val="00B101F3"/>
    <w:rsid w:val="00B104EA"/>
    <w:rsid w:val="00B1060C"/>
    <w:rsid w:val="00B10670"/>
    <w:rsid w:val="00B109BB"/>
    <w:rsid w:val="00B10A4A"/>
    <w:rsid w:val="00B10FFD"/>
    <w:rsid w:val="00B113DA"/>
    <w:rsid w:val="00B11592"/>
    <w:rsid w:val="00B11831"/>
    <w:rsid w:val="00B1184E"/>
    <w:rsid w:val="00B11D45"/>
    <w:rsid w:val="00B12271"/>
    <w:rsid w:val="00B12918"/>
    <w:rsid w:val="00B12935"/>
    <w:rsid w:val="00B12DF5"/>
    <w:rsid w:val="00B1308A"/>
    <w:rsid w:val="00B130B8"/>
    <w:rsid w:val="00B130E7"/>
    <w:rsid w:val="00B13233"/>
    <w:rsid w:val="00B1343E"/>
    <w:rsid w:val="00B1368F"/>
    <w:rsid w:val="00B139F8"/>
    <w:rsid w:val="00B13D40"/>
    <w:rsid w:val="00B13E8C"/>
    <w:rsid w:val="00B14347"/>
    <w:rsid w:val="00B143DA"/>
    <w:rsid w:val="00B14E76"/>
    <w:rsid w:val="00B1506E"/>
    <w:rsid w:val="00B151DF"/>
    <w:rsid w:val="00B15277"/>
    <w:rsid w:val="00B16096"/>
    <w:rsid w:val="00B16735"/>
    <w:rsid w:val="00B1681E"/>
    <w:rsid w:val="00B16955"/>
    <w:rsid w:val="00B16BBF"/>
    <w:rsid w:val="00B16D5A"/>
    <w:rsid w:val="00B16D63"/>
    <w:rsid w:val="00B1702C"/>
    <w:rsid w:val="00B17144"/>
    <w:rsid w:val="00B175DA"/>
    <w:rsid w:val="00B17BD4"/>
    <w:rsid w:val="00B20817"/>
    <w:rsid w:val="00B211FE"/>
    <w:rsid w:val="00B2153D"/>
    <w:rsid w:val="00B2185D"/>
    <w:rsid w:val="00B219C5"/>
    <w:rsid w:val="00B21B9C"/>
    <w:rsid w:val="00B21E0C"/>
    <w:rsid w:val="00B21F87"/>
    <w:rsid w:val="00B22356"/>
    <w:rsid w:val="00B2238B"/>
    <w:rsid w:val="00B22676"/>
    <w:rsid w:val="00B2294C"/>
    <w:rsid w:val="00B22DE4"/>
    <w:rsid w:val="00B22DEC"/>
    <w:rsid w:val="00B230C8"/>
    <w:rsid w:val="00B23150"/>
    <w:rsid w:val="00B23747"/>
    <w:rsid w:val="00B23A31"/>
    <w:rsid w:val="00B23F9D"/>
    <w:rsid w:val="00B23FCC"/>
    <w:rsid w:val="00B24271"/>
    <w:rsid w:val="00B245A0"/>
    <w:rsid w:val="00B247A0"/>
    <w:rsid w:val="00B24986"/>
    <w:rsid w:val="00B249A0"/>
    <w:rsid w:val="00B24BFB"/>
    <w:rsid w:val="00B250B7"/>
    <w:rsid w:val="00B2528D"/>
    <w:rsid w:val="00B254A5"/>
    <w:rsid w:val="00B2573C"/>
    <w:rsid w:val="00B2595C"/>
    <w:rsid w:val="00B25A6C"/>
    <w:rsid w:val="00B25DD4"/>
    <w:rsid w:val="00B25E69"/>
    <w:rsid w:val="00B25F32"/>
    <w:rsid w:val="00B261E2"/>
    <w:rsid w:val="00B26220"/>
    <w:rsid w:val="00B262DC"/>
    <w:rsid w:val="00B265D2"/>
    <w:rsid w:val="00B26A70"/>
    <w:rsid w:val="00B26DE3"/>
    <w:rsid w:val="00B2735F"/>
    <w:rsid w:val="00B27737"/>
    <w:rsid w:val="00B2792F"/>
    <w:rsid w:val="00B27A43"/>
    <w:rsid w:val="00B27C2D"/>
    <w:rsid w:val="00B27D0F"/>
    <w:rsid w:val="00B27E56"/>
    <w:rsid w:val="00B3003F"/>
    <w:rsid w:val="00B302DC"/>
    <w:rsid w:val="00B3038C"/>
    <w:rsid w:val="00B303A5"/>
    <w:rsid w:val="00B30762"/>
    <w:rsid w:val="00B3080A"/>
    <w:rsid w:val="00B30850"/>
    <w:rsid w:val="00B30A8A"/>
    <w:rsid w:val="00B30AD6"/>
    <w:rsid w:val="00B30C17"/>
    <w:rsid w:val="00B30D4B"/>
    <w:rsid w:val="00B30E81"/>
    <w:rsid w:val="00B30ECA"/>
    <w:rsid w:val="00B30EE8"/>
    <w:rsid w:val="00B30FC0"/>
    <w:rsid w:val="00B311F3"/>
    <w:rsid w:val="00B31847"/>
    <w:rsid w:val="00B31AB9"/>
    <w:rsid w:val="00B31CC5"/>
    <w:rsid w:val="00B31EE1"/>
    <w:rsid w:val="00B31F57"/>
    <w:rsid w:val="00B320C8"/>
    <w:rsid w:val="00B322E6"/>
    <w:rsid w:val="00B33381"/>
    <w:rsid w:val="00B33626"/>
    <w:rsid w:val="00B33B2B"/>
    <w:rsid w:val="00B33E60"/>
    <w:rsid w:val="00B3413F"/>
    <w:rsid w:val="00B34190"/>
    <w:rsid w:val="00B3426A"/>
    <w:rsid w:val="00B34646"/>
    <w:rsid w:val="00B346DB"/>
    <w:rsid w:val="00B3486F"/>
    <w:rsid w:val="00B34900"/>
    <w:rsid w:val="00B34AFB"/>
    <w:rsid w:val="00B34F65"/>
    <w:rsid w:val="00B35354"/>
    <w:rsid w:val="00B3540B"/>
    <w:rsid w:val="00B3589C"/>
    <w:rsid w:val="00B3599A"/>
    <w:rsid w:val="00B35AF5"/>
    <w:rsid w:val="00B35C36"/>
    <w:rsid w:val="00B35C9D"/>
    <w:rsid w:val="00B36072"/>
    <w:rsid w:val="00B36497"/>
    <w:rsid w:val="00B365A6"/>
    <w:rsid w:val="00B36730"/>
    <w:rsid w:val="00B367AF"/>
    <w:rsid w:val="00B3681E"/>
    <w:rsid w:val="00B36CB9"/>
    <w:rsid w:val="00B37088"/>
    <w:rsid w:val="00B37135"/>
    <w:rsid w:val="00B37419"/>
    <w:rsid w:val="00B37576"/>
    <w:rsid w:val="00B37632"/>
    <w:rsid w:val="00B377F7"/>
    <w:rsid w:val="00B37B06"/>
    <w:rsid w:val="00B37BCB"/>
    <w:rsid w:val="00B37C79"/>
    <w:rsid w:val="00B37CEC"/>
    <w:rsid w:val="00B37E9C"/>
    <w:rsid w:val="00B404E7"/>
    <w:rsid w:val="00B40525"/>
    <w:rsid w:val="00B4063C"/>
    <w:rsid w:val="00B4064B"/>
    <w:rsid w:val="00B409E4"/>
    <w:rsid w:val="00B409EB"/>
    <w:rsid w:val="00B40C29"/>
    <w:rsid w:val="00B40C56"/>
    <w:rsid w:val="00B40D5E"/>
    <w:rsid w:val="00B40E00"/>
    <w:rsid w:val="00B41203"/>
    <w:rsid w:val="00B4143D"/>
    <w:rsid w:val="00B414DA"/>
    <w:rsid w:val="00B416B0"/>
    <w:rsid w:val="00B416B5"/>
    <w:rsid w:val="00B420A9"/>
    <w:rsid w:val="00B424A7"/>
    <w:rsid w:val="00B4260D"/>
    <w:rsid w:val="00B42740"/>
    <w:rsid w:val="00B42D00"/>
    <w:rsid w:val="00B42E0F"/>
    <w:rsid w:val="00B43122"/>
    <w:rsid w:val="00B4331D"/>
    <w:rsid w:val="00B43498"/>
    <w:rsid w:val="00B43A84"/>
    <w:rsid w:val="00B43FC7"/>
    <w:rsid w:val="00B44090"/>
    <w:rsid w:val="00B44418"/>
    <w:rsid w:val="00B445CC"/>
    <w:rsid w:val="00B4468C"/>
    <w:rsid w:val="00B44827"/>
    <w:rsid w:val="00B448E5"/>
    <w:rsid w:val="00B44D5F"/>
    <w:rsid w:val="00B44F24"/>
    <w:rsid w:val="00B450F5"/>
    <w:rsid w:val="00B45654"/>
    <w:rsid w:val="00B45704"/>
    <w:rsid w:val="00B45829"/>
    <w:rsid w:val="00B458F9"/>
    <w:rsid w:val="00B45924"/>
    <w:rsid w:val="00B45968"/>
    <w:rsid w:val="00B45A86"/>
    <w:rsid w:val="00B45C77"/>
    <w:rsid w:val="00B45D0D"/>
    <w:rsid w:val="00B45FA7"/>
    <w:rsid w:val="00B4641C"/>
    <w:rsid w:val="00B466E7"/>
    <w:rsid w:val="00B46BE5"/>
    <w:rsid w:val="00B50220"/>
    <w:rsid w:val="00B50390"/>
    <w:rsid w:val="00B5042E"/>
    <w:rsid w:val="00B504EC"/>
    <w:rsid w:val="00B509C8"/>
    <w:rsid w:val="00B50C6D"/>
    <w:rsid w:val="00B50DA3"/>
    <w:rsid w:val="00B50EA7"/>
    <w:rsid w:val="00B50FFA"/>
    <w:rsid w:val="00B511E3"/>
    <w:rsid w:val="00B515EC"/>
    <w:rsid w:val="00B5178C"/>
    <w:rsid w:val="00B51BAF"/>
    <w:rsid w:val="00B51DF7"/>
    <w:rsid w:val="00B51FC6"/>
    <w:rsid w:val="00B5227D"/>
    <w:rsid w:val="00B52286"/>
    <w:rsid w:val="00B526AF"/>
    <w:rsid w:val="00B526D3"/>
    <w:rsid w:val="00B52D15"/>
    <w:rsid w:val="00B52DB7"/>
    <w:rsid w:val="00B5335F"/>
    <w:rsid w:val="00B533EC"/>
    <w:rsid w:val="00B53556"/>
    <w:rsid w:val="00B535DF"/>
    <w:rsid w:val="00B537BE"/>
    <w:rsid w:val="00B53834"/>
    <w:rsid w:val="00B53AF3"/>
    <w:rsid w:val="00B5404D"/>
    <w:rsid w:val="00B541AB"/>
    <w:rsid w:val="00B5479F"/>
    <w:rsid w:val="00B54A0C"/>
    <w:rsid w:val="00B54DF2"/>
    <w:rsid w:val="00B54E63"/>
    <w:rsid w:val="00B54F02"/>
    <w:rsid w:val="00B551A8"/>
    <w:rsid w:val="00B553AE"/>
    <w:rsid w:val="00B55BF6"/>
    <w:rsid w:val="00B55CBA"/>
    <w:rsid w:val="00B5620A"/>
    <w:rsid w:val="00B5662B"/>
    <w:rsid w:val="00B5663B"/>
    <w:rsid w:val="00B56AC3"/>
    <w:rsid w:val="00B56BAE"/>
    <w:rsid w:val="00B56CE3"/>
    <w:rsid w:val="00B56D49"/>
    <w:rsid w:val="00B56E85"/>
    <w:rsid w:val="00B56F31"/>
    <w:rsid w:val="00B571EB"/>
    <w:rsid w:val="00B57242"/>
    <w:rsid w:val="00B5735B"/>
    <w:rsid w:val="00B57DFE"/>
    <w:rsid w:val="00B57E8A"/>
    <w:rsid w:val="00B6032B"/>
    <w:rsid w:val="00B60529"/>
    <w:rsid w:val="00B606A4"/>
    <w:rsid w:val="00B60C9F"/>
    <w:rsid w:val="00B61261"/>
    <w:rsid w:val="00B6131F"/>
    <w:rsid w:val="00B613BC"/>
    <w:rsid w:val="00B61560"/>
    <w:rsid w:val="00B61733"/>
    <w:rsid w:val="00B61813"/>
    <w:rsid w:val="00B61A99"/>
    <w:rsid w:val="00B61C65"/>
    <w:rsid w:val="00B61CA1"/>
    <w:rsid w:val="00B6207D"/>
    <w:rsid w:val="00B620A9"/>
    <w:rsid w:val="00B621DD"/>
    <w:rsid w:val="00B62223"/>
    <w:rsid w:val="00B62225"/>
    <w:rsid w:val="00B62358"/>
    <w:rsid w:val="00B626E3"/>
    <w:rsid w:val="00B62866"/>
    <w:rsid w:val="00B62A06"/>
    <w:rsid w:val="00B62BB8"/>
    <w:rsid w:val="00B62CB4"/>
    <w:rsid w:val="00B62D46"/>
    <w:rsid w:val="00B63732"/>
    <w:rsid w:val="00B6380C"/>
    <w:rsid w:val="00B63ABC"/>
    <w:rsid w:val="00B63E1C"/>
    <w:rsid w:val="00B63F36"/>
    <w:rsid w:val="00B6410E"/>
    <w:rsid w:val="00B644DF"/>
    <w:rsid w:val="00B64723"/>
    <w:rsid w:val="00B64954"/>
    <w:rsid w:val="00B64BC7"/>
    <w:rsid w:val="00B64CEF"/>
    <w:rsid w:val="00B64ED9"/>
    <w:rsid w:val="00B65427"/>
    <w:rsid w:val="00B65834"/>
    <w:rsid w:val="00B65C46"/>
    <w:rsid w:val="00B665B1"/>
    <w:rsid w:val="00B66930"/>
    <w:rsid w:val="00B66B60"/>
    <w:rsid w:val="00B66C81"/>
    <w:rsid w:val="00B67397"/>
    <w:rsid w:val="00B67421"/>
    <w:rsid w:val="00B67478"/>
    <w:rsid w:val="00B67752"/>
    <w:rsid w:val="00B67C41"/>
    <w:rsid w:val="00B67E01"/>
    <w:rsid w:val="00B70465"/>
    <w:rsid w:val="00B70F67"/>
    <w:rsid w:val="00B712A0"/>
    <w:rsid w:val="00B714C4"/>
    <w:rsid w:val="00B7160B"/>
    <w:rsid w:val="00B71647"/>
    <w:rsid w:val="00B71654"/>
    <w:rsid w:val="00B71C40"/>
    <w:rsid w:val="00B722FC"/>
    <w:rsid w:val="00B72580"/>
    <w:rsid w:val="00B728C5"/>
    <w:rsid w:val="00B72A51"/>
    <w:rsid w:val="00B72A64"/>
    <w:rsid w:val="00B72DAA"/>
    <w:rsid w:val="00B72DDA"/>
    <w:rsid w:val="00B730C0"/>
    <w:rsid w:val="00B73428"/>
    <w:rsid w:val="00B7368B"/>
    <w:rsid w:val="00B73879"/>
    <w:rsid w:val="00B74124"/>
    <w:rsid w:val="00B7412F"/>
    <w:rsid w:val="00B743BE"/>
    <w:rsid w:val="00B74532"/>
    <w:rsid w:val="00B745B7"/>
    <w:rsid w:val="00B74798"/>
    <w:rsid w:val="00B74917"/>
    <w:rsid w:val="00B749B2"/>
    <w:rsid w:val="00B74B08"/>
    <w:rsid w:val="00B74D4A"/>
    <w:rsid w:val="00B74E6D"/>
    <w:rsid w:val="00B7514A"/>
    <w:rsid w:val="00B752F2"/>
    <w:rsid w:val="00B753BD"/>
    <w:rsid w:val="00B75581"/>
    <w:rsid w:val="00B75615"/>
    <w:rsid w:val="00B7574A"/>
    <w:rsid w:val="00B7581E"/>
    <w:rsid w:val="00B7670F"/>
    <w:rsid w:val="00B76CD4"/>
    <w:rsid w:val="00B76DB9"/>
    <w:rsid w:val="00B76F2D"/>
    <w:rsid w:val="00B76FBE"/>
    <w:rsid w:val="00B770A9"/>
    <w:rsid w:val="00B7711F"/>
    <w:rsid w:val="00B77363"/>
    <w:rsid w:val="00B773DB"/>
    <w:rsid w:val="00B77667"/>
    <w:rsid w:val="00B77766"/>
    <w:rsid w:val="00B777BC"/>
    <w:rsid w:val="00B77B13"/>
    <w:rsid w:val="00B77EB8"/>
    <w:rsid w:val="00B77F68"/>
    <w:rsid w:val="00B80367"/>
    <w:rsid w:val="00B80379"/>
    <w:rsid w:val="00B8054D"/>
    <w:rsid w:val="00B80909"/>
    <w:rsid w:val="00B80A9C"/>
    <w:rsid w:val="00B80C5E"/>
    <w:rsid w:val="00B80F29"/>
    <w:rsid w:val="00B8147A"/>
    <w:rsid w:val="00B81906"/>
    <w:rsid w:val="00B819B7"/>
    <w:rsid w:val="00B81CB9"/>
    <w:rsid w:val="00B81D0F"/>
    <w:rsid w:val="00B82048"/>
    <w:rsid w:val="00B8205E"/>
    <w:rsid w:val="00B82438"/>
    <w:rsid w:val="00B825E3"/>
    <w:rsid w:val="00B827EC"/>
    <w:rsid w:val="00B82BD5"/>
    <w:rsid w:val="00B83191"/>
    <w:rsid w:val="00B832FF"/>
    <w:rsid w:val="00B83584"/>
    <w:rsid w:val="00B836BB"/>
    <w:rsid w:val="00B838C1"/>
    <w:rsid w:val="00B8394B"/>
    <w:rsid w:val="00B83C37"/>
    <w:rsid w:val="00B841A8"/>
    <w:rsid w:val="00B84505"/>
    <w:rsid w:val="00B84530"/>
    <w:rsid w:val="00B84603"/>
    <w:rsid w:val="00B848C3"/>
    <w:rsid w:val="00B84E1E"/>
    <w:rsid w:val="00B850F4"/>
    <w:rsid w:val="00B852FA"/>
    <w:rsid w:val="00B853A3"/>
    <w:rsid w:val="00B853A9"/>
    <w:rsid w:val="00B8562F"/>
    <w:rsid w:val="00B85631"/>
    <w:rsid w:val="00B85678"/>
    <w:rsid w:val="00B856DF"/>
    <w:rsid w:val="00B858B8"/>
    <w:rsid w:val="00B85A0C"/>
    <w:rsid w:val="00B85A58"/>
    <w:rsid w:val="00B85A6D"/>
    <w:rsid w:val="00B85EB0"/>
    <w:rsid w:val="00B85F7E"/>
    <w:rsid w:val="00B860DB"/>
    <w:rsid w:val="00B86171"/>
    <w:rsid w:val="00B86563"/>
    <w:rsid w:val="00B86569"/>
    <w:rsid w:val="00B86885"/>
    <w:rsid w:val="00B86A8A"/>
    <w:rsid w:val="00B86CCD"/>
    <w:rsid w:val="00B872CC"/>
    <w:rsid w:val="00B87773"/>
    <w:rsid w:val="00B87791"/>
    <w:rsid w:val="00B8780D"/>
    <w:rsid w:val="00B87B3F"/>
    <w:rsid w:val="00B87B7E"/>
    <w:rsid w:val="00B87B91"/>
    <w:rsid w:val="00B87BB9"/>
    <w:rsid w:val="00B87CB8"/>
    <w:rsid w:val="00B87D0D"/>
    <w:rsid w:val="00B90165"/>
    <w:rsid w:val="00B906FE"/>
    <w:rsid w:val="00B908FC"/>
    <w:rsid w:val="00B90AF6"/>
    <w:rsid w:val="00B90E43"/>
    <w:rsid w:val="00B90E6B"/>
    <w:rsid w:val="00B91388"/>
    <w:rsid w:val="00B91A3A"/>
    <w:rsid w:val="00B91AC9"/>
    <w:rsid w:val="00B91C71"/>
    <w:rsid w:val="00B91CE6"/>
    <w:rsid w:val="00B91D17"/>
    <w:rsid w:val="00B920BC"/>
    <w:rsid w:val="00B920C2"/>
    <w:rsid w:val="00B920FD"/>
    <w:rsid w:val="00B9213B"/>
    <w:rsid w:val="00B92593"/>
    <w:rsid w:val="00B92673"/>
    <w:rsid w:val="00B92C1E"/>
    <w:rsid w:val="00B93161"/>
    <w:rsid w:val="00B931E5"/>
    <w:rsid w:val="00B93D39"/>
    <w:rsid w:val="00B93E28"/>
    <w:rsid w:val="00B9414F"/>
    <w:rsid w:val="00B9415F"/>
    <w:rsid w:val="00B9462C"/>
    <w:rsid w:val="00B9490D"/>
    <w:rsid w:val="00B94A80"/>
    <w:rsid w:val="00B95BF9"/>
    <w:rsid w:val="00B95FAF"/>
    <w:rsid w:val="00B961C7"/>
    <w:rsid w:val="00B9675C"/>
    <w:rsid w:val="00B968B7"/>
    <w:rsid w:val="00B9698B"/>
    <w:rsid w:val="00B96C16"/>
    <w:rsid w:val="00B97193"/>
    <w:rsid w:val="00B97222"/>
    <w:rsid w:val="00B973B9"/>
    <w:rsid w:val="00B97404"/>
    <w:rsid w:val="00B974B9"/>
    <w:rsid w:val="00B97541"/>
    <w:rsid w:val="00B97C07"/>
    <w:rsid w:val="00B97D6C"/>
    <w:rsid w:val="00B97DB3"/>
    <w:rsid w:val="00BA0274"/>
    <w:rsid w:val="00BA02B9"/>
    <w:rsid w:val="00BA03C4"/>
    <w:rsid w:val="00BA07F8"/>
    <w:rsid w:val="00BA081A"/>
    <w:rsid w:val="00BA09E9"/>
    <w:rsid w:val="00BA0C2F"/>
    <w:rsid w:val="00BA0CD7"/>
    <w:rsid w:val="00BA117F"/>
    <w:rsid w:val="00BA129A"/>
    <w:rsid w:val="00BA178F"/>
    <w:rsid w:val="00BA1925"/>
    <w:rsid w:val="00BA1983"/>
    <w:rsid w:val="00BA1B0E"/>
    <w:rsid w:val="00BA1B44"/>
    <w:rsid w:val="00BA1B93"/>
    <w:rsid w:val="00BA1D2C"/>
    <w:rsid w:val="00BA1DC6"/>
    <w:rsid w:val="00BA2645"/>
    <w:rsid w:val="00BA269E"/>
    <w:rsid w:val="00BA2846"/>
    <w:rsid w:val="00BA28FE"/>
    <w:rsid w:val="00BA2AB6"/>
    <w:rsid w:val="00BA2E2D"/>
    <w:rsid w:val="00BA2F93"/>
    <w:rsid w:val="00BA322D"/>
    <w:rsid w:val="00BA3335"/>
    <w:rsid w:val="00BA3400"/>
    <w:rsid w:val="00BA34FD"/>
    <w:rsid w:val="00BA3507"/>
    <w:rsid w:val="00BA3514"/>
    <w:rsid w:val="00BA3A78"/>
    <w:rsid w:val="00BA3BE4"/>
    <w:rsid w:val="00BA433F"/>
    <w:rsid w:val="00BA438D"/>
    <w:rsid w:val="00BA43EB"/>
    <w:rsid w:val="00BA44DE"/>
    <w:rsid w:val="00BA4609"/>
    <w:rsid w:val="00BA473D"/>
    <w:rsid w:val="00BA48EE"/>
    <w:rsid w:val="00BA4CFB"/>
    <w:rsid w:val="00BA5123"/>
    <w:rsid w:val="00BA5413"/>
    <w:rsid w:val="00BA5694"/>
    <w:rsid w:val="00BA56A4"/>
    <w:rsid w:val="00BA5A7D"/>
    <w:rsid w:val="00BA5A98"/>
    <w:rsid w:val="00BA5B02"/>
    <w:rsid w:val="00BA5D17"/>
    <w:rsid w:val="00BA6162"/>
    <w:rsid w:val="00BA6935"/>
    <w:rsid w:val="00BA6BAB"/>
    <w:rsid w:val="00BA6FA8"/>
    <w:rsid w:val="00BA6FAB"/>
    <w:rsid w:val="00BA724F"/>
    <w:rsid w:val="00BA79FD"/>
    <w:rsid w:val="00BA7B01"/>
    <w:rsid w:val="00BB0046"/>
    <w:rsid w:val="00BB008B"/>
    <w:rsid w:val="00BB0698"/>
    <w:rsid w:val="00BB09E5"/>
    <w:rsid w:val="00BB0DBE"/>
    <w:rsid w:val="00BB0E9C"/>
    <w:rsid w:val="00BB0F7B"/>
    <w:rsid w:val="00BB16CA"/>
    <w:rsid w:val="00BB1C89"/>
    <w:rsid w:val="00BB2A9B"/>
    <w:rsid w:val="00BB2AE1"/>
    <w:rsid w:val="00BB2BE7"/>
    <w:rsid w:val="00BB2E15"/>
    <w:rsid w:val="00BB35BA"/>
    <w:rsid w:val="00BB3B98"/>
    <w:rsid w:val="00BB3D2F"/>
    <w:rsid w:val="00BB3F94"/>
    <w:rsid w:val="00BB3FAA"/>
    <w:rsid w:val="00BB45C9"/>
    <w:rsid w:val="00BB4AFE"/>
    <w:rsid w:val="00BB4C38"/>
    <w:rsid w:val="00BB4D9E"/>
    <w:rsid w:val="00BB4F0C"/>
    <w:rsid w:val="00BB501A"/>
    <w:rsid w:val="00BB5170"/>
    <w:rsid w:val="00BB5383"/>
    <w:rsid w:val="00BB540B"/>
    <w:rsid w:val="00BB5549"/>
    <w:rsid w:val="00BB558D"/>
    <w:rsid w:val="00BB5AC7"/>
    <w:rsid w:val="00BB5BDA"/>
    <w:rsid w:val="00BB5D58"/>
    <w:rsid w:val="00BB5DD4"/>
    <w:rsid w:val="00BB5F2D"/>
    <w:rsid w:val="00BB5FE9"/>
    <w:rsid w:val="00BB6284"/>
    <w:rsid w:val="00BB65E8"/>
    <w:rsid w:val="00BB69A8"/>
    <w:rsid w:val="00BB6C62"/>
    <w:rsid w:val="00BB6CE7"/>
    <w:rsid w:val="00BB771F"/>
    <w:rsid w:val="00BB7756"/>
    <w:rsid w:val="00BB78D6"/>
    <w:rsid w:val="00BB7A11"/>
    <w:rsid w:val="00BB7AB3"/>
    <w:rsid w:val="00BB7EA4"/>
    <w:rsid w:val="00BC03AA"/>
    <w:rsid w:val="00BC06FB"/>
    <w:rsid w:val="00BC0DE5"/>
    <w:rsid w:val="00BC0E6D"/>
    <w:rsid w:val="00BC0FD6"/>
    <w:rsid w:val="00BC12C5"/>
    <w:rsid w:val="00BC148F"/>
    <w:rsid w:val="00BC15CC"/>
    <w:rsid w:val="00BC15ED"/>
    <w:rsid w:val="00BC1A19"/>
    <w:rsid w:val="00BC272C"/>
    <w:rsid w:val="00BC2943"/>
    <w:rsid w:val="00BC2989"/>
    <w:rsid w:val="00BC2CF1"/>
    <w:rsid w:val="00BC31CB"/>
    <w:rsid w:val="00BC3287"/>
    <w:rsid w:val="00BC357E"/>
    <w:rsid w:val="00BC3670"/>
    <w:rsid w:val="00BC39AB"/>
    <w:rsid w:val="00BC3AEB"/>
    <w:rsid w:val="00BC3D44"/>
    <w:rsid w:val="00BC3E19"/>
    <w:rsid w:val="00BC419F"/>
    <w:rsid w:val="00BC42C6"/>
    <w:rsid w:val="00BC451D"/>
    <w:rsid w:val="00BC5784"/>
    <w:rsid w:val="00BC5E4F"/>
    <w:rsid w:val="00BC63D2"/>
    <w:rsid w:val="00BC6489"/>
    <w:rsid w:val="00BC64AC"/>
    <w:rsid w:val="00BC6507"/>
    <w:rsid w:val="00BC6A85"/>
    <w:rsid w:val="00BC6C46"/>
    <w:rsid w:val="00BC6D1E"/>
    <w:rsid w:val="00BC6F3A"/>
    <w:rsid w:val="00BC743A"/>
    <w:rsid w:val="00BC792C"/>
    <w:rsid w:val="00BC7BC5"/>
    <w:rsid w:val="00BD01BC"/>
    <w:rsid w:val="00BD0296"/>
    <w:rsid w:val="00BD0768"/>
    <w:rsid w:val="00BD09EF"/>
    <w:rsid w:val="00BD0D59"/>
    <w:rsid w:val="00BD0FF7"/>
    <w:rsid w:val="00BD15D4"/>
    <w:rsid w:val="00BD16B0"/>
    <w:rsid w:val="00BD1A4E"/>
    <w:rsid w:val="00BD1C8E"/>
    <w:rsid w:val="00BD1E1F"/>
    <w:rsid w:val="00BD2155"/>
    <w:rsid w:val="00BD229B"/>
    <w:rsid w:val="00BD22F7"/>
    <w:rsid w:val="00BD237C"/>
    <w:rsid w:val="00BD295F"/>
    <w:rsid w:val="00BD2CC5"/>
    <w:rsid w:val="00BD2FAD"/>
    <w:rsid w:val="00BD2FEA"/>
    <w:rsid w:val="00BD307A"/>
    <w:rsid w:val="00BD30A1"/>
    <w:rsid w:val="00BD30B6"/>
    <w:rsid w:val="00BD30C0"/>
    <w:rsid w:val="00BD311B"/>
    <w:rsid w:val="00BD3400"/>
    <w:rsid w:val="00BD35CC"/>
    <w:rsid w:val="00BD3678"/>
    <w:rsid w:val="00BD39F1"/>
    <w:rsid w:val="00BD3E9D"/>
    <w:rsid w:val="00BD407C"/>
    <w:rsid w:val="00BD4421"/>
    <w:rsid w:val="00BD44B6"/>
    <w:rsid w:val="00BD4FF8"/>
    <w:rsid w:val="00BD5557"/>
    <w:rsid w:val="00BD579C"/>
    <w:rsid w:val="00BD590F"/>
    <w:rsid w:val="00BD5B37"/>
    <w:rsid w:val="00BD5B9F"/>
    <w:rsid w:val="00BD5E95"/>
    <w:rsid w:val="00BD5F00"/>
    <w:rsid w:val="00BD6013"/>
    <w:rsid w:val="00BD62A8"/>
    <w:rsid w:val="00BD6493"/>
    <w:rsid w:val="00BD6593"/>
    <w:rsid w:val="00BD6AC0"/>
    <w:rsid w:val="00BD6E59"/>
    <w:rsid w:val="00BD6F0E"/>
    <w:rsid w:val="00BD71C0"/>
    <w:rsid w:val="00BD74B8"/>
    <w:rsid w:val="00BD74FB"/>
    <w:rsid w:val="00BD766E"/>
    <w:rsid w:val="00BD771F"/>
    <w:rsid w:val="00BD7A38"/>
    <w:rsid w:val="00BE02DE"/>
    <w:rsid w:val="00BE04E6"/>
    <w:rsid w:val="00BE05D2"/>
    <w:rsid w:val="00BE0713"/>
    <w:rsid w:val="00BE081E"/>
    <w:rsid w:val="00BE0AFA"/>
    <w:rsid w:val="00BE0D00"/>
    <w:rsid w:val="00BE0DF4"/>
    <w:rsid w:val="00BE1098"/>
    <w:rsid w:val="00BE1471"/>
    <w:rsid w:val="00BE181B"/>
    <w:rsid w:val="00BE1AAE"/>
    <w:rsid w:val="00BE1C12"/>
    <w:rsid w:val="00BE20D9"/>
    <w:rsid w:val="00BE2276"/>
    <w:rsid w:val="00BE24C1"/>
    <w:rsid w:val="00BE2C93"/>
    <w:rsid w:val="00BE2CA3"/>
    <w:rsid w:val="00BE2D5E"/>
    <w:rsid w:val="00BE3064"/>
    <w:rsid w:val="00BE321C"/>
    <w:rsid w:val="00BE3261"/>
    <w:rsid w:val="00BE341F"/>
    <w:rsid w:val="00BE3E18"/>
    <w:rsid w:val="00BE45A8"/>
    <w:rsid w:val="00BE4614"/>
    <w:rsid w:val="00BE4C16"/>
    <w:rsid w:val="00BE4E40"/>
    <w:rsid w:val="00BE51EC"/>
    <w:rsid w:val="00BE5358"/>
    <w:rsid w:val="00BE576E"/>
    <w:rsid w:val="00BE5B28"/>
    <w:rsid w:val="00BE5D99"/>
    <w:rsid w:val="00BE5EA4"/>
    <w:rsid w:val="00BE5EC3"/>
    <w:rsid w:val="00BE60B2"/>
    <w:rsid w:val="00BE61C5"/>
    <w:rsid w:val="00BE6232"/>
    <w:rsid w:val="00BE62CF"/>
    <w:rsid w:val="00BE63BE"/>
    <w:rsid w:val="00BE66FE"/>
    <w:rsid w:val="00BE6B65"/>
    <w:rsid w:val="00BE6B86"/>
    <w:rsid w:val="00BE7257"/>
    <w:rsid w:val="00BE755B"/>
    <w:rsid w:val="00BE75DF"/>
    <w:rsid w:val="00BE76C8"/>
    <w:rsid w:val="00BE785E"/>
    <w:rsid w:val="00BE7ED7"/>
    <w:rsid w:val="00BF0065"/>
    <w:rsid w:val="00BF0595"/>
    <w:rsid w:val="00BF0596"/>
    <w:rsid w:val="00BF0756"/>
    <w:rsid w:val="00BF08D9"/>
    <w:rsid w:val="00BF0EB2"/>
    <w:rsid w:val="00BF1160"/>
    <w:rsid w:val="00BF11EE"/>
    <w:rsid w:val="00BF15AB"/>
    <w:rsid w:val="00BF1DE4"/>
    <w:rsid w:val="00BF1E75"/>
    <w:rsid w:val="00BF1E82"/>
    <w:rsid w:val="00BF22A6"/>
    <w:rsid w:val="00BF28FF"/>
    <w:rsid w:val="00BF2A1C"/>
    <w:rsid w:val="00BF2A6C"/>
    <w:rsid w:val="00BF2AC0"/>
    <w:rsid w:val="00BF2E61"/>
    <w:rsid w:val="00BF30FC"/>
    <w:rsid w:val="00BF335A"/>
    <w:rsid w:val="00BF33A7"/>
    <w:rsid w:val="00BF3671"/>
    <w:rsid w:val="00BF369C"/>
    <w:rsid w:val="00BF36CD"/>
    <w:rsid w:val="00BF382B"/>
    <w:rsid w:val="00BF38E1"/>
    <w:rsid w:val="00BF3AF7"/>
    <w:rsid w:val="00BF3CFE"/>
    <w:rsid w:val="00BF3D3C"/>
    <w:rsid w:val="00BF3F35"/>
    <w:rsid w:val="00BF41E3"/>
    <w:rsid w:val="00BF4247"/>
    <w:rsid w:val="00BF4843"/>
    <w:rsid w:val="00BF48A5"/>
    <w:rsid w:val="00BF4AA4"/>
    <w:rsid w:val="00BF4BAB"/>
    <w:rsid w:val="00BF506B"/>
    <w:rsid w:val="00BF5178"/>
    <w:rsid w:val="00BF542E"/>
    <w:rsid w:val="00BF546F"/>
    <w:rsid w:val="00BF5584"/>
    <w:rsid w:val="00BF5761"/>
    <w:rsid w:val="00BF578D"/>
    <w:rsid w:val="00BF5A27"/>
    <w:rsid w:val="00BF5B18"/>
    <w:rsid w:val="00BF5C9B"/>
    <w:rsid w:val="00BF5CDD"/>
    <w:rsid w:val="00BF5D36"/>
    <w:rsid w:val="00BF60FE"/>
    <w:rsid w:val="00BF61CF"/>
    <w:rsid w:val="00BF6305"/>
    <w:rsid w:val="00BF6321"/>
    <w:rsid w:val="00BF63D8"/>
    <w:rsid w:val="00BF652F"/>
    <w:rsid w:val="00BF6E60"/>
    <w:rsid w:val="00BF7298"/>
    <w:rsid w:val="00BF73D7"/>
    <w:rsid w:val="00BF74D9"/>
    <w:rsid w:val="00BF7541"/>
    <w:rsid w:val="00BF7664"/>
    <w:rsid w:val="00BF7669"/>
    <w:rsid w:val="00BF76E9"/>
    <w:rsid w:val="00BF7983"/>
    <w:rsid w:val="00BF79D9"/>
    <w:rsid w:val="00BF7DCF"/>
    <w:rsid w:val="00C00159"/>
    <w:rsid w:val="00C00176"/>
    <w:rsid w:val="00C00380"/>
    <w:rsid w:val="00C00855"/>
    <w:rsid w:val="00C00937"/>
    <w:rsid w:val="00C00C42"/>
    <w:rsid w:val="00C00DB6"/>
    <w:rsid w:val="00C014EB"/>
    <w:rsid w:val="00C02380"/>
    <w:rsid w:val="00C0243F"/>
    <w:rsid w:val="00C0254A"/>
    <w:rsid w:val="00C02BB1"/>
    <w:rsid w:val="00C02F30"/>
    <w:rsid w:val="00C03539"/>
    <w:rsid w:val="00C038F4"/>
    <w:rsid w:val="00C03AEA"/>
    <w:rsid w:val="00C03C8A"/>
    <w:rsid w:val="00C04302"/>
    <w:rsid w:val="00C04E73"/>
    <w:rsid w:val="00C053A2"/>
    <w:rsid w:val="00C053B9"/>
    <w:rsid w:val="00C0548E"/>
    <w:rsid w:val="00C05983"/>
    <w:rsid w:val="00C05B4A"/>
    <w:rsid w:val="00C05D98"/>
    <w:rsid w:val="00C05DED"/>
    <w:rsid w:val="00C05FF8"/>
    <w:rsid w:val="00C06623"/>
    <w:rsid w:val="00C06760"/>
    <w:rsid w:val="00C06826"/>
    <w:rsid w:val="00C068EE"/>
    <w:rsid w:val="00C06F69"/>
    <w:rsid w:val="00C07493"/>
    <w:rsid w:val="00C077C5"/>
    <w:rsid w:val="00C0796F"/>
    <w:rsid w:val="00C07D46"/>
    <w:rsid w:val="00C104DF"/>
    <w:rsid w:val="00C10EDA"/>
    <w:rsid w:val="00C11116"/>
    <w:rsid w:val="00C11912"/>
    <w:rsid w:val="00C11C2F"/>
    <w:rsid w:val="00C12037"/>
    <w:rsid w:val="00C120D1"/>
    <w:rsid w:val="00C121A5"/>
    <w:rsid w:val="00C12363"/>
    <w:rsid w:val="00C127DD"/>
    <w:rsid w:val="00C12A5D"/>
    <w:rsid w:val="00C12B19"/>
    <w:rsid w:val="00C13233"/>
    <w:rsid w:val="00C13388"/>
    <w:rsid w:val="00C137EB"/>
    <w:rsid w:val="00C1427B"/>
    <w:rsid w:val="00C1444B"/>
    <w:rsid w:val="00C14535"/>
    <w:rsid w:val="00C146B3"/>
    <w:rsid w:val="00C14907"/>
    <w:rsid w:val="00C14C67"/>
    <w:rsid w:val="00C14E39"/>
    <w:rsid w:val="00C14F04"/>
    <w:rsid w:val="00C15087"/>
    <w:rsid w:val="00C15292"/>
    <w:rsid w:val="00C1578D"/>
    <w:rsid w:val="00C1600E"/>
    <w:rsid w:val="00C16350"/>
    <w:rsid w:val="00C16817"/>
    <w:rsid w:val="00C16D71"/>
    <w:rsid w:val="00C16E2A"/>
    <w:rsid w:val="00C16F41"/>
    <w:rsid w:val="00C1713C"/>
    <w:rsid w:val="00C17489"/>
    <w:rsid w:val="00C17551"/>
    <w:rsid w:val="00C175D7"/>
    <w:rsid w:val="00C17BBC"/>
    <w:rsid w:val="00C20797"/>
    <w:rsid w:val="00C21399"/>
    <w:rsid w:val="00C2147A"/>
    <w:rsid w:val="00C21AF4"/>
    <w:rsid w:val="00C21D34"/>
    <w:rsid w:val="00C22049"/>
    <w:rsid w:val="00C22218"/>
    <w:rsid w:val="00C2221F"/>
    <w:rsid w:val="00C222BE"/>
    <w:rsid w:val="00C22454"/>
    <w:rsid w:val="00C2245A"/>
    <w:rsid w:val="00C224B2"/>
    <w:rsid w:val="00C22726"/>
    <w:rsid w:val="00C2282C"/>
    <w:rsid w:val="00C22B0A"/>
    <w:rsid w:val="00C22BA9"/>
    <w:rsid w:val="00C22EAD"/>
    <w:rsid w:val="00C232BE"/>
    <w:rsid w:val="00C234E0"/>
    <w:rsid w:val="00C23745"/>
    <w:rsid w:val="00C2383F"/>
    <w:rsid w:val="00C23855"/>
    <w:rsid w:val="00C23E5D"/>
    <w:rsid w:val="00C242E8"/>
    <w:rsid w:val="00C244D2"/>
    <w:rsid w:val="00C2452A"/>
    <w:rsid w:val="00C245C2"/>
    <w:rsid w:val="00C246DA"/>
    <w:rsid w:val="00C24828"/>
    <w:rsid w:val="00C24D0A"/>
    <w:rsid w:val="00C24E73"/>
    <w:rsid w:val="00C24F00"/>
    <w:rsid w:val="00C251DB"/>
    <w:rsid w:val="00C25228"/>
    <w:rsid w:val="00C2538F"/>
    <w:rsid w:val="00C253AD"/>
    <w:rsid w:val="00C255C6"/>
    <w:rsid w:val="00C25A00"/>
    <w:rsid w:val="00C25BD7"/>
    <w:rsid w:val="00C25C75"/>
    <w:rsid w:val="00C25D1C"/>
    <w:rsid w:val="00C25E53"/>
    <w:rsid w:val="00C26889"/>
    <w:rsid w:val="00C26911"/>
    <w:rsid w:val="00C26B6F"/>
    <w:rsid w:val="00C26BDF"/>
    <w:rsid w:val="00C27511"/>
    <w:rsid w:val="00C27741"/>
    <w:rsid w:val="00C27C19"/>
    <w:rsid w:val="00C27D2C"/>
    <w:rsid w:val="00C30027"/>
    <w:rsid w:val="00C30193"/>
    <w:rsid w:val="00C301F3"/>
    <w:rsid w:val="00C3020C"/>
    <w:rsid w:val="00C30289"/>
    <w:rsid w:val="00C30566"/>
    <w:rsid w:val="00C310D4"/>
    <w:rsid w:val="00C3145B"/>
    <w:rsid w:val="00C31567"/>
    <w:rsid w:val="00C316C1"/>
    <w:rsid w:val="00C31771"/>
    <w:rsid w:val="00C31A02"/>
    <w:rsid w:val="00C31B71"/>
    <w:rsid w:val="00C31CD5"/>
    <w:rsid w:val="00C32304"/>
    <w:rsid w:val="00C3293E"/>
    <w:rsid w:val="00C32C68"/>
    <w:rsid w:val="00C32DDB"/>
    <w:rsid w:val="00C331FC"/>
    <w:rsid w:val="00C33251"/>
    <w:rsid w:val="00C3325A"/>
    <w:rsid w:val="00C33598"/>
    <w:rsid w:val="00C33665"/>
    <w:rsid w:val="00C3366A"/>
    <w:rsid w:val="00C336AE"/>
    <w:rsid w:val="00C33763"/>
    <w:rsid w:val="00C33B67"/>
    <w:rsid w:val="00C33D37"/>
    <w:rsid w:val="00C34304"/>
    <w:rsid w:val="00C34816"/>
    <w:rsid w:val="00C348C9"/>
    <w:rsid w:val="00C349C2"/>
    <w:rsid w:val="00C34A99"/>
    <w:rsid w:val="00C34F2E"/>
    <w:rsid w:val="00C35212"/>
    <w:rsid w:val="00C35285"/>
    <w:rsid w:val="00C3538A"/>
    <w:rsid w:val="00C3554C"/>
    <w:rsid w:val="00C35608"/>
    <w:rsid w:val="00C356F5"/>
    <w:rsid w:val="00C3574B"/>
    <w:rsid w:val="00C3576C"/>
    <w:rsid w:val="00C35851"/>
    <w:rsid w:val="00C3590E"/>
    <w:rsid w:val="00C35ACC"/>
    <w:rsid w:val="00C35FCC"/>
    <w:rsid w:val="00C360A0"/>
    <w:rsid w:val="00C36142"/>
    <w:rsid w:val="00C362E7"/>
    <w:rsid w:val="00C366AB"/>
    <w:rsid w:val="00C367BC"/>
    <w:rsid w:val="00C368FE"/>
    <w:rsid w:val="00C36A93"/>
    <w:rsid w:val="00C36B7E"/>
    <w:rsid w:val="00C36B8E"/>
    <w:rsid w:val="00C36CBD"/>
    <w:rsid w:val="00C36D83"/>
    <w:rsid w:val="00C3701F"/>
    <w:rsid w:val="00C3752E"/>
    <w:rsid w:val="00C3761E"/>
    <w:rsid w:val="00C37695"/>
    <w:rsid w:val="00C378ED"/>
    <w:rsid w:val="00C37B01"/>
    <w:rsid w:val="00C37BBD"/>
    <w:rsid w:val="00C37EE3"/>
    <w:rsid w:val="00C37F86"/>
    <w:rsid w:val="00C403EC"/>
    <w:rsid w:val="00C405B8"/>
    <w:rsid w:val="00C407EC"/>
    <w:rsid w:val="00C40F97"/>
    <w:rsid w:val="00C41084"/>
    <w:rsid w:val="00C41099"/>
    <w:rsid w:val="00C41102"/>
    <w:rsid w:val="00C41326"/>
    <w:rsid w:val="00C4183D"/>
    <w:rsid w:val="00C41A38"/>
    <w:rsid w:val="00C41C22"/>
    <w:rsid w:val="00C4278B"/>
    <w:rsid w:val="00C42CFE"/>
    <w:rsid w:val="00C42D91"/>
    <w:rsid w:val="00C430A4"/>
    <w:rsid w:val="00C434AE"/>
    <w:rsid w:val="00C440DE"/>
    <w:rsid w:val="00C44787"/>
    <w:rsid w:val="00C44A3E"/>
    <w:rsid w:val="00C44C1E"/>
    <w:rsid w:val="00C44CC5"/>
    <w:rsid w:val="00C45B3C"/>
    <w:rsid w:val="00C45C30"/>
    <w:rsid w:val="00C46096"/>
    <w:rsid w:val="00C46110"/>
    <w:rsid w:val="00C46512"/>
    <w:rsid w:val="00C4661B"/>
    <w:rsid w:val="00C4682C"/>
    <w:rsid w:val="00C469E1"/>
    <w:rsid w:val="00C46C8A"/>
    <w:rsid w:val="00C46F66"/>
    <w:rsid w:val="00C471BB"/>
    <w:rsid w:val="00C47C25"/>
    <w:rsid w:val="00C47C2E"/>
    <w:rsid w:val="00C50465"/>
    <w:rsid w:val="00C50559"/>
    <w:rsid w:val="00C50D05"/>
    <w:rsid w:val="00C5104E"/>
    <w:rsid w:val="00C5118C"/>
    <w:rsid w:val="00C51241"/>
    <w:rsid w:val="00C51571"/>
    <w:rsid w:val="00C51749"/>
    <w:rsid w:val="00C51798"/>
    <w:rsid w:val="00C5197E"/>
    <w:rsid w:val="00C51A5B"/>
    <w:rsid w:val="00C520E6"/>
    <w:rsid w:val="00C52326"/>
    <w:rsid w:val="00C52342"/>
    <w:rsid w:val="00C52586"/>
    <w:rsid w:val="00C52BDD"/>
    <w:rsid w:val="00C52CC7"/>
    <w:rsid w:val="00C530F4"/>
    <w:rsid w:val="00C53198"/>
    <w:rsid w:val="00C532A4"/>
    <w:rsid w:val="00C533AD"/>
    <w:rsid w:val="00C534AF"/>
    <w:rsid w:val="00C53830"/>
    <w:rsid w:val="00C53848"/>
    <w:rsid w:val="00C53C2D"/>
    <w:rsid w:val="00C5406C"/>
    <w:rsid w:val="00C54121"/>
    <w:rsid w:val="00C54234"/>
    <w:rsid w:val="00C5458F"/>
    <w:rsid w:val="00C54C3E"/>
    <w:rsid w:val="00C54E7B"/>
    <w:rsid w:val="00C54F22"/>
    <w:rsid w:val="00C5526A"/>
    <w:rsid w:val="00C5537F"/>
    <w:rsid w:val="00C554F3"/>
    <w:rsid w:val="00C55631"/>
    <w:rsid w:val="00C55AB7"/>
    <w:rsid w:val="00C55AE2"/>
    <w:rsid w:val="00C55E28"/>
    <w:rsid w:val="00C561E9"/>
    <w:rsid w:val="00C56750"/>
    <w:rsid w:val="00C56CDA"/>
    <w:rsid w:val="00C56E7B"/>
    <w:rsid w:val="00C570B1"/>
    <w:rsid w:val="00C57670"/>
    <w:rsid w:val="00C57742"/>
    <w:rsid w:val="00C57BC5"/>
    <w:rsid w:val="00C600FF"/>
    <w:rsid w:val="00C602E2"/>
    <w:rsid w:val="00C6071B"/>
    <w:rsid w:val="00C6083D"/>
    <w:rsid w:val="00C60881"/>
    <w:rsid w:val="00C609B1"/>
    <w:rsid w:val="00C60C87"/>
    <w:rsid w:val="00C60CAB"/>
    <w:rsid w:val="00C60CD8"/>
    <w:rsid w:val="00C60F15"/>
    <w:rsid w:val="00C61288"/>
    <w:rsid w:val="00C61339"/>
    <w:rsid w:val="00C618B4"/>
    <w:rsid w:val="00C62200"/>
    <w:rsid w:val="00C625E5"/>
    <w:rsid w:val="00C62746"/>
    <w:rsid w:val="00C62771"/>
    <w:rsid w:val="00C627EF"/>
    <w:rsid w:val="00C628A0"/>
    <w:rsid w:val="00C6297D"/>
    <w:rsid w:val="00C62B52"/>
    <w:rsid w:val="00C62D4A"/>
    <w:rsid w:val="00C63342"/>
    <w:rsid w:val="00C63429"/>
    <w:rsid w:val="00C6344B"/>
    <w:rsid w:val="00C634AC"/>
    <w:rsid w:val="00C63567"/>
    <w:rsid w:val="00C637AD"/>
    <w:rsid w:val="00C63916"/>
    <w:rsid w:val="00C63B4C"/>
    <w:rsid w:val="00C63FCE"/>
    <w:rsid w:val="00C64204"/>
    <w:rsid w:val="00C645FF"/>
    <w:rsid w:val="00C6475B"/>
    <w:rsid w:val="00C64896"/>
    <w:rsid w:val="00C64961"/>
    <w:rsid w:val="00C65176"/>
    <w:rsid w:val="00C65359"/>
    <w:rsid w:val="00C65668"/>
    <w:rsid w:val="00C6581B"/>
    <w:rsid w:val="00C65E1E"/>
    <w:rsid w:val="00C66039"/>
    <w:rsid w:val="00C6615C"/>
    <w:rsid w:val="00C66279"/>
    <w:rsid w:val="00C6642F"/>
    <w:rsid w:val="00C668EA"/>
    <w:rsid w:val="00C66AD8"/>
    <w:rsid w:val="00C66B43"/>
    <w:rsid w:val="00C6758C"/>
    <w:rsid w:val="00C67649"/>
    <w:rsid w:val="00C67746"/>
    <w:rsid w:val="00C679DD"/>
    <w:rsid w:val="00C67A88"/>
    <w:rsid w:val="00C67AF7"/>
    <w:rsid w:val="00C67D38"/>
    <w:rsid w:val="00C70249"/>
    <w:rsid w:val="00C7030B"/>
    <w:rsid w:val="00C70417"/>
    <w:rsid w:val="00C7046C"/>
    <w:rsid w:val="00C704D4"/>
    <w:rsid w:val="00C707AC"/>
    <w:rsid w:val="00C708AF"/>
    <w:rsid w:val="00C708FD"/>
    <w:rsid w:val="00C70905"/>
    <w:rsid w:val="00C70A9A"/>
    <w:rsid w:val="00C70CF8"/>
    <w:rsid w:val="00C70DA6"/>
    <w:rsid w:val="00C71048"/>
    <w:rsid w:val="00C711AA"/>
    <w:rsid w:val="00C716FB"/>
    <w:rsid w:val="00C7195A"/>
    <w:rsid w:val="00C71A22"/>
    <w:rsid w:val="00C71BF2"/>
    <w:rsid w:val="00C72EA0"/>
    <w:rsid w:val="00C731C7"/>
    <w:rsid w:val="00C734E5"/>
    <w:rsid w:val="00C73524"/>
    <w:rsid w:val="00C73AB9"/>
    <w:rsid w:val="00C74230"/>
    <w:rsid w:val="00C74A96"/>
    <w:rsid w:val="00C74C4E"/>
    <w:rsid w:val="00C74D09"/>
    <w:rsid w:val="00C74D86"/>
    <w:rsid w:val="00C75087"/>
    <w:rsid w:val="00C75533"/>
    <w:rsid w:val="00C756C3"/>
    <w:rsid w:val="00C756F5"/>
    <w:rsid w:val="00C7570F"/>
    <w:rsid w:val="00C7588F"/>
    <w:rsid w:val="00C75A79"/>
    <w:rsid w:val="00C75AA0"/>
    <w:rsid w:val="00C75AAE"/>
    <w:rsid w:val="00C76548"/>
    <w:rsid w:val="00C76645"/>
    <w:rsid w:val="00C76B9D"/>
    <w:rsid w:val="00C76D40"/>
    <w:rsid w:val="00C77DE8"/>
    <w:rsid w:val="00C77F37"/>
    <w:rsid w:val="00C80296"/>
    <w:rsid w:val="00C80541"/>
    <w:rsid w:val="00C80544"/>
    <w:rsid w:val="00C80594"/>
    <w:rsid w:val="00C80597"/>
    <w:rsid w:val="00C80ADF"/>
    <w:rsid w:val="00C80E70"/>
    <w:rsid w:val="00C81014"/>
    <w:rsid w:val="00C8173C"/>
    <w:rsid w:val="00C81AE7"/>
    <w:rsid w:val="00C81D2D"/>
    <w:rsid w:val="00C82873"/>
    <w:rsid w:val="00C829B2"/>
    <w:rsid w:val="00C82A8E"/>
    <w:rsid w:val="00C82B50"/>
    <w:rsid w:val="00C82C70"/>
    <w:rsid w:val="00C82EC9"/>
    <w:rsid w:val="00C82F71"/>
    <w:rsid w:val="00C83186"/>
    <w:rsid w:val="00C835B9"/>
    <w:rsid w:val="00C83BB5"/>
    <w:rsid w:val="00C83E8D"/>
    <w:rsid w:val="00C842BD"/>
    <w:rsid w:val="00C842C2"/>
    <w:rsid w:val="00C84527"/>
    <w:rsid w:val="00C84746"/>
    <w:rsid w:val="00C84D61"/>
    <w:rsid w:val="00C84E51"/>
    <w:rsid w:val="00C84FD2"/>
    <w:rsid w:val="00C851FB"/>
    <w:rsid w:val="00C8521F"/>
    <w:rsid w:val="00C8532E"/>
    <w:rsid w:val="00C85447"/>
    <w:rsid w:val="00C858E1"/>
    <w:rsid w:val="00C86263"/>
    <w:rsid w:val="00C864D1"/>
    <w:rsid w:val="00C86651"/>
    <w:rsid w:val="00C86714"/>
    <w:rsid w:val="00C86CE6"/>
    <w:rsid w:val="00C86FF7"/>
    <w:rsid w:val="00C87121"/>
    <w:rsid w:val="00C871E4"/>
    <w:rsid w:val="00C87586"/>
    <w:rsid w:val="00C87845"/>
    <w:rsid w:val="00C87B5A"/>
    <w:rsid w:val="00C87DE3"/>
    <w:rsid w:val="00C87E59"/>
    <w:rsid w:val="00C87E73"/>
    <w:rsid w:val="00C87EB9"/>
    <w:rsid w:val="00C87FE7"/>
    <w:rsid w:val="00C902FB"/>
    <w:rsid w:val="00C9040C"/>
    <w:rsid w:val="00C9057C"/>
    <w:rsid w:val="00C90780"/>
    <w:rsid w:val="00C90D5A"/>
    <w:rsid w:val="00C90D6E"/>
    <w:rsid w:val="00C9125F"/>
    <w:rsid w:val="00C914E9"/>
    <w:rsid w:val="00C914F0"/>
    <w:rsid w:val="00C9153E"/>
    <w:rsid w:val="00C91572"/>
    <w:rsid w:val="00C915BC"/>
    <w:rsid w:val="00C91909"/>
    <w:rsid w:val="00C91B6C"/>
    <w:rsid w:val="00C91C7E"/>
    <w:rsid w:val="00C91EA4"/>
    <w:rsid w:val="00C92112"/>
    <w:rsid w:val="00C921A5"/>
    <w:rsid w:val="00C92319"/>
    <w:rsid w:val="00C923AF"/>
    <w:rsid w:val="00C9299E"/>
    <w:rsid w:val="00C92C74"/>
    <w:rsid w:val="00C92C81"/>
    <w:rsid w:val="00C92CCF"/>
    <w:rsid w:val="00C92CD3"/>
    <w:rsid w:val="00C92EB1"/>
    <w:rsid w:val="00C93424"/>
    <w:rsid w:val="00C93748"/>
    <w:rsid w:val="00C93BCA"/>
    <w:rsid w:val="00C93D9D"/>
    <w:rsid w:val="00C93E04"/>
    <w:rsid w:val="00C9413E"/>
    <w:rsid w:val="00C9413F"/>
    <w:rsid w:val="00C942A0"/>
    <w:rsid w:val="00C943DC"/>
    <w:rsid w:val="00C945DE"/>
    <w:rsid w:val="00C945F9"/>
    <w:rsid w:val="00C9460C"/>
    <w:rsid w:val="00C946F5"/>
    <w:rsid w:val="00C947CC"/>
    <w:rsid w:val="00C94948"/>
    <w:rsid w:val="00C949D6"/>
    <w:rsid w:val="00C94F01"/>
    <w:rsid w:val="00C9517F"/>
    <w:rsid w:val="00C953DA"/>
    <w:rsid w:val="00C95463"/>
    <w:rsid w:val="00C9556E"/>
    <w:rsid w:val="00C95678"/>
    <w:rsid w:val="00C957A9"/>
    <w:rsid w:val="00C95A7A"/>
    <w:rsid w:val="00C95A87"/>
    <w:rsid w:val="00C95ACD"/>
    <w:rsid w:val="00C960E6"/>
    <w:rsid w:val="00C96222"/>
    <w:rsid w:val="00C96660"/>
    <w:rsid w:val="00C9686C"/>
    <w:rsid w:val="00C96C94"/>
    <w:rsid w:val="00C96CB4"/>
    <w:rsid w:val="00C96CBF"/>
    <w:rsid w:val="00C96F02"/>
    <w:rsid w:val="00C96F2F"/>
    <w:rsid w:val="00C97888"/>
    <w:rsid w:val="00C97B26"/>
    <w:rsid w:val="00C97D33"/>
    <w:rsid w:val="00C97FED"/>
    <w:rsid w:val="00CA0307"/>
    <w:rsid w:val="00CA046A"/>
    <w:rsid w:val="00CA06D5"/>
    <w:rsid w:val="00CA0B2E"/>
    <w:rsid w:val="00CA0D6C"/>
    <w:rsid w:val="00CA111F"/>
    <w:rsid w:val="00CA11EE"/>
    <w:rsid w:val="00CA15E0"/>
    <w:rsid w:val="00CA196C"/>
    <w:rsid w:val="00CA1DA3"/>
    <w:rsid w:val="00CA2183"/>
    <w:rsid w:val="00CA232B"/>
    <w:rsid w:val="00CA287A"/>
    <w:rsid w:val="00CA29D4"/>
    <w:rsid w:val="00CA2A1A"/>
    <w:rsid w:val="00CA2AA5"/>
    <w:rsid w:val="00CA2AA8"/>
    <w:rsid w:val="00CA2DD1"/>
    <w:rsid w:val="00CA3008"/>
    <w:rsid w:val="00CA3079"/>
    <w:rsid w:val="00CA3400"/>
    <w:rsid w:val="00CA3442"/>
    <w:rsid w:val="00CA3A72"/>
    <w:rsid w:val="00CA3BE2"/>
    <w:rsid w:val="00CA3C51"/>
    <w:rsid w:val="00CA3D29"/>
    <w:rsid w:val="00CA413A"/>
    <w:rsid w:val="00CA42E5"/>
    <w:rsid w:val="00CA43E5"/>
    <w:rsid w:val="00CA4420"/>
    <w:rsid w:val="00CA4842"/>
    <w:rsid w:val="00CA48AD"/>
    <w:rsid w:val="00CA5844"/>
    <w:rsid w:val="00CA5A7D"/>
    <w:rsid w:val="00CA5FDB"/>
    <w:rsid w:val="00CA62CC"/>
    <w:rsid w:val="00CA640F"/>
    <w:rsid w:val="00CA654D"/>
    <w:rsid w:val="00CA670B"/>
    <w:rsid w:val="00CA685A"/>
    <w:rsid w:val="00CA68F5"/>
    <w:rsid w:val="00CA694D"/>
    <w:rsid w:val="00CA6C94"/>
    <w:rsid w:val="00CA6CBE"/>
    <w:rsid w:val="00CA6E22"/>
    <w:rsid w:val="00CA6FB5"/>
    <w:rsid w:val="00CA7106"/>
    <w:rsid w:val="00CA7160"/>
    <w:rsid w:val="00CA75B1"/>
    <w:rsid w:val="00CA7804"/>
    <w:rsid w:val="00CA7CB4"/>
    <w:rsid w:val="00CA7F07"/>
    <w:rsid w:val="00CB087C"/>
    <w:rsid w:val="00CB09B4"/>
    <w:rsid w:val="00CB0C05"/>
    <w:rsid w:val="00CB0C16"/>
    <w:rsid w:val="00CB0DBC"/>
    <w:rsid w:val="00CB1297"/>
    <w:rsid w:val="00CB15F1"/>
    <w:rsid w:val="00CB1D85"/>
    <w:rsid w:val="00CB222C"/>
    <w:rsid w:val="00CB23B9"/>
    <w:rsid w:val="00CB2695"/>
    <w:rsid w:val="00CB298C"/>
    <w:rsid w:val="00CB2CD1"/>
    <w:rsid w:val="00CB2D29"/>
    <w:rsid w:val="00CB2D5F"/>
    <w:rsid w:val="00CB2D60"/>
    <w:rsid w:val="00CB2E10"/>
    <w:rsid w:val="00CB2E25"/>
    <w:rsid w:val="00CB33A3"/>
    <w:rsid w:val="00CB3432"/>
    <w:rsid w:val="00CB3640"/>
    <w:rsid w:val="00CB37F7"/>
    <w:rsid w:val="00CB3FB5"/>
    <w:rsid w:val="00CB4294"/>
    <w:rsid w:val="00CB4701"/>
    <w:rsid w:val="00CB4A48"/>
    <w:rsid w:val="00CB4E8A"/>
    <w:rsid w:val="00CB5087"/>
    <w:rsid w:val="00CB51B0"/>
    <w:rsid w:val="00CB5510"/>
    <w:rsid w:val="00CB561E"/>
    <w:rsid w:val="00CB569F"/>
    <w:rsid w:val="00CB56A6"/>
    <w:rsid w:val="00CB5787"/>
    <w:rsid w:val="00CB5F3B"/>
    <w:rsid w:val="00CB5FA4"/>
    <w:rsid w:val="00CB606B"/>
    <w:rsid w:val="00CB607B"/>
    <w:rsid w:val="00CB61B6"/>
    <w:rsid w:val="00CB64F0"/>
    <w:rsid w:val="00CB653F"/>
    <w:rsid w:val="00CB66D3"/>
    <w:rsid w:val="00CB699D"/>
    <w:rsid w:val="00CB6A85"/>
    <w:rsid w:val="00CB6B61"/>
    <w:rsid w:val="00CB6D15"/>
    <w:rsid w:val="00CB6D3B"/>
    <w:rsid w:val="00CB6EC3"/>
    <w:rsid w:val="00CB72BF"/>
    <w:rsid w:val="00CB7304"/>
    <w:rsid w:val="00CB79AA"/>
    <w:rsid w:val="00CB7AF1"/>
    <w:rsid w:val="00CC0009"/>
    <w:rsid w:val="00CC02A7"/>
    <w:rsid w:val="00CC050B"/>
    <w:rsid w:val="00CC0CC1"/>
    <w:rsid w:val="00CC14F0"/>
    <w:rsid w:val="00CC1A6D"/>
    <w:rsid w:val="00CC1EFA"/>
    <w:rsid w:val="00CC2006"/>
    <w:rsid w:val="00CC201C"/>
    <w:rsid w:val="00CC2025"/>
    <w:rsid w:val="00CC20BD"/>
    <w:rsid w:val="00CC20CC"/>
    <w:rsid w:val="00CC24C9"/>
    <w:rsid w:val="00CC26DA"/>
    <w:rsid w:val="00CC2C69"/>
    <w:rsid w:val="00CC312C"/>
    <w:rsid w:val="00CC31BE"/>
    <w:rsid w:val="00CC3B29"/>
    <w:rsid w:val="00CC3BE8"/>
    <w:rsid w:val="00CC3D19"/>
    <w:rsid w:val="00CC3E1E"/>
    <w:rsid w:val="00CC3ED0"/>
    <w:rsid w:val="00CC3F2C"/>
    <w:rsid w:val="00CC446B"/>
    <w:rsid w:val="00CC4637"/>
    <w:rsid w:val="00CC4676"/>
    <w:rsid w:val="00CC470D"/>
    <w:rsid w:val="00CC4CEF"/>
    <w:rsid w:val="00CC4EB6"/>
    <w:rsid w:val="00CC527A"/>
    <w:rsid w:val="00CC55CF"/>
    <w:rsid w:val="00CC5D04"/>
    <w:rsid w:val="00CC5EE4"/>
    <w:rsid w:val="00CC5FB0"/>
    <w:rsid w:val="00CC6716"/>
    <w:rsid w:val="00CC6728"/>
    <w:rsid w:val="00CC68AA"/>
    <w:rsid w:val="00CC6985"/>
    <w:rsid w:val="00CC6B77"/>
    <w:rsid w:val="00CC6C7D"/>
    <w:rsid w:val="00CC6D90"/>
    <w:rsid w:val="00CC7034"/>
    <w:rsid w:val="00CC758B"/>
    <w:rsid w:val="00CC786E"/>
    <w:rsid w:val="00CC7BEE"/>
    <w:rsid w:val="00CC7CE9"/>
    <w:rsid w:val="00CC7D9C"/>
    <w:rsid w:val="00CD0072"/>
    <w:rsid w:val="00CD0450"/>
    <w:rsid w:val="00CD0780"/>
    <w:rsid w:val="00CD07A1"/>
    <w:rsid w:val="00CD07AB"/>
    <w:rsid w:val="00CD0806"/>
    <w:rsid w:val="00CD0AC8"/>
    <w:rsid w:val="00CD0BDB"/>
    <w:rsid w:val="00CD0EA6"/>
    <w:rsid w:val="00CD1322"/>
    <w:rsid w:val="00CD18E3"/>
    <w:rsid w:val="00CD1A97"/>
    <w:rsid w:val="00CD1B8F"/>
    <w:rsid w:val="00CD1E93"/>
    <w:rsid w:val="00CD2085"/>
    <w:rsid w:val="00CD2090"/>
    <w:rsid w:val="00CD263F"/>
    <w:rsid w:val="00CD2E82"/>
    <w:rsid w:val="00CD30F3"/>
    <w:rsid w:val="00CD314A"/>
    <w:rsid w:val="00CD335F"/>
    <w:rsid w:val="00CD397E"/>
    <w:rsid w:val="00CD3FAC"/>
    <w:rsid w:val="00CD4141"/>
    <w:rsid w:val="00CD430F"/>
    <w:rsid w:val="00CD4810"/>
    <w:rsid w:val="00CD4975"/>
    <w:rsid w:val="00CD4A8B"/>
    <w:rsid w:val="00CD4B7A"/>
    <w:rsid w:val="00CD4D72"/>
    <w:rsid w:val="00CD5197"/>
    <w:rsid w:val="00CD5474"/>
    <w:rsid w:val="00CD587A"/>
    <w:rsid w:val="00CD5954"/>
    <w:rsid w:val="00CD5EFC"/>
    <w:rsid w:val="00CD669F"/>
    <w:rsid w:val="00CD69E2"/>
    <w:rsid w:val="00CD69EC"/>
    <w:rsid w:val="00CD6CC3"/>
    <w:rsid w:val="00CD6D2F"/>
    <w:rsid w:val="00CD6DE1"/>
    <w:rsid w:val="00CD715E"/>
    <w:rsid w:val="00CD7C56"/>
    <w:rsid w:val="00CD7DA0"/>
    <w:rsid w:val="00CD7F9D"/>
    <w:rsid w:val="00CE01B7"/>
    <w:rsid w:val="00CE026A"/>
    <w:rsid w:val="00CE02C8"/>
    <w:rsid w:val="00CE034E"/>
    <w:rsid w:val="00CE066B"/>
    <w:rsid w:val="00CE0672"/>
    <w:rsid w:val="00CE079E"/>
    <w:rsid w:val="00CE088E"/>
    <w:rsid w:val="00CE0AD8"/>
    <w:rsid w:val="00CE113D"/>
    <w:rsid w:val="00CE12B8"/>
    <w:rsid w:val="00CE12BE"/>
    <w:rsid w:val="00CE1527"/>
    <w:rsid w:val="00CE17E3"/>
    <w:rsid w:val="00CE1864"/>
    <w:rsid w:val="00CE1923"/>
    <w:rsid w:val="00CE1AB1"/>
    <w:rsid w:val="00CE1EBB"/>
    <w:rsid w:val="00CE1F22"/>
    <w:rsid w:val="00CE2357"/>
    <w:rsid w:val="00CE2913"/>
    <w:rsid w:val="00CE29DA"/>
    <w:rsid w:val="00CE2E5A"/>
    <w:rsid w:val="00CE3261"/>
    <w:rsid w:val="00CE32AE"/>
    <w:rsid w:val="00CE34C1"/>
    <w:rsid w:val="00CE44CF"/>
    <w:rsid w:val="00CE4645"/>
    <w:rsid w:val="00CE4C8C"/>
    <w:rsid w:val="00CE506F"/>
    <w:rsid w:val="00CE5F51"/>
    <w:rsid w:val="00CE6140"/>
    <w:rsid w:val="00CE65A2"/>
    <w:rsid w:val="00CE6854"/>
    <w:rsid w:val="00CE699A"/>
    <w:rsid w:val="00CE69B9"/>
    <w:rsid w:val="00CE71E7"/>
    <w:rsid w:val="00CE724D"/>
    <w:rsid w:val="00CE7D6E"/>
    <w:rsid w:val="00CF02BB"/>
    <w:rsid w:val="00CF0319"/>
    <w:rsid w:val="00CF0361"/>
    <w:rsid w:val="00CF038B"/>
    <w:rsid w:val="00CF03EA"/>
    <w:rsid w:val="00CF045A"/>
    <w:rsid w:val="00CF0611"/>
    <w:rsid w:val="00CF0674"/>
    <w:rsid w:val="00CF075B"/>
    <w:rsid w:val="00CF123B"/>
    <w:rsid w:val="00CF153C"/>
    <w:rsid w:val="00CF17DD"/>
    <w:rsid w:val="00CF1944"/>
    <w:rsid w:val="00CF1A6D"/>
    <w:rsid w:val="00CF1A92"/>
    <w:rsid w:val="00CF1B5C"/>
    <w:rsid w:val="00CF23DE"/>
    <w:rsid w:val="00CF2461"/>
    <w:rsid w:val="00CF2E53"/>
    <w:rsid w:val="00CF2F24"/>
    <w:rsid w:val="00CF2FC8"/>
    <w:rsid w:val="00CF3041"/>
    <w:rsid w:val="00CF31D4"/>
    <w:rsid w:val="00CF34F1"/>
    <w:rsid w:val="00CF37AC"/>
    <w:rsid w:val="00CF37EB"/>
    <w:rsid w:val="00CF3875"/>
    <w:rsid w:val="00CF39DC"/>
    <w:rsid w:val="00CF3B1C"/>
    <w:rsid w:val="00CF3C36"/>
    <w:rsid w:val="00CF3C69"/>
    <w:rsid w:val="00CF3D36"/>
    <w:rsid w:val="00CF3DE3"/>
    <w:rsid w:val="00CF3DF1"/>
    <w:rsid w:val="00CF407A"/>
    <w:rsid w:val="00CF4C7E"/>
    <w:rsid w:val="00CF52C7"/>
    <w:rsid w:val="00CF53E8"/>
    <w:rsid w:val="00CF5425"/>
    <w:rsid w:val="00CF56E8"/>
    <w:rsid w:val="00CF57C3"/>
    <w:rsid w:val="00CF6306"/>
    <w:rsid w:val="00CF6503"/>
    <w:rsid w:val="00CF6512"/>
    <w:rsid w:val="00CF652F"/>
    <w:rsid w:val="00CF6569"/>
    <w:rsid w:val="00CF7049"/>
    <w:rsid w:val="00CF7328"/>
    <w:rsid w:val="00CF758A"/>
    <w:rsid w:val="00CF7622"/>
    <w:rsid w:val="00CF78B1"/>
    <w:rsid w:val="00CF7CDF"/>
    <w:rsid w:val="00CF7FAA"/>
    <w:rsid w:val="00D0012A"/>
    <w:rsid w:val="00D00A25"/>
    <w:rsid w:val="00D00A65"/>
    <w:rsid w:val="00D00CF7"/>
    <w:rsid w:val="00D00D29"/>
    <w:rsid w:val="00D0115C"/>
    <w:rsid w:val="00D014CB"/>
    <w:rsid w:val="00D01530"/>
    <w:rsid w:val="00D01B5D"/>
    <w:rsid w:val="00D01C26"/>
    <w:rsid w:val="00D01DBC"/>
    <w:rsid w:val="00D01E13"/>
    <w:rsid w:val="00D02022"/>
    <w:rsid w:val="00D02357"/>
    <w:rsid w:val="00D02358"/>
    <w:rsid w:val="00D026CC"/>
    <w:rsid w:val="00D02785"/>
    <w:rsid w:val="00D0284E"/>
    <w:rsid w:val="00D02B69"/>
    <w:rsid w:val="00D03309"/>
    <w:rsid w:val="00D034CE"/>
    <w:rsid w:val="00D0350E"/>
    <w:rsid w:val="00D03524"/>
    <w:rsid w:val="00D038A3"/>
    <w:rsid w:val="00D03C95"/>
    <w:rsid w:val="00D03ED5"/>
    <w:rsid w:val="00D04516"/>
    <w:rsid w:val="00D045DA"/>
    <w:rsid w:val="00D046C0"/>
    <w:rsid w:val="00D046F5"/>
    <w:rsid w:val="00D048A3"/>
    <w:rsid w:val="00D04E1F"/>
    <w:rsid w:val="00D04EC2"/>
    <w:rsid w:val="00D04EC6"/>
    <w:rsid w:val="00D05215"/>
    <w:rsid w:val="00D05226"/>
    <w:rsid w:val="00D053C7"/>
    <w:rsid w:val="00D056A1"/>
    <w:rsid w:val="00D057A6"/>
    <w:rsid w:val="00D05AF5"/>
    <w:rsid w:val="00D05E35"/>
    <w:rsid w:val="00D05F00"/>
    <w:rsid w:val="00D05F63"/>
    <w:rsid w:val="00D063C7"/>
    <w:rsid w:val="00D06467"/>
    <w:rsid w:val="00D0689F"/>
    <w:rsid w:val="00D06904"/>
    <w:rsid w:val="00D06921"/>
    <w:rsid w:val="00D069BE"/>
    <w:rsid w:val="00D06D63"/>
    <w:rsid w:val="00D07408"/>
    <w:rsid w:val="00D07939"/>
    <w:rsid w:val="00D07B15"/>
    <w:rsid w:val="00D07D61"/>
    <w:rsid w:val="00D07EFF"/>
    <w:rsid w:val="00D10000"/>
    <w:rsid w:val="00D10082"/>
    <w:rsid w:val="00D1053D"/>
    <w:rsid w:val="00D106EB"/>
    <w:rsid w:val="00D10804"/>
    <w:rsid w:val="00D10A37"/>
    <w:rsid w:val="00D10F2F"/>
    <w:rsid w:val="00D110B1"/>
    <w:rsid w:val="00D11416"/>
    <w:rsid w:val="00D116EE"/>
    <w:rsid w:val="00D1182F"/>
    <w:rsid w:val="00D119EE"/>
    <w:rsid w:val="00D11C4D"/>
    <w:rsid w:val="00D11E1C"/>
    <w:rsid w:val="00D12419"/>
    <w:rsid w:val="00D12A85"/>
    <w:rsid w:val="00D12B60"/>
    <w:rsid w:val="00D1356B"/>
    <w:rsid w:val="00D13726"/>
    <w:rsid w:val="00D13852"/>
    <w:rsid w:val="00D138A2"/>
    <w:rsid w:val="00D13956"/>
    <w:rsid w:val="00D139D1"/>
    <w:rsid w:val="00D13A44"/>
    <w:rsid w:val="00D13A56"/>
    <w:rsid w:val="00D13BD2"/>
    <w:rsid w:val="00D143FC"/>
    <w:rsid w:val="00D14755"/>
    <w:rsid w:val="00D14A8A"/>
    <w:rsid w:val="00D14A9B"/>
    <w:rsid w:val="00D14B59"/>
    <w:rsid w:val="00D14D9B"/>
    <w:rsid w:val="00D151C0"/>
    <w:rsid w:val="00D153F5"/>
    <w:rsid w:val="00D156DF"/>
    <w:rsid w:val="00D1571E"/>
    <w:rsid w:val="00D15748"/>
    <w:rsid w:val="00D1575B"/>
    <w:rsid w:val="00D15B16"/>
    <w:rsid w:val="00D15EEF"/>
    <w:rsid w:val="00D16534"/>
    <w:rsid w:val="00D1661C"/>
    <w:rsid w:val="00D16E07"/>
    <w:rsid w:val="00D17122"/>
    <w:rsid w:val="00D17398"/>
    <w:rsid w:val="00D1767E"/>
    <w:rsid w:val="00D17899"/>
    <w:rsid w:val="00D179F3"/>
    <w:rsid w:val="00D17D16"/>
    <w:rsid w:val="00D208DE"/>
    <w:rsid w:val="00D2092F"/>
    <w:rsid w:val="00D2102B"/>
    <w:rsid w:val="00D212CC"/>
    <w:rsid w:val="00D2162D"/>
    <w:rsid w:val="00D219CE"/>
    <w:rsid w:val="00D21AFF"/>
    <w:rsid w:val="00D21E6F"/>
    <w:rsid w:val="00D22392"/>
    <w:rsid w:val="00D223D0"/>
    <w:rsid w:val="00D226B6"/>
    <w:rsid w:val="00D22776"/>
    <w:rsid w:val="00D228D3"/>
    <w:rsid w:val="00D22A66"/>
    <w:rsid w:val="00D22D1F"/>
    <w:rsid w:val="00D22D85"/>
    <w:rsid w:val="00D22FEA"/>
    <w:rsid w:val="00D23A67"/>
    <w:rsid w:val="00D2433B"/>
    <w:rsid w:val="00D243DD"/>
    <w:rsid w:val="00D244B9"/>
    <w:rsid w:val="00D24632"/>
    <w:rsid w:val="00D24C10"/>
    <w:rsid w:val="00D2567C"/>
    <w:rsid w:val="00D25709"/>
    <w:rsid w:val="00D257B4"/>
    <w:rsid w:val="00D258E4"/>
    <w:rsid w:val="00D2596F"/>
    <w:rsid w:val="00D25AE6"/>
    <w:rsid w:val="00D25C2D"/>
    <w:rsid w:val="00D25D65"/>
    <w:rsid w:val="00D260EC"/>
    <w:rsid w:val="00D265F2"/>
    <w:rsid w:val="00D26631"/>
    <w:rsid w:val="00D26667"/>
    <w:rsid w:val="00D26ABE"/>
    <w:rsid w:val="00D26AE3"/>
    <w:rsid w:val="00D26FF6"/>
    <w:rsid w:val="00D270AF"/>
    <w:rsid w:val="00D2734E"/>
    <w:rsid w:val="00D27403"/>
    <w:rsid w:val="00D274E9"/>
    <w:rsid w:val="00D27555"/>
    <w:rsid w:val="00D27622"/>
    <w:rsid w:val="00D27A52"/>
    <w:rsid w:val="00D27F0D"/>
    <w:rsid w:val="00D30318"/>
    <w:rsid w:val="00D309EA"/>
    <w:rsid w:val="00D30B62"/>
    <w:rsid w:val="00D30CA6"/>
    <w:rsid w:val="00D30E06"/>
    <w:rsid w:val="00D30F77"/>
    <w:rsid w:val="00D31063"/>
    <w:rsid w:val="00D313D7"/>
    <w:rsid w:val="00D316A0"/>
    <w:rsid w:val="00D3181F"/>
    <w:rsid w:val="00D3239E"/>
    <w:rsid w:val="00D32591"/>
    <w:rsid w:val="00D32684"/>
    <w:rsid w:val="00D32772"/>
    <w:rsid w:val="00D327A2"/>
    <w:rsid w:val="00D3330A"/>
    <w:rsid w:val="00D3334B"/>
    <w:rsid w:val="00D3397F"/>
    <w:rsid w:val="00D339C9"/>
    <w:rsid w:val="00D33C6A"/>
    <w:rsid w:val="00D33F04"/>
    <w:rsid w:val="00D34517"/>
    <w:rsid w:val="00D3454D"/>
    <w:rsid w:val="00D346B2"/>
    <w:rsid w:val="00D3488D"/>
    <w:rsid w:val="00D34933"/>
    <w:rsid w:val="00D34ED6"/>
    <w:rsid w:val="00D34EDA"/>
    <w:rsid w:val="00D34F0D"/>
    <w:rsid w:val="00D35269"/>
    <w:rsid w:val="00D35459"/>
    <w:rsid w:val="00D3549A"/>
    <w:rsid w:val="00D358A7"/>
    <w:rsid w:val="00D35A39"/>
    <w:rsid w:val="00D360A2"/>
    <w:rsid w:val="00D362C4"/>
    <w:rsid w:val="00D3650C"/>
    <w:rsid w:val="00D367C9"/>
    <w:rsid w:val="00D369D8"/>
    <w:rsid w:val="00D36C6F"/>
    <w:rsid w:val="00D36E1F"/>
    <w:rsid w:val="00D36F88"/>
    <w:rsid w:val="00D373C4"/>
    <w:rsid w:val="00D37413"/>
    <w:rsid w:val="00D37668"/>
    <w:rsid w:val="00D378DB"/>
    <w:rsid w:val="00D37EB0"/>
    <w:rsid w:val="00D37EC5"/>
    <w:rsid w:val="00D40049"/>
    <w:rsid w:val="00D40361"/>
    <w:rsid w:val="00D4083C"/>
    <w:rsid w:val="00D4099A"/>
    <w:rsid w:val="00D40E6C"/>
    <w:rsid w:val="00D410F3"/>
    <w:rsid w:val="00D41599"/>
    <w:rsid w:val="00D4175B"/>
    <w:rsid w:val="00D41B2B"/>
    <w:rsid w:val="00D41F3F"/>
    <w:rsid w:val="00D41F74"/>
    <w:rsid w:val="00D423E9"/>
    <w:rsid w:val="00D4247D"/>
    <w:rsid w:val="00D425A3"/>
    <w:rsid w:val="00D425AC"/>
    <w:rsid w:val="00D42B94"/>
    <w:rsid w:val="00D4327D"/>
    <w:rsid w:val="00D434AB"/>
    <w:rsid w:val="00D436F1"/>
    <w:rsid w:val="00D43925"/>
    <w:rsid w:val="00D43C43"/>
    <w:rsid w:val="00D43CC2"/>
    <w:rsid w:val="00D43F23"/>
    <w:rsid w:val="00D44B31"/>
    <w:rsid w:val="00D44C0D"/>
    <w:rsid w:val="00D44D3E"/>
    <w:rsid w:val="00D44F0A"/>
    <w:rsid w:val="00D44F1A"/>
    <w:rsid w:val="00D451C7"/>
    <w:rsid w:val="00D453EF"/>
    <w:rsid w:val="00D45489"/>
    <w:rsid w:val="00D45758"/>
    <w:rsid w:val="00D4583E"/>
    <w:rsid w:val="00D4584C"/>
    <w:rsid w:val="00D45A46"/>
    <w:rsid w:val="00D4620A"/>
    <w:rsid w:val="00D46552"/>
    <w:rsid w:val="00D46593"/>
    <w:rsid w:val="00D4677A"/>
    <w:rsid w:val="00D470F3"/>
    <w:rsid w:val="00D47596"/>
    <w:rsid w:val="00D475C5"/>
    <w:rsid w:val="00D47EBF"/>
    <w:rsid w:val="00D47F86"/>
    <w:rsid w:val="00D500D5"/>
    <w:rsid w:val="00D503F4"/>
    <w:rsid w:val="00D5040D"/>
    <w:rsid w:val="00D50453"/>
    <w:rsid w:val="00D504C1"/>
    <w:rsid w:val="00D50A6F"/>
    <w:rsid w:val="00D50B82"/>
    <w:rsid w:val="00D50CB9"/>
    <w:rsid w:val="00D50EA1"/>
    <w:rsid w:val="00D50F84"/>
    <w:rsid w:val="00D50F89"/>
    <w:rsid w:val="00D51058"/>
    <w:rsid w:val="00D511FC"/>
    <w:rsid w:val="00D5135D"/>
    <w:rsid w:val="00D51BEF"/>
    <w:rsid w:val="00D51E79"/>
    <w:rsid w:val="00D51EC5"/>
    <w:rsid w:val="00D5227B"/>
    <w:rsid w:val="00D52281"/>
    <w:rsid w:val="00D5231A"/>
    <w:rsid w:val="00D52444"/>
    <w:rsid w:val="00D52875"/>
    <w:rsid w:val="00D52B3B"/>
    <w:rsid w:val="00D52C87"/>
    <w:rsid w:val="00D52CD5"/>
    <w:rsid w:val="00D530AB"/>
    <w:rsid w:val="00D530E6"/>
    <w:rsid w:val="00D5316F"/>
    <w:rsid w:val="00D532C9"/>
    <w:rsid w:val="00D536AB"/>
    <w:rsid w:val="00D53766"/>
    <w:rsid w:val="00D53843"/>
    <w:rsid w:val="00D53954"/>
    <w:rsid w:val="00D54284"/>
    <w:rsid w:val="00D543D1"/>
    <w:rsid w:val="00D54586"/>
    <w:rsid w:val="00D54622"/>
    <w:rsid w:val="00D54953"/>
    <w:rsid w:val="00D54C1E"/>
    <w:rsid w:val="00D55060"/>
    <w:rsid w:val="00D55227"/>
    <w:rsid w:val="00D552CA"/>
    <w:rsid w:val="00D553C9"/>
    <w:rsid w:val="00D5559F"/>
    <w:rsid w:val="00D559D2"/>
    <w:rsid w:val="00D55BBF"/>
    <w:rsid w:val="00D55F01"/>
    <w:rsid w:val="00D55F40"/>
    <w:rsid w:val="00D56021"/>
    <w:rsid w:val="00D56080"/>
    <w:rsid w:val="00D56121"/>
    <w:rsid w:val="00D56582"/>
    <w:rsid w:val="00D56656"/>
    <w:rsid w:val="00D56740"/>
    <w:rsid w:val="00D56BE1"/>
    <w:rsid w:val="00D56C69"/>
    <w:rsid w:val="00D56D7E"/>
    <w:rsid w:val="00D56DF3"/>
    <w:rsid w:val="00D56FE2"/>
    <w:rsid w:val="00D57541"/>
    <w:rsid w:val="00D57627"/>
    <w:rsid w:val="00D57674"/>
    <w:rsid w:val="00D57E8D"/>
    <w:rsid w:val="00D57E97"/>
    <w:rsid w:val="00D57F5E"/>
    <w:rsid w:val="00D57F5F"/>
    <w:rsid w:val="00D60294"/>
    <w:rsid w:val="00D605B7"/>
    <w:rsid w:val="00D6088D"/>
    <w:rsid w:val="00D609EA"/>
    <w:rsid w:val="00D60A76"/>
    <w:rsid w:val="00D60FDE"/>
    <w:rsid w:val="00D611AE"/>
    <w:rsid w:val="00D61B3B"/>
    <w:rsid w:val="00D61BA7"/>
    <w:rsid w:val="00D62365"/>
    <w:rsid w:val="00D6292A"/>
    <w:rsid w:val="00D629DD"/>
    <w:rsid w:val="00D62A12"/>
    <w:rsid w:val="00D62A3A"/>
    <w:rsid w:val="00D62A6D"/>
    <w:rsid w:val="00D62C92"/>
    <w:rsid w:val="00D63134"/>
    <w:rsid w:val="00D631F2"/>
    <w:rsid w:val="00D6370C"/>
    <w:rsid w:val="00D63804"/>
    <w:rsid w:val="00D63A39"/>
    <w:rsid w:val="00D63A60"/>
    <w:rsid w:val="00D63B39"/>
    <w:rsid w:val="00D63C23"/>
    <w:rsid w:val="00D63EEF"/>
    <w:rsid w:val="00D643B4"/>
    <w:rsid w:val="00D64565"/>
    <w:rsid w:val="00D649AC"/>
    <w:rsid w:val="00D64CC7"/>
    <w:rsid w:val="00D64EF9"/>
    <w:rsid w:val="00D65193"/>
    <w:rsid w:val="00D6538D"/>
    <w:rsid w:val="00D653E9"/>
    <w:rsid w:val="00D65680"/>
    <w:rsid w:val="00D65858"/>
    <w:rsid w:val="00D65874"/>
    <w:rsid w:val="00D659CE"/>
    <w:rsid w:val="00D65C5D"/>
    <w:rsid w:val="00D65F62"/>
    <w:rsid w:val="00D6602E"/>
    <w:rsid w:val="00D6610A"/>
    <w:rsid w:val="00D6631D"/>
    <w:rsid w:val="00D66345"/>
    <w:rsid w:val="00D66886"/>
    <w:rsid w:val="00D67008"/>
    <w:rsid w:val="00D67345"/>
    <w:rsid w:val="00D6742F"/>
    <w:rsid w:val="00D677EC"/>
    <w:rsid w:val="00D6798B"/>
    <w:rsid w:val="00D67CDC"/>
    <w:rsid w:val="00D67D25"/>
    <w:rsid w:val="00D67EDA"/>
    <w:rsid w:val="00D700F2"/>
    <w:rsid w:val="00D703AB"/>
    <w:rsid w:val="00D703D2"/>
    <w:rsid w:val="00D70564"/>
    <w:rsid w:val="00D7092F"/>
    <w:rsid w:val="00D70B87"/>
    <w:rsid w:val="00D70C67"/>
    <w:rsid w:val="00D70D32"/>
    <w:rsid w:val="00D70DA8"/>
    <w:rsid w:val="00D711B5"/>
    <w:rsid w:val="00D71259"/>
    <w:rsid w:val="00D71641"/>
    <w:rsid w:val="00D716B9"/>
    <w:rsid w:val="00D71BC2"/>
    <w:rsid w:val="00D71D9F"/>
    <w:rsid w:val="00D71E53"/>
    <w:rsid w:val="00D71E7A"/>
    <w:rsid w:val="00D71F40"/>
    <w:rsid w:val="00D7232D"/>
    <w:rsid w:val="00D72560"/>
    <w:rsid w:val="00D725BF"/>
    <w:rsid w:val="00D725D2"/>
    <w:rsid w:val="00D72662"/>
    <w:rsid w:val="00D7277D"/>
    <w:rsid w:val="00D7296E"/>
    <w:rsid w:val="00D72A10"/>
    <w:rsid w:val="00D730E9"/>
    <w:rsid w:val="00D73495"/>
    <w:rsid w:val="00D7363D"/>
    <w:rsid w:val="00D73904"/>
    <w:rsid w:val="00D73978"/>
    <w:rsid w:val="00D742A8"/>
    <w:rsid w:val="00D7432D"/>
    <w:rsid w:val="00D74563"/>
    <w:rsid w:val="00D74BB5"/>
    <w:rsid w:val="00D74D01"/>
    <w:rsid w:val="00D74E0E"/>
    <w:rsid w:val="00D74E6A"/>
    <w:rsid w:val="00D74ECB"/>
    <w:rsid w:val="00D74FEA"/>
    <w:rsid w:val="00D75590"/>
    <w:rsid w:val="00D7596D"/>
    <w:rsid w:val="00D75A81"/>
    <w:rsid w:val="00D75C5E"/>
    <w:rsid w:val="00D76034"/>
    <w:rsid w:val="00D7635B"/>
    <w:rsid w:val="00D76499"/>
    <w:rsid w:val="00D764FE"/>
    <w:rsid w:val="00D7679E"/>
    <w:rsid w:val="00D76832"/>
    <w:rsid w:val="00D7695B"/>
    <w:rsid w:val="00D769BD"/>
    <w:rsid w:val="00D76F61"/>
    <w:rsid w:val="00D77444"/>
    <w:rsid w:val="00D7744D"/>
    <w:rsid w:val="00D774AB"/>
    <w:rsid w:val="00D77636"/>
    <w:rsid w:val="00D777BD"/>
    <w:rsid w:val="00D77C82"/>
    <w:rsid w:val="00D77E8D"/>
    <w:rsid w:val="00D800AC"/>
    <w:rsid w:val="00D80168"/>
    <w:rsid w:val="00D80298"/>
    <w:rsid w:val="00D8044E"/>
    <w:rsid w:val="00D8060F"/>
    <w:rsid w:val="00D807A6"/>
    <w:rsid w:val="00D808E6"/>
    <w:rsid w:val="00D8092C"/>
    <w:rsid w:val="00D80D9A"/>
    <w:rsid w:val="00D813B3"/>
    <w:rsid w:val="00D813FB"/>
    <w:rsid w:val="00D815CC"/>
    <w:rsid w:val="00D81854"/>
    <w:rsid w:val="00D81BC6"/>
    <w:rsid w:val="00D81C4B"/>
    <w:rsid w:val="00D81CC3"/>
    <w:rsid w:val="00D826AA"/>
    <w:rsid w:val="00D82895"/>
    <w:rsid w:val="00D82D71"/>
    <w:rsid w:val="00D83310"/>
    <w:rsid w:val="00D836E5"/>
    <w:rsid w:val="00D83A6F"/>
    <w:rsid w:val="00D83A93"/>
    <w:rsid w:val="00D83DC6"/>
    <w:rsid w:val="00D8415E"/>
    <w:rsid w:val="00D845C5"/>
    <w:rsid w:val="00D84AAD"/>
    <w:rsid w:val="00D84AC6"/>
    <w:rsid w:val="00D84F74"/>
    <w:rsid w:val="00D8502A"/>
    <w:rsid w:val="00D85242"/>
    <w:rsid w:val="00D854C4"/>
    <w:rsid w:val="00D85D43"/>
    <w:rsid w:val="00D86199"/>
    <w:rsid w:val="00D8685E"/>
    <w:rsid w:val="00D868AF"/>
    <w:rsid w:val="00D869B7"/>
    <w:rsid w:val="00D86A66"/>
    <w:rsid w:val="00D86B16"/>
    <w:rsid w:val="00D87227"/>
    <w:rsid w:val="00D87413"/>
    <w:rsid w:val="00D8758F"/>
    <w:rsid w:val="00D87EE8"/>
    <w:rsid w:val="00D90064"/>
    <w:rsid w:val="00D90AF7"/>
    <w:rsid w:val="00D90D88"/>
    <w:rsid w:val="00D90E0B"/>
    <w:rsid w:val="00D90EFF"/>
    <w:rsid w:val="00D91013"/>
    <w:rsid w:val="00D912B6"/>
    <w:rsid w:val="00D91D9D"/>
    <w:rsid w:val="00D91F46"/>
    <w:rsid w:val="00D91F8D"/>
    <w:rsid w:val="00D91FF8"/>
    <w:rsid w:val="00D921E8"/>
    <w:rsid w:val="00D921FA"/>
    <w:rsid w:val="00D92622"/>
    <w:rsid w:val="00D92753"/>
    <w:rsid w:val="00D9284D"/>
    <w:rsid w:val="00D92FBE"/>
    <w:rsid w:val="00D93541"/>
    <w:rsid w:val="00D93862"/>
    <w:rsid w:val="00D938BB"/>
    <w:rsid w:val="00D93DC2"/>
    <w:rsid w:val="00D9437C"/>
    <w:rsid w:val="00D946F6"/>
    <w:rsid w:val="00D94983"/>
    <w:rsid w:val="00D94A74"/>
    <w:rsid w:val="00D94AA0"/>
    <w:rsid w:val="00D94D9F"/>
    <w:rsid w:val="00D94F87"/>
    <w:rsid w:val="00D951B6"/>
    <w:rsid w:val="00D954A3"/>
    <w:rsid w:val="00D95E8C"/>
    <w:rsid w:val="00D9636A"/>
    <w:rsid w:val="00D96A98"/>
    <w:rsid w:val="00D96EE9"/>
    <w:rsid w:val="00D972EA"/>
    <w:rsid w:val="00D97403"/>
    <w:rsid w:val="00D97F01"/>
    <w:rsid w:val="00DA0443"/>
    <w:rsid w:val="00DA06C0"/>
    <w:rsid w:val="00DA0710"/>
    <w:rsid w:val="00DA081D"/>
    <w:rsid w:val="00DA0964"/>
    <w:rsid w:val="00DA0C84"/>
    <w:rsid w:val="00DA0DD6"/>
    <w:rsid w:val="00DA10F0"/>
    <w:rsid w:val="00DA1191"/>
    <w:rsid w:val="00DA11F1"/>
    <w:rsid w:val="00DA14B8"/>
    <w:rsid w:val="00DA16B0"/>
    <w:rsid w:val="00DA1802"/>
    <w:rsid w:val="00DA23AC"/>
    <w:rsid w:val="00DA253D"/>
    <w:rsid w:val="00DA2A18"/>
    <w:rsid w:val="00DA2AA2"/>
    <w:rsid w:val="00DA2BCC"/>
    <w:rsid w:val="00DA2BEA"/>
    <w:rsid w:val="00DA2DC9"/>
    <w:rsid w:val="00DA2F4A"/>
    <w:rsid w:val="00DA2F4F"/>
    <w:rsid w:val="00DA3201"/>
    <w:rsid w:val="00DA32F5"/>
    <w:rsid w:val="00DA3477"/>
    <w:rsid w:val="00DA379A"/>
    <w:rsid w:val="00DA3883"/>
    <w:rsid w:val="00DA3913"/>
    <w:rsid w:val="00DA3C6F"/>
    <w:rsid w:val="00DA3E5C"/>
    <w:rsid w:val="00DA4347"/>
    <w:rsid w:val="00DA50A7"/>
    <w:rsid w:val="00DA538F"/>
    <w:rsid w:val="00DA58F7"/>
    <w:rsid w:val="00DA5A92"/>
    <w:rsid w:val="00DA5E74"/>
    <w:rsid w:val="00DA6121"/>
    <w:rsid w:val="00DA62F2"/>
    <w:rsid w:val="00DA631E"/>
    <w:rsid w:val="00DA64CD"/>
    <w:rsid w:val="00DA6D47"/>
    <w:rsid w:val="00DA74AF"/>
    <w:rsid w:val="00DA764F"/>
    <w:rsid w:val="00DA776B"/>
    <w:rsid w:val="00DA7960"/>
    <w:rsid w:val="00DA7B62"/>
    <w:rsid w:val="00DA7FCF"/>
    <w:rsid w:val="00DB0578"/>
    <w:rsid w:val="00DB0776"/>
    <w:rsid w:val="00DB0959"/>
    <w:rsid w:val="00DB0960"/>
    <w:rsid w:val="00DB1269"/>
    <w:rsid w:val="00DB12F2"/>
    <w:rsid w:val="00DB1456"/>
    <w:rsid w:val="00DB15EA"/>
    <w:rsid w:val="00DB1742"/>
    <w:rsid w:val="00DB19C2"/>
    <w:rsid w:val="00DB1BAA"/>
    <w:rsid w:val="00DB2011"/>
    <w:rsid w:val="00DB21CB"/>
    <w:rsid w:val="00DB2446"/>
    <w:rsid w:val="00DB2616"/>
    <w:rsid w:val="00DB266E"/>
    <w:rsid w:val="00DB28CC"/>
    <w:rsid w:val="00DB2AE8"/>
    <w:rsid w:val="00DB2D07"/>
    <w:rsid w:val="00DB2F8B"/>
    <w:rsid w:val="00DB331D"/>
    <w:rsid w:val="00DB340D"/>
    <w:rsid w:val="00DB35D1"/>
    <w:rsid w:val="00DB363E"/>
    <w:rsid w:val="00DB3895"/>
    <w:rsid w:val="00DB3A90"/>
    <w:rsid w:val="00DB426E"/>
    <w:rsid w:val="00DB4297"/>
    <w:rsid w:val="00DB496F"/>
    <w:rsid w:val="00DB4971"/>
    <w:rsid w:val="00DB499B"/>
    <w:rsid w:val="00DB4A42"/>
    <w:rsid w:val="00DB4B4B"/>
    <w:rsid w:val="00DB4CFD"/>
    <w:rsid w:val="00DB4FE0"/>
    <w:rsid w:val="00DB5225"/>
    <w:rsid w:val="00DB53D9"/>
    <w:rsid w:val="00DB5546"/>
    <w:rsid w:val="00DB55A2"/>
    <w:rsid w:val="00DB5731"/>
    <w:rsid w:val="00DB59F6"/>
    <w:rsid w:val="00DB5B9B"/>
    <w:rsid w:val="00DB62C1"/>
    <w:rsid w:val="00DB68F3"/>
    <w:rsid w:val="00DB6F79"/>
    <w:rsid w:val="00DB7236"/>
    <w:rsid w:val="00DB739B"/>
    <w:rsid w:val="00DB7478"/>
    <w:rsid w:val="00DB757B"/>
    <w:rsid w:val="00DB7D51"/>
    <w:rsid w:val="00DB7DA9"/>
    <w:rsid w:val="00DB7E54"/>
    <w:rsid w:val="00DB7EBC"/>
    <w:rsid w:val="00DB7EC1"/>
    <w:rsid w:val="00DC0135"/>
    <w:rsid w:val="00DC02D3"/>
    <w:rsid w:val="00DC037D"/>
    <w:rsid w:val="00DC03B6"/>
    <w:rsid w:val="00DC04DB"/>
    <w:rsid w:val="00DC054A"/>
    <w:rsid w:val="00DC05C4"/>
    <w:rsid w:val="00DC0795"/>
    <w:rsid w:val="00DC0A73"/>
    <w:rsid w:val="00DC0E24"/>
    <w:rsid w:val="00DC0F52"/>
    <w:rsid w:val="00DC20CE"/>
    <w:rsid w:val="00DC21DE"/>
    <w:rsid w:val="00DC2412"/>
    <w:rsid w:val="00DC2504"/>
    <w:rsid w:val="00DC297D"/>
    <w:rsid w:val="00DC2B96"/>
    <w:rsid w:val="00DC38AD"/>
    <w:rsid w:val="00DC39A4"/>
    <w:rsid w:val="00DC3B86"/>
    <w:rsid w:val="00DC3D3B"/>
    <w:rsid w:val="00DC3E1C"/>
    <w:rsid w:val="00DC4A03"/>
    <w:rsid w:val="00DC5184"/>
    <w:rsid w:val="00DC5266"/>
    <w:rsid w:val="00DC5293"/>
    <w:rsid w:val="00DC54CF"/>
    <w:rsid w:val="00DC564C"/>
    <w:rsid w:val="00DC57ED"/>
    <w:rsid w:val="00DC58DE"/>
    <w:rsid w:val="00DC5AE3"/>
    <w:rsid w:val="00DC5B96"/>
    <w:rsid w:val="00DC5BB9"/>
    <w:rsid w:val="00DC5DD9"/>
    <w:rsid w:val="00DC61A8"/>
    <w:rsid w:val="00DC6AE0"/>
    <w:rsid w:val="00DC6AE1"/>
    <w:rsid w:val="00DC716A"/>
    <w:rsid w:val="00DC747C"/>
    <w:rsid w:val="00DC751F"/>
    <w:rsid w:val="00DC769B"/>
    <w:rsid w:val="00DC773C"/>
    <w:rsid w:val="00DC7F7F"/>
    <w:rsid w:val="00DD066A"/>
    <w:rsid w:val="00DD072F"/>
    <w:rsid w:val="00DD0981"/>
    <w:rsid w:val="00DD0E23"/>
    <w:rsid w:val="00DD161F"/>
    <w:rsid w:val="00DD1861"/>
    <w:rsid w:val="00DD1958"/>
    <w:rsid w:val="00DD1BB4"/>
    <w:rsid w:val="00DD1D47"/>
    <w:rsid w:val="00DD2448"/>
    <w:rsid w:val="00DD275E"/>
    <w:rsid w:val="00DD2940"/>
    <w:rsid w:val="00DD2A80"/>
    <w:rsid w:val="00DD30DC"/>
    <w:rsid w:val="00DD3205"/>
    <w:rsid w:val="00DD3302"/>
    <w:rsid w:val="00DD3525"/>
    <w:rsid w:val="00DD387B"/>
    <w:rsid w:val="00DD3C4D"/>
    <w:rsid w:val="00DD3CB7"/>
    <w:rsid w:val="00DD3D67"/>
    <w:rsid w:val="00DD3EAD"/>
    <w:rsid w:val="00DD3F48"/>
    <w:rsid w:val="00DD4B6F"/>
    <w:rsid w:val="00DD5288"/>
    <w:rsid w:val="00DD5327"/>
    <w:rsid w:val="00DD5729"/>
    <w:rsid w:val="00DD59AA"/>
    <w:rsid w:val="00DD5BAF"/>
    <w:rsid w:val="00DD5C54"/>
    <w:rsid w:val="00DD5D7B"/>
    <w:rsid w:val="00DD5D8E"/>
    <w:rsid w:val="00DD5F7A"/>
    <w:rsid w:val="00DD64CA"/>
    <w:rsid w:val="00DD650C"/>
    <w:rsid w:val="00DD6621"/>
    <w:rsid w:val="00DD6666"/>
    <w:rsid w:val="00DD6A29"/>
    <w:rsid w:val="00DD6BC9"/>
    <w:rsid w:val="00DD6C83"/>
    <w:rsid w:val="00DD6F4A"/>
    <w:rsid w:val="00DD6FB9"/>
    <w:rsid w:val="00DD7028"/>
    <w:rsid w:val="00DD774F"/>
    <w:rsid w:val="00DD77E0"/>
    <w:rsid w:val="00DD787D"/>
    <w:rsid w:val="00DD78E3"/>
    <w:rsid w:val="00DE02FF"/>
    <w:rsid w:val="00DE0472"/>
    <w:rsid w:val="00DE0539"/>
    <w:rsid w:val="00DE098C"/>
    <w:rsid w:val="00DE09F4"/>
    <w:rsid w:val="00DE0CF7"/>
    <w:rsid w:val="00DE1111"/>
    <w:rsid w:val="00DE1428"/>
    <w:rsid w:val="00DE1A57"/>
    <w:rsid w:val="00DE1A85"/>
    <w:rsid w:val="00DE1C6C"/>
    <w:rsid w:val="00DE1F26"/>
    <w:rsid w:val="00DE1F87"/>
    <w:rsid w:val="00DE239F"/>
    <w:rsid w:val="00DE2980"/>
    <w:rsid w:val="00DE2A0D"/>
    <w:rsid w:val="00DE2A29"/>
    <w:rsid w:val="00DE2D42"/>
    <w:rsid w:val="00DE2D44"/>
    <w:rsid w:val="00DE2D59"/>
    <w:rsid w:val="00DE2E6D"/>
    <w:rsid w:val="00DE2EF9"/>
    <w:rsid w:val="00DE302C"/>
    <w:rsid w:val="00DE4282"/>
    <w:rsid w:val="00DE4642"/>
    <w:rsid w:val="00DE4681"/>
    <w:rsid w:val="00DE4B91"/>
    <w:rsid w:val="00DE4C6D"/>
    <w:rsid w:val="00DE4D5D"/>
    <w:rsid w:val="00DE4ECF"/>
    <w:rsid w:val="00DE5D3C"/>
    <w:rsid w:val="00DE5F81"/>
    <w:rsid w:val="00DE60C2"/>
    <w:rsid w:val="00DE657B"/>
    <w:rsid w:val="00DE659B"/>
    <w:rsid w:val="00DE660F"/>
    <w:rsid w:val="00DE665C"/>
    <w:rsid w:val="00DE67DF"/>
    <w:rsid w:val="00DE6949"/>
    <w:rsid w:val="00DE698D"/>
    <w:rsid w:val="00DE6D4A"/>
    <w:rsid w:val="00DE6F90"/>
    <w:rsid w:val="00DE7243"/>
    <w:rsid w:val="00DE73E3"/>
    <w:rsid w:val="00DE77EB"/>
    <w:rsid w:val="00DE789D"/>
    <w:rsid w:val="00DE7AD4"/>
    <w:rsid w:val="00DE7BEB"/>
    <w:rsid w:val="00DF00E3"/>
    <w:rsid w:val="00DF0207"/>
    <w:rsid w:val="00DF02CC"/>
    <w:rsid w:val="00DF05CE"/>
    <w:rsid w:val="00DF062E"/>
    <w:rsid w:val="00DF0918"/>
    <w:rsid w:val="00DF0928"/>
    <w:rsid w:val="00DF0B3E"/>
    <w:rsid w:val="00DF0FB2"/>
    <w:rsid w:val="00DF1171"/>
    <w:rsid w:val="00DF1177"/>
    <w:rsid w:val="00DF19BC"/>
    <w:rsid w:val="00DF21F4"/>
    <w:rsid w:val="00DF24E1"/>
    <w:rsid w:val="00DF269E"/>
    <w:rsid w:val="00DF2746"/>
    <w:rsid w:val="00DF289F"/>
    <w:rsid w:val="00DF2B87"/>
    <w:rsid w:val="00DF2E53"/>
    <w:rsid w:val="00DF3074"/>
    <w:rsid w:val="00DF3282"/>
    <w:rsid w:val="00DF34E9"/>
    <w:rsid w:val="00DF384C"/>
    <w:rsid w:val="00DF3A03"/>
    <w:rsid w:val="00DF3A35"/>
    <w:rsid w:val="00DF3AAC"/>
    <w:rsid w:val="00DF3E05"/>
    <w:rsid w:val="00DF3F38"/>
    <w:rsid w:val="00DF3F7F"/>
    <w:rsid w:val="00DF4400"/>
    <w:rsid w:val="00DF44E7"/>
    <w:rsid w:val="00DF4815"/>
    <w:rsid w:val="00DF4C09"/>
    <w:rsid w:val="00DF4DC5"/>
    <w:rsid w:val="00DF4EA5"/>
    <w:rsid w:val="00DF5199"/>
    <w:rsid w:val="00DF54B9"/>
    <w:rsid w:val="00DF55C4"/>
    <w:rsid w:val="00DF5ADA"/>
    <w:rsid w:val="00DF5C3D"/>
    <w:rsid w:val="00DF66CE"/>
    <w:rsid w:val="00DF69CF"/>
    <w:rsid w:val="00DF6DBC"/>
    <w:rsid w:val="00DF6E50"/>
    <w:rsid w:val="00DF6E81"/>
    <w:rsid w:val="00DF7201"/>
    <w:rsid w:val="00DF72CB"/>
    <w:rsid w:val="00DF73D9"/>
    <w:rsid w:val="00DF74D1"/>
    <w:rsid w:val="00DF7745"/>
    <w:rsid w:val="00E00091"/>
    <w:rsid w:val="00E00AD1"/>
    <w:rsid w:val="00E00E4E"/>
    <w:rsid w:val="00E0131C"/>
    <w:rsid w:val="00E01457"/>
    <w:rsid w:val="00E01621"/>
    <w:rsid w:val="00E017DC"/>
    <w:rsid w:val="00E01828"/>
    <w:rsid w:val="00E01D5C"/>
    <w:rsid w:val="00E01DE0"/>
    <w:rsid w:val="00E01FD5"/>
    <w:rsid w:val="00E02389"/>
    <w:rsid w:val="00E0244C"/>
    <w:rsid w:val="00E02A44"/>
    <w:rsid w:val="00E02CF5"/>
    <w:rsid w:val="00E02E21"/>
    <w:rsid w:val="00E033AD"/>
    <w:rsid w:val="00E03578"/>
    <w:rsid w:val="00E03611"/>
    <w:rsid w:val="00E0368E"/>
    <w:rsid w:val="00E036E2"/>
    <w:rsid w:val="00E03889"/>
    <w:rsid w:val="00E0392A"/>
    <w:rsid w:val="00E03DF7"/>
    <w:rsid w:val="00E03F19"/>
    <w:rsid w:val="00E04649"/>
    <w:rsid w:val="00E046AB"/>
    <w:rsid w:val="00E046D4"/>
    <w:rsid w:val="00E048DA"/>
    <w:rsid w:val="00E04912"/>
    <w:rsid w:val="00E04A43"/>
    <w:rsid w:val="00E04D84"/>
    <w:rsid w:val="00E04EEA"/>
    <w:rsid w:val="00E04FDD"/>
    <w:rsid w:val="00E05053"/>
    <w:rsid w:val="00E05198"/>
    <w:rsid w:val="00E05862"/>
    <w:rsid w:val="00E05D02"/>
    <w:rsid w:val="00E05D7F"/>
    <w:rsid w:val="00E06043"/>
    <w:rsid w:val="00E066F8"/>
    <w:rsid w:val="00E06E8F"/>
    <w:rsid w:val="00E07346"/>
    <w:rsid w:val="00E0755E"/>
    <w:rsid w:val="00E075C4"/>
    <w:rsid w:val="00E07911"/>
    <w:rsid w:val="00E07B4F"/>
    <w:rsid w:val="00E07FC4"/>
    <w:rsid w:val="00E101DA"/>
    <w:rsid w:val="00E10204"/>
    <w:rsid w:val="00E10509"/>
    <w:rsid w:val="00E10AEE"/>
    <w:rsid w:val="00E10B00"/>
    <w:rsid w:val="00E111FB"/>
    <w:rsid w:val="00E11A78"/>
    <w:rsid w:val="00E11E0F"/>
    <w:rsid w:val="00E11E4C"/>
    <w:rsid w:val="00E11F8D"/>
    <w:rsid w:val="00E12266"/>
    <w:rsid w:val="00E12298"/>
    <w:rsid w:val="00E125FB"/>
    <w:rsid w:val="00E12960"/>
    <w:rsid w:val="00E12A1D"/>
    <w:rsid w:val="00E12A4A"/>
    <w:rsid w:val="00E12E92"/>
    <w:rsid w:val="00E13173"/>
    <w:rsid w:val="00E131DC"/>
    <w:rsid w:val="00E132C8"/>
    <w:rsid w:val="00E13473"/>
    <w:rsid w:val="00E138DF"/>
    <w:rsid w:val="00E13DCA"/>
    <w:rsid w:val="00E13F0B"/>
    <w:rsid w:val="00E13F1E"/>
    <w:rsid w:val="00E14015"/>
    <w:rsid w:val="00E14797"/>
    <w:rsid w:val="00E14A7D"/>
    <w:rsid w:val="00E14ADD"/>
    <w:rsid w:val="00E14BAD"/>
    <w:rsid w:val="00E14E27"/>
    <w:rsid w:val="00E14F1C"/>
    <w:rsid w:val="00E14F2E"/>
    <w:rsid w:val="00E151F8"/>
    <w:rsid w:val="00E153BB"/>
    <w:rsid w:val="00E15447"/>
    <w:rsid w:val="00E15950"/>
    <w:rsid w:val="00E15B16"/>
    <w:rsid w:val="00E167A5"/>
    <w:rsid w:val="00E167CE"/>
    <w:rsid w:val="00E16B68"/>
    <w:rsid w:val="00E16CCF"/>
    <w:rsid w:val="00E17057"/>
    <w:rsid w:val="00E17603"/>
    <w:rsid w:val="00E17688"/>
    <w:rsid w:val="00E17935"/>
    <w:rsid w:val="00E20939"/>
    <w:rsid w:val="00E20A77"/>
    <w:rsid w:val="00E20B66"/>
    <w:rsid w:val="00E20BCD"/>
    <w:rsid w:val="00E20BDD"/>
    <w:rsid w:val="00E20E1A"/>
    <w:rsid w:val="00E20F8F"/>
    <w:rsid w:val="00E211FB"/>
    <w:rsid w:val="00E212DA"/>
    <w:rsid w:val="00E212F7"/>
    <w:rsid w:val="00E2141F"/>
    <w:rsid w:val="00E21537"/>
    <w:rsid w:val="00E21582"/>
    <w:rsid w:val="00E21827"/>
    <w:rsid w:val="00E21920"/>
    <w:rsid w:val="00E21F09"/>
    <w:rsid w:val="00E220AE"/>
    <w:rsid w:val="00E22A8E"/>
    <w:rsid w:val="00E22BC9"/>
    <w:rsid w:val="00E22F94"/>
    <w:rsid w:val="00E23204"/>
    <w:rsid w:val="00E23B68"/>
    <w:rsid w:val="00E24041"/>
    <w:rsid w:val="00E24269"/>
    <w:rsid w:val="00E24506"/>
    <w:rsid w:val="00E24996"/>
    <w:rsid w:val="00E24A89"/>
    <w:rsid w:val="00E24BA2"/>
    <w:rsid w:val="00E24BA8"/>
    <w:rsid w:val="00E24C2B"/>
    <w:rsid w:val="00E24CC6"/>
    <w:rsid w:val="00E251A7"/>
    <w:rsid w:val="00E25208"/>
    <w:rsid w:val="00E25418"/>
    <w:rsid w:val="00E25537"/>
    <w:rsid w:val="00E255A6"/>
    <w:rsid w:val="00E25631"/>
    <w:rsid w:val="00E2589F"/>
    <w:rsid w:val="00E25943"/>
    <w:rsid w:val="00E25968"/>
    <w:rsid w:val="00E2597B"/>
    <w:rsid w:val="00E25AE1"/>
    <w:rsid w:val="00E25BDF"/>
    <w:rsid w:val="00E25CF3"/>
    <w:rsid w:val="00E261D8"/>
    <w:rsid w:val="00E26472"/>
    <w:rsid w:val="00E26578"/>
    <w:rsid w:val="00E26695"/>
    <w:rsid w:val="00E26978"/>
    <w:rsid w:val="00E26A09"/>
    <w:rsid w:val="00E26B7B"/>
    <w:rsid w:val="00E26B87"/>
    <w:rsid w:val="00E26C49"/>
    <w:rsid w:val="00E26D9D"/>
    <w:rsid w:val="00E26E9D"/>
    <w:rsid w:val="00E26EA9"/>
    <w:rsid w:val="00E26FA2"/>
    <w:rsid w:val="00E274B6"/>
    <w:rsid w:val="00E2778E"/>
    <w:rsid w:val="00E27974"/>
    <w:rsid w:val="00E27A96"/>
    <w:rsid w:val="00E27AC0"/>
    <w:rsid w:val="00E27B23"/>
    <w:rsid w:val="00E27F7E"/>
    <w:rsid w:val="00E3004F"/>
    <w:rsid w:val="00E301E3"/>
    <w:rsid w:val="00E30B2B"/>
    <w:rsid w:val="00E30F47"/>
    <w:rsid w:val="00E31108"/>
    <w:rsid w:val="00E31CD6"/>
    <w:rsid w:val="00E31F53"/>
    <w:rsid w:val="00E3224F"/>
    <w:rsid w:val="00E322A4"/>
    <w:rsid w:val="00E32533"/>
    <w:rsid w:val="00E325DD"/>
    <w:rsid w:val="00E32939"/>
    <w:rsid w:val="00E329D8"/>
    <w:rsid w:val="00E32BBA"/>
    <w:rsid w:val="00E33008"/>
    <w:rsid w:val="00E3307A"/>
    <w:rsid w:val="00E335FA"/>
    <w:rsid w:val="00E3378C"/>
    <w:rsid w:val="00E33C18"/>
    <w:rsid w:val="00E33E29"/>
    <w:rsid w:val="00E33EEA"/>
    <w:rsid w:val="00E342DA"/>
    <w:rsid w:val="00E349B5"/>
    <w:rsid w:val="00E3539E"/>
    <w:rsid w:val="00E355AD"/>
    <w:rsid w:val="00E35848"/>
    <w:rsid w:val="00E3584C"/>
    <w:rsid w:val="00E3620B"/>
    <w:rsid w:val="00E363A4"/>
    <w:rsid w:val="00E3659A"/>
    <w:rsid w:val="00E36927"/>
    <w:rsid w:val="00E36EFA"/>
    <w:rsid w:val="00E36F34"/>
    <w:rsid w:val="00E372F8"/>
    <w:rsid w:val="00E374EB"/>
    <w:rsid w:val="00E37B83"/>
    <w:rsid w:val="00E37E6E"/>
    <w:rsid w:val="00E40196"/>
    <w:rsid w:val="00E402D3"/>
    <w:rsid w:val="00E402E3"/>
    <w:rsid w:val="00E40359"/>
    <w:rsid w:val="00E4040D"/>
    <w:rsid w:val="00E40E46"/>
    <w:rsid w:val="00E41331"/>
    <w:rsid w:val="00E413E8"/>
    <w:rsid w:val="00E416DD"/>
    <w:rsid w:val="00E417DF"/>
    <w:rsid w:val="00E41B5A"/>
    <w:rsid w:val="00E41B9D"/>
    <w:rsid w:val="00E421BD"/>
    <w:rsid w:val="00E4222F"/>
    <w:rsid w:val="00E42237"/>
    <w:rsid w:val="00E4241C"/>
    <w:rsid w:val="00E430D5"/>
    <w:rsid w:val="00E4311D"/>
    <w:rsid w:val="00E4325D"/>
    <w:rsid w:val="00E438EE"/>
    <w:rsid w:val="00E43B48"/>
    <w:rsid w:val="00E43D45"/>
    <w:rsid w:val="00E43FB1"/>
    <w:rsid w:val="00E44040"/>
    <w:rsid w:val="00E440C5"/>
    <w:rsid w:val="00E44536"/>
    <w:rsid w:val="00E447AD"/>
    <w:rsid w:val="00E449C1"/>
    <w:rsid w:val="00E44B3F"/>
    <w:rsid w:val="00E44F9E"/>
    <w:rsid w:val="00E452CF"/>
    <w:rsid w:val="00E4543B"/>
    <w:rsid w:val="00E455CA"/>
    <w:rsid w:val="00E45826"/>
    <w:rsid w:val="00E45A33"/>
    <w:rsid w:val="00E45A77"/>
    <w:rsid w:val="00E45B56"/>
    <w:rsid w:val="00E45B98"/>
    <w:rsid w:val="00E45C96"/>
    <w:rsid w:val="00E45CD9"/>
    <w:rsid w:val="00E45D99"/>
    <w:rsid w:val="00E45E76"/>
    <w:rsid w:val="00E45F67"/>
    <w:rsid w:val="00E460AB"/>
    <w:rsid w:val="00E46192"/>
    <w:rsid w:val="00E4628B"/>
    <w:rsid w:val="00E464F2"/>
    <w:rsid w:val="00E46817"/>
    <w:rsid w:val="00E46AB7"/>
    <w:rsid w:val="00E47671"/>
    <w:rsid w:val="00E4774A"/>
    <w:rsid w:val="00E47A86"/>
    <w:rsid w:val="00E47C63"/>
    <w:rsid w:val="00E47E6D"/>
    <w:rsid w:val="00E47F49"/>
    <w:rsid w:val="00E47FDF"/>
    <w:rsid w:val="00E5019D"/>
    <w:rsid w:val="00E501EA"/>
    <w:rsid w:val="00E50651"/>
    <w:rsid w:val="00E50705"/>
    <w:rsid w:val="00E50964"/>
    <w:rsid w:val="00E50F71"/>
    <w:rsid w:val="00E50F79"/>
    <w:rsid w:val="00E5156B"/>
    <w:rsid w:val="00E516A6"/>
    <w:rsid w:val="00E5178E"/>
    <w:rsid w:val="00E51A19"/>
    <w:rsid w:val="00E51B1D"/>
    <w:rsid w:val="00E51D3C"/>
    <w:rsid w:val="00E5228B"/>
    <w:rsid w:val="00E52585"/>
    <w:rsid w:val="00E529BB"/>
    <w:rsid w:val="00E53188"/>
    <w:rsid w:val="00E531E4"/>
    <w:rsid w:val="00E53200"/>
    <w:rsid w:val="00E53522"/>
    <w:rsid w:val="00E53868"/>
    <w:rsid w:val="00E5388A"/>
    <w:rsid w:val="00E53A75"/>
    <w:rsid w:val="00E53CFC"/>
    <w:rsid w:val="00E53EC2"/>
    <w:rsid w:val="00E54064"/>
    <w:rsid w:val="00E54617"/>
    <w:rsid w:val="00E548E3"/>
    <w:rsid w:val="00E54BFE"/>
    <w:rsid w:val="00E54E4B"/>
    <w:rsid w:val="00E550F1"/>
    <w:rsid w:val="00E554C5"/>
    <w:rsid w:val="00E55919"/>
    <w:rsid w:val="00E559B1"/>
    <w:rsid w:val="00E55B11"/>
    <w:rsid w:val="00E55F87"/>
    <w:rsid w:val="00E560D5"/>
    <w:rsid w:val="00E561EA"/>
    <w:rsid w:val="00E56320"/>
    <w:rsid w:val="00E56647"/>
    <w:rsid w:val="00E56C70"/>
    <w:rsid w:val="00E56CC4"/>
    <w:rsid w:val="00E56CDD"/>
    <w:rsid w:val="00E5717F"/>
    <w:rsid w:val="00E573D7"/>
    <w:rsid w:val="00E5763A"/>
    <w:rsid w:val="00E577C8"/>
    <w:rsid w:val="00E5780F"/>
    <w:rsid w:val="00E57D75"/>
    <w:rsid w:val="00E602AC"/>
    <w:rsid w:val="00E60332"/>
    <w:rsid w:val="00E604FF"/>
    <w:rsid w:val="00E606B4"/>
    <w:rsid w:val="00E6079E"/>
    <w:rsid w:val="00E608A4"/>
    <w:rsid w:val="00E608F1"/>
    <w:rsid w:val="00E609DE"/>
    <w:rsid w:val="00E60BA2"/>
    <w:rsid w:val="00E60E25"/>
    <w:rsid w:val="00E611BE"/>
    <w:rsid w:val="00E61353"/>
    <w:rsid w:val="00E61456"/>
    <w:rsid w:val="00E614BA"/>
    <w:rsid w:val="00E6166B"/>
    <w:rsid w:val="00E61A2E"/>
    <w:rsid w:val="00E61AB9"/>
    <w:rsid w:val="00E61DF5"/>
    <w:rsid w:val="00E61F5B"/>
    <w:rsid w:val="00E623DC"/>
    <w:rsid w:val="00E624D1"/>
    <w:rsid w:val="00E6254E"/>
    <w:rsid w:val="00E62702"/>
    <w:rsid w:val="00E6289A"/>
    <w:rsid w:val="00E628B7"/>
    <w:rsid w:val="00E6293F"/>
    <w:rsid w:val="00E62F2F"/>
    <w:rsid w:val="00E63067"/>
    <w:rsid w:val="00E63127"/>
    <w:rsid w:val="00E632C7"/>
    <w:rsid w:val="00E639AA"/>
    <w:rsid w:val="00E63BE7"/>
    <w:rsid w:val="00E63C4C"/>
    <w:rsid w:val="00E63C62"/>
    <w:rsid w:val="00E63DDB"/>
    <w:rsid w:val="00E63F6B"/>
    <w:rsid w:val="00E64139"/>
    <w:rsid w:val="00E648BF"/>
    <w:rsid w:val="00E648DF"/>
    <w:rsid w:val="00E64E02"/>
    <w:rsid w:val="00E65184"/>
    <w:rsid w:val="00E65280"/>
    <w:rsid w:val="00E65823"/>
    <w:rsid w:val="00E65966"/>
    <w:rsid w:val="00E66396"/>
    <w:rsid w:val="00E6669A"/>
    <w:rsid w:val="00E66799"/>
    <w:rsid w:val="00E6694B"/>
    <w:rsid w:val="00E66A33"/>
    <w:rsid w:val="00E67439"/>
    <w:rsid w:val="00E67625"/>
    <w:rsid w:val="00E67B1E"/>
    <w:rsid w:val="00E67CBF"/>
    <w:rsid w:val="00E70535"/>
    <w:rsid w:val="00E708A6"/>
    <w:rsid w:val="00E71170"/>
    <w:rsid w:val="00E713DC"/>
    <w:rsid w:val="00E717F3"/>
    <w:rsid w:val="00E71828"/>
    <w:rsid w:val="00E718F9"/>
    <w:rsid w:val="00E71980"/>
    <w:rsid w:val="00E71A12"/>
    <w:rsid w:val="00E71BB2"/>
    <w:rsid w:val="00E721E1"/>
    <w:rsid w:val="00E726FE"/>
    <w:rsid w:val="00E729BE"/>
    <w:rsid w:val="00E72A72"/>
    <w:rsid w:val="00E72CD3"/>
    <w:rsid w:val="00E72DAE"/>
    <w:rsid w:val="00E72E41"/>
    <w:rsid w:val="00E73600"/>
    <w:rsid w:val="00E7392F"/>
    <w:rsid w:val="00E73EBF"/>
    <w:rsid w:val="00E74677"/>
    <w:rsid w:val="00E74696"/>
    <w:rsid w:val="00E747D2"/>
    <w:rsid w:val="00E747E5"/>
    <w:rsid w:val="00E74972"/>
    <w:rsid w:val="00E74E7B"/>
    <w:rsid w:val="00E750C0"/>
    <w:rsid w:val="00E75675"/>
    <w:rsid w:val="00E758E0"/>
    <w:rsid w:val="00E7597C"/>
    <w:rsid w:val="00E75A9D"/>
    <w:rsid w:val="00E75B4F"/>
    <w:rsid w:val="00E75DE1"/>
    <w:rsid w:val="00E760BE"/>
    <w:rsid w:val="00E76242"/>
    <w:rsid w:val="00E7674E"/>
    <w:rsid w:val="00E76D30"/>
    <w:rsid w:val="00E76E8B"/>
    <w:rsid w:val="00E76EC2"/>
    <w:rsid w:val="00E76EC6"/>
    <w:rsid w:val="00E76F9C"/>
    <w:rsid w:val="00E77667"/>
    <w:rsid w:val="00E777F0"/>
    <w:rsid w:val="00E77953"/>
    <w:rsid w:val="00E77EBD"/>
    <w:rsid w:val="00E80244"/>
    <w:rsid w:val="00E80A19"/>
    <w:rsid w:val="00E80C96"/>
    <w:rsid w:val="00E80FFA"/>
    <w:rsid w:val="00E8108B"/>
    <w:rsid w:val="00E811E1"/>
    <w:rsid w:val="00E81274"/>
    <w:rsid w:val="00E81397"/>
    <w:rsid w:val="00E816DE"/>
    <w:rsid w:val="00E81817"/>
    <w:rsid w:val="00E82396"/>
    <w:rsid w:val="00E8246B"/>
    <w:rsid w:val="00E8257B"/>
    <w:rsid w:val="00E8264B"/>
    <w:rsid w:val="00E8290A"/>
    <w:rsid w:val="00E82C91"/>
    <w:rsid w:val="00E83157"/>
    <w:rsid w:val="00E8340A"/>
    <w:rsid w:val="00E838DF"/>
    <w:rsid w:val="00E83920"/>
    <w:rsid w:val="00E83A95"/>
    <w:rsid w:val="00E83F09"/>
    <w:rsid w:val="00E8418D"/>
    <w:rsid w:val="00E842CF"/>
    <w:rsid w:val="00E844A3"/>
    <w:rsid w:val="00E84778"/>
    <w:rsid w:val="00E84AD5"/>
    <w:rsid w:val="00E84BFE"/>
    <w:rsid w:val="00E850C7"/>
    <w:rsid w:val="00E85353"/>
    <w:rsid w:val="00E85449"/>
    <w:rsid w:val="00E8591D"/>
    <w:rsid w:val="00E865EA"/>
    <w:rsid w:val="00E86758"/>
    <w:rsid w:val="00E86C76"/>
    <w:rsid w:val="00E86DD5"/>
    <w:rsid w:val="00E86EA7"/>
    <w:rsid w:val="00E87052"/>
    <w:rsid w:val="00E87381"/>
    <w:rsid w:val="00E87952"/>
    <w:rsid w:val="00E87B69"/>
    <w:rsid w:val="00E9005C"/>
    <w:rsid w:val="00E904CC"/>
    <w:rsid w:val="00E907D8"/>
    <w:rsid w:val="00E912C7"/>
    <w:rsid w:val="00E91669"/>
    <w:rsid w:val="00E917A3"/>
    <w:rsid w:val="00E91964"/>
    <w:rsid w:val="00E91A5D"/>
    <w:rsid w:val="00E91C1F"/>
    <w:rsid w:val="00E91C29"/>
    <w:rsid w:val="00E92138"/>
    <w:rsid w:val="00E9222B"/>
    <w:rsid w:val="00E926E9"/>
    <w:rsid w:val="00E92702"/>
    <w:rsid w:val="00E92990"/>
    <w:rsid w:val="00E929AC"/>
    <w:rsid w:val="00E92E4E"/>
    <w:rsid w:val="00E92F05"/>
    <w:rsid w:val="00E93029"/>
    <w:rsid w:val="00E93043"/>
    <w:rsid w:val="00E93493"/>
    <w:rsid w:val="00E934BB"/>
    <w:rsid w:val="00E93871"/>
    <w:rsid w:val="00E93D23"/>
    <w:rsid w:val="00E93FEE"/>
    <w:rsid w:val="00E9462F"/>
    <w:rsid w:val="00E946D0"/>
    <w:rsid w:val="00E947FF"/>
    <w:rsid w:val="00E94817"/>
    <w:rsid w:val="00E94908"/>
    <w:rsid w:val="00E94C90"/>
    <w:rsid w:val="00E951BD"/>
    <w:rsid w:val="00E95B14"/>
    <w:rsid w:val="00E95B4C"/>
    <w:rsid w:val="00E95B6C"/>
    <w:rsid w:val="00E95C05"/>
    <w:rsid w:val="00E95FCD"/>
    <w:rsid w:val="00E962F6"/>
    <w:rsid w:val="00E96544"/>
    <w:rsid w:val="00E9674E"/>
    <w:rsid w:val="00E9676A"/>
    <w:rsid w:val="00E96B84"/>
    <w:rsid w:val="00E9779F"/>
    <w:rsid w:val="00E97915"/>
    <w:rsid w:val="00E97AA9"/>
    <w:rsid w:val="00EA0535"/>
    <w:rsid w:val="00EA0689"/>
    <w:rsid w:val="00EA0988"/>
    <w:rsid w:val="00EA0EDE"/>
    <w:rsid w:val="00EA0FA6"/>
    <w:rsid w:val="00EA0FB9"/>
    <w:rsid w:val="00EA115D"/>
    <w:rsid w:val="00EA1376"/>
    <w:rsid w:val="00EA1543"/>
    <w:rsid w:val="00EA160D"/>
    <w:rsid w:val="00EA162A"/>
    <w:rsid w:val="00EA1D6A"/>
    <w:rsid w:val="00EA1F0F"/>
    <w:rsid w:val="00EA200A"/>
    <w:rsid w:val="00EA246E"/>
    <w:rsid w:val="00EA2723"/>
    <w:rsid w:val="00EA28F5"/>
    <w:rsid w:val="00EA30BF"/>
    <w:rsid w:val="00EA31A4"/>
    <w:rsid w:val="00EA32EC"/>
    <w:rsid w:val="00EA33DB"/>
    <w:rsid w:val="00EA343E"/>
    <w:rsid w:val="00EA3511"/>
    <w:rsid w:val="00EA3517"/>
    <w:rsid w:val="00EA352E"/>
    <w:rsid w:val="00EA35D6"/>
    <w:rsid w:val="00EA36BB"/>
    <w:rsid w:val="00EA370D"/>
    <w:rsid w:val="00EA3B35"/>
    <w:rsid w:val="00EA3BB4"/>
    <w:rsid w:val="00EA3ED5"/>
    <w:rsid w:val="00EA410B"/>
    <w:rsid w:val="00EA42B3"/>
    <w:rsid w:val="00EA43E3"/>
    <w:rsid w:val="00EA4493"/>
    <w:rsid w:val="00EA4B24"/>
    <w:rsid w:val="00EA4DE1"/>
    <w:rsid w:val="00EA53CD"/>
    <w:rsid w:val="00EA56D2"/>
    <w:rsid w:val="00EA5845"/>
    <w:rsid w:val="00EA5B51"/>
    <w:rsid w:val="00EA5D5B"/>
    <w:rsid w:val="00EA60C8"/>
    <w:rsid w:val="00EA634E"/>
    <w:rsid w:val="00EA6886"/>
    <w:rsid w:val="00EA69C1"/>
    <w:rsid w:val="00EA6F05"/>
    <w:rsid w:val="00EA7558"/>
    <w:rsid w:val="00EA7BED"/>
    <w:rsid w:val="00EA7F24"/>
    <w:rsid w:val="00EA7F6C"/>
    <w:rsid w:val="00EA7FD1"/>
    <w:rsid w:val="00EA7FFD"/>
    <w:rsid w:val="00EB0200"/>
    <w:rsid w:val="00EB02A2"/>
    <w:rsid w:val="00EB04FE"/>
    <w:rsid w:val="00EB0554"/>
    <w:rsid w:val="00EB058A"/>
    <w:rsid w:val="00EB0777"/>
    <w:rsid w:val="00EB0A62"/>
    <w:rsid w:val="00EB0A94"/>
    <w:rsid w:val="00EB0AAD"/>
    <w:rsid w:val="00EB0B6B"/>
    <w:rsid w:val="00EB0CB3"/>
    <w:rsid w:val="00EB0F75"/>
    <w:rsid w:val="00EB106C"/>
    <w:rsid w:val="00EB109B"/>
    <w:rsid w:val="00EB1238"/>
    <w:rsid w:val="00EB1318"/>
    <w:rsid w:val="00EB13B1"/>
    <w:rsid w:val="00EB18CC"/>
    <w:rsid w:val="00EB1AA0"/>
    <w:rsid w:val="00EB1B3C"/>
    <w:rsid w:val="00EB1BA5"/>
    <w:rsid w:val="00EB22BA"/>
    <w:rsid w:val="00EB26B3"/>
    <w:rsid w:val="00EB2C68"/>
    <w:rsid w:val="00EB2E22"/>
    <w:rsid w:val="00EB2EE5"/>
    <w:rsid w:val="00EB304F"/>
    <w:rsid w:val="00EB313C"/>
    <w:rsid w:val="00EB31C6"/>
    <w:rsid w:val="00EB3371"/>
    <w:rsid w:val="00EB3921"/>
    <w:rsid w:val="00EB3A3D"/>
    <w:rsid w:val="00EB3D2B"/>
    <w:rsid w:val="00EB3E16"/>
    <w:rsid w:val="00EB4007"/>
    <w:rsid w:val="00EB4612"/>
    <w:rsid w:val="00EB468A"/>
    <w:rsid w:val="00EB46B5"/>
    <w:rsid w:val="00EB47EF"/>
    <w:rsid w:val="00EB4900"/>
    <w:rsid w:val="00EB531A"/>
    <w:rsid w:val="00EB5A9C"/>
    <w:rsid w:val="00EB5F06"/>
    <w:rsid w:val="00EB613D"/>
    <w:rsid w:val="00EB61D2"/>
    <w:rsid w:val="00EB624F"/>
    <w:rsid w:val="00EB6270"/>
    <w:rsid w:val="00EB6E33"/>
    <w:rsid w:val="00EB6EF5"/>
    <w:rsid w:val="00EB6F01"/>
    <w:rsid w:val="00EB7342"/>
    <w:rsid w:val="00EB74D7"/>
    <w:rsid w:val="00EB766B"/>
    <w:rsid w:val="00EB799B"/>
    <w:rsid w:val="00EB7A54"/>
    <w:rsid w:val="00EB7C73"/>
    <w:rsid w:val="00EB7DEE"/>
    <w:rsid w:val="00EB7E10"/>
    <w:rsid w:val="00EB7F37"/>
    <w:rsid w:val="00EC0266"/>
    <w:rsid w:val="00EC0304"/>
    <w:rsid w:val="00EC0426"/>
    <w:rsid w:val="00EC04CB"/>
    <w:rsid w:val="00EC05FA"/>
    <w:rsid w:val="00EC06B3"/>
    <w:rsid w:val="00EC076E"/>
    <w:rsid w:val="00EC0846"/>
    <w:rsid w:val="00EC08E8"/>
    <w:rsid w:val="00EC0A27"/>
    <w:rsid w:val="00EC1155"/>
    <w:rsid w:val="00EC11BF"/>
    <w:rsid w:val="00EC162E"/>
    <w:rsid w:val="00EC195B"/>
    <w:rsid w:val="00EC1CEE"/>
    <w:rsid w:val="00EC1F53"/>
    <w:rsid w:val="00EC263F"/>
    <w:rsid w:val="00EC268B"/>
    <w:rsid w:val="00EC2A42"/>
    <w:rsid w:val="00EC2DD6"/>
    <w:rsid w:val="00EC311C"/>
    <w:rsid w:val="00EC368D"/>
    <w:rsid w:val="00EC37A1"/>
    <w:rsid w:val="00EC3EF3"/>
    <w:rsid w:val="00EC4068"/>
    <w:rsid w:val="00EC406F"/>
    <w:rsid w:val="00EC408B"/>
    <w:rsid w:val="00EC44AD"/>
    <w:rsid w:val="00EC458F"/>
    <w:rsid w:val="00EC4BD2"/>
    <w:rsid w:val="00EC4C58"/>
    <w:rsid w:val="00EC4FA2"/>
    <w:rsid w:val="00EC598B"/>
    <w:rsid w:val="00EC60A9"/>
    <w:rsid w:val="00EC63DE"/>
    <w:rsid w:val="00EC66F0"/>
    <w:rsid w:val="00EC6807"/>
    <w:rsid w:val="00EC69F9"/>
    <w:rsid w:val="00EC6B20"/>
    <w:rsid w:val="00EC6BB3"/>
    <w:rsid w:val="00EC707D"/>
    <w:rsid w:val="00EC7409"/>
    <w:rsid w:val="00EC7414"/>
    <w:rsid w:val="00EC741A"/>
    <w:rsid w:val="00EC7441"/>
    <w:rsid w:val="00EC74B7"/>
    <w:rsid w:val="00EC74BB"/>
    <w:rsid w:val="00EC75D6"/>
    <w:rsid w:val="00EC76DC"/>
    <w:rsid w:val="00EC7710"/>
    <w:rsid w:val="00EC7781"/>
    <w:rsid w:val="00EC7A22"/>
    <w:rsid w:val="00EC7BE4"/>
    <w:rsid w:val="00EC7DE8"/>
    <w:rsid w:val="00ED0143"/>
    <w:rsid w:val="00ED01A6"/>
    <w:rsid w:val="00ED0266"/>
    <w:rsid w:val="00ED0967"/>
    <w:rsid w:val="00ED0A4E"/>
    <w:rsid w:val="00ED0BB6"/>
    <w:rsid w:val="00ED0D11"/>
    <w:rsid w:val="00ED0F66"/>
    <w:rsid w:val="00ED1655"/>
    <w:rsid w:val="00ED1672"/>
    <w:rsid w:val="00ED1746"/>
    <w:rsid w:val="00ED1C32"/>
    <w:rsid w:val="00ED1C6D"/>
    <w:rsid w:val="00ED1EB9"/>
    <w:rsid w:val="00ED216C"/>
    <w:rsid w:val="00ED30A0"/>
    <w:rsid w:val="00ED355A"/>
    <w:rsid w:val="00ED356D"/>
    <w:rsid w:val="00ED3992"/>
    <w:rsid w:val="00ED3E8A"/>
    <w:rsid w:val="00ED3F40"/>
    <w:rsid w:val="00ED40CA"/>
    <w:rsid w:val="00ED4137"/>
    <w:rsid w:val="00ED4204"/>
    <w:rsid w:val="00ED426B"/>
    <w:rsid w:val="00ED4794"/>
    <w:rsid w:val="00ED49E5"/>
    <w:rsid w:val="00ED50C4"/>
    <w:rsid w:val="00ED544B"/>
    <w:rsid w:val="00ED5C4A"/>
    <w:rsid w:val="00ED64C1"/>
    <w:rsid w:val="00ED6531"/>
    <w:rsid w:val="00ED65C9"/>
    <w:rsid w:val="00ED678A"/>
    <w:rsid w:val="00ED6F2F"/>
    <w:rsid w:val="00ED6FB4"/>
    <w:rsid w:val="00ED7226"/>
    <w:rsid w:val="00ED7488"/>
    <w:rsid w:val="00ED78EC"/>
    <w:rsid w:val="00ED7943"/>
    <w:rsid w:val="00ED7D83"/>
    <w:rsid w:val="00EE02E3"/>
    <w:rsid w:val="00EE03BE"/>
    <w:rsid w:val="00EE0442"/>
    <w:rsid w:val="00EE0F4E"/>
    <w:rsid w:val="00EE1057"/>
    <w:rsid w:val="00EE10F3"/>
    <w:rsid w:val="00EE11F4"/>
    <w:rsid w:val="00EE1508"/>
    <w:rsid w:val="00EE15DC"/>
    <w:rsid w:val="00EE1713"/>
    <w:rsid w:val="00EE1A37"/>
    <w:rsid w:val="00EE1DB4"/>
    <w:rsid w:val="00EE246C"/>
    <w:rsid w:val="00EE264A"/>
    <w:rsid w:val="00EE2686"/>
    <w:rsid w:val="00EE2AA0"/>
    <w:rsid w:val="00EE2C5F"/>
    <w:rsid w:val="00EE2CBA"/>
    <w:rsid w:val="00EE30BE"/>
    <w:rsid w:val="00EE325C"/>
    <w:rsid w:val="00EE34AA"/>
    <w:rsid w:val="00EE3600"/>
    <w:rsid w:val="00EE37FE"/>
    <w:rsid w:val="00EE3B4A"/>
    <w:rsid w:val="00EE43A9"/>
    <w:rsid w:val="00EE4686"/>
    <w:rsid w:val="00EE4839"/>
    <w:rsid w:val="00EE48F7"/>
    <w:rsid w:val="00EE513F"/>
    <w:rsid w:val="00EE51CB"/>
    <w:rsid w:val="00EE54BB"/>
    <w:rsid w:val="00EE54E2"/>
    <w:rsid w:val="00EE58A0"/>
    <w:rsid w:val="00EE5A07"/>
    <w:rsid w:val="00EE5A19"/>
    <w:rsid w:val="00EE5AB8"/>
    <w:rsid w:val="00EE5B1B"/>
    <w:rsid w:val="00EE5BFD"/>
    <w:rsid w:val="00EE5EDF"/>
    <w:rsid w:val="00EE5F0B"/>
    <w:rsid w:val="00EE64E9"/>
    <w:rsid w:val="00EE6562"/>
    <w:rsid w:val="00EE6690"/>
    <w:rsid w:val="00EE6C1F"/>
    <w:rsid w:val="00EE6E4A"/>
    <w:rsid w:val="00EE770A"/>
    <w:rsid w:val="00EE7AF0"/>
    <w:rsid w:val="00EE7EE5"/>
    <w:rsid w:val="00EF00EC"/>
    <w:rsid w:val="00EF0222"/>
    <w:rsid w:val="00EF0768"/>
    <w:rsid w:val="00EF077B"/>
    <w:rsid w:val="00EF0938"/>
    <w:rsid w:val="00EF0A09"/>
    <w:rsid w:val="00EF0A2B"/>
    <w:rsid w:val="00EF106D"/>
    <w:rsid w:val="00EF140C"/>
    <w:rsid w:val="00EF166A"/>
    <w:rsid w:val="00EF186D"/>
    <w:rsid w:val="00EF1C3D"/>
    <w:rsid w:val="00EF1C58"/>
    <w:rsid w:val="00EF1EC4"/>
    <w:rsid w:val="00EF2361"/>
    <w:rsid w:val="00EF24EF"/>
    <w:rsid w:val="00EF275E"/>
    <w:rsid w:val="00EF2815"/>
    <w:rsid w:val="00EF2C27"/>
    <w:rsid w:val="00EF305E"/>
    <w:rsid w:val="00EF30C2"/>
    <w:rsid w:val="00EF31F8"/>
    <w:rsid w:val="00EF3563"/>
    <w:rsid w:val="00EF36D1"/>
    <w:rsid w:val="00EF3AD6"/>
    <w:rsid w:val="00EF3C8E"/>
    <w:rsid w:val="00EF40B0"/>
    <w:rsid w:val="00EF4538"/>
    <w:rsid w:val="00EF4C30"/>
    <w:rsid w:val="00EF4E88"/>
    <w:rsid w:val="00EF4FD8"/>
    <w:rsid w:val="00EF512C"/>
    <w:rsid w:val="00EF51D2"/>
    <w:rsid w:val="00EF51E3"/>
    <w:rsid w:val="00EF51EE"/>
    <w:rsid w:val="00EF5448"/>
    <w:rsid w:val="00EF552D"/>
    <w:rsid w:val="00EF55AB"/>
    <w:rsid w:val="00EF5CCB"/>
    <w:rsid w:val="00EF5D33"/>
    <w:rsid w:val="00EF64F9"/>
    <w:rsid w:val="00EF6933"/>
    <w:rsid w:val="00EF6D5A"/>
    <w:rsid w:val="00EF6F90"/>
    <w:rsid w:val="00EF753C"/>
    <w:rsid w:val="00EF79EC"/>
    <w:rsid w:val="00EF7AC9"/>
    <w:rsid w:val="00EF7C7E"/>
    <w:rsid w:val="00F00032"/>
    <w:rsid w:val="00F0026D"/>
    <w:rsid w:val="00F00548"/>
    <w:rsid w:val="00F0093E"/>
    <w:rsid w:val="00F009B9"/>
    <w:rsid w:val="00F00DCE"/>
    <w:rsid w:val="00F0124E"/>
    <w:rsid w:val="00F016DC"/>
    <w:rsid w:val="00F019F8"/>
    <w:rsid w:val="00F01A48"/>
    <w:rsid w:val="00F01ABE"/>
    <w:rsid w:val="00F01E7F"/>
    <w:rsid w:val="00F01EB9"/>
    <w:rsid w:val="00F01F1E"/>
    <w:rsid w:val="00F02017"/>
    <w:rsid w:val="00F02170"/>
    <w:rsid w:val="00F02341"/>
    <w:rsid w:val="00F026C2"/>
    <w:rsid w:val="00F0271B"/>
    <w:rsid w:val="00F02D8A"/>
    <w:rsid w:val="00F032B9"/>
    <w:rsid w:val="00F03478"/>
    <w:rsid w:val="00F03593"/>
    <w:rsid w:val="00F039F5"/>
    <w:rsid w:val="00F03EA2"/>
    <w:rsid w:val="00F03FD7"/>
    <w:rsid w:val="00F04089"/>
    <w:rsid w:val="00F040B4"/>
    <w:rsid w:val="00F04351"/>
    <w:rsid w:val="00F044AE"/>
    <w:rsid w:val="00F049D2"/>
    <w:rsid w:val="00F04A7E"/>
    <w:rsid w:val="00F053D5"/>
    <w:rsid w:val="00F057D1"/>
    <w:rsid w:val="00F05833"/>
    <w:rsid w:val="00F05AFA"/>
    <w:rsid w:val="00F05C90"/>
    <w:rsid w:val="00F05CFE"/>
    <w:rsid w:val="00F05F9A"/>
    <w:rsid w:val="00F062EA"/>
    <w:rsid w:val="00F0632A"/>
    <w:rsid w:val="00F063AB"/>
    <w:rsid w:val="00F06471"/>
    <w:rsid w:val="00F069D3"/>
    <w:rsid w:val="00F06BA4"/>
    <w:rsid w:val="00F07412"/>
    <w:rsid w:val="00F07C90"/>
    <w:rsid w:val="00F07CAF"/>
    <w:rsid w:val="00F07F19"/>
    <w:rsid w:val="00F10264"/>
    <w:rsid w:val="00F103E1"/>
    <w:rsid w:val="00F10707"/>
    <w:rsid w:val="00F10A8D"/>
    <w:rsid w:val="00F10BC7"/>
    <w:rsid w:val="00F10E37"/>
    <w:rsid w:val="00F1127C"/>
    <w:rsid w:val="00F112BA"/>
    <w:rsid w:val="00F113C8"/>
    <w:rsid w:val="00F11626"/>
    <w:rsid w:val="00F1164E"/>
    <w:rsid w:val="00F11B22"/>
    <w:rsid w:val="00F11F0B"/>
    <w:rsid w:val="00F12192"/>
    <w:rsid w:val="00F1266F"/>
    <w:rsid w:val="00F126A3"/>
    <w:rsid w:val="00F127AC"/>
    <w:rsid w:val="00F1292D"/>
    <w:rsid w:val="00F12AA7"/>
    <w:rsid w:val="00F12B10"/>
    <w:rsid w:val="00F12F50"/>
    <w:rsid w:val="00F132F8"/>
    <w:rsid w:val="00F133C5"/>
    <w:rsid w:val="00F13826"/>
    <w:rsid w:val="00F13BDF"/>
    <w:rsid w:val="00F14154"/>
    <w:rsid w:val="00F14577"/>
    <w:rsid w:val="00F14605"/>
    <w:rsid w:val="00F14674"/>
    <w:rsid w:val="00F1496B"/>
    <w:rsid w:val="00F14B9B"/>
    <w:rsid w:val="00F14F14"/>
    <w:rsid w:val="00F14FB0"/>
    <w:rsid w:val="00F1523B"/>
    <w:rsid w:val="00F154E9"/>
    <w:rsid w:val="00F1598C"/>
    <w:rsid w:val="00F15A04"/>
    <w:rsid w:val="00F15FD2"/>
    <w:rsid w:val="00F1612C"/>
    <w:rsid w:val="00F161E7"/>
    <w:rsid w:val="00F1620C"/>
    <w:rsid w:val="00F168BC"/>
    <w:rsid w:val="00F16A8F"/>
    <w:rsid w:val="00F16AFB"/>
    <w:rsid w:val="00F16FD5"/>
    <w:rsid w:val="00F170E6"/>
    <w:rsid w:val="00F1730F"/>
    <w:rsid w:val="00F1741B"/>
    <w:rsid w:val="00F17BF5"/>
    <w:rsid w:val="00F17C06"/>
    <w:rsid w:val="00F17C1A"/>
    <w:rsid w:val="00F17D67"/>
    <w:rsid w:val="00F17DAC"/>
    <w:rsid w:val="00F20427"/>
    <w:rsid w:val="00F20842"/>
    <w:rsid w:val="00F20B4F"/>
    <w:rsid w:val="00F20DEE"/>
    <w:rsid w:val="00F21081"/>
    <w:rsid w:val="00F212E8"/>
    <w:rsid w:val="00F217F8"/>
    <w:rsid w:val="00F21861"/>
    <w:rsid w:val="00F21964"/>
    <w:rsid w:val="00F21D2F"/>
    <w:rsid w:val="00F21E4E"/>
    <w:rsid w:val="00F220FC"/>
    <w:rsid w:val="00F22549"/>
    <w:rsid w:val="00F2288C"/>
    <w:rsid w:val="00F22C0F"/>
    <w:rsid w:val="00F22D8E"/>
    <w:rsid w:val="00F23134"/>
    <w:rsid w:val="00F2342A"/>
    <w:rsid w:val="00F23BB3"/>
    <w:rsid w:val="00F23E79"/>
    <w:rsid w:val="00F243A8"/>
    <w:rsid w:val="00F246B4"/>
    <w:rsid w:val="00F2485D"/>
    <w:rsid w:val="00F249C2"/>
    <w:rsid w:val="00F24BD2"/>
    <w:rsid w:val="00F25626"/>
    <w:rsid w:val="00F25883"/>
    <w:rsid w:val="00F25C30"/>
    <w:rsid w:val="00F25DB8"/>
    <w:rsid w:val="00F25DFB"/>
    <w:rsid w:val="00F260CF"/>
    <w:rsid w:val="00F268B9"/>
    <w:rsid w:val="00F26C1F"/>
    <w:rsid w:val="00F273FC"/>
    <w:rsid w:val="00F275F1"/>
    <w:rsid w:val="00F27631"/>
    <w:rsid w:val="00F276BA"/>
    <w:rsid w:val="00F27792"/>
    <w:rsid w:val="00F27836"/>
    <w:rsid w:val="00F279E0"/>
    <w:rsid w:val="00F27B7F"/>
    <w:rsid w:val="00F27C09"/>
    <w:rsid w:val="00F27CF3"/>
    <w:rsid w:val="00F27F7E"/>
    <w:rsid w:val="00F27FC7"/>
    <w:rsid w:val="00F30279"/>
    <w:rsid w:val="00F303E7"/>
    <w:rsid w:val="00F30443"/>
    <w:rsid w:val="00F3070C"/>
    <w:rsid w:val="00F3090F"/>
    <w:rsid w:val="00F30949"/>
    <w:rsid w:val="00F30992"/>
    <w:rsid w:val="00F30A13"/>
    <w:rsid w:val="00F30A6C"/>
    <w:rsid w:val="00F30F30"/>
    <w:rsid w:val="00F30F34"/>
    <w:rsid w:val="00F312C4"/>
    <w:rsid w:val="00F31545"/>
    <w:rsid w:val="00F3179B"/>
    <w:rsid w:val="00F31EFF"/>
    <w:rsid w:val="00F320ED"/>
    <w:rsid w:val="00F32355"/>
    <w:rsid w:val="00F323DA"/>
    <w:rsid w:val="00F324F7"/>
    <w:rsid w:val="00F329F3"/>
    <w:rsid w:val="00F329FC"/>
    <w:rsid w:val="00F32DA0"/>
    <w:rsid w:val="00F32DB1"/>
    <w:rsid w:val="00F32F36"/>
    <w:rsid w:val="00F33606"/>
    <w:rsid w:val="00F33687"/>
    <w:rsid w:val="00F33692"/>
    <w:rsid w:val="00F33A01"/>
    <w:rsid w:val="00F33B6D"/>
    <w:rsid w:val="00F33DC9"/>
    <w:rsid w:val="00F342EB"/>
    <w:rsid w:val="00F34C2A"/>
    <w:rsid w:val="00F350A2"/>
    <w:rsid w:val="00F35468"/>
    <w:rsid w:val="00F3546D"/>
    <w:rsid w:val="00F35536"/>
    <w:rsid w:val="00F355BD"/>
    <w:rsid w:val="00F358C9"/>
    <w:rsid w:val="00F35B00"/>
    <w:rsid w:val="00F35B45"/>
    <w:rsid w:val="00F35F64"/>
    <w:rsid w:val="00F3677A"/>
    <w:rsid w:val="00F368CB"/>
    <w:rsid w:val="00F369A5"/>
    <w:rsid w:val="00F36A8D"/>
    <w:rsid w:val="00F36D57"/>
    <w:rsid w:val="00F36DA5"/>
    <w:rsid w:val="00F36F47"/>
    <w:rsid w:val="00F37384"/>
    <w:rsid w:val="00F37432"/>
    <w:rsid w:val="00F375BC"/>
    <w:rsid w:val="00F37D80"/>
    <w:rsid w:val="00F4046F"/>
    <w:rsid w:val="00F4063A"/>
    <w:rsid w:val="00F40A1F"/>
    <w:rsid w:val="00F40CB2"/>
    <w:rsid w:val="00F40D5F"/>
    <w:rsid w:val="00F413D6"/>
    <w:rsid w:val="00F41A1F"/>
    <w:rsid w:val="00F42203"/>
    <w:rsid w:val="00F4234A"/>
    <w:rsid w:val="00F42626"/>
    <w:rsid w:val="00F42BA5"/>
    <w:rsid w:val="00F42C13"/>
    <w:rsid w:val="00F43038"/>
    <w:rsid w:val="00F430A6"/>
    <w:rsid w:val="00F43379"/>
    <w:rsid w:val="00F437DE"/>
    <w:rsid w:val="00F43998"/>
    <w:rsid w:val="00F43A9F"/>
    <w:rsid w:val="00F43D29"/>
    <w:rsid w:val="00F43E5D"/>
    <w:rsid w:val="00F43F05"/>
    <w:rsid w:val="00F43FB4"/>
    <w:rsid w:val="00F44609"/>
    <w:rsid w:val="00F4480A"/>
    <w:rsid w:val="00F4490C"/>
    <w:rsid w:val="00F44A59"/>
    <w:rsid w:val="00F4521D"/>
    <w:rsid w:val="00F454B4"/>
    <w:rsid w:val="00F4579F"/>
    <w:rsid w:val="00F45FC0"/>
    <w:rsid w:val="00F461AE"/>
    <w:rsid w:val="00F46335"/>
    <w:rsid w:val="00F4665B"/>
    <w:rsid w:val="00F46811"/>
    <w:rsid w:val="00F46CF0"/>
    <w:rsid w:val="00F470BF"/>
    <w:rsid w:val="00F473CD"/>
    <w:rsid w:val="00F47CD8"/>
    <w:rsid w:val="00F47D55"/>
    <w:rsid w:val="00F47F87"/>
    <w:rsid w:val="00F50206"/>
    <w:rsid w:val="00F5043D"/>
    <w:rsid w:val="00F507C3"/>
    <w:rsid w:val="00F50972"/>
    <w:rsid w:val="00F50C1A"/>
    <w:rsid w:val="00F50C6D"/>
    <w:rsid w:val="00F51161"/>
    <w:rsid w:val="00F5141E"/>
    <w:rsid w:val="00F5165C"/>
    <w:rsid w:val="00F5179C"/>
    <w:rsid w:val="00F51C19"/>
    <w:rsid w:val="00F52668"/>
    <w:rsid w:val="00F527DE"/>
    <w:rsid w:val="00F529FC"/>
    <w:rsid w:val="00F52A65"/>
    <w:rsid w:val="00F52CCF"/>
    <w:rsid w:val="00F52FC7"/>
    <w:rsid w:val="00F53449"/>
    <w:rsid w:val="00F534AB"/>
    <w:rsid w:val="00F535EB"/>
    <w:rsid w:val="00F53BC4"/>
    <w:rsid w:val="00F53EEC"/>
    <w:rsid w:val="00F54012"/>
    <w:rsid w:val="00F54503"/>
    <w:rsid w:val="00F546B3"/>
    <w:rsid w:val="00F546BD"/>
    <w:rsid w:val="00F546E6"/>
    <w:rsid w:val="00F547A1"/>
    <w:rsid w:val="00F54B86"/>
    <w:rsid w:val="00F54CAE"/>
    <w:rsid w:val="00F5539C"/>
    <w:rsid w:val="00F5546F"/>
    <w:rsid w:val="00F55547"/>
    <w:rsid w:val="00F55631"/>
    <w:rsid w:val="00F5584F"/>
    <w:rsid w:val="00F55BBE"/>
    <w:rsid w:val="00F5612F"/>
    <w:rsid w:val="00F5621F"/>
    <w:rsid w:val="00F5643B"/>
    <w:rsid w:val="00F56A67"/>
    <w:rsid w:val="00F56DE3"/>
    <w:rsid w:val="00F56EDB"/>
    <w:rsid w:val="00F56FF0"/>
    <w:rsid w:val="00F571CF"/>
    <w:rsid w:val="00F576E1"/>
    <w:rsid w:val="00F57841"/>
    <w:rsid w:val="00F57BD3"/>
    <w:rsid w:val="00F57E63"/>
    <w:rsid w:val="00F60035"/>
    <w:rsid w:val="00F60243"/>
    <w:rsid w:val="00F60794"/>
    <w:rsid w:val="00F609BD"/>
    <w:rsid w:val="00F60A99"/>
    <w:rsid w:val="00F60AC2"/>
    <w:rsid w:val="00F60D02"/>
    <w:rsid w:val="00F60DFE"/>
    <w:rsid w:val="00F61577"/>
    <w:rsid w:val="00F61652"/>
    <w:rsid w:val="00F616AA"/>
    <w:rsid w:val="00F6173A"/>
    <w:rsid w:val="00F6179B"/>
    <w:rsid w:val="00F61A3B"/>
    <w:rsid w:val="00F61A8B"/>
    <w:rsid w:val="00F61F56"/>
    <w:rsid w:val="00F62211"/>
    <w:rsid w:val="00F6247D"/>
    <w:rsid w:val="00F62722"/>
    <w:rsid w:val="00F629F1"/>
    <w:rsid w:val="00F62A08"/>
    <w:rsid w:val="00F62A98"/>
    <w:rsid w:val="00F630B2"/>
    <w:rsid w:val="00F630BD"/>
    <w:rsid w:val="00F63430"/>
    <w:rsid w:val="00F63F05"/>
    <w:rsid w:val="00F63F80"/>
    <w:rsid w:val="00F64103"/>
    <w:rsid w:val="00F641DE"/>
    <w:rsid w:val="00F64597"/>
    <w:rsid w:val="00F64628"/>
    <w:rsid w:val="00F647AC"/>
    <w:rsid w:val="00F64AFB"/>
    <w:rsid w:val="00F65039"/>
    <w:rsid w:val="00F6541B"/>
    <w:rsid w:val="00F654B9"/>
    <w:rsid w:val="00F654D8"/>
    <w:rsid w:val="00F65A3F"/>
    <w:rsid w:val="00F65C27"/>
    <w:rsid w:val="00F65FBA"/>
    <w:rsid w:val="00F66083"/>
    <w:rsid w:val="00F66780"/>
    <w:rsid w:val="00F66BD6"/>
    <w:rsid w:val="00F6715B"/>
    <w:rsid w:val="00F673E6"/>
    <w:rsid w:val="00F67457"/>
    <w:rsid w:val="00F6759F"/>
    <w:rsid w:val="00F677F8"/>
    <w:rsid w:val="00F67A19"/>
    <w:rsid w:val="00F67C3D"/>
    <w:rsid w:val="00F67D19"/>
    <w:rsid w:val="00F701CF"/>
    <w:rsid w:val="00F701F6"/>
    <w:rsid w:val="00F702F4"/>
    <w:rsid w:val="00F7056D"/>
    <w:rsid w:val="00F7077C"/>
    <w:rsid w:val="00F71773"/>
    <w:rsid w:val="00F718D8"/>
    <w:rsid w:val="00F7190D"/>
    <w:rsid w:val="00F71BB3"/>
    <w:rsid w:val="00F71CBD"/>
    <w:rsid w:val="00F71CF7"/>
    <w:rsid w:val="00F71DE2"/>
    <w:rsid w:val="00F71E60"/>
    <w:rsid w:val="00F72328"/>
    <w:rsid w:val="00F7256C"/>
    <w:rsid w:val="00F7273D"/>
    <w:rsid w:val="00F72A19"/>
    <w:rsid w:val="00F72CF0"/>
    <w:rsid w:val="00F72F33"/>
    <w:rsid w:val="00F738B4"/>
    <w:rsid w:val="00F741B1"/>
    <w:rsid w:val="00F741D8"/>
    <w:rsid w:val="00F74243"/>
    <w:rsid w:val="00F745E7"/>
    <w:rsid w:val="00F74636"/>
    <w:rsid w:val="00F747F9"/>
    <w:rsid w:val="00F748E8"/>
    <w:rsid w:val="00F7497D"/>
    <w:rsid w:val="00F74E40"/>
    <w:rsid w:val="00F7527A"/>
    <w:rsid w:val="00F75568"/>
    <w:rsid w:val="00F75962"/>
    <w:rsid w:val="00F75C7C"/>
    <w:rsid w:val="00F760D4"/>
    <w:rsid w:val="00F764F1"/>
    <w:rsid w:val="00F76776"/>
    <w:rsid w:val="00F76778"/>
    <w:rsid w:val="00F768B4"/>
    <w:rsid w:val="00F77055"/>
    <w:rsid w:val="00F773BC"/>
    <w:rsid w:val="00F773DF"/>
    <w:rsid w:val="00F779D3"/>
    <w:rsid w:val="00F77AA6"/>
    <w:rsid w:val="00F77ACA"/>
    <w:rsid w:val="00F77BAD"/>
    <w:rsid w:val="00F77C24"/>
    <w:rsid w:val="00F80560"/>
    <w:rsid w:val="00F80614"/>
    <w:rsid w:val="00F80D95"/>
    <w:rsid w:val="00F80E20"/>
    <w:rsid w:val="00F81011"/>
    <w:rsid w:val="00F8139C"/>
    <w:rsid w:val="00F81544"/>
    <w:rsid w:val="00F81655"/>
    <w:rsid w:val="00F81B7E"/>
    <w:rsid w:val="00F81C42"/>
    <w:rsid w:val="00F81EB5"/>
    <w:rsid w:val="00F81FD3"/>
    <w:rsid w:val="00F82430"/>
    <w:rsid w:val="00F8255F"/>
    <w:rsid w:val="00F826ED"/>
    <w:rsid w:val="00F827F2"/>
    <w:rsid w:val="00F82998"/>
    <w:rsid w:val="00F83010"/>
    <w:rsid w:val="00F8357B"/>
    <w:rsid w:val="00F8395B"/>
    <w:rsid w:val="00F8399F"/>
    <w:rsid w:val="00F83A80"/>
    <w:rsid w:val="00F83AED"/>
    <w:rsid w:val="00F83C47"/>
    <w:rsid w:val="00F84069"/>
    <w:rsid w:val="00F842B2"/>
    <w:rsid w:val="00F8449E"/>
    <w:rsid w:val="00F84701"/>
    <w:rsid w:val="00F84AD8"/>
    <w:rsid w:val="00F85121"/>
    <w:rsid w:val="00F85178"/>
    <w:rsid w:val="00F85638"/>
    <w:rsid w:val="00F85AE3"/>
    <w:rsid w:val="00F85C4E"/>
    <w:rsid w:val="00F85F86"/>
    <w:rsid w:val="00F86416"/>
    <w:rsid w:val="00F86603"/>
    <w:rsid w:val="00F869C1"/>
    <w:rsid w:val="00F87259"/>
    <w:rsid w:val="00F8728B"/>
    <w:rsid w:val="00F87858"/>
    <w:rsid w:val="00F87A80"/>
    <w:rsid w:val="00F87F42"/>
    <w:rsid w:val="00F9008E"/>
    <w:rsid w:val="00F90906"/>
    <w:rsid w:val="00F90F53"/>
    <w:rsid w:val="00F9113B"/>
    <w:rsid w:val="00F91149"/>
    <w:rsid w:val="00F91356"/>
    <w:rsid w:val="00F91497"/>
    <w:rsid w:val="00F91523"/>
    <w:rsid w:val="00F916CB"/>
    <w:rsid w:val="00F91702"/>
    <w:rsid w:val="00F91774"/>
    <w:rsid w:val="00F91CED"/>
    <w:rsid w:val="00F91D8C"/>
    <w:rsid w:val="00F91DB5"/>
    <w:rsid w:val="00F91F24"/>
    <w:rsid w:val="00F923DE"/>
    <w:rsid w:val="00F92694"/>
    <w:rsid w:val="00F92813"/>
    <w:rsid w:val="00F928CF"/>
    <w:rsid w:val="00F92956"/>
    <w:rsid w:val="00F92A60"/>
    <w:rsid w:val="00F92BE3"/>
    <w:rsid w:val="00F92C42"/>
    <w:rsid w:val="00F92D9A"/>
    <w:rsid w:val="00F92F13"/>
    <w:rsid w:val="00F92FB1"/>
    <w:rsid w:val="00F934AD"/>
    <w:rsid w:val="00F934DD"/>
    <w:rsid w:val="00F939CA"/>
    <w:rsid w:val="00F93DE1"/>
    <w:rsid w:val="00F93F5D"/>
    <w:rsid w:val="00F9401F"/>
    <w:rsid w:val="00F9438A"/>
    <w:rsid w:val="00F947B5"/>
    <w:rsid w:val="00F948C2"/>
    <w:rsid w:val="00F949D1"/>
    <w:rsid w:val="00F94C15"/>
    <w:rsid w:val="00F94C61"/>
    <w:rsid w:val="00F95355"/>
    <w:rsid w:val="00F95928"/>
    <w:rsid w:val="00F964CB"/>
    <w:rsid w:val="00F966A6"/>
    <w:rsid w:val="00F96CC1"/>
    <w:rsid w:val="00F96F96"/>
    <w:rsid w:val="00F9722A"/>
    <w:rsid w:val="00F977D8"/>
    <w:rsid w:val="00F97B2D"/>
    <w:rsid w:val="00F97BF5"/>
    <w:rsid w:val="00F97C18"/>
    <w:rsid w:val="00F97C41"/>
    <w:rsid w:val="00FA016F"/>
    <w:rsid w:val="00FA08C2"/>
    <w:rsid w:val="00FA0B6F"/>
    <w:rsid w:val="00FA0BC2"/>
    <w:rsid w:val="00FA102B"/>
    <w:rsid w:val="00FA119D"/>
    <w:rsid w:val="00FA12AF"/>
    <w:rsid w:val="00FA15E0"/>
    <w:rsid w:val="00FA1615"/>
    <w:rsid w:val="00FA1736"/>
    <w:rsid w:val="00FA1BD9"/>
    <w:rsid w:val="00FA1EE7"/>
    <w:rsid w:val="00FA1FC3"/>
    <w:rsid w:val="00FA21B5"/>
    <w:rsid w:val="00FA24F1"/>
    <w:rsid w:val="00FA2697"/>
    <w:rsid w:val="00FA27DB"/>
    <w:rsid w:val="00FA29AE"/>
    <w:rsid w:val="00FA2DAE"/>
    <w:rsid w:val="00FA3AEE"/>
    <w:rsid w:val="00FA3C81"/>
    <w:rsid w:val="00FA418F"/>
    <w:rsid w:val="00FA4551"/>
    <w:rsid w:val="00FA495B"/>
    <w:rsid w:val="00FA49F1"/>
    <w:rsid w:val="00FA4FDE"/>
    <w:rsid w:val="00FA50C2"/>
    <w:rsid w:val="00FA589D"/>
    <w:rsid w:val="00FA5CCC"/>
    <w:rsid w:val="00FA5E61"/>
    <w:rsid w:val="00FA5F5F"/>
    <w:rsid w:val="00FA6071"/>
    <w:rsid w:val="00FA62C8"/>
    <w:rsid w:val="00FA6622"/>
    <w:rsid w:val="00FA67CD"/>
    <w:rsid w:val="00FA6BC4"/>
    <w:rsid w:val="00FA6C8B"/>
    <w:rsid w:val="00FA6CC5"/>
    <w:rsid w:val="00FA6EF5"/>
    <w:rsid w:val="00FA70CB"/>
    <w:rsid w:val="00FA72DF"/>
    <w:rsid w:val="00FA7355"/>
    <w:rsid w:val="00FA75DB"/>
    <w:rsid w:val="00FA778E"/>
    <w:rsid w:val="00FA7A21"/>
    <w:rsid w:val="00FA7CAB"/>
    <w:rsid w:val="00FB040D"/>
    <w:rsid w:val="00FB084D"/>
    <w:rsid w:val="00FB0D3D"/>
    <w:rsid w:val="00FB0FE8"/>
    <w:rsid w:val="00FB10C9"/>
    <w:rsid w:val="00FB11AE"/>
    <w:rsid w:val="00FB17F4"/>
    <w:rsid w:val="00FB1D74"/>
    <w:rsid w:val="00FB21E4"/>
    <w:rsid w:val="00FB2268"/>
    <w:rsid w:val="00FB2798"/>
    <w:rsid w:val="00FB2867"/>
    <w:rsid w:val="00FB2BCC"/>
    <w:rsid w:val="00FB2DFF"/>
    <w:rsid w:val="00FB36EE"/>
    <w:rsid w:val="00FB3956"/>
    <w:rsid w:val="00FB396D"/>
    <w:rsid w:val="00FB3BB7"/>
    <w:rsid w:val="00FB3CC1"/>
    <w:rsid w:val="00FB3CE7"/>
    <w:rsid w:val="00FB4068"/>
    <w:rsid w:val="00FB441B"/>
    <w:rsid w:val="00FB46F7"/>
    <w:rsid w:val="00FB4785"/>
    <w:rsid w:val="00FB4891"/>
    <w:rsid w:val="00FB491B"/>
    <w:rsid w:val="00FB4A19"/>
    <w:rsid w:val="00FB4DAA"/>
    <w:rsid w:val="00FB4DFA"/>
    <w:rsid w:val="00FB4E58"/>
    <w:rsid w:val="00FB54EE"/>
    <w:rsid w:val="00FB5595"/>
    <w:rsid w:val="00FB5719"/>
    <w:rsid w:val="00FB582C"/>
    <w:rsid w:val="00FB5CA8"/>
    <w:rsid w:val="00FB5D14"/>
    <w:rsid w:val="00FB6083"/>
    <w:rsid w:val="00FB616F"/>
    <w:rsid w:val="00FB620F"/>
    <w:rsid w:val="00FB6287"/>
    <w:rsid w:val="00FB6340"/>
    <w:rsid w:val="00FB6421"/>
    <w:rsid w:val="00FB648C"/>
    <w:rsid w:val="00FB6591"/>
    <w:rsid w:val="00FB65FB"/>
    <w:rsid w:val="00FB68AB"/>
    <w:rsid w:val="00FB6AE7"/>
    <w:rsid w:val="00FB6FC0"/>
    <w:rsid w:val="00FB7292"/>
    <w:rsid w:val="00FB744F"/>
    <w:rsid w:val="00FB7B07"/>
    <w:rsid w:val="00FB7EEF"/>
    <w:rsid w:val="00FB7FDD"/>
    <w:rsid w:val="00FC00C9"/>
    <w:rsid w:val="00FC018D"/>
    <w:rsid w:val="00FC0267"/>
    <w:rsid w:val="00FC04E9"/>
    <w:rsid w:val="00FC05D8"/>
    <w:rsid w:val="00FC066A"/>
    <w:rsid w:val="00FC0C21"/>
    <w:rsid w:val="00FC0F73"/>
    <w:rsid w:val="00FC1046"/>
    <w:rsid w:val="00FC104F"/>
    <w:rsid w:val="00FC1654"/>
    <w:rsid w:val="00FC17E2"/>
    <w:rsid w:val="00FC197B"/>
    <w:rsid w:val="00FC1A5D"/>
    <w:rsid w:val="00FC1A9F"/>
    <w:rsid w:val="00FC1D08"/>
    <w:rsid w:val="00FC2069"/>
    <w:rsid w:val="00FC23E3"/>
    <w:rsid w:val="00FC2410"/>
    <w:rsid w:val="00FC262A"/>
    <w:rsid w:val="00FC2C97"/>
    <w:rsid w:val="00FC2FF8"/>
    <w:rsid w:val="00FC30F6"/>
    <w:rsid w:val="00FC32BF"/>
    <w:rsid w:val="00FC339C"/>
    <w:rsid w:val="00FC3A4B"/>
    <w:rsid w:val="00FC3DC0"/>
    <w:rsid w:val="00FC40D3"/>
    <w:rsid w:val="00FC42CA"/>
    <w:rsid w:val="00FC4AAD"/>
    <w:rsid w:val="00FC4C1D"/>
    <w:rsid w:val="00FC5053"/>
    <w:rsid w:val="00FC549D"/>
    <w:rsid w:val="00FC5561"/>
    <w:rsid w:val="00FC5B3B"/>
    <w:rsid w:val="00FC5CB6"/>
    <w:rsid w:val="00FC5FC2"/>
    <w:rsid w:val="00FC6461"/>
    <w:rsid w:val="00FC6665"/>
    <w:rsid w:val="00FC6927"/>
    <w:rsid w:val="00FC6B33"/>
    <w:rsid w:val="00FC6B3E"/>
    <w:rsid w:val="00FC6DD1"/>
    <w:rsid w:val="00FC76CF"/>
    <w:rsid w:val="00FC776E"/>
    <w:rsid w:val="00FC7C2F"/>
    <w:rsid w:val="00FC7FA5"/>
    <w:rsid w:val="00FD02EA"/>
    <w:rsid w:val="00FD034B"/>
    <w:rsid w:val="00FD03AE"/>
    <w:rsid w:val="00FD08BB"/>
    <w:rsid w:val="00FD09E0"/>
    <w:rsid w:val="00FD137F"/>
    <w:rsid w:val="00FD14B4"/>
    <w:rsid w:val="00FD1558"/>
    <w:rsid w:val="00FD15AD"/>
    <w:rsid w:val="00FD1AAB"/>
    <w:rsid w:val="00FD1CA2"/>
    <w:rsid w:val="00FD1D92"/>
    <w:rsid w:val="00FD1DAB"/>
    <w:rsid w:val="00FD1F78"/>
    <w:rsid w:val="00FD2132"/>
    <w:rsid w:val="00FD2135"/>
    <w:rsid w:val="00FD22E8"/>
    <w:rsid w:val="00FD2545"/>
    <w:rsid w:val="00FD26DF"/>
    <w:rsid w:val="00FD271E"/>
    <w:rsid w:val="00FD2C92"/>
    <w:rsid w:val="00FD2E60"/>
    <w:rsid w:val="00FD2F5C"/>
    <w:rsid w:val="00FD33A0"/>
    <w:rsid w:val="00FD3AF5"/>
    <w:rsid w:val="00FD3B50"/>
    <w:rsid w:val="00FD3C13"/>
    <w:rsid w:val="00FD4478"/>
    <w:rsid w:val="00FD4B52"/>
    <w:rsid w:val="00FD4C5D"/>
    <w:rsid w:val="00FD4E9A"/>
    <w:rsid w:val="00FD5102"/>
    <w:rsid w:val="00FD531A"/>
    <w:rsid w:val="00FD5423"/>
    <w:rsid w:val="00FD555E"/>
    <w:rsid w:val="00FD5C6A"/>
    <w:rsid w:val="00FD6042"/>
    <w:rsid w:val="00FD617A"/>
    <w:rsid w:val="00FD650D"/>
    <w:rsid w:val="00FD677E"/>
    <w:rsid w:val="00FD6987"/>
    <w:rsid w:val="00FD6C35"/>
    <w:rsid w:val="00FD6E71"/>
    <w:rsid w:val="00FD6FCB"/>
    <w:rsid w:val="00FD763B"/>
    <w:rsid w:val="00FD78DB"/>
    <w:rsid w:val="00FD7A29"/>
    <w:rsid w:val="00FD7B63"/>
    <w:rsid w:val="00FD7D53"/>
    <w:rsid w:val="00FD7E8B"/>
    <w:rsid w:val="00FE0000"/>
    <w:rsid w:val="00FE02AD"/>
    <w:rsid w:val="00FE0604"/>
    <w:rsid w:val="00FE1176"/>
    <w:rsid w:val="00FE13D8"/>
    <w:rsid w:val="00FE14B6"/>
    <w:rsid w:val="00FE179C"/>
    <w:rsid w:val="00FE194E"/>
    <w:rsid w:val="00FE1A4F"/>
    <w:rsid w:val="00FE1AB9"/>
    <w:rsid w:val="00FE1C69"/>
    <w:rsid w:val="00FE1D23"/>
    <w:rsid w:val="00FE1D2B"/>
    <w:rsid w:val="00FE2291"/>
    <w:rsid w:val="00FE2324"/>
    <w:rsid w:val="00FE248A"/>
    <w:rsid w:val="00FE2597"/>
    <w:rsid w:val="00FE28DE"/>
    <w:rsid w:val="00FE29B9"/>
    <w:rsid w:val="00FE2A18"/>
    <w:rsid w:val="00FE2D8B"/>
    <w:rsid w:val="00FE2DAA"/>
    <w:rsid w:val="00FE31BD"/>
    <w:rsid w:val="00FE37E9"/>
    <w:rsid w:val="00FE3ACE"/>
    <w:rsid w:val="00FE40FC"/>
    <w:rsid w:val="00FE42BC"/>
    <w:rsid w:val="00FE47EB"/>
    <w:rsid w:val="00FE48F4"/>
    <w:rsid w:val="00FE4904"/>
    <w:rsid w:val="00FE4BC3"/>
    <w:rsid w:val="00FE4C5C"/>
    <w:rsid w:val="00FE4F70"/>
    <w:rsid w:val="00FE4FFB"/>
    <w:rsid w:val="00FE56DF"/>
    <w:rsid w:val="00FE5847"/>
    <w:rsid w:val="00FE5AE4"/>
    <w:rsid w:val="00FE5AEC"/>
    <w:rsid w:val="00FE5B79"/>
    <w:rsid w:val="00FE5F0F"/>
    <w:rsid w:val="00FE5F6A"/>
    <w:rsid w:val="00FE66CA"/>
    <w:rsid w:val="00FE676B"/>
    <w:rsid w:val="00FE6B4B"/>
    <w:rsid w:val="00FE6C07"/>
    <w:rsid w:val="00FE6CBA"/>
    <w:rsid w:val="00FE6D65"/>
    <w:rsid w:val="00FE7277"/>
    <w:rsid w:val="00FE7A98"/>
    <w:rsid w:val="00FE7B59"/>
    <w:rsid w:val="00FE7BDC"/>
    <w:rsid w:val="00FE7D2A"/>
    <w:rsid w:val="00FE7D74"/>
    <w:rsid w:val="00FF00DB"/>
    <w:rsid w:val="00FF0274"/>
    <w:rsid w:val="00FF0279"/>
    <w:rsid w:val="00FF0480"/>
    <w:rsid w:val="00FF0C97"/>
    <w:rsid w:val="00FF0CFF"/>
    <w:rsid w:val="00FF16E0"/>
    <w:rsid w:val="00FF1E4F"/>
    <w:rsid w:val="00FF1E79"/>
    <w:rsid w:val="00FF2122"/>
    <w:rsid w:val="00FF212F"/>
    <w:rsid w:val="00FF23D9"/>
    <w:rsid w:val="00FF2564"/>
    <w:rsid w:val="00FF27E9"/>
    <w:rsid w:val="00FF2E7E"/>
    <w:rsid w:val="00FF2F29"/>
    <w:rsid w:val="00FF336C"/>
    <w:rsid w:val="00FF35EE"/>
    <w:rsid w:val="00FF3854"/>
    <w:rsid w:val="00FF3B89"/>
    <w:rsid w:val="00FF3FAE"/>
    <w:rsid w:val="00FF4167"/>
    <w:rsid w:val="00FF48B1"/>
    <w:rsid w:val="00FF4E6E"/>
    <w:rsid w:val="00FF4F83"/>
    <w:rsid w:val="00FF50DE"/>
    <w:rsid w:val="00FF58F4"/>
    <w:rsid w:val="00FF5995"/>
    <w:rsid w:val="00FF61F7"/>
    <w:rsid w:val="00FF6795"/>
    <w:rsid w:val="00FF69E1"/>
    <w:rsid w:val="00FF69EA"/>
    <w:rsid w:val="00FF6B97"/>
    <w:rsid w:val="00FF6D69"/>
    <w:rsid w:val="00FF6E99"/>
    <w:rsid w:val="00FF7DC2"/>
    <w:rsid w:val="00FF7E61"/>
    <w:rsid w:val="00FF7EF2"/>
    <w:rsid w:val="00FF7F1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DE3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uiPriority="99"/>
    <w:lsdException w:name="Block Text" w:uiPriority="99"/>
    <w:lsdException w:name="Hyperlink" w:uiPriority="99"/>
    <w:lsdException w:name="FollowedHyperlink" w:uiPriority="99"/>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0"/>
    <w:lsdException w:name="Light List Accent 4" w:uiPriority="61"/>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0E6"/>
  </w:style>
  <w:style w:type="paragraph" w:styleId="Heading1">
    <w:name w:val="heading 1"/>
    <w:aliases w:val="normal,1"/>
    <w:basedOn w:val="Normal"/>
    <w:next w:val="Normal"/>
    <w:link w:val="Heading1Char"/>
    <w:uiPriority w:val="99"/>
    <w:qFormat/>
    <w:pPr>
      <w:keepNext/>
      <w:numPr>
        <w:numId w:val="35"/>
      </w:numPr>
      <w:tabs>
        <w:tab w:val="left" w:pos="1980"/>
      </w:tabs>
      <w:spacing w:before="360" w:after="360"/>
      <w:outlineLvl w:val="0"/>
    </w:pPr>
    <w:rPr>
      <w:b/>
      <w:bCs/>
      <w:sz w:val="28"/>
      <w:szCs w:val="28"/>
      <w:lang w:val="x-none" w:eastAsia="x-none"/>
    </w:rPr>
  </w:style>
  <w:style w:type="paragraph" w:styleId="Heading2">
    <w:name w:val="heading 2"/>
    <w:aliases w:val="h2"/>
    <w:basedOn w:val="Normal"/>
    <w:next w:val="Normal"/>
    <w:link w:val="Heading2Char"/>
    <w:uiPriority w:val="99"/>
    <w:qFormat/>
    <w:pPr>
      <w:keepNext/>
      <w:numPr>
        <w:ilvl w:val="1"/>
        <w:numId w:val="35"/>
      </w:numPr>
      <w:tabs>
        <w:tab w:val="left" w:pos="1260"/>
      </w:tabs>
      <w:spacing w:before="600" w:after="480"/>
      <w:outlineLvl w:val="1"/>
    </w:pPr>
    <w:rPr>
      <w:b/>
      <w:iCs/>
      <w:sz w:val="28"/>
      <w:szCs w:val="28"/>
      <w:lang w:val="x-none" w:eastAsia="x-none"/>
    </w:rPr>
  </w:style>
  <w:style w:type="paragraph" w:styleId="Heading3">
    <w:name w:val="heading 3"/>
    <w:aliases w:val="Heading 3 Char Char,Centered,h3"/>
    <w:basedOn w:val="Normal"/>
    <w:next w:val="Normal"/>
    <w:link w:val="Heading3Char"/>
    <w:uiPriority w:val="99"/>
    <w:qFormat/>
    <w:pPr>
      <w:keepNext/>
      <w:numPr>
        <w:ilvl w:val="2"/>
        <w:numId w:val="35"/>
      </w:numPr>
      <w:spacing w:before="240" w:after="240"/>
      <w:outlineLvl w:val="2"/>
    </w:pPr>
    <w:rPr>
      <w:b/>
      <w:i/>
      <w:iCs/>
      <w:sz w:val="28"/>
      <w:szCs w:val="28"/>
      <w:lang w:val="x-none" w:eastAsia="x-none"/>
    </w:rPr>
  </w:style>
  <w:style w:type="paragraph" w:styleId="Heading4">
    <w:name w:val="heading 4"/>
    <w:aliases w:val="h4"/>
    <w:basedOn w:val="Normal"/>
    <w:next w:val="Normal"/>
    <w:link w:val="Heading4Char"/>
    <w:uiPriority w:val="99"/>
    <w:qFormat/>
    <w:pPr>
      <w:keepNext/>
      <w:numPr>
        <w:ilvl w:val="3"/>
        <w:numId w:val="35"/>
      </w:numPr>
      <w:spacing w:before="240" w:after="240"/>
      <w:outlineLvl w:val="3"/>
    </w:pPr>
    <w:rPr>
      <w:b/>
      <w:bCs/>
      <w:lang w:val="x-none" w:eastAsia="x-none"/>
    </w:rPr>
  </w:style>
  <w:style w:type="paragraph" w:styleId="Heading5">
    <w:name w:val="heading 5"/>
    <w:basedOn w:val="Normal"/>
    <w:next w:val="Normal"/>
    <w:link w:val="Heading5Char"/>
    <w:uiPriority w:val="99"/>
    <w:qFormat/>
    <w:pPr>
      <w:keepNext/>
      <w:numPr>
        <w:ilvl w:val="4"/>
        <w:numId w:val="35"/>
      </w:numPr>
      <w:pBdr>
        <w:top w:val="single" w:sz="4" w:space="1" w:color="auto"/>
        <w:left w:val="single" w:sz="4" w:space="4" w:color="auto"/>
        <w:bottom w:val="single" w:sz="4" w:space="1" w:color="auto"/>
        <w:right w:val="single" w:sz="4" w:space="4" w:color="auto"/>
      </w:pBdr>
      <w:outlineLvl w:val="4"/>
    </w:pPr>
    <w:rPr>
      <w:rFonts w:ascii="Times New Roman Bold" w:hAnsi="Times New Roman Bold"/>
      <w:b/>
      <w:caps/>
      <w:lang w:val="x-none" w:eastAsia="x-none"/>
    </w:rPr>
  </w:style>
  <w:style w:type="paragraph" w:styleId="Heading6">
    <w:name w:val="heading 6"/>
    <w:basedOn w:val="Normal"/>
    <w:next w:val="Normal"/>
    <w:link w:val="Heading6Char"/>
    <w:uiPriority w:val="99"/>
    <w:qFormat/>
    <w:pPr>
      <w:keepNext/>
      <w:numPr>
        <w:ilvl w:val="5"/>
        <w:numId w:val="35"/>
      </w:numPr>
      <w:outlineLvl w:val="5"/>
    </w:pPr>
    <w:rPr>
      <w:i/>
      <w:iCs/>
      <w:u w:val="single"/>
      <w:lang w:val="x-none" w:eastAsia="x-none"/>
    </w:rPr>
  </w:style>
  <w:style w:type="paragraph" w:styleId="Heading7">
    <w:name w:val="heading 7"/>
    <w:basedOn w:val="Normal"/>
    <w:next w:val="Normal"/>
    <w:link w:val="Heading7Char"/>
    <w:uiPriority w:val="99"/>
    <w:qFormat/>
    <w:pPr>
      <w:keepNext/>
      <w:numPr>
        <w:ilvl w:val="6"/>
        <w:numId w:val="35"/>
      </w:numPr>
      <w:outlineLvl w:val="6"/>
    </w:pPr>
    <w:rPr>
      <w:u w:val="single"/>
      <w:lang w:val="x-none" w:eastAsia="x-none"/>
    </w:rPr>
  </w:style>
  <w:style w:type="paragraph" w:styleId="Heading8">
    <w:name w:val="heading 8"/>
    <w:basedOn w:val="Normal"/>
    <w:next w:val="Normal"/>
    <w:link w:val="Heading8Char"/>
    <w:uiPriority w:val="99"/>
    <w:qFormat/>
    <w:pPr>
      <w:keepNext/>
      <w:numPr>
        <w:ilvl w:val="7"/>
        <w:numId w:val="35"/>
      </w:numPr>
      <w:outlineLvl w:val="7"/>
    </w:pPr>
    <w:rPr>
      <w:b/>
      <w:bCs/>
      <w:lang w:val="x-none" w:eastAsia="x-none"/>
    </w:rPr>
  </w:style>
  <w:style w:type="paragraph" w:styleId="Heading9">
    <w:name w:val="heading 9"/>
    <w:basedOn w:val="Normal"/>
    <w:next w:val="Normal"/>
    <w:link w:val="Heading9Char"/>
    <w:uiPriority w:val="99"/>
    <w:qFormat/>
    <w:pPr>
      <w:keepNext/>
      <w:numPr>
        <w:ilvl w:val="8"/>
        <w:numId w:val="35"/>
      </w:numPr>
      <w:outlineLvl w:val="8"/>
    </w:pPr>
    <w:rPr>
      <w:b/>
      <w:bCs/>
      <w:sz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ormal Char,1 Char"/>
    <w:link w:val="Heading1"/>
    <w:uiPriority w:val="99"/>
    <w:locked/>
    <w:rsid w:val="00554A4D"/>
    <w:rPr>
      <w:b/>
      <w:bCs/>
      <w:sz w:val="28"/>
      <w:szCs w:val="28"/>
      <w:lang w:val="x-none" w:eastAsia="x-none"/>
    </w:rPr>
  </w:style>
  <w:style w:type="character" w:customStyle="1" w:styleId="Heading4Char">
    <w:name w:val="Heading 4 Char"/>
    <w:aliases w:val="h4 Char"/>
    <w:link w:val="Heading4"/>
    <w:uiPriority w:val="99"/>
    <w:rsid w:val="00F44559"/>
    <w:rPr>
      <w:b/>
      <w:bCs/>
      <w:lang w:val="x-none" w:eastAsia="x-none"/>
    </w:rPr>
  </w:style>
  <w:style w:type="paragraph" w:styleId="Footer">
    <w:name w:val="footer"/>
    <w:basedOn w:val="Normal"/>
    <w:link w:val="FooterChar"/>
    <w:uiPriority w:val="99"/>
    <w:qFormat/>
    <w:pPr>
      <w:tabs>
        <w:tab w:val="center" w:pos="4320"/>
        <w:tab w:val="right" w:pos="8640"/>
      </w:tabs>
    </w:pPr>
  </w:style>
  <w:style w:type="character" w:customStyle="1" w:styleId="FooterChar">
    <w:name w:val="Footer Char"/>
    <w:link w:val="Footer"/>
    <w:uiPriority w:val="99"/>
    <w:rsid w:val="00222840"/>
    <w:rPr>
      <w:sz w:val="24"/>
      <w:szCs w:val="24"/>
      <w:lang w:val="en-US" w:eastAsia="en-US"/>
    </w:rPr>
  </w:style>
  <w:style w:type="character" w:styleId="PageNumber">
    <w:name w:val="page number"/>
    <w:basedOn w:val="DefaultParagraphFont"/>
    <w:uiPriority w:val="99"/>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222840"/>
    <w:rPr>
      <w:sz w:val="24"/>
      <w:szCs w:val="24"/>
      <w:lang w:val="en-US" w:eastAsia="en-US"/>
    </w:rPr>
  </w:style>
  <w:style w:type="paragraph" w:styleId="BodyText">
    <w:name w:val="Body Text"/>
    <w:basedOn w:val="Normal"/>
    <w:link w:val="BodyTextChar"/>
    <w:uiPriority w:val="99"/>
    <w:pPr>
      <w:ind w:right="29"/>
      <w:jc w:val="both"/>
    </w:pPr>
  </w:style>
  <w:style w:type="character" w:customStyle="1" w:styleId="BodyTextChar">
    <w:name w:val="Body Text Char"/>
    <w:link w:val="BodyText"/>
    <w:uiPriority w:val="99"/>
    <w:rsid w:val="00F44559"/>
    <w:rPr>
      <w:sz w:val="24"/>
      <w:szCs w:val="24"/>
      <w:lang w:val="en-US" w:eastAsia="en-US"/>
    </w:rPr>
  </w:style>
  <w:style w:type="paragraph" w:styleId="BodyText2">
    <w:name w:val="Body Text 2"/>
    <w:basedOn w:val="Normal"/>
    <w:link w:val="BodyText2Char"/>
    <w:uiPriority w:val="99"/>
    <w:pPr>
      <w:spacing w:after="120" w:line="480" w:lineRule="auto"/>
    </w:pPr>
    <w:rPr>
      <w:lang w:eastAsia="x-none"/>
    </w:rPr>
  </w:style>
  <w:style w:type="character" w:styleId="CommentReference">
    <w:name w:val="annotation reference"/>
    <w:uiPriority w:val="99"/>
    <w:rPr>
      <w:sz w:val="16"/>
      <w:szCs w:val="16"/>
    </w:rPr>
  </w:style>
  <w:style w:type="character" w:styleId="Hyperlink">
    <w:name w:val="Hyperlink"/>
    <w:uiPriority w:val="99"/>
    <w:rPr>
      <w:color w:val="0000FF"/>
      <w:u w:val="single"/>
    </w:rPr>
  </w:style>
  <w:style w:type="paragraph" w:styleId="FootnoteText">
    <w:name w:val="footnote text"/>
    <w:aliases w:val="Geneva 9,Font: Geneva 9,Boston 10,f,single space,footnote text,Footnote,otnote Text,Footnote Text Char Char,Footnote Text Char Char Char Char,Footnote Text1 Char Char Char Char Char Char Char Char Char,Fußnote,ADB Char Char, Char Char Char"/>
    <w:basedOn w:val="Normal"/>
    <w:link w:val="FootnoteTextChar"/>
    <w:qFormat/>
    <w:rPr>
      <w:sz w:val="20"/>
      <w:szCs w:val="20"/>
    </w:rPr>
  </w:style>
  <w:style w:type="character" w:customStyle="1" w:styleId="FootnoteTextChar">
    <w:name w:val="Footnote Text Char"/>
    <w:aliases w:val="Geneva 9 Char1,Font: Geneva 9 Char1,Boston 10 Char1,f Char1,single space Char1,footnote text Char1,Footnote Char1,otnote Text Char1,Footnote Text Char Char Char,Footnote Text Char Char Char Char Char,Fußnote Char,ADB Char Char Char1"/>
    <w:link w:val="FootnoteText"/>
    <w:rsid w:val="00222840"/>
    <w:rPr>
      <w:lang w:val="en-US" w:eastAsia="en-US"/>
    </w:rPr>
  </w:style>
  <w:style w:type="character" w:styleId="FootnoteReference">
    <w:name w:val="footnote reference"/>
    <w:aliases w:val="16 Point,Superscript 6 Point,Superscript 6 Point + 11 pt,BVI fnr Char Char Char Char Char Char Char Char Char Char Char Char Char Char Char Char,ftref, BVI fnr,BVI fnr, BVI fnr Car Car,BVI fnr Car, BVI fnr Car Car Car Car,Footnote tex"/>
    <w:link w:val="BVIfnrCharCharCharCharCharCharCharCharCharCharCharCharCharCharChar"/>
    <w:rPr>
      <w:vertAlign w:val="superscript"/>
    </w:rPr>
  </w:style>
  <w:style w:type="paragraph" w:customStyle="1" w:styleId="BVIfnrCharCharCharCharCharCharCharCharCharCharCharCharCharCharChar">
    <w:name w:val="BVI fnr Char Char Char Char Char Char Char Char Char Char Char Char Char Char Char"/>
    <w:aliases w:val="BVI fnr Car Car Char Char Char Char Char Char Char Char Char Char Char Char Char Char Char Char Char"/>
    <w:basedOn w:val="Normal"/>
    <w:link w:val="FootnoteReference"/>
    <w:uiPriority w:val="99"/>
    <w:rsid w:val="00821324"/>
    <w:pPr>
      <w:spacing w:after="160" w:line="240" w:lineRule="exact"/>
    </w:pPr>
    <w:rPr>
      <w:sz w:val="20"/>
      <w:szCs w:val="20"/>
      <w:vertAlign w:val="superscript"/>
      <w:lang w:val="x-none" w:eastAsia="x-none"/>
    </w:rPr>
  </w:style>
  <w:style w:type="paragraph" w:styleId="Caption">
    <w:name w:val="caption"/>
    <w:aliases w:val="Figure,caption"/>
    <w:basedOn w:val="Normal"/>
    <w:next w:val="Normal"/>
    <w:uiPriority w:val="35"/>
    <w:qFormat/>
    <w:rPr>
      <w:rFonts w:ascii="Times New Roman Bold" w:hAnsi="Times New Roman Bold"/>
      <w:b/>
      <w:bCs/>
      <w:caps/>
    </w:rPr>
  </w:style>
  <w:style w:type="paragraph" w:styleId="BodyTextIndent2">
    <w:name w:val="Body Text Indent 2"/>
    <w:basedOn w:val="Normal"/>
    <w:link w:val="BodyTextIndent2Char"/>
    <w:uiPriority w:val="99"/>
    <w:pPr>
      <w:ind w:left="360"/>
    </w:pPr>
    <w:rPr>
      <w:i/>
      <w:iCs/>
      <w:lang w:eastAsia="x-none"/>
    </w:rPr>
  </w:style>
  <w:style w:type="character" w:styleId="FollowedHyperlink">
    <w:name w:val="FollowedHyperlink"/>
    <w:uiPriority w:val="99"/>
    <w:rPr>
      <w:color w:val="800080"/>
      <w:u w:val="single"/>
    </w:rPr>
  </w:style>
  <w:style w:type="paragraph" w:styleId="ListNumber">
    <w:name w:val="List Number"/>
    <w:basedOn w:val="Normal"/>
    <w:pPr>
      <w:numPr>
        <w:numId w:val="1"/>
      </w:numPr>
      <w:spacing w:after="200"/>
    </w:pPr>
    <w:rPr>
      <w:noProof/>
      <w:szCs w:val="28"/>
    </w:rPr>
  </w:style>
  <w:style w:type="paragraph" w:styleId="BodyText3">
    <w:name w:val="Body Text 3"/>
    <w:basedOn w:val="Normal"/>
    <w:link w:val="BodyText3Char"/>
    <w:uiPriority w:val="99"/>
    <w:pPr>
      <w:autoSpaceDE w:val="0"/>
      <w:autoSpaceDN w:val="0"/>
      <w:adjustRightInd w:val="0"/>
    </w:pPr>
    <w:rPr>
      <w:sz w:val="20"/>
      <w:szCs w:val="18"/>
    </w:rPr>
  </w:style>
  <w:style w:type="character" w:customStyle="1" w:styleId="BodyText3Char">
    <w:name w:val="Body Text 3 Char"/>
    <w:link w:val="BodyText3"/>
    <w:uiPriority w:val="99"/>
    <w:rsid w:val="00222840"/>
    <w:rPr>
      <w:szCs w:val="18"/>
      <w:lang w:val="en-US" w:eastAsia="en-US"/>
    </w:rPr>
  </w:style>
  <w:style w:type="paragraph" w:styleId="NormalWeb">
    <w:name w:val="Normal (Web)"/>
    <w:aliases w:val=" webb,webb"/>
    <w:basedOn w:val="Normal"/>
    <w:uiPriority w:val="99"/>
    <w:pPr>
      <w:spacing w:before="100" w:beforeAutospacing="1" w:after="100" w:afterAutospacing="1"/>
    </w:pPr>
    <w:rPr>
      <w:rFonts w:ascii="Arial Unicode MS" w:eastAsia="Arial Unicode MS" w:hAnsi="Arial Unicode MS" w:cs="Arial Unicode MS"/>
      <w:color w:val="000000"/>
    </w:rPr>
  </w:style>
  <w:style w:type="paragraph" w:styleId="CommentSubject">
    <w:name w:val="annotation subject"/>
    <w:basedOn w:val="CommentText"/>
    <w:next w:val="CommentText"/>
    <w:link w:val="CommentSubjectChar"/>
    <w:rPr>
      <w:b/>
      <w:bCs/>
    </w:rPr>
  </w:style>
  <w:style w:type="paragraph" w:styleId="CommentText">
    <w:name w:val="annotation text"/>
    <w:basedOn w:val="Normal"/>
    <w:link w:val="CommentTextChar"/>
    <w:uiPriority w:val="99"/>
    <w:rPr>
      <w:sz w:val="20"/>
      <w:szCs w:val="20"/>
    </w:rPr>
  </w:style>
  <w:style w:type="character" w:customStyle="1" w:styleId="CommentTextChar">
    <w:name w:val="Comment Text Char"/>
    <w:link w:val="CommentText"/>
    <w:uiPriority w:val="99"/>
    <w:rsid w:val="00F44559"/>
    <w:rPr>
      <w:lang w:val="en-US" w:eastAsia="en-US"/>
    </w:rPr>
  </w:style>
  <w:style w:type="character" w:customStyle="1" w:styleId="CommentSubjectChar">
    <w:name w:val="Comment Subject Char"/>
    <w:link w:val="CommentSubject"/>
    <w:rsid w:val="00222840"/>
    <w:rPr>
      <w:b/>
      <w:bCs/>
      <w:lang w:val="en-US" w:eastAsia="en-US"/>
    </w:rPr>
  </w:style>
  <w:style w:type="paragraph" w:customStyle="1" w:styleId="Text">
    <w:name w:val="Text"/>
    <w:basedOn w:val="Normal"/>
    <w:uiPriority w:val="99"/>
    <w:pPr>
      <w:spacing w:before="240" w:line="252" w:lineRule="auto"/>
      <w:jc w:val="both"/>
    </w:pPr>
    <w:rPr>
      <w:sz w:val="22"/>
      <w:szCs w:val="20"/>
    </w:rPr>
  </w:style>
  <w:style w:type="character" w:customStyle="1" w:styleId="body1">
    <w:name w:val="body1"/>
    <w:rPr>
      <w:rFonts w:ascii="Arial" w:hAnsi="Arial" w:cs="Arial" w:hint="default"/>
      <w:sz w:val="16"/>
      <w:szCs w:val="16"/>
    </w:rPr>
  </w:style>
  <w:style w:type="paragraph" w:styleId="BalloonText">
    <w:name w:val="Balloon Text"/>
    <w:basedOn w:val="Normal"/>
    <w:link w:val="BalloonTextChar"/>
    <w:uiPriority w:val="99"/>
    <w:rPr>
      <w:rFonts w:ascii="Tahoma" w:hAnsi="Tahoma"/>
      <w:sz w:val="16"/>
      <w:szCs w:val="16"/>
    </w:rPr>
  </w:style>
  <w:style w:type="character" w:customStyle="1" w:styleId="BalloonTextChar">
    <w:name w:val="Balloon Text Char"/>
    <w:link w:val="BalloonText"/>
    <w:uiPriority w:val="99"/>
    <w:rsid w:val="00222840"/>
    <w:rPr>
      <w:rFonts w:ascii="Tahoma" w:hAnsi="Tahoma" w:cs="Tahoma"/>
      <w:sz w:val="16"/>
      <w:szCs w:val="16"/>
      <w:lang w:val="en-US" w:eastAsia="en-US"/>
    </w:rPr>
  </w:style>
  <w:style w:type="paragraph" w:styleId="TOC1">
    <w:name w:val="toc 1"/>
    <w:basedOn w:val="Normal"/>
    <w:next w:val="Normal"/>
    <w:autoRedefine/>
    <w:uiPriority w:val="39"/>
    <w:rsid w:val="00B961C7"/>
    <w:pPr>
      <w:numPr>
        <w:numId w:val="134"/>
      </w:numPr>
      <w:tabs>
        <w:tab w:val="left" w:pos="1440"/>
        <w:tab w:val="right" w:leader="dot" w:pos="9019"/>
      </w:tabs>
      <w:spacing w:line="360" w:lineRule="auto"/>
    </w:pPr>
    <w:rPr>
      <w:b/>
      <w:noProof/>
    </w:rPr>
  </w:style>
  <w:style w:type="paragraph" w:styleId="TOC2">
    <w:name w:val="toc 2"/>
    <w:basedOn w:val="Normal"/>
    <w:next w:val="Normal"/>
    <w:autoRedefine/>
    <w:uiPriority w:val="39"/>
    <w:rsid w:val="00BA56A4"/>
    <w:pPr>
      <w:tabs>
        <w:tab w:val="left" w:pos="819"/>
        <w:tab w:val="left" w:pos="1440"/>
        <w:tab w:val="left" w:pos="1932"/>
        <w:tab w:val="right" w:leader="dot" w:pos="9019"/>
      </w:tabs>
      <w:spacing w:line="360" w:lineRule="auto"/>
      <w:ind w:left="244"/>
    </w:pPr>
    <w:rPr>
      <w:rFonts w:ascii="Arial" w:hAnsi="Arial" w:cs="Arial"/>
      <w:b/>
    </w:rPr>
  </w:style>
  <w:style w:type="paragraph" w:styleId="TOC3">
    <w:name w:val="toc 3"/>
    <w:basedOn w:val="Normal"/>
    <w:next w:val="Normal"/>
    <w:autoRedefine/>
    <w:uiPriority w:val="39"/>
    <w:pPr>
      <w:tabs>
        <w:tab w:val="left" w:pos="900"/>
        <w:tab w:val="right" w:leader="dot" w:pos="9019"/>
      </w:tabs>
      <w:spacing w:after="40"/>
      <w:ind w:left="475"/>
    </w:pPr>
    <w:rPr>
      <w:noProof/>
    </w:rPr>
  </w:style>
  <w:style w:type="character" w:customStyle="1" w:styleId="Char">
    <w:name w:val="Char"/>
    <w:rPr>
      <w:sz w:val="24"/>
      <w:szCs w:val="24"/>
      <w:lang w:val="en-US" w:eastAsia="en-US" w:bidi="ar-SA"/>
    </w:rPr>
  </w:style>
  <w:style w:type="paragraph" w:customStyle="1" w:styleId="2">
    <w:name w:val="=2"/>
    <w:pPr>
      <w:spacing w:line="340" w:lineRule="exact"/>
      <w:ind w:left="1416" w:firstLine="384"/>
      <w:jc w:val="both"/>
    </w:pPr>
    <w:rPr>
      <w:lang w:val="fr-CA" w:eastAsia="fr-FR"/>
    </w:rPr>
  </w:style>
  <w:style w:type="paragraph" w:customStyle="1" w:styleId="Normal0">
    <w:name w:val="= Normal"/>
    <w:rPr>
      <w:lang w:val="fr-CA" w:eastAsia="fr-FR"/>
    </w:rPr>
  </w:style>
  <w:style w:type="paragraph" w:customStyle="1" w:styleId="1">
    <w:name w:val="=1"/>
    <w:basedOn w:val="Normal"/>
    <w:rPr>
      <w:szCs w:val="20"/>
      <w:lang w:val="fr-CA" w:eastAsia="fr-FR"/>
    </w:rPr>
  </w:style>
  <w:style w:type="paragraph" w:customStyle="1" w:styleId="aaboxbullet">
    <w:name w:val="aa box bullet"/>
    <w:basedOn w:val="Normal"/>
    <w:uiPriority w:val="99"/>
    <w:pPr>
      <w:numPr>
        <w:numId w:val="3"/>
      </w:numPr>
      <w:tabs>
        <w:tab w:val="num" w:pos="231"/>
      </w:tabs>
      <w:spacing w:before="60" w:after="60"/>
      <w:ind w:left="231" w:hanging="180"/>
    </w:pPr>
    <w:rPr>
      <w:sz w:val="22"/>
      <w:szCs w:val="22"/>
    </w:rPr>
  </w:style>
  <w:style w:type="paragraph" w:customStyle="1" w:styleId="xl39">
    <w:name w:val="xl39"/>
    <w:basedOn w:val="Normal"/>
    <w:uiPriority w:val="99"/>
    <w:pPr>
      <w:pBdr>
        <w:left w:val="single" w:sz="4" w:space="0" w:color="auto"/>
        <w:bottom w:val="single" w:sz="4" w:space="0" w:color="auto"/>
        <w:right w:val="single" w:sz="4" w:space="0" w:color="auto"/>
      </w:pBdr>
      <w:spacing w:before="100" w:beforeAutospacing="1" w:after="100" w:afterAutospacing="1"/>
    </w:pPr>
    <w:rPr>
      <w:rFonts w:eastAsia="Arial Unicode MS"/>
      <w:b/>
      <w:bCs/>
      <w:sz w:val="16"/>
      <w:szCs w:val="16"/>
    </w:rPr>
  </w:style>
  <w:style w:type="table" w:styleId="TableGrid">
    <w:name w:val="Table Grid"/>
    <w:basedOn w:val="TableNormal"/>
    <w:rsid w:val="00E37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451">
    <w:name w:val="EmailStyle451"/>
    <w:semiHidden/>
    <w:rsid w:val="003343D2"/>
    <w:rPr>
      <w:rFonts w:ascii="Arial" w:hAnsi="Arial" w:cs="Arial"/>
      <w:color w:val="000080"/>
      <w:sz w:val="20"/>
      <w:szCs w:val="20"/>
    </w:rPr>
  </w:style>
  <w:style w:type="paragraph" w:customStyle="1" w:styleId="Titre1Titre1">
    <w:name w:val="Titre 1.Titre1"/>
    <w:basedOn w:val="Normal"/>
    <w:next w:val="Normal"/>
    <w:rsid w:val="00F40628"/>
    <w:pPr>
      <w:keepNext/>
      <w:jc w:val="both"/>
      <w:outlineLvl w:val="0"/>
    </w:pPr>
    <w:rPr>
      <w:b/>
      <w:lang w:eastAsia="fr-FR"/>
    </w:rPr>
  </w:style>
  <w:style w:type="paragraph" w:customStyle="1" w:styleId="Char1">
    <w:name w:val="Char1"/>
    <w:basedOn w:val="Normal"/>
    <w:autoRedefine/>
    <w:rsid w:val="0043059D"/>
    <w:pPr>
      <w:autoSpaceDE w:val="0"/>
      <w:autoSpaceDN w:val="0"/>
      <w:adjustRightInd w:val="0"/>
    </w:pPr>
    <w:rPr>
      <w:rFonts w:ascii="Arial" w:hAnsi="Arial" w:cs="Arial"/>
      <w:sz w:val="20"/>
      <w:szCs w:val="20"/>
      <w:lang w:val="en-ZA" w:eastAsia="en-ZA"/>
    </w:rPr>
  </w:style>
  <w:style w:type="paragraph" w:customStyle="1" w:styleId="a0">
    <w:name w:val="Знак Знак"/>
    <w:basedOn w:val="Normal"/>
    <w:rsid w:val="00AE5C73"/>
    <w:pPr>
      <w:suppressAutoHyphens/>
      <w:spacing w:after="160" w:line="240" w:lineRule="exact"/>
    </w:pPr>
    <w:rPr>
      <w:rFonts w:cs="Arial"/>
      <w:sz w:val="20"/>
      <w:szCs w:val="20"/>
      <w:lang w:val="de-CH" w:eastAsia="ar-SA"/>
    </w:rPr>
  </w:style>
  <w:style w:type="paragraph" w:customStyle="1" w:styleId="listparagraph">
    <w:name w:val="listparagraph"/>
    <w:basedOn w:val="Normal"/>
    <w:uiPriority w:val="99"/>
    <w:rsid w:val="00E13FF9"/>
    <w:pPr>
      <w:ind w:left="720"/>
    </w:pPr>
    <w:rPr>
      <w:rFonts w:ascii="Calibri" w:eastAsia="Calibri" w:hAnsi="Calibri"/>
      <w:sz w:val="22"/>
      <w:szCs w:val="22"/>
      <w:lang w:eastAsia="en-GB"/>
    </w:rPr>
  </w:style>
  <w:style w:type="paragraph" w:customStyle="1" w:styleId="Default">
    <w:name w:val="Default"/>
    <w:rsid w:val="00E13FF9"/>
    <w:pPr>
      <w:autoSpaceDE w:val="0"/>
      <w:autoSpaceDN w:val="0"/>
      <w:adjustRightInd w:val="0"/>
    </w:pPr>
    <w:rPr>
      <w:color w:val="000000"/>
      <w:lang w:val="en-US"/>
    </w:rPr>
  </w:style>
  <w:style w:type="paragraph" w:styleId="PlainText">
    <w:name w:val="Plain Text"/>
    <w:basedOn w:val="Normal"/>
    <w:link w:val="PlainTextChar"/>
    <w:uiPriority w:val="99"/>
    <w:unhideWhenUsed/>
    <w:rsid w:val="00132CA8"/>
    <w:rPr>
      <w:rFonts w:ascii="Consolas" w:eastAsia="Calibri" w:hAnsi="Consolas"/>
      <w:sz w:val="21"/>
      <w:szCs w:val="21"/>
      <w:lang w:val="fr-FR"/>
    </w:rPr>
  </w:style>
  <w:style w:type="character" w:customStyle="1" w:styleId="PlainTextChar">
    <w:name w:val="Plain Text Char"/>
    <w:link w:val="PlainText"/>
    <w:uiPriority w:val="99"/>
    <w:rsid w:val="00132CA8"/>
    <w:rPr>
      <w:rFonts w:ascii="Consolas" w:eastAsia="Calibri" w:hAnsi="Consolas"/>
      <w:sz w:val="21"/>
      <w:szCs w:val="21"/>
      <w:lang w:val="fr-FR" w:eastAsia="en-US"/>
    </w:rPr>
  </w:style>
  <w:style w:type="paragraph" w:customStyle="1" w:styleId="fulltext">
    <w:name w:val="fulltext"/>
    <w:basedOn w:val="Normal"/>
    <w:rsid w:val="0056046E"/>
    <w:pPr>
      <w:spacing w:before="100" w:beforeAutospacing="1" w:after="100" w:afterAutospacing="1"/>
    </w:pPr>
  </w:style>
  <w:style w:type="paragraph" w:customStyle="1" w:styleId="ColorfulList-Accent11">
    <w:name w:val="Colorful List - Accent 11"/>
    <w:aliases w:val="List Paragraph1"/>
    <w:basedOn w:val="Normal"/>
    <w:link w:val="ColorfulList-Accent1Char"/>
    <w:uiPriority w:val="34"/>
    <w:qFormat/>
    <w:rsid w:val="00B37D23"/>
    <w:pPr>
      <w:spacing w:after="200" w:line="276" w:lineRule="auto"/>
      <w:ind w:left="720"/>
      <w:contextualSpacing/>
    </w:pPr>
    <w:rPr>
      <w:rFonts w:ascii="Calibri" w:eastAsia="Calibri" w:hAnsi="Calibri"/>
      <w:sz w:val="22"/>
      <w:szCs w:val="22"/>
      <w:lang w:eastAsia="x-none"/>
    </w:rPr>
  </w:style>
  <w:style w:type="character" w:customStyle="1" w:styleId="ColorfulList-Accent1Char">
    <w:name w:val="Colorful List - Accent 1 Char"/>
    <w:aliases w:val="List Paragraph1 Char,List Paragraph Char,List Paragraph11 Char"/>
    <w:link w:val="ColorfulList-Accent11"/>
    <w:uiPriority w:val="34"/>
    <w:rsid w:val="00821324"/>
    <w:rPr>
      <w:rFonts w:ascii="Calibri" w:eastAsia="Calibri" w:hAnsi="Calibri"/>
      <w:sz w:val="22"/>
      <w:szCs w:val="22"/>
      <w:lang w:val="en-US"/>
    </w:rPr>
  </w:style>
  <w:style w:type="paragraph" w:customStyle="1" w:styleId="a1">
    <w:name w:val="Знак Знак"/>
    <w:basedOn w:val="Normal"/>
    <w:uiPriority w:val="99"/>
    <w:rsid w:val="008B2EC2"/>
    <w:pPr>
      <w:suppressAutoHyphens/>
      <w:spacing w:after="160" w:line="240" w:lineRule="exact"/>
    </w:pPr>
    <w:rPr>
      <w:rFonts w:cs="Arial"/>
      <w:sz w:val="20"/>
      <w:szCs w:val="20"/>
      <w:lang w:val="de-CH" w:eastAsia="ar-SA"/>
    </w:rPr>
  </w:style>
  <w:style w:type="paragraph" w:styleId="ListBullet">
    <w:name w:val="List Bullet"/>
    <w:aliases w:val="List Bullet Char"/>
    <w:basedOn w:val="Normal"/>
    <w:uiPriority w:val="99"/>
    <w:rsid w:val="00564963"/>
    <w:pPr>
      <w:spacing w:before="100" w:beforeAutospacing="1" w:after="100" w:afterAutospacing="1"/>
    </w:pPr>
    <w:rPr>
      <w:rFonts w:ascii="Arial" w:hAnsi="Arial" w:cs="Arial"/>
      <w:sz w:val="22"/>
      <w:szCs w:val="22"/>
      <w:lang w:val="fr-FR" w:eastAsia="fr-FR"/>
    </w:rPr>
  </w:style>
  <w:style w:type="paragraph" w:customStyle="1" w:styleId="texte">
    <w:name w:val="texte"/>
    <w:rsid w:val="00564963"/>
    <w:pPr>
      <w:spacing w:before="180" w:after="180" w:line="288" w:lineRule="auto"/>
      <w:jc w:val="both"/>
    </w:pPr>
    <w:rPr>
      <w:rFonts w:ascii="Arial" w:hAnsi="Arial"/>
      <w:sz w:val="22"/>
      <w:szCs w:val="22"/>
      <w:lang w:val="en-CA" w:eastAsia="fr-FR"/>
    </w:rPr>
  </w:style>
  <w:style w:type="character" w:customStyle="1" w:styleId="StyleCaptionTimesNewRomanNotAllcapsChar">
    <w:name w:val="Style Caption + Times New Roman Not All caps Char"/>
    <w:rsid w:val="00564963"/>
    <w:rPr>
      <w:rFonts w:ascii="Times New Roman Bold" w:hAnsi="Times New Roman Bold"/>
      <w:b/>
      <w:bCs/>
      <w:caps/>
      <w:sz w:val="24"/>
      <w:szCs w:val="24"/>
      <w:lang w:val="en-US" w:eastAsia="en-US" w:bidi="ar-SA"/>
    </w:rPr>
  </w:style>
  <w:style w:type="paragraph" w:customStyle="1" w:styleId="GEFpara">
    <w:name w:val="GEFpara"/>
    <w:rsid w:val="009A7B12"/>
    <w:pPr>
      <w:spacing w:before="120"/>
      <w:jc w:val="both"/>
    </w:pPr>
  </w:style>
  <w:style w:type="paragraph" w:customStyle="1" w:styleId="Bullet1">
    <w:name w:val="Bullet1"/>
    <w:basedOn w:val="Normal"/>
    <w:rsid w:val="009A7B12"/>
    <w:pPr>
      <w:numPr>
        <w:ilvl w:val="2"/>
        <w:numId w:val="4"/>
      </w:numPr>
    </w:pPr>
  </w:style>
  <w:style w:type="paragraph" w:customStyle="1" w:styleId="texte-main">
    <w:name w:val="texte-main"/>
    <w:basedOn w:val="Normal"/>
    <w:rsid w:val="00222840"/>
    <w:pPr>
      <w:spacing w:before="100" w:beforeAutospacing="1" w:after="100" w:afterAutospacing="1"/>
    </w:pPr>
    <w:rPr>
      <w:rFonts w:ascii="Verdana" w:hAnsi="Verdana"/>
      <w:color w:val="4D4D4D"/>
      <w:sz w:val="17"/>
      <w:szCs w:val="17"/>
    </w:rPr>
  </w:style>
  <w:style w:type="paragraph" w:customStyle="1" w:styleId="Para">
    <w:name w:val="Para"/>
    <w:basedOn w:val="Normal"/>
    <w:autoRedefine/>
    <w:rsid w:val="00554A4D"/>
    <w:pPr>
      <w:numPr>
        <w:numId w:val="5"/>
      </w:numPr>
      <w:spacing w:before="120" w:after="180"/>
      <w:jc w:val="both"/>
    </w:pPr>
    <w:rPr>
      <w:sz w:val="22"/>
      <w:szCs w:val="22"/>
    </w:rPr>
  </w:style>
  <w:style w:type="character" w:customStyle="1" w:styleId="apple-style-span">
    <w:name w:val="apple-style-span"/>
    <w:basedOn w:val="DefaultParagraphFont"/>
    <w:rsid w:val="00554A4D"/>
  </w:style>
  <w:style w:type="character" w:customStyle="1" w:styleId="FootnoteTextChar1">
    <w:name w:val="Footnote Text Char1"/>
    <w:aliases w:val="Geneva 9 Char,Font: Geneva 9 Char,Boston 10 Char,f Char,single space Char,footnote text Char,Footnote Char,otnote Text Char,Fußnote Char1,ADB Char Char Char,ADB Char Char Char Char Char Char Char Char Char, Char Char Char Char"/>
    <w:locked/>
    <w:rsid w:val="00FA1595"/>
    <w:rPr>
      <w:rFonts w:ascii="Arial" w:hAnsi="Arial" w:cs="Times New Roman"/>
      <w:lang w:val="en-GB" w:eastAsia="x-none"/>
    </w:rPr>
  </w:style>
  <w:style w:type="character" w:styleId="Emphasis">
    <w:name w:val="Emphasis"/>
    <w:aliases w:val="Italic"/>
    <w:qFormat/>
    <w:rsid w:val="00FA1595"/>
    <w:rPr>
      <w:rFonts w:cs="Times New Roman"/>
      <w:i/>
      <w:iCs/>
    </w:rPr>
  </w:style>
  <w:style w:type="paragraph" w:customStyle="1" w:styleId="Bullets">
    <w:name w:val="Bullets"/>
    <w:basedOn w:val="Normal"/>
    <w:link w:val="BulletsChar"/>
    <w:qFormat/>
    <w:rsid w:val="00FA1595"/>
    <w:pPr>
      <w:numPr>
        <w:numId w:val="11"/>
      </w:numPr>
      <w:spacing w:before="60"/>
    </w:pPr>
    <w:rPr>
      <w:noProof/>
      <w:sz w:val="22"/>
      <w:szCs w:val="22"/>
      <w:lang w:val="x-none" w:eastAsia="x-none"/>
    </w:rPr>
  </w:style>
  <w:style w:type="character" w:customStyle="1" w:styleId="BulletsChar">
    <w:name w:val="Bullets Char"/>
    <w:link w:val="Bullets"/>
    <w:rsid w:val="00FA1595"/>
    <w:rPr>
      <w:noProof/>
      <w:sz w:val="22"/>
      <w:szCs w:val="22"/>
      <w:lang w:val="x-none" w:eastAsia="x-none"/>
    </w:rPr>
  </w:style>
  <w:style w:type="paragraph" w:customStyle="1" w:styleId="BodyText23">
    <w:name w:val="Body Text 23"/>
    <w:basedOn w:val="Normal"/>
    <w:rsid w:val="00FA1595"/>
    <w:pPr>
      <w:widowControl w:val="0"/>
      <w:tabs>
        <w:tab w:val="left" w:pos="547"/>
      </w:tabs>
    </w:pPr>
    <w:rPr>
      <w:snapToGrid w:val="0"/>
      <w:sz w:val="22"/>
      <w:szCs w:val="20"/>
    </w:rPr>
  </w:style>
  <w:style w:type="paragraph" w:customStyle="1" w:styleId="ParaCharChar">
    <w:name w:val="Para Char Char"/>
    <w:basedOn w:val="Normal"/>
    <w:link w:val="ParaCharCharChar"/>
    <w:autoRedefine/>
    <w:rsid w:val="002F5E5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7"/>
      <w:jc w:val="both"/>
    </w:pPr>
    <w:rPr>
      <w:rFonts w:eastAsia="Arial Unicode MS"/>
      <w:color w:val="000000"/>
      <w:sz w:val="22"/>
      <w:szCs w:val="22"/>
      <w:lang w:eastAsia="x-none"/>
    </w:rPr>
  </w:style>
  <w:style w:type="character" w:customStyle="1" w:styleId="ParaCharCharChar">
    <w:name w:val="Para Char Char Char"/>
    <w:link w:val="ParaCharChar"/>
    <w:rsid w:val="002F5E52"/>
    <w:rPr>
      <w:rFonts w:eastAsia="Arial Unicode MS"/>
      <w:color w:val="000000"/>
      <w:sz w:val="22"/>
      <w:szCs w:val="22"/>
      <w:lang w:eastAsia="x-none"/>
    </w:rPr>
  </w:style>
  <w:style w:type="character" w:customStyle="1" w:styleId="pseditboxdisponly">
    <w:name w:val="pseditbox_disponly"/>
    <w:basedOn w:val="DefaultParagraphFont"/>
    <w:rsid w:val="00B44DA4"/>
  </w:style>
  <w:style w:type="character" w:customStyle="1" w:styleId="hps">
    <w:name w:val="hps"/>
    <w:rsid w:val="00357528"/>
  </w:style>
  <w:style w:type="character" w:customStyle="1" w:styleId="st">
    <w:name w:val="st"/>
    <w:rsid w:val="00357528"/>
  </w:style>
  <w:style w:type="paragraph" w:customStyle="1" w:styleId="A">
    <w:name w:val="A"/>
    <w:basedOn w:val="Normal"/>
    <w:rsid w:val="0027640A"/>
    <w:pPr>
      <w:numPr>
        <w:numId w:val="23"/>
      </w:numPr>
      <w:spacing w:after="100"/>
      <w:jc w:val="both"/>
    </w:pPr>
    <w:rPr>
      <w:sz w:val="20"/>
      <w:szCs w:val="22"/>
    </w:rPr>
  </w:style>
  <w:style w:type="paragraph" w:customStyle="1" w:styleId="NoSpacing3">
    <w:name w:val="No Spacing3"/>
    <w:uiPriority w:val="1"/>
    <w:qFormat/>
    <w:rsid w:val="008325D9"/>
    <w:rPr>
      <w:rFonts w:ascii="Calibri" w:eastAsia="Calibri" w:hAnsi="Calibri"/>
      <w:sz w:val="22"/>
      <w:szCs w:val="22"/>
      <w:lang w:val="en-US"/>
    </w:rPr>
  </w:style>
  <w:style w:type="character" w:styleId="Strong">
    <w:name w:val="Strong"/>
    <w:aliases w:val="Bold"/>
    <w:uiPriority w:val="22"/>
    <w:qFormat/>
    <w:rsid w:val="005F59F6"/>
    <w:rPr>
      <w:b/>
      <w:bCs/>
    </w:rPr>
  </w:style>
  <w:style w:type="paragraph" w:customStyle="1" w:styleId="TableRow">
    <w:name w:val="Table Row"/>
    <w:rsid w:val="005F59F6"/>
    <w:pPr>
      <w:spacing w:before="40" w:after="40"/>
      <w:jc w:val="right"/>
    </w:pPr>
    <w:rPr>
      <w:rFonts w:ascii="Arial" w:hAnsi="Arial"/>
      <w:lang w:val="en-US" w:eastAsia="en-GB"/>
    </w:rPr>
  </w:style>
  <w:style w:type="paragraph" w:customStyle="1" w:styleId="Paragraph">
    <w:name w:val="Paragraph"/>
    <w:basedOn w:val="Normal"/>
    <w:uiPriority w:val="99"/>
    <w:rsid w:val="001D708F"/>
    <w:pPr>
      <w:numPr>
        <w:numId w:val="25"/>
      </w:numPr>
      <w:spacing w:after="240"/>
    </w:pPr>
    <w:rPr>
      <w:rFonts w:eastAsia="Calibri" w:cs="Angsana New"/>
      <w:noProof/>
      <w:sz w:val="22"/>
      <w:szCs w:val="22"/>
      <w:lang w:bidi="en-US"/>
    </w:rPr>
  </w:style>
  <w:style w:type="character" w:customStyle="1" w:styleId="BodyText2Char">
    <w:name w:val="Body Text 2 Char"/>
    <w:link w:val="BodyText2"/>
    <w:uiPriority w:val="99"/>
    <w:rsid w:val="00F33060"/>
    <w:rPr>
      <w:sz w:val="24"/>
      <w:szCs w:val="24"/>
      <w:lang w:val="en-US"/>
    </w:rPr>
  </w:style>
  <w:style w:type="paragraph" w:customStyle="1" w:styleId="TabletextCOGEN">
    <w:name w:val="Table text COGEN"/>
    <w:basedOn w:val="Normal"/>
    <w:next w:val="Normal"/>
    <w:rsid w:val="00C907FD"/>
    <w:pPr>
      <w:spacing w:before="240" w:after="120"/>
    </w:pPr>
    <w:rPr>
      <w:rFonts w:ascii="Arial" w:hAnsi="Arial" w:cs="Angsana New"/>
      <w:b/>
      <w:i/>
      <w:sz w:val="20"/>
      <w:szCs w:val="20"/>
      <w:lang w:bidi="en-US"/>
    </w:rPr>
  </w:style>
  <w:style w:type="character" w:customStyle="1" w:styleId="Heading2Char">
    <w:name w:val="Heading 2 Char"/>
    <w:aliases w:val="h2 Char"/>
    <w:link w:val="Heading2"/>
    <w:uiPriority w:val="99"/>
    <w:rsid w:val="001C7E8C"/>
    <w:rPr>
      <w:b/>
      <w:iCs/>
      <w:sz w:val="28"/>
      <w:szCs w:val="28"/>
      <w:lang w:val="x-none" w:eastAsia="x-none"/>
    </w:rPr>
  </w:style>
  <w:style w:type="character" w:customStyle="1" w:styleId="Heading3Char">
    <w:name w:val="Heading 3 Char"/>
    <w:aliases w:val="Heading 3 Char Char Char,Centered Char,h3 Char"/>
    <w:link w:val="Heading3"/>
    <w:uiPriority w:val="99"/>
    <w:rsid w:val="001C7E8C"/>
    <w:rPr>
      <w:b/>
      <w:i/>
      <w:iCs/>
      <w:sz w:val="28"/>
      <w:szCs w:val="28"/>
      <w:lang w:val="x-none" w:eastAsia="x-none"/>
    </w:rPr>
  </w:style>
  <w:style w:type="character" w:customStyle="1" w:styleId="Heading5Char">
    <w:name w:val="Heading 5 Char"/>
    <w:link w:val="Heading5"/>
    <w:uiPriority w:val="99"/>
    <w:rsid w:val="001C7E8C"/>
    <w:rPr>
      <w:rFonts w:ascii="Times New Roman Bold" w:hAnsi="Times New Roman Bold"/>
      <w:b/>
      <w:caps/>
      <w:lang w:val="x-none" w:eastAsia="x-none"/>
    </w:rPr>
  </w:style>
  <w:style w:type="character" w:customStyle="1" w:styleId="Heading6Char">
    <w:name w:val="Heading 6 Char"/>
    <w:link w:val="Heading6"/>
    <w:uiPriority w:val="99"/>
    <w:rsid w:val="001C7E8C"/>
    <w:rPr>
      <w:i/>
      <w:iCs/>
      <w:u w:val="single"/>
      <w:lang w:val="x-none" w:eastAsia="x-none"/>
    </w:rPr>
  </w:style>
  <w:style w:type="character" w:customStyle="1" w:styleId="Heading7Char">
    <w:name w:val="Heading 7 Char"/>
    <w:link w:val="Heading7"/>
    <w:uiPriority w:val="99"/>
    <w:rsid w:val="001C7E8C"/>
    <w:rPr>
      <w:u w:val="single"/>
      <w:lang w:val="x-none" w:eastAsia="x-none"/>
    </w:rPr>
  </w:style>
  <w:style w:type="character" w:customStyle="1" w:styleId="Heading8Char">
    <w:name w:val="Heading 8 Char"/>
    <w:link w:val="Heading8"/>
    <w:uiPriority w:val="99"/>
    <w:rsid w:val="001C7E8C"/>
    <w:rPr>
      <w:b/>
      <w:bCs/>
      <w:lang w:val="x-none" w:eastAsia="x-none"/>
    </w:rPr>
  </w:style>
  <w:style w:type="character" w:customStyle="1" w:styleId="Heading9Char">
    <w:name w:val="Heading 9 Char"/>
    <w:link w:val="Heading9"/>
    <w:uiPriority w:val="99"/>
    <w:rsid w:val="001C7E8C"/>
    <w:rPr>
      <w:b/>
      <w:bCs/>
      <w:sz w:val="22"/>
      <w:lang w:val="x-none" w:eastAsia="x-none"/>
    </w:rPr>
  </w:style>
  <w:style w:type="character" w:customStyle="1" w:styleId="Heading2Char1">
    <w:name w:val="Heading 2 Char1"/>
    <w:rsid w:val="001C7E8C"/>
    <w:rPr>
      <w:rFonts w:ascii="Arial Narrow" w:hAnsi="Arial Narrow" w:cs="Times New Roman"/>
      <w:b/>
      <w:bCs/>
      <w:sz w:val="24"/>
      <w:lang w:val="en-GB" w:eastAsia="x-none"/>
    </w:rPr>
  </w:style>
  <w:style w:type="paragraph" w:styleId="BodyTextIndent">
    <w:name w:val="Body Text Indent"/>
    <w:basedOn w:val="Normal"/>
    <w:link w:val="BodyTextIndentChar"/>
    <w:uiPriority w:val="99"/>
    <w:rsid w:val="001C7E8C"/>
    <w:pPr>
      <w:tabs>
        <w:tab w:val="left" w:pos="360"/>
      </w:tabs>
      <w:spacing w:after="60"/>
      <w:jc w:val="both"/>
    </w:pPr>
    <w:rPr>
      <w:rFonts w:ascii="Arial" w:eastAsia="Calibri" w:hAnsi="Arial"/>
      <w:b/>
      <w:i/>
      <w:sz w:val="28"/>
      <w:szCs w:val="20"/>
      <w:lang w:eastAsia="x-none" w:bidi="en-US"/>
    </w:rPr>
  </w:style>
  <w:style w:type="character" w:customStyle="1" w:styleId="BodyTextIndentChar">
    <w:name w:val="Body Text Indent Char"/>
    <w:link w:val="BodyTextIndent"/>
    <w:uiPriority w:val="99"/>
    <w:rsid w:val="001C7E8C"/>
    <w:rPr>
      <w:rFonts w:ascii="Arial" w:eastAsia="Calibri" w:hAnsi="Arial"/>
      <w:b/>
      <w:i/>
      <w:sz w:val="28"/>
      <w:lang w:val="en-US" w:bidi="en-US"/>
    </w:rPr>
  </w:style>
  <w:style w:type="paragraph" w:customStyle="1" w:styleId="Char0">
    <w:name w:val="Char"/>
    <w:basedOn w:val="Heading2"/>
    <w:rsid w:val="001C7E8C"/>
    <w:pPr>
      <w:pageBreakBefore/>
      <w:numPr>
        <w:numId w:val="0"/>
      </w:numPr>
      <w:tabs>
        <w:tab w:val="clear" w:pos="1260"/>
        <w:tab w:val="num" w:pos="360"/>
        <w:tab w:val="left" w:pos="850"/>
        <w:tab w:val="left" w:pos="1191"/>
        <w:tab w:val="left" w:pos="1531"/>
      </w:tabs>
      <w:spacing w:before="0" w:after="60"/>
      <w:ind w:hanging="360"/>
      <w:jc w:val="center"/>
    </w:pPr>
    <w:rPr>
      <w:rFonts w:ascii="Tahoma" w:eastAsia="Calibri" w:hAnsi="Tahoma" w:cs="Tahoma"/>
      <w:iCs w:val="0"/>
      <w:color w:val="FFFFFF"/>
      <w:spacing w:val="20"/>
      <w:sz w:val="22"/>
      <w:szCs w:val="22"/>
      <w:lang w:eastAsia="zh-CN" w:bidi="en-US"/>
    </w:rPr>
  </w:style>
  <w:style w:type="paragraph" w:styleId="Title">
    <w:name w:val="Title"/>
    <w:basedOn w:val="Normal"/>
    <w:link w:val="TitleChar"/>
    <w:uiPriority w:val="99"/>
    <w:qFormat/>
    <w:rsid w:val="001C7E8C"/>
    <w:pPr>
      <w:pBdr>
        <w:top w:val="single" w:sz="4" w:space="1" w:color="auto"/>
        <w:left w:val="single" w:sz="4" w:space="4" w:color="auto"/>
        <w:bottom w:val="single" w:sz="4" w:space="1" w:color="auto"/>
        <w:right w:val="single" w:sz="4" w:space="4" w:color="auto"/>
      </w:pBdr>
      <w:spacing w:before="240" w:after="60"/>
      <w:jc w:val="center"/>
      <w:outlineLvl w:val="0"/>
    </w:pPr>
    <w:rPr>
      <w:rFonts w:ascii="Arial" w:eastAsia="Calibri" w:hAnsi="Arial" w:cs="Arial"/>
      <w:b/>
      <w:bCs/>
      <w:kern w:val="28"/>
      <w:sz w:val="32"/>
      <w:szCs w:val="32"/>
      <w:lang w:eastAsia="x-none" w:bidi="en-US"/>
    </w:rPr>
  </w:style>
  <w:style w:type="character" w:customStyle="1" w:styleId="TitleChar">
    <w:name w:val="Title Char"/>
    <w:link w:val="Title"/>
    <w:uiPriority w:val="99"/>
    <w:rsid w:val="001C7E8C"/>
    <w:rPr>
      <w:rFonts w:ascii="Arial" w:eastAsia="Calibri" w:hAnsi="Arial" w:cs="Arial"/>
      <w:b/>
      <w:bCs/>
      <w:kern w:val="28"/>
      <w:sz w:val="32"/>
      <w:szCs w:val="32"/>
      <w:lang w:val="en-US" w:bidi="en-US"/>
    </w:rPr>
  </w:style>
  <w:style w:type="paragraph" w:customStyle="1" w:styleId="CharCharChar1">
    <w:name w:val="Char Char Char1"/>
    <w:basedOn w:val="Normal"/>
    <w:rsid w:val="001C7E8C"/>
    <w:pPr>
      <w:spacing w:after="160" w:line="240" w:lineRule="exact"/>
    </w:pPr>
    <w:rPr>
      <w:rFonts w:ascii="Arial" w:eastAsia="Calibri" w:hAnsi="Arial" w:cs="Arial"/>
      <w:sz w:val="20"/>
      <w:szCs w:val="20"/>
      <w:lang w:bidi="en-US"/>
    </w:rPr>
  </w:style>
  <w:style w:type="paragraph" w:customStyle="1" w:styleId="JFHeading3">
    <w:name w:val="JF Heading 3"/>
    <w:basedOn w:val="Heading3"/>
    <w:rsid w:val="001C7E8C"/>
    <w:pPr>
      <w:keepNext w:val="0"/>
      <w:pBdr>
        <w:bottom w:val="dotted" w:sz="4" w:space="2" w:color="666666"/>
      </w:pBdr>
      <w:spacing w:before="0" w:after="0"/>
    </w:pPr>
    <w:rPr>
      <w:rFonts w:eastAsia="MS Mincho"/>
      <w:b w:val="0"/>
      <w:iCs w:val="0"/>
      <w:sz w:val="22"/>
      <w:szCs w:val="22"/>
      <w:lang w:eastAsia="ja-JP" w:bidi="en-US"/>
    </w:rPr>
  </w:style>
  <w:style w:type="paragraph" w:customStyle="1" w:styleId="bodyfont">
    <w:name w:val="bodyfont"/>
    <w:basedOn w:val="Normal"/>
    <w:rsid w:val="001C7E8C"/>
    <w:pPr>
      <w:spacing w:before="100" w:beforeAutospacing="1" w:after="100" w:afterAutospacing="1"/>
    </w:pPr>
    <w:rPr>
      <w:rFonts w:ascii="Arial" w:eastAsia="MS Mincho" w:hAnsi="Arial" w:cs="Arial"/>
      <w:sz w:val="12"/>
      <w:szCs w:val="12"/>
      <w:lang w:eastAsia="ja-JP" w:bidi="en-US"/>
    </w:rPr>
  </w:style>
  <w:style w:type="paragraph" w:customStyle="1" w:styleId="JFHeading1">
    <w:name w:val="JF Heading 1"/>
    <w:basedOn w:val="Heading1"/>
    <w:rsid w:val="001C7E8C"/>
    <w:pPr>
      <w:tabs>
        <w:tab w:val="clear" w:pos="1980"/>
        <w:tab w:val="num" w:pos="720"/>
      </w:tabs>
      <w:spacing w:before="240" w:after="60"/>
      <w:ind w:left="720" w:hanging="720"/>
    </w:pPr>
    <w:rPr>
      <w:rFonts w:eastAsia="Calibri" w:cs="Arial"/>
      <w:kern w:val="32"/>
      <w:sz w:val="24"/>
      <w:szCs w:val="32"/>
      <w:u w:val="single"/>
      <w:lang w:bidi="en-US"/>
    </w:rPr>
  </w:style>
  <w:style w:type="paragraph" w:customStyle="1" w:styleId="Pa2">
    <w:name w:val="Pa2"/>
    <w:basedOn w:val="Default"/>
    <w:next w:val="Default"/>
    <w:rsid w:val="001C7E8C"/>
    <w:pPr>
      <w:spacing w:line="191" w:lineRule="atLeast"/>
    </w:pPr>
    <w:rPr>
      <w:rFonts w:ascii="Adobe Garamond Pro" w:eastAsia="MS Mincho" w:hAnsi="Adobe Garamond Pro"/>
      <w:color w:val="auto"/>
      <w:lang w:eastAsia="ja-JP" w:bidi="en-US"/>
    </w:rPr>
  </w:style>
  <w:style w:type="character" w:customStyle="1" w:styleId="bodytag3">
    <w:name w:val="bodytag3"/>
    <w:rsid w:val="001C7E8C"/>
    <w:rPr>
      <w:rFonts w:ascii="Trebuchet MS" w:hAnsi="Trebuchet MS" w:cs="Times New Roman"/>
      <w:sz w:val="15"/>
    </w:rPr>
  </w:style>
  <w:style w:type="paragraph" w:styleId="EndnoteText">
    <w:name w:val="endnote text"/>
    <w:aliases w:val="Char1"/>
    <w:basedOn w:val="Normal"/>
    <w:link w:val="EndnoteTextChar"/>
    <w:rsid w:val="001C7E8C"/>
    <w:rPr>
      <w:rFonts w:ascii="Arial" w:eastAsia="MS Mincho" w:hAnsi="Arial"/>
      <w:sz w:val="20"/>
      <w:szCs w:val="20"/>
      <w:lang w:eastAsia="ja-JP" w:bidi="en-US"/>
    </w:rPr>
  </w:style>
  <w:style w:type="character" w:customStyle="1" w:styleId="EndnoteTextChar">
    <w:name w:val="Endnote Text Char"/>
    <w:aliases w:val="Char1 Char"/>
    <w:link w:val="EndnoteText"/>
    <w:rsid w:val="001C7E8C"/>
    <w:rPr>
      <w:rFonts w:ascii="Arial" w:eastAsia="MS Mincho" w:hAnsi="Arial"/>
      <w:lang w:val="en-US" w:eastAsia="ja-JP" w:bidi="en-US"/>
    </w:rPr>
  </w:style>
  <w:style w:type="character" w:styleId="EndnoteReference">
    <w:name w:val="endnote reference"/>
    <w:rsid w:val="001C7E8C"/>
    <w:rPr>
      <w:rFonts w:cs="Times New Roman"/>
      <w:vertAlign w:val="superscript"/>
    </w:rPr>
  </w:style>
  <w:style w:type="character" w:customStyle="1" w:styleId="mw-headline">
    <w:name w:val="mw-headline"/>
    <w:rsid w:val="001C7E8C"/>
    <w:rPr>
      <w:rFonts w:cs="Times New Roman"/>
    </w:rPr>
  </w:style>
  <w:style w:type="paragraph" w:customStyle="1" w:styleId="CharCharCharCharCharCharChar">
    <w:name w:val="Char Char Char Char Char Char Char"/>
    <w:basedOn w:val="Heading2"/>
    <w:rsid w:val="001C7E8C"/>
    <w:pPr>
      <w:pageBreakBefore/>
      <w:numPr>
        <w:numId w:val="0"/>
      </w:numPr>
      <w:tabs>
        <w:tab w:val="clear" w:pos="1260"/>
        <w:tab w:val="num" w:pos="360"/>
        <w:tab w:val="left" w:pos="850"/>
        <w:tab w:val="left" w:pos="1191"/>
        <w:tab w:val="left" w:pos="1531"/>
      </w:tabs>
      <w:spacing w:before="120" w:after="120"/>
      <w:ind w:hanging="360"/>
      <w:jc w:val="center"/>
    </w:pPr>
    <w:rPr>
      <w:rFonts w:ascii="Tahoma" w:eastAsia="MS Mincho" w:hAnsi="Tahoma" w:cs="Tahoma"/>
      <w:iCs w:val="0"/>
      <w:color w:val="FFFFFF"/>
      <w:spacing w:val="20"/>
      <w:sz w:val="22"/>
      <w:szCs w:val="22"/>
      <w:lang w:eastAsia="zh-CN" w:bidi="en-US"/>
    </w:rPr>
  </w:style>
  <w:style w:type="paragraph" w:customStyle="1" w:styleId="CarCar">
    <w:name w:val="Car Car"/>
    <w:basedOn w:val="Heading2"/>
    <w:rsid w:val="001C7E8C"/>
    <w:pPr>
      <w:pageBreakBefore/>
      <w:numPr>
        <w:numId w:val="0"/>
      </w:numPr>
      <w:tabs>
        <w:tab w:val="clear" w:pos="1260"/>
        <w:tab w:val="num" w:pos="360"/>
        <w:tab w:val="left" w:pos="850"/>
        <w:tab w:val="left" w:pos="1191"/>
        <w:tab w:val="left" w:pos="1531"/>
      </w:tabs>
      <w:spacing w:before="120" w:after="120"/>
      <w:ind w:hanging="360"/>
      <w:jc w:val="center"/>
    </w:pPr>
    <w:rPr>
      <w:rFonts w:ascii="Tahoma" w:eastAsia="MS Mincho" w:hAnsi="Tahoma" w:cs="Tahoma"/>
      <w:iCs w:val="0"/>
      <w:color w:val="FFFFFF"/>
      <w:spacing w:val="20"/>
      <w:sz w:val="22"/>
      <w:szCs w:val="22"/>
      <w:lang w:eastAsia="zh-CN" w:bidi="en-US"/>
    </w:rPr>
  </w:style>
  <w:style w:type="paragraph" w:customStyle="1" w:styleId="Arial">
    <w:name w:val="Arial"/>
    <w:basedOn w:val="Normal"/>
    <w:rsid w:val="001C7E8C"/>
    <w:pPr>
      <w:jc w:val="both"/>
    </w:pPr>
    <w:rPr>
      <w:rFonts w:ascii="Arial Narrow" w:eastAsia="Calibri" w:hAnsi="Arial Narrow" w:cs="Arial"/>
      <w:sz w:val="20"/>
      <w:szCs w:val="20"/>
      <w:lang w:bidi="en-US"/>
    </w:rPr>
  </w:style>
  <w:style w:type="character" w:customStyle="1" w:styleId="ParagraphChar">
    <w:name w:val="Paragraph Char"/>
    <w:rsid w:val="001C7E8C"/>
    <w:rPr>
      <w:rFonts w:ascii="Times New Roman" w:hAnsi="Times New Roman" w:cs="Angsana New"/>
      <w:noProof/>
    </w:rPr>
  </w:style>
  <w:style w:type="paragraph" w:customStyle="1" w:styleId="Normalbullets">
    <w:name w:val="Normal bullets"/>
    <w:basedOn w:val="Normal"/>
    <w:rsid w:val="001C7E8C"/>
    <w:pPr>
      <w:numPr>
        <w:numId w:val="26"/>
      </w:numPr>
      <w:spacing w:after="60"/>
      <w:jc w:val="both"/>
    </w:pPr>
    <w:rPr>
      <w:rFonts w:ascii="Arial" w:eastAsia="Calibri" w:hAnsi="Arial"/>
      <w:sz w:val="22"/>
      <w:lang w:bidi="en-US"/>
    </w:rPr>
  </w:style>
  <w:style w:type="paragraph" w:customStyle="1" w:styleId="CharCharChar11">
    <w:name w:val="Char Char Char11"/>
    <w:basedOn w:val="Normal"/>
    <w:rsid w:val="001C7E8C"/>
    <w:pPr>
      <w:spacing w:after="160" w:line="240" w:lineRule="exact"/>
    </w:pPr>
    <w:rPr>
      <w:rFonts w:ascii="Arial" w:eastAsia="Calibri" w:hAnsi="Arial" w:cs="Arial"/>
      <w:sz w:val="20"/>
      <w:szCs w:val="20"/>
      <w:lang w:bidi="en-US"/>
    </w:rPr>
  </w:style>
  <w:style w:type="paragraph" w:customStyle="1" w:styleId="TableT">
    <w:name w:val="TableT"/>
    <w:basedOn w:val="Normal"/>
    <w:rsid w:val="001C7E8C"/>
    <w:pPr>
      <w:spacing w:after="60"/>
    </w:pPr>
    <w:rPr>
      <w:rFonts w:eastAsia="Calibri"/>
      <w:noProof/>
      <w:sz w:val="20"/>
      <w:szCs w:val="20"/>
      <w:lang w:bidi="en-US"/>
    </w:rPr>
  </w:style>
  <w:style w:type="paragraph" w:customStyle="1" w:styleId="TableHCharCharChar">
    <w:name w:val="TableH Char Char Char"/>
    <w:basedOn w:val="Normal"/>
    <w:rsid w:val="001C7E8C"/>
    <w:pPr>
      <w:spacing w:before="240" w:after="60"/>
    </w:pPr>
    <w:rPr>
      <w:rFonts w:eastAsia="Calibri"/>
      <w:b/>
      <w:sz w:val="21"/>
      <w:szCs w:val="22"/>
      <w:lang w:bidi="en-US"/>
    </w:rPr>
  </w:style>
  <w:style w:type="character" w:customStyle="1" w:styleId="TableHCharCharCharChar">
    <w:name w:val="TableH Char Char Char Char"/>
    <w:rsid w:val="001C7E8C"/>
    <w:rPr>
      <w:rFonts w:ascii="Times New Roman" w:hAnsi="Times New Roman" w:cs="Times New Roman"/>
      <w:b/>
      <w:sz w:val="21"/>
    </w:rPr>
  </w:style>
  <w:style w:type="character" w:customStyle="1" w:styleId="highlighttext">
    <w:name w:val="highlighttext"/>
    <w:rsid w:val="001C7E8C"/>
    <w:rPr>
      <w:rFonts w:ascii="Times New Roman" w:hAnsi="Times New Roman" w:cs="Times New Roman"/>
      <w:sz w:val="22"/>
      <w:shd w:val="clear" w:color="auto" w:fill="B3B3B3"/>
    </w:rPr>
  </w:style>
  <w:style w:type="paragraph" w:customStyle="1" w:styleId="steptext">
    <w:name w:val="steptext"/>
    <w:basedOn w:val="Normal"/>
    <w:rsid w:val="001C7E8C"/>
    <w:rPr>
      <w:rFonts w:eastAsia="Calibri"/>
      <w:sz w:val="22"/>
      <w:lang w:bidi="en-US"/>
    </w:rPr>
  </w:style>
  <w:style w:type="paragraph" w:customStyle="1" w:styleId="NumberedList2">
    <w:name w:val="Numbered List 2"/>
    <w:aliases w:val="nl2"/>
    <w:basedOn w:val="Normal"/>
    <w:rsid w:val="001C7E8C"/>
    <w:pPr>
      <w:spacing w:line="240" w:lineRule="atLeast"/>
      <w:ind w:hanging="360"/>
    </w:pPr>
    <w:rPr>
      <w:rFonts w:ascii="Arial Unicode MS" w:eastAsia="Arial Unicode MS"/>
      <w:sz w:val="22"/>
      <w:szCs w:val="22"/>
      <w:lang w:bidi="en-US"/>
    </w:rPr>
  </w:style>
  <w:style w:type="paragraph" w:customStyle="1" w:styleId="CharChar">
    <w:name w:val="Char Char Знак Знак"/>
    <w:basedOn w:val="Normal"/>
    <w:rsid w:val="001C7E8C"/>
    <w:pPr>
      <w:spacing w:after="160" w:line="240" w:lineRule="exact"/>
    </w:pPr>
    <w:rPr>
      <w:rFonts w:eastAsia="Calibri" w:cs="Arial"/>
      <w:sz w:val="20"/>
      <w:szCs w:val="20"/>
      <w:lang w:val="de-CH" w:eastAsia="de-CH" w:bidi="en-US"/>
    </w:rPr>
  </w:style>
  <w:style w:type="paragraph" w:customStyle="1" w:styleId="formattedparas">
    <w:name w:val="formatted paras"/>
    <w:basedOn w:val="Normal"/>
    <w:rsid w:val="001C7E8C"/>
    <w:pPr>
      <w:widowControl w:val="0"/>
      <w:spacing w:after="140" w:line="300" w:lineRule="exact"/>
      <w:jc w:val="both"/>
    </w:pPr>
    <w:rPr>
      <w:rFonts w:eastAsia="PMingLiU" w:cs="New York"/>
      <w:szCs w:val="20"/>
      <w:lang w:val="en-AU"/>
    </w:rPr>
  </w:style>
  <w:style w:type="paragraph" w:customStyle="1" w:styleId="NoSpacing2">
    <w:name w:val="No Spacing2"/>
    <w:qFormat/>
    <w:rsid w:val="001C7E8C"/>
    <w:rPr>
      <w:rFonts w:ascii="Calibri" w:hAnsi="Calibri"/>
      <w:sz w:val="22"/>
      <w:szCs w:val="22"/>
      <w:lang w:val="en-US" w:bidi="en-US"/>
    </w:rPr>
  </w:style>
  <w:style w:type="paragraph" w:styleId="BodyTextIndent3">
    <w:name w:val="Body Text Indent 3"/>
    <w:basedOn w:val="Normal"/>
    <w:link w:val="BodyTextIndent3Char"/>
    <w:uiPriority w:val="99"/>
    <w:rsid w:val="001C7E8C"/>
    <w:pPr>
      <w:spacing w:after="120"/>
      <w:ind w:left="360"/>
    </w:pPr>
    <w:rPr>
      <w:sz w:val="16"/>
      <w:szCs w:val="16"/>
      <w:lang w:eastAsia="x-none"/>
    </w:rPr>
  </w:style>
  <w:style w:type="character" w:customStyle="1" w:styleId="BodyTextIndent3Char">
    <w:name w:val="Body Text Indent 3 Char"/>
    <w:link w:val="BodyTextIndent3"/>
    <w:uiPriority w:val="99"/>
    <w:rsid w:val="001C7E8C"/>
    <w:rPr>
      <w:sz w:val="16"/>
      <w:szCs w:val="16"/>
      <w:lang w:val="en-US"/>
    </w:rPr>
  </w:style>
  <w:style w:type="table" w:customStyle="1" w:styleId="LightShading-Accent41">
    <w:name w:val="Light Shading - Accent 41"/>
    <w:rsid w:val="001C7E8C"/>
    <w:rPr>
      <w:rFonts w:ascii="Calibri" w:hAnsi="Calibri"/>
      <w:color w:val="5F497A"/>
      <w:lang w:val="en-US" w:bidi="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NoSpacingChar">
    <w:name w:val="No Spacing Char"/>
    <w:rsid w:val="001C7E8C"/>
    <w:rPr>
      <w:rFonts w:cs="Times New Roman"/>
      <w:sz w:val="22"/>
      <w:lang w:val="en-US" w:eastAsia="en-US"/>
    </w:rPr>
  </w:style>
  <w:style w:type="paragraph" w:customStyle="1" w:styleId="xl24">
    <w:name w:val="xl24"/>
    <w:basedOn w:val="Normal"/>
    <w:uiPriority w:val="99"/>
    <w:rsid w:val="001C7E8C"/>
    <w:pPr>
      <w:pBdr>
        <w:top w:val="single" w:sz="4" w:space="0" w:color="auto"/>
        <w:right w:val="single" w:sz="4" w:space="0" w:color="auto"/>
      </w:pBdr>
      <w:spacing w:before="100" w:beforeAutospacing="1" w:after="100" w:afterAutospacing="1"/>
      <w:jc w:val="center"/>
    </w:pPr>
    <w:rPr>
      <w:b/>
      <w:sz w:val="18"/>
      <w:szCs w:val="20"/>
    </w:rPr>
  </w:style>
  <w:style w:type="paragraph" w:customStyle="1" w:styleId="xl25">
    <w:name w:val="xl25"/>
    <w:basedOn w:val="Normal"/>
    <w:uiPriority w:val="99"/>
    <w:rsid w:val="001C7E8C"/>
    <w:pPr>
      <w:pBdr>
        <w:bottom w:val="single" w:sz="4" w:space="0" w:color="auto"/>
        <w:right w:val="single" w:sz="4" w:space="0" w:color="auto"/>
      </w:pBdr>
      <w:spacing w:before="100" w:beforeAutospacing="1" w:after="100" w:afterAutospacing="1"/>
      <w:jc w:val="center"/>
    </w:pPr>
    <w:rPr>
      <w:b/>
      <w:sz w:val="18"/>
      <w:szCs w:val="20"/>
    </w:rPr>
  </w:style>
  <w:style w:type="paragraph" w:customStyle="1" w:styleId="xl26">
    <w:name w:val="xl26"/>
    <w:basedOn w:val="Normal"/>
    <w:uiPriority w:val="99"/>
    <w:rsid w:val="001C7E8C"/>
    <w:pPr>
      <w:pBdr>
        <w:left w:val="single" w:sz="4" w:space="0" w:color="auto"/>
        <w:right w:val="single" w:sz="4" w:space="0" w:color="auto"/>
      </w:pBdr>
      <w:spacing w:before="100" w:beforeAutospacing="1" w:after="100" w:afterAutospacing="1"/>
      <w:jc w:val="center"/>
    </w:pPr>
    <w:rPr>
      <w:b/>
      <w:sz w:val="18"/>
      <w:szCs w:val="20"/>
    </w:rPr>
  </w:style>
  <w:style w:type="paragraph" w:customStyle="1" w:styleId="xl27">
    <w:name w:val="xl27"/>
    <w:basedOn w:val="Normal"/>
    <w:uiPriority w:val="99"/>
    <w:rsid w:val="001C7E8C"/>
    <w:pPr>
      <w:pBdr>
        <w:left w:val="single" w:sz="4" w:space="0" w:color="auto"/>
        <w:right w:val="single" w:sz="4" w:space="0" w:color="auto"/>
      </w:pBdr>
      <w:spacing w:before="100" w:beforeAutospacing="1" w:after="100" w:afterAutospacing="1"/>
      <w:jc w:val="both"/>
    </w:pPr>
    <w:rPr>
      <w:sz w:val="18"/>
      <w:szCs w:val="20"/>
    </w:rPr>
  </w:style>
  <w:style w:type="paragraph" w:customStyle="1" w:styleId="xl28">
    <w:name w:val="xl28"/>
    <w:basedOn w:val="Normal"/>
    <w:uiPriority w:val="99"/>
    <w:rsid w:val="001C7E8C"/>
    <w:pPr>
      <w:pBdr>
        <w:right w:val="single" w:sz="4" w:space="0" w:color="auto"/>
      </w:pBdr>
      <w:spacing w:before="100" w:beforeAutospacing="1" w:after="100" w:afterAutospacing="1"/>
      <w:jc w:val="center"/>
    </w:pPr>
    <w:rPr>
      <w:b/>
      <w:sz w:val="18"/>
      <w:szCs w:val="20"/>
    </w:rPr>
  </w:style>
  <w:style w:type="paragraph" w:customStyle="1" w:styleId="xl29">
    <w:name w:val="xl29"/>
    <w:basedOn w:val="Normal"/>
    <w:uiPriority w:val="99"/>
    <w:rsid w:val="001C7E8C"/>
    <w:pPr>
      <w:pBdr>
        <w:bottom w:val="single" w:sz="4" w:space="0" w:color="auto"/>
        <w:right w:val="single" w:sz="4" w:space="0" w:color="auto"/>
      </w:pBdr>
      <w:spacing w:before="100" w:beforeAutospacing="1" w:after="100" w:afterAutospacing="1"/>
      <w:jc w:val="center"/>
    </w:pPr>
    <w:rPr>
      <w:sz w:val="18"/>
      <w:szCs w:val="20"/>
    </w:rPr>
  </w:style>
  <w:style w:type="paragraph" w:customStyle="1" w:styleId="xl30">
    <w:name w:val="xl30"/>
    <w:basedOn w:val="Normal"/>
    <w:rsid w:val="001C7E8C"/>
    <w:pPr>
      <w:pBdr>
        <w:bottom w:val="single" w:sz="4" w:space="0" w:color="auto"/>
        <w:right w:val="single" w:sz="4" w:space="0" w:color="auto"/>
      </w:pBdr>
      <w:spacing w:before="100" w:beforeAutospacing="1" w:after="100" w:afterAutospacing="1"/>
      <w:jc w:val="both"/>
    </w:pPr>
    <w:rPr>
      <w:sz w:val="18"/>
      <w:szCs w:val="20"/>
    </w:rPr>
  </w:style>
  <w:style w:type="paragraph" w:customStyle="1" w:styleId="xl31">
    <w:name w:val="xl31"/>
    <w:basedOn w:val="Normal"/>
    <w:uiPriority w:val="99"/>
    <w:rsid w:val="001C7E8C"/>
    <w:pPr>
      <w:pBdr>
        <w:bottom w:val="single" w:sz="4" w:space="0" w:color="auto"/>
        <w:right w:val="single" w:sz="4" w:space="0" w:color="auto"/>
      </w:pBdr>
      <w:spacing w:before="100" w:beforeAutospacing="1" w:after="100" w:afterAutospacing="1"/>
      <w:jc w:val="center"/>
    </w:pPr>
    <w:rPr>
      <w:sz w:val="18"/>
      <w:szCs w:val="20"/>
    </w:rPr>
  </w:style>
  <w:style w:type="paragraph" w:customStyle="1" w:styleId="xl32">
    <w:name w:val="xl32"/>
    <w:basedOn w:val="Normal"/>
    <w:uiPriority w:val="99"/>
    <w:rsid w:val="001C7E8C"/>
    <w:pPr>
      <w:pBdr>
        <w:bottom w:val="single" w:sz="4" w:space="0" w:color="auto"/>
        <w:right w:val="single" w:sz="4" w:space="0" w:color="auto"/>
      </w:pBdr>
      <w:spacing w:before="100" w:beforeAutospacing="1" w:after="100" w:afterAutospacing="1"/>
      <w:jc w:val="center"/>
    </w:pPr>
    <w:rPr>
      <w:sz w:val="18"/>
      <w:szCs w:val="20"/>
    </w:rPr>
  </w:style>
  <w:style w:type="paragraph" w:customStyle="1" w:styleId="xl33">
    <w:name w:val="xl33"/>
    <w:basedOn w:val="Normal"/>
    <w:uiPriority w:val="99"/>
    <w:rsid w:val="001C7E8C"/>
    <w:pPr>
      <w:pBdr>
        <w:bottom w:val="single" w:sz="4" w:space="0" w:color="auto"/>
        <w:right w:val="single" w:sz="4" w:space="0" w:color="auto"/>
      </w:pBdr>
      <w:spacing w:before="100" w:beforeAutospacing="1" w:after="100" w:afterAutospacing="1"/>
      <w:jc w:val="both"/>
    </w:pPr>
    <w:rPr>
      <w:sz w:val="18"/>
      <w:szCs w:val="20"/>
    </w:rPr>
  </w:style>
  <w:style w:type="paragraph" w:customStyle="1" w:styleId="xl34">
    <w:name w:val="xl34"/>
    <w:basedOn w:val="Normal"/>
    <w:uiPriority w:val="99"/>
    <w:rsid w:val="001C7E8C"/>
    <w:pPr>
      <w:pBdr>
        <w:bottom w:val="single" w:sz="4" w:space="0" w:color="auto"/>
        <w:right w:val="single" w:sz="4" w:space="0" w:color="auto"/>
      </w:pBdr>
      <w:spacing w:before="100" w:beforeAutospacing="1" w:after="100" w:afterAutospacing="1"/>
      <w:jc w:val="both"/>
    </w:pPr>
    <w:rPr>
      <w:b/>
      <w:sz w:val="18"/>
      <w:szCs w:val="20"/>
    </w:rPr>
  </w:style>
  <w:style w:type="paragraph" w:customStyle="1" w:styleId="xl35">
    <w:name w:val="xl35"/>
    <w:basedOn w:val="Normal"/>
    <w:uiPriority w:val="99"/>
    <w:rsid w:val="001C7E8C"/>
    <w:pPr>
      <w:pBdr>
        <w:bottom w:val="single" w:sz="4" w:space="0" w:color="auto"/>
        <w:right w:val="single" w:sz="4" w:space="0" w:color="auto"/>
      </w:pBdr>
      <w:spacing w:before="100" w:beforeAutospacing="1" w:after="100" w:afterAutospacing="1"/>
      <w:jc w:val="center"/>
    </w:pPr>
    <w:rPr>
      <w:b/>
      <w:sz w:val="18"/>
      <w:szCs w:val="20"/>
    </w:rPr>
  </w:style>
  <w:style w:type="paragraph" w:customStyle="1" w:styleId="xl36">
    <w:name w:val="xl36"/>
    <w:basedOn w:val="Normal"/>
    <w:uiPriority w:val="99"/>
    <w:rsid w:val="001C7E8C"/>
    <w:pPr>
      <w:pBdr>
        <w:bottom w:val="single" w:sz="4" w:space="0" w:color="auto"/>
        <w:right w:val="single" w:sz="4" w:space="0" w:color="auto"/>
      </w:pBdr>
      <w:spacing w:before="100" w:beforeAutospacing="1" w:after="100" w:afterAutospacing="1"/>
      <w:jc w:val="both"/>
    </w:pPr>
    <w:rPr>
      <w:b/>
      <w:sz w:val="18"/>
      <w:szCs w:val="20"/>
    </w:rPr>
  </w:style>
  <w:style w:type="paragraph" w:customStyle="1" w:styleId="xl37">
    <w:name w:val="xl37"/>
    <w:basedOn w:val="Normal"/>
    <w:uiPriority w:val="99"/>
    <w:rsid w:val="001C7E8C"/>
    <w:pPr>
      <w:pBdr>
        <w:bottom w:val="double" w:sz="6" w:space="0" w:color="auto"/>
        <w:right w:val="single" w:sz="4" w:space="0" w:color="auto"/>
      </w:pBdr>
      <w:spacing w:before="100" w:beforeAutospacing="1" w:after="100" w:afterAutospacing="1"/>
      <w:jc w:val="both"/>
    </w:pPr>
    <w:rPr>
      <w:b/>
      <w:sz w:val="18"/>
      <w:szCs w:val="20"/>
    </w:rPr>
  </w:style>
  <w:style w:type="paragraph" w:customStyle="1" w:styleId="xl38">
    <w:name w:val="xl38"/>
    <w:basedOn w:val="Normal"/>
    <w:uiPriority w:val="99"/>
    <w:rsid w:val="001C7E8C"/>
    <w:pPr>
      <w:pBdr>
        <w:bottom w:val="double" w:sz="6" w:space="0" w:color="auto"/>
        <w:right w:val="single" w:sz="4" w:space="0" w:color="auto"/>
      </w:pBdr>
      <w:spacing w:before="100" w:beforeAutospacing="1" w:after="100" w:afterAutospacing="1"/>
      <w:jc w:val="center"/>
    </w:pPr>
    <w:rPr>
      <w:sz w:val="18"/>
      <w:szCs w:val="20"/>
    </w:rPr>
  </w:style>
  <w:style w:type="paragraph" w:customStyle="1" w:styleId="xl40">
    <w:name w:val="xl40"/>
    <w:basedOn w:val="Normal"/>
    <w:uiPriority w:val="99"/>
    <w:rsid w:val="001C7E8C"/>
    <w:pPr>
      <w:pBdr>
        <w:top w:val="single" w:sz="4" w:space="0" w:color="auto"/>
        <w:left w:val="single" w:sz="4" w:space="0" w:color="auto"/>
        <w:right w:val="single" w:sz="4" w:space="0" w:color="auto"/>
      </w:pBdr>
      <w:spacing w:before="100" w:beforeAutospacing="1" w:after="100" w:afterAutospacing="1"/>
      <w:jc w:val="center"/>
    </w:pPr>
    <w:rPr>
      <w:b/>
      <w:sz w:val="18"/>
      <w:szCs w:val="20"/>
    </w:rPr>
  </w:style>
  <w:style w:type="paragraph" w:customStyle="1" w:styleId="xl41">
    <w:name w:val="xl41"/>
    <w:basedOn w:val="Normal"/>
    <w:uiPriority w:val="99"/>
    <w:rsid w:val="001C7E8C"/>
    <w:pPr>
      <w:pBdr>
        <w:left w:val="single" w:sz="4" w:space="0" w:color="auto"/>
        <w:bottom w:val="single" w:sz="4" w:space="0" w:color="auto"/>
        <w:right w:val="single" w:sz="4" w:space="0" w:color="auto"/>
      </w:pBdr>
      <w:spacing w:before="100" w:beforeAutospacing="1" w:after="100" w:afterAutospacing="1"/>
      <w:jc w:val="center"/>
    </w:pPr>
    <w:rPr>
      <w:b/>
      <w:sz w:val="18"/>
      <w:szCs w:val="20"/>
    </w:rPr>
  </w:style>
  <w:style w:type="paragraph" w:customStyle="1" w:styleId="xl42">
    <w:name w:val="xl42"/>
    <w:basedOn w:val="Normal"/>
    <w:uiPriority w:val="99"/>
    <w:rsid w:val="001C7E8C"/>
    <w:pPr>
      <w:pBdr>
        <w:top w:val="single" w:sz="4" w:space="0" w:color="auto"/>
        <w:left w:val="single" w:sz="4" w:space="0" w:color="auto"/>
        <w:right w:val="single" w:sz="4" w:space="0" w:color="auto"/>
      </w:pBdr>
      <w:spacing w:before="100" w:beforeAutospacing="1" w:after="100" w:afterAutospacing="1"/>
      <w:jc w:val="center"/>
    </w:pPr>
    <w:rPr>
      <w:b/>
      <w:sz w:val="18"/>
      <w:szCs w:val="20"/>
    </w:rPr>
  </w:style>
  <w:style w:type="paragraph" w:customStyle="1" w:styleId="xl43">
    <w:name w:val="xl43"/>
    <w:basedOn w:val="Normal"/>
    <w:uiPriority w:val="99"/>
    <w:rsid w:val="001C7E8C"/>
    <w:pPr>
      <w:pBdr>
        <w:left w:val="single" w:sz="4" w:space="0" w:color="auto"/>
        <w:bottom w:val="single" w:sz="4" w:space="0" w:color="auto"/>
        <w:right w:val="single" w:sz="4" w:space="0" w:color="auto"/>
      </w:pBdr>
      <w:spacing w:before="100" w:beforeAutospacing="1" w:after="100" w:afterAutospacing="1"/>
      <w:jc w:val="center"/>
    </w:pPr>
    <w:rPr>
      <w:b/>
      <w:sz w:val="18"/>
      <w:szCs w:val="20"/>
    </w:rPr>
  </w:style>
  <w:style w:type="paragraph" w:customStyle="1" w:styleId="xl44">
    <w:name w:val="xl44"/>
    <w:basedOn w:val="Normal"/>
    <w:uiPriority w:val="99"/>
    <w:rsid w:val="001C7E8C"/>
    <w:pPr>
      <w:pBdr>
        <w:left w:val="single" w:sz="4" w:space="0" w:color="auto"/>
        <w:bottom w:val="double" w:sz="6" w:space="0" w:color="auto"/>
        <w:right w:val="single" w:sz="4" w:space="0" w:color="auto"/>
      </w:pBdr>
      <w:spacing w:before="100" w:beforeAutospacing="1" w:after="100" w:afterAutospacing="1"/>
      <w:jc w:val="center"/>
    </w:pPr>
    <w:rPr>
      <w:b/>
      <w:sz w:val="18"/>
      <w:szCs w:val="20"/>
    </w:rPr>
  </w:style>
  <w:style w:type="paragraph" w:customStyle="1" w:styleId="xl45">
    <w:name w:val="xl45"/>
    <w:basedOn w:val="Normal"/>
    <w:uiPriority w:val="99"/>
    <w:rsid w:val="001C7E8C"/>
    <w:pPr>
      <w:pBdr>
        <w:top w:val="single" w:sz="4" w:space="0" w:color="auto"/>
        <w:left w:val="single" w:sz="4" w:space="0" w:color="auto"/>
        <w:right w:val="single" w:sz="4" w:space="0" w:color="auto"/>
      </w:pBdr>
      <w:spacing w:before="100" w:beforeAutospacing="1" w:after="100" w:afterAutospacing="1"/>
    </w:pPr>
    <w:rPr>
      <w:b/>
      <w:sz w:val="18"/>
      <w:szCs w:val="20"/>
    </w:rPr>
  </w:style>
  <w:style w:type="paragraph" w:customStyle="1" w:styleId="xl46">
    <w:name w:val="xl46"/>
    <w:basedOn w:val="Normal"/>
    <w:uiPriority w:val="99"/>
    <w:rsid w:val="001C7E8C"/>
    <w:pPr>
      <w:pBdr>
        <w:left w:val="single" w:sz="4" w:space="0" w:color="auto"/>
        <w:right w:val="single" w:sz="4" w:space="0" w:color="auto"/>
      </w:pBdr>
      <w:spacing w:before="100" w:beforeAutospacing="1" w:after="100" w:afterAutospacing="1"/>
    </w:pPr>
    <w:rPr>
      <w:b/>
      <w:sz w:val="18"/>
      <w:szCs w:val="20"/>
    </w:rPr>
  </w:style>
  <w:style w:type="paragraph" w:customStyle="1" w:styleId="xl47">
    <w:name w:val="xl47"/>
    <w:basedOn w:val="Normal"/>
    <w:uiPriority w:val="99"/>
    <w:rsid w:val="001C7E8C"/>
    <w:pPr>
      <w:pBdr>
        <w:left w:val="single" w:sz="4" w:space="0" w:color="auto"/>
        <w:bottom w:val="single" w:sz="4" w:space="0" w:color="auto"/>
        <w:right w:val="single" w:sz="4" w:space="0" w:color="auto"/>
      </w:pBdr>
      <w:spacing w:before="100" w:beforeAutospacing="1" w:after="100" w:afterAutospacing="1"/>
    </w:pPr>
    <w:rPr>
      <w:b/>
      <w:sz w:val="18"/>
      <w:szCs w:val="20"/>
    </w:rPr>
  </w:style>
  <w:style w:type="paragraph" w:customStyle="1" w:styleId="xl48">
    <w:name w:val="xl48"/>
    <w:basedOn w:val="Normal"/>
    <w:uiPriority w:val="99"/>
    <w:rsid w:val="001C7E8C"/>
    <w:pPr>
      <w:pBdr>
        <w:top w:val="single" w:sz="4" w:space="0" w:color="auto"/>
        <w:left w:val="single" w:sz="4" w:space="0" w:color="auto"/>
        <w:right w:val="single" w:sz="4" w:space="0" w:color="auto"/>
      </w:pBdr>
      <w:spacing w:before="100" w:beforeAutospacing="1" w:after="100" w:afterAutospacing="1"/>
      <w:jc w:val="center"/>
    </w:pPr>
    <w:rPr>
      <w:sz w:val="18"/>
      <w:szCs w:val="20"/>
    </w:rPr>
  </w:style>
  <w:style w:type="paragraph" w:customStyle="1" w:styleId="xl49">
    <w:name w:val="xl49"/>
    <w:basedOn w:val="Normal"/>
    <w:uiPriority w:val="99"/>
    <w:rsid w:val="001C7E8C"/>
    <w:pPr>
      <w:pBdr>
        <w:left w:val="single" w:sz="4" w:space="0" w:color="auto"/>
        <w:bottom w:val="single" w:sz="4" w:space="0" w:color="auto"/>
        <w:right w:val="single" w:sz="4" w:space="0" w:color="auto"/>
      </w:pBdr>
      <w:spacing w:before="100" w:beforeAutospacing="1" w:after="100" w:afterAutospacing="1"/>
      <w:jc w:val="center"/>
    </w:pPr>
    <w:rPr>
      <w:sz w:val="18"/>
      <w:szCs w:val="20"/>
    </w:rPr>
  </w:style>
  <w:style w:type="paragraph" w:customStyle="1" w:styleId="xl50">
    <w:name w:val="xl50"/>
    <w:basedOn w:val="Normal"/>
    <w:uiPriority w:val="99"/>
    <w:rsid w:val="001C7E8C"/>
    <w:pPr>
      <w:pBdr>
        <w:top w:val="single" w:sz="4" w:space="0" w:color="auto"/>
        <w:left w:val="single" w:sz="4" w:space="0" w:color="auto"/>
        <w:right w:val="single" w:sz="4" w:space="0" w:color="auto"/>
      </w:pBdr>
      <w:spacing w:before="100" w:beforeAutospacing="1" w:after="100" w:afterAutospacing="1"/>
      <w:jc w:val="both"/>
    </w:pPr>
    <w:rPr>
      <w:sz w:val="18"/>
      <w:szCs w:val="20"/>
    </w:rPr>
  </w:style>
  <w:style w:type="paragraph" w:customStyle="1" w:styleId="xl51">
    <w:name w:val="xl51"/>
    <w:basedOn w:val="Normal"/>
    <w:uiPriority w:val="99"/>
    <w:rsid w:val="001C7E8C"/>
    <w:pPr>
      <w:pBdr>
        <w:left w:val="single" w:sz="4" w:space="0" w:color="auto"/>
        <w:bottom w:val="single" w:sz="4" w:space="0" w:color="auto"/>
        <w:right w:val="single" w:sz="4" w:space="0" w:color="auto"/>
      </w:pBdr>
      <w:spacing w:before="100" w:beforeAutospacing="1" w:after="100" w:afterAutospacing="1"/>
      <w:jc w:val="both"/>
    </w:pPr>
    <w:rPr>
      <w:sz w:val="18"/>
      <w:szCs w:val="20"/>
    </w:rPr>
  </w:style>
  <w:style w:type="paragraph" w:customStyle="1" w:styleId="xl52">
    <w:name w:val="xl52"/>
    <w:basedOn w:val="Normal"/>
    <w:uiPriority w:val="99"/>
    <w:rsid w:val="001C7E8C"/>
    <w:pPr>
      <w:pBdr>
        <w:top w:val="single" w:sz="4" w:space="0" w:color="auto"/>
        <w:left w:val="single" w:sz="4" w:space="0" w:color="auto"/>
        <w:right w:val="single" w:sz="4" w:space="0" w:color="auto"/>
      </w:pBdr>
      <w:spacing w:before="100" w:beforeAutospacing="1" w:after="100" w:afterAutospacing="1"/>
      <w:jc w:val="center"/>
    </w:pPr>
    <w:rPr>
      <w:sz w:val="18"/>
      <w:szCs w:val="20"/>
    </w:rPr>
  </w:style>
  <w:style w:type="paragraph" w:customStyle="1" w:styleId="xl53">
    <w:name w:val="xl53"/>
    <w:basedOn w:val="Normal"/>
    <w:uiPriority w:val="99"/>
    <w:rsid w:val="001C7E8C"/>
    <w:pPr>
      <w:pBdr>
        <w:left w:val="single" w:sz="4" w:space="0" w:color="auto"/>
        <w:bottom w:val="single" w:sz="4" w:space="0" w:color="auto"/>
        <w:right w:val="single" w:sz="4" w:space="0" w:color="auto"/>
      </w:pBdr>
      <w:spacing w:before="100" w:beforeAutospacing="1" w:after="100" w:afterAutospacing="1"/>
      <w:jc w:val="center"/>
    </w:pPr>
    <w:rPr>
      <w:sz w:val="18"/>
      <w:szCs w:val="20"/>
    </w:rPr>
  </w:style>
  <w:style w:type="paragraph" w:customStyle="1" w:styleId="xl54">
    <w:name w:val="xl54"/>
    <w:basedOn w:val="Normal"/>
    <w:uiPriority w:val="99"/>
    <w:rsid w:val="001C7E8C"/>
    <w:pPr>
      <w:pBdr>
        <w:top w:val="single" w:sz="4" w:space="0" w:color="auto"/>
        <w:left w:val="single" w:sz="4" w:space="0" w:color="auto"/>
        <w:right w:val="single" w:sz="4" w:space="0" w:color="auto"/>
      </w:pBdr>
      <w:spacing w:before="100" w:beforeAutospacing="1" w:after="100" w:afterAutospacing="1"/>
      <w:jc w:val="both"/>
    </w:pPr>
    <w:rPr>
      <w:b/>
      <w:sz w:val="18"/>
      <w:szCs w:val="20"/>
    </w:rPr>
  </w:style>
  <w:style w:type="paragraph" w:customStyle="1" w:styleId="xl55">
    <w:name w:val="xl55"/>
    <w:basedOn w:val="Normal"/>
    <w:uiPriority w:val="99"/>
    <w:rsid w:val="001C7E8C"/>
    <w:pPr>
      <w:pBdr>
        <w:left w:val="single" w:sz="4" w:space="0" w:color="auto"/>
        <w:right w:val="single" w:sz="4" w:space="0" w:color="auto"/>
      </w:pBdr>
      <w:spacing w:before="100" w:beforeAutospacing="1" w:after="100" w:afterAutospacing="1"/>
      <w:jc w:val="both"/>
    </w:pPr>
    <w:rPr>
      <w:b/>
      <w:sz w:val="18"/>
      <w:szCs w:val="20"/>
    </w:rPr>
  </w:style>
  <w:style w:type="paragraph" w:customStyle="1" w:styleId="xl56">
    <w:name w:val="xl56"/>
    <w:basedOn w:val="Normal"/>
    <w:uiPriority w:val="99"/>
    <w:rsid w:val="001C7E8C"/>
    <w:pPr>
      <w:pBdr>
        <w:left w:val="single" w:sz="4" w:space="0" w:color="auto"/>
        <w:bottom w:val="double" w:sz="6" w:space="0" w:color="auto"/>
        <w:right w:val="single" w:sz="4" w:space="0" w:color="auto"/>
      </w:pBdr>
      <w:spacing w:before="100" w:beforeAutospacing="1" w:after="100" w:afterAutospacing="1"/>
      <w:jc w:val="both"/>
    </w:pPr>
    <w:rPr>
      <w:b/>
      <w:sz w:val="18"/>
      <w:szCs w:val="20"/>
    </w:rPr>
  </w:style>
  <w:style w:type="paragraph" w:customStyle="1" w:styleId="xl57">
    <w:name w:val="xl57"/>
    <w:basedOn w:val="Normal"/>
    <w:uiPriority w:val="99"/>
    <w:rsid w:val="001C7E8C"/>
    <w:pPr>
      <w:pBdr>
        <w:bottom w:val="single" w:sz="4" w:space="0" w:color="auto"/>
        <w:right w:val="single" w:sz="4" w:space="0" w:color="auto"/>
      </w:pBdr>
      <w:spacing w:before="100" w:beforeAutospacing="1" w:after="100" w:afterAutospacing="1"/>
      <w:jc w:val="center"/>
    </w:pPr>
    <w:rPr>
      <w:b/>
      <w:sz w:val="18"/>
      <w:szCs w:val="20"/>
    </w:rPr>
  </w:style>
  <w:style w:type="paragraph" w:customStyle="1" w:styleId="xl58">
    <w:name w:val="xl58"/>
    <w:basedOn w:val="Normal"/>
    <w:uiPriority w:val="99"/>
    <w:rsid w:val="001C7E8C"/>
    <w:pPr>
      <w:pBdr>
        <w:bottom w:val="double" w:sz="6" w:space="0" w:color="auto"/>
        <w:right w:val="single" w:sz="4" w:space="0" w:color="auto"/>
      </w:pBdr>
      <w:spacing w:before="100" w:beforeAutospacing="1" w:after="100" w:afterAutospacing="1"/>
      <w:jc w:val="center"/>
    </w:pPr>
    <w:rPr>
      <w:b/>
      <w:sz w:val="18"/>
      <w:szCs w:val="20"/>
    </w:rPr>
  </w:style>
  <w:style w:type="paragraph" w:customStyle="1" w:styleId="xl59">
    <w:name w:val="xl59"/>
    <w:basedOn w:val="Normal"/>
    <w:uiPriority w:val="99"/>
    <w:rsid w:val="001C7E8C"/>
    <w:pPr>
      <w:pBdr>
        <w:left w:val="single" w:sz="4" w:space="0" w:color="auto"/>
        <w:right w:val="single" w:sz="4" w:space="0" w:color="auto"/>
      </w:pBdr>
      <w:spacing w:before="100" w:beforeAutospacing="1" w:after="100" w:afterAutospacing="1"/>
      <w:jc w:val="center"/>
    </w:pPr>
    <w:rPr>
      <w:sz w:val="18"/>
      <w:szCs w:val="20"/>
    </w:rPr>
  </w:style>
  <w:style w:type="paragraph" w:customStyle="1" w:styleId="xl60">
    <w:name w:val="xl60"/>
    <w:basedOn w:val="Normal"/>
    <w:uiPriority w:val="99"/>
    <w:rsid w:val="001C7E8C"/>
    <w:pPr>
      <w:pBdr>
        <w:left w:val="single" w:sz="4" w:space="0" w:color="auto"/>
        <w:right w:val="single" w:sz="4" w:space="0" w:color="auto"/>
      </w:pBdr>
      <w:spacing w:before="100" w:beforeAutospacing="1" w:after="100" w:afterAutospacing="1"/>
    </w:pPr>
    <w:rPr>
      <w:sz w:val="18"/>
      <w:szCs w:val="20"/>
    </w:rPr>
  </w:style>
  <w:style w:type="paragraph" w:customStyle="1" w:styleId="xl61">
    <w:name w:val="xl61"/>
    <w:basedOn w:val="Normal"/>
    <w:uiPriority w:val="99"/>
    <w:rsid w:val="001C7E8C"/>
    <w:pPr>
      <w:pBdr>
        <w:right w:val="single" w:sz="4" w:space="0" w:color="auto"/>
      </w:pBdr>
      <w:spacing w:before="100" w:beforeAutospacing="1" w:after="100" w:afterAutospacing="1"/>
    </w:pPr>
    <w:rPr>
      <w:sz w:val="18"/>
      <w:szCs w:val="20"/>
    </w:rPr>
  </w:style>
  <w:style w:type="paragraph" w:customStyle="1" w:styleId="xl62">
    <w:name w:val="xl62"/>
    <w:basedOn w:val="Normal"/>
    <w:uiPriority w:val="99"/>
    <w:rsid w:val="001C7E8C"/>
    <w:pPr>
      <w:pBdr>
        <w:bottom w:val="single" w:sz="4" w:space="0" w:color="auto"/>
        <w:right w:val="single" w:sz="4" w:space="0" w:color="auto"/>
      </w:pBdr>
      <w:spacing w:before="100" w:beforeAutospacing="1" w:after="100" w:afterAutospacing="1"/>
    </w:pPr>
    <w:rPr>
      <w:sz w:val="18"/>
      <w:szCs w:val="20"/>
    </w:rPr>
  </w:style>
  <w:style w:type="paragraph" w:customStyle="1" w:styleId="xl63">
    <w:name w:val="xl63"/>
    <w:basedOn w:val="Normal"/>
    <w:uiPriority w:val="99"/>
    <w:rsid w:val="001C7E8C"/>
    <w:pPr>
      <w:pBdr>
        <w:bottom w:val="double" w:sz="6" w:space="0" w:color="auto"/>
        <w:right w:val="single" w:sz="4" w:space="0" w:color="auto"/>
      </w:pBdr>
      <w:spacing w:before="100" w:beforeAutospacing="1" w:after="100" w:afterAutospacing="1"/>
      <w:jc w:val="center"/>
    </w:pPr>
    <w:rPr>
      <w:sz w:val="18"/>
      <w:szCs w:val="20"/>
    </w:rPr>
  </w:style>
  <w:style w:type="paragraph" w:customStyle="1" w:styleId="xl64">
    <w:name w:val="xl64"/>
    <w:basedOn w:val="Normal"/>
    <w:uiPriority w:val="99"/>
    <w:rsid w:val="001C7E8C"/>
    <w:pPr>
      <w:pBdr>
        <w:left w:val="single" w:sz="4" w:space="0" w:color="auto"/>
        <w:bottom w:val="double" w:sz="6" w:space="0" w:color="auto"/>
        <w:right w:val="single" w:sz="4" w:space="0" w:color="auto"/>
      </w:pBdr>
      <w:spacing w:before="100" w:beforeAutospacing="1" w:after="100" w:afterAutospacing="1"/>
    </w:pPr>
    <w:rPr>
      <w:sz w:val="18"/>
      <w:szCs w:val="20"/>
    </w:rPr>
  </w:style>
  <w:style w:type="paragraph" w:customStyle="1" w:styleId="NoSpacing1">
    <w:name w:val="No Spacing1"/>
    <w:qFormat/>
    <w:rsid w:val="001C7E8C"/>
    <w:rPr>
      <w:rFonts w:ascii="Calibri" w:hAnsi="Calibri"/>
      <w:sz w:val="22"/>
      <w:szCs w:val="22"/>
      <w:lang w:val="en-US" w:bidi="en-US"/>
    </w:rPr>
  </w:style>
  <w:style w:type="paragraph" w:customStyle="1" w:styleId="Application1">
    <w:name w:val="Application1"/>
    <w:basedOn w:val="Heading1"/>
    <w:next w:val="Application2"/>
    <w:rsid w:val="001C7E8C"/>
    <w:pPr>
      <w:pageBreakBefore/>
      <w:widowControl w:val="0"/>
      <w:tabs>
        <w:tab w:val="clear" w:pos="1980"/>
        <w:tab w:val="num" w:pos="720"/>
      </w:tabs>
      <w:spacing w:before="0" w:after="480"/>
      <w:ind w:left="360" w:hanging="360"/>
    </w:pPr>
    <w:rPr>
      <w:rFonts w:ascii="Arial" w:hAnsi="Arial"/>
      <w:bCs w:val="0"/>
      <w:caps/>
      <w:snapToGrid w:val="0"/>
      <w:kern w:val="28"/>
      <w:szCs w:val="20"/>
    </w:rPr>
  </w:style>
  <w:style w:type="paragraph" w:customStyle="1" w:styleId="Application2">
    <w:name w:val="Application2"/>
    <w:basedOn w:val="Normal"/>
    <w:rsid w:val="001C7E8C"/>
    <w:pPr>
      <w:widowControl w:val="0"/>
      <w:suppressAutoHyphens/>
      <w:spacing w:before="120" w:after="120"/>
      <w:jc w:val="both"/>
    </w:pPr>
    <w:rPr>
      <w:rFonts w:ascii="Arial" w:hAnsi="Arial"/>
      <w:bCs/>
      <w:snapToGrid w:val="0"/>
      <w:spacing w:val="-2"/>
      <w:sz w:val="20"/>
      <w:szCs w:val="20"/>
    </w:rPr>
  </w:style>
  <w:style w:type="paragraph" w:customStyle="1" w:styleId="Application3">
    <w:name w:val="Application3"/>
    <w:basedOn w:val="Normal"/>
    <w:autoRedefine/>
    <w:rsid w:val="001C7E8C"/>
    <w:pPr>
      <w:widowControl w:val="0"/>
      <w:tabs>
        <w:tab w:val="right" w:pos="8789"/>
      </w:tabs>
      <w:suppressAutoHyphens/>
      <w:ind w:left="567" w:hanging="567"/>
    </w:pPr>
    <w:rPr>
      <w:rFonts w:ascii="Arial" w:hAnsi="Arial"/>
      <w:snapToGrid w:val="0"/>
      <w:spacing w:val="-2"/>
      <w:sz w:val="22"/>
      <w:szCs w:val="20"/>
    </w:rPr>
  </w:style>
  <w:style w:type="paragraph" w:customStyle="1" w:styleId="SubTitle1">
    <w:name w:val="SubTitle 1"/>
    <w:basedOn w:val="Normal"/>
    <w:next w:val="Normal"/>
    <w:rsid w:val="001C7E8C"/>
    <w:pPr>
      <w:spacing w:after="240"/>
      <w:jc w:val="center"/>
    </w:pPr>
    <w:rPr>
      <w:b/>
      <w:snapToGrid w:val="0"/>
      <w:sz w:val="40"/>
      <w:szCs w:val="20"/>
    </w:rPr>
  </w:style>
  <w:style w:type="paragraph" w:customStyle="1" w:styleId="Style1">
    <w:name w:val="Style1"/>
    <w:basedOn w:val="Heading1"/>
    <w:uiPriority w:val="99"/>
    <w:rsid w:val="001C7E8C"/>
    <w:pPr>
      <w:tabs>
        <w:tab w:val="clear" w:pos="1980"/>
        <w:tab w:val="num" w:pos="926"/>
      </w:tabs>
      <w:spacing w:before="0" w:after="0"/>
      <w:ind w:left="926" w:hanging="360"/>
      <w:jc w:val="both"/>
    </w:pPr>
    <w:rPr>
      <w:rFonts w:ascii="Arial" w:hAnsi="Arial" w:cs="Arial"/>
      <w:sz w:val="24"/>
      <w:szCs w:val="32"/>
    </w:rPr>
  </w:style>
  <w:style w:type="paragraph" w:customStyle="1" w:styleId="Style2">
    <w:name w:val="Style2"/>
    <w:basedOn w:val="Heading1"/>
    <w:link w:val="Style2Char"/>
    <w:qFormat/>
    <w:rsid w:val="001C7E8C"/>
    <w:pPr>
      <w:tabs>
        <w:tab w:val="clear" w:pos="1980"/>
        <w:tab w:val="num" w:pos="926"/>
      </w:tabs>
      <w:spacing w:before="0" w:after="0"/>
      <w:ind w:left="926" w:hanging="360"/>
      <w:jc w:val="both"/>
    </w:pPr>
    <w:rPr>
      <w:rFonts w:ascii="Arial" w:hAnsi="Arial" w:cs="Arial"/>
      <w:sz w:val="24"/>
    </w:rPr>
  </w:style>
  <w:style w:type="paragraph" w:styleId="ListBullet3">
    <w:name w:val="List Bullet 3"/>
    <w:basedOn w:val="Normal"/>
    <w:autoRedefine/>
    <w:rsid w:val="001C7E8C"/>
    <w:pPr>
      <w:tabs>
        <w:tab w:val="num" w:pos="1440"/>
      </w:tabs>
      <w:spacing w:before="60"/>
      <w:ind w:left="924" w:hanging="357"/>
      <w:jc w:val="both"/>
    </w:pPr>
    <w:rPr>
      <w:rFonts w:ascii="Garamond" w:hAnsi="Garamond"/>
      <w:szCs w:val="20"/>
      <w:lang w:val="fr-FR" w:eastAsia="fr-FR"/>
    </w:rPr>
  </w:style>
  <w:style w:type="paragraph" w:customStyle="1" w:styleId="StyleTitre118ptItaliquePetitesmajuscules">
    <w:name w:val="Style Titre 1 + 18 pt Italique Petites majuscules"/>
    <w:basedOn w:val="Heading1"/>
    <w:rsid w:val="001C7E8C"/>
    <w:pPr>
      <w:tabs>
        <w:tab w:val="clear" w:pos="1980"/>
        <w:tab w:val="num" w:pos="1872"/>
      </w:tabs>
      <w:spacing w:before="240" w:after="60"/>
      <w:ind w:left="1872"/>
    </w:pPr>
    <w:rPr>
      <w:rFonts w:ascii="Arial" w:hAnsi="Arial" w:cs="Arial"/>
      <w:i/>
      <w:iCs/>
      <w:smallCaps/>
      <w:kern w:val="32"/>
      <w:sz w:val="36"/>
      <w:szCs w:val="36"/>
      <w:lang w:eastAsia="fr-FR"/>
    </w:rPr>
  </w:style>
  <w:style w:type="paragraph" w:customStyle="1" w:styleId="Annexetitle">
    <w:name w:val="Annexe_title"/>
    <w:basedOn w:val="Heading1"/>
    <w:next w:val="Normal"/>
    <w:autoRedefine/>
    <w:rsid w:val="001C7E8C"/>
    <w:pPr>
      <w:keepNext w:val="0"/>
      <w:pageBreakBefore/>
      <w:tabs>
        <w:tab w:val="clear" w:pos="1980"/>
        <w:tab w:val="left" w:pos="1701"/>
        <w:tab w:val="left" w:pos="2552"/>
      </w:tabs>
      <w:spacing w:before="240" w:after="240"/>
      <w:jc w:val="center"/>
      <w:outlineLvl w:val="9"/>
    </w:pPr>
    <w:rPr>
      <w:rFonts w:ascii="Arial" w:hAnsi="Arial"/>
      <w:bCs w:val="0"/>
      <w:caps/>
      <w:sz w:val="24"/>
      <w:szCs w:val="20"/>
      <w:lang w:eastAsia="fr-FR"/>
    </w:rPr>
  </w:style>
  <w:style w:type="paragraph" w:customStyle="1" w:styleId="BodyText1">
    <w:name w:val="Body Text1"/>
    <w:rsid w:val="001C7E8C"/>
    <w:pPr>
      <w:spacing w:line="260" w:lineRule="exact"/>
      <w:jc w:val="both"/>
    </w:pPr>
    <w:rPr>
      <w:rFonts w:ascii="Garamond" w:hAnsi="Garamond" w:cs="Angsana New"/>
      <w:sz w:val="22"/>
      <w:szCs w:val="22"/>
    </w:rPr>
  </w:style>
  <w:style w:type="paragraph" w:customStyle="1" w:styleId="Pa4">
    <w:name w:val="Pa4"/>
    <w:basedOn w:val="Normal"/>
    <w:next w:val="Normal"/>
    <w:rsid w:val="001C7E8C"/>
    <w:pPr>
      <w:autoSpaceDE w:val="0"/>
      <w:autoSpaceDN w:val="0"/>
      <w:adjustRightInd w:val="0"/>
      <w:spacing w:line="201" w:lineRule="atLeast"/>
    </w:pPr>
    <w:rPr>
      <w:rFonts w:ascii="Gill Sans MT" w:hAnsi="Gill Sans MT"/>
      <w:lang w:val="fr-FR" w:eastAsia="fr-FR"/>
    </w:rPr>
  </w:style>
  <w:style w:type="paragraph" w:customStyle="1" w:styleId="Pa5">
    <w:name w:val="Pa5"/>
    <w:basedOn w:val="Normal"/>
    <w:next w:val="Normal"/>
    <w:rsid w:val="001C7E8C"/>
    <w:pPr>
      <w:autoSpaceDE w:val="0"/>
      <w:autoSpaceDN w:val="0"/>
      <w:adjustRightInd w:val="0"/>
      <w:spacing w:line="181" w:lineRule="atLeast"/>
    </w:pPr>
    <w:rPr>
      <w:rFonts w:ascii="Gill Sans MT" w:hAnsi="Gill Sans MT"/>
      <w:lang w:val="fr-FR" w:eastAsia="fr-FR"/>
    </w:rPr>
  </w:style>
  <w:style w:type="character" w:customStyle="1" w:styleId="A5">
    <w:name w:val="A5"/>
    <w:rsid w:val="001C7E8C"/>
    <w:rPr>
      <w:rFonts w:ascii="HBFTJF+BernhardModernStd-Roman" w:hAnsi="HBFTJF+BernhardModernStd-Roman" w:cs="HBFTJF+BernhardModernStd-Roman"/>
      <w:color w:val="000000"/>
      <w:sz w:val="16"/>
      <w:szCs w:val="16"/>
    </w:rPr>
  </w:style>
  <w:style w:type="character" w:customStyle="1" w:styleId="A00">
    <w:name w:val="A0"/>
    <w:rsid w:val="001C7E8C"/>
    <w:rPr>
      <w:rFonts w:ascii="HBFTJF+BernhardModernStd-Roman" w:hAnsi="HBFTJF+BernhardModernStd-Roman" w:cs="HBFTJF+BernhardModernStd-Roman"/>
      <w:color w:val="000000"/>
      <w:sz w:val="36"/>
      <w:szCs w:val="36"/>
    </w:rPr>
  </w:style>
  <w:style w:type="paragraph" w:customStyle="1" w:styleId="Pa6">
    <w:name w:val="Pa6"/>
    <w:basedOn w:val="Normal"/>
    <w:next w:val="Normal"/>
    <w:rsid w:val="001C7E8C"/>
    <w:pPr>
      <w:autoSpaceDE w:val="0"/>
      <w:autoSpaceDN w:val="0"/>
      <w:adjustRightInd w:val="0"/>
      <w:spacing w:line="181" w:lineRule="atLeast"/>
    </w:pPr>
    <w:rPr>
      <w:rFonts w:ascii="Gill Sans MT" w:hAnsi="Gill Sans MT"/>
      <w:lang w:val="fr-FR" w:eastAsia="fr-FR"/>
    </w:rPr>
  </w:style>
  <w:style w:type="paragraph" w:customStyle="1" w:styleId="Legende">
    <w:name w:val="Legende"/>
    <w:basedOn w:val="Caption"/>
    <w:rsid w:val="001C7E8C"/>
    <w:pPr>
      <w:tabs>
        <w:tab w:val="left" w:pos="567"/>
      </w:tabs>
      <w:spacing w:after="120"/>
      <w:jc w:val="center"/>
    </w:pPr>
    <w:rPr>
      <w:rFonts w:ascii="Arial" w:hAnsi="Arial"/>
      <w:caps w:val="0"/>
      <w:sz w:val="16"/>
      <w:szCs w:val="16"/>
      <w:lang w:eastAsia="fr-FR"/>
    </w:rPr>
  </w:style>
  <w:style w:type="character" w:customStyle="1" w:styleId="fonttext">
    <w:name w:val="fonttext"/>
    <w:rsid w:val="001C7E8C"/>
  </w:style>
  <w:style w:type="paragraph" w:customStyle="1" w:styleId="AGROBIOGAS3">
    <w:name w:val="AGROBIOGAS 3"/>
    <w:basedOn w:val="Normal"/>
    <w:rsid w:val="001C7E8C"/>
    <w:pPr>
      <w:numPr>
        <w:numId w:val="28"/>
      </w:numPr>
    </w:pPr>
    <w:rPr>
      <w:lang w:val="fr-FR" w:eastAsia="fr-FR"/>
    </w:rPr>
  </w:style>
  <w:style w:type="character" w:customStyle="1" w:styleId="szovegbox">
    <w:name w:val="szovegbox"/>
    <w:rsid w:val="001C7E8C"/>
  </w:style>
  <w:style w:type="paragraph" w:customStyle="1" w:styleId="szovegbox1">
    <w:name w:val="szovegbox1"/>
    <w:basedOn w:val="Normal"/>
    <w:rsid w:val="001C7E8C"/>
    <w:pPr>
      <w:spacing w:before="100" w:beforeAutospacing="1" w:after="100" w:afterAutospacing="1"/>
    </w:pPr>
    <w:rPr>
      <w:color w:val="000000"/>
      <w:lang w:val="fr-FR" w:eastAsia="fr-FR" w:bidi="th-TH"/>
    </w:rPr>
  </w:style>
  <w:style w:type="character" w:customStyle="1" w:styleId="CharChar0">
    <w:name w:val="Char Char"/>
    <w:rsid w:val="001C7E8C"/>
    <w:rPr>
      <w:rFonts w:ascii="Arial" w:hAnsi="Arial"/>
      <w:b/>
      <w:bCs/>
      <w:sz w:val="16"/>
      <w:lang w:val="fr-FR" w:eastAsia="fr-FR" w:bidi="ar-SA"/>
    </w:rPr>
  </w:style>
  <w:style w:type="character" w:customStyle="1" w:styleId="LegendeCar">
    <w:name w:val="Legende Car"/>
    <w:rsid w:val="001C7E8C"/>
    <w:rPr>
      <w:rFonts w:ascii="Arial" w:hAnsi="Arial"/>
      <w:b/>
      <w:bCs/>
      <w:sz w:val="16"/>
      <w:szCs w:val="16"/>
      <w:lang w:val="en-GB" w:eastAsia="fr-FR" w:bidi="ar-SA"/>
    </w:rPr>
  </w:style>
  <w:style w:type="character" w:customStyle="1" w:styleId="texhtml">
    <w:name w:val="texhtml"/>
    <w:rsid w:val="001C7E8C"/>
  </w:style>
  <w:style w:type="paragraph" w:customStyle="1" w:styleId="CM1">
    <w:name w:val="CM1"/>
    <w:basedOn w:val="Default"/>
    <w:next w:val="Default"/>
    <w:rsid w:val="001C7E8C"/>
    <w:rPr>
      <w:rFonts w:ascii="Times-Bold" w:hAnsi="Times-Bold" w:cs="Angsana New"/>
      <w:color w:val="auto"/>
      <w:lang w:val="fr-FR" w:eastAsia="fr-FR" w:bidi="th-TH"/>
    </w:rPr>
  </w:style>
  <w:style w:type="paragraph" w:customStyle="1" w:styleId="CM7">
    <w:name w:val="CM7"/>
    <w:basedOn w:val="Default"/>
    <w:next w:val="Default"/>
    <w:rsid w:val="001C7E8C"/>
    <w:pPr>
      <w:spacing w:after="666"/>
    </w:pPr>
    <w:rPr>
      <w:rFonts w:ascii="Times-Bold" w:hAnsi="Times-Bold" w:cs="Angsana New"/>
      <w:color w:val="auto"/>
      <w:lang w:val="fr-FR" w:eastAsia="fr-FR" w:bidi="th-TH"/>
    </w:rPr>
  </w:style>
  <w:style w:type="paragraph" w:customStyle="1" w:styleId="CM8">
    <w:name w:val="CM8"/>
    <w:basedOn w:val="Default"/>
    <w:next w:val="Default"/>
    <w:rsid w:val="001C7E8C"/>
    <w:pPr>
      <w:spacing w:after="496"/>
    </w:pPr>
    <w:rPr>
      <w:rFonts w:ascii="Times-Bold" w:hAnsi="Times-Bold" w:cs="Angsana New"/>
      <w:color w:val="auto"/>
      <w:lang w:val="fr-FR" w:eastAsia="fr-FR" w:bidi="th-TH"/>
    </w:rPr>
  </w:style>
  <w:style w:type="paragraph" w:customStyle="1" w:styleId="CM9">
    <w:name w:val="CM9"/>
    <w:basedOn w:val="Default"/>
    <w:next w:val="Default"/>
    <w:rsid w:val="001C7E8C"/>
    <w:pPr>
      <w:spacing w:after="928"/>
    </w:pPr>
    <w:rPr>
      <w:rFonts w:ascii="Times-Bold" w:hAnsi="Times-Bold" w:cs="Angsana New"/>
      <w:color w:val="auto"/>
      <w:lang w:val="fr-FR" w:eastAsia="fr-FR" w:bidi="th-TH"/>
    </w:rPr>
  </w:style>
  <w:style w:type="paragraph" w:customStyle="1" w:styleId="CM2">
    <w:name w:val="CM2"/>
    <w:basedOn w:val="Default"/>
    <w:next w:val="Default"/>
    <w:rsid w:val="001C7E8C"/>
    <w:pPr>
      <w:spacing w:line="866" w:lineRule="auto"/>
    </w:pPr>
    <w:rPr>
      <w:rFonts w:ascii="Times-Roman" w:hAnsi="Times-Roman" w:cs="Angsana New"/>
      <w:color w:val="auto"/>
      <w:lang w:val="fr-FR" w:eastAsia="fr-FR" w:bidi="th-TH"/>
    </w:rPr>
  </w:style>
  <w:style w:type="paragraph" w:customStyle="1" w:styleId="BodytextCOGEN">
    <w:name w:val="Body text COGEN"/>
    <w:basedOn w:val="Normal"/>
    <w:rsid w:val="001C7E8C"/>
    <w:pPr>
      <w:jc w:val="both"/>
    </w:pPr>
    <w:rPr>
      <w:rFonts w:ascii="Arial" w:hAnsi="Arial" w:cs="Angsana New"/>
      <w:sz w:val="20"/>
      <w:szCs w:val="20"/>
      <w:lang w:bidi="th-TH"/>
    </w:rPr>
  </w:style>
  <w:style w:type="character" w:customStyle="1" w:styleId="spelle">
    <w:name w:val="spelle"/>
    <w:rsid w:val="001C7E8C"/>
  </w:style>
  <w:style w:type="paragraph" w:styleId="HTMLPreformatted">
    <w:name w:val="HTML Preformatted"/>
    <w:basedOn w:val="Normal"/>
    <w:link w:val="HTMLPreformattedChar"/>
    <w:uiPriority w:val="99"/>
    <w:rsid w:val="001C7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ourier" w:hAnsi="Courier"/>
      <w:sz w:val="20"/>
      <w:szCs w:val="20"/>
      <w:lang w:eastAsia="x-none" w:bidi="th-TH"/>
    </w:rPr>
  </w:style>
  <w:style w:type="character" w:customStyle="1" w:styleId="HTMLPreformattedChar">
    <w:name w:val="HTML Preformatted Char"/>
    <w:link w:val="HTMLPreformatted"/>
    <w:uiPriority w:val="99"/>
    <w:rsid w:val="001C7E8C"/>
    <w:rPr>
      <w:rFonts w:ascii="Courier" w:eastAsia="Courier" w:hAnsi="Courier"/>
      <w:lang w:val="en-US" w:bidi="th-TH"/>
    </w:rPr>
  </w:style>
  <w:style w:type="character" w:customStyle="1" w:styleId="story">
    <w:name w:val="story"/>
    <w:rsid w:val="001C7E8C"/>
  </w:style>
  <w:style w:type="paragraph" w:customStyle="1" w:styleId="Table">
    <w:name w:val="Table"/>
    <w:basedOn w:val="Normal"/>
    <w:autoRedefine/>
    <w:rsid w:val="001C7E8C"/>
    <w:pPr>
      <w:jc w:val="both"/>
    </w:pPr>
  </w:style>
  <w:style w:type="paragraph" w:styleId="BlockText">
    <w:name w:val="Block Text"/>
    <w:basedOn w:val="Normal"/>
    <w:uiPriority w:val="99"/>
    <w:rsid w:val="001C7E8C"/>
    <w:pPr>
      <w:ind w:left="709" w:right="435"/>
      <w:jc w:val="both"/>
    </w:pPr>
    <w:rPr>
      <w:rFonts w:ascii="Arial" w:hAnsi="Arial" w:cs="Arial"/>
      <w:sz w:val="22"/>
    </w:rPr>
  </w:style>
  <w:style w:type="paragraph" w:customStyle="1" w:styleId="Normal1">
    <w:name w:val="Normal1"/>
    <w:basedOn w:val="Normal"/>
    <w:autoRedefine/>
    <w:qFormat/>
    <w:rsid w:val="001C7E8C"/>
    <w:pPr>
      <w:jc w:val="center"/>
    </w:pPr>
    <w:rPr>
      <w:rFonts w:ascii="Arial" w:hAnsi="Arial"/>
      <w:noProof/>
      <w:sz w:val="20"/>
      <w:szCs w:val="20"/>
    </w:rPr>
  </w:style>
  <w:style w:type="paragraph" w:customStyle="1" w:styleId="Style3">
    <w:name w:val="Style3"/>
    <w:basedOn w:val="Heading1"/>
    <w:rsid w:val="001C7E8C"/>
    <w:pPr>
      <w:tabs>
        <w:tab w:val="clear" w:pos="1980"/>
        <w:tab w:val="left" w:pos="567"/>
      </w:tabs>
      <w:spacing w:before="240" w:after="60"/>
      <w:jc w:val="both"/>
    </w:pPr>
    <w:rPr>
      <w:rFonts w:ascii="Arial" w:hAnsi="Arial" w:cs="Arial"/>
      <w:kern w:val="32"/>
      <w:szCs w:val="32"/>
      <w:lang w:eastAsia="fr-FR"/>
    </w:rPr>
  </w:style>
  <w:style w:type="paragraph" w:customStyle="1" w:styleId="Heading3COGEN">
    <w:name w:val="Heading 3 COGEN"/>
    <w:basedOn w:val="Normal"/>
    <w:next w:val="BodytextCOGEN"/>
    <w:rsid w:val="001C7E8C"/>
    <w:pPr>
      <w:spacing w:before="240" w:after="120"/>
    </w:pPr>
    <w:rPr>
      <w:rFonts w:ascii="Arial" w:hAnsi="Arial" w:cs="Courier"/>
      <w:b/>
      <w:sz w:val="20"/>
      <w:szCs w:val="20"/>
      <w:lang w:bidi="th-TH"/>
    </w:rPr>
  </w:style>
  <w:style w:type="paragraph" w:customStyle="1" w:styleId="Heading2COGEN">
    <w:name w:val="Heading 2 COGEN"/>
    <w:basedOn w:val="Normal"/>
    <w:next w:val="BodytextCOGEN"/>
    <w:rsid w:val="001C7E8C"/>
    <w:pPr>
      <w:spacing w:before="360" w:after="120"/>
    </w:pPr>
    <w:rPr>
      <w:rFonts w:ascii="Arial" w:hAnsi="Arial" w:cs="Courier"/>
      <w:b/>
      <w:szCs w:val="20"/>
      <w:lang w:val="da-DK" w:bidi="th-TH"/>
    </w:rPr>
  </w:style>
  <w:style w:type="character" w:customStyle="1" w:styleId="bf">
    <w:name w:val="bf"/>
    <w:rsid w:val="001C7E8C"/>
  </w:style>
  <w:style w:type="numbering" w:customStyle="1" w:styleId="Style4">
    <w:name w:val="Style4"/>
    <w:rsid w:val="001C7E8C"/>
    <w:pPr>
      <w:numPr>
        <w:numId w:val="7"/>
      </w:numPr>
    </w:pPr>
  </w:style>
  <w:style w:type="paragraph" w:styleId="ListNumber3">
    <w:name w:val="List Number 3"/>
    <w:basedOn w:val="Normal"/>
    <w:rsid w:val="001C7E8C"/>
    <w:pPr>
      <w:numPr>
        <w:numId w:val="29"/>
      </w:numPr>
    </w:pPr>
    <w:rPr>
      <w:lang w:bidi="th-TH"/>
    </w:rPr>
  </w:style>
  <w:style w:type="numbering" w:styleId="111111">
    <w:name w:val="Outline List 2"/>
    <w:basedOn w:val="NoList"/>
    <w:rsid w:val="001C7E8C"/>
    <w:pPr>
      <w:numPr>
        <w:numId w:val="30"/>
      </w:numPr>
    </w:pPr>
  </w:style>
  <w:style w:type="numbering" w:customStyle="1" w:styleId="Style41">
    <w:name w:val="Style41"/>
    <w:next w:val="Style4"/>
    <w:rsid w:val="001C7E8C"/>
    <w:pPr>
      <w:numPr>
        <w:numId w:val="31"/>
      </w:numPr>
    </w:pPr>
  </w:style>
  <w:style w:type="paragraph" w:styleId="TOC4">
    <w:name w:val="toc 4"/>
    <w:basedOn w:val="Normal"/>
    <w:next w:val="Normal"/>
    <w:autoRedefine/>
    <w:uiPriority w:val="99"/>
    <w:rsid w:val="001C7E8C"/>
    <w:pPr>
      <w:ind w:left="660"/>
    </w:pPr>
    <w:rPr>
      <w:rFonts w:eastAsia="Calibri"/>
      <w:sz w:val="18"/>
      <w:szCs w:val="18"/>
      <w:lang w:bidi="en-US"/>
    </w:rPr>
  </w:style>
  <w:style w:type="paragraph" w:styleId="TOC5">
    <w:name w:val="toc 5"/>
    <w:basedOn w:val="Normal"/>
    <w:next w:val="Normal"/>
    <w:autoRedefine/>
    <w:uiPriority w:val="99"/>
    <w:rsid w:val="001C7E8C"/>
    <w:pPr>
      <w:ind w:left="880"/>
    </w:pPr>
    <w:rPr>
      <w:rFonts w:eastAsia="Calibri"/>
      <w:sz w:val="18"/>
      <w:szCs w:val="18"/>
      <w:lang w:bidi="en-US"/>
    </w:rPr>
  </w:style>
  <w:style w:type="paragraph" w:styleId="TOC6">
    <w:name w:val="toc 6"/>
    <w:basedOn w:val="Normal"/>
    <w:next w:val="Normal"/>
    <w:autoRedefine/>
    <w:uiPriority w:val="99"/>
    <w:rsid w:val="001C7E8C"/>
    <w:pPr>
      <w:ind w:left="1100"/>
    </w:pPr>
    <w:rPr>
      <w:rFonts w:eastAsia="Calibri"/>
      <w:sz w:val="18"/>
      <w:szCs w:val="18"/>
      <w:lang w:bidi="en-US"/>
    </w:rPr>
  </w:style>
  <w:style w:type="paragraph" w:styleId="TOC7">
    <w:name w:val="toc 7"/>
    <w:basedOn w:val="Normal"/>
    <w:next w:val="Normal"/>
    <w:autoRedefine/>
    <w:uiPriority w:val="99"/>
    <w:rsid w:val="001C7E8C"/>
    <w:pPr>
      <w:ind w:left="1320"/>
    </w:pPr>
    <w:rPr>
      <w:rFonts w:eastAsia="Calibri"/>
      <w:sz w:val="18"/>
      <w:szCs w:val="18"/>
      <w:lang w:bidi="en-US"/>
    </w:rPr>
  </w:style>
  <w:style w:type="paragraph" w:styleId="TOC8">
    <w:name w:val="toc 8"/>
    <w:basedOn w:val="Normal"/>
    <w:next w:val="Normal"/>
    <w:autoRedefine/>
    <w:uiPriority w:val="99"/>
    <w:rsid w:val="001C7E8C"/>
    <w:pPr>
      <w:ind w:left="1540"/>
    </w:pPr>
    <w:rPr>
      <w:rFonts w:eastAsia="Calibri"/>
      <w:sz w:val="18"/>
      <w:szCs w:val="18"/>
      <w:lang w:bidi="en-US"/>
    </w:rPr>
  </w:style>
  <w:style w:type="paragraph" w:styleId="TOC9">
    <w:name w:val="toc 9"/>
    <w:basedOn w:val="Normal"/>
    <w:next w:val="Normal"/>
    <w:autoRedefine/>
    <w:uiPriority w:val="99"/>
    <w:rsid w:val="001C7E8C"/>
    <w:pPr>
      <w:ind w:left="1760"/>
    </w:pPr>
    <w:rPr>
      <w:rFonts w:eastAsia="Calibri"/>
      <w:sz w:val="18"/>
      <w:szCs w:val="18"/>
      <w:lang w:bidi="en-US"/>
    </w:rPr>
  </w:style>
  <w:style w:type="paragraph" w:styleId="TableofFigures">
    <w:name w:val="table of figures"/>
    <w:basedOn w:val="Normal"/>
    <w:next w:val="Normal"/>
    <w:uiPriority w:val="99"/>
    <w:rsid w:val="001C7E8C"/>
    <w:pPr>
      <w:ind w:left="475" w:hanging="475"/>
    </w:pPr>
    <w:rPr>
      <w:rFonts w:ascii="Arial" w:hAnsi="Arial"/>
      <w:sz w:val="22"/>
      <w:lang w:bidi="th-TH"/>
    </w:rPr>
  </w:style>
  <w:style w:type="paragraph" w:customStyle="1" w:styleId="Heading2Cogennumbered">
    <w:name w:val="Heading 2 Cogen numbered"/>
    <w:basedOn w:val="Normal"/>
    <w:rsid w:val="001C7E8C"/>
    <w:pPr>
      <w:numPr>
        <w:ilvl w:val="1"/>
        <w:numId w:val="32"/>
      </w:numPr>
      <w:spacing w:after="120"/>
      <w:jc w:val="both"/>
    </w:pPr>
    <w:rPr>
      <w:rFonts w:cs="Angsana New"/>
      <w:b/>
      <w:bCs/>
      <w:color w:val="000000"/>
      <w:sz w:val="22"/>
      <w:szCs w:val="20"/>
      <w:lang w:bidi="th-TH"/>
    </w:rPr>
  </w:style>
  <w:style w:type="paragraph" w:customStyle="1" w:styleId="output">
    <w:name w:val="output"/>
    <w:basedOn w:val="Normal"/>
    <w:rsid w:val="001C7E8C"/>
    <w:pPr>
      <w:spacing w:after="120" w:line="300" w:lineRule="atLeast"/>
      <w:jc w:val="both"/>
    </w:pPr>
    <w:rPr>
      <w:rFonts w:cs="Angsana New"/>
      <w:b/>
      <w:sz w:val="22"/>
      <w:szCs w:val="20"/>
    </w:rPr>
  </w:style>
  <w:style w:type="paragraph" w:customStyle="1" w:styleId="Internal">
    <w:name w:val="Internal"/>
    <w:basedOn w:val="Normal"/>
    <w:rsid w:val="001C7E8C"/>
    <w:pPr>
      <w:jc w:val="both"/>
    </w:pPr>
    <w:rPr>
      <w:rFonts w:cs="Angsana New"/>
      <w:i/>
      <w:color w:val="0000FF"/>
      <w:sz w:val="22"/>
      <w:szCs w:val="20"/>
    </w:rPr>
  </w:style>
  <w:style w:type="paragraph" w:customStyle="1" w:styleId="Internalworkneeded">
    <w:name w:val="Internal: work needed"/>
    <w:basedOn w:val="Normal"/>
    <w:rsid w:val="001C7E8C"/>
    <w:pPr>
      <w:spacing w:after="120"/>
    </w:pPr>
    <w:rPr>
      <w:rFonts w:ascii="Arial" w:hAnsi="Arial" w:cs="Angsana New"/>
      <w:b/>
      <w:iCs/>
      <w:noProof/>
      <w:color w:val="008000"/>
      <w:szCs w:val="20"/>
    </w:rPr>
  </w:style>
  <w:style w:type="paragraph" w:customStyle="1" w:styleId="ANNEXCOGENChar">
    <w:name w:val="ANNEX COGEN Char"/>
    <w:basedOn w:val="Normal"/>
    <w:rsid w:val="001C7E8C"/>
    <w:pPr>
      <w:spacing w:after="120"/>
    </w:pPr>
    <w:rPr>
      <w:rFonts w:cs="Angsana New"/>
      <w:sz w:val="22"/>
      <w:szCs w:val="22"/>
    </w:rPr>
  </w:style>
  <w:style w:type="paragraph" w:customStyle="1" w:styleId="fylli">
    <w:name w:val="fylli"/>
    <w:rsid w:val="001C7E8C"/>
    <w:pPr>
      <w:widowControl w:val="0"/>
      <w:tabs>
        <w:tab w:val="left" w:pos="4253"/>
        <w:tab w:val="left" w:pos="7655"/>
      </w:tabs>
    </w:pPr>
    <w:rPr>
      <w:rFonts w:cs="Times"/>
      <w:lang w:val="sv-SE"/>
    </w:rPr>
  </w:style>
  <w:style w:type="paragraph" w:customStyle="1" w:styleId="FiguretextCOGEN">
    <w:name w:val="Figure text COGEN"/>
    <w:basedOn w:val="TabletextCOGEN"/>
    <w:rsid w:val="001C7E8C"/>
    <w:rPr>
      <w:lang w:bidi="th-TH"/>
    </w:rPr>
  </w:style>
  <w:style w:type="paragraph" w:customStyle="1" w:styleId="bullet3">
    <w:name w:val="bullet3"/>
    <w:basedOn w:val="Normal"/>
    <w:rsid w:val="001C7E8C"/>
    <w:pPr>
      <w:numPr>
        <w:numId w:val="27"/>
      </w:numPr>
    </w:pPr>
    <w:rPr>
      <w:sz w:val="20"/>
      <w:szCs w:val="20"/>
    </w:rPr>
  </w:style>
  <w:style w:type="paragraph" w:customStyle="1" w:styleId="Text2">
    <w:name w:val="Text 2"/>
    <w:basedOn w:val="Normal"/>
    <w:rsid w:val="001C7E8C"/>
    <w:pPr>
      <w:tabs>
        <w:tab w:val="left" w:pos="2161"/>
      </w:tabs>
      <w:spacing w:after="240"/>
      <w:ind w:left="1202"/>
      <w:jc w:val="both"/>
    </w:pPr>
    <w:rPr>
      <w:szCs w:val="20"/>
    </w:rPr>
  </w:style>
  <w:style w:type="character" w:customStyle="1" w:styleId="BodytextCOGENChar">
    <w:name w:val="Body text COGEN Char"/>
    <w:rsid w:val="001C7E8C"/>
    <w:rPr>
      <w:rFonts w:ascii="Arial" w:hAnsi="Arial" w:cs="Angsana New"/>
      <w:lang w:val="en-GB" w:eastAsia="en-US" w:bidi="th-TH"/>
    </w:rPr>
  </w:style>
  <w:style w:type="character" w:customStyle="1" w:styleId="SubtleEmphasis1">
    <w:name w:val="Subtle Emphasis1"/>
    <w:qFormat/>
    <w:rsid w:val="001C7E8C"/>
    <w:rPr>
      <w:i/>
      <w:iCs/>
      <w:color w:val="808080"/>
    </w:rPr>
  </w:style>
  <w:style w:type="paragraph" w:customStyle="1" w:styleId="xl65">
    <w:name w:val="xl65"/>
    <w:basedOn w:val="Normal"/>
    <w:uiPriority w:val="99"/>
    <w:rsid w:val="001C7E8C"/>
    <w:pPr>
      <w:pBdr>
        <w:top w:val="double" w:sz="6" w:space="0" w:color="auto"/>
        <w:left w:val="single" w:sz="4" w:space="0" w:color="auto"/>
        <w:right w:val="single" w:sz="4" w:space="0" w:color="auto"/>
      </w:pBdr>
      <w:spacing w:before="100" w:beforeAutospacing="1" w:after="100" w:afterAutospacing="1"/>
      <w:jc w:val="center"/>
    </w:pPr>
    <w:rPr>
      <w:b/>
      <w:sz w:val="18"/>
      <w:szCs w:val="20"/>
    </w:rPr>
  </w:style>
  <w:style w:type="paragraph" w:customStyle="1" w:styleId="xl66">
    <w:name w:val="xl66"/>
    <w:basedOn w:val="Normal"/>
    <w:uiPriority w:val="99"/>
    <w:rsid w:val="001C7E8C"/>
    <w:pPr>
      <w:pBdr>
        <w:left w:val="single" w:sz="4" w:space="0" w:color="auto"/>
        <w:bottom w:val="single" w:sz="4" w:space="0" w:color="000000"/>
        <w:right w:val="single" w:sz="4" w:space="0" w:color="auto"/>
      </w:pBdr>
      <w:spacing w:before="100" w:beforeAutospacing="1" w:after="100" w:afterAutospacing="1"/>
      <w:jc w:val="center"/>
    </w:pPr>
    <w:rPr>
      <w:b/>
      <w:sz w:val="18"/>
      <w:szCs w:val="20"/>
    </w:rPr>
  </w:style>
  <w:style w:type="paragraph" w:customStyle="1" w:styleId="xl67">
    <w:name w:val="xl67"/>
    <w:basedOn w:val="Normal"/>
    <w:uiPriority w:val="99"/>
    <w:rsid w:val="001C7E8C"/>
    <w:pPr>
      <w:pBdr>
        <w:top w:val="double" w:sz="6" w:space="0" w:color="auto"/>
        <w:left w:val="single" w:sz="4" w:space="0" w:color="auto"/>
        <w:right w:val="double" w:sz="6" w:space="0" w:color="auto"/>
      </w:pBdr>
      <w:spacing w:before="100" w:beforeAutospacing="1" w:after="100" w:afterAutospacing="1"/>
      <w:jc w:val="center"/>
    </w:pPr>
    <w:rPr>
      <w:b/>
      <w:sz w:val="18"/>
      <w:szCs w:val="20"/>
    </w:rPr>
  </w:style>
  <w:style w:type="paragraph" w:customStyle="1" w:styleId="xl68">
    <w:name w:val="xl68"/>
    <w:basedOn w:val="Normal"/>
    <w:uiPriority w:val="99"/>
    <w:rsid w:val="001C7E8C"/>
    <w:pPr>
      <w:pBdr>
        <w:left w:val="single" w:sz="4" w:space="0" w:color="auto"/>
        <w:bottom w:val="single" w:sz="4" w:space="0" w:color="000000"/>
        <w:right w:val="double" w:sz="6" w:space="0" w:color="auto"/>
      </w:pBdr>
      <w:spacing w:before="100" w:beforeAutospacing="1" w:after="100" w:afterAutospacing="1"/>
      <w:jc w:val="center"/>
    </w:pPr>
    <w:rPr>
      <w:b/>
      <w:sz w:val="18"/>
      <w:szCs w:val="20"/>
    </w:rPr>
  </w:style>
  <w:style w:type="paragraph" w:customStyle="1" w:styleId="xl69">
    <w:name w:val="xl69"/>
    <w:basedOn w:val="Normal"/>
    <w:uiPriority w:val="99"/>
    <w:rsid w:val="001C7E8C"/>
    <w:pPr>
      <w:pBdr>
        <w:top w:val="single" w:sz="4" w:space="0" w:color="000000"/>
        <w:left w:val="double" w:sz="6" w:space="0" w:color="auto"/>
        <w:right w:val="single" w:sz="4" w:space="0" w:color="auto"/>
      </w:pBdr>
      <w:spacing w:before="100" w:beforeAutospacing="1" w:after="100" w:afterAutospacing="1"/>
      <w:jc w:val="center"/>
    </w:pPr>
    <w:rPr>
      <w:b/>
      <w:sz w:val="18"/>
      <w:szCs w:val="20"/>
    </w:rPr>
  </w:style>
  <w:style w:type="paragraph" w:customStyle="1" w:styleId="xl70">
    <w:name w:val="xl70"/>
    <w:basedOn w:val="Normal"/>
    <w:uiPriority w:val="99"/>
    <w:rsid w:val="001C7E8C"/>
    <w:pPr>
      <w:pBdr>
        <w:top w:val="double" w:sz="6" w:space="0" w:color="auto"/>
        <w:left w:val="double" w:sz="6" w:space="0" w:color="auto"/>
        <w:right w:val="single" w:sz="4" w:space="0" w:color="auto"/>
      </w:pBdr>
      <w:spacing w:before="100" w:beforeAutospacing="1" w:after="100" w:afterAutospacing="1"/>
      <w:jc w:val="center"/>
    </w:pPr>
    <w:rPr>
      <w:b/>
      <w:sz w:val="18"/>
      <w:szCs w:val="20"/>
    </w:rPr>
  </w:style>
  <w:style w:type="paragraph" w:customStyle="1" w:styleId="xl71">
    <w:name w:val="xl71"/>
    <w:basedOn w:val="Normal"/>
    <w:uiPriority w:val="99"/>
    <w:rsid w:val="001C7E8C"/>
    <w:pPr>
      <w:pBdr>
        <w:top w:val="single" w:sz="4" w:space="0" w:color="000000"/>
        <w:left w:val="single" w:sz="4" w:space="0" w:color="auto"/>
        <w:right w:val="single" w:sz="4" w:space="0" w:color="auto"/>
      </w:pBdr>
      <w:spacing w:before="100" w:beforeAutospacing="1" w:after="100" w:afterAutospacing="1"/>
      <w:jc w:val="center"/>
      <w:textAlignment w:val="center"/>
    </w:pPr>
    <w:rPr>
      <w:b/>
      <w:sz w:val="18"/>
      <w:szCs w:val="20"/>
    </w:rPr>
  </w:style>
  <w:style w:type="paragraph" w:customStyle="1" w:styleId="xl72">
    <w:name w:val="xl72"/>
    <w:basedOn w:val="Normal"/>
    <w:uiPriority w:val="99"/>
    <w:rsid w:val="001C7E8C"/>
    <w:pPr>
      <w:pBdr>
        <w:left w:val="single" w:sz="4" w:space="0" w:color="auto"/>
        <w:right w:val="single" w:sz="4" w:space="0" w:color="auto"/>
      </w:pBdr>
      <w:spacing w:before="100" w:beforeAutospacing="1" w:after="100" w:afterAutospacing="1"/>
      <w:jc w:val="center"/>
      <w:textAlignment w:val="center"/>
    </w:pPr>
    <w:rPr>
      <w:b/>
      <w:sz w:val="18"/>
      <w:szCs w:val="20"/>
    </w:rPr>
  </w:style>
  <w:style w:type="paragraph" w:customStyle="1" w:styleId="xl73">
    <w:name w:val="xl73"/>
    <w:basedOn w:val="Normal"/>
    <w:rsid w:val="001C7E8C"/>
    <w:pPr>
      <w:pBdr>
        <w:left w:val="single" w:sz="4" w:space="0" w:color="auto"/>
        <w:bottom w:val="double" w:sz="6" w:space="0" w:color="000000"/>
        <w:right w:val="single" w:sz="4" w:space="0" w:color="auto"/>
      </w:pBdr>
      <w:spacing w:before="100" w:beforeAutospacing="1" w:after="100" w:afterAutospacing="1"/>
      <w:jc w:val="center"/>
      <w:textAlignment w:val="center"/>
    </w:pPr>
    <w:rPr>
      <w:b/>
      <w:sz w:val="18"/>
      <w:szCs w:val="20"/>
    </w:rPr>
  </w:style>
  <w:style w:type="paragraph" w:customStyle="1" w:styleId="xl74">
    <w:name w:val="xl74"/>
    <w:basedOn w:val="Normal"/>
    <w:rsid w:val="001C7E8C"/>
    <w:pPr>
      <w:pBdr>
        <w:top w:val="double" w:sz="6" w:space="0" w:color="000000"/>
        <w:left w:val="single" w:sz="4" w:space="0" w:color="auto"/>
        <w:right w:val="single" w:sz="4" w:space="0" w:color="auto"/>
      </w:pBdr>
      <w:spacing w:before="100" w:beforeAutospacing="1" w:after="100" w:afterAutospacing="1"/>
      <w:jc w:val="center"/>
      <w:textAlignment w:val="center"/>
    </w:pPr>
    <w:rPr>
      <w:b/>
      <w:sz w:val="18"/>
      <w:szCs w:val="20"/>
    </w:rPr>
  </w:style>
  <w:style w:type="paragraph" w:customStyle="1" w:styleId="xl75">
    <w:name w:val="xl75"/>
    <w:basedOn w:val="Normal"/>
    <w:rsid w:val="001C7E8C"/>
    <w:pPr>
      <w:pBdr>
        <w:left w:val="single" w:sz="4" w:space="0" w:color="auto"/>
        <w:bottom w:val="single" w:sz="4" w:space="0" w:color="000000"/>
        <w:right w:val="single" w:sz="4" w:space="0" w:color="auto"/>
      </w:pBdr>
      <w:spacing w:before="100" w:beforeAutospacing="1" w:after="100" w:afterAutospacing="1"/>
      <w:jc w:val="center"/>
      <w:textAlignment w:val="center"/>
    </w:pPr>
    <w:rPr>
      <w:b/>
      <w:sz w:val="18"/>
      <w:szCs w:val="20"/>
    </w:rPr>
  </w:style>
  <w:style w:type="paragraph" w:customStyle="1" w:styleId="xl76">
    <w:name w:val="xl76"/>
    <w:basedOn w:val="Normal"/>
    <w:rsid w:val="001C7E8C"/>
    <w:pPr>
      <w:pBdr>
        <w:left w:val="single" w:sz="4" w:space="0" w:color="auto"/>
        <w:bottom w:val="single" w:sz="4" w:space="0" w:color="000000"/>
        <w:right w:val="double" w:sz="6" w:space="0" w:color="auto"/>
      </w:pBdr>
      <w:spacing w:before="100" w:beforeAutospacing="1" w:after="100" w:afterAutospacing="1"/>
      <w:jc w:val="center"/>
    </w:pPr>
    <w:rPr>
      <w:b/>
      <w:sz w:val="18"/>
      <w:szCs w:val="20"/>
    </w:rPr>
  </w:style>
  <w:style w:type="paragraph" w:customStyle="1" w:styleId="xl77">
    <w:name w:val="xl77"/>
    <w:basedOn w:val="Normal"/>
    <w:rsid w:val="001C7E8C"/>
    <w:pPr>
      <w:pBdr>
        <w:top w:val="single" w:sz="4" w:space="0" w:color="000000"/>
        <w:left w:val="double" w:sz="6" w:space="0" w:color="auto"/>
        <w:right w:val="single" w:sz="4" w:space="0" w:color="auto"/>
      </w:pBdr>
      <w:spacing w:before="100" w:beforeAutospacing="1" w:after="100" w:afterAutospacing="1"/>
      <w:jc w:val="center"/>
      <w:textAlignment w:val="center"/>
    </w:pPr>
    <w:rPr>
      <w:b/>
      <w:sz w:val="18"/>
      <w:szCs w:val="20"/>
    </w:rPr>
  </w:style>
  <w:style w:type="paragraph" w:customStyle="1" w:styleId="xl78">
    <w:name w:val="xl78"/>
    <w:basedOn w:val="Normal"/>
    <w:rsid w:val="001C7E8C"/>
    <w:pPr>
      <w:pBdr>
        <w:top w:val="single" w:sz="4" w:space="0" w:color="auto"/>
        <w:left w:val="single" w:sz="4" w:space="0" w:color="auto"/>
        <w:right w:val="single" w:sz="4" w:space="0" w:color="auto"/>
      </w:pBdr>
      <w:spacing w:before="100" w:beforeAutospacing="1" w:after="100" w:afterAutospacing="1"/>
      <w:jc w:val="center"/>
    </w:pPr>
    <w:rPr>
      <w:b/>
      <w:sz w:val="18"/>
      <w:szCs w:val="20"/>
    </w:rPr>
  </w:style>
  <w:style w:type="paragraph" w:customStyle="1" w:styleId="xl79">
    <w:name w:val="xl79"/>
    <w:basedOn w:val="Normal"/>
    <w:rsid w:val="001C7E8C"/>
    <w:pPr>
      <w:pBdr>
        <w:top w:val="single" w:sz="4" w:space="0" w:color="auto"/>
        <w:left w:val="single" w:sz="4" w:space="0" w:color="auto"/>
        <w:right w:val="single" w:sz="4" w:space="0" w:color="auto"/>
      </w:pBdr>
      <w:spacing w:before="100" w:beforeAutospacing="1" w:after="100" w:afterAutospacing="1"/>
      <w:jc w:val="center"/>
      <w:textAlignment w:val="center"/>
    </w:pPr>
    <w:rPr>
      <w:b/>
      <w:sz w:val="18"/>
      <w:szCs w:val="20"/>
    </w:rPr>
  </w:style>
  <w:style w:type="paragraph" w:customStyle="1" w:styleId="xl80">
    <w:name w:val="xl80"/>
    <w:basedOn w:val="Normal"/>
    <w:rsid w:val="001C7E8C"/>
    <w:pPr>
      <w:pBdr>
        <w:top w:val="double" w:sz="6" w:space="0" w:color="auto"/>
        <w:left w:val="double" w:sz="6" w:space="0" w:color="auto"/>
        <w:right w:val="single" w:sz="4" w:space="0" w:color="auto"/>
      </w:pBdr>
      <w:spacing w:before="100" w:beforeAutospacing="1" w:after="100" w:afterAutospacing="1"/>
      <w:jc w:val="center"/>
    </w:pPr>
    <w:rPr>
      <w:b/>
      <w:sz w:val="18"/>
      <w:szCs w:val="20"/>
    </w:rPr>
  </w:style>
  <w:style w:type="paragraph" w:customStyle="1" w:styleId="xl81">
    <w:name w:val="xl81"/>
    <w:basedOn w:val="Normal"/>
    <w:rsid w:val="001C7E8C"/>
    <w:pPr>
      <w:pBdr>
        <w:left w:val="double" w:sz="6" w:space="0" w:color="auto"/>
        <w:bottom w:val="single" w:sz="4" w:space="0" w:color="000000"/>
        <w:right w:val="single" w:sz="4" w:space="0" w:color="auto"/>
      </w:pBdr>
      <w:spacing w:before="100" w:beforeAutospacing="1" w:after="100" w:afterAutospacing="1"/>
      <w:jc w:val="center"/>
    </w:pPr>
    <w:rPr>
      <w:b/>
      <w:sz w:val="18"/>
      <w:szCs w:val="20"/>
    </w:rPr>
  </w:style>
  <w:style w:type="paragraph" w:customStyle="1" w:styleId="xl82">
    <w:name w:val="xl82"/>
    <w:basedOn w:val="Normal"/>
    <w:rsid w:val="001C7E8C"/>
    <w:pPr>
      <w:pBdr>
        <w:left w:val="single" w:sz="4" w:space="0" w:color="333399"/>
        <w:bottom w:val="single" w:sz="4" w:space="0" w:color="333399"/>
        <w:right w:val="single" w:sz="8" w:space="0" w:color="333399"/>
      </w:pBdr>
      <w:spacing w:before="100" w:beforeAutospacing="1" w:after="100" w:afterAutospacing="1"/>
      <w:jc w:val="right"/>
      <w:textAlignment w:val="center"/>
    </w:pPr>
    <w:rPr>
      <w:rFonts w:ascii="Times" w:hAnsi="Times"/>
      <w:sz w:val="20"/>
      <w:szCs w:val="20"/>
    </w:rPr>
  </w:style>
  <w:style w:type="paragraph" w:customStyle="1" w:styleId="xl83">
    <w:name w:val="xl83"/>
    <w:basedOn w:val="Normal"/>
    <w:rsid w:val="001C7E8C"/>
    <w:pPr>
      <w:pBdr>
        <w:left w:val="single" w:sz="8" w:space="0" w:color="333399"/>
        <w:bottom w:val="single" w:sz="4" w:space="0" w:color="333399"/>
        <w:right w:val="single" w:sz="4" w:space="0" w:color="333399"/>
      </w:pBdr>
      <w:spacing w:before="100" w:beforeAutospacing="1" w:after="100" w:afterAutospacing="1"/>
      <w:textAlignment w:val="center"/>
    </w:pPr>
    <w:rPr>
      <w:rFonts w:ascii="Arial" w:hAnsi="Arial"/>
      <w:b/>
      <w:sz w:val="20"/>
      <w:szCs w:val="20"/>
    </w:rPr>
  </w:style>
  <w:style w:type="paragraph" w:customStyle="1" w:styleId="xl84">
    <w:name w:val="xl84"/>
    <w:basedOn w:val="Normal"/>
    <w:rsid w:val="001C7E8C"/>
    <w:pPr>
      <w:pBdr>
        <w:left w:val="single" w:sz="4" w:space="0" w:color="333399"/>
        <w:bottom w:val="single" w:sz="4" w:space="0" w:color="333399"/>
        <w:right w:val="single" w:sz="8" w:space="0" w:color="333399"/>
      </w:pBdr>
      <w:shd w:val="clear" w:color="000000" w:fill="E0E0E0"/>
      <w:spacing w:before="100" w:beforeAutospacing="1" w:after="100" w:afterAutospacing="1"/>
      <w:jc w:val="right"/>
      <w:textAlignment w:val="center"/>
    </w:pPr>
    <w:rPr>
      <w:rFonts w:ascii="Times" w:hAnsi="Times"/>
      <w:b/>
      <w:i/>
      <w:sz w:val="20"/>
      <w:szCs w:val="20"/>
    </w:rPr>
  </w:style>
  <w:style w:type="paragraph" w:customStyle="1" w:styleId="xl85">
    <w:name w:val="xl85"/>
    <w:basedOn w:val="Normal"/>
    <w:rsid w:val="001C7E8C"/>
    <w:pPr>
      <w:pBdr>
        <w:top w:val="single" w:sz="4" w:space="0" w:color="333399"/>
        <w:left w:val="single" w:sz="8" w:space="0" w:color="333399"/>
        <w:right w:val="single" w:sz="4" w:space="0" w:color="333399"/>
      </w:pBdr>
      <w:spacing w:before="100" w:beforeAutospacing="1" w:after="100" w:afterAutospacing="1"/>
      <w:textAlignment w:val="center"/>
    </w:pPr>
    <w:rPr>
      <w:rFonts w:ascii="Times" w:hAnsi="Times"/>
      <w:color w:val="000000"/>
      <w:sz w:val="20"/>
      <w:szCs w:val="20"/>
    </w:rPr>
  </w:style>
  <w:style w:type="paragraph" w:customStyle="1" w:styleId="xl86">
    <w:name w:val="xl86"/>
    <w:basedOn w:val="Normal"/>
    <w:rsid w:val="001C7E8C"/>
    <w:pPr>
      <w:pBdr>
        <w:left w:val="single" w:sz="8" w:space="0" w:color="333399"/>
        <w:right w:val="single" w:sz="4" w:space="0" w:color="333399"/>
      </w:pBdr>
      <w:spacing w:before="100" w:beforeAutospacing="1" w:after="100" w:afterAutospacing="1"/>
      <w:textAlignment w:val="center"/>
    </w:pPr>
    <w:rPr>
      <w:rFonts w:ascii="Times" w:hAnsi="Times"/>
      <w:color w:val="000000"/>
      <w:sz w:val="20"/>
      <w:szCs w:val="20"/>
    </w:rPr>
  </w:style>
  <w:style w:type="paragraph" w:customStyle="1" w:styleId="xl87">
    <w:name w:val="xl87"/>
    <w:basedOn w:val="Normal"/>
    <w:rsid w:val="001C7E8C"/>
    <w:pPr>
      <w:pBdr>
        <w:left w:val="single" w:sz="8" w:space="0" w:color="333399"/>
        <w:bottom w:val="single" w:sz="4" w:space="0" w:color="333399"/>
        <w:right w:val="single" w:sz="4" w:space="0" w:color="333399"/>
      </w:pBdr>
      <w:spacing w:before="100" w:beforeAutospacing="1" w:after="100" w:afterAutospacing="1"/>
      <w:textAlignment w:val="center"/>
    </w:pPr>
    <w:rPr>
      <w:rFonts w:ascii="Times" w:hAnsi="Times"/>
      <w:color w:val="000000"/>
      <w:sz w:val="20"/>
      <w:szCs w:val="20"/>
    </w:rPr>
  </w:style>
  <w:style w:type="paragraph" w:customStyle="1" w:styleId="xl88">
    <w:name w:val="xl88"/>
    <w:basedOn w:val="Normal"/>
    <w:rsid w:val="001C7E8C"/>
    <w:pPr>
      <w:pBdr>
        <w:top w:val="single" w:sz="4" w:space="0" w:color="333399"/>
        <w:left w:val="single" w:sz="8" w:space="0" w:color="333399"/>
        <w:right w:val="single" w:sz="4" w:space="0" w:color="333399"/>
      </w:pBdr>
      <w:spacing w:before="100" w:beforeAutospacing="1" w:after="100" w:afterAutospacing="1"/>
      <w:textAlignment w:val="center"/>
    </w:pPr>
    <w:rPr>
      <w:rFonts w:ascii="Times" w:hAnsi="Times"/>
      <w:sz w:val="20"/>
      <w:szCs w:val="20"/>
    </w:rPr>
  </w:style>
  <w:style w:type="paragraph" w:customStyle="1" w:styleId="xl89">
    <w:name w:val="xl89"/>
    <w:basedOn w:val="Normal"/>
    <w:rsid w:val="001C7E8C"/>
    <w:pPr>
      <w:pBdr>
        <w:left w:val="single" w:sz="8" w:space="0" w:color="333399"/>
        <w:right w:val="single" w:sz="4" w:space="0" w:color="333399"/>
      </w:pBdr>
      <w:spacing w:before="100" w:beforeAutospacing="1" w:after="100" w:afterAutospacing="1"/>
      <w:textAlignment w:val="center"/>
    </w:pPr>
    <w:rPr>
      <w:rFonts w:ascii="Times" w:hAnsi="Times"/>
      <w:sz w:val="20"/>
      <w:szCs w:val="20"/>
    </w:rPr>
  </w:style>
  <w:style w:type="paragraph" w:customStyle="1" w:styleId="xl90">
    <w:name w:val="xl90"/>
    <w:basedOn w:val="Normal"/>
    <w:rsid w:val="001C7E8C"/>
    <w:pPr>
      <w:pBdr>
        <w:left w:val="single" w:sz="8" w:space="0" w:color="333399"/>
        <w:bottom w:val="single" w:sz="8" w:space="0" w:color="333399"/>
        <w:right w:val="single" w:sz="4" w:space="0" w:color="333399"/>
      </w:pBdr>
      <w:spacing w:before="100" w:beforeAutospacing="1" w:after="100" w:afterAutospacing="1"/>
      <w:textAlignment w:val="center"/>
    </w:pPr>
    <w:rPr>
      <w:rFonts w:ascii="Times" w:hAnsi="Times"/>
      <w:sz w:val="20"/>
      <w:szCs w:val="20"/>
    </w:rPr>
  </w:style>
  <w:style w:type="paragraph" w:customStyle="1" w:styleId="xl91">
    <w:name w:val="xl91"/>
    <w:basedOn w:val="Normal"/>
    <w:rsid w:val="001C7E8C"/>
    <w:pPr>
      <w:pBdr>
        <w:bottom w:val="single" w:sz="8" w:space="0" w:color="333399"/>
        <w:right w:val="single" w:sz="4" w:space="0" w:color="333399"/>
      </w:pBdr>
      <w:shd w:val="clear" w:color="000000" w:fill="D7EBFF"/>
      <w:spacing w:before="100" w:beforeAutospacing="1" w:after="100" w:afterAutospacing="1"/>
      <w:jc w:val="both"/>
      <w:textAlignment w:val="center"/>
    </w:pPr>
    <w:rPr>
      <w:rFonts w:ascii="Arial" w:hAnsi="Arial"/>
      <w:b/>
      <w:sz w:val="20"/>
      <w:szCs w:val="20"/>
    </w:rPr>
  </w:style>
  <w:style w:type="paragraph" w:customStyle="1" w:styleId="xl92">
    <w:name w:val="xl92"/>
    <w:basedOn w:val="Normal"/>
    <w:rsid w:val="001C7E8C"/>
    <w:pPr>
      <w:pBdr>
        <w:bottom w:val="single" w:sz="8" w:space="0" w:color="333399"/>
        <w:right w:val="single" w:sz="4" w:space="0" w:color="333399"/>
      </w:pBdr>
      <w:shd w:val="clear" w:color="000000" w:fill="D7EBFF"/>
      <w:spacing w:before="100" w:beforeAutospacing="1" w:after="100" w:afterAutospacing="1"/>
      <w:jc w:val="right"/>
      <w:textAlignment w:val="center"/>
    </w:pPr>
    <w:rPr>
      <w:rFonts w:ascii="Arial" w:hAnsi="Arial"/>
      <w:b/>
      <w:sz w:val="20"/>
      <w:szCs w:val="20"/>
    </w:rPr>
  </w:style>
  <w:style w:type="paragraph" w:customStyle="1" w:styleId="xl93">
    <w:name w:val="xl93"/>
    <w:basedOn w:val="Normal"/>
    <w:rsid w:val="001C7E8C"/>
    <w:pPr>
      <w:pBdr>
        <w:left w:val="single" w:sz="4" w:space="0" w:color="333399"/>
        <w:bottom w:val="single" w:sz="8" w:space="0" w:color="333399"/>
        <w:right w:val="single" w:sz="8" w:space="0" w:color="333399"/>
      </w:pBdr>
      <w:shd w:val="clear" w:color="000000" w:fill="D7EBFF"/>
      <w:spacing w:before="100" w:beforeAutospacing="1" w:after="100" w:afterAutospacing="1"/>
      <w:jc w:val="right"/>
      <w:textAlignment w:val="center"/>
    </w:pPr>
    <w:rPr>
      <w:rFonts w:ascii="Arial" w:hAnsi="Arial"/>
      <w:b/>
      <w:sz w:val="20"/>
      <w:szCs w:val="20"/>
    </w:rPr>
  </w:style>
  <w:style w:type="paragraph" w:customStyle="1" w:styleId="xl94">
    <w:name w:val="xl94"/>
    <w:basedOn w:val="Normal"/>
    <w:rsid w:val="001C7E8C"/>
    <w:pPr>
      <w:pBdr>
        <w:left w:val="single" w:sz="4" w:space="0" w:color="auto"/>
        <w:right w:val="single" w:sz="4" w:space="0" w:color="auto"/>
      </w:pBdr>
      <w:spacing w:before="100" w:beforeAutospacing="1" w:after="100" w:afterAutospacing="1"/>
      <w:jc w:val="center"/>
    </w:pPr>
    <w:rPr>
      <w:b/>
      <w:sz w:val="18"/>
      <w:szCs w:val="20"/>
    </w:rPr>
  </w:style>
  <w:style w:type="paragraph" w:customStyle="1" w:styleId="xl95">
    <w:name w:val="xl95"/>
    <w:basedOn w:val="Normal"/>
    <w:rsid w:val="001C7E8C"/>
    <w:pPr>
      <w:pBdr>
        <w:left w:val="single" w:sz="4" w:space="0" w:color="auto"/>
        <w:bottom w:val="single" w:sz="4" w:space="0" w:color="000000"/>
        <w:right w:val="single" w:sz="4" w:space="0" w:color="auto"/>
      </w:pBdr>
      <w:spacing w:before="100" w:beforeAutospacing="1" w:after="100" w:afterAutospacing="1"/>
      <w:jc w:val="center"/>
    </w:pPr>
    <w:rPr>
      <w:b/>
      <w:sz w:val="18"/>
      <w:szCs w:val="20"/>
    </w:rPr>
  </w:style>
  <w:style w:type="paragraph" w:customStyle="1" w:styleId="xl96">
    <w:name w:val="xl96"/>
    <w:basedOn w:val="Normal"/>
    <w:rsid w:val="001C7E8C"/>
    <w:pPr>
      <w:pBdr>
        <w:left w:val="single" w:sz="4" w:space="0" w:color="auto"/>
        <w:bottom w:val="double" w:sz="6" w:space="0" w:color="000000"/>
        <w:right w:val="single" w:sz="4" w:space="0" w:color="auto"/>
      </w:pBdr>
      <w:spacing w:before="100" w:beforeAutospacing="1" w:after="100" w:afterAutospacing="1"/>
      <w:jc w:val="center"/>
      <w:textAlignment w:val="center"/>
    </w:pPr>
    <w:rPr>
      <w:b/>
      <w:sz w:val="18"/>
      <w:szCs w:val="20"/>
    </w:rPr>
  </w:style>
  <w:style w:type="paragraph" w:customStyle="1" w:styleId="xl97">
    <w:name w:val="xl97"/>
    <w:basedOn w:val="Normal"/>
    <w:rsid w:val="001C7E8C"/>
    <w:pPr>
      <w:pBdr>
        <w:top w:val="double" w:sz="6" w:space="0" w:color="auto"/>
        <w:bottom w:val="double" w:sz="6" w:space="0" w:color="auto"/>
      </w:pBdr>
      <w:spacing w:before="100" w:beforeAutospacing="1" w:after="100" w:afterAutospacing="1"/>
      <w:jc w:val="right"/>
    </w:pPr>
    <w:rPr>
      <w:b/>
      <w:sz w:val="18"/>
      <w:szCs w:val="20"/>
    </w:rPr>
  </w:style>
  <w:style w:type="paragraph" w:customStyle="1" w:styleId="xl98">
    <w:name w:val="xl98"/>
    <w:basedOn w:val="Normal"/>
    <w:rsid w:val="001C7E8C"/>
    <w:pPr>
      <w:pBdr>
        <w:top w:val="double" w:sz="6" w:space="0" w:color="auto"/>
        <w:bottom w:val="double" w:sz="6" w:space="0" w:color="auto"/>
        <w:right w:val="single" w:sz="4" w:space="0" w:color="000000"/>
      </w:pBdr>
      <w:spacing w:before="100" w:beforeAutospacing="1" w:after="100" w:afterAutospacing="1"/>
      <w:jc w:val="right"/>
    </w:pPr>
    <w:rPr>
      <w:b/>
      <w:sz w:val="18"/>
      <w:szCs w:val="20"/>
    </w:rPr>
  </w:style>
  <w:style w:type="paragraph" w:customStyle="1" w:styleId="xl99">
    <w:name w:val="xl99"/>
    <w:basedOn w:val="Normal"/>
    <w:rsid w:val="001C7E8C"/>
    <w:pPr>
      <w:pBdr>
        <w:left w:val="single" w:sz="4" w:space="0" w:color="auto"/>
        <w:bottom w:val="double" w:sz="6" w:space="0" w:color="000000"/>
        <w:right w:val="single" w:sz="4" w:space="0" w:color="auto"/>
      </w:pBdr>
      <w:spacing w:before="100" w:beforeAutospacing="1" w:after="100" w:afterAutospacing="1"/>
      <w:jc w:val="center"/>
    </w:pPr>
    <w:rPr>
      <w:b/>
      <w:sz w:val="18"/>
      <w:szCs w:val="20"/>
    </w:rPr>
  </w:style>
  <w:style w:type="paragraph" w:customStyle="1" w:styleId="xl100">
    <w:name w:val="xl100"/>
    <w:basedOn w:val="Normal"/>
    <w:rsid w:val="001C7E8C"/>
    <w:pPr>
      <w:pBdr>
        <w:top w:val="double" w:sz="6" w:space="0" w:color="000000"/>
        <w:left w:val="double" w:sz="6" w:space="0" w:color="auto"/>
        <w:right w:val="single" w:sz="4" w:space="0" w:color="auto"/>
      </w:pBdr>
      <w:spacing w:before="100" w:beforeAutospacing="1" w:after="100" w:afterAutospacing="1"/>
      <w:jc w:val="center"/>
      <w:textAlignment w:val="center"/>
    </w:pPr>
    <w:rPr>
      <w:b/>
      <w:sz w:val="18"/>
      <w:szCs w:val="20"/>
    </w:rPr>
  </w:style>
  <w:style w:type="paragraph" w:customStyle="1" w:styleId="xl101">
    <w:name w:val="xl101"/>
    <w:basedOn w:val="Normal"/>
    <w:rsid w:val="001C7E8C"/>
    <w:pPr>
      <w:pBdr>
        <w:left w:val="double" w:sz="6" w:space="0" w:color="auto"/>
        <w:right w:val="single" w:sz="4" w:space="0" w:color="auto"/>
      </w:pBdr>
      <w:spacing w:before="100" w:beforeAutospacing="1" w:after="100" w:afterAutospacing="1"/>
      <w:jc w:val="center"/>
      <w:textAlignment w:val="center"/>
    </w:pPr>
    <w:rPr>
      <w:b/>
      <w:sz w:val="18"/>
      <w:szCs w:val="20"/>
    </w:rPr>
  </w:style>
  <w:style w:type="paragraph" w:customStyle="1" w:styleId="xl102">
    <w:name w:val="xl102"/>
    <w:basedOn w:val="Normal"/>
    <w:rsid w:val="001C7E8C"/>
    <w:pPr>
      <w:pBdr>
        <w:left w:val="double" w:sz="6" w:space="0" w:color="auto"/>
        <w:bottom w:val="single" w:sz="4" w:space="0" w:color="000000"/>
        <w:right w:val="single" w:sz="4" w:space="0" w:color="auto"/>
      </w:pBdr>
      <w:spacing w:before="100" w:beforeAutospacing="1" w:after="100" w:afterAutospacing="1"/>
      <w:jc w:val="center"/>
      <w:textAlignment w:val="center"/>
    </w:pPr>
    <w:rPr>
      <w:b/>
      <w:sz w:val="18"/>
      <w:szCs w:val="20"/>
    </w:rPr>
  </w:style>
  <w:style w:type="paragraph" w:customStyle="1" w:styleId="xl103">
    <w:name w:val="xl103"/>
    <w:basedOn w:val="Normal"/>
    <w:rsid w:val="001C7E8C"/>
    <w:pPr>
      <w:pBdr>
        <w:top w:val="double" w:sz="6" w:space="0" w:color="000000"/>
        <w:left w:val="single" w:sz="4" w:space="0" w:color="auto"/>
        <w:right w:val="single" w:sz="4" w:space="0" w:color="auto"/>
      </w:pBdr>
      <w:spacing w:before="100" w:beforeAutospacing="1" w:after="100" w:afterAutospacing="1"/>
      <w:jc w:val="center"/>
      <w:textAlignment w:val="center"/>
    </w:pPr>
    <w:rPr>
      <w:b/>
      <w:sz w:val="18"/>
      <w:szCs w:val="20"/>
    </w:rPr>
  </w:style>
  <w:style w:type="paragraph" w:customStyle="1" w:styleId="xl104">
    <w:name w:val="xl104"/>
    <w:basedOn w:val="Normal"/>
    <w:rsid w:val="001C7E8C"/>
    <w:pPr>
      <w:pBdr>
        <w:top w:val="double" w:sz="6" w:space="0" w:color="auto"/>
        <w:left w:val="single" w:sz="4" w:space="0" w:color="auto"/>
        <w:right w:val="single" w:sz="4" w:space="0" w:color="auto"/>
      </w:pBdr>
      <w:spacing w:before="100" w:beforeAutospacing="1" w:after="100" w:afterAutospacing="1"/>
      <w:jc w:val="center"/>
      <w:textAlignment w:val="center"/>
    </w:pPr>
    <w:rPr>
      <w:b/>
      <w:sz w:val="18"/>
      <w:szCs w:val="20"/>
    </w:rPr>
  </w:style>
  <w:style w:type="paragraph" w:customStyle="1" w:styleId="xl105">
    <w:name w:val="xl105"/>
    <w:basedOn w:val="Normal"/>
    <w:rsid w:val="001C7E8C"/>
    <w:pPr>
      <w:pBdr>
        <w:top w:val="single" w:sz="4" w:space="0" w:color="000000"/>
        <w:left w:val="single" w:sz="4" w:space="0" w:color="auto"/>
        <w:right w:val="single" w:sz="4" w:space="0" w:color="auto"/>
      </w:pBdr>
      <w:spacing w:before="100" w:beforeAutospacing="1" w:after="100" w:afterAutospacing="1"/>
      <w:jc w:val="both"/>
    </w:pPr>
    <w:rPr>
      <w:sz w:val="18"/>
      <w:szCs w:val="20"/>
    </w:rPr>
  </w:style>
  <w:style w:type="paragraph" w:customStyle="1" w:styleId="xl106">
    <w:name w:val="xl106"/>
    <w:basedOn w:val="Normal"/>
    <w:rsid w:val="001C7E8C"/>
    <w:pPr>
      <w:pBdr>
        <w:left w:val="single" w:sz="4" w:space="0" w:color="auto"/>
        <w:right w:val="single" w:sz="4" w:space="0" w:color="auto"/>
      </w:pBdr>
      <w:spacing w:before="100" w:beforeAutospacing="1" w:after="100" w:afterAutospacing="1"/>
      <w:jc w:val="both"/>
    </w:pPr>
    <w:rPr>
      <w:sz w:val="18"/>
      <w:szCs w:val="20"/>
    </w:rPr>
  </w:style>
  <w:style w:type="paragraph" w:customStyle="1" w:styleId="xl107">
    <w:name w:val="xl107"/>
    <w:basedOn w:val="Normal"/>
    <w:rsid w:val="001C7E8C"/>
    <w:pPr>
      <w:pBdr>
        <w:left w:val="single" w:sz="4" w:space="0" w:color="auto"/>
        <w:bottom w:val="double" w:sz="6" w:space="0" w:color="000000"/>
        <w:right w:val="single" w:sz="4" w:space="0" w:color="auto"/>
      </w:pBdr>
      <w:spacing w:before="100" w:beforeAutospacing="1" w:after="100" w:afterAutospacing="1"/>
      <w:jc w:val="both"/>
    </w:pPr>
    <w:rPr>
      <w:sz w:val="18"/>
      <w:szCs w:val="20"/>
    </w:rPr>
  </w:style>
  <w:style w:type="paragraph" w:customStyle="1" w:styleId="xl108">
    <w:name w:val="xl108"/>
    <w:basedOn w:val="Normal"/>
    <w:rsid w:val="001C7E8C"/>
    <w:pPr>
      <w:pBdr>
        <w:left w:val="single" w:sz="4" w:space="0" w:color="auto"/>
        <w:bottom w:val="single" w:sz="4" w:space="0" w:color="000000"/>
        <w:right w:val="single" w:sz="4" w:space="0" w:color="auto"/>
      </w:pBdr>
      <w:spacing w:before="100" w:beforeAutospacing="1" w:after="100" w:afterAutospacing="1"/>
      <w:jc w:val="center"/>
      <w:textAlignment w:val="center"/>
    </w:pPr>
    <w:rPr>
      <w:rFonts w:ascii="Times" w:hAnsi="Times"/>
      <w:sz w:val="20"/>
      <w:szCs w:val="20"/>
    </w:rPr>
  </w:style>
  <w:style w:type="paragraph" w:customStyle="1" w:styleId="xl109">
    <w:name w:val="xl109"/>
    <w:basedOn w:val="Normal"/>
    <w:rsid w:val="001C7E8C"/>
    <w:pPr>
      <w:pBdr>
        <w:left w:val="double" w:sz="6" w:space="0" w:color="auto"/>
        <w:bottom w:val="double" w:sz="6" w:space="0" w:color="000000"/>
        <w:right w:val="single" w:sz="4" w:space="0" w:color="auto"/>
      </w:pBdr>
      <w:spacing w:before="100" w:beforeAutospacing="1" w:after="100" w:afterAutospacing="1"/>
      <w:jc w:val="center"/>
      <w:textAlignment w:val="center"/>
    </w:pPr>
    <w:rPr>
      <w:b/>
      <w:sz w:val="18"/>
      <w:szCs w:val="20"/>
    </w:rPr>
  </w:style>
  <w:style w:type="paragraph" w:customStyle="1" w:styleId="xl110">
    <w:name w:val="xl110"/>
    <w:basedOn w:val="Normal"/>
    <w:rsid w:val="001C7E8C"/>
    <w:pPr>
      <w:pBdr>
        <w:top w:val="single" w:sz="4" w:space="0" w:color="000000"/>
        <w:left w:val="single" w:sz="4" w:space="0" w:color="auto"/>
        <w:right w:val="single" w:sz="4" w:space="0" w:color="auto"/>
      </w:pBdr>
      <w:spacing w:before="100" w:beforeAutospacing="1" w:after="100" w:afterAutospacing="1"/>
    </w:pPr>
    <w:rPr>
      <w:sz w:val="18"/>
      <w:szCs w:val="20"/>
    </w:rPr>
  </w:style>
  <w:style w:type="paragraph" w:customStyle="1" w:styleId="xl111">
    <w:name w:val="xl111"/>
    <w:basedOn w:val="Normal"/>
    <w:rsid w:val="001C7E8C"/>
    <w:pPr>
      <w:pBdr>
        <w:left w:val="single" w:sz="4" w:space="0" w:color="auto"/>
        <w:bottom w:val="single" w:sz="4" w:space="0" w:color="000000"/>
        <w:right w:val="single" w:sz="4" w:space="0" w:color="auto"/>
      </w:pBdr>
      <w:spacing w:before="100" w:beforeAutospacing="1" w:after="100" w:afterAutospacing="1"/>
    </w:pPr>
    <w:rPr>
      <w:sz w:val="18"/>
      <w:szCs w:val="20"/>
    </w:rPr>
  </w:style>
  <w:style w:type="paragraph" w:customStyle="1" w:styleId="xl112">
    <w:name w:val="xl112"/>
    <w:basedOn w:val="Normal"/>
    <w:rsid w:val="001C7E8C"/>
    <w:pPr>
      <w:pBdr>
        <w:left w:val="single" w:sz="4" w:space="0" w:color="auto"/>
        <w:right w:val="single" w:sz="4" w:space="0" w:color="auto"/>
      </w:pBdr>
      <w:spacing w:before="100" w:beforeAutospacing="1" w:after="100" w:afterAutospacing="1"/>
    </w:pPr>
    <w:rPr>
      <w:sz w:val="18"/>
      <w:szCs w:val="20"/>
    </w:rPr>
  </w:style>
  <w:style w:type="paragraph" w:customStyle="1" w:styleId="xl113">
    <w:name w:val="xl113"/>
    <w:basedOn w:val="Normal"/>
    <w:rsid w:val="001C7E8C"/>
    <w:pPr>
      <w:pBdr>
        <w:top w:val="double" w:sz="6" w:space="0" w:color="auto"/>
        <w:left w:val="single" w:sz="4" w:space="0" w:color="auto"/>
        <w:right w:val="double" w:sz="6" w:space="0" w:color="auto"/>
      </w:pBdr>
      <w:spacing w:before="100" w:beforeAutospacing="1" w:after="100" w:afterAutospacing="1"/>
      <w:jc w:val="center"/>
    </w:pPr>
    <w:rPr>
      <w:b/>
      <w:sz w:val="18"/>
      <w:szCs w:val="20"/>
    </w:rPr>
  </w:style>
  <w:style w:type="paragraph" w:customStyle="1" w:styleId="xl114">
    <w:name w:val="xl114"/>
    <w:basedOn w:val="Normal"/>
    <w:rsid w:val="001C7E8C"/>
    <w:pPr>
      <w:pBdr>
        <w:left w:val="single" w:sz="4" w:space="0" w:color="auto"/>
        <w:bottom w:val="single" w:sz="4" w:space="0" w:color="000000"/>
        <w:right w:val="double" w:sz="6" w:space="0" w:color="auto"/>
      </w:pBdr>
      <w:spacing w:before="100" w:beforeAutospacing="1" w:after="100" w:afterAutospacing="1"/>
      <w:jc w:val="center"/>
    </w:pPr>
    <w:rPr>
      <w:b/>
      <w:sz w:val="18"/>
      <w:szCs w:val="20"/>
    </w:rPr>
  </w:style>
  <w:style w:type="paragraph" w:customStyle="1" w:styleId="xl115">
    <w:name w:val="xl115"/>
    <w:basedOn w:val="Normal"/>
    <w:rsid w:val="001C7E8C"/>
    <w:pPr>
      <w:pBdr>
        <w:top w:val="single" w:sz="4" w:space="0" w:color="000000"/>
        <w:left w:val="double" w:sz="6" w:space="0" w:color="auto"/>
        <w:right w:val="single" w:sz="4" w:space="0" w:color="auto"/>
      </w:pBdr>
      <w:spacing w:before="100" w:beforeAutospacing="1" w:after="100" w:afterAutospacing="1"/>
      <w:jc w:val="center"/>
      <w:textAlignment w:val="center"/>
    </w:pPr>
    <w:rPr>
      <w:b/>
      <w:sz w:val="18"/>
      <w:szCs w:val="20"/>
    </w:rPr>
  </w:style>
  <w:style w:type="paragraph" w:customStyle="1" w:styleId="xl116">
    <w:name w:val="xl116"/>
    <w:basedOn w:val="Normal"/>
    <w:rsid w:val="001C7E8C"/>
    <w:pPr>
      <w:pBdr>
        <w:top w:val="double" w:sz="6" w:space="0" w:color="auto"/>
        <w:left w:val="double" w:sz="6" w:space="0" w:color="auto"/>
        <w:right w:val="single" w:sz="4" w:space="0" w:color="auto"/>
      </w:pBdr>
      <w:spacing w:before="100" w:beforeAutospacing="1" w:after="100" w:afterAutospacing="1"/>
      <w:jc w:val="center"/>
    </w:pPr>
    <w:rPr>
      <w:b/>
      <w:sz w:val="18"/>
      <w:szCs w:val="20"/>
    </w:rPr>
  </w:style>
  <w:style w:type="paragraph" w:customStyle="1" w:styleId="xl117">
    <w:name w:val="xl117"/>
    <w:basedOn w:val="Normal"/>
    <w:rsid w:val="001C7E8C"/>
    <w:pPr>
      <w:pBdr>
        <w:left w:val="double" w:sz="6" w:space="0" w:color="auto"/>
        <w:bottom w:val="single" w:sz="4" w:space="0" w:color="000000"/>
        <w:right w:val="single" w:sz="4" w:space="0" w:color="auto"/>
      </w:pBdr>
      <w:spacing w:before="100" w:beforeAutospacing="1" w:after="100" w:afterAutospacing="1"/>
      <w:jc w:val="center"/>
    </w:pPr>
    <w:rPr>
      <w:b/>
      <w:sz w:val="18"/>
      <w:szCs w:val="20"/>
    </w:rPr>
  </w:style>
  <w:style w:type="paragraph" w:customStyle="1" w:styleId="xl118">
    <w:name w:val="xl118"/>
    <w:basedOn w:val="Normal"/>
    <w:rsid w:val="001C7E8C"/>
    <w:pPr>
      <w:pBdr>
        <w:top w:val="double" w:sz="6" w:space="0" w:color="auto"/>
        <w:left w:val="single" w:sz="4" w:space="0" w:color="auto"/>
        <w:right w:val="single" w:sz="4" w:space="0" w:color="auto"/>
      </w:pBdr>
      <w:spacing w:before="100" w:beforeAutospacing="1" w:after="100" w:afterAutospacing="1"/>
      <w:jc w:val="center"/>
    </w:pPr>
    <w:rPr>
      <w:b/>
      <w:sz w:val="18"/>
      <w:szCs w:val="20"/>
    </w:rPr>
  </w:style>
  <w:style w:type="paragraph" w:customStyle="1" w:styleId="xl119">
    <w:name w:val="xl119"/>
    <w:basedOn w:val="Normal"/>
    <w:rsid w:val="001C7E8C"/>
    <w:pPr>
      <w:pBdr>
        <w:top w:val="double" w:sz="6" w:space="0" w:color="auto"/>
        <w:left w:val="single" w:sz="4" w:space="0" w:color="auto"/>
        <w:right w:val="single" w:sz="4" w:space="0" w:color="auto"/>
      </w:pBdr>
      <w:spacing w:before="100" w:beforeAutospacing="1" w:after="100" w:afterAutospacing="1"/>
      <w:jc w:val="center"/>
    </w:pPr>
    <w:rPr>
      <w:b/>
      <w:sz w:val="18"/>
      <w:szCs w:val="20"/>
    </w:rPr>
  </w:style>
  <w:style w:type="paragraph" w:customStyle="1" w:styleId="xl120">
    <w:name w:val="xl120"/>
    <w:basedOn w:val="Normal"/>
    <w:rsid w:val="001C7E8C"/>
    <w:pPr>
      <w:pBdr>
        <w:left w:val="single" w:sz="4" w:space="0" w:color="auto"/>
        <w:bottom w:val="single" w:sz="4" w:space="0" w:color="000000"/>
        <w:right w:val="single" w:sz="4" w:space="0" w:color="auto"/>
      </w:pBdr>
      <w:spacing w:before="100" w:beforeAutospacing="1" w:after="100" w:afterAutospacing="1"/>
      <w:jc w:val="center"/>
    </w:pPr>
    <w:rPr>
      <w:b/>
      <w:sz w:val="18"/>
      <w:szCs w:val="20"/>
    </w:rPr>
  </w:style>
  <w:style w:type="paragraph" w:customStyle="1" w:styleId="xl121">
    <w:name w:val="xl121"/>
    <w:basedOn w:val="Normal"/>
    <w:rsid w:val="001C7E8C"/>
    <w:pPr>
      <w:pBdr>
        <w:top w:val="double" w:sz="6" w:space="0" w:color="auto"/>
        <w:bottom w:val="double" w:sz="6" w:space="0" w:color="auto"/>
        <w:right w:val="single" w:sz="4" w:space="0" w:color="000000"/>
      </w:pBdr>
      <w:spacing w:before="100" w:beforeAutospacing="1" w:after="100" w:afterAutospacing="1"/>
      <w:jc w:val="right"/>
    </w:pPr>
    <w:rPr>
      <w:rFonts w:eastAsia="Calibri"/>
      <w:b/>
      <w:bCs/>
      <w:sz w:val="18"/>
      <w:szCs w:val="18"/>
    </w:rPr>
  </w:style>
  <w:style w:type="character" w:customStyle="1" w:styleId="BodyTextIndent2Char">
    <w:name w:val="Body Text Indent 2 Char"/>
    <w:link w:val="BodyTextIndent2"/>
    <w:uiPriority w:val="99"/>
    <w:rsid w:val="001C7E8C"/>
    <w:rPr>
      <w:i/>
      <w:iCs/>
      <w:sz w:val="24"/>
      <w:szCs w:val="24"/>
      <w:lang w:val="en-US"/>
    </w:rPr>
  </w:style>
  <w:style w:type="paragraph" w:customStyle="1" w:styleId="volissue">
    <w:name w:val="volissue"/>
    <w:basedOn w:val="Normal"/>
    <w:rsid w:val="001C7E8C"/>
    <w:pPr>
      <w:spacing w:before="100" w:beforeAutospacing="1" w:after="100" w:afterAutospacing="1"/>
    </w:pPr>
    <w:rPr>
      <w:rFonts w:ascii="Times" w:eastAsia="Calibri" w:hAnsi="Times"/>
      <w:sz w:val="20"/>
      <w:szCs w:val="20"/>
    </w:rPr>
  </w:style>
  <w:style w:type="paragraph" w:customStyle="1" w:styleId="specissuetitle">
    <w:name w:val="specissuetitle"/>
    <w:basedOn w:val="Normal"/>
    <w:rsid w:val="001C7E8C"/>
    <w:pPr>
      <w:spacing w:before="100" w:beforeAutospacing="1" w:after="100" w:afterAutospacing="1"/>
    </w:pPr>
    <w:rPr>
      <w:rFonts w:ascii="Times" w:eastAsia="Calibri" w:hAnsi="Times"/>
      <w:sz w:val="20"/>
      <w:szCs w:val="20"/>
    </w:rPr>
  </w:style>
  <w:style w:type="paragraph" w:customStyle="1" w:styleId="svarticle">
    <w:name w:val="svarticle"/>
    <w:basedOn w:val="Normal"/>
    <w:rsid w:val="001C7E8C"/>
    <w:pPr>
      <w:spacing w:before="100" w:beforeAutospacing="1" w:after="100" w:afterAutospacing="1"/>
    </w:pPr>
    <w:rPr>
      <w:rFonts w:ascii="Times" w:eastAsia="Calibri" w:hAnsi="Times"/>
      <w:sz w:val="20"/>
      <w:szCs w:val="20"/>
    </w:rPr>
  </w:style>
  <w:style w:type="character" w:customStyle="1" w:styleId="label">
    <w:name w:val="label"/>
    <w:rsid w:val="001C7E8C"/>
  </w:style>
  <w:style w:type="character" w:customStyle="1" w:styleId="citedby">
    <w:name w:val="citedby_"/>
    <w:rsid w:val="001C7E8C"/>
  </w:style>
  <w:style w:type="character" w:customStyle="1" w:styleId="shorttext">
    <w:name w:val="short_text"/>
    <w:rsid w:val="001C7E8C"/>
  </w:style>
  <w:style w:type="character" w:customStyle="1" w:styleId="atn">
    <w:name w:val="atn"/>
    <w:rsid w:val="001C7E8C"/>
  </w:style>
  <w:style w:type="character" w:customStyle="1" w:styleId="longtext">
    <w:name w:val="long_text"/>
    <w:rsid w:val="001C7E8C"/>
  </w:style>
  <w:style w:type="paragraph" w:customStyle="1" w:styleId="font5">
    <w:name w:val="font5"/>
    <w:basedOn w:val="Normal"/>
    <w:uiPriority w:val="99"/>
    <w:rsid w:val="00044FA2"/>
    <w:pPr>
      <w:spacing w:before="100" w:beforeAutospacing="1" w:after="100" w:afterAutospacing="1"/>
    </w:pPr>
    <w:rPr>
      <w:rFonts w:ascii="Arial" w:hAnsi="Arial" w:cs="Arial"/>
      <w:sz w:val="18"/>
      <w:szCs w:val="18"/>
    </w:rPr>
  </w:style>
  <w:style w:type="paragraph" w:customStyle="1" w:styleId="font6">
    <w:name w:val="font6"/>
    <w:basedOn w:val="Normal"/>
    <w:rsid w:val="00044FA2"/>
    <w:pPr>
      <w:spacing w:before="100" w:beforeAutospacing="1" w:after="100" w:afterAutospacing="1"/>
    </w:pPr>
    <w:rPr>
      <w:rFonts w:ascii="Arial" w:hAnsi="Arial" w:cs="Arial"/>
      <w:sz w:val="22"/>
      <w:szCs w:val="22"/>
    </w:rPr>
  </w:style>
  <w:style w:type="paragraph" w:customStyle="1" w:styleId="xl122">
    <w:name w:val="xl122"/>
    <w:basedOn w:val="Normal"/>
    <w:rsid w:val="00044FA2"/>
    <w:pPr>
      <w:pBdr>
        <w:bottom w:val="single" w:sz="8" w:space="0" w:color="auto"/>
        <w:right w:val="single" w:sz="8" w:space="0" w:color="auto"/>
      </w:pBdr>
      <w:spacing w:before="100" w:beforeAutospacing="1" w:after="100" w:afterAutospacing="1"/>
      <w:textAlignment w:val="center"/>
    </w:pPr>
    <w:rPr>
      <w:sz w:val="18"/>
      <w:szCs w:val="18"/>
    </w:rPr>
  </w:style>
  <w:style w:type="paragraph" w:customStyle="1" w:styleId="xl123">
    <w:name w:val="xl123"/>
    <w:basedOn w:val="Normal"/>
    <w:rsid w:val="00044FA2"/>
    <w:pPr>
      <w:pBdr>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24">
    <w:name w:val="xl124"/>
    <w:basedOn w:val="Normal"/>
    <w:rsid w:val="00044FA2"/>
    <w:pPr>
      <w:pBdr>
        <w:bottom w:val="single" w:sz="8" w:space="0" w:color="auto"/>
        <w:right w:val="single" w:sz="8" w:space="0" w:color="auto"/>
      </w:pBdr>
      <w:spacing w:before="100" w:beforeAutospacing="1" w:after="100" w:afterAutospacing="1"/>
      <w:jc w:val="right"/>
      <w:textAlignment w:val="center"/>
    </w:pPr>
    <w:rPr>
      <w:sz w:val="18"/>
      <w:szCs w:val="18"/>
    </w:rPr>
  </w:style>
  <w:style w:type="paragraph" w:customStyle="1" w:styleId="xl125">
    <w:name w:val="xl125"/>
    <w:basedOn w:val="Normal"/>
    <w:rsid w:val="00044FA2"/>
    <w:pPr>
      <w:pBdr>
        <w:bottom w:val="single" w:sz="8" w:space="0" w:color="auto"/>
        <w:right w:val="single" w:sz="8" w:space="0" w:color="auto"/>
      </w:pBdr>
      <w:spacing w:before="100" w:beforeAutospacing="1" w:after="100" w:afterAutospacing="1"/>
      <w:jc w:val="right"/>
      <w:textAlignment w:val="center"/>
    </w:pPr>
    <w:rPr>
      <w:sz w:val="18"/>
      <w:szCs w:val="18"/>
    </w:rPr>
  </w:style>
  <w:style w:type="paragraph" w:customStyle="1" w:styleId="xl126">
    <w:name w:val="xl126"/>
    <w:basedOn w:val="Normal"/>
    <w:rsid w:val="00044FA2"/>
    <w:pPr>
      <w:pBdr>
        <w:bottom w:val="double" w:sz="6" w:space="0" w:color="auto"/>
        <w:right w:val="single" w:sz="8" w:space="0" w:color="auto"/>
      </w:pBdr>
      <w:spacing w:before="100" w:beforeAutospacing="1" w:after="100" w:afterAutospacing="1"/>
      <w:jc w:val="center"/>
      <w:textAlignment w:val="center"/>
    </w:pPr>
    <w:rPr>
      <w:sz w:val="18"/>
      <w:szCs w:val="18"/>
    </w:rPr>
  </w:style>
  <w:style w:type="paragraph" w:customStyle="1" w:styleId="xl127">
    <w:name w:val="xl127"/>
    <w:basedOn w:val="Normal"/>
    <w:rsid w:val="00044FA2"/>
    <w:pPr>
      <w:pBdr>
        <w:bottom w:val="double" w:sz="6" w:space="0" w:color="auto"/>
        <w:right w:val="single" w:sz="8" w:space="0" w:color="auto"/>
      </w:pBdr>
      <w:spacing w:before="100" w:beforeAutospacing="1" w:after="100" w:afterAutospacing="1"/>
      <w:jc w:val="right"/>
      <w:textAlignment w:val="center"/>
    </w:pPr>
    <w:rPr>
      <w:b/>
      <w:bCs/>
      <w:sz w:val="18"/>
      <w:szCs w:val="18"/>
    </w:rPr>
  </w:style>
  <w:style w:type="paragraph" w:customStyle="1" w:styleId="xl128">
    <w:name w:val="xl128"/>
    <w:basedOn w:val="Normal"/>
    <w:rsid w:val="00044FA2"/>
    <w:pPr>
      <w:pBdr>
        <w:bottom w:val="double" w:sz="6" w:space="0" w:color="auto"/>
        <w:right w:val="single" w:sz="8" w:space="0" w:color="auto"/>
      </w:pBdr>
      <w:spacing w:before="100" w:beforeAutospacing="1" w:after="100" w:afterAutospacing="1"/>
      <w:jc w:val="center"/>
      <w:textAlignment w:val="center"/>
    </w:pPr>
    <w:rPr>
      <w:sz w:val="18"/>
      <w:szCs w:val="18"/>
    </w:rPr>
  </w:style>
  <w:style w:type="paragraph" w:customStyle="1" w:styleId="xl129">
    <w:name w:val="xl129"/>
    <w:basedOn w:val="Normal"/>
    <w:rsid w:val="00044FA2"/>
    <w:pPr>
      <w:pBdr>
        <w:bottom w:val="double" w:sz="6" w:space="0" w:color="auto"/>
        <w:right w:val="single" w:sz="8" w:space="0" w:color="auto"/>
      </w:pBdr>
      <w:spacing w:before="100" w:beforeAutospacing="1" w:after="100" w:afterAutospacing="1"/>
      <w:jc w:val="both"/>
      <w:textAlignment w:val="center"/>
    </w:pPr>
    <w:rPr>
      <w:sz w:val="18"/>
      <w:szCs w:val="18"/>
    </w:rPr>
  </w:style>
  <w:style w:type="paragraph" w:customStyle="1" w:styleId="xl130">
    <w:name w:val="xl130"/>
    <w:basedOn w:val="Normal"/>
    <w:rsid w:val="00044FA2"/>
    <w:pPr>
      <w:pBdr>
        <w:left w:val="double" w:sz="6" w:space="0" w:color="auto"/>
        <w:bottom w:val="double" w:sz="6" w:space="0" w:color="auto"/>
      </w:pBdr>
      <w:spacing w:before="100" w:beforeAutospacing="1" w:after="100" w:afterAutospacing="1"/>
      <w:jc w:val="both"/>
      <w:textAlignment w:val="center"/>
    </w:pPr>
    <w:rPr>
      <w:sz w:val="18"/>
      <w:szCs w:val="18"/>
    </w:rPr>
  </w:style>
  <w:style w:type="paragraph" w:customStyle="1" w:styleId="xl131">
    <w:name w:val="xl131"/>
    <w:basedOn w:val="Normal"/>
    <w:rsid w:val="00044FA2"/>
    <w:pPr>
      <w:pBdr>
        <w:bottom w:val="double" w:sz="6" w:space="0" w:color="auto"/>
      </w:pBdr>
      <w:spacing w:before="100" w:beforeAutospacing="1" w:after="100" w:afterAutospacing="1"/>
      <w:jc w:val="both"/>
      <w:textAlignment w:val="center"/>
    </w:pPr>
    <w:rPr>
      <w:sz w:val="18"/>
      <w:szCs w:val="18"/>
    </w:rPr>
  </w:style>
  <w:style w:type="paragraph" w:customStyle="1" w:styleId="xl132">
    <w:name w:val="xl132"/>
    <w:basedOn w:val="Normal"/>
    <w:rsid w:val="00044FA2"/>
    <w:pPr>
      <w:pBdr>
        <w:top w:val="double" w:sz="6" w:space="0" w:color="auto"/>
        <w:right w:val="single" w:sz="8" w:space="0" w:color="auto"/>
      </w:pBdr>
      <w:spacing w:before="100" w:beforeAutospacing="1" w:after="100" w:afterAutospacing="1"/>
      <w:jc w:val="center"/>
      <w:textAlignment w:val="center"/>
    </w:pPr>
    <w:rPr>
      <w:b/>
      <w:bCs/>
      <w:sz w:val="20"/>
      <w:szCs w:val="20"/>
    </w:rPr>
  </w:style>
  <w:style w:type="paragraph" w:customStyle="1" w:styleId="xl133">
    <w:name w:val="xl133"/>
    <w:basedOn w:val="Normal"/>
    <w:rsid w:val="00044FA2"/>
    <w:pPr>
      <w:pBdr>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134">
    <w:name w:val="xl134"/>
    <w:basedOn w:val="Normal"/>
    <w:rsid w:val="00044FA2"/>
    <w:pPr>
      <w:pBdr>
        <w:bottom w:val="single" w:sz="8" w:space="0" w:color="auto"/>
        <w:right w:val="double" w:sz="6" w:space="0" w:color="auto"/>
      </w:pBdr>
      <w:spacing w:before="100" w:beforeAutospacing="1" w:after="100" w:afterAutospacing="1"/>
      <w:jc w:val="right"/>
      <w:textAlignment w:val="center"/>
    </w:pPr>
    <w:rPr>
      <w:sz w:val="18"/>
      <w:szCs w:val="18"/>
    </w:rPr>
  </w:style>
  <w:style w:type="paragraph" w:customStyle="1" w:styleId="xl135">
    <w:name w:val="xl135"/>
    <w:basedOn w:val="Normal"/>
    <w:rsid w:val="00044FA2"/>
    <w:pPr>
      <w:pBdr>
        <w:bottom w:val="double" w:sz="6" w:space="0" w:color="auto"/>
        <w:right w:val="double" w:sz="6" w:space="0" w:color="auto"/>
      </w:pBdr>
      <w:spacing w:before="100" w:beforeAutospacing="1" w:after="100" w:afterAutospacing="1"/>
      <w:jc w:val="right"/>
      <w:textAlignment w:val="center"/>
    </w:pPr>
    <w:rPr>
      <w:b/>
      <w:bCs/>
      <w:sz w:val="18"/>
      <w:szCs w:val="18"/>
    </w:rPr>
  </w:style>
  <w:style w:type="paragraph" w:customStyle="1" w:styleId="xl136">
    <w:name w:val="xl136"/>
    <w:basedOn w:val="Normal"/>
    <w:rsid w:val="00044FA2"/>
    <w:pPr>
      <w:spacing w:before="100" w:beforeAutospacing="1" w:after="100" w:afterAutospacing="1"/>
      <w:textAlignment w:val="center"/>
    </w:pPr>
    <w:rPr>
      <w:rFonts w:ascii="Times" w:hAnsi="Times"/>
      <w:sz w:val="22"/>
      <w:szCs w:val="22"/>
    </w:rPr>
  </w:style>
  <w:style w:type="paragraph" w:customStyle="1" w:styleId="xl137">
    <w:name w:val="xl137"/>
    <w:basedOn w:val="Normal"/>
    <w:rsid w:val="00044FA2"/>
    <w:pPr>
      <w:pBdr>
        <w:bottom w:val="single" w:sz="8" w:space="0" w:color="auto"/>
        <w:right w:val="single" w:sz="8" w:space="0" w:color="auto"/>
      </w:pBdr>
      <w:shd w:val="clear" w:color="000000" w:fill="FFCC99"/>
      <w:spacing w:before="100" w:beforeAutospacing="1" w:after="100" w:afterAutospacing="1"/>
      <w:jc w:val="center"/>
      <w:textAlignment w:val="center"/>
    </w:pPr>
    <w:rPr>
      <w:sz w:val="18"/>
      <w:szCs w:val="18"/>
    </w:rPr>
  </w:style>
  <w:style w:type="paragraph" w:customStyle="1" w:styleId="xl138">
    <w:name w:val="xl138"/>
    <w:basedOn w:val="Normal"/>
    <w:rsid w:val="00044FA2"/>
    <w:pPr>
      <w:pBdr>
        <w:bottom w:val="single" w:sz="8" w:space="0" w:color="auto"/>
        <w:right w:val="single" w:sz="8" w:space="0" w:color="auto"/>
      </w:pBdr>
      <w:shd w:val="clear" w:color="000000" w:fill="FFCC99"/>
      <w:spacing w:before="100" w:beforeAutospacing="1" w:after="100" w:afterAutospacing="1"/>
      <w:textAlignment w:val="center"/>
    </w:pPr>
    <w:rPr>
      <w:sz w:val="18"/>
      <w:szCs w:val="18"/>
    </w:rPr>
  </w:style>
  <w:style w:type="paragraph" w:customStyle="1" w:styleId="xl139">
    <w:name w:val="xl139"/>
    <w:basedOn w:val="Normal"/>
    <w:rsid w:val="00044FA2"/>
    <w:pPr>
      <w:pBdr>
        <w:bottom w:val="single" w:sz="8" w:space="0" w:color="auto"/>
        <w:right w:val="single" w:sz="8" w:space="0" w:color="auto"/>
      </w:pBdr>
      <w:shd w:val="clear" w:color="000000" w:fill="FFCC99"/>
      <w:spacing w:before="100" w:beforeAutospacing="1" w:after="100" w:afterAutospacing="1"/>
      <w:jc w:val="right"/>
      <w:textAlignment w:val="center"/>
    </w:pPr>
    <w:rPr>
      <w:sz w:val="18"/>
      <w:szCs w:val="18"/>
    </w:rPr>
  </w:style>
  <w:style w:type="paragraph" w:customStyle="1" w:styleId="xl140">
    <w:name w:val="xl140"/>
    <w:basedOn w:val="Normal"/>
    <w:rsid w:val="00044FA2"/>
    <w:pPr>
      <w:pBdr>
        <w:bottom w:val="single" w:sz="8" w:space="0" w:color="auto"/>
        <w:right w:val="single" w:sz="8" w:space="0" w:color="auto"/>
      </w:pBdr>
      <w:shd w:val="clear" w:color="000000" w:fill="FFCC99"/>
      <w:spacing w:before="100" w:beforeAutospacing="1" w:after="100" w:afterAutospacing="1"/>
      <w:jc w:val="right"/>
      <w:textAlignment w:val="center"/>
    </w:pPr>
    <w:rPr>
      <w:sz w:val="18"/>
      <w:szCs w:val="18"/>
    </w:rPr>
  </w:style>
  <w:style w:type="paragraph" w:customStyle="1" w:styleId="xl141">
    <w:name w:val="xl141"/>
    <w:basedOn w:val="Normal"/>
    <w:rsid w:val="00044FA2"/>
    <w:pPr>
      <w:pBdr>
        <w:bottom w:val="double" w:sz="6" w:space="0" w:color="auto"/>
        <w:right w:val="single" w:sz="8" w:space="0" w:color="auto"/>
      </w:pBdr>
      <w:shd w:val="clear" w:color="000000" w:fill="FFCC99"/>
      <w:spacing w:before="100" w:beforeAutospacing="1" w:after="100" w:afterAutospacing="1"/>
      <w:jc w:val="center"/>
      <w:textAlignment w:val="center"/>
    </w:pPr>
    <w:rPr>
      <w:sz w:val="18"/>
      <w:szCs w:val="18"/>
    </w:rPr>
  </w:style>
  <w:style w:type="paragraph" w:customStyle="1" w:styleId="xl142">
    <w:name w:val="xl142"/>
    <w:basedOn w:val="Normal"/>
    <w:rsid w:val="00044FA2"/>
    <w:pPr>
      <w:pBdr>
        <w:bottom w:val="double" w:sz="6" w:space="0" w:color="auto"/>
        <w:right w:val="single" w:sz="8" w:space="0" w:color="auto"/>
      </w:pBdr>
      <w:shd w:val="clear" w:color="000000" w:fill="FFCC99"/>
      <w:spacing w:before="100" w:beforeAutospacing="1" w:after="100" w:afterAutospacing="1"/>
      <w:jc w:val="center"/>
      <w:textAlignment w:val="center"/>
    </w:pPr>
    <w:rPr>
      <w:sz w:val="18"/>
      <w:szCs w:val="18"/>
    </w:rPr>
  </w:style>
  <w:style w:type="paragraph" w:customStyle="1" w:styleId="xl143">
    <w:name w:val="xl143"/>
    <w:basedOn w:val="Normal"/>
    <w:rsid w:val="00044FA2"/>
    <w:pPr>
      <w:pBdr>
        <w:bottom w:val="single" w:sz="8" w:space="0" w:color="auto"/>
        <w:right w:val="single" w:sz="8" w:space="0" w:color="auto"/>
      </w:pBdr>
      <w:shd w:val="clear" w:color="000000" w:fill="FCF305"/>
      <w:spacing w:before="100" w:beforeAutospacing="1" w:after="100" w:afterAutospacing="1"/>
      <w:textAlignment w:val="center"/>
    </w:pPr>
    <w:rPr>
      <w:b/>
      <w:bCs/>
      <w:sz w:val="18"/>
      <w:szCs w:val="18"/>
    </w:rPr>
  </w:style>
  <w:style w:type="paragraph" w:customStyle="1" w:styleId="xl144">
    <w:name w:val="xl144"/>
    <w:basedOn w:val="Normal"/>
    <w:rsid w:val="00044FA2"/>
    <w:pPr>
      <w:pBdr>
        <w:bottom w:val="single" w:sz="8" w:space="0" w:color="auto"/>
        <w:right w:val="single" w:sz="8" w:space="0" w:color="auto"/>
      </w:pBdr>
      <w:shd w:val="clear" w:color="000000" w:fill="FCF305"/>
      <w:spacing w:before="100" w:beforeAutospacing="1" w:after="100" w:afterAutospacing="1"/>
      <w:jc w:val="right"/>
      <w:textAlignment w:val="center"/>
    </w:pPr>
    <w:rPr>
      <w:b/>
      <w:bCs/>
      <w:sz w:val="18"/>
      <w:szCs w:val="18"/>
    </w:rPr>
  </w:style>
  <w:style w:type="paragraph" w:customStyle="1" w:styleId="xl145">
    <w:name w:val="xl145"/>
    <w:basedOn w:val="Normal"/>
    <w:rsid w:val="00044FA2"/>
    <w:pPr>
      <w:pBdr>
        <w:bottom w:val="single" w:sz="8" w:space="0" w:color="auto"/>
        <w:right w:val="single" w:sz="8" w:space="0" w:color="auto"/>
      </w:pBdr>
      <w:shd w:val="clear" w:color="000000" w:fill="FCF305"/>
      <w:spacing w:before="100" w:beforeAutospacing="1" w:after="100" w:afterAutospacing="1"/>
      <w:jc w:val="right"/>
      <w:textAlignment w:val="center"/>
    </w:pPr>
    <w:rPr>
      <w:sz w:val="18"/>
      <w:szCs w:val="18"/>
    </w:rPr>
  </w:style>
  <w:style w:type="paragraph" w:customStyle="1" w:styleId="xl146">
    <w:name w:val="xl146"/>
    <w:basedOn w:val="Normal"/>
    <w:rsid w:val="00044FA2"/>
    <w:pPr>
      <w:pBdr>
        <w:bottom w:val="double" w:sz="6" w:space="0" w:color="auto"/>
        <w:right w:val="single" w:sz="8" w:space="0" w:color="auto"/>
      </w:pBdr>
      <w:shd w:val="clear" w:color="000000" w:fill="FCF305"/>
      <w:spacing w:before="100" w:beforeAutospacing="1" w:after="100" w:afterAutospacing="1"/>
      <w:textAlignment w:val="center"/>
    </w:pPr>
    <w:rPr>
      <w:b/>
      <w:bCs/>
      <w:sz w:val="18"/>
      <w:szCs w:val="18"/>
    </w:rPr>
  </w:style>
  <w:style w:type="paragraph" w:customStyle="1" w:styleId="xl147">
    <w:name w:val="xl147"/>
    <w:basedOn w:val="Normal"/>
    <w:rsid w:val="00044FA2"/>
    <w:pPr>
      <w:pBdr>
        <w:bottom w:val="double" w:sz="6" w:space="0" w:color="auto"/>
        <w:right w:val="single" w:sz="8" w:space="0" w:color="auto"/>
      </w:pBdr>
      <w:shd w:val="clear" w:color="000000" w:fill="FCF305"/>
      <w:spacing w:before="100" w:beforeAutospacing="1" w:after="100" w:afterAutospacing="1"/>
      <w:jc w:val="right"/>
      <w:textAlignment w:val="center"/>
    </w:pPr>
    <w:rPr>
      <w:b/>
      <w:bCs/>
      <w:sz w:val="18"/>
      <w:szCs w:val="18"/>
    </w:rPr>
  </w:style>
  <w:style w:type="paragraph" w:customStyle="1" w:styleId="xl148">
    <w:name w:val="xl148"/>
    <w:basedOn w:val="Normal"/>
    <w:rsid w:val="00044FA2"/>
    <w:pPr>
      <w:pBdr>
        <w:bottom w:val="single" w:sz="8" w:space="0" w:color="auto"/>
        <w:right w:val="single" w:sz="8" w:space="0" w:color="auto"/>
      </w:pBdr>
      <w:shd w:val="clear" w:color="000000" w:fill="FFCC99"/>
      <w:spacing w:before="100" w:beforeAutospacing="1" w:after="100" w:afterAutospacing="1"/>
      <w:jc w:val="right"/>
      <w:textAlignment w:val="center"/>
    </w:pPr>
    <w:rPr>
      <w:sz w:val="18"/>
      <w:szCs w:val="18"/>
    </w:rPr>
  </w:style>
  <w:style w:type="paragraph" w:customStyle="1" w:styleId="xl149">
    <w:name w:val="xl149"/>
    <w:basedOn w:val="Normal"/>
    <w:rsid w:val="00044FA2"/>
    <w:pPr>
      <w:pBdr>
        <w:bottom w:val="double" w:sz="6" w:space="0" w:color="auto"/>
        <w:right w:val="single" w:sz="8" w:space="0" w:color="auto"/>
      </w:pBdr>
      <w:shd w:val="clear" w:color="000000" w:fill="FCF305"/>
      <w:spacing w:before="100" w:beforeAutospacing="1" w:after="100" w:afterAutospacing="1"/>
      <w:jc w:val="both"/>
      <w:textAlignment w:val="center"/>
    </w:pPr>
    <w:rPr>
      <w:b/>
      <w:bCs/>
      <w:sz w:val="18"/>
      <w:szCs w:val="18"/>
    </w:rPr>
  </w:style>
  <w:style w:type="paragraph" w:customStyle="1" w:styleId="xl150">
    <w:name w:val="xl150"/>
    <w:basedOn w:val="Normal"/>
    <w:rsid w:val="00044FA2"/>
    <w:pPr>
      <w:pBdr>
        <w:bottom w:val="single" w:sz="8" w:space="0" w:color="auto"/>
        <w:right w:val="single" w:sz="8" w:space="0" w:color="auto"/>
      </w:pBdr>
      <w:spacing w:before="100" w:beforeAutospacing="1" w:after="100" w:afterAutospacing="1"/>
      <w:jc w:val="right"/>
      <w:textAlignment w:val="center"/>
    </w:pPr>
    <w:rPr>
      <w:sz w:val="18"/>
      <w:szCs w:val="18"/>
    </w:rPr>
  </w:style>
  <w:style w:type="paragraph" w:customStyle="1" w:styleId="xl151">
    <w:name w:val="xl151"/>
    <w:basedOn w:val="Normal"/>
    <w:rsid w:val="00044FA2"/>
    <w:pPr>
      <w:pBdr>
        <w:left w:val="single" w:sz="8" w:space="0" w:color="auto"/>
        <w:right w:val="single" w:sz="8" w:space="0" w:color="auto"/>
      </w:pBdr>
      <w:shd w:val="clear" w:color="000000" w:fill="FFCC99"/>
      <w:spacing w:before="100" w:beforeAutospacing="1" w:after="100" w:afterAutospacing="1"/>
      <w:jc w:val="center"/>
      <w:textAlignment w:val="center"/>
    </w:pPr>
    <w:rPr>
      <w:b/>
      <w:bCs/>
      <w:sz w:val="18"/>
      <w:szCs w:val="18"/>
    </w:rPr>
  </w:style>
  <w:style w:type="paragraph" w:customStyle="1" w:styleId="xl152">
    <w:name w:val="xl152"/>
    <w:basedOn w:val="Normal"/>
    <w:rsid w:val="00044FA2"/>
    <w:pPr>
      <w:pBdr>
        <w:bottom w:val="double" w:sz="6" w:space="0" w:color="auto"/>
        <w:right w:val="single" w:sz="8" w:space="0" w:color="auto"/>
      </w:pBdr>
      <w:shd w:val="clear" w:color="000000" w:fill="FCF305"/>
      <w:spacing w:before="100" w:beforeAutospacing="1" w:after="100" w:afterAutospacing="1"/>
      <w:jc w:val="right"/>
      <w:textAlignment w:val="center"/>
    </w:pPr>
    <w:rPr>
      <w:b/>
      <w:bCs/>
      <w:sz w:val="18"/>
      <w:szCs w:val="18"/>
    </w:rPr>
  </w:style>
  <w:style w:type="paragraph" w:customStyle="1" w:styleId="xl153">
    <w:name w:val="xl153"/>
    <w:basedOn w:val="Normal"/>
    <w:rsid w:val="00044F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54">
    <w:name w:val="xl154"/>
    <w:basedOn w:val="Normal"/>
    <w:rsid w:val="00044FA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55">
    <w:name w:val="xl155"/>
    <w:basedOn w:val="Normal"/>
    <w:rsid w:val="00044FA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xl156">
    <w:name w:val="xl156"/>
    <w:basedOn w:val="Normal"/>
    <w:rsid w:val="00044FA2"/>
    <w:pPr>
      <w:pBdr>
        <w:bottom w:val="single" w:sz="8" w:space="0" w:color="auto"/>
        <w:right w:val="single" w:sz="8" w:space="0" w:color="auto"/>
      </w:pBdr>
      <w:spacing w:before="100" w:beforeAutospacing="1" w:after="100" w:afterAutospacing="1"/>
      <w:jc w:val="right"/>
      <w:textAlignment w:val="center"/>
    </w:pPr>
    <w:rPr>
      <w:sz w:val="18"/>
      <w:szCs w:val="18"/>
    </w:rPr>
  </w:style>
  <w:style w:type="paragraph" w:customStyle="1" w:styleId="xl157">
    <w:name w:val="xl157"/>
    <w:basedOn w:val="Normal"/>
    <w:rsid w:val="00044FA2"/>
    <w:pPr>
      <w:pBdr>
        <w:left w:val="double" w:sz="6" w:space="0" w:color="auto"/>
        <w:bottom w:val="single" w:sz="8" w:space="0" w:color="auto"/>
        <w:right w:val="single" w:sz="8" w:space="0" w:color="auto"/>
      </w:pBdr>
      <w:spacing w:before="100" w:beforeAutospacing="1" w:after="100" w:afterAutospacing="1"/>
    </w:pPr>
    <w:rPr>
      <w:b/>
      <w:bCs/>
      <w:sz w:val="18"/>
      <w:szCs w:val="18"/>
    </w:rPr>
  </w:style>
  <w:style w:type="paragraph" w:customStyle="1" w:styleId="xl158">
    <w:name w:val="xl158"/>
    <w:basedOn w:val="Normal"/>
    <w:rsid w:val="00044FA2"/>
    <w:pPr>
      <w:pBdr>
        <w:left w:val="double" w:sz="6" w:space="0" w:color="auto"/>
        <w:bottom w:val="single" w:sz="8" w:space="0" w:color="auto"/>
        <w:right w:val="single" w:sz="8" w:space="0" w:color="auto"/>
      </w:pBdr>
      <w:spacing w:before="100" w:beforeAutospacing="1" w:after="100" w:afterAutospacing="1"/>
    </w:pPr>
    <w:rPr>
      <w:b/>
      <w:bCs/>
      <w:sz w:val="18"/>
      <w:szCs w:val="18"/>
    </w:rPr>
  </w:style>
  <w:style w:type="paragraph" w:customStyle="1" w:styleId="xl159">
    <w:name w:val="xl159"/>
    <w:basedOn w:val="Normal"/>
    <w:rsid w:val="00044FA2"/>
    <w:pPr>
      <w:pBdr>
        <w:left w:val="double" w:sz="6" w:space="0" w:color="auto"/>
        <w:bottom w:val="double" w:sz="6" w:space="0" w:color="auto"/>
        <w:right w:val="single" w:sz="8" w:space="0" w:color="auto"/>
      </w:pBdr>
      <w:spacing w:before="100" w:beforeAutospacing="1" w:after="100" w:afterAutospacing="1"/>
    </w:pPr>
    <w:rPr>
      <w:b/>
      <w:bCs/>
      <w:sz w:val="18"/>
      <w:szCs w:val="18"/>
    </w:rPr>
  </w:style>
  <w:style w:type="paragraph" w:customStyle="1" w:styleId="xl160">
    <w:name w:val="xl160"/>
    <w:basedOn w:val="Normal"/>
    <w:rsid w:val="00044FA2"/>
    <w:pPr>
      <w:pBdr>
        <w:top w:val="double" w:sz="6" w:space="0" w:color="auto"/>
        <w:bottom w:val="double" w:sz="6" w:space="0" w:color="auto"/>
      </w:pBdr>
      <w:spacing w:before="100" w:beforeAutospacing="1" w:after="100" w:afterAutospacing="1"/>
      <w:jc w:val="right"/>
      <w:textAlignment w:val="center"/>
    </w:pPr>
    <w:rPr>
      <w:b/>
      <w:bCs/>
      <w:sz w:val="18"/>
      <w:szCs w:val="18"/>
    </w:rPr>
  </w:style>
  <w:style w:type="paragraph" w:customStyle="1" w:styleId="xl161">
    <w:name w:val="xl161"/>
    <w:basedOn w:val="Normal"/>
    <w:rsid w:val="00044FA2"/>
    <w:pPr>
      <w:pBdr>
        <w:top w:val="double" w:sz="6" w:space="0" w:color="auto"/>
        <w:bottom w:val="double" w:sz="6" w:space="0" w:color="auto"/>
        <w:right w:val="single" w:sz="8" w:space="0" w:color="000000"/>
      </w:pBdr>
      <w:spacing w:before="100" w:beforeAutospacing="1" w:after="100" w:afterAutospacing="1"/>
      <w:jc w:val="right"/>
      <w:textAlignment w:val="center"/>
    </w:pPr>
    <w:rPr>
      <w:b/>
      <w:bCs/>
      <w:sz w:val="18"/>
      <w:szCs w:val="18"/>
    </w:rPr>
  </w:style>
  <w:style w:type="paragraph" w:customStyle="1" w:styleId="xl162">
    <w:name w:val="xl162"/>
    <w:basedOn w:val="Normal"/>
    <w:rsid w:val="00044FA2"/>
    <w:pPr>
      <w:pBdr>
        <w:top w:val="double" w:sz="6" w:space="0" w:color="auto"/>
        <w:left w:val="double" w:sz="6" w:space="0" w:color="auto"/>
        <w:right w:val="single" w:sz="8" w:space="0" w:color="auto"/>
      </w:pBdr>
      <w:spacing w:before="100" w:beforeAutospacing="1" w:after="100" w:afterAutospacing="1"/>
      <w:jc w:val="center"/>
    </w:pPr>
    <w:rPr>
      <w:b/>
      <w:bCs/>
      <w:sz w:val="20"/>
      <w:szCs w:val="20"/>
    </w:rPr>
  </w:style>
  <w:style w:type="paragraph" w:customStyle="1" w:styleId="xl163">
    <w:name w:val="xl163"/>
    <w:basedOn w:val="Normal"/>
    <w:rsid w:val="00044FA2"/>
    <w:pPr>
      <w:pBdr>
        <w:left w:val="double" w:sz="6" w:space="0" w:color="auto"/>
        <w:bottom w:val="single" w:sz="8" w:space="0" w:color="000000"/>
        <w:right w:val="single" w:sz="8" w:space="0" w:color="auto"/>
      </w:pBdr>
      <w:spacing w:before="100" w:beforeAutospacing="1" w:after="100" w:afterAutospacing="1"/>
      <w:jc w:val="center"/>
    </w:pPr>
    <w:rPr>
      <w:b/>
      <w:bCs/>
      <w:sz w:val="20"/>
      <w:szCs w:val="20"/>
    </w:rPr>
  </w:style>
  <w:style w:type="paragraph" w:customStyle="1" w:styleId="xl164">
    <w:name w:val="xl164"/>
    <w:basedOn w:val="Normal"/>
    <w:rsid w:val="00044FA2"/>
    <w:pPr>
      <w:pBdr>
        <w:top w:val="double" w:sz="6" w:space="0" w:color="auto"/>
        <w:left w:val="single" w:sz="8" w:space="0" w:color="auto"/>
        <w:right w:val="double" w:sz="6" w:space="0" w:color="auto"/>
      </w:pBdr>
      <w:spacing w:before="100" w:beforeAutospacing="1" w:after="100" w:afterAutospacing="1"/>
      <w:jc w:val="center"/>
      <w:textAlignment w:val="center"/>
    </w:pPr>
    <w:rPr>
      <w:b/>
      <w:bCs/>
      <w:sz w:val="20"/>
      <w:szCs w:val="20"/>
    </w:rPr>
  </w:style>
  <w:style w:type="paragraph" w:customStyle="1" w:styleId="xl165">
    <w:name w:val="xl165"/>
    <w:basedOn w:val="Normal"/>
    <w:rsid w:val="00044FA2"/>
    <w:pPr>
      <w:pBdr>
        <w:left w:val="single" w:sz="8" w:space="0" w:color="auto"/>
        <w:bottom w:val="single" w:sz="8" w:space="0" w:color="000000"/>
        <w:right w:val="double" w:sz="6" w:space="0" w:color="auto"/>
      </w:pBdr>
      <w:spacing w:before="100" w:beforeAutospacing="1" w:after="100" w:afterAutospacing="1"/>
      <w:jc w:val="center"/>
      <w:textAlignment w:val="center"/>
    </w:pPr>
    <w:rPr>
      <w:b/>
      <w:bCs/>
      <w:sz w:val="20"/>
      <w:szCs w:val="20"/>
    </w:rPr>
  </w:style>
  <w:style w:type="paragraph" w:customStyle="1" w:styleId="xl166">
    <w:name w:val="xl166"/>
    <w:basedOn w:val="Normal"/>
    <w:rsid w:val="00044FA2"/>
    <w:pPr>
      <w:pBdr>
        <w:top w:val="single" w:sz="8" w:space="0" w:color="000000"/>
        <w:left w:val="single" w:sz="8" w:space="0" w:color="auto"/>
        <w:right w:val="single" w:sz="8" w:space="0" w:color="auto"/>
      </w:pBdr>
      <w:shd w:val="clear" w:color="000000" w:fill="FFCC99"/>
      <w:spacing w:before="100" w:beforeAutospacing="1" w:after="100" w:afterAutospacing="1"/>
      <w:jc w:val="center"/>
      <w:textAlignment w:val="center"/>
    </w:pPr>
    <w:rPr>
      <w:b/>
      <w:bCs/>
      <w:sz w:val="18"/>
      <w:szCs w:val="18"/>
    </w:rPr>
  </w:style>
  <w:style w:type="paragraph" w:customStyle="1" w:styleId="xl167">
    <w:name w:val="xl167"/>
    <w:basedOn w:val="Normal"/>
    <w:rsid w:val="00044FA2"/>
    <w:pPr>
      <w:pBdr>
        <w:left w:val="single" w:sz="8" w:space="0" w:color="auto"/>
        <w:bottom w:val="double" w:sz="6" w:space="0" w:color="000000"/>
        <w:right w:val="single" w:sz="8" w:space="0" w:color="auto"/>
      </w:pBdr>
      <w:shd w:val="clear" w:color="000000" w:fill="FFCC99"/>
      <w:spacing w:before="100" w:beforeAutospacing="1" w:after="100" w:afterAutospacing="1"/>
      <w:jc w:val="center"/>
      <w:textAlignment w:val="center"/>
    </w:pPr>
    <w:rPr>
      <w:b/>
      <w:bCs/>
      <w:sz w:val="18"/>
      <w:szCs w:val="18"/>
    </w:rPr>
  </w:style>
  <w:style w:type="paragraph" w:customStyle="1" w:styleId="xl168">
    <w:name w:val="xl168"/>
    <w:basedOn w:val="Normal"/>
    <w:rsid w:val="00044FA2"/>
    <w:pPr>
      <w:pBdr>
        <w:top w:val="double" w:sz="6" w:space="0" w:color="000000"/>
        <w:left w:val="double" w:sz="6" w:space="0" w:color="auto"/>
        <w:right w:val="single" w:sz="8" w:space="0" w:color="auto"/>
      </w:pBdr>
      <w:spacing w:before="100" w:beforeAutospacing="1" w:after="100" w:afterAutospacing="1"/>
      <w:jc w:val="center"/>
      <w:textAlignment w:val="center"/>
    </w:pPr>
    <w:rPr>
      <w:b/>
      <w:bCs/>
      <w:sz w:val="18"/>
      <w:szCs w:val="18"/>
    </w:rPr>
  </w:style>
  <w:style w:type="paragraph" w:customStyle="1" w:styleId="xl169">
    <w:name w:val="xl169"/>
    <w:basedOn w:val="Normal"/>
    <w:rsid w:val="00044FA2"/>
    <w:pPr>
      <w:pBdr>
        <w:left w:val="double" w:sz="6" w:space="0" w:color="auto"/>
        <w:right w:val="single" w:sz="8" w:space="0" w:color="auto"/>
      </w:pBdr>
      <w:spacing w:before="100" w:beforeAutospacing="1" w:after="100" w:afterAutospacing="1"/>
      <w:jc w:val="center"/>
      <w:textAlignment w:val="center"/>
    </w:pPr>
    <w:rPr>
      <w:b/>
      <w:bCs/>
      <w:sz w:val="18"/>
      <w:szCs w:val="18"/>
    </w:rPr>
  </w:style>
  <w:style w:type="paragraph" w:customStyle="1" w:styleId="xl170">
    <w:name w:val="xl170"/>
    <w:basedOn w:val="Normal"/>
    <w:rsid w:val="00044FA2"/>
    <w:pPr>
      <w:pBdr>
        <w:left w:val="double" w:sz="6" w:space="0" w:color="auto"/>
        <w:bottom w:val="single" w:sz="8" w:space="0" w:color="000000"/>
        <w:right w:val="single" w:sz="8" w:space="0" w:color="auto"/>
      </w:pBdr>
      <w:spacing w:before="100" w:beforeAutospacing="1" w:after="100" w:afterAutospacing="1"/>
      <w:jc w:val="center"/>
      <w:textAlignment w:val="center"/>
    </w:pPr>
    <w:rPr>
      <w:b/>
      <w:bCs/>
      <w:sz w:val="18"/>
      <w:szCs w:val="18"/>
    </w:rPr>
  </w:style>
  <w:style w:type="paragraph" w:customStyle="1" w:styleId="xl171">
    <w:name w:val="xl171"/>
    <w:basedOn w:val="Normal"/>
    <w:rsid w:val="00044FA2"/>
    <w:pPr>
      <w:pBdr>
        <w:top w:val="double" w:sz="6" w:space="0" w:color="000000"/>
        <w:left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72">
    <w:name w:val="xl172"/>
    <w:basedOn w:val="Normal"/>
    <w:rsid w:val="00044FA2"/>
    <w:pPr>
      <w:pBdr>
        <w:left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73">
    <w:name w:val="xl173"/>
    <w:basedOn w:val="Normal"/>
    <w:rsid w:val="00044FA2"/>
    <w:pPr>
      <w:pBdr>
        <w:left w:val="single" w:sz="8" w:space="0" w:color="auto"/>
        <w:bottom w:val="single" w:sz="8" w:space="0" w:color="000000"/>
        <w:right w:val="single" w:sz="8" w:space="0" w:color="auto"/>
      </w:pBdr>
      <w:spacing w:before="100" w:beforeAutospacing="1" w:after="100" w:afterAutospacing="1"/>
      <w:jc w:val="center"/>
      <w:textAlignment w:val="center"/>
    </w:pPr>
    <w:rPr>
      <w:b/>
      <w:bCs/>
      <w:sz w:val="18"/>
      <w:szCs w:val="18"/>
    </w:rPr>
  </w:style>
  <w:style w:type="paragraph" w:customStyle="1" w:styleId="xl174">
    <w:name w:val="xl174"/>
    <w:basedOn w:val="Normal"/>
    <w:rsid w:val="00044FA2"/>
    <w:pPr>
      <w:pBdr>
        <w:top w:val="double" w:sz="6" w:space="0" w:color="auto"/>
        <w:left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75">
    <w:name w:val="xl175"/>
    <w:basedOn w:val="Normal"/>
    <w:rsid w:val="00044FA2"/>
    <w:pPr>
      <w:pBdr>
        <w:top w:val="single" w:sz="8" w:space="0" w:color="000000"/>
        <w:left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76">
    <w:name w:val="xl176"/>
    <w:basedOn w:val="Normal"/>
    <w:rsid w:val="00044FA2"/>
    <w:pPr>
      <w:pBdr>
        <w:top w:val="single" w:sz="8" w:space="0" w:color="000000"/>
        <w:left w:val="single" w:sz="8" w:space="0" w:color="auto"/>
        <w:right w:val="single" w:sz="8" w:space="0" w:color="auto"/>
      </w:pBdr>
      <w:spacing w:before="100" w:beforeAutospacing="1" w:after="100" w:afterAutospacing="1"/>
      <w:jc w:val="both"/>
      <w:textAlignment w:val="center"/>
    </w:pPr>
    <w:rPr>
      <w:sz w:val="18"/>
      <w:szCs w:val="18"/>
    </w:rPr>
  </w:style>
  <w:style w:type="paragraph" w:customStyle="1" w:styleId="xl177">
    <w:name w:val="xl177"/>
    <w:basedOn w:val="Normal"/>
    <w:rsid w:val="00044FA2"/>
    <w:pPr>
      <w:pBdr>
        <w:left w:val="single" w:sz="8" w:space="0" w:color="auto"/>
        <w:right w:val="single" w:sz="8" w:space="0" w:color="auto"/>
      </w:pBdr>
      <w:spacing w:before="100" w:beforeAutospacing="1" w:after="100" w:afterAutospacing="1"/>
      <w:jc w:val="both"/>
      <w:textAlignment w:val="center"/>
    </w:pPr>
    <w:rPr>
      <w:sz w:val="18"/>
      <w:szCs w:val="18"/>
    </w:rPr>
  </w:style>
  <w:style w:type="paragraph" w:customStyle="1" w:styleId="xl178">
    <w:name w:val="xl178"/>
    <w:basedOn w:val="Normal"/>
    <w:rsid w:val="00044FA2"/>
    <w:pPr>
      <w:pBdr>
        <w:left w:val="single" w:sz="8" w:space="0" w:color="auto"/>
        <w:bottom w:val="double" w:sz="6" w:space="0" w:color="000000"/>
        <w:right w:val="single" w:sz="8" w:space="0" w:color="auto"/>
      </w:pBdr>
      <w:spacing w:before="100" w:beforeAutospacing="1" w:after="100" w:afterAutospacing="1"/>
      <w:jc w:val="both"/>
      <w:textAlignment w:val="center"/>
    </w:pPr>
    <w:rPr>
      <w:sz w:val="18"/>
      <w:szCs w:val="18"/>
    </w:rPr>
  </w:style>
  <w:style w:type="paragraph" w:customStyle="1" w:styleId="xl179">
    <w:name w:val="xl179"/>
    <w:basedOn w:val="Normal"/>
    <w:rsid w:val="00044FA2"/>
    <w:pPr>
      <w:pBdr>
        <w:left w:val="single" w:sz="8" w:space="0" w:color="auto"/>
        <w:bottom w:val="double" w:sz="6" w:space="0" w:color="000000"/>
        <w:right w:val="single" w:sz="8" w:space="0" w:color="auto"/>
      </w:pBdr>
      <w:spacing w:before="100" w:beforeAutospacing="1" w:after="100" w:afterAutospacing="1"/>
      <w:jc w:val="center"/>
      <w:textAlignment w:val="center"/>
    </w:pPr>
    <w:rPr>
      <w:b/>
      <w:bCs/>
      <w:sz w:val="18"/>
      <w:szCs w:val="18"/>
    </w:rPr>
  </w:style>
  <w:style w:type="paragraph" w:customStyle="1" w:styleId="xl180">
    <w:name w:val="xl180"/>
    <w:basedOn w:val="Normal"/>
    <w:rsid w:val="00044FA2"/>
    <w:pPr>
      <w:pBdr>
        <w:top w:val="double" w:sz="6" w:space="0" w:color="000000"/>
        <w:left w:val="double" w:sz="6" w:space="0" w:color="auto"/>
        <w:right w:val="single" w:sz="8" w:space="0" w:color="auto"/>
      </w:pBdr>
      <w:shd w:val="clear" w:color="000000" w:fill="FFCC99"/>
      <w:spacing w:before="100" w:beforeAutospacing="1" w:after="100" w:afterAutospacing="1"/>
      <w:jc w:val="center"/>
      <w:textAlignment w:val="center"/>
    </w:pPr>
    <w:rPr>
      <w:b/>
      <w:bCs/>
      <w:sz w:val="18"/>
      <w:szCs w:val="18"/>
    </w:rPr>
  </w:style>
  <w:style w:type="paragraph" w:customStyle="1" w:styleId="xl181">
    <w:name w:val="xl181"/>
    <w:basedOn w:val="Normal"/>
    <w:rsid w:val="00044FA2"/>
    <w:pPr>
      <w:pBdr>
        <w:left w:val="double" w:sz="6" w:space="0" w:color="auto"/>
        <w:right w:val="single" w:sz="8" w:space="0" w:color="auto"/>
      </w:pBdr>
      <w:shd w:val="clear" w:color="000000" w:fill="FFCC99"/>
      <w:spacing w:before="100" w:beforeAutospacing="1" w:after="100" w:afterAutospacing="1"/>
      <w:jc w:val="center"/>
      <w:textAlignment w:val="center"/>
    </w:pPr>
    <w:rPr>
      <w:b/>
      <w:bCs/>
      <w:sz w:val="18"/>
      <w:szCs w:val="18"/>
    </w:rPr>
  </w:style>
  <w:style w:type="paragraph" w:customStyle="1" w:styleId="xl182">
    <w:name w:val="xl182"/>
    <w:basedOn w:val="Normal"/>
    <w:rsid w:val="00044FA2"/>
    <w:pPr>
      <w:pBdr>
        <w:left w:val="double" w:sz="6" w:space="0" w:color="auto"/>
        <w:bottom w:val="double" w:sz="6" w:space="0" w:color="000000"/>
        <w:right w:val="single" w:sz="8" w:space="0" w:color="auto"/>
      </w:pBdr>
      <w:shd w:val="clear" w:color="000000" w:fill="FFCC99"/>
      <w:spacing w:before="100" w:beforeAutospacing="1" w:after="100" w:afterAutospacing="1"/>
      <w:jc w:val="center"/>
      <w:textAlignment w:val="center"/>
    </w:pPr>
    <w:rPr>
      <w:b/>
      <w:bCs/>
      <w:sz w:val="18"/>
      <w:szCs w:val="18"/>
    </w:rPr>
  </w:style>
  <w:style w:type="paragraph" w:customStyle="1" w:styleId="xl183">
    <w:name w:val="xl183"/>
    <w:basedOn w:val="Normal"/>
    <w:rsid w:val="00044FA2"/>
    <w:pPr>
      <w:pBdr>
        <w:top w:val="double" w:sz="6" w:space="0" w:color="000000"/>
        <w:left w:val="single" w:sz="8" w:space="0" w:color="auto"/>
        <w:right w:val="single" w:sz="8" w:space="0" w:color="auto"/>
      </w:pBdr>
      <w:shd w:val="clear" w:color="000000" w:fill="FFCC99"/>
      <w:spacing w:before="100" w:beforeAutospacing="1" w:after="100" w:afterAutospacing="1"/>
      <w:jc w:val="center"/>
      <w:textAlignment w:val="center"/>
    </w:pPr>
    <w:rPr>
      <w:b/>
      <w:bCs/>
      <w:sz w:val="18"/>
      <w:szCs w:val="18"/>
    </w:rPr>
  </w:style>
  <w:style w:type="paragraph" w:customStyle="1" w:styleId="xl184">
    <w:name w:val="xl184"/>
    <w:basedOn w:val="Normal"/>
    <w:rsid w:val="00044FA2"/>
    <w:pPr>
      <w:pBdr>
        <w:top w:val="double" w:sz="6" w:space="0" w:color="auto"/>
        <w:left w:val="single" w:sz="8" w:space="0" w:color="auto"/>
        <w:right w:val="single" w:sz="8" w:space="0" w:color="auto"/>
      </w:pBdr>
      <w:shd w:val="clear" w:color="000000" w:fill="FFCC99"/>
      <w:spacing w:before="100" w:beforeAutospacing="1" w:after="100" w:afterAutospacing="1"/>
      <w:jc w:val="center"/>
      <w:textAlignment w:val="center"/>
    </w:pPr>
    <w:rPr>
      <w:b/>
      <w:bCs/>
      <w:sz w:val="18"/>
      <w:szCs w:val="18"/>
    </w:rPr>
  </w:style>
  <w:style w:type="paragraph" w:customStyle="1" w:styleId="xl185">
    <w:name w:val="xl185"/>
    <w:basedOn w:val="Normal"/>
    <w:rsid w:val="00044FA2"/>
    <w:pPr>
      <w:pBdr>
        <w:left w:val="single" w:sz="8" w:space="0" w:color="auto"/>
        <w:bottom w:val="single" w:sz="8" w:space="0" w:color="000000"/>
        <w:right w:val="single" w:sz="8" w:space="0" w:color="auto"/>
      </w:pBdr>
      <w:shd w:val="clear" w:color="000000" w:fill="FFCC99"/>
      <w:spacing w:before="100" w:beforeAutospacing="1" w:after="100" w:afterAutospacing="1"/>
      <w:jc w:val="center"/>
      <w:textAlignment w:val="center"/>
    </w:pPr>
    <w:rPr>
      <w:b/>
      <w:bCs/>
      <w:sz w:val="18"/>
      <w:szCs w:val="18"/>
    </w:rPr>
  </w:style>
  <w:style w:type="paragraph" w:customStyle="1" w:styleId="xl186">
    <w:name w:val="xl186"/>
    <w:basedOn w:val="Normal"/>
    <w:rsid w:val="00044FA2"/>
    <w:pPr>
      <w:pBdr>
        <w:left w:val="double" w:sz="6" w:space="0" w:color="auto"/>
        <w:bottom w:val="double" w:sz="6" w:space="0" w:color="000000"/>
        <w:right w:val="single" w:sz="8" w:space="0" w:color="auto"/>
      </w:pBdr>
      <w:spacing w:before="100" w:beforeAutospacing="1" w:after="100" w:afterAutospacing="1"/>
      <w:jc w:val="center"/>
      <w:textAlignment w:val="center"/>
    </w:pPr>
    <w:rPr>
      <w:b/>
      <w:bCs/>
      <w:sz w:val="18"/>
      <w:szCs w:val="18"/>
    </w:rPr>
  </w:style>
  <w:style w:type="paragraph" w:customStyle="1" w:styleId="xl187">
    <w:name w:val="xl187"/>
    <w:basedOn w:val="Normal"/>
    <w:rsid w:val="00044FA2"/>
    <w:pPr>
      <w:pBdr>
        <w:top w:val="single" w:sz="8" w:space="0" w:color="000000"/>
        <w:left w:val="single" w:sz="8" w:space="0" w:color="auto"/>
        <w:right w:val="single" w:sz="8" w:space="0" w:color="auto"/>
      </w:pBdr>
      <w:shd w:val="clear" w:color="000000" w:fill="FFCC99"/>
      <w:spacing w:before="100" w:beforeAutospacing="1" w:after="100" w:afterAutospacing="1"/>
      <w:textAlignment w:val="center"/>
    </w:pPr>
    <w:rPr>
      <w:sz w:val="18"/>
      <w:szCs w:val="18"/>
    </w:rPr>
  </w:style>
  <w:style w:type="paragraph" w:customStyle="1" w:styleId="xl188">
    <w:name w:val="xl188"/>
    <w:basedOn w:val="Normal"/>
    <w:rsid w:val="00044FA2"/>
    <w:pPr>
      <w:pBdr>
        <w:left w:val="single" w:sz="8" w:space="0" w:color="auto"/>
        <w:right w:val="single" w:sz="8" w:space="0" w:color="auto"/>
      </w:pBdr>
      <w:shd w:val="clear" w:color="000000" w:fill="FFCC99"/>
      <w:spacing w:before="100" w:beforeAutospacing="1" w:after="100" w:afterAutospacing="1"/>
      <w:textAlignment w:val="center"/>
    </w:pPr>
    <w:rPr>
      <w:sz w:val="18"/>
      <w:szCs w:val="18"/>
    </w:rPr>
  </w:style>
  <w:style w:type="paragraph" w:customStyle="1" w:styleId="xl189">
    <w:name w:val="xl189"/>
    <w:basedOn w:val="Normal"/>
    <w:rsid w:val="00044FA2"/>
    <w:pPr>
      <w:pBdr>
        <w:left w:val="single" w:sz="8" w:space="0" w:color="auto"/>
        <w:bottom w:val="single" w:sz="8" w:space="0" w:color="000000"/>
        <w:right w:val="single" w:sz="8" w:space="0" w:color="auto"/>
      </w:pBdr>
      <w:shd w:val="clear" w:color="000000" w:fill="FFCC99"/>
      <w:spacing w:before="100" w:beforeAutospacing="1" w:after="100" w:afterAutospacing="1"/>
      <w:textAlignment w:val="center"/>
    </w:pPr>
    <w:rPr>
      <w:sz w:val="18"/>
      <w:szCs w:val="18"/>
    </w:rPr>
  </w:style>
  <w:style w:type="paragraph" w:customStyle="1" w:styleId="xl190">
    <w:name w:val="xl190"/>
    <w:basedOn w:val="Normal"/>
    <w:rsid w:val="00044FA2"/>
    <w:pPr>
      <w:pBdr>
        <w:top w:val="single" w:sz="8" w:space="0" w:color="000000"/>
        <w:left w:val="double" w:sz="6" w:space="0" w:color="auto"/>
        <w:right w:val="single" w:sz="8" w:space="0" w:color="auto"/>
      </w:pBdr>
      <w:spacing w:before="100" w:beforeAutospacing="1" w:after="100" w:afterAutospacing="1"/>
      <w:jc w:val="center"/>
      <w:textAlignment w:val="center"/>
    </w:pPr>
    <w:rPr>
      <w:b/>
      <w:bCs/>
      <w:sz w:val="18"/>
      <w:szCs w:val="18"/>
    </w:rPr>
  </w:style>
  <w:style w:type="paragraph" w:customStyle="1" w:styleId="xl191">
    <w:name w:val="xl191"/>
    <w:basedOn w:val="Normal"/>
    <w:rsid w:val="00044FA2"/>
    <w:pPr>
      <w:pBdr>
        <w:top w:val="double" w:sz="6" w:space="0" w:color="auto"/>
        <w:left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92">
    <w:name w:val="xl192"/>
    <w:basedOn w:val="Normal"/>
    <w:rsid w:val="00044FA2"/>
    <w:pPr>
      <w:pBdr>
        <w:left w:val="single" w:sz="8" w:space="0" w:color="auto"/>
        <w:bottom w:val="single" w:sz="8" w:space="0" w:color="000000"/>
        <w:right w:val="single" w:sz="8" w:space="0" w:color="auto"/>
      </w:pBdr>
      <w:spacing w:before="100" w:beforeAutospacing="1" w:after="100" w:afterAutospacing="1"/>
      <w:jc w:val="center"/>
      <w:textAlignment w:val="center"/>
    </w:pPr>
    <w:rPr>
      <w:b/>
      <w:bCs/>
      <w:sz w:val="18"/>
      <w:szCs w:val="18"/>
    </w:rPr>
  </w:style>
  <w:style w:type="paragraph" w:customStyle="1" w:styleId="xl193">
    <w:name w:val="xl193"/>
    <w:basedOn w:val="Normal"/>
    <w:rsid w:val="00044FA2"/>
    <w:pPr>
      <w:pBdr>
        <w:top w:val="double" w:sz="6" w:space="0" w:color="auto"/>
        <w:left w:val="double" w:sz="6" w:space="0" w:color="auto"/>
        <w:right w:val="single" w:sz="8" w:space="0" w:color="auto"/>
      </w:pBdr>
      <w:spacing w:before="100" w:beforeAutospacing="1" w:after="100" w:afterAutospacing="1"/>
      <w:jc w:val="center"/>
      <w:textAlignment w:val="center"/>
    </w:pPr>
    <w:rPr>
      <w:b/>
      <w:bCs/>
      <w:sz w:val="18"/>
      <w:szCs w:val="18"/>
    </w:rPr>
  </w:style>
  <w:style w:type="paragraph" w:customStyle="1" w:styleId="font7">
    <w:name w:val="font7"/>
    <w:basedOn w:val="Normal"/>
    <w:rsid w:val="0051566D"/>
    <w:pPr>
      <w:spacing w:before="100" w:beforeAutospacing="1" w:after="100" w:afterAutospacing="1"/>
    </w:pPr>
    <w:rPr>
      <w:rFonts w:ascii="Arial" w:hAnsi="Arial" w:cs="Arial"/>
      <w:sz w:val="22"/>
      <w:szCs w:val="22"/>
    </w:rPr>
  </w:style>
  <w:style w:type="paragraph" w:customStyle="1" w:styleId="xl194">
    <w:name w:val="xl194"/>
    <w:basedOn w:val="Normal"/>
    <w:rsid w:val="0051566D"/>
    <w:pPr>
      <w:pBdr>
        <w:top w:val="double" w:sz="6" w:space="0" w:color="auto"/>
        <w:left w:val="double" w:sz="6" w:space="0" w:color="auto"/>
        <w:right w:val="single" w:sz="8" w:space="0" w:color="auto"/>
      </w:pBdr>
      <w:spacing w:before="100" w:beforeAutospacing="1" w:after="100" w:afterAutospacing="1"/>
      <w:jc w:val="center"/>
      <w:textAlignment w:val="center"/>
    </w:pPr>
    <w:rPr>
      <w:b/>
      <w:bCs/>
      <w:sz w:val="18"/>
      <w:szCs w:val="18"/>
    </w:rPr>
  </w:style>
  <w:style w:type="paragraph" w:customStyle="1" w:styleId="xl195">
    <w:name w:val="xl195"/>
    <w:basedOn w:val="Normal"/>
    <w:rsid w:val="00805306"/>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sz w:val="18"/>
      <w:szCs w:val="18"/>
    </w:rPr>
  </w:style>
  <w:style w:type="paragraph" w:customStyle="1" w:styleId="xl196">
    <w:name w:val="xl196"/>
    <w:basedOn w:val="Normal"/>
    <w:rsid w:val="00805306"/>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sz w:val="18"/>
      <w:szCs w:val="18"/>
    </w:rPr>
  </w:style>
  <w:style w:type="paragraph" w:customStyle="1" w:styleId="xl197">
    <w:name w:val="xl197"/>
    <w:basedOn w:val="Normal"/>
    <w:rsid w:val="0080530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98">
    <w:name w:val="xl198"/>
    <w:basedOn w:val="Normal"/>
    <w:rsid w:val="0080530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99">
    <w:name w:val="xl199"/>
    <w:basedOn w:val="Normal"/>
    <w:rsid w:val="0080530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sz w:val="18"/>
      <w:szCs w:val="18"/>
    </w:rPr>
  </w:style>
  <w:style w:type="character" w:customStyle="1" w:styleId="normal-c2">
    <w:name w:val="normal-c2"/>
    <w:rsid w:val="00500EC0"/>
    <w:rPr>
      <w:rFonts w:ascii="Arial" w:hAnsi="Arial" w:cs="Arial" w:hint="default"/>
      <w:b/>
      <w:bCs/>
      <w:sz w:val="19"/>
      <w:szCs w:val="19"/>
    </w:rPr>
  </w:style>
  <w:style w:type="character" w:customStyle="1" w:styleId="normal-c01">
    <w:name w:val="normal-c01"/>
    <w:rsid w:val="00500EC0"/>
    <w:rPr>
      <w:rFonts w:ascii="Arial" w:hAnsi="Arial" w:cs="Arial" w:hint="default"/>
      <w:sz w:val="19"/>
      <w:szCs w:val="19"/>
    </w:rPr>
  </w:style>
  <w:style w:type="character" w:customStyle="1" w:styleId="normal-c11">
    <w:name w:val="normal-c11"/>
    <w:rsid w:val="00500EC0"/>
    <w:rPr>
      <w:rFonts w:ascii="Arial" w:hAnsi="Arial" w:cs="Arial" w:hint="default"/>
      <w:b/>
      <w:bCs/>
      <w:i/>
      <w:iCs/>
      <w:sz w:val="19"/>
      <w:szCs w:val="19"/>
    </w:rPr>
  </w:style>
  <w:style w:type="paragraph" w:customStyle="1" w:styleId="MediumList2-Accent21">
    <w:name w:val="Medium List 2 - Accent 21"/>
    <w:hidden/>
    <w:uiPriority w:val="71"/>
    <w:rsid w:val="001A0AB2"/>
    <w:rPr>
      <w:lang w:val="en-US"/>
    </w:rPr>
  </w:style>
  <w:style w:type="paragraph" w:customStyle="1" w:styleId="Outline">
    <w:name w:val="Outline"/>
    <w:basedOn w:val="Normal"/>
    <w:uiPriority w:val="99"/>
    <w:rsid w:val="00E41B9D"/>
    <w:pPr>
      <w:spacing w:before="240"/>
    </w:pPr>
    <w:rPr>
      <w:kern w:val="28"/>
      <w:szCs w:val="20"/>
    </w:rPr>
  </w:style>
  <w:style w:type="paragraph" w:styleId="DocumentMap">
    <w:name w:val="Document Map"/>
    <w:basedOn w:val="Normal"/>
    <w:link w:val="DocumentMapChar"/>
    <w:uiPriority w:val="99"/>
    <w:rsid w:val="00E41B9D"/>
    <w:pPr>
      <w:shd w:val="clear" w:color="auto" w:fill="000080"/>
    </w:pPr>
    <w:rPr>
      <w:rFonts w:ascii="Tahoma" w:hAnsi="Tahoma"/>
      <w:sz w:val="20"/>
      <w:szCs w:val="20"/>
      <w:lang w:eastAsia="x-none"/>
    </w:rPr>
  </w:style>
  <w:style w:type="character" w:customStyle="1" w:styleId="DocumentMapChar">
    <w:name w:val="Document Map Char"/>
    <w:link w:val="DocumentMap"/>
    <w:uiPriority w:val="99"/>
    <w:rsid w:val="00E41B9D"/>
    <w:rPr>
      <w:rFonts w:ascii="Tahoma" w:hAnsi="Tahoma" w:cs="Tahoma"/>
      <w:shd w:val="clear" w:color="auto" w:fill="000080"/>
      <w:lang w:val="en-US"/>
    </w:rPr>
  </w:style>
  <w:style w:type="paragraph" w:customStyle="1" w:styleId="MainParanoChapter">
    <w:name w:val="Main Para no Chapter #"/>
    <w:basedOn w:val="Normal"/>
    <w:link w:val="MainParanoChapterChar"/>
    <w:autoRedefine/>
    <w:uiPriority w:val="99"/>
    <w:qFormat/>
    <w:rsid w:val="00E41B9D"/>
    <w:pPr>
      <w:numPr>
        <w:numId w:val="39"/>
      </w:numPr>
      <w:spacing w:before="120" w:after="240"/>
      <w:ind w:left="0" w:firstLine="0"/>
      <w:outlineLvl w:val="1"/>
    </w:pPr>
    <w:rPr>
      <w:color w:val="000000"/>
      <w:lang w:val="x-none" w:eastAsia="x-none"/>
    </w:rPr>
  </w:style>
  <w:style w:type="paragraph" w:customStyle="1" w:styleId="MediumGrid1-Accent21">
    <w:name w:val="Medium Grid 1 - Accent 21"/>
    <w:basedOn w:val="Normal"/>
    <w:autoRedefine/>
    <w:uiPriority w:val="34"/>
    <w:qFormat/>
    <w:rsid w:val="00E41B9D"/>
    <w:pPr>
      <w:tabs>
        <w:tab w:val="left" w:pos="0"/>
      </w:tabs>
      <w:spacing w:before="240" w:after="120"/>
      <w:jc w:val="both"/>
    </w:pPr>
    <w:rPr>
      <w:sz w:val="22"/>
      <w:szCs w:val="18"/>
    </w:rPr>
  </w:style>
  <w:style w:type="character" w:customStyle="1" w:styleId="MainParanoChapterChar">
    <w:name w:val="Main Para no Chapter # Char"/>
    <w:link w:val="MainParanoChapter"/>
    <w:uiPriority w:val="99"/>
    <w:locked/>
    <w:rsid w:val="00E41B9D"/>
    <w:rPr>
      <w:color w:val="000000"/>
      <w:lang w:val="x-none" w:eastAsia="x-none"/>
    </w:rPr>
  </w:style>
  <w:style w:type="paragraph" w:customStyle="1" w:styleId="MediumGrid21">
    <w:name w:val="Medium Grid 21"/>
    <w:uiPriority w:val="1"/>
    <w:qFormat/>
    <w:rsid w:val="00E41B9D"/>
    <w:rPr>
      <w:rFonts w:ascii="Calibri" w:hAnsi="Calibri"/>
      <w:sz w:val="22"/>
      <w:szCs w:val="22"/>
      <w:lang w:val="en-US"/>
    </w:rPr>
  </w:style>
  <w:style w:type="character" w:styleId="HTMLCite">
    <w:name w:val="HTML Cite"/>
    <w:uiPriority w:val="99"/>
    <w:unhideWhenUsed/>
    <w:rsid w:val="00E41B9D"/>
    <w:rPr>
      <w:i/>
      <w:iCs/>
    </w:rPr>
  </w:style>
  <w:style w:type="paragraph" w:styleId="z-TopofForm">
    <w:name w:val="HTML Top of Form"/>
    <w:basedOn w:val="Normal"/>
    <w:next w:val="Normal"/>
    <w:link w:val="z-TopofFormChar"/>
    <w:hidden/>
    <w:rsid w:val="00E41B9D"/>
    <w:pPr>
      <w:pBdr>
        <w:bottom w:val="single" w:sz="6" w:space="1" w:color="auto"/>
      </w:pBdr>
      <w:jc w:val="center"/>
    </w:pPr>
    <w:rPr>
      <w:rFonts w:ascii="Arial" w:hAnsi="Arial"/>
      <w:vanish/>
      <w:sz w:val="16"/>
      <w:szCs w:val="16"/>
      <w:lang w:val="x-none" w:eastAsia="x-none"/>
    </w:rPr>
  </w:style>
  <w:style w:type="character" w:customStyle="1" w:styleId="z-TopofFormChar">
    <w:name w:val="z-Top of Form Char"/>
    <w:link w:val="z-TopofForm"/>
    <w:rsid w:val="00E41B9D"/>
    <w:rPr>
      <w:rFonts w:ascii="Arial" w:hAnsi="Arial"/>
      <w:vanish/>
      <w:sz w:val="16"/>
      <w:szCs w:val="16"/>
      <w:lang w:val="x-none" w:eastAsia="x-none"/>
    </w:rPr>
  </w:style>
  <w:style w:type="paragraph" w:styleId="z-BottomofForm">
    <w:name w:val="HTML Bottom of Form"/>
    <w:basedOn w:val="Normal"/>
    <w:next w:val="Normal"/>
    <w:link w:val="z-BottomofFormChar"/>
    <w:hidden/>
    <w:rsid w:val="00E41B9D"/>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link w:val="z-BottomofForm"/>
    <w:rsid w:val="00E41B9D"/>
    <w:rPr>
      <w:rFonts w:ascii="Arial" w:hAnsi="Arial"/>
      <w:vanish/>
      <w:sz w:val="16"/>
      <w:szCs w:val="16"/>
      <w:lang w:val="x-none" w:eastAsia="x-none"/>
    </w:rPr>
  </w:style>
  <w:style w:type="character" w:customStyle="1" w:styleId="SubtleEmphasis2">
    <w:name w:val="Subtle Emphasis2"/>
    <w:qFormat/>
    <w:rsid w:val="00E41B9D"/>
    <w:rPr>
      <w:i/>
      <w:iCs/>
      <w:color w:val="808080"/>
    </w:rPr>
  </w:style>
  <w:style w:type="paragraph" w:customStyle="1" w:styleId="msolistparagraph0">
    <w:name w:val="msolistparagraph"/>
    <w:basedOn w:val="Normal"/>
    <w:rsid w:val="00E41B9D"/>
    <w:pPr>
      <w:ind w:left="720"/>
    </w:pPr>
    <w:rPr>
      <w:rFonts w:eastAsia="MS Mincho"/>
      <w:szCs w:val="20"/>
    </w:rPr>
  </w:style>
  <w:style w:type="paragraph" w:customStyle="1" w:styleId="ColorfulList-Accent12">
    <w:name w:val="Colorful List - Accent 12"/>
    <w:basedOn w:val="Normal"/>
    <w:uiPriority w:val="34"/>
    <w:qFormat/>
    <w:rsid w:val="0093332A"/>
    <w:pPr>
      <w:numPr>
        <w:numId w:val="40"/>
      </w:numPr>
      <w:spacing w:after="200" w:line="276" w:lineRule="auto"/>
      <w:contextualSpacing/>
    </w:pPr>
    <w:rPr>
      <w:rFonts w:eastAsia="Calibri"/>
      <w:sz w:val="22"/>
      <w:szCs w:val="22"/>
    </w:rPr>
  </w:style>
  <w:style w:type="paragraph" w:customStyle="1" w:styleId="ColorfulShading-Accent31">
    <w:name w:val="Colorful Shading - Accent 31"/>
    <w:basedOn w:val="Normal"/>
    <w:uiPriority w:val="34"/>
    <w:qFormat/>
    <w:rsid w:val="00616E13"/>
    <w:pPr>
      <w:ind w:left="720"/>
    </w:pPr>
  </w:style>
  <w:style w:type="paragraph" w:customStyle="1" w:styleId="ColorfulList-Accent13">
    <w:name w:val="Colorful List - Accent 13"/>
    <w:basedOn w:val="Normal"/>
    <w:uiPriority w:val="34"/>
    <w:qFormat/>
    <w:rsid w:val="006527B6"/>
    <w:pPr>
      <w:spacing w:after="200" w:line="276" w:lineRule="auto"/>
      <w:ind w:left="720"/>
      <w:contextualSpacing/>
    </w:pPr>
    <w:rPr>
      <w:rFonts w:ascii="Calibri" w:eastAsia="Calibri" w:hAnsi="Calibri"/>
      <w:sz w:val="22"/>
      <w:szCs w:val="22"/>
    </w:rPr>
  </w:style>
  <w:style w:type="paragraph" w:styleId="ListParagraph0">
    <w:name w:val="List Paragraph"/>
    <w:aliases w:val="List Paragraph11"/>
    <w:basedOn w:val="Normal"/>
    <w:uiPriority w:val="34"/>
    <w:qFormat/>
    <w:rsid w:val="002A00B3"/>
    <w:pPr>
      <w:ind w:left="720"/>
    </w:pPr>
  </w:style>
  <w:style w:type="paragraph" w:customStyle="1" w:styleId="ColorfulShading-Accent310">
    <w:name w:val="Colorful Shading - Accent 31"/>
    <w:basedOn w:val="Normal"/>
    <w:uiPriority w:val="34"/>
    <w:qFormat/>
    <w:rsid w:val="002C1E94"/>
    <w:pPr>
      <w:ind w:left="720"/>
    </w:pPr>
  </w:style>
  <w:style w:type="paragraph" w:customStyle="1" w:styleId="ColorfulList-Accent130">
    <w:name w:val="Colorful List - Accent 13"/>
    <w:basedOn w:val="Normal"/>
    <w:uiPriority w:val="34"/>
    <w:qFormat/>
    <w:rsid w:val="002C1E94"/>
    <w:pPr>
      <w:spacing w:after="200" w:line="276" w:lineRule="auto"/>
      <w:ind w:left="720"/>
      <w:contextualSpacing/>
    </w:pPr>
    <w:rPr>
      <w:rFonts w:ascii="Calibri" w:eastAsia="Calibri" w:hAnsi="Calibri"/>
      <w:sz w:val="22"/>
      <w:szCs w:val="22"/>
    </w:rPr>
  </w:style>
  <w:style w:type="paragraph" w:customStyle="1" w:styleId="Normal115">
    <w:name w:val="Normal + 11.5"/>
    <w:basedOn w:val="Normal"/>
    <w:uiPriority w:val="99"/>
    <w:rsid w:val="00471D46"/>
    <w:pPr>
      <w:numPr>
        <w:numId w:val="54"/>
      </w:numPr>
      <w:spacing w:after="60"/>
      <w:jc w:val="both"/>
    </w:pPr>
    <w:rPr>
      <w:rFonts w:ascii="Arial" w:hAnsi="Arial" w:cs="Arial"/>
      <w:b/>
      <w:bCs/>
      <w:sz w:val="22"/>
      <w:szCs w:val="22"/>
    </w:rPr>
  </w:style>
  <w:style w:type="paragraph" w:styleId="Revision">
    <w:name w:val="Revision"/>
    <w:hidden/>
    <w:uiPriority w:val="99"/>
    <w:rsid w:val="005548E3"/>
    <w:rPr>
      <w:lang w:val="en-US"/>
    </w:rPr>
  </w:style>
  <w:style w:type="paragraph" w:customStyle="1" w:styleId="SDMTitle2">
    <w:name w:val="SDMTitle2"/>
    <w:basedOn w:val="Normal"/>
    <w:rsid w:val="009E2139"/>
    <w:pPr>
      <w:spacing w:after="600"/>
    </w:pPr>
    <w:rPr>
      <w:rFonts w:ascii="Arial" w:hAnsi="Arial" w:cs="Arial"/>
      <w:sz w:val="48"/>
      <w:szCs w:val="48"/>
      <w:lang w:eastAsia="de-DE"/>
    </w:rPr>
  </w:style>
  <w:style w:type="paragraph" w:customStyle="1" w:styleId="SDMMethEquation">
    <w:name w:val="SDMMethEquation"/>
    <w:basedOn w:val="Normal"/>
    <w:qFormat/>
    <w:rsid w:val="00EA1F0F"/>
    <w:pPr>
      <w:keepLines/>
      <w:spacing w:before="360" w:line="360" w:lineRule="auto"/>
      <w:jc w:val="both"/>
    </w:pPr>
    <w:rPr>
      <w:rFonts w:ascii="Arial" w:hAnsi="Arial" w:cs="Arial"/>
      <w:sz w:val="22"/>
      <w:szCs w:val="22"/>
      <w:lang w:eastAsia="de-DE"/>
    </w:rPr>
  </w:style>
  <w:style w:type="table" w:customStyle="1" w:styleId="SDMMethTableEquation">
    <w:name w:val="SDMMethTableEquation"/>
    <w:basedOn w:val="TableNormal"/>
    <w:uiPriority w:val="99"/>
    <w:rsid w:val="00EA1F0F"/>
    <w:rPr>
      <w:rFonts w:ascii="Arial" w:hAnsi="Arial"/>
      <w:sz w:val="22"/>
      <w:lang w:eastAsia="en-GB"/>
    </w:rPr>
    <w:tblPr>
      <w:tblInd w:w="680" w:type="dxa"/>
    </w:tblPr>
    <w:trPr>
      <w:cantSplit/>
    </w:trPr>
    <w:tcPr>
      <w:vAlign w:val="center"/>
    </w:tcPr>
  </w:style>
  <w:style w:type="paragraph" w:customStyle="1" w:styleId="SDMMethEquationNr">
    <w:name w:val="SDMMethEquationNr"/>
    <w:basedOn w:val="SDMMethEquation"/>
    <w:qFormat/>
    <w:rsid w:val="00EA1F0F"/>
    <w:pPr>
      <w:keepNext/>
      <w:numPr>
        <w:numId w:val="56"/>
      </w:numPr>
      <w:jc w:val="right"/>
    </w:pPr>
    <w:rPr>
      <w:sz w:val="20"/>
    </w:rPr>
  </w:style>
  <w:style w:type="numbering" w:customStyle="1" w:styleId="SDMMethEquationNumberingList">
    <w:name w:val="SDMMethEquationNumberingList"/>
    <w:uiPriority w:val="99"/>
    <w:rsid w:val="00EA1F0F"/>
    <w:pPr>
      <w:numPr>
        <w:numId w:val="55"/>
      </w:numPr>
    </w:pPr>
  </w:style>
  <w:style w:type="table" w:customStyle="1" w:styleId="SDMMethTableEquationParameters">
    <w:name w:val="SDMMethTableEquationParameters"/>
    <w:basedOn w:val="TableNormal"/>
    <w:uiPriority w:val="99"/>
    <w:rsid w:val="00294144"/>
    <w:rPr>
      <w:rFonts w:ascii="Arial" w:hAnsi="Arial"/>
      <w:sz w:val="22"/>
      <w:lang w:eastAsia="en-GB"/>
    </w:rPr>
    <w:tblPr>
      <w:tblInd w:w="680" w:type="dxa"/>
      <w:tblCellMar>
        <w:top w:w="85" w:type="dxa"/>
        <w:bottom w:w="28" w:type="dxa"/>
      </w:tblCellMar>
    </w:tblPr>
    <w:trPr>
      <w:cantSplit/>
    </w:trPr>
    <w:tcPr>
      <w:vAlign w:val="center"/>
    </w:tcPr>
  </w:style>
  <w:style w:type="paragraph" w:customStyle="1" w:styleId="SDMMethCaptionEquationParametersTable">
    <w:name w:val="SDMMethCaptionEquationParametersTable"/>
    <w:basedOn w:val="Caption"/>
    <w:qFormat/>
    <w:rsid w:val="00294144"/>
    <w:pPr>
      <w:keepNext/>
      <w:keepLines/>
      <w:tabs>
        <w:tab w:val="left" w:pos="1134"/>
        <w:tab w:val="left" w:pos="1956"/>
        <w:tab w:val="left" w:pos="2126"/>
        <w:tab w:val="left" w:pos="2693"/>
        <w:tab w:val="left" w:pos="3260"/>
      </w:tabs>
      <w:spacing w:before="180"/>
      <w:ind w:left="1956" w:hanging="1247"/>
      <w:jc w:val="both"/>
    </w:pPr>
    <w:rPr>
      <w:rFonts w:ascii="Arial" w:hAnsi="Arial"/>
      <w:b w:val="0"/>
      <w:caps w:val="0"/>
      <w:sz w:val="22"/>
      <w:szCs w:val="20"/>
      <w:lang w:eastAsia="de-DE"/>
    </w:rPr>
  </w:style>
  <w:style w:type="paragraph" w:customStyle="1" w:styleId="SDMTableBoxParaNotNumbered">
    <w:name w:val="SDMTable&amp;BoxParaNotNumbered"/>
    <w:basedOn w:val="Normal"/>
    <w:qFormat/>
    <w:rsid w:val="00294144"/>
    <w:rPr>
      <w:rFonts w:ascii="Arial" w:hAnsi="Arial"/>
      <w:sz w:val="22"/>
      <w:szCs w:val="20"/>
      <w:lang w:eastAsia="de-DE"/>
    </w:rPr>
  </w:style>
  <w:style w:type="paragraph" w:customStyle="1" w:styleId="SDMPara">
    <w:name w:val="SDMPara"/>
    <w:basedOn w:val="Normal"/>
    <w:rsid w:val="00330660"/>
    <w:pPr>
      <w:numPr>
        <w:numId w:val="58"/>
      </w:numPr>
      <w:spacing w:before="180"/>
      <w:jc w:val="both"/>
    </w:pPr>
    <w:rPr>
      <w:rFonts w:ascii="Arial" w:hAnsi="Arial" w:cs="Arial"/>
      <w:sz w:val="22"/>
      <w:szCs w:val="22"/>
      <w:lang w:eastAsia="de-DE"/>
    </w:rPr>
  </w:style>
  <w:style w:type="paragraph" w:customStyle="1" w:styleId="SDMSubPara1">
    <w:name w:val="SDMSubPara1"/>
    <w:basedOn w:val="Normal"/>
    <w:rsid w:val="00330660"/>
    <w:pPr>
      <w:numPr>
        <w:ilvl w:val="1"/>
        <w:numId w:val="58"/>
      </w:numPr>
      <w:spacing w:before="180"/>
      <w:jc w:val="both"/>
    </w:pPr>
    <w:rPr>
      <w:rFonts w:ascii="Arial" w:hAnsi="Arial" w:cs="Arial"/>
      <w:sz w:val="22"/>
      <w:szCs w:val="22"/>
      <w:lang w:eastAsia="de-DE"/>
    </w:rPr>
  </w:style>
  <w:style w:type="paragraph" w:customStyle="1" w:styleId="SDMSubPara2">
    <w:name w:val="SDMSubPara2"/>
    <w:basedOn w:val="Normal"/>
    <w:rsid w:val="00330660"/>
    <w:pPr>
      <w:numPr>
        <w:ilvl w:val="2"/>
        <w:numId w:val="58"/>
      </w:numPr>
      <w:spacing w:before="180"/>
      <w:jc w:val="both"/>
    </w:pPr>
    <w:rPr>
      <w:rFonts w:ascii="Arial" w:hAnsi="Arial" w:cs="Arial"/>
      <w:sz w:val="22"/>
      <w:szCs w:val="22"/>
      <w:lang w:eastAsia="de-DE"/>
    </w:rPr>
  </w:style>
  <w:style w:type="paragraph" w:customStyle="1" w:styleId="SDMSubPara3">
    <w:name w:val="SDMSubPara3"/>
    <w:basedOn w:val="Normal"/>
    <w:rsid w:val="00330660"/>
    <w:pPr>
      <w:numPr>
        <w:ilvl w:val="3"/>
        <w:numId w:val="58"/>
      </w:numPr>
      <w:spacing w:before="180"/>
      <w:ind w:left="2721" w:hanging="595"/>
      <w:jc w:val="both"/>
    </w:pPr>
    <w:rPr>
      <w:rFonts w:ascii="Arial" w:hAnsi="Arial"/>
      <w:sz w:val="22"/>
      <w:szCs w:val="20"/>
      <w:lang w:eastAsia="de-DE"/>
    </w:rPr>
  </w:style>
  <w:style w:type="paragraph" w:customStyle="1" w:styleId="SDMSubPara4">
    <w:name w:val="SDMSubPara4"/>
    <w:basedOn w:val="Normal"/>
    <w:rsid w:val="00330660"/>
    <w:pPr>
      <w:numPr>
        <w:ilvl w:val="4"/>
        <w:numId w:val="58"/>
      </w:numPr>
      <w:spacing w:before="180"/>
      <w:jc w:val="both"/>
    </w:pPr>
    <w:rPr>
      <w:rFonts w:ascii="Arial" w:hAnsi="Arial"/>
      <w:sz w:val="22"/>
      <w:szCs w:val="20"/>
      <w:lang w:eastAsia="de-DE"/>
    </w:rPr>
  </w:style>
  <w:style w:type="numbering" w:customStyle="1" w:styleId="SDMParaList">
    <w:name w:val="SDMParaList"/>
    <w:rsid w:val="00330660"/>
    <w:pPr>
      <w:numPr>
        <w:numId w:val="57"/>
      </w:numPr>
    </w:pPr>
  </w:style>
  <w:style w:type="paragraph" w:customStyle="1" w:styleId="SDMHead1">
    <w:name w:val="SDMHead1"/>
    <w:basedOn w:val="Normal"/>
    <w:rsid w:val="00DF3A35"/>
    <w:pPr>
      <w:keepNext/>
      <w:keepLines/>
      <w:numPr>
        <w:numId w:val="60"/>
      </w:numPr>
      <w:suppressAutoHyphens/>
      <w:spacing w:before="240" w:after="60"/>
      <w:jc w:val="both"/>
      <w:outlineLvl w:val="0"/>
    </w:pPr>
    <w:rPr>
      <w:rFonts w:ascii="Arial" w:hAnsi="Arial" w:cs="Arial"/>
      <w:b/>
      <w:sz w:val="32"/>
      <w:szCs w:val="32"/>
      <w:lang w:eastAsia="de-DE"/>
    </w:rPr>
  </w:style>
  <w:style w:type="paragraph" w:customStyle="1" w:styleId="SDMHead2">
    <w:name w:val="SDMHead2"/>
    <w:basedOn w:val="Normal"/>
    <w:rsid w:val="00DF3A35"/>
    <w:pPr>
      <w:keepNext/>
      <w:keepLines/>
      <w:numPr>
        <w:ilvl w:val="1"/>
        <w:numId w:val="60"/>
      </w:numPr>
      <w:suppressAutoHyphens/>
      <w:spacing w:before="240" w:after="60"/>
      <w:jc w:val="both"/>
      <w:outlineLvl w:val="1"/>
    </w:pPr>
    <w:rPr>
      <w:rFonts w:ascii="Arial" w:hAnsi="Arial" w:cs="Arial"/>
      <w:b/>
      <w:lang w:eastAsia="de-DE"/>
    </w:rPr>
  </w:style>
  <w:style w:type="paragraph" w:customStyle="1" w:styleId="SDMHead3">
    <w:name w:val="SDMHead3"/>
    <w:basedOn w:val="Normal"/>
    <w:rsid w:val="00DF3A35"/>
    <w:pPr>
      <w:keepNext/>
      <w:keepLines/>
      <w:numPr>
        <w:ilvl w:val="2"/>
        <w:numId w:val="60"/>
      </w:numPr>
      <w:suppressAutoHyphens/>
      <w:spacing w:before="240" w:after="60"/>
      <w:jc w:val="both"/>
      <w:outlineLvl w:val="2"/>
    </w:pPr>
    <w:rPr>
      <w:rFonts w:ascii="Arial" w:hAnsi="Arial" w:cs="Arial"/>
      <w:b/>
      <w:sz w:val="22"/>
      <w:lang w:eastAsia="de-DE"/>
    </w:rPr>
  </w:style>
  <w:style w:type="paragraph" w:customStyle="1" w:styleId="SDMHead4">
    <w:name w:val="SDMHead4"/>
    <w:basedOn w:val="Normal"/>
    <w:rsid w:val="00DF3A35"/>
    <w:pPr>
      <w:keepNext/>
      <w:keepLines/>
      <w:numPr>
        <w:ilvl w:val="3"/>
        <w:numId w:val="60"/>
      </w:numPr>
      <w:suppressAutoHyphens/>
      <w:spacing w:before="240" w:after="60"/>
      <w:jc w:val="both"/>
      <w:outlineLvl w:val="3"/>
    </w:pPr>
    <w:rPr>
      <w:rFonts w:ascii="Arial" w:hAnsi="Arial" w:cs="Arial"/>
      <w:b/>
      <w:sz w:val="22"/>
      <w:lang w:eastAsia="de-DE"/>
    </w:rPr>
  </w:style>
  <w:style w:type="paragraph" w:customStyle="1" w:styleId="SDMHead5">
    <w:name w:val="SDMHead5"/>
    <w:basedOn w:val="Normal"/>
    <w:rsid w:val="00DF3A35"/>
    <w:pPr>
      <w:keepNext/>
      <w:keepLines/>
      <w:numPr>
        <w:ilvl w:val="4"/>
        <w:numId w:val="60"/>
      </w:numPr>
      <w:suppressAutoHyphens/>
      <w:spacing w:before="240" w:after="60"/>
      <w:jc w:val="both"/>
      <w:outlineLvl w:val="4"/>
    </w:pPr>
    <w:rPr>
      <w:rFonts w:ascii="Arial" w:hAnsi="Arial" w:cs="Arial"/>
      <w:b/>
      <w:sz w:val="22"/>
      <w:lang w:eastAsia="de-DE"/>
    </w:rPr>
  </w:style>
  <w:style w:type="numbering" w:customStyle="1" w:styleId="SDMHeadList">
    <w:name w:val="SDMHeadList"/>
    <w:uiPriority w:val="99"/>
    <w:rsid w:val="00DF3A35"/>
    <w:pPr>
      <w:numPr>
        <w:numId w:val="59"/>
      </w:numPr>
    </w:pPr>
  </w:style>
  <w:style w:type="paragraph" w:customStyle="1" w:styleId="ColorfulShading-Accent11">
    <w:name w:val="Colorful Shading - Accent 11"/>
    <w:hidden/>
    <w:uiPriority w:val="71"/>
    <w:rsid w:val="0076069C"/>
    <w:rPr>
      <w:lang w:val="en-US"/>
    </w:rPr>
  </w:style>
  <w:style w:type="paragraph" w:styleId="NoSpacing">
    <w:name w:val="No Spacing"/>
    <w:uiPriority w:val="1"/>
    <w:qFormat/>
    <w:rsid w:val="0076069C"/>
    <w:rPr>
      <w:rFonts w:ascii="Calibri" w:hAnsi="Calibri"/>
      <w:sz w:val="22"/>
      <w:szCs w:val="22"/>
      <w:lang w:val="en-US"/>
    </w:rPr>
  </w:style>
  <w:style w:type="character" w:styleId="SubtleEmphasis">
    <w:name w:val="Subtle Emphasis"/>
    <w:qFormat/>
    <w:rsid w:val="0076069C"/>
    <w:rPr>
      <w:i/>
      <w:iCs/>
      <w:color w:val="808080"/>
    </w:rPr>
  </w:style>
  <w:style w:type="paragraph" w:customStyle="1" w:styleId="font0">
    <w:name w:val="font0"/>
    <w:basedOn w:val="Normal"/>
    <w:rsid w:val="0076069C"/>
    <w:pPr>
      <w:spacing w:before="100" w:beforeAutospacing="1" w:after="100" w:afterAutospacing="1"/>
    </w:pPr>
    <w:rPr>
      <w:rFonts w:ascii="Arial" w:eastAsiaTheme="minorEastAsia" w:hAnsi="Arial" w:cs="Arial"/>
      <w:sz w:val="20"/>
      <w:szCs w:val="20"/>
    </w:rPr>
  </w:style>
  <w:style w:type="paragraph" w:customStyle="1" w:styleId="Text1">
    <w:name w:val="Text 1"/>
    <w:basedOn w:val="Normal"/>
    <w:rsid w:val="0076069C"/>
    <w:pPr>
      <w:spacing w:before="120" w:after="120"/>
      <w:ind w:left="850"/>
      <w:jc w:val="both"/>
    </w:pPr>
  </w:style>
  <w:style w:type="paragraph" w:customStyle="1" w:styleId="Fichedinformationtitre">
    <w:name w:val="Fiche d'information titre"/>
    <w:basedOn w:val="Normal"/>
    <w:next w:val="Normal"/>
    <w:rsid w:val="0076069C"/>
    <w:pPr>
      <w:spacing w:before="120" w:after="120"/>
      <w:jc w:val="center"/>
    </w:pPr>
    <w:rPr>
      <w:b/>
      <w:u w:val="single"/>
    </w:rPr>
  </w:style>
  <w:style w:type="paragraph" w:customStyle="1" w:styleId="xl200">
    <w:name w:val="xl200"/>
    <w:basedOn w:val="Normal"/>
    <w:rsid w:val="00A07A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FarbigeListe-Akzent11">
    <w:name w:val="Farbige Liste - Akzent 11"/>
    <w:basedOn w:val="Normal"/>
    <w:uiPriority w:val="34"/>
    <w:qFormat/>
    <w:rsid w:val="00D8758F"/>
    <w:pPr>
      <w:spacing w:after="120" w:line="276" w:lineRule="auto"/>
      <w:ind w:left="708"/>
      <w:jc w:val="both"/>
    </w:pPr>
    <w:rPr>
      <w:rFonts w:asciiTheme="minorHAnsi" w:hAnsiTheme="minorHAnsi"/>
      <w:sz w:val="20"/>
      <w:lang w:eastAsia="en-GB"/>
    </w:rPr>
  </w:style>
  <w:style w:type="paragraph" w:customStyle="1" w:styleId="xl201">
    <w:name w:val="xl201"/>
    <w:basedOn w:val="Normal"/>
    <w:rsid w:val="005952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Times" w:eastAsiaTheme="minorEastAsia" w:hAnsi="Times" w:cstheme="minorBidi"/>
      <w:sz w:val="20"/>
      <w:szCs w:val="20"/>
    </w:rPr>
  </w:style>
  <w:style w:type="paragraph" w:customStyle="1" w:styleId="xl202">
    <w:name w:val="xl202"/>
    <w:basedOn w:val="Normal"/>
    <w:rsid w:val="0059525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w:eastAsiaTheme="minorEastAsia" w:hAnsi="Times" w:cstheme="minorBidi"/>
      <w:b/>
      <w:bCs/>
      <w:color w:val="000000"/>
      <w:sz w:val="20"/>
      <w:szCs w:val="20"/>
    </w:rPr>
  </w:style>
  <w:style w:type="character" w:customStyle="1" w:styleId="BodyTextNumberedChar">
    <w:name w:val="Body Text Numbered Char"/>
    <w:link w:val="BodyTextNumbered"/>
    <w:locked/>
    <w:rsid w:val="00833DD6"/>
    <w:rPr>
      <w:sz w:val="22"/>
      <w:szCs w:val="22"/>
    </w:rPr>
  </w:style>
  <w:style w:type="paragraph" w:customStyle="1" w:styleId="BodyTextNumbered">
    <w:name w:val="Body Text Numbered"/>
    <w:basedOn w:val="Normal"/>
    <w:link w:val="BodyTextNumberedChar"/>
    <w:qFormat/>
    <w:rsid w:val="00833DD6"/>
    <w:pPr>
      <w:numPr>
        <w:numId w:val="66"/>
      </w:numPr>
      <w:spacing w:after="60" w:line="230" w:lineRule="exact"/>
    </w:pPr>
    <w:rPr>
      <w:sz w:val="22"/>
      <w:szCs w:val="22"/>
    </w:rPr>
  </w:style>
  <w:style w:type="paragraph" w:customStyle="1" w:styleId="CharChar3CharCharCharCharCharCharCharChar">
    <w:name w:val="Char Char3 Char Char Char Char Char Char Char Char"/>
    <w:basedOn w:val="Normal"/>
    <w:next w:val="Normal"/>
    <w:rsid w:val="00340686"/>
    <w:pPr>
      <w:spacing w:after="160" w:line="240" w:lineRule="exact"/>
    </w:pPr>
    <w:rPr>
      <w:rFonts w:ascii="Tahoma" w:hAnsi="Tahoma"/>
      <w:szCs w:val="20"/>
    </w:rPr>
  </w:style>
  <w:style w:type="character" w:customStyle="1" w:styleId="field-content">
    <w:name w:val="field-content"/>
    <w:rsid w:val="00340686"/>
    <w:rPr>
      <w:rFonts w:cs="Times New Roman"/>
    </w:rPr>
  </w:style>
  <w:style w:type="paragraph" w:customStyle="1" w:styleId="Style">
    <w:name w:val="Style"/>
    <w:rsid w:val="00340686"/>
    <w:pPr>
      <w:widowControl w:val="0"/>
      <w:autoSpaceDE w:val="0"/>
      <w:autoSpaceDN w:val="0"/>
      <w:adjustRightInd w:val="0"/>
    </w:pPr>
    <w:rPr>
      <w:rFonts w:eastAsia="MS Mincho"/>
      <w:lang w:val="en-US" w:eastAsia="ja-JP" w:bidi="th-TH"/>
    </w:rPr>
  </w:style>
  <w:style w:type="character" w:customStyle="1" w:styleId="navitxt">
    <w:name w:val="navi_txt"/>
    <w:basedOn w:val="DefaultParagraphFont"/>
    <w:rsid w:val="00340686"/>
  </w:style>
  <w:style w:type="character" w:customStyle="1" w:styleId="forum5">
    <w:name w:val="forum5"/>
    <w:basedOn w:val="DefaultParagraphFont"/>
    <w:rsid w:val="00340686"/>
  </w:style>
  <w:style w:type="character" w:customStyle="1" w:styleId="forum4">
    <w:name w:val="forum4"/>
    <w:basedOn w:val="DefaultParagraphFont"/>
    <w:rsid w:val="00340686"/>
  </w:style>
  <w:style w:type="character" w:customStyle="1" w:styleId="links2">
    <w:name w:val="links2"/>
    <w:basedOn w:val="DefaultParagraphFont"/>
    <w:rsid w:val="00340686"/>
  </w:style>
  <w:style w:type="character" w:customStyle="1" w:styleId="toctext">
    <w:name w:val="toctext"/>
    <w:basedOn w:val="DefaultParagraphFont"/>
    <w:rsid w:val="00340686"/>
  </w:style>
  <w:style w:type="paragraph" w:customStyle="1" w:styleId="oecdtitle1">
    <w:name w:val="oecdtitle1"/>
    <w:basedOn w:val="Normal"/>
    <w:rsid w:val="00340686"/>
    <w:pPr>
      <w:spacing w:before="100" w:beforeAutospacing="1" w:after="100" w:afterAutospacing="1"/>
    </w:pPr>
    <w:rPr>
      <w:rFonts w:ascii="Arial" w:eastAsia="Batang" w:hAnsi="Arial" w:cs="Arial"/>
      <w:b/>
      <w:bCs/>
      <w:color w:val="023A96"/>
      <w:sz w:val="23"/>
      <w:szCs w:val="23"/>
      <w:lang w:eastAsia="zh-CN"/>
    </w:rPr>
  </w:style>
  <w:style w:type="character" w:customStyle="1" w:styleId="yshortcuts">
    <w:name w:val="yshortcuts"/>
    <w:basedOn w:val="DefaultParagraphFont"/>
    <w:rsid w:val="00340686"/>
  </w:style>
  <w:style w:type="character" w:customStyle="1" w:styleId="texto1">
    <w:name w:val="texto1"/>
    <w:basedOn w:val="DefaultParagraphFont"/>
    <w:rsid w:val="00340686"/>
  </w:style>
  <w:style w:type="paragraph" w:customStyle="1" w:styleId="CharCharCharCharCharCharCharCharCharCharCharChar3Char">
    <w:name w:val="Char Char Char Char Char Char Char Char Char Char Char Char3 Char"/>
    <w:basedOn w:val="Normal"/>
    <w:rsid w:val="00340686"/>
    <w:pPr>
      <w:spacing w:after="160" w:line="240" w:lineRule="exact"/>
    </w:pPr>
    <w:rPr>
      <w:rFonts w:ascii="Arial" w:hAnsi="Arial" w:cs="Arial"/>
      <w:sz w:val="20"/>
      <w:szCs w:val="20"/>
    </w:rPr>
  </w:style>
  <w:style w:type="table" w:styleId="LightShading-Accent4">
    <w:name w:val="Light Shading Accent 4"/>
    <w:basedOn w:val="TableNormal"/>
    <w:uiPriority w:val="60"/>
    <w:rsid w:val="00340686"/>
    <w:rPr>
      <w:color w:val="5F497A"/>
      <w:sz w:val="20"/>
      <w:szCs w:val="20"/>
      <w:lang w:val="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
    <w:name w:val="Light Shading1"/>
    <w:basedOn w:val="TableNormal"/>
    <w:uiPriority w:val="60"/>
    <w:rsid w:val="00340686"/>
    <w:rPr>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Accent4">
    <w:name w:val="Light List Accent 4"/>
    <w:basedOn w:val="TableNormal"/>
    <w:uiPriority w:val="61"/>
    <w:rsid w:val="00340686"/>
    <w:rPr>
      <w:sz w:val="20"/>
      <w:szCs w:val="2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HeadingA">
    <w:name w:val="Heading A"/>
    <w:basedOn w:val="Normal"/>
    <w:next w:val="Normal"/>
    <w:uiPriority w:val="99"/>
    <w:rsid w:val="00340686"/>
    <w:pPr>
      <w:numPr>
        <w:numId w:val="73"/>
      </w:numPr>
      <w:pBdr>
        <w:bottom w:val="single" w:sz="8" w:space="1" w:color="000080"/>
      </w:pBdr>
      <w:spacing w:line="264" w:lineRule="auto"/>
      <w:jc w:val="both"/>
    </w:pPr>
    <w:rPr>
      <w:rFonts w:ascii="Arial" w:hAnsi="Arial" w:cs="Arial"/>
      <w:b/>
      <w:bCs/>
      <w:caps/>
      <w:color w:val="000080"/>
      <w:sz w:val="28"/>
      <w:szCs w:val="28"/>
      <w:lang w:val="en-ZA"/>
    </w:rPr>
  </w:style>
  <w:style w:type="paragraph" w:styleId="TOCHeading">
    <w:name w:val="TOC Heading"/>
    <w:basedOn w:val="Heading1"/>
    <w:next w:val="Normal"/>
    <w:uiPriority w:val="99"/>
    <w:unhideWhenUsed/>
    <w:qFormat/>
    <w:rsid w:val="00340686"/>
    <w:pPr>
      <w:keepLines/>
      <w:numPr>
        <w:numId w:val="0"/>
      </w:numPr>
      <w:tabs>
        <w:tab w:val="clear" w:pos="1980"/>
      </w:tabs>
      <w:spacing w:before="480" w:after="0" w:line="276" w:lineRule="auto"/>
      <w:outlineLvl w:val="9"/>
    </w:pPr>
    <w:rPr>
      <w:rFonts w:asciiTheme="majorHAnsi" w:eastAsiaTheme="majorEastAsia" w:hAnsiTheme="majorHAnsi" w:cstheme="majorBidi"/>
      <w:color w:val="365F91" w:themeColor="accent1" w:themeShade="BF"/>
      <w:lang w:val="en-US" w:eastAsia="en-US"/>
    </w:rPr>
  </w:style>
  <w:style w:type="paragraph" w:customStyle="1" w:styleId="SDMDocInfoText">
    <w:name w:val="SDMDocInfoText"/>
    <w:basedOn w:val="Normal"/>
    <w:rsid w:val="006B30FB"/>
    <w:pPr>
      <w:keepLines/>
      <w:numPr>
        <w:numId w:val="76"/>
      </w:numPr>
      <w:spacing w:before="80" w:after="80"/>
      <w:jc w:val="both"/>
    </w:pPr>
    <w:rPr>
      <w:rFonts w:ascii="Arial" w:hAnsi="Arial" w:cs="Arial"/>
      <w:sz w:val="20"/>
      <w:szCs w:val="20"/>
      <w:lang w:eastAsia="de-DE"/>
    </w:rPr>
  </w:style>
  <w:style w:type="numbering" w:customStyle="1" w:styleId="SDMFootnoteList">
    <w:name w:val="SDMFootnoteList"/>
    <w:uiPriority w:val="99"/>
    <w:rsid w:val="006B30FB"/>
    <w:pPr>
      <w:numPr>
        <w:numId w:val="75"/>
      </w:numPr>
    </w:pPr>
  </w:style>
  <w:style w:type="numbering" w:customStyle="1" w:styleId="SDMMethEquationNrList">
    <w:name w:val="SDMMethEquationNrList"/>
    <w:uiPriority w:val="99"/>
    <w:rsid w:val="006B30FB"/>
    <w:pPr>
      <w:numPr>
        <w:numId w:val="74"/>
      </w:numPr>
    </w:pPr>
  </w:style>
  <w:style w:type="numbering" w:customStyle="1" w:styleId="SDMDocInfoTextBullets">
    <w:name w:val="SDMDocInfoTextBullets"/>
    <w:uiPriority w:val="99"/>
    <w:rsid w:val="006B30FB"/>
    <w:pPr>
      <w:numPr>
        <w:numId w:val="76"/>
      </w:numPr>
    </w:pPr>
  </w:style>
  <w:style w:type="paragraph" w:customStyle="1" w:styleId="RegPara">
    <w:name w:val="RegPara"/>
    <w:basedOn w:val="Normal"/>
    <w:link w:val="RegParaChar"/>
    <w:rsid w:val="00975697"/>
    <w:pPr>
      <w:tabs>
        <w:tab w:val="num" w:pos="720"/>
      </w:tabs>
      <w:spacing w:before="180"/>
    </w:pPr>
    <w:rPr>
      <w:sz w:val="22"/>
      <w:szCs w:val="20"/>
      <w:lang w:eastAsia="de-DE"/>
    </w:rPr>
  </w:style>
  <w:style w:type="character" w:customStyle="1" w:styleId="RegParaChar">
    <w:name w:val="RegPara Char"/>
    <w:link w:val="RegPara"/>
    <w:locked/>
    <w:rsid w:val="00975697"/>
    <w:rPr>
      <w:sz w:val="22"/>
      <w:szCs w:val="20"/>
      <w:lang w:eastAsia="de-DE"/>
    </w:rPr>
  </w:style>
  <w:style w:type="character" w:customStyle="1" w:styleId="StyleRegParaAsianMSMinchoChar">
    <w:name w:val="Style RegPara + (Asian) MS Mincho Char"/>
    <w:rsid w:val="00975697"/>
    <w:rPr>
      <w:rFonts w:eastAsia="MS Minngs" w:cs="Times New Roman"/>
      <w:sz w:val="22"/>
      <w:szCs w:val="22"/>
      <w:lang w:val="en-GB" w:eastAsia="de-DE"/>
    </w:rPr>
  </w:style>
  <w:style w:type="paragraph" w:customStyle="1" w:styleId="AnnexStyle2">
    <w:name w:val="Annex Style 2"/>
    <w:basedOn w:val="Style2"/>
    <w:link w:val="AnnexStyle2Char"/>
    <w:qFormat/>
    <w:rsid w:val="00511B8C"/>
    <w:pPr>
      <w:keepNext w:val="0"/>
      <w:numPr>
        <w:numId w:val="88"/>
      </w:numPr>
      <w:tabs>
        <w:tab w:val="left" w:pos="1701"/>
      </w:tabs>
      <w:spacing w:line="264" w:lineRule="auto"/>
      <w:outlineLvl w:val="9"/>
    </w:pPr>
    <w:rPr>
      <w:rFonts w:cs="Times New Roman"/>
      <w:caps/>
      <w:color w:val="31849B"/>
      <w:sz w:val="22"/>
      <w:szCs w:val="22"/>
      <w:lang w:val="en-ZA" w:eastAsia="en-US"/>
    </w:rPr>
  </w:style>
  <w:style w:type="character" w:customStyle="1" w:styleId="AnnexStyle2Char">
    <w:name w:val="Annex Style 2 Char"/>
    <w:link w:val="AnnexStyle2"/>
    <w:rsid w:val="00511B8C"/>
    <w:rPr>
      <w:rFonts w:ascii="Arial" w:hAnsi="Arial"/>
      <w:b/>
      <w:bCs/>
      <w:caps/>
      <w:color w:val="31849B"/>
      <w:sz w:val="22"/>
      <w:szCs w:val="22"/>
      <w:lang w:val="en-ZA"/>
    </w:rPr>
  </w:style>
  <w:style w:type="paragraph" w:customStyle="1" w:styleId="StyleHeading1Allcaps">
    <w:name w:val="Style Heading 1 + All caps"/>
    <w:basedOn w:val="Normal"/>
    <w:next w:val="Normal"/>
    <w:uiPriority w:val="99"/>
    <w:rsid w:val="006830B6"/>
    <w:pPr>
      <w:spacing w:line="240" w:lineRule="exact"/>
      <w:ind w:left="737" w:hanging="737"/>
      <w:jc w:val="both"/>
    </w:pPr>
    <w:rPr>
      <w:rFonts w:ascii="Verdana" w:hAnsi="Verdana" w:cs="Verdana"/>
      <w:b/>
      <w:bCs/>
      <w:caps/>
      <w:color w:val="000080"/>
      <w:sz w:val="28"/>
      <w:szCs w:val="28"/>
    </w:rPr>
  </w:style>
  <w:style w:type="paragraph" w:customStyle="1" w:styleId="HeadingA2">
    <w:name w:val="Heading A2"/>
    <w:basedOn w:val="Normal"/>
    <w:next w:val="Normal"/>
    <w:uiPriority w:val="99"/>
    <w:rsid w:val="006830B6"/>
    <w:pPr>
      <w:numPr>
        <w:ilvl w:val="1"/>
        <w:numId w:val="91"/>
      </w:numPr>
      <w:spacing w:line="240" w:lineRule="exact"/>
    </w:pPr>
    <w:rPr>
      <w:rFonts w:ascii="Verdana" w:hAnsi="Verdana" w:cs="Verdana"/>
      <w:b/>
      <w:bCs/>
      <w:color w:val="000080"/>
    </w:rPr>
  </w:style>
  <w:style w:type="paragraph" w:customStyle="1" w:styleId="A-Heading1">
    <w:name w:val="A-Heading 1"/>
    <w:basedOn w:val="Normal"/>
    <w:next w:val="Normal"/>
    <w:link w:val="A-Heading1Char"/>
    <w:uiPriority w:val="99"/>
    <w:rsid w:val="006830B6"/>
    <w:pPr>
      <w:numPr>
        <w:numId w:val="93"/>
      </w:numPr>
      <w:spacing w:line="264" w:lineRule="auto"/>
      <w:jc w:val="both"/>
    </w:pPr>
    <w:rPr>
      <w:rFonts w:ascii="Arial" w:hAnsi="Arial"/>
      <w:b/>
      <w:bCs/>
      <w:caps/>
      <w:color w:val="31849B"/>
      <w:sz w:val="22"/>
      <w:szCs w:val="22"/>
      <w:lang w:val="en-ZA"/>
    </w:rPr>
  </w:style>
  <w:style w:type="paragraph" w:customStyle="1" w:styleId="A-Heading2">
    <w:name w:val="A-Heading 2"/>
    <w:basedOn w:val="Normal"/>
    <w:next w:val="Normal"/>
    <w:uiPriority w:val="99"/>
    <w:rsid w:val="006830B6"/>
    <w:pPr>
      <w:tabs>
        <w:tab w:val="num" w:pos="680"/>
      </w:tabs>
      <w:spacing w:line="240" w:lineRule="exact"/>
      <w:ind w:left="624" w:hanging="624"/>
      <w:jc w:val="both"/>
    </w:pPr>
    <w:rPr>
      <w:rFonts w:ascii="Verdana" w:hAnsi="Verdana" w:cs="Verdana"/>
      <w:b/>
      <w:bCs/>
      <w:sz w:val="22"/>
      <w:szCs w:val="22"/>
    </w:rPr>
  </w:style>
  <w:style w:type="paragraph" w:customStyle="1" w:styleId="A-Heading3">
    <w:name w:val="A-Heading 3"/>
    <w:basedOn w:val="Normal"/>
    <w:next w:val="Normal"/>
    <w:uiPriority w:val="99"/>
    <w:rsid w:val="006830B6"/>
    <w:pPr>
      <w:tabs>
        <w:tab w:val="num" w:pos="624"/>
      </w:tabs>
      <w:spacing w:line="240" w:lineRule="exact"/>
      <w:ind w:left="624" w:hanging="624"/>
      <w:jc w:val="both"/>
    </w:pPr>
    <w:rPr>
      <w:rFonts w:ascii="Verdana" w:hAnsi="Verdana" w:cs="Verdana"/>
      <w:i/>
      <w:iCs/>
      <w:sz w:val="20"/>
      <w:szCs w:val="20"/>
    </w:rPr>
  </w:style>
  <w:style w:type="paragraph" w:customStyle="1" w:styleId="A-Heading">
    <w:name w:val="A- Heading"/>
    <w:basedOn w:val="Normal"/>
    <w:next w:val="Normal"/>
    <w:uiPriority w:val="99"/>
    <w:rsid w:val="006830B6"/>
    <w:pPr>
      <w:numPr>
        <w:numId w:val="89"/>
      </w:numPr>
      <w:spacing w:line="240" w:lineRule="exact"/>
      <w:jc w:val="both"/>
    </w:pPr>
    <w:rPr>
      <w:rFonts w:ascii="Verdana" w:hAnsi="Verdana" w:cs="Verdana"/>
      <w:b/>
      <w:bCs/>
      <w:caps/>
    </w:rPr>
  </w:style>
  <w:style w:type="paragraph" w:customStyle="1" w:styleId="A-HeadingI2">
    <w:name w:val="A- Heading I2"/>
    <w:basedOn w:val="Normal"/>
    <w:next w:val="Normal"/>
    <w:uiPriority w:val="99"/>
    <w:rsid w:val="006830B6"/>
    <w:pPr>
      <w:numPr>
        <w:ilvl w:val="1"/>
        <w:numId w:val="90"/>
      </w:numPr>
      <w:spacing w:line="240" w:lineRule="exact"/>
      <w:jc w:val="both"/>
    </w:pPr>
    <w:rPr>
      <w:rFonts w:ascii="Verdana" w:hAnsi="Verdana" w:cs="Verdana"/>
      <w:b/>
      <w:bCs/>
      <w:sz w:val="22"/>
      <w:szCs w:val="22"/>
    </w:rPr>
  </w:style>
  <w:style w:type="paragraph" w:customStyle="1" w:styleId="StyleAHeading">
    <w:name w:val="Style A Heading"/>
    <w:basedOn w:val="Normal"/>
    <w:next w:val="Normal"/>
    <w:uiPriority w:val="99"/>
    <w:rsid w:val="006830B6"/>
    <w:pPr>
      <w:spacing w:line="240" w:lineRule="exact"/>
      <w:ind w:left="737" w:hanging="737"/>
      <w:jc w:val="both"/>
    </w:pPr>
    <w:rPr>
      <w:rFonts w:ascii="Verdana" w:hAnsi="Verdana" w:cs="Verdana"/>
      <w:b/>
      <w:bCs/>
      <w:caps/>
    </w:rPr>
  </w:style>
  <w:style w:type="paragraph" w:customStyle="1" w:styleId="Stylebasic">
    <w:name w:val="Style basic"/>
    <w:basedOn w:val="Normal"/>
    <w:next w:val="Normal"/>
    <w:uiPriority w:val="99"/>
    <w:rsid w:val="006830B6"/>
    <w:pPr>
      <w:spacing w:line="264" w:lineRule="auto"/>
      <w:jc w:val="both"/>
    </w:pPr>
    <w:rPr>
      <w:rFonts w:ascii="Verdana" w:hAnsi="Verdana" w:cs="Verdana"/>
      <w:sz w:val="17"/>
      <w:szCs w:val="17"/>
    </w:rPr>
  </w:style>
  <w:style w:type="character" w:customStyle="1" w:styleId="StylebasicChar">
    <w:name w:val="Style basic Char"/>
    <w:uiPriority w:val="99"/>
    <w:rsid w:val="006830B6"/>
    <w:rPr>
      <w:rFonts w:ascii="Verdana" w:hAnsi="Verdana" w:cs="Verdana"/>
      <w:sz w:val="17"/>
      <w:szCs w:val="17"/>
      <w:lang w:val="en-GB" w:eastAsia="en-US"/>
    </w:rPr>
  </w:style>
  <w:style w:type="paragraph" w:customStyle="1" w:styleId="body3">
    <w:name w:val="body3"/>
    <w:basedOn w:val="Normal"/>
    <w:uiPriority w:val="99"/>
    <w:rsid w:val="006830B6"/>
    <w:pPr>
      <w:spacing w:before="100" w:beforeAutospacing="1" w:after="100" w:afterAutospacing="1"/>
    </w:pPr>
    <w:rPr>
      <w:rFonts w:ascii="Arial" w:eastAsia="Arial Unicode MS" w:hAnsi="Arial" w:cs="Arial"/>
      <w:sz w:val="16"/>
      <w:szCs w:val="16"/>
    </w:rPr>
  </w:style>
  <w:style w:type="character" w:customStyle="1" w:styleId="body2">
    <w:name w:val="body2"/>
    <w:uiPriority w:val="99"/>
    <w:rsid w:val="006830B6"/>
    <w:rPr>
      <w:rFonts w:ascii="Arial" w:hAnsi="Arial" w:cs="Arial"/>
      <w:sz w:val="16"/>
      <w:szCs w:val="16"/>
    </w:rPr>
  </w:style>
  <w:style w:type="character" w:customStyle="1" w:styleId="body11">
    <w:name w:val="body11"/>
    <w:uiPriority w:val="99"/>
    <w:rsid w:val="006830B6"/>
    <w:rPr>
      <w:rFonts w:ascii="Arial" w:hAnsi="Arial" w:cs="Arial"/>
      <w:sz w:val="16"/>
      <w:szCs w:val="16"/>
    </w:rPr>
  </w:style>
  <w:style w:type="paragraph" w:customStyle="1" w:styleId="para2">
    <w:name w:val="para2"/>
    <w:basedOn w:val="Normal"/>
    <w:uiPriority w:val="99"/>
    <w:rsid w:val="006830B6"/>
    <w:pPr>
      <w:widowControl w:val="0"/>
      <w:tabs>
        <w:tab w:val="left" w:pos="450"/>
      </w:tabs>
      <w:spacing w:after="180"/>
      <w:jc w:val="both"/>
    </w:pPr>
    <w:rPr>
      <w:rFonts w:ascii="Book Antiqua" w:hAnsi="Book Antiqua" w:cs="Book Antiqua"/>
      <w:kern w:val="18"/>
      <w:sz w:val="22"/>
      <w:szCs w:val="22"/>
      <w:lang w:eastAsia="es-ES"/>
    </w:rPr>
  </w:style>
  <w:style w:type="paragraph" w:customStyle="1" w:styleId="section">
    <w:name w:val="section"/>
    <w:basedOn w:val="Normal"/>
    <w:uiPriority w:val="99"/>
    <w:rsid w:val="006830B6"/>
    <w:pPr>
      <w:numPr>
        <w:numId w:val="92"/>
      </w:numPr>
      <w:autoSpaceDE w:val="0"/>
      <w:autoSpaceDN w:val="0"/>
    </w:pPr>
    <w:rPr>
      <w:rFonts w:ascii="Verdana" w:hAnsi="Verdana" w:cs="Verdana"/>
      <w:b/>
      <w:bCs/>
      <w:smallCaps/>
      <w:sz w:val="22"/>
      <w:szCs w:val="22"/>
      <w:u w:val="single"/>
      <w:lang w:eastAsia="es-ES"/>
    </w:rPr>
  </w:style>
  <w:style w:type="paragraph" w:customStyle="1" w:styleId="subsection">
    <w:name w:val="subsection"/>
    <w:basedOn w:val="Normal"/>
    <w:uiPriority w:val="99"/>
    <w:rsid w:val="006830B6"/>
    <w:pPr>
      <w:numPr>
        <w:ilvl w:val="1"/>
        <w:numId w:val="92"/>
      </w:numPr>
      <w:tabs>
        <w:tab w:val="left" w:pos="630"/>
      </w:tabs>
      <w:autoSpaceDE w:val="0"/>
      <w:autoSpaceDN w:val="0"/>
    </w:pPr>
    <w:rPr>
      <w:rFonts w:ascii="Verdana" w:hAnsi="Verdana" w:cs="Verdana"/>
      <w:b/>
      <w:bCs/>
      <w:sz w:val="22"/>
      <w:szCs w:val="22"/>
      <w:u w:val="single"/>
      <w:lang w:val="en-CA" w:eastAsia="es-ES"/>
    </w:rPr>
  </w:style>
  <w:style w:type="paragraph" w:customStyle="1" w:styleId="subsubsection">
    <w:name w:val="subsubsection"/>
    <w:basedOn w:val="Normal"/>
    <w:uiPriority w:val="99"/>
    <w:rsid w:val="006830B6"/>
    <w:pPr>
      <w:numPr>
        <w:ilvl w:val="2"/>
        <w:numId w:val="92"/>
      </w:numPr>
      <w:autoSpaceDE w:val="0"/>
      <w:autoSpaceDN w:val="0"/>
    </w:pPr>
    <w:rPr>
      <w:rFonts w:ascii="Verdana" w:hAnsi="Verdana" w:cs="Verdana"/>
      <w:sz w:val="22"/>
      <w:szCs w:val="22"/>
      <w:lang w:val="en-CA" w:eastAsia="es-ES"/>
    </w:rPr>
  </w:style>
  <w:style w:type="paragraph" w:customStyle="1" w:styleId="StyleStylebasicTimesNewRoman12ptLinespacingsingle">
    <w:name w:val="Style Style basic + Times New Roman 12 pt Line spacing:  single"/>
    <w:basedOn w:val="Stylebasic"/>
    <w:uiPriority w:val="99"/>
    <w:rsid w:val="006830B6"/>
    <w:pPr>
      <w:spacing w:line="240" w:lineRule="auto"/>
    </w:pPr>
    <w:rPr>
      <w:sz w:val="22"/>
      <w:szCs w:val="22"/>
    </w:rPr>
  </w:style>
  <w:style w:type="paragraph" w:customStyle="1" w:styleId="St0">
    <w:name w:val="St"/>
    <w:basedOn w:val="Normal"/>
    <w:uiPriority w:val="99"/>
    <w:rsid w:val="006830B6"/>
    <w:pPr>
      <w:jc w:val="both"/>
    </w:pPr>
    <w:rPr>
      <w:rFonts w:ascii="Verdana" w:hAnsi="Verdana" w:cs="Verdana"/>
    </w:rPr>
  </w:style>
  <w:style w:type="paragraph" w:customStyle="1" w:styleId="Style10">
    <w:name w:val="Style 1"/>
    <w:basedOn w:val="Normal"/>
    <w:uiPriority w:val="99"/>
    <w:rsid w:val="006830B6"/>
    <w:pPr>
      <w:tabs>
        <w:tab w:val="num" w:pos="502"/>
      </w:tabs>
      <w:ind w:left="502" w:hanging="360"/>
      <w:jc w:val="both"/>
    </w:pPr>
    <w:rPr>
      <w:rFonts w:ascii="Verdana" w:hAnsi="Verdana" w:cs="Verdana"/>
    </w:rPr>
  </w:style>
  <w:style w:type="paragraph" w:customStyle="1" w:styleId="Stye1">
    <w:name w:val="Stye1"/>
    <w:basedOn w:val="Normal"/>
    <w:uiPriority w:val="99"/>
    <w:rsid w:val="006830B6"/>
    <w:pPr>
      <w:tabs>
        <w:tab w:val="num" w:pos="502"/>
        <w:tab w:val="left" w:pos="720"/>
      </w:tabs>
      <w:ind w:left="502" w:hanging="360"/>
      <w:jc w:val="both"/>
    </w:pPr>
    <w:rPr>
      <w:rFonts w:ascii="Verdana" w:hAnsi="Verdana" w:cs="Verdana"/>
    </w:rPr>
  </w:style>
  <w:style w:type="paragraph" w:customStyle="1" w:styleId="CommentSubject1">
    <w:name w:val="Comment Subject1"/>
    <w:basedOn w:val="CommentText"/>
    <w:next w:val="CommentText"/>
    <w:uiPriority w:val="99"/>
    <w:rsid w:val="006830B6"/>
    <w:rPr>
      <w:rFonts w:ascii="Verdana" w:hAnsi="Verdana"/>
      <w:b/>
      <w:bCs/>
      <w:sz w:val="24"/>
    </w:rPr>
  </w:style>
  <w:style w:type="paragraph" w:customStyle="1" w:styleId="Table-Text">
    <w:name w:val="Table-Text"/>
    <w:basedOn w:val="Normal"/>
    <w:uiPriority w:val="99"/>
    <w:rsid w:val="006830B6"/>
    <w:pPr>
      <w:spacing w:before="60" w:after="60"/>
      <w:jc w:val="both"/>
    </w:pPr>
    <w:rPr>
      <w:rFonts w:ascii="Verdana" w:hAnsi="Verdana" w:cs="Verdana"/>
      <w:spacing w:val="-4"/>
      <w:lang w:eastAsia="es-ES"/>
    </w:rPr>
  </w:style>
  <w:style w:type="character" w:customStyle="1" w:styleId="bodytext0">
    <w:name w:val="bodytext"/>
    <w:uiPriority w:val="99"/>
    <w:rsid w:val="006830B6"/>
    <w:rPr>
      <w:rFonts w:ascii="Arial" w:hAnsi="Arial" w:cs="Arial"/>
    </w:rPr>
  </w:style>
  <w:style w:type="paragraph" w:customStyle="1" w:styleId="Clear">
    <w:name w:val="Clear"/>
    <w:basedOn w:val="Normal"/>
    <w:link w:val="ClearChar"/>
    <w:uiPriority w:val="99"/>
    <w:rsid w:val="006830B6"/>
    <w:pPr>
      <w:jc w:val="both"/>
    </w:pPr>
    <w:rPr>
      <w:sz w:val="22"/>
      <w:szCs w:val="22"/>
    </w:rPr>
  </w:style>
  <w:style w:type="character" w:customStyle="1" w:styleId="ClearChar">
    <w:name w:val="Clear Char"/>
    <w:link w:val="Clear"/>
    <w:uiPriority w:val="99"/>
    <w:locked/>
    <w:rsid w:val="006830B6"/>
    <w:rPr>
      <w:sz w:val="22"/>
      <w:szCs w:val="22"/>
    </w:rPr>
  </w:style>
  <w:style w:type="paragraph" w:customStyle="1" w:styleId="Chapter">
    <w:name w:val="Chapter"/>
    <w:basedOn w:val="Normal"/>
    <w:next w:val="Normal"/>
    <w:uiPriority w:val="99"/>
    <w:rsid w:val="006830B6"/>
    <w:pPr>
      <w:tabs>
        <w:tab w:val="num" w:pos="648"/>
        <w:tab w:val="left" w:pos="1440"/>
      </w:tabs>
      <w:spacing w:before="240" w:after="240"/>
      <w:ind w:firstLine="288"/>
      <w:jc w:val="center"/>
    </w:pPr>
    <w:rPr>
      <w:rFonts w:ascii="Verdana" w:hAnsi="Verdana" w:cs="Verdana"/>
      <w:b/>
      <w:bCs/>
      <w:smallCaps/>
      <w:noProof/>
    </w:rPr>
  </w:style>
  <w:style w:type="paragraph" w:customStyle="1" w:styleId="subpar">
    <w:name w:val="subpar"/>
    <w:basedOn w:val="BodyTextIndent3"/>
    <w:uiPriority w:val="99"/>
    <w:rsid w:val="006830B6"/>
    <w:pPr>
      <w:tabs>
        <w:tab w:val="num" w:pos="1152"/>
      </w:tabs>
      <w:spacing w:before="120"/>
      <w:ind w:left="1152" w:hanging="432"/>
      <w:jc w:val="both"/>
      <w:outlineLvl w:val="2"/>
    </w:pPr>
    <w:rPr>
      <w:rFonts w:ascii="Verdana" w:hAnsi="Verdana"/>
      <w:sz w:val="24"/>
      <w:szCs w:val="24"/>
      <w:lang w:eastAsia="en-US"/>
    </w:rPr>
  </w:style>
  <w:style w:type="paragraph" w:customStyle="1" w:styleId="SubSubPar">
    <w:name w:val="SubSubPar"/>
    <w:basedOn w:val="subpar"/>
    <w:uiPriority w:val="99"/>
    <w:rsid w:val="006830B6"/>
    <w:pPr>
      <w:tabs>
        <w:tab w:val="clear" w:pos="1152"/>
        <w:tab w:val="left" w:pos="0"/>
        <w:tab w:val="num" w:pos="720"/>
        <w:tab w:val="num" w:pos="2880"/>
        <w:tab w:val="num" w:pos="3228"/>
      </w:tabs>
      <w:ind w:left="360" w:hanging="360"/>
    </w:pPr>
  </w:style>
  <w:style w:type="paragraph" w:customStyle="1" w:styleId="acronyms">
    <w:name w:val="acronyms"/>
    <w:basedOn w:val="Normal"/>
    <w:uiPriority w:val="99"/>
    <w:rsid w:val="006830B6"/>
    <w:pPr>
      <w:suppressAutoHyphens/>
    </w:pPr>
    <w:rPr>
      <w:rFonts w:ascii="Verdana" w:hAnsi="Verdana" w:cs="Verdana"/>
      <w:b/>
      <w:bCs/>
      <w:sz w:val="22"/>
      <w:szCs w:val="22"/>
      <w:u w:val="single"/>
      <w:lang w:eastAsia="ar-SA"/>
    </w:rPr>
  </w:style>
  <w:style w:type="character" w:customStyle="1" w:styleId="A-Heading1Char">
    <w:name w:val="A-Heading 1 Char"/>
    <w:link w:val="A-Heading1"/>
    <w:uiPriority w:val="99"/>
    <w:rsid w:val="006830B6"/>
    <w:rPr>
      <w:rFonts w:ascii="Arial" w:hAnsi="Arial"/>
      <w:b/>
      <w:bCs/>
      <w:caps/>
      <w:color w:val="31849B"/>
      <w:sz w:val="22"/>
      <w:szCs w:val="22"/>
      <w:lang w:val="en-ZA"/>
    </w:rPr>
  </w:style>
  <w:style w:type="character" w:customStyle="1" w:styleId="Style2Char">
    <w:name w:val="Style2 Char"/>
    <w:link w:val="Style2"/>
    <w:rsid w:val="006830B6"/>
    <w:rPr>
      <w:rFonts w:ascii="Arial" w:hAnsi="Arial" w:cs="Arial"/>
      <w:b/>
      <w:bCs/>
      <w:szCs w:val="28"/>
      <w:lang w:val="x-none" w:eastAsia="x-none"/>
    </w:rPr>
  </w:style>
  <w:style w:type="paragraph" w:customStyle="1" w:styleId="ListeParagraf">
    <w:name w:val="Liste Paragraf"/>
    <w:basedOn w:val="Normal"/>
    <w:uiPriority w:val="34"/>
    <w:qFormat/>
    <w:rsid w:val="006830B6"/>
    <w:pPr>
      <w:ind w:left="720"/>
    </w:pPr>
  </w:style>
  <w:style w:type="paragraph" w:customStyle="1" w:styleId="style11">
    <w:name w:val="style1"/>
    <w:basedOn w:val="Normal"/>
    <w:rsid w:val="006830B6"/>
    <w:pPr>
      <w:spacing w:before="100" w:beforeAutospacing="1" w:after="100" w:afterAutospacing="1"/>
    </w:pPr>
    <w:rPr>
      <w:rFonts w:eastAsiaTheme="minorHAnsi"/>
    </w:rPr>
  </w:style>
  <w:style w:type="paragraph" w:customStyle="1" w:styleId="nomal">
    <w:name w:val="nomal"/>
    <w:basedOn w:val="Normal"/>
    <w:link w:val="nomalChar"/>
    <w:rsid w:val="00475FA2"/>
    <w:rPr>
      <w:rFonts w:eastAsia="SimSun"/>
      <w:sz w:val="23"/>
      <w:lang w:val="x-none" w:eastAsia="x-none"/>
    </w:rPr>
  </w:style>
  <w:style w:type="character" w:customStyle="1" w:styleId="nomalChar">
    <w:name w:val="nomal Char"/>
    <w:link w:val="nomal"/>
    <w:locked/>
    <w:rsid w:val="00475FA2"/>
    <w:rPr>
      <w:rFonts w:eastAsia="SimSun"/>
      <w:sz w:val="23"/>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4990">
      <w:bodyDiv w:val="1"/>
      <w:marLeft w:val="0"/>
      <w:marRight w:val="0"/>
      <w:marTop w:val="0"/>
      <w:marBottom w:val="0"/>
      <w:divBdr>
        <w:top w:val="none" w:sz="0" w:space="0" w:color="auto"/>
        <w:left w:val="none" w:sz="0" w:space="0" w:color="auto"/>
        <w:bottom w:val="none" w:sz="0" w:space="0" w:color="auto"/>
        <w:right w:val="none" w:sz="0" w:space="0" w:color="auto"/>
      </w:divBdr>
    </w:div>
    <w:div w:id="24059996">
      <w:bodyDiv w:val="1"/>
      <w:marLeft w:val="0"/>
      <w:marRight w:val="0"/>
      <w:marTop w:val="0"/>
      <w:marBottom w:val="0"/>
      <w:divBdr>
        <w:top w:val="none" w:sz="0" w:space="0" w:color="auto"/>
        <w:left w:val="none" w:sz="0" w:space="0" w:color="auto"/>
        <w:bottom w:val="none" w:sz="0" w:space="0" w:color="auto"/>
        <w:right w:val="none" w:sz="0" w:space="0" w:color="auto"/>
      </w:divBdr>
    </w:div>
    <w:div w:id="44985077">
      <w:bodyDiv w:val="1"/>
      <w:marLeft w:val="0"/>
      <w:marRight w:val="0"/>
      <w:marTop w:val="0"/>
      <w:marBottom w:val="0"/>
      <w:divBdr>
        <w:top w:val="none" w:sz="0" w:space="0" w:color="auto"/>
        <w:left w:val="none" w:sz="0" w:space="0" w:color="auto"/>
        <w:bottom w:val="none" w:sz="0" w:space="0" w:color="auto"/>
        <w:right w:val="none" w:sz="0" w:space="0" w:color="auto"/>
      </w:divBdr>
    </w:div>
    <w:div w:id="45952255">
      <w:bodyDiv w:val="1"/>
      <w:marLeft w:val="0"/>
      <w:marRight w:val="0"/>
      <w:marTop w:val="0"/>
      <w:marBottom w:val="0"/>
      <w:divBdr>
        <w:top w:val="none" w:sz="0" w:space="0" w:color="auto"/>
        <w:left w:val="none" w:sz="0" w:space="0" w:color="auto"/>
        <w:bottom w:val="none" w:sz="0" w:space="0" w:color="auto"/>
        <w:right w:val="none" w:sz="0" w:space="0" w:color="auto"/>
      </w:divBdr>
    </w:div>
    <w:div w:id="46420956">
      <w:bodyDiv w:val="1"/>
      <w:marLeft w:val="0"/>
      <w:marRight w:val="0"/>
      <w:marTop w:val="0"/>
      <w:marBottom w:val="0"/>
      <w:divBdr>
        <w:top w:val="none" w:sz="0" w:space="0" w:color="auto"/>
        <w:left w:val="none" w:sz="0" w:space="0" w:color="auto"/>
        <w:bottom w:val="none" w:sz="0" w:space="0" w:color="auto"/>
        <w:right w:val="none" w:sz="0" w:space="0" w:color="auto"/>
      </w:divBdr>
    </w:div>
    <w:div w:id="47605983">
      <w:bodyDiv w:val="1"/>
      <w:marLeft w:val="0"/>
      <w:marRight w:val="0"/>
      <w:marTop w:val="0"/>
      <w:marBottom w:val="0"/>
      <w:divBdr>
        <w:top w:val="none" w:sz="0" w:space="0" w:color="auto"/>
        <w:left w:val="none" w:sz="0" w:space="0" w:color="auto"/>
        <w:bottom w:val="none" w:sz="0" w:space="0" w:color="auto"/>
        <w:right w:val="none" w:sz="0" w:space="0" w:color="auto"/>
      </w:divBdr>
    </w:div>
    <w:div w:id="57487017">
      <w:bodyDiv w:val="1"/>
      <w:marLeft w:val="0"/>
      <w:marRight w:val="0"/>
      <w:marTop w:val="0"/>
      <w:marBottom w:val="0"/>
      <w:divBdr>
        <w:top w:val="none" w:sz="0" w:space="0" w:color="auto"/>
        <w:left w:val="none" w:sz="0" w:space="0" w:color="auto"/>
        <w:bottom w:val="none" w:sz="0" w:space="0" w:color="auto"/>
        <w:right w:val="none" w:sz="0" w:space="0" w:color="auto"/>
      </w:divBdr>
    </w:div>
    <w:div w:id="69470823">
      <w:bodyDiv w:val="1"/>
      <w:marLeft w:val="0"/>
      <w:marRight w:val="0"/>
      <w:marTop w:val="0"/>
      <w:marBottom w:val="0"/>
      <w:divBdr>
        <w:top w:val="none" w:sz="0" w:space="0" w:color="auto"/>
        <w:left w:val="none" w:sz="0" w:space="0" w:color="auto"/>
        <w:bottom w:val="none" w:sz="0" w:space="0" w:color="auto"/>
        <w:right w:val="none" w:sz="0" w:space="0" w:color="auto"/>
      </w:divBdr>
    </w:div>
    <w:div w:id="89395701">
      <w:bodyDiv w:val="1"/>
      <w:marLeft w:val="0"/>
      <w:marRight w:val="0"/>
      <w:marTop w:val="0"/>
      <w:marBottom w:val="0"/>
      <w:divBdr>
        <w:top w:val="none" w:sz="0" w:space="0" w:color="auto"/>
        <w:left w:val="none" w:sz="0" w:space="0" w:color="auto"/>
        <w:bottom w:val="none" w:sz="0" w:space="0" w:color="auto"/>
        <w:right w:val="none" w:sz="0" w:space="0" w:color="auto"/>
      </w:divBdr>
    </w:div>
    <w:div w:id="100414418">
      <w:bodyDiv w:val="1"/>
      <w:marLeft w:val="0"/>
      <w:marRight w:val="0"/>
      <w:marTop w:val="0"/>
      <w:marBottom w:val="0"/>
      <w:divBdr>
        <w:top w:val="none" w:sz="0" w:space="0" w:color="auto"/>
        <w:left w:val="none" w:sz="0" w:space="0" w:color="auto"/>
        <w:bottom w:val="none" w:sz="0" w:space="0" w:color="auto"/>
        <w:right w:val="none" w:sz="0" w:space="0" w:color="auto"/>
      </w:divBdr>
    </w:div>
    <w:div w:id="105468105">
      <w:bodyDiv w:val="1"/>
      <w:marLeft w:val="0"/>
      <w:marRight w:val="0"/>
      <w:marTop w:val="0"/>
      <w:marBottom w:val="0"/>
      <w:divBdr>
        <w:top w:val="none" w:sz="0" w:space="0" w:color="auto"/>
        <w:left w:val="none" w:sz="0" w:space="0" w:color="auto"/>
        <w:bottom w:val="none" w:sz="0" w:space="0" w:color="auto"/>
        <w:right w:val="none" w:sz="0" w:space="0" w:color="auto"/>
      </w:divBdr>
    </w:div>
    <w:div w:id="109905080">
      <w:bodyDiv w:val="1"/>
      <w:marLeft w:val="0"/>
      <w:marRight w:val="0"/>
      <w:marTop w:val="0"/>
      <w:marBottom w:val="0"/>
      <w:divBdr>
        <w:top w:val="none" w:sz="0" w:space="0" w:color="auto"/>
        <w:left w:val="none" w:sz="0" w:space="0" w:color="auto"/>
        <w:bottom w:val="none" w:sz="0" w:space="0" w:color="auto"/>
        <w:right w:val="none" w:sz="0" w:space="0" w:color="auto"/>
      </w:divBdr>
    </w:div>
    <w:div w:id="109977160">
      <w:bodyDiv w:val="1"/>
      <w:marLeft w:val="0"/>
      <w:marRight w:val="0"/>
      <w:marTop w:val="0"/>
      <w:marBottom w:val="0"/>
      <w:divBdr>
        <w:top w:val="none" w:sz="0" w:space="0" w:color="auto"/>
        <w:left w:val="none" w:sz="0" w:space="0" w:color="auto"/>
        <w:bottom w:val="none" w:sz="0" w:space="0" w:color="auto"/>
        <w:right w:val="none" w:sz="0" w:space="0" w:color="auto"/>
      </w:divBdr>
      <w:divsChild>
        <w:div w:id="26681756">
          <w:marLeft w:val="0"/>
          <w:marRight w:val="0"/>
          <w:marTop w:val="0"/>
          <w:marBottom w:val="0"/>
          <w:divBdr>
            <w:top w:val="none" w:sz="0" w:space="0" w:color="auto"/>
            <w:left w:val="none" w:sz="0" w:space="0" w:color="auto"/>
            <w:bottom w:val="none" w:sz="0" w:space="0" w:color="auto"/>
            <w:right w:val="none" w:sz="0" w:space="0" w:color="auto"/>
          </w:divBdr>
        </w:div>
        <w:div w:id="86773619">
          <w:marLeft w:val="0"/>
          <w:marRight w:val="0"/>
          <w:marTop w:val="0"/>
          <w:marBottom w:val="0"/>
          <w:divBdr>
            <w:top w:val="none" w:sz="0" w:space="0" w:color="auto"/>
            <w:left w:val="none" w:sz="0" w:space="0" w:color="auto"/>
            <w:bottom w:val="none" w:sz="0" w:space="0" w:color="auto"/>
            <w:right w:val="none" w:sz="0" w:space="0" w:color="auto"/>
          </w:divBdr>
        </w:div>
        <w:div w:id="144780655">
          <w:marLeft w:val="0"/>
          <w:marRight w:val="0"/>
          <w:marTop w:val="0"/>
          <w:marBottom w:val="0"/>
          <w:divBdr>
            <w:top w:val="none" w:sz="0" w:space="0" w:color="auto"/>
            <w:left w:val="none" w:sz="0" w:space="0" w:color="auto"/>
            <w:bottom w:val="none" w:sz="0" w:space="0" w:color="auto"/>
            <w:right w:val="none" w:sz="0" w:space="0" w:color="auto"/>
          </w:divBdr>
        </w:div>
        <w:div w:id="255217765">
          <w:marLeft w:val="0"/>
          <w:marRight w:val="0"/>
          <w:marTop w:val="0"/>
          <w:marBottom w:val="0"/>
          <w:divBdr>
            <w:top w:val="none" w:sz="0" w:space="0" w:color="auto"/>
            <w:left w:val="none" w:sz="0" w:space="0" w:color="auto"/>
            <w:bottom w:val="none" w:sz="0" w:space="0" w:color="auto"/>
            <w:right w:val="none" w:sz="0" w:space="0" w:color="auto"/>
          </w:divBdr>
        </w:div>
        <w:div w:id="290016999">
          <w:marLeft w:val="0"/>
          <w:marRight w:val="0"/>
          <w:marTop w:val="0"/>
          <w:marBottom w:val="0"/>
          <w:divBdr>
            <w:top w:val="none" w:sz="0" w:space="0" w:color="auto"/>
            <w:left w:val="none" w:sz="0" w:space="0" w:color="auto"/>
            <w:bottom w:val="none" w:sz="0" w:space="0" w:color="auto"/>
            <w:right w:val="none" w:sz="0" w:space="0" w:color="auto"/>
          </w:divBdr>
        </w:div>
        <w:div w:id="301077029">
          <w:marLeft w:val="0"/>
          <w:marRight w:val="0"/>
          <w:marTop w:val="0"/>
          <w:marBottom w:val="0"/>
          <w:divBdr>
            <w:top w:val="none" w:sz="0" w:space="0" w:color="auto"/>
            <w:left w:val="none" w:sz="0" w:space="0" w:color="auto"/>
            <w:bottom w:val="none" w:sz="0" w:space="0" w:color="auto"/>
            <w:right w:val="none" w:sz="0" w:space="0" w:color="auto"/>
          </w:divBdr>
        </w:div>
        <w:div w:id="381102366">
          <w:marLeft w:val="0"/>
          <w:marRight w:val="0"/>
          <w:marTop w:val="0"/>
          <w:marBottom w:val="0"/>
          <w:divBdr>
            <w:top w:val="none" w:sz="0" w:space="0" w:color="auto"/>
            <w:left w:val="none" w:sz="0" w:space="0" w:color="auto"/>
            <w:bottom w:val="none" w:sz="0" w:space="0" w:color="auto"/>
            <w:right w:val="none" w:sz="0" w:space="0" w:color="auto"/>
          </w:divBdr>
        </w:div>
        <w:div w:id="396900365">
          <w:marLeft w:val="0"/>
          <w:marRight w:val="0"/>
          <w:marTop w:val="0"/>
          <w:marBottom w:val="0"/>
          <w:divBdr>
            <w:top w:val="none" w:sz="0" w:space="0" w:color="auto"/>
            <w:left w:val="none" w:sz="0" w:space="0" w:color="auto"/>
            <w:bottom w:val="none" w:sz="0" w:space="0" w:color="auto"/>
            <w:right w:val="none" w:sz="0" w:space="0" w:color="auto"/>
          </w:divBdr>
        </w:div>
        <w:div w:id="491483462">
          <w:marLeft w:val="0"/>
          <w:marRight w:val="0"/>
          <w:marTop w:val="0"/>
          <w:marBottom w:val="0"/>
          <w:divBdr>
            <w:top w:val="none" w:sz="0" w:space="0" w:color="auto"/>
            <w:left w:val="none" w:sz="0" w:space="0" w:color="auto"/>
            <w:bottom w:val="none" w:sz="0" w:space="0" w:color="auto"/>
            <w:right w:val="none" w:sz="0" w:space="0" w:color="auto"/>
          </w:divBdr>
        </w:div>
        <w:div w:id="522131346">
          <w:marLeft w:val="0"/>
          <w:marRight w:val="0"/>
          <w:marTop w:val="0"/>
          <w:marBottom w:val="0"/>
          <w:divBdr>
            <w:top w:val="none" w:sz="0" w:space="0" w:color="auto"/>
            <w:left w:val="none" w:sz="0" w:space="0" w:color="auto"/>
            <w:bottom w:val="none" w:sz="0" w:space="0" w:color="auto"/>
            <w:right w:val="none" w:sz="0" w:space="0" w:color="auto"/>
          </w:divBdr>
        </w:div>
        <w:div w:id="523176710">
          <w:marLeft w:val="0"/>
          <w:marRight w:val="0"/>
          <w:marTop w:val="0"/>
          <w:marBottom w:val="0"/>
          <w:divBdr>
            <w:top w:val="none" w:sz="0" w:space="0" w:color="auto"/>
            <w:left w:val="none" w:sz="0" w:space="0" w:color="auto"/>
            <w:bottom w:val="none" w:sz="0" w:space="0" w:color="auto"/>
            <w:right w:val="none" w:sz="0" w:space="0" w:color="auto"/>
          </w:divBdr>
        </w:div>
        <w:div w:id="552229428">
          <w:marLeft w:val="0"/>
          <w:marRight w:val="0"/>
          <w:marTop w:val="0"/>
          <w:marBottom w:val="0"/>
          <w:divBdr>
            <w:top w:val="none" w:sz="0" w:space="0" w:color="auto"/>
            <w:left w:val="none" w:sz="0" w:space="0" w:color="auto"/>
            <w:bottom w:val="none" w:sz="0" w:space="0" w:color="auto"/>
            <w:right w:val="none" w:sz="0" w:space="0" w:color="auto"/>
          </w:divBdr>
        </w:div>
        <w:div w:id="556477107">
          <w:marLeft w:val="0"/>
          <w:marRight w:val="0"/>
          <w:marTop w:val="0"/>
          <w:marBottom w:val="0"/>
          <w:divBdr>
            <w:top w:val="none" w:sz="0" w:space="0" w:color="auto"/>
            <w:left w:val="none" w:sz="0" w:space="0" w:color="auto"/>
            <w:bottom w:val="none" w:sz="0" w:space="0" w:color="auto"/>
            <w:right w:val="none" w:sz="0" w:space="0" w:color="auto"/>
          </w:divBdr>
        </w:div>
        <w:div w:id="601651022">
          <w:marLeft w:val="0"/>
          <w:marRight w:val="0"/>
          <w:marTop w:val="0"/>
          <w:marBottom w:val="0"/>
          <w:divBdr>
            <w:top w:val="none" w:sz="0" w:space="0" w:color="auto"/>
            <w:left w:val="none" w:sz="0" w:space="0" w:color="auto"/>
            <w:bottom w:val="none" w:sz="0" w:space="0" w:color="auto"/>
            <w:right w:val="none" w:sz="0" w:space="0" w:color="auto"/>
          </w:divBdr>
        </w:div>
        <w:div w:id="606890168">
          <w:marLeft w:val="0"/>
          <w:marRight w:val="0"/>
          <w:marTop w:val="0"/>
          <w:marBottom w:val="0"/>
          <w:divBdr>
            <w:top w:val="none" w:sz="0" w:space="0" w:color="auto"/>
            <w:left w:val="none" w:sz="0" w:space="0" w:color="auto"/>
            <w:bottom w:val="none" w:sz="0" w:space="0" w:color="auto"/>
            <w:right w:val="none" w:sz="0" w:space="0" w:color="auto"/>
          </w:divBdr>
        </w:div>
        <w:div w:id="638077468">
          <w:marLeft w:val="0"/>
          <w:marRight w:val="0"/>
          <w:marTop w:val="0"/>
          <w:marBottom w:val="0"/>
          <w:divBdr>
            <w:top w:val="none" w:sz="0" w:space="0" w:color="auto"/>
            <w:left w:val="none" w:sz="0" w:space="0" w:color="auto"/>
            <w:bottom w:val="none" w:sz="0" w:space="0" w:color="auto"/>
            <w:right w:val="none" w:sz="0" w:space="0" w:color="auto"/>
          </w:divBdr>
        </w:div>
        <w:div w:id="639267132">
          <w:marLeft w:val="0"/>
          <w:marRight w:val="0"/>
          <w:marTop w:val="0"/>
          <w:marBottom w:val="0"/>
          <w:divBdr>
            <w:top w:val="none" w:sz="0" w:space="0" w:color="auto"/>
            <w:left w:val="none" w:sz="0" w:space="0" w:color="auto"/>
            <w:bottom w:val="none" w:sz="0" w:space="0" w:color="auto"/>
            <w:right w:val="none" w:sz="0" w:space="0" w:color="auto"/>
          </w:divBdr>
        </w:div>
        <w:div w:id="887690262">
          <w:marLeft w:val="0"/>
          <w:marRight w:val="0"/>
          <w:marTop w:val="0"/>
          <w:marBottom w:val="0"/>
          <w:divBdr>
            <w:top w:val="none" w:sz="0" w:space="0" w:color="auto"/>
            <w:left w:val="none" w:sz="0" w:space="0" w:color="auto"/>
            <w:bottom w:val="none" w:sz="0" w:space="0" w:color="auto"/>
            <w:right w:val="none" w:sz="0" w:space="0" w:color="auto"/>
          </w:divBdr>
        </w:div>
        <w:div w:id="927497788">
          <w:marLeft w:val="0"/>
          <w:marRight w:val="0"/>
          <w:marTop w:val="0"/>
          <w:marBottom w:val="0"/>
          <w:divBdr>
            <w:top w:val="none" w:sz="0" w:space="0" w:color="auto"/>
            <w:left w:val="none" w:sz="0" w:space="0" w:color="auto"/>
            <w:bottom w:val="none" w:sz="0" w:space="0" w:color="auto"/>
            <w:right w:val="none" w:sz="0" w:space="0" w:color="auto"/>
          </w:divBdr>
        </w:div>
        <w:div w:id="982276640">
          <w:marLeft w:val="0"/>
          <w:marRight w:val="0"/>
          <w:marTop w:val="0"/>
          <w:marBottom w:val="0"/>
          <w:divBdr>
            <w:top w:val="none" w:sz="0" w:space="0" w:color="auto"/>
            <w:left w:val="none" w:sz="0" w:space="0" w:color="auto"/>
            <w:bottom w:val="none" w:sz="0" w:space="0" w:color="auto"/>
            <w:right w:val="none" w:sz="0" w:space="0" w:color="auto"/>
          </w:divBdr>
        </w:div>
        <w:div w:id="1059281409">
          <w:marLeft w:val="0"/>
          <w:marRight w:val="0"/>
          <w:marTop w:val="0"/>
          <w:marBottom w:val="0"/>
          <w:divBdr>
            <w:top w:val="none" w:sz="0" w:space="0" w:color="auto"/>
            <w:left w:val="none" w:sz="0" w:space="0" w:color="auto"/>
            <w:bottom w:val="none" w:sz="0" w:space="0" w:color="auto"/>
            <w:right w:val="none" w:sz="0" w:space="0" w:color="auto"/>
          </w:divBdr>
        </w:div>
        <w:div w:id="1075973672">
          <w:marLeft w:val="0"/>
          <w:marRight w:val="0"/>
          <w:marTop w:val="0"/>
          <w:marBottom w:val="0"/>
          <w:divBdr>
            <w:top w:val="none" w:sz="0" w:space="0" w:color="auto"/>
            <w:left w:val="none" w:sz="0" w:space="0" w:color="auto"/>
            <w:bottom w:val="none" w:sz="0" w:space="0" w:color="auto"/>
            <w:right w:val="none" w:sz="0" w:space="0" w:color="auto"/>
          </w:divBdr>
        </w:div>
        <w:div w:id="1106074117">
          <w:marLeft w:val="0"/>
          <w:marRight w:val="0"/>
          <w:marTop w:val="0"/>
          <w:marBottom w:val="0"/>
          <w:divBdr>
            <w:top w:val="none" w:sz="0" w:space="0" w:color="auto"/>
            <w:left w:val="none" w:sz="0" w:space="0" w:color="auto"/>
            <w:bottom w:val="none" w:sz="0" w:space="0" w:color="auto"/>
            <w:right w:val="none" w:sz="0" w:space="0" w:color="auto"/>
          </w:divBdr>
        </w:div>
        <w:div w:id="1151992479">
          <w:marLeft w:val="0"/>
          <w:marRight w:val="0"/>
          <w:marTop w:val="0"/>
          <w:marBottom w:val="0"/>
          <w:divBdr>
            <w:top w:val="none" w:sz="0" w:space="0" w:color="auto"/>
            <w:left w:val="none" w:sz="0" w:space="0" w:color="auto"/>
            <w:bottom w:val="none" w:sz="0" w:space="0" w:color="auto"/>
            <w:right w:val="none" w:sz="0" w:space="0" w:color="auto"/>
          </w:divBdr>
        </w:div>
        <w:div w:id="1164121905">
          <w:marLeft w:val="0"/>
          <w:marRight w:val="0"/>
          <w:marTop w:val="0"/>
          <w:marBottom w:val="0"/>
          <w:divBdr>
            <w:top w:val="none" w:sz="0" w:space="0" w:color="auto"/>
            <w:left w:val="none" w:sz="0" w:space="0" w:color="auto"/>
            <w:bottom w:val="none" w:sz="0" w:space="0" w:color="auto"/>
            <w:right w:val="none" w:sz="0" w:space="0" w:color="auto"/>
          </w:divBdr>
        </w:div>
        <w:div w:id="1295718933">
          <w:marLeft w:val="0"/>
          <w:marRight w:val="0"/>
          <w:marTop w:val="0"/>
          <w:marBottom w:val="0"/>
          <w:divBdr>
            <w:top w:val="none" w:sz="0" w:space="0" w:color="auto"/>
            <w:left w:val="none" w:sz="0" w:space="0" w:color="auto"/>
            <w:bottom w:val="none" w:sz="0" w:space="0" w:color="auto"/>
            <w:right w:val="none" w:sz="0" w:space="0" w:color="auto"/>
          </w:divBdr>
        </w:div>
        <w:div w:id="1304039074">
          <w:marLeft w:val="0"/>
          <w:marRight w:val="0"/>
          <w:marTop w:val="0"/>
          <w:marBottom w:val="0"/>
          <w:divBdr>
            <w:top w:val="none" w:sz="0" w:space="0" w:color="auto"/>
            <w:left w:val="none" w:sz="0" w:space="0" w:color="auto"/>
            <w:bottom w:val="none" w:sz="0" w:space="0" w:color="auto"/>
            <w:right w:val="none" w:sz="0" w:space="0" w:color="auto"/>
          </w:divBdr>
        </w:div>
        <w:div w:id="1338271981">
          <w:marLeft w:val="0"/>
          <w:marRight w:val="0"/>
          <w:marTop w:val="0"/>
          <w:marBottom w:val="0"/>
          <w:divBdr>
            <w:top w:val="none" w:sz="0" w:space="0" w:color="auto"/>
            <w:left w:val="none" w:sz="0" w:space="0" w:color="auto"/>
            <w:bottom w:val="none" w:sz="0" w:space="0" w:color="auto"/>
            <w:right w:val="none" w:sz="0" w:space="0" w:color="auto"/>
          </w:divBdr>
        </w:div>
        <w:div w:id="1662738147">
          <w:marLeft w:val="0"/>
          <w:marRight w:val="0"/>
          <w:marTop w:val="0"/>
          <w:marBottom w:val="0"/>
          <w:divBdr>
            <w:top w:val="none" w:sz="0" w:space="0" w:color="auto"/>
            <w:left w:val="none" w:sz="0" w:space="0" w:color="auto"/>
            <w:bottom w:val="none" w:sz="0" w:space="0" w:color="auto"/>
            <w:right w:val="none" w:sz="0" w:space="0" w:color="auto"/>
          </w:divBdr>
        </w:div>
        <w:div w:id="1678649265">
          <w:marLeft w:val="0"/>
          <w:marRight w:val="0"/>
          <w:marTop w:val="0"/>
          <w:marBottom w:val="0"/>
          <w:divBdr>
            <w:top w:val="none" w:sz="0" w:space="0" w:color="auto"/>
            <w:left w:val="none" w:sz="0" w:space="0" w:color="auto"/>
            <w:bottom w:val="none" w:sz="0" w:space="0" w:color="auto"/>
            <w:right w:val="none" w:sz="0" w:space="0" w:color="auto"/>
          </w:divBdr>
        </w:div>
        <w:div w:id="1734573680">
          <w:marLeft w:val="0"/>
          <w:marRight w:val="0"/>
          <w:marTop w:val="0"/>
          <w:marBottom w:val="0"/>
          <w:divBdr>
            <w:top w:val="none" w:sz="0" w:space="0" w:color="auto"/>
            <w:left w:val="none" w:sz="0" w:space="0" w:color="auto"/>
            <w:bottom w:val="none" w:sz="0" w:space="0" w:color="auto"/>
            <w:right w:val="none" w:sz="0" w:space="0" w:color="auto"/>
          </w:divBdr>
        </w:div>
        <w:div w:id="1754471266">
          <w:marLeft w:val="0"/>
          <w:marRight w:val="0"/>
          <w:marTop w:val="0"/>
          <w:marBottom w:val="0"/>
          <w:divBdr>
            <w:top w:val="none" w:sz="0" w:space="0" w:color="auto"/>
            <w:left w:val="none" w:sz="0" w:space="0" w:color="auto"/>
            <w:bottom w:val="none" w:sz="0" w:space="0" w:color="auto"/>
            <w:right w:val="none" w:sz="0" w:space="0" w:color="auto"/>
          </w:divBdr>
        </w:div>
        <w:div w:id="1756900380">
          <w:marLeft w:val="0"/>
          <w:marRight w:val="0"/>
          <w:marTop w:val="0"/>
          <w:marBottom w:val="0"/>
          <w:divBdr>
            <w:top w:val="none" w:sz="0" w:space="0" w:color="auto"/>
            <w:left w:val="none" w:sz="0" w:space="0" w:color="auto"/>
            <w:bottom w:val="none" w:sz="0" w:space="0" w:color="auto"/>
            <w:right w:val="none" w:sz="0" w:space="0" w:color="auto"/>
          </w:divBdr>
        </w:div>
        <w:div w:id="1862934033">
          <w:marLeft w:val="0"/>
          <w:marRight w:val="0"/>
          <w:marTop w:val="0"/>
          <w:marBottom w:val="0"/>
          <w:divBdr>
            <w:top w:val="none" w:sz="0" w:space="0" w:color="auto"/>
            <w:left w:val="none" w:sz="0" w:space="0" w:color="auto"/>
            <w:bottom w:val="none" w:sz="0" w:space="0" w:color="auto"/>
            <w:right w:val="none" w:sz="0" w:space="0" w:color="auto"/>
          </w:divBdr>
        </w:div>
        <w:div w:id="2020426127">
          <w:marLeft w:val="0"/>
          <w:marRight w:val="0"/>
          <w:marTop w:val="0"/>
          <w:marBottom w:val="0"/>
          <w:divBdr>
            <w:top w:val="none" w:sz="0" w:space="0" w:color="auto"/>
            <w:left w:val="none" w:sz="0" w:space="0" w:color="auto"/>
            <w:bottom w:val="none" w:sz="0" w:space="0" w:color="auto"/>
            <w:right w:val="none" w:sz="0" w:space="0" w:color="auto"/>
          </w:divBdr>
        </w:div>
        <w:div w:id="2032950403">
          <w:marLeft w:val="0"/>
          <w:marRight w:val="0"/>
          <w:marTop w:val="0"/>
          <w:marBottom w:val="0"/>
          <w:divBdr>
            <w:top w:val="none" w:sz="0" w:space="0" w:color="auto"/>
            <w:left w:val="none" w:sz="0" w:space="0" w:color="auto"/>
            <w:bottom w:val="none" w:sz="0" w:space="0" w:color="auto"/>
            <w:right w:val="none" w:sz="0" w:space="0" w:color="auto"/>
          </w:divBdr>
        </w:div>
        <w:div w:id="2087797773">
          <w:marLeft w:val="0"/>
          <w:marRight w:val="0"/>
          <w:marTop w:val="0"/>
          <w:marBottom w:val="0"/>
          <w:divBdr>
            <w:top w:val="none" w:sz="0" w:space="0" w:color="auto"/>
            <w:left w:val="none" w:sz="0" w:space="0" w:color="auto"/>
            <w:bottom w:val="none" w:sz="0" w:space="0" w:color="auto"/>
            <w:right w:val="none" w:sz="0" w:space="0" w:color="auto"/>
          </w:divBdr>
        </w:div>
      </w:divsChild>
    </w:div>
    <w:div w:id="113602716">
      <w:bodyDiv w:val="1"/>
      <w:marLeft w:val="0"/>
      <w:marRight w:val="0"/>
      <w:marTop w:val="0"/>
      <w:marBottom w:val="0"/>
      <w:divBdr>
        <w:top w:val="none" w:sz="0" w:space="0" w:color="auto"/>
        <w:left w:val="none" w:sz="0" w:space="0" w:color="auto"/>
        <w:bottom w:val="none" w:sz="0" w:space="0" w:color="auto"/>
        <w:right w:val="none" w:sz="0" w:space="0" w:color="auto"/>
      </w:divBdr>
    </w:div>
    <w:div w:id="115754171">
      <w:bodyDiv w:val="1"/>
      <w:marLeft w:val="0"/>
      <w:marRight w:val="0"/>
      <w:marTop w:val="0"/>
      <w:marBottom w:val="0"/>
      <w:divBdr>
        <w:top w:val="none" w:sz="0" w:space="0" w:color="auto"/>
        <w:left w:val="none" w:sz="0" w:space="0" w:color="auto"/>
        <w:bottom w:val="none" w:sz="0" w:space="0" w:color="auto"/>
        <w:right w:val="none" w:sz="0" w:space="0" w:color="auto"/>
      </w:divBdr>
    </w:div>
    <w:div w:id="118452302">
      <w:bodyDiv w:val="1"/>
      <w:marLeft w:val="0"/>
      <w:marRight w:val="0"/>
      <w:marTop w:val="0"/>
      <w:marBottom w:val="0"/>
      <w:divBdr>
        <w:top w:val="none" w:sz="0" w:space="0" w:color="auto"/>
        <w:left w:val="none" w:sz="0" w:space="0" w:color="auto"/>
        <w:bottom w:val="none" w:sz="0" w:space="0" w:color="auto"/>
        <w:right w:val="none" w:sz="0" w:space="0" w:color="auto"/>
      </w:divBdr>
    </w:div>
    <w:div w:id="131410889">
      <w:bodyDiv w:val="1"/>
      <w:marLeft w:val="0"/>
      <w:marRight w:val="0"/>
      <w:marTop w:val="0"/>
      <w:marBottom w:val="0"/>
      <w:divBdr>
        <w:top w:val="none" w:sz="0" w:space="0" w:color="auto"/>
        <w:left w:val="none" w:sz="0" w:space="0" w:color="auto"/>
        <w:bottom w:val="none" w:sz="0" w:space="0" w:color="auto"/>
        <w:right w:val="none" w:sz="0" w:space="0" w:color="auto"/>
      </w:divBdr>
    </w:div>
    <w:div w:id="133911755">
      <w:bodyDiv w:val="1"/>
      <w:marLeft w:val="0"/>
      <w:marRight w:val="0"/>
      <w:marTop w:val="0"/>
      <w:marBottom w:val="0"/>
      <w:divBdr>
        <w:top w:val="none" w:sz="0" w:space="0" w:color="auto"/>
        <w:left w:val="none" w:sz="0" w:space="0" w:color="auto"/>
        <w:bottom w:val="none" w:sz="0" w:space="0" w:color="auto"/>
        <w:right w:val="none" w:sz="0" w:space="0" w:color="auto"/>
      </w:divBdr>
    </w:div>
    <w:div w:id="152722645">
      <w:bodyDiv w:val="1"/>
      <w:marLeft w:val="0"/>
      <w:marRight w:val="0"/>
      <w:marTop w:val="0"/>
      <w:marBottom w:val="0"/>
      <w:divBdr>
        <w:top w:val="none" w:sz="0" w:space="0" w:color="auto"/>
        <w:left w:val="none" w:sz="0" w:space="0" w:color="auto"/>
        <w:bottom w:val="none" w:sz="0" w:space="0" w:color="auto"/>
        <w:right w:val="none" w:sz="0" w:space="0" w:color="auto"/>
      </w:divBdr>
    </w:div>
    <w:div w:id="153228337">
      <w:bodyDiv w:val="1"/>
      <w:marLeft w:val="0"/>
      <w:marRight w:val="0"/>
      <w:marTop w:val="0"/>
      <w:marBottom w:val="0"/>
      <w:divBdr>
        <w:top w:val="none" w:sz="0" w:space="0" w:color="auto"/>
        <w:left w:val="none" w:sz="0" w:space="0" w:color="auto"/>
        <w:bottom w:val="none" w:sz="0" w:space="0" w:color="auto"/>
        <w:right w:val="none" w:sz="0" w:space="0" w:color="auto"/>
      </w:divBdr>
    </w:div>
    <w:div w:id="158733637">
      <w:bodyDiv w:val="1"/>
      <w:marLeft w:val="0"/>
      <w:marRight w:val="0"/>
      <w:marTop w:val="0"/>
      <w:marBottom w:val="0"/>
      <w:divBdr>
        <w:top w:val="none" w:sz="0" w:space="0" w:color="auto"/>
        <w:left w:val="none" w:sz="0" w:space="0" w:color="auto"/>
        <w:bottom w:val="none" w:sz="0" w:space="0" w:color="auto"/>
        <w:right w:val="none" w:sz="0" w:space="0" w:color="auto"/>
      </w:divBdr>
      <w:divsChild>
        <w:div w:id="44724795">
          <w:marLeft w:val="0"/>
          <w:marRight w:val="0"/>
          <w:marTop w:val="0"/>
          <w:marBottom w:val="0"/>
          <w:divBdr>
            <w:top w:val="none" w:sz="0" w:space="0" w:color="auto"/>
            <w:left w:val="none" w:sz="0" w:space="0" w:color="auto"/>
            <w:bottom w:val="none" w:sz="0" w:space="0" w:color="auto"/>
            <w:right w:val="none" w:sz="0" w:space="0" w:color="auto"/>
          </w:divBdr>
        </w:div>
        <w:div w:id="134181713">
          <w:marLeft w:val="0"/>
          <w:marRight w:val="0"/>
          <w:marTop w:val="0"/>
          <w:marBottom w:val="0"/>
          <w:divBdr>
            <w:top w:val="none" w:sz="0" w:space="0" w:color="auto"/>
            <w:left w:val="none" w:sz="0" w:space="0" w:color="auto"/>
            <w:bottom w:val="none" w:sz="0" w:space="0" w:color="auto"/>
            <w:right w:val="none" w:sz="0" w:space="0" w:color="auto"/>
          </w:divBdr>
        </w:div>
        <w:div w:id="259221124">
          <w:marLeft w:val="0"/>
          <w:marRight w:val="0"/>
          <w:marTop w:val="0"/>
          <w:marBottom w:val="0"/>
          <w:divBdr>
            <w:top w:val="none" w:sz="0" w:space="0" w:color="auto"/>
            <w:left w:val="none" w:sz="0" w:space="0" w:color="auto"/>
            <w:bottom w:val="none" w:sz="0" w:space="0" w:color="auto"/>
            <w:right w:val="none" w:sz="0" w:space="0" w:color="auto"/>
          </w:divBdr>
        </w:div>
        <w:div w:id="499122330">
          <w:marLeft w:val="0"/>
          <w:marRight w:val="0"/>
          <w:marTop w:val="0"/>
          <w:marBottom w:val="0"/>
          <w:divBdr>
            <w:top w:val="none" w:sz="0" w:space="0" w:color="auto"/>
            <w:left w:val="none" w:sz="0" w:space="0" w:color="auto"/>
            <w:bottom w:val="none" w:sz="0" w:space="0" w:color="auto"/>
            <w:right w:val="none" w:sz="0" w:space="0" w:color="auto"/>
          </w:divBdr>
        </w:div>
        <w:div w:id="603534514">
          <w:marLeft w:val="0"/>
          <w:marRight w:val="0"/>
          <w:marTop w:val="0"/>
          <w:marBottom w:val="0"/>
          <w:divBdr>
            <w:top w:val="none" w:sz="0" w:space="0" w:color="auto"/>
            <w:left w:val="none" w:sz="0" w:space="0" w:color="auto"/>
            <w:bottom w:val="none" w:sz="0" w:space="0" w:color="auto"/>
            <w:right w:val="none" w:sz="0" w:space="0" w:color="auto"/>
          </w:divBdr>
        </w:div>
        <w:div w:id="669412804">
          <w:marLeft w:val="0"/>
          <w:marRight w:val="0"/>
          <w:marTop w:val="0"/>
          <w:marBottom w:val="0"/>
          <w:divBdr>
            <w:top w:val="none" w:sz="0" w:space="0" w:color="auto"/>
            <w:left w:val="none" w:sz="0" w:space="0" w:color="auto"/>
            <w:bottom w:val="none" w:sz="0" w:space="0" w:color="auto"/>
            <w:right w:val="none" w:sz="0" w:space="0" w:color="auto"/>
          </w:divBdr>
        </w:div>
        <w:div w:id="794717356">
          <w:marLeft w:val="0"/>
          <w:marRight w:val="0"/>
          <w:marTop w:val="0"/>
          <w:marBottom w:val="0"/>
          <w:divBdr>
            <w:top w:val="none" w:sz="0" w:space="0" w:color="auto"/>
            <w:left w:val="none" w:sz="0" w:space="0" w:color="auto"/>
            <w:bottom w:val="none" w:sz="0" w:space="0" w:color="auto"/>
            <w:right w:val="none" w:sz="0" w:space="0" w:color="auto"/>
          </w:divBdr>
        </w:div>
        <w:div w:id="848178650">
          <w:marLeft w:val="0"/>
          <w:marRight w:val="0"/>
          <w:marTop w:val="0"/>
          <w:marBottom w:val="0"/>
          <w:divBdr>
            <w:top w:val="none" w:sz="0" w:space="0" w:color="auto"/>
            <w:left w:val="none" w:sz="0" w:space="0" w:color="auto"/>
            <w:bottom w:val="none" w:sz="0" w:space="0" w:color="auto"/>
            <w:right w:val="none" w:sz="0" w:space="0" w:color="auto"/>
          </w:divBdr>
        </w:div>
        <w:div w:id="1034504086">
          <w:marLeft w:val="0"/>
          <w:marRight w:val="0"/>
          <w:marTop w:val="0"/>
          <w:marBottom w:val="0"/>
          <w:divBdr>
            <w:top w:val="none" w:sz="0" w:space="0" w:color="auto"/>
            <w:left w:val="none" w:sz="0" w:space="0" w:color="auto"/>
            <w:bottom w:val="none" w:sz="0" w:space="0" w:color="auto"/>
            <w:right w:val="none" w:sz="0" w:space="0" w:color="auto"/>
          </w:divBdr>
        </w:div>
        <w:div w:id="1275479262">
          <w:marLeft w:val="0"/>
          <w:marRight w:val="0"/>
          <w:marTop w:val="0"/>
          <w:marBottom w:val="0"/>
          <w:divBdr>
            <w:top w:val="none" w:sz="0" w:space="0" w:color="auto"/>
            <w:left w:val="none" w:sz="0" w:space="0" w:color="auto"/>
            <w:bottom w:val="none" w:sz="0" w:space="0" w:color="auto"/>
            <w:right w:val="none" w:sz="0" w:space="0" w:color="auto"/>
          </w:divBdr>
        </w:div>
        <w:div w:id="1619920059">
          <w:marLeft w:val="0"/>
          <w:marRight w:val="0"/>
          <w:marTop w:val="0"/>
          <w:marBottom w:val="0"/>
          <w:divBdr>
            <w:top w:val="none" w:sz="0" w:space="0" w:color="auto"/>
            <w:left w:val="none" w:sz="0" w:space="0" w:color="auto"/>
            <w:bottom w:val="none" w:sz="0" w:space="0" w:color="auto"/>
            <w:right w:val="none" w:sz="0" w:space="0" w:color="auto"/>
          </w:divBdr>
        </w:div>
        <w:div w:id="1691638418">
          <w:marLeft w:val="0"/>
          <w:marRight w:val="0"/>
          <w:marTop w:val="0"/>
          <w:marBottom w:val="0"/>
          <w:divBdr>
            <w:top w:val="none" w:sz="0" w:space="0" w:color="auto"/>
            <w:left w:val="none" w:sz="0" w:space="0" w:color="auto"/>
            <w:bottom w:val="none" w:sz="0" w:space="0" w:color="auto"/>
            <w:right w:val="none" w:sz="0" w:space="0" w:color="auto"/>
          </w:divBdr>
        </w:div>
        <w:div w:id="1771510270">
          <w:marLeft w:val="0"/>
          <w:marRight w:val="0"/>
          <w:marTop w:val="0"/>
          <w:marBottom w:val="0"/>
          <w:divBdr>
            <w:top w:val="none" w:sz="0" w:space="0" w:color="auto"/>
            <w:left w:val="none" w:sz="0" w:space="0" w:color="auto"/>
            <w:bottom w:val="none" w:sz="0" w:space="0" w:color="auto"/>
            <w:right w:val="none" w:sz="0" w:space="0" w:color="auto"/>
          </w:divBdr>
        </w:div>
        <w:div w:id="2014721186">
          <w:marLeft w:val="0"/>
          <w:marRight w:val="0"/>
          <w:marTop w:val="0"/>
          <w:marBottom w:val="0"/>
          <w:divBdr>
            <w:top w:val="none" w:sz="0" w:space="0" w:color="auto"/>
            <w:left w:val="none" w:sz="0" w:space="0" w:color="auto"/>
            <w:bottom w:val="none" w:sz="0" w:space="0" w:color="auto"/>
            <w:right w:val="none" w:sz="0" w:space="0" w:color="auto"/>
          </w:divBdr>
        </w:div>
        <w:div w:id="2025281978">
          <w:marLeft w:val="0"/>
          <w:marRight w:val="0"/>
          <w:marTop w:val="0"/>
          <w:marBottom w:val="0"/>
          <w:divBdr>
            <w:top w:val="none" w:sz="0" w:space="0" w:color="auto"/>
            <w:left w:val="none" w:sz="0" w:space="0" w:color="auto"/>
            <w:bottom w:val="none" w:sz="0" w:space="0" w:color="auto"/>
            <w:right w:val="none" w:sz="0" w:space="0" w:color="auto"/>
          </w:divBdr>
        </w:div>
      </w:divsChild>
    </w:div>
    <w:div w:id="161626778">
      <w:bodyDiv w:val="1"/>
      <w:marLeft w:val="0"/>
      <w:marRight w:val="0"/>
      <w:marTop w:val="0"/>
      <w:marBottom w:val="0"/>
      <w:divBdr>
        <w:top w:val="none" w:sz="0" w:space="0" w:color="auto"/>
        <w:left w:val="none" w:sz="0" w:space="0" w:color="auto"/>
        <w:bottom w:val="none" w:sz="0" w:space="0" w:color="auto"/>
        <w:right w:val="none" w:sz="0" w:space="0" w:color="auto"/>
      </w:divBdr>
    </w:div>
    <w:div w:id="162091391">
      <w:bodyDiv w:val="1"/>
      <w:marLeft w:val="0"/>
      <w:marRight w:val="0"/>
      <w:marTop w:val="0"/>
      <w:marBottom w:val="0"/>
      <w:divBdr>
        <w:top w:val="none" w:sz="0" w:space="0" w:color="auto"/>
        <w:left w:val="none" w:sz="0" w:space="0" w:color="auto"/>
        <w:bottom w:val="none" w:sz="0" w:space="0" w:color="auto"/>
        <w:right w:val="none" w:sz="0" w:space="0" w:color="auto"/>
      </w:divBdr>
    </w:div>
    <w:div w:id="170343529">
      <w:bodyDiv w:val="1"/>
      <w:marLeft w:val="0"/>
      <w:marRight w:val="0"/>
      <w:marTop w:val="0"/>
      <w:marBottom w:val="0"/>
      <w:divBdr>
        <w:top w:val="none" w:sz="0" w:space="0" w:color="auto"/>
        <w:left w:val="none" w:sz="0" w:space="0" w:color="auto"/>
        <w:bottom w:val="none" w:sz="0" w:space="0" w:color="auto"/>
        <w:right w:val="none" w:sz="0" w:space="0" w:color="auto"/>
      </w:divBdr>
    </w:div>
    <w:div w:id="188839642">
      <w:bodyDiv w:val="1"/>
      <w:marLeft w:val="0"/>
      <w:marRight w:val="0"/>
      <w:marTop w:val="0"/>
      <w:marBottom w:val="0"/>
      <w:divBdr>
        <w:top w:val="none" w:sz="0" w:space="0" w:color="auto"/>
        <w:left w:val="none" w:sz="0" w:space="0" w:color="auto"/>
        <w:bottom w:val="none" w:sz="0" w:space="0" w:color="auto"/>
        <w:right w:val="none" w:sz="0" w:space="0" w:color="auto"/>
      </w:divBdr>
    </w:div>
    <w:div w:id="195899543">
      <w:bodyDiv w:val="1"/>
      <w:marLeft w:val="0"/>
      <w:marRight w:val="0"/>
      <w:marTop w:val="0"/>
      <w:marBottom w:val="0"/>
      <w:divBdr>
        <w:top w:val="none" w:sz="0" w:space="0" w:color="auto"/>
        <w:left w:val="none" w:sz="0" w:space="0" w:color="auto"/>
        <w:bottom w:val="none" w:sz="0" w:space="0" w:color="auto"/>
        <w:right w:val="none" w:sz="0" w:space="0" w:color="auto"/>
      </w:divBdr>
    </w:div>
    <w:div w:id="204412129">
      <w:bodyDiv w:val="1"/>
      <w:marLeft w:val="0"/>
      <w:marRight w:val="0"/>
      <w:marTop w:val="0"/>
      <w:marBottom w:val="0"/>
      <w:divBdr>
        <w:top w:val="none" w:sz="0" w:space="0" w:color="auto"/>
        <w:left w:val="none" w:sz="0" w:space="0" w:color="auto"/>
        <w:bottom w:val="none" w:sz="0" w:space="0" w:color="auto"/>
        <w:right w:val="none" w:sz="0" w:space="0" w:color="auto"/>
      </w:divBdr>
    </w:div>
    <w:div w:id="215972216">
      <w:bodyDiv w:val="1"/>
      <w:marLeft w:val="0"/>
      <w:marRight w:val="0"/>
      <w:marTop w:val="0"/>
      <w:marBottom w:val="0"/>
      <w:divBdr>
        <w:top w:val="none" w:sz="0" w:space="0" w:color="auto"/>
        <w:left w:val="none" w:sz="0" w:space="0" w:color="auto"/>
        <w:bottom w:val="none" w:sz="0" w:space="0" w:color="auto"/>
        <w:right w:val="none" w:sz="0" w:space="0" w:color="auto"/>
      </w:divBdr>
    </w:div>
    <w:div w:id="238829429">
      <w:bodyDiv w:val="1"/>
      <w:marLeft w:val="0"/>
      <w:marRight w:val="0"/>
      <w:marTop w:val="0"/>
      <w:marBottom w:val="0"/>
      <w:divBdr>
        <w:top w:val="none" w:sz="0" w:space="0" w:color="auto"/>
        <w:left w:val="none" w:sz="0" w:space="0" w:color="auto"/>
        <w:bottom w:val="none" w:sz="0" w:space="0" w:color="auto"/>
        <w:right w:val="none" w:sz="0" w:space="0" w:color="auto"/>
      </w:divBdr>
    </w:div>
    <w:div w:id="238911285">
      <w:bodyDiv w:val="1"/>
      <w:marLeft w:val="0"/>
      <w:marRight w:val="0"/>
      <w:marTop w:val="0"/>
      <w:marBottom w:val="0"/>
      <w:divBdr>
        <w:top w:val="none" w:sz="0" w:space="0" w:color="auto"/>
        <w:left w:val="none" w:sz="0" w:space="0" w:color="auto"/>
        <w:bottom w:val="none" w:sz="0" w:space="0" w:color="auto"/>
        <w:right w:val="none" w:sz="0" w:space="0" w:color="auto"/>
      </w:divBdr>
    </w:div>
    <w:div w:id="239289894">
      <w:bodyDiv w:val="1"/>
      <w:marLeft w:val="0"/>
      <w:marRight w:val="0"/>
      <w:marTop w:val="0"/>
      <w:marBottom w:val="0"/>
      <w:divBdr>
        <w:top w:val="none" w:sz="0" w:space="0" w:color="auto"/>
        <w:left w:val="none" w:sz="0" w:space="0" w:color="auto"/>
        <w:bottom w:val="none" w:sz="0" w:space="0" w:color="auto"/>
        <w:right w:val="none" w:sz="0" w:space="0" w:color="auto"/>
      </w:divBdr>
    </w:div>
    <w:div w:id="243495798">
      <w:bodyDiv w:val="1"/>
      <w:marLeft w:val="0"/>
      <w:marRight w:val="0"/>
      <w:marTop w:val="0"/>
      <w:marBottom w:val="0"/>
      <w:divBdr>
        <w:top w:val="none" w:sz="0" w:space="0" w:color="auto"/>
        <w:left w:val="none" w:sz="0" w:space="0" w:color="auto"/>
        <w:bottom w:val="none" w:sz="0" w:space="0" w:color="auto"/>
        <w:right w:val="none" w:sz="0" w:space="0" w:color="auto"/>
      </w:divBdr>
    </w:div>
    <w:div w:id="245922884">
      <w:bodyDiv w:val="1"/>
      <w:marLeft w:val="0"/>
      <w:marRight w:val="0"/>
      <w:marTop w:val="0"/>
      <w:marBottom w:val="0"/>
      <w:divBdr>
        <w:top w:val="none" w:sz="0" w:space="0" w:color="auto"/>
        <w:left w:val="none" w:sz="0" w:space="0" w:color="auto"/>
        <w:bottom w:val="none" w:sz="0" w:space="0" w:color="auto"/>
        <w:right w:val="none" w:sz="0" w:space="0" w:color="auto"/>
      </w:divBdr>
    </w:div>
    <w:div w:id="258880445">
      <w:bodyDiv w:val="1"/>
      <w:marLeft w:val="0"/>
      <w:marRight w:val="0"/>
      <w:marTop w:val="0"/>
      <w:marBottom w:val="0"/>
      <w:divBdr>
        <w:top w:val="none" w:sz="0" w:space="0" w:color="auto"/>
        <w:left w:val="none" w:sz="0" w:space="0" w:color="auto"/>
        <w:bottom w:val="none" w:sz="0" w:space="0" w:color="auto"/>
        <w:right w:val="none" w:sz="0" w:space="0" w:color="auto"/>
      </w:divBdr>
    </w:div>
    <w:div w:id="261840448">
      <w:bodyDiv w:val="1"/>
      <w:marLeft w:val="0"/>
      <w:marRight w:val="0"/>
      <w:marTop w:val="0"/>
      <w:marBottom w:val="0"/>
      <w:divBdr>
        <w:top w:val="none" w:sz="0" w:space="0" w:color="auto"/>
        <w:left w:val="none" w:sz="0" w:space="0" w:color="auto"/>
        <w:bottom w:val="none" w:sz="0" w:space="0" w:color="auto"/>
        <w:right w:val="none" w:sz="0" w:space="0" w:color="auto"/>
      </w:divBdr>
    </w:div>
    <w:div w:id="263877922">
      <w:bodyDiv w:val="1"/>
      <w:marLeft w:val="0"/>
      <w:marRight w:val="0"/>
      <w:marTop w:val="0"/>
      <w:marBottom w:val="0"/>
      <w:divBdr>
        <w:top w:val="none" w:sz="0" w:space="0" w:color="auto"/>
        <w:left w:val="none" w:sz="0" w:space="0" w:color="auto"/>
        <w:bottom w:val="none" w:sz="0" w:space="0" w:color="auto"/>
        <w:right w:val="none" w:sz="0" w:space="0" w:color="auto"/>
      </w:divBdr>
      <w:divsChild>
        <w:div w:id="1566337382">
          <w:marLeft w:val="0"/>
          <w:marRight w:val="0"/>
          <w:marTop w:val="0"/>
          <w:marBottom w:val="0"/>
          <w:divBdr>
            <w:top w:val="none" w:sz="0" w:space="0" w:color="auto"/>
            <w:left w:val="none" w:sz="0" w:space="0" w:color="auto"/>
            <w:bottom w:val="none" w:sz="0" w:space="0" w:color="auto"/>
            <w:right w:val="none" w:sz="0" w:space="0" w:color="auto"/>
          </w:divBdr>
          <w:divsChild>
            <w:div w:id="135149191">
              <w:marLeft w:val="0"/>
              <w:marRight w:val="0"/>
              <w:marTop w:val="0"/>
              <w:marBottom w:val="0"/>
              <w:divBdr>
                <w:top w:val="none" w:sz="0" w:space="0" w:color="auto"/>
                <w:left w:val="none" w:sz="0" w:space="0" w:color="auto"/>
                <w:bottom w:val="none" w:sz="0" w:space="0" w:color="auto"/>
                <w:right w:val="none" w:sz="0" w:space="0" w:color="auto"/>
              </w:divBdr>
            </w:div>
            <w:div w:id="364450039">
              <w:marLeft w:val="0"/>
              <w:marRight w:val="0"/>
              <w:marTop w:val="0"/>
              <w:marBottom w:val="0"/>
              <w:divBdr>
                <w:top w:val="none" w:sz="0" w:space="0" w:color="auto"/>
                <w:left w:val="none" w:sz="0" w:space="0" w:color="auto"/>
                <w:bottom w:val="none" w:sz="0" w:space="0" w:color="auto"/>
                <w:right w:val="none" w:sz="0" w:space="0" w:color="auto"/>
              </w:divBdr>
            </w:div>
            <w:div w:id="376438922">
              <w:marLeft w:val="0"/>
              <w:marRight w:val="0"/>
              <w:marTop w:val="0"/>
              <w:marBottom w:val="0"/>
              <w:divBdr>
                <w:top w:val="none" w:sz="0" w:space="0" w:color="auto"/>
                <w:left w:val="none" w:sz="0" w:space="0" w:color="auto"/>
                <w:bottom w:val="none" w:sz="0" w:space="0" w:color="auto"/>
                <w:right w:val="none" w:sz="0" w:space="0" w:color="auto"/>
              </w:divBdr>
            </w:div>
            <w:div w:id="465127905">
              <w:marLeft w:val="0"/>
              <w:marRight w:val="0"/>
              <w:marTop w:val="0"/>
              <w:marBottom w:val="0"/>
              <w:divBdr>
                <w:top w:val="none" w:sz="0" w:space="0" w:color="auto"/>
                <w:left w:val="none" w:sz="0" w:space="0" w:color="auto"/>
                <w:bottom w:val="none" w:sz="0" w:space="0" w:color="auto"/>
                <w:right w:val="none" w:sz="0" w:space="0" w:color="auto"/>
              </w:divBdr>
            </w:div>
            <w:div w:id="803156515">
              <w:marLeft w:val="0"/>
              <w:marRight w:val="0"/>
              <w:marTop w:val="0"/>
              <w:marBottom w:val="0"/>
              <w:divBdr>
                <w:top w:val="none" w:sz="0" w:space="0" w:color="auto"/>
                <w:left w:val="none" w:sz="0" w:space="0" w:color="auto"/>
                <w:bottom w:val="none" w:sz="0" w:space="0" w:color="auto"/>
                <w:right w:val="none" w:sz="0" w:space="0" w:color="auto"/>
              </w:divBdr>
            </w:div>
            <w:div w:id="1288006240">
              <w:marLeft w:val="0"/>
              <w:marRight w:val="0"/>
              <w:marTop w:val="0"/>
              <w:marBottom w:val="0"/>
              <w:divBdr>
                <w:top w:val="none" w:sz="0" w:space="0" w:color="auto"/>
                <w:left w:val="none" w:sz="0" w:space="0" w:color="auto"/>
                <w:bottom w:val="none" w:sz="0" w:space="0" w:color="auto"/>
                <w:right w:val="none" w:sz="0" w:space="0" w:color="auto"/>
              </w:divBdr>
            </w:div>
            <w:div w:id="1439833993">
              <w:marLeft w:val="0"/>
              <w:marRight w:val="0"/>
              <w:marTop w:val="0"/>
              <w:marBottom w:val="0"/>
              <w:divBdr>
                <w:top w:val="none" w:sz="0" w:space="0" w:color="auto"/>
                <w:left w:val="none" w:sz="0" w:space="0" w:color="auto"/>
                <w:bottom w:val="none" w:sz="0" w:space="0" w:color="auto"/>
                <w:right w:val="none" w:sz="0" w:space="0" w:color="auto"/>
              </w:divBdr>
            </w:div>
            <w:div w:id="1846631017">
              <w:marLeft w:val="0"/>
              <w:marRight w:val="0"/>
              <w:marTop w:val="0"/>
              <w:marBottom w:val="0"/>
              <w:divBdr>
                <w:top w:val="none" w:sz="0" w:space="0" w:color="auto"/>
                <w:left w:val="none" w:sz="0" w:space="0" w:color="auto"/>
                <w:bottom w:val="none" w:sz="0" w:space="0" w:color="auto"/>
                <w:right w:val="none" w:sz="0" w:space="0" w:color="auto"/>
              </w:divBdr>
            </w:div>
            <w:div w:id="19504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16231">
      <w:bodyDiv w:val="1"/>
      <w:marLeft w:val="0"/>
      <w:marRight w:val="0"/>
      <w:marTop w:val="0"/>
      <w:marBottom w:val="0"/>
      <w:divBdr>
        <w:top w:val="none" w:sz="0" w:space="0" w:color="auto"/>
        <w:left w:val="none" w:sz="0" w:space="0" w:color="auto"/>
        <w:bottom w:val="none" w:sz="0" w:space="0" w:color="auto"/>
        <w:right w:val="none" w:sz="0" w:space="0" w:color="auto"/>
      </w:divBdr>
    </w:div>
    <w:div w:id="299725479">
      <w:bodyDiv w:val="1"/>
      <w:marLeft w:val="0"/>
      <w:marRight w:val="0"/>
      <w:marTop w:val="0"/>
      <w:marBottom w:val="0"/>
      <w:divBdr>
        <w:top w:val="none" w:sz="0" w:space="0" w:color="auto"/>
        <w:left w:val="none" w:sz="0" w:space="0" w:color="auto"/>
        <w:bottom w:val="none" w:sz="0" w:space="0" w:color="auto"/>
        <w:right w:val="none" w:sz="0" w:space="0" w:color="auto"/>
      </w:divBdr>
    </w:div>
    <w:div w:id="300549089">
      <w:bodyDiv w:val="1"/>
      <w:marLeft w:val="0"/>
      <w:marRight w:val="0"/>
      <w:marTop w:val="0"/>
      <w:marBottom w:val="0"/>
      <w:divBdr>
        <w:top w:val="none" w:sz="0" w:space="0" w:color="auto"/>
        <w:left w:val="none" w:sz="0" w:space="0" w:color="auto"/>
        <w:bottom w:val="none" w:sz="0" w:space="0" w:color="auto"/>
        <w:right w:val="none" w:sz="0" w:space="0" w:color="auto"/>
      </w:divBdr>
    </w:div>
    <w:div w:id="305361715">
      <w:bodyDiv w:val="1"/>
      <w:marLeft w:val="0"/>
      <w:marRight w:val="0"/>
      <w:marTop w:val="0"/>
      <w:marBottom w:val="0"/>
      <w:divBdr>
        <w:top w:val="none" w:sz="0" w:space="0" w:color="auto"/>
        <w:left w:val="none" w:sz="0" w:space="0" w:color="auto"/>
        <w:bottom w:val="none" w:sz="0" w:space="0" w:color="auto"/>
        <w:right w:val="none" w:sz="0" w:space="0" w:color="auto"/>
      </w:divBdr>
    </w:div>
    <w:div w:id="314376819">
      <w:bodyDiv w:val="1"/>
      <w:marLeft w:val="0"/>
      <w:marRight w:val="0"/>
      <w:marTop w:val="0"/>
      <w:marBottom w:val="0"/>
      <w:divBdr>
        <w:top w:val="none" w:sz="0" w:space="0" w:color="auto"/>
        <w:left w:val="none" w:sz="0" w:space="0" w:color="auto"/>
        <w:bottom w:val="none" w:sz="0" w:space="0" w:color="auto"/>
        <w:right w:val="none" w:sz="0" w:space="0" w:color="auto"/>
      </w:divBdr>
    </w:div>
    <w:div w:id="316299836">
      <w:bodyDiv w:val="1"/>
      <w:marLeft w:val="0"/>
      <w:marRight w:val="0"/>
      <w:marTop w:val="0"/>
      <w:marBottom w:val="0"/>
      <w:divBdr>
        <w:top w:val="none" w:sz="0" w:space="0" w:color="auto"/>
        <w:left w:val="none" w:sz="0" w:space="0" w:color="auto"/>
        <w:bottom w:val="none" w:sz="0" w:space="0" w:color="auto"/>
        <w:right w:val="none" w:sz="0" w:space="0" w:color="auto"/>
      </w:divBdr>
    </w:div>
    <w:div w:id="318533574">
      <w:bodyDiv w:val="1"/>
      <w:marLeft w:val="0"/>
      <w:marRight w:val="0"/>
      <w:marTop w:val="0"/>
      <w:marBottom w:val="0"/>
      <w:divBdr>
        <w:top w:val="none" w:sz="0" w:space="0" w:color="auto"/>
        <w:left w:val="none" w:sz="0" w:space="0" w:color="auto"/>
        <w:bottom w:val="none" w:sz="0" w:space="0" w:color="auto"/>
        <w:right w:val="none" w:sz="0" w:space="0" w:color="auto"/>
      </w:divBdr>
    </w:div>
    <w:div w:id="332997195">
      <w:bodyDiv w:val="1"/>
      <w:marLeft w:val="0"/>
      <w:marRight w:val="0"/>
      <w:marTop w:val="0"/>
      <w:marBottom w:val="0"/>
      <w:divBdr>
        <w:top w:val="none" w:sz="0" w:space="0" w:color="auto"/>
        <w:left w:val="none" w:sz="0" w:space="0" w:color="auto"/>
        <w:bottom w:val="none" w:sz="0" w:space="0" w:color="auto"/>
        <w:right w:val="none" w:sz="0" w:space="0" w:color="auto"/>
      </w:divBdr>
    </w:div>
    <w:div w:id="356658967">
      <w:bodyDiv w:val="1"/>
      <w:marLeft w:val="0"/>
      <w:marRight w:val="0"/>
      <w:marTop w:val="0"/>
      <w:marBottom w:val="0"/>
      <w:divBdr>
        <w:top w:val="none" w:sz="0" w:space="0" w:color="auto"/>
        <w:left w:val="none" w:sz="0" w:space="0" w:color="auto"/>
        <w:bottom w:val="none" w:sz="0" w:space="0" w:color="auto"/>
        <w:right w:val="none" w:sz="0" w:space="0" w:color="auto"/>
      </w:divBdr>
    </w:div>
    <w:div w:id="357894819">
      <w:bodyDiv w:val="1"/>
      <w:marLeft w:val="0"/>
      <w:marRight w:val="0"/>
      <w:marTop w:val="0"/>
      <w:marBottom w:val="0"/>
      <w:divBdr>
        <w:top w:val="none" w:sz="0" w:space="0" w:color="auto"/>
        <w:left w:val="none" w:sz="0" w:space="0" w:color="auto"/>
        <w:bottom w:val="none" w:sz="0" w:space="0" w:color="auto"/>
        <w:right w:val="none" w:sz="0" w:space="0" w:color="auto"/>
      </w:divBdr>
    </w:div>
    <w:div w:id="358355209">
      <w:bodyDiv w:val="1"/>
      <w:marLeft w:val="0"/>
      <w:marRight w:val="0"/>
      <w:marTop w:val="0"/>
      <w:marBottom w:val="0"/>
      <w:divBdr>
        <w:top w:val="none" w:sz="0" w:space="0" w:color="auto"/>
        <w:left w:val="none" w:sz="0" w:space="0" w:color="auto"/>
        <w:bottom w:val="none" w:sz="0" w:space="0" w:color="auto"/>
        <w:right w:val="none" w:sz="0" w:space="0" w:color="auto"/>
      </w:divBdr>
    </w:div>
    <w:div w:id="366611814">
      <w:bodyDiv w:val="1"/>
      <w:marLeft w:val="0"/>
      <w:marRight w:val="0"/>
      <w:marTop w:val="0"/>
      <w:marBottom w:val="0"/>
      <w:divBdr>
        <w:top w:val="none" w:sz="0" w:space="0" w:color="auto"/>
        <w:left w:val="none" w:sz="0" w:space="0" w:color="auto"/>
        <w:bottom w:val="none" w:sz="0" w:space="0" w:color="auto"/>
        <w:right w:val="none" w:sz="0" w:space="0" w:color="auto"/>
      </w:divBdr>
    </w:div>
    <w:div w:id="367220213">
      <w:bodyDiv w:val="1"/>
      <w:marLeft w:val="0"/>
      <w:marRight w:val="0"/>
      <w:marTop w:val="0"/>
      <w:marBottom w:val="0"/>
      <w:divBdr>
        <w:top w:val="none" w:sz="0" w:space="0" w:color="auto"/>
        <w:left w:val="none" w:sz="0" w:space="0" w:color="auto"/>
        <w:bottom w:val="none" w:sz="0" w:space="0" w:color="auto"/>
        <w:right w:val="none" w:sz="0" w:space="0" w:color="auto"/>
      </w:divBdr>
    </w:div>
    <w:div w:id="373388841">
      <w:bodyDiv w:val="1"/>
      <w:marLeft w:val="0"/>
      <w:marRight w:val="0"/>
      <w:marTop w:val="0"/>
      <w:marBottom w:val="0"/>
      <w:divBdr>
        <w:top w:val="none" w:sz="0" w:space="0" w:color="auto"/>
        <w:left w:val="none" w:sz="0" w:space="0" w:color="auto"/>
        <w:bottom w:val="none" w:sz="0" w:space="0" w:color="auto"/>
        <w:right w:val="none" w:sz="0" w:space="0" w:color="auto"/>
      </w:divBdr>
    </w:div>
    <w:div w:id="380204815">
      <w:bodyDiv w:val="1"/>
      <w:marLeft w:val="0"/>
      <w:marRight w:val="0"/>
      <w:marTop w:val="0"/>
      <w:marBottom w:val="0"/>
      <w:divBdr>
        <w:top w:val="none" w:sz="0" w:space="0" w:color="auto"/>
        <w:left w:val="none" w:sz="0" w:space="0" w:color="auto"/>
        <w:bottom w:val="none" w:sz="0" w:space="0" w:color="auto"/>
        <w:right w:val="none" w:sz="0" w:space="0" w:color="auto"/>
      </w:divBdr>
    </w:div>
    <w:div w:id="382484657">
      <w:bodyDiv w:val="1"/>
      <w:marLeft w:val="0"/>
      <w:marRight w:val="0"/>
      <w:marTop w:val="0"/>
      <w:marBottom w:val="0"/>
      <w:divBdr>
        <w:top w:val="none" w:sz="0" w:space="0" w:color="auto"/>
        <w:left w:val="none" w:sz="0" w:space="0" w:color="auto"/>
        <w:bottom w:val="none" w:sz="0" w:space="0" w:color="auto"/>
        <w:right w:val="none" w:sz="0" w:space="0" w:color="auto"/>
      </w:divBdr>
    </w:div>
    <w:div w:id="383141993">
      <w:bodyDiv w:val="1"/>
      <w:marLeft w:val="0"/>
      <w:marRight w:val="0"/>
      <w:marTop w:val="0"/>
      <w:marBottom w:val="0"/>
      <w:divBdr>
        <w:top w:val="none" w:sz="0" w:space="0" w:color="auto"/>
        <w:left w:val="none" w:sz="0" w:space="0" w:color="auto"/>
        <w:bottom w:val="none" w:sz="0" w:space="0" w:color="auto"/>
        <w:right w:val="none" w:sz="0" w:space="0" w:color="auto"/>
      </w:divBdr>
    </w:div>
    <w:div w:id="383216299">
      <w:bodyDiv w:val="1"/>
      <w:marLeft w:val="0"/>
      <w:marRight w:val="0"/>
      <w:marTop w:val="0"/>
      <w:marBottom w:val="0"/>
      <w:divBdr>
        <w:top w:val="none" w:sz="0" w:space="0" w:color="auto"/>
        <w:left w:val="none" w:sz="0" w:space="0" w:color="auto"/>
        <w:bottom w:val="none" w:sz="0" w:space="0" w:color="auto"/>
        <w:right w:val="none" w:sz="0" w:space="0" w:color="auto"/>
      </w:divBdr>
      <w:divsChild>
        <w:div w:id="651981372">
          <w:marLeft w:val="0"/>
          <w:marRight w:val="0"/>
          <w:marTop w:val="0"/>
          <w:marBottom w:val="0"/>
          <w:divBdr>
            <w:top w:val="none" w:sz="0" w:space="0" w:color="auto"/>
            <w:left w:val="none" w:sz="0" w:space="0" w:color="auto"/>
            <w:bottom w:val="none" w:sz="0" w:space="0" w:color="auto"/>
            <w:right w:val="none" w:sz="0" w:space="0" w:color="auto"/>
          </w:divBdr>
          <w:divsChild>
            <w:div w:id="1894583518">
              <w:marLeft w:val="0"/>
              <w:marRight w:val="0"/>
              <w:marTop w:val="0"/>
              <w:marBottom w:val="0"/>
              <w:divBdr>
                <w:top w:val="none" w:sz="0" w:space="0" w:color="auto"/>
                <w:left w:val="none" w:sz="0" w:space="0" w:color="auto"/>
                <w:bottom w:val="none" w:sz="0" w:space="0" w:color="auto"/>
                <w:right w:val="none" w:sz="0" w:space="0" w:color="auto"/>
              </w:divBdr>
              <w:divsChild>
                <w:div w:id="353847457">
                  <w:marLeft w:val="0"/>
                  <w:marRight w:val="0"/>
                  <w:marTop w:val="0"/>
                  <w:marBottom w:val="0"/>
                  <w:divBdr>
                    <w:top w:val="none" w:sz="0" w:space="0" w:color="auto"/>
                    <w:left w:val="none" w:sz="0" w:space="0" w:color="auto"/>
                    <w:bottom w:val="none" w:sz="0" w:space="0" w:color="auto"/>
                    <w:right w:val="none" w:sz="0" w:space="0" w:color="auto"/>
                  </w:divBdr>
                </w:div>
                <w:div w:id="383993551">
                  <w:marLeft w:val="0"/>
                  <w:marRight w:val="0"/>
                  <w:marTop w:val="0"/>
                  <w:marBottom w:val="0"/>
                  <w:divBdr>
                    <w:top w:val="none" w:sz="0" w:space="0" w:color="auto"/>
                    <w:left w:val="none" w:sz="0" w:space="0" w:color="auto"/>
                    <w:bottom w:val="none" w:sz="0" w:space="0" w:color="auto"/>
                    <w:right w:val="none" w:sz="0" w:space="0" w:color="auto"/>
                  </w:divBdr>
                </w:div>
                <w:div w:id="1808471584">
                  <w:marLeft w:val="0"/>
                  <w:marRight w:val="0"/>
                  <w:marTop w:val="0"/>
                  <w:marBottom w:val="0"/>
                  <w:divBdr>
                    <w:top w:val="none" w:sz="0" w:space="0" w:color="auto"/>
                    <w:left w:val="none" w:sz="0" w:space="0" w:color="auto"/>
                    <w:bottom w:val="none" w:sz="0" w:space="0" w:color="auto"/>
                    <w:right w:val="none" w:sz="0" w:space="0" w:color="auto"/>
                  </w:divBdr>
                </w:div>
                <w:div w:id="1814248739">
                  <w:marLeft w:val="0"/>
                  <w:marRight w:val="0"/>
                  <w:marTop w:val="0"/>
                  <w:marBottom w:val="0"/>
                  <w:divBdr>
                    <w:top w:val="none" w:sz="0" w:space="0" w:color="auto"/>
                    <w:left w:val="none" w:sz="0" w:space="0" w:color="auto"/>
                    <w:bottom w:val="none" w:sz="0" w:space="0" w:color="auto"/>
                    <w:right w:val="none" w:sz="0" w:space="0" w:color="auto"/>
                  </w:divBdr>
                  <w:divsChild>
                    <w:div w:id="76051044">
                      <w:marLeft w:val="0"/>
                      <w:marRight w:val="0"/>
                      <w:marTop w:val="0"/>
                      <w:marBottom w:val="0"/>
                      <w:divBdr>
                        <w:top w:val="none" w:sz="0" w:space="0" w:color="auto"/>
                        <w:left w:val="none" w:sz="0" w:space="0" w:color="auto"/>
                        <w:bottom w:val="none" w:sz="0" w:space="0" w:color="auto"/>
                        <w:right w:val="none" w:sz="0" w:space="0" w:color="auto"/>
                      </w:divBdr>
                    </w:div>
                    <w:div w:id="83651959">
                      <w:marLeft w:val="0"/>
                      <w:marRight w:val="0"/>
                      <w:marTop w:val="0"/>
                      <w:marBottom w:val="0"/>
                      <w:divBdr>
                        <w:top w:val="none" w:sz="0" w:space="0" w:color="auto"/>
                        <w:left w:val="none" w:sz="0" w:space="0" w:color="auto"/>
                        <w:bottom w:val="none" w:sz="0" w:space="0" w:color="auto"/>
                        <w:right w:val="none" w:sz="0" w:space="0" w:color="auto"/>
                      </w:divBdr>
                    </w:div>
                    <w:div w:id="452871998">
                      <w:marLeft w:val="0"/>
                      <w:marRight w:val="0"/>
                      <w:marTop w:val="0"/>
                      <w:marBottom w:val="0"/>
                      <w:divBdr>
                        <w:top w:val="none" w:sz="0" w:space="0" w:color="auto"/>
                        <w:left w:val="none" w:sz="0" w:space="0" w:color="auto"/>
                        <w:bottom w:val="none" w:sz="0" w:space="0" w:color="auto"/>
                        <w:right w:val="none" w:sz="0" w:space="0" w:color="auto"/>
                      </w:divBdr>
                    </w:div>
                    <w:div w:id="468477911">
                      <w:marLeft w:val="0"/>
                      <w:marRight w:val="0"/>
                      <w:marTop w:val="0"/>
                      <w:marBottom w:val="0"/>
                      <w:divBdr>
                        <w:top w:val="none" w:sz="0" w:space="0" w:color="auto"/>
                        <w:left w:val="none" w:sz="0" w:space="0" w:color="auto"/>
                        <w:bottom w:val="none" w:sz="0" w:space="0" w:color="auto"/>
                        <w:right w:val="none" w:sz="0" w:space="0" w:color="auto"/>
                      </w:divBdr>
                    </w:div>
                    <w:div w:id="639729228">
                      <w:marLeft w:val="0"/>
                      <w:marRight w:val="0"/>
                      <w:marTop w:val="0"/>
                      <w:marBottom w:val="0"/>
                      <w:divBdr>
                        <w:top w:val="none" w:sz="0" w:space="0" w:color="auto"/>
                        <w:left w:val="none" w:sz="0" w:space="0" w:color="auto"/>
                        <w:bottom w:val="none" w:sz="0" w:space="0" w:color="auto"/>
                        <w:right w:val="none" w:sz="0" w:space="0" w:color="auto"/>
                      </w:divBdr>
                    </w:div>
                    <w:div w:id="815755332">
                      <w:marLeft w:val="0"/>
                      <w:marRight w:val="0"/>
                      <w:marTop w:val="0"/>
                      <w:marBottom w:val="0"/>
                      <w:divBdr>
                        <w:top w:val="none" w:sz="0" w:space="0" w:color="auto"/>
                        <w:left w:val="none" w:sz="0" w:space="0" w:color="auto"/>
                        <w:bottom w:val="none" w:sz="0" w:space="0" w:color="auto"/>
                        <w:right w:val="none" w:sz="0" w:space="0" w:color="auto"/>
                      </w:divBdr>
                    </w:div>
                    <w:div w:id="994378171">
                      <w:marLeft w:val="0"/>
                      <w:marRight w:val="0"/>
                      <w:marTop w:val="0"/>
                      <w:marBottom w:val="0"/>
                      <w:divBdr>
                        <w:top w:val="none" w:sz="0" w:space="0" w:color="auto"/>
                        <w:left w:val="none" w:sz="0" w:space="0" w:color="auto"/>
                        <w:bottom w:val="none" w:sz="0" w:space="0" w:color="auto"/>
                        <w:right w:val="none" w:sz="0" w:space="0" w:color="auto"/>
                      </w:divBdr>
                    </w:div>
                    <w:div w:id="1265649691">
                      <w:marLeft w:val="0"/>
                      <w:marRight w:val="0"/>
                      <w:marTop w:val="0"/>
                      <w:marBottom w:val="0"/>
                      <w:divBdr>
                        <w:top w:val="none" w:sz="0" w:space="0" w:color="auto"/>
                        <w:left w:val="none" w:sz="0" w:space="0" w:color="auto"/>
                        <w:bottom w:val="none" w:sz="0" w:space="0" w:color="auto"/>
                        <w:right w:val="none" w:sz="0" w:space="0" w:color="auto"/>
                      </w:divBdr>
                    </w:div>
                    <w:div w:id="1605654127">
                      <w:marLeft w:val="0"/>
                      <w:marRight w:val="0"/>
                      <w:marTop w:val="0"/>
                      <w:marBottom w:val="0"/>
                      <w:divBdr>
                        <w:top w:val="none" w:sz="0" w:space="0" w:color="auto"/>
                        <w:left w:val="none" w:sz="0" w:space="0" w:color="auto"/>
                        <w:bottom w:val="none" w:sz="0" w:space="0" w:color="auto"/>
                        <w:right w:val="none" w:sz="0" w:space="0" w:color="auto"/>
                      </w:divBdr>
                    </w:div>
                    <w:div w:id="1616056287">
                      <w:marLeft w:val="0"/>
                      <w:marRight w:val="0"/>
                      <w:marTop w:val="0"/>
                      <w:marBottom w:val="0"/>
                      <w:divBdr>
                        <w:top w:val="none" w:sz="0" w:space="0" w:color="auto"/>
                        <w:left w:val="none" w:sz="0" w:space="0" w:color="auto"/>
                        <w:bottom w:val="none" w:sz="0" w:space="0" w:color="auto"/>
                        <w:right w:val="none" w:sz="0" w:space="0" w:color="auto"/>
                      </w:divBdr>
                    </w:div>
                    <w:div w:id="17314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063602">
      <w:bodyDiv w:val="1"/>
      <w:marLeft w:val="0"/>
      <w:marRight w:val="0"/>
      <w:marTop w:val="0"/>
      <w:marBottom w:val="0"/>
      <w:divBdr>
        <w:top w:val="none" w:sz="0" w:space="0" w:color="auto"/>
        <w:left w:val="none" w:sz="0" w:space="0" w:color="auto"/>
        <w:bottom w:val="none" w:sz="0" w:space="0" w:color="auto"/>
        <w:right w:val="none" w:sz="0" w:space="0" w:color="auto"/>
      </w:divBdr>
    </w:div>
    <w:div w:id="404575954">
      <w:bodyDiv w:val="1"/>
      <w:marLeft w:val="0"/>
      <w:marRight w:val="0"/>
      <w:marTop w:val="0"/>
      <w:marBottom w:val="0"/>
      <w:divBdr>
        <w:top w:val="none" w:sz="0" w:space="0" w:color="auto"/>
        <w:left w:val="none" w:sz="0" w:space="0" w:color="auto"/>
        <w:bottom w:val="none" w:sz="0" w:space="0" w:color="auto"/>
        <w:right w:val="none" w:sz="0" w:space="0" w:color="auto"/>
      </w:divBdr>
    </w:div>
    <w:div w:id="410591627">
      <w:bodyDiv w:val="1"/>
      <w:marLeft w:val="0"/>
      <w:marRight w:val="0"/>
      <w:marTop w:val="0"/>
      <w:marBottom w:val="0"/>
      <w:divBdr>
        <w:top w:val="none" w:sz="0" w:space="0" w:color="auto"/>
        <w:left w:val="none" w:sz="0" w:space="0" w:color="auto"/>
        <w:bottom w:val="none" w:sz="0" w:space="0" w:color="auto"/>
        <w:right w:val="none" w:sz="0" w:space="0" w:color="auto"/>
      </w:divBdr>
      <w:divsChild>
        <w:div w:id="562908596">
          <w:marLeft w:val="0"/>
          <w:marRight w:val="0"/>
          <w:marTop w:val="0"/>
          <w:marBottom w:val="0"/>
          <w:divBdr>
            <w:top w:val="none" w:sz="0" w:space="0" w:color="auto"/>
            <w:left w:val="none" w:sz="0" w:space="0" w:color="auto"/>
            <w:bottom w:val="none" w:sz="0" w:space="0" w:color="auto"/>
            <w:right w:val="none" w:sz="0" w:space="0" w:color="auto"/>
          </w:divBdr>
          <w:divsChild>
            <w:div w:id="1481071416">
              <w:marLeft w:val="0"/>
              <w:marRight w:val="0"/>
              <w:marTop w:val="0"/>
              <w:marBottom w:val="0"/>
              <w:divBdr>
                <w:top w:val="none" w:sz="0" w:space="0" w:color="auto"/>
                <w:left w:val="none" w:sz="0" w:space="0" w:color="auto"/>
                <w:bottom w:val="none" w:sz="0" w:space="0" w:color="auto"/>
                <w:right w:val="none" w:sz="0" w:space="0" w:color="auto"/>
              </w:divBdr>
              <w:divsChild>
                <w:div w:id="64646324">
                  <w:marLeft w:val="0"/>
                  <w:marRight w:val="0"/>
                  <w:marTop w:val="0"/>
                  <w:marBottom w:val="0"/>
                  <w:divBdr>
                    <w:top w:val="none" w:sz="0" w:space="0" w:color="auto"/>
                    <w:left w:val="none" w:sz="0" w:space="0" w:color="auto"/>
                    <w:bottom w:val="none" w:sz="0" w:space="0" w:color="auto"/>
                    <w:right w:val="none" w:sz="0" w:space="0" w:color="auto"/>
                  </w:divBdr>
                </w:div>
                <w:div w:id="127431163">
                  <w:marLeft w:val="0"/>
                  <w:marRight w:val="0"/>
                  <w:marTop w:val="0"/>
                  <w:marBottom w:val="0"/>
                  <w:divBdr>
                    <w:top w:val="none" w:sz="0" w:space="0" w:color="auto"/>
                    <w:left w:val="none" w:sz="0" w:space="0" w:color="auto"/>
                    <w:bottom w:val="none" w:sz="0" w:space="0" w:color="auto"/>
                    <w:right w:val="none" w:sz="0" w:space="0" w:color="auto"/>
                  </w:divBdr>
                </w:div>
                <w:div w:id="139736213">
                  <w:marLeft w:val="0"/>
                  <w:marRight w:val="0"/>
                  <w:marTop w:val="0"/>
                  <w:marBottom w:val="0"/>
                  <w:divBdr>
                    <w:top w:val="none" w:sz="0" w:space="0" w:color="auto"/>
                    <w:left w:val="none" w:sz="0" w:space="0" w:color="auto"/>
                    <w:bottom w:val="none" w:sz="0" w:space="0" w:color="auto"/>
                    <w:right w:val="none" w:sz="0" w:space="0" w:color="auto"/>
                  </w:divBdr>
                </w:div>
                <w:div w:id="173231849">
                  <w:marLeft w:val="0"/>
                  <w:marRight w:val="0"/>
                  <w:marTop w:val="0"/>
                  <w:marBottom w:val="0"/>
                  <w:divBdr>
                    <w:top w:val="none" w:sz="0" w:space="0" w:color="auto"/>
                    <w:left w:val="none" w:sz="0" w:space="0" w:color="auto"/>
                    <w:bottom w:val="none" w:sz="0" w:space="0" w:color="auto"/>
                    <w:right w:val="none" w:sz="0" w:space="0" w:color="auto"/>
                  </w:divBdr>
                </w:div>
                <w:div w:id="195429003">
                  <w:marLeft w:val="0"/>
                  <w:marRight w:val="0"/>
                  <w:marTop w:val="0"/>
                  <w:marBottom w:val="0"/>
                  <w:divBdr>
                    <w:top w:val="none" w:sz="0" w:space="0" w:color="auto"/>
                    <w:left w:val="none" w:sz="0" w:space="0" w:color="auto"/>
                    <w:bottom w:val="none" w:sz="0" w:space="0" w:color="auto"/>
                    <w:right w:val="none" w:sz="0" w:space="0" w:color="auto"/>
                  </w:divBdr>
                </w:div>
                <w:div w:id="228734414">
                  <w:marLeft w:val="0"/>
                  <w:marRight w:val="0"/>
                  <w:marTop w:val="0"/>
                  <w:marBottom w:val="0"/>
                  <w:divBdr>
                    <w:top w:val="none" w:sz="0" w:space="0" w:color="auto"/>
                    <w:left w:val="none" w:sz="0" w:space="0" w:color="auto"/>
                    <w:bottom w:val="none" w:sz="0" w:space="0" w:color="auto"/>
                    <w:right w:val="none" w:sz="0" w:space="0" w:color="auto"/>
                  </w:divBdr>
                </w:div>
                <w:div w:id="357389367">
                  <w:marLeft w:val="0"/>
                  <w:marRight w:val="0"/>
                  <w:marTop w:val="0"/>
                  <w:marBottom w:val="0"/>
                  <w:divBdr>
                    <w:top w:val="none" w:sz="0" w:space="0" w:color="auto"/>
                    <w:left w:val="none" w:sz="0" w:space="0" w:color="auto"/>
                    <w:bottom w:val="none" w:sz="0" w:space="0" w:color="auto"/>
                    <w:right w:val="none" w:sz="0" w:space="0" w:color="auto"/>
                  </w:divBdr>
                </w:div>
                <w:div w:id="379477211">
                  <w:marLeft w:val="0"/>
                  <w:marRight w:val="0"/>
                  <w:marTop w:val="0"/>
                  <w:marBottom w:val="0"/>
                  <w:divBdr>
                    <w:top w:val="none" w:sz="0" w:space="0" w:color="auto"/>
                    <w:left w:val="none" w:sz="0" w:space="0" w:color="auto"/>
                    <w:bottom w:val="none" w:sz="0" w:space="0" w:color="auto"/>
                    <w:right w:val="none" w:sz="0" w:space="0" w:color="auto"/>
                  </w:divBdr>
                </w:div>
                <w:div w:id="394082607">
                  <w:marLeft w:val="0"/>
                  <w:marRight w:val="0"/>
                  <w:marTop w:val="0"/>
                  <w:marBottom w:val="0"/>
                  <w:divBdr>
                    <w:top w:val="none" w:sz="0" w:space="0" w:color="auto"/>
                    <w:left w:val="none" w:sz="0" w:space="0" w:color="auto"/>
                    <w:bottom w:val="none" w:sz="0" w:space="0" w:color="auto"/>
                    <w:right w:val="none" w:sz="0" w:space="0" w:color="auto"/>
                  </w:divBdr>
                </w:div>
                <w:div w:id="397289787">
                  <w:marLeft w:val="0"/>
                  <w:marRight w:val="0"/>
                  <w:marTop w:val="0"/>
                  <w:marBottom w:val="0"/>
                  <w:divBdr>
                    <w:top w:val="none" w:sz="0" w:space="0" w:color="auto"/>
                    <w:left w:val="none" w:sz="0" w:space="0" w:color="auto"/>
                    <w:bottom w:val="none" w:sz="0" w:space="0" w:color="auto"/>
                    <w:right w:val="none" w:sz="0" w:space="0" w:color="auto"/>
                  </w:divBdr>
                </w:div>
                <w:div w:id="416094646">
                  <w:marLeft w:val="0"/>
                  <w:marRight w:val="0"/>
                  <w:marTop w:val="0"/>
                  <w:marBottom w:val="0"/>
                  <w:divBdr>
                    <w:top w:val="none" w:sz="0" w:space="0" w:color="auto"/>
                    <w:left w:val="none" w:sz="0" w:space="0" w:color="auto"/>
                    <w:bottom w:val="none" w:sz="0" w:space="0" w:color="auto"/>
                    <w:right w:val="none" w:sz="0" w:space="0" w:color="auto"/>
                  </w:divBdr>
                </w:div>
                <w:div w:id="520749785">
                  <w:marLeft w:val="0"/>
                  <w:marRight w:val="0"/>
                  <w:marTop w:val="0"/>
                  <w:marBottom w:val="0"/>
                  <w:divBdr>
                    <w:top w:val="none" w:sz="0" w:space="0" w:color="auto"/>
                    <w:left w:val="none" w:sz="0" w:space="0" w:color="auto"/>
                    <w:bottom w:val="none" w:sz="0" w:space="0" w:color="auto"/>
                    <w:right w:val="none" w:sz="0" w:space="0" w:color="auto"/>
                  </w:divBdr>
                </w:div>
                <w:div w:id="524564100">
                  <w:marLeft w:val="0"/>
                  <w:marRight w:val="0"/>
                  <w:marTop w:val="0"/>
                  <w:marBottom w:val="0"/>
                  <w:divBdr>
                    <w:top w:val="none" w:sz="0" w:space="0" w:color="auto"/>
                    <w:left w:val="none" w:sz="0" w:space="0" w:color="auto"/>
                    <w:bottom w:val="none" w:sz="0" w:space="0" w:color="auto"/>
                    <w:right w:val="none" w:sz="0" w:space="0" w:color="auto"/>
                  </w:divBdr>
                </w:div>
                <w:div w:id="530843957">
                  <w:marLeft w:val="0"/>
                  <w:marRight w:val="0"/>
                  <w:marTop w:val="0"/>
                  <w:marBottom w:val="0"/>
                  <w:divBdr>
                    <w:top w:val="none" w:sz="0" w:space="0" w:color="auto"/>
                    <w:left w:val="none" w:sz="0" w:space="0" w:color="auto"/>
                    <w:bottom w:val="none" w:sz="0" w:space="0" w:color="auto"/>
                    <w:right w:val="none" w:sz="0" w:space="0" w:color="auto"/>
                  </w:divBdr>
                </w:div>
                <w:div w:id="584147632">
                  <w:marLeft w:val="0"/>
                  <w:marRight w:val="0"/>
                  <w:marTop w:val="0"/>
                  <w:marBottom w:val="0"/>
                  <w:divBdr>
                    <w:top w:val="none" w:sz="0" w:space="0" w:color="auto"/>
                    <w:left w:val="none" w:sz="0" w:space="0" w:color="auto"/>
                    <w:bottom w:val="none" w:sz="0" w:space="0" w:color="auto"/>
                    <w:right w:val="none" w:sz="0" w:space="0" w:color="auto"/>
                  </w:divBdr>
                </w:div>
                <w:div w:id="588470086">
                  <w:marLeft w:val="0"/>
                  <w:marRight w:val="0"/>
                  <w:marTop w:val="0"/>
                  <w:marBottom w:val="0"/>
                  <w:divBdr>
                    <w:top w:val="none" w:sz="0" w:space="0" w:color="auto"/>
                    <w:left w:val="none" w:sz="0" w:space="0" w:color="auto"/>
                    <w:bottom w:val="none" w:sz="0" w:space="0" w:color="auto"/>
                    <w:right w:val="none" w:sz="0" w:space="0" w:color="auto"/>
                  </w:divBdr>
                </w:div>
                <w:div w:id="594554701">
                  <w:marLeft w:val="0"/>
                  <w:marRight w:val="0"/>
                  <w:marTop w:val="0"/>
                  <w:marBottom w:val="0"/>
                  <w:divBdr>
                    <w:top w:val="none" w:sz="0" w:space="0" w:color="auto"/>
                    <w:left w:val="none" w:sz="0" w:space="0" w:color="auto"/>
                    <w:bottom w:val="none" w:sz="0" w:space="0" w:color="auto"/>
                    <w:right w:val="none" w:sz="0" w:space="0" w:color="auto"/>
                  </w:divBdr>
                </w:div>
                <w:div w:id="608123096">
                  <w:marLeft w:val="0"/>
                  <w:marRight w:val="0"/>
                  <w:marTop w:val="0"/>
                  <w:marBottom w:val="0"/>
                  <w:divBdr>
                    <w:top w:val="none" w:sz="0" w:space="0" w:color="auto"/>
                    <w:left w:val="none" w:sz="0" w:space="0" w:color="auto"/>
                    <w:bottom w:val="none" w:sz="0" w:space="0" w:color="auto"/>
                    <w:right w:val="none" w:sz="0" w:space="0" w:color="auto"/>
                  </w:divBdr>
                </w:div>
                <w:div w:id="609778253">
                  <w:marLeft w:val="0"/>
                  <w:marRight w:val="0"/>
                  <w:marTop w:val="0"/>
                  <w:marBottom w:val="0"/>
                  <w:divBdr>
                    <w:top w:val="none" w:sz="0" w:space="0" w:color="auto"/>
                    <w:left w:val="none" w:sz="0" w:space="0" w:color="auto"/>
                    <w:bottom w:val="none" w:sz="0" w:space="0" w:color="auto"/>
                    <w:right w:val="none" w:sz="0" w:space="0" w:color="auto"/>
                  </w:divBdr>
                </w:div>
                <w:div w:id="624583699">
                  <w:marLeft w:val="0"/>
                  <w:marRight w:val="0"/>
                  <w:marTop w:val="0"/>
                  <w:marBottom w:val="0"/>
                  <w:divBdr>
                    <w:top w:val="none" w:sz="0" w:space="0" w:color="auto"/>
                    <w:left w:val="none" w:sz="0" w:space="0" w:color="auto"/>
                    <w:bottom w:val="none" w:sz="0" w:space="0" w:color="auto"/>
                    <w:right w:val="none" w:sz="0" w:space="0" w:color="auto"/>
                  </w:divBdr>
                </w:div>
                <w:div w:id="626131090">
                  <w:marLeft w:val="0"/>
                  <w:marRight w:val="0"/>
                  <w:marTop w:val="0"/>
                  <w:marBottom w:val="0"/>
                  <w:divBdr>
                    <w:top w:val="none" w:sz="0" w:space="0" w:color="auto"/>
                    <w:left w:val="none" w:sz="0" w:space="0" w:color="auto"/>
                    <w:bottom w:val="none" w:sz="0" w:space="0" w:color="auto"/>
                    <w:right w:val="none" w:sz="0" w:space="0" w:color="auto"/>
                  </w:divBdr>
                </w:div>
                <w:div w:id="631178074">
                  <w:marLeft w:val="0"/>
                  <w:marRight w:val="0"/>
                  <w:marTop w:val="0"/>
                  <w:marBottom w:val="0"/>
                  <w:divBdr>
                    <w:top w:val="none" w:sz="0" w:space="0" w:color="auto"/>
                    <w:left w:val="none" w:sz="0" w:space="0" w:color="auto"/>
                    <w:bottom w:val="none" w:sz="0" w:space="0" w:color="auto"/>
                    <w:right w:val="none" w:sz="0" w:space="0" w:color="auto"/>
                  </w:divBdr>
                </w:div>
                <w:div w:id="632951650">
                  <w:marLeft w:val="0"/>
                  <w:marRight w:val="0"/>
                  <w:marTop w:val="0"/>
                  <w:marBottom w:val="0"/>
                  <w:divBdr>
                    <w:top w:val="none" w:sz="0" w:space="0" w:color="auto"/>
                    <w:left w:val="none" w:sz="0" w:space="0" w:color="auto"/>
                    <w:bottom w:val="none" w:sz="0" w:space="0" w:color="auto"/>
                    <w:right w:val="none" w:sz="0" w:space="0" w:color="auto"/>
                  </w:divBdr>
                </w:div>
                <w:div w:id="644893764">
                  <w:marLeft w:val="0"/>
                  <w:marRight w:val="0"/>
                  <w:marTop w:val="0"/>
                  <w:marBottom w:val="0"/>
                  <w:divBdr>
                    <w:top w:val="none" w:sz="0" w:space="0" w:color="auto"/>
                    <w:left w:val="none" w:sz="0" w:space="0" w:color="auto"/>
                    <w:bottom w:val="none" w:sz="0" w:space="0" w:color="auto"/>
                    <w:right w:val="none" w:sz="0" w:space="0" w:color="auto"/>
                  </w:divBdr>
                </w:div>
                <w:div w:id="651569367">
                  <w:marLeft w:val="0"/>
                  <w:marRight w:val="0"/>
                  <w:marTop w:val="0"/>
                  <w:marBottom w:val="0"/>
                  <w:divBdr>
                    <w:top w:val="none" w:sz="0" w:space="0" w:color="auto"/>
                    <w:left w:val="none" w:sz="0" w:space="0" w:color="auto"/>
                    <w:bottom w:val="none" w:sz="0" w:space="0" w:color="auto"/>
                    <w:right w:val="none" w:sz="0" w:space="0" w:color="auto"/>
                  </w:divBdr>
                </w:div>
                <w:div w:id="687680327">
                  <w:marLeft w:val="0"/>
                  <w:marRight w:val="0"/>
                  <w:marTop w:val="0"/>
                  <w:marBottom w:val="0"/>
                  <w:divBdr>
                    <w:top w:val="none" w:sz="0" w:space="0" w:color="auto"/>
                    <w:left w:val="none" w:sz="0" w:space="0" w:color="auto"/>
                    <w:bottom w:val="none" w:sz="0" w:space="0" w:color="auto"/>
                    <w:right w:val="none" w:sz="0" w:space="0" w:color="auto"/>
                  </w:divBdr>
                </w:div>
                <w:div w:id="715814925">
                  <w:marLeft w:val="0"/>
                  <w:marRight w:val="0"/>
                  <w:marTop w:val="0"/>
                  <w:marBottom w:val="0"/>
                  <w:divBdr>
                    <w:top w:val="none" w:sz="0" w:space="0" w:color="auto"/>
                    <w:left w:val="none" w:sz="0" w:space="0" w:color="auto"/>
                    <w:bottom w:val="none" w:sz="0" w:space="0" w:color="auto"/>
                    <w:right w:val="none" w:sz="0" w:space="0" w:color="auto"/>
                  </w:divBdr>
                </w:div>
                <w:div w:id="755245103">
                  <w:marLeft w:val="0"/>
                  <w:marRight w:val="0"/>
                  <w:marTop w:val="0"/>
                  <w:marBottom w:val="0"/>
                  <w:divBdr>
                    <w:top w:val="none" w:sz="0" w:space="0" w:color="auto"/>
                    <w:left w:val="none" w:sz="0" w:space="0" w:color="auto"/>
                    <w:bottom w:val="none" w:sz="0" w:space="0" w:color="auto"/>
                    <w:right w:val="none" w:sz="0" w:space="0" w:color="auto"/>
                  </w:divBdr>
                </w:div>
                <w:div w:id="759450115">
                  <w:marLeft w:val="0"/>
                  <w:marRight w:val="0"/>
                  <w:marTop w:val="0"/>
                  <w:marBottom w:val="0"/>
                  <w:divBdr>
                    <w:top w:val="none" w:sz="0" w:space="0" w:color="auto"/>
                    <w:left w:val="none" w:sz="0" w:space="0" w:color="auto"/>
                    <w:bottom w:val="none" w:sz="0" w:space="0" w:color="auto"/>
                    <w:right w:val="none" w:sz="0" w:space="0" w:color="auto"/>
                  </w:divBdr>
                </w:div>
                <w:div w:id="778253865">
                  <w:marLeft w:val="0"/>
                  <w:marRight w:val="0"/>
                  <w:marTop w:val="0"/>
                  <w:marBottom w:val="0"/>
                  <w:divBdr>
                    <w:top w:val="none" w:sz="0" w:space="0" w:color="auto"/>
                    <w:left w:val="none" w:sz="0" w:space="0" w:color="auto"/>
                    <w:bottom w:val="none" w:sz="0" w:space="0" w:color="auto"/>
                    <w:right w:val="none" w:sz="0" w:space="0" w:color="auto"/>
                  </w:divBdr>
                </w:div>
                <w:div w:id="781606215">
                  <w:marLeft w:val="0"/>
                  <w:marRight w:val="0"/>
                  <w:marTop w:val="0"/>
                  <w:marBottom w:val="0"/>
                  <w:divBdr>
                    <w:top w:val="none" w:sz="0" w:space="0" w:color="auto"/>
                    <w:left w:val="none" w:sz="0" w:space="0" w:color="auto"/>
                    <w:bottom w:val="none" w:sz="0" w:space="0" w:color="auto"/>
                    <w:right w:val="none" w:sz="0" w:space="0" w:color="auto"/>
                  </w:divBdr>
                </w:div>
                <w:div w:id="787622907">
                  <w:marLeft w:val="0"/>
                  <w:marRight w:val="0"/>
                  <w:marTop w:val="0"/>
                  <w:marBottom w:val="0"/>
                  <w:divBdr>
                    <w:top w:val="none" w:sz="0" w:space="0" w:color="auto"/>
                    <w:left w:val="none" w:sz="0" w:space="0" w:color="auto"/>
                    <w:bottom w:val="none" w:sz="0" w:space="0" w:color="auto"/>
                    <w:right w:val="none" w:sz="0" w:space="0" w:color="auto"/>
                  </w:divBdr>
                </w:div>
                <w:div w:id="835608053">
                  <w:marLeft w:val="0"/>
                  <w:marRight w:val="0"/>
                  <w:marTop w:val="0"/>
                  <w:marBottom w:val="0"/>
                  <w:divBdr>
                    <w:top w:val="none" w:sz="0" w:space="0" w:color="auto"/>
                    <w:left w:val="none" w:sz="0" w:space="0" w:color="auto"/>
                    <w:bottom w:val="none" w:sz="0" w:space="0" w:color="auto"/>
                    <w:right w:val="none" w:sz="0" w:space="0" w:color="auto"/>
                  </w:divBdr>
                </w:div>
                <w:div w:id="862403186">
                  <w:marLeft w:val="0"/>
                  <w:marRight w:val="0"/>
                  <w:marTop w:val="0"/>
                  <w:marBottom w:val="0"/>
                  <w:divBdr>
                    <w:top w:val="none" w:sz="0" w:space="0" w:color="auto"/>
                    <w:left w:val="none" w:sz="0" w:space="0" w:color="auto"/>
                    <w:bottom w:val="none" w:sz="0" w:space="0" w:color="auto"/>
                    <w:right w:val="none" w:sz="0" w:space="0" w:color="auto"/>
                  </w:divBdr>
                </w:div>
                <w:div w:id="889801533">
                  <w:marLeft w:val="0"/>
                  <w:marRight w:val="0"/>
                  <w:marTop w:val="0"/>
                  <w:marBottom w:val="0"/>
                  <w:divBdr>
                    <w:top w:val="none" w:sz="0" w:space="0" w:color="auto"/>
                    <w:left w:val="none" w:sz="0" w:space="0" w:color="auto"/>
                    <w:bottom w:val="none" w:sz="0" w:space="0" w:color="auto"/>
                    <w:right w:val="none" w:sz="0" w:space="0" w:color="auto"/>
                  </w:divBdr>
                </w:div>
                <w:div w:id="938752675">
                  <w:marLeft w:val="0"/>
                  <w:marRight w:val="0"/>
                  <w:marTop w:val="0"/>
                  <w:marBottom w:val="0"/>
                  <w:divBdr>
                    <w:top w:val="none" w:sz="0" w:space="0" w:color="auto"/>
                    <w:left w:val="none" w:sz="0" w:space="0" w:color="auto"/>
                    <w:bottom w:val="none" w:sz="0" w:space="0" w:color="auto"/>
                    <w:right w:val="none" w:sz="0" w:space="0" w:color="auto"/>
                  </w:divBdr>
                </w:div>
                <w:div w:id="940455506">
                  <w:marLeft w:val="0"/>
                  <w:marRight w:val="0"/>
                  <w:marTop w:val="0"/>
                  <w:marBottom w:val="0"/>
                  <w:divBdr>
                    <w:top w:val="none" w:sz="0" w:space="0" w:color="auto"/>
                    <w:left w:val="none" w:sz="0" w:space="0" w:color="auto"/>
                    <w:bottom w:val="none" w:sz="0" w:space="0" w:color="auto"/>
                    <w:right w:val="none" w:sz="0" w:space="0" w:color="auto"/>
                  </w:divBdr>
                </w:div>
                <w:div w:id="1001737394">
                  <w:marLeft w:val="0"/>
                  <w:marRight w:val="0"/>
                  <w:marTop w:val="0"/>
                  <w:marBottom w:val="0"/>
                  <w:divBdr>
                    <w:top w:val="none" w:sz="0" w:space="0" w:color="auto"/>
                    <w:left w:val="none" w:sz="0" w:space="0" w:color="auto"/>
                    <w:bottom w:val="none" w:sz="0" w:space="0" w:color="auto"/>
                    <w:right w:val="none" w:sz="0" w:space="0" w:color="auto"/>
                  </w:divBdr>
                </w:div>
                <w:div w:id="1003321983">
                  <w:marLeft w:val="0"/>
                  <w:marRight w:val="0"/>
                  <w:marTop w:val="0"/>
                  <w:marBottom w:val="0"/>
                  <w:divBdr>
                    <w:top w:val="none" w:sz="0" w:space="0" w:color="auto"/>
                    <w:left w:val="none" w:sz="0" w:space="0" w:color="auto"/>
                    <w:bottom w:val="none" w:sz="0" w:space="0" w:color="auto"/>
                    <w:right w:val="none" w:sz="0" w:space="0" w:color="auto"/>
                  </w:divBdr>
                </w:div>
                <w:div w:id="1029376037">
                  <w:marLeft w:val="0"/>
                  <w:marRight w:val="0"/>
                  <w:marTop w:val="0"/>
                  <w:marBottom w:val="0"/>
                  <w:divBdr>
                    <w:top w:val="none" w:sz="0" w:space="0" w:color="auto"/>
                    <w:left w:val="none" w:sz="0" w:space="0" w:color="auto"/>
                    <w:bottom w:val="none" w:sz="0" w:space="0" w:color="auto"/>
                    <w:right w:val="none" w:sz="0" w:space="0" w:color="auto"/>
                  </w:divBdr>
                </w:div>
                <w:div w:id="1041128326">
                  <w:marLeft w:val="0"/>
                  <w:marRight w:val="0"/>
                  <w:marTop w:val="0"/>
                  <w:marBottom w:val="0"/>
                  <w:divBdr>
                    <w:top w:val="none" w:sz="0" w:space="0" w:color="auto"/>
                    <w:left w:val="none" w:sz="0" w:space="0" w:color="auto"/>
                    <w:bottom w:val="none" w:sz="0" w:space="0" w:color="auto"/>
                    <w:right w:val="none" w:sz="0" w:space="0" w:color="auto"/>
                  </w:divBdr>
                </w:div>
                <w:div w:id="1053501265">
                  <w:marLeft w:val="0"/>
                  <w:marRight w:val="0"/>
                  <w:marTop w:val="0"/>
                  <w:marBottom w:val="0"/>
                  <w:divBdr>
                    <w:top w:val="none" w:sz="0" w:space="0" w:color="auto"/>
                    <w:left w:val="none" w:sz="0" w:space="0" w:color="auto"/>
                    <w:bottom w:val="none" w:sz="0" w:space="0" w:color="auto"/>
                    <w:right w:val="none" w:sz="0" w:space="0" w:color="auto"/>
                  </w:divBdr>
                </w:div>
                <w:div w:id="1123038580">
                  <w:marLeft w:val="0"/>
                  <w:marRight w:val="0"/>
                  <w:marTop w:val="0"/>
                  <w:marBottom w:val="0"/>
                  <w:divBdr>
                    <w:top w:val="none" w:sz="0" w:space="0" w:color="auto"/>
                    <w:left w:val="none" w:sz="0" w:space="0" w:color="auto"/>
                    <w:bottom w:val="none" w:sz="0" w:space="0" w:color="auto"/>
                    <w:right w:val="none" w:sz="0" w:space="0" w:color="auto"/>
                  </w:divBdr>
                </w:div>
                <w:div w:id="1148743729">
                  <w:marLeft w:val="0"/>
                  <w:marRight w:val="0"/>
                  <w:marTop w:val="0"/>
                  <w:marBottom w:val="0"/>
                  <w:divBdr>
                    <w:top w:val="none" w:sz="0" w:space="0" w:color="auto"/>
                    <w:left w:val="none" w:sz="0" w:space="0" w:color="auto"/>
                    <w:bottom w:val="none" w:sz="0" w:space="0" w:color="auto"/>
                    <w:right w:val="none" w:sz="0" w:space="0" w:color="auto"/>
                  </w:divBdr>
                </w:div>
                <w:div w:id="1228876355">
                  <w:marLeft w:val="0"/>
                  <w:marRight w:val="0"/>
                  <w:marTop w:val="0"/>
                  <w:marBottom w:val="0"/>
                  <w:divBdr>
                    <w:top w:val="none" w:sz="0" w:space="0" w:color="auto"/>
                    <w:left w:val="none" w:sz="0" w:space="0" w:color="auto"/>
                    <w:bottom w:val="none" w:sz="0" w:space="0" w:color="auto"/>
                    <w:right w:val="none" w:sz="0" w:space="0" w:color="auto"/>
                  </w:divBdr>
                </w:div>
                <w:div w:id="1254363479">
                  <w:marLeft w:val="0"/>
                  <w:marRight w:val="0"/>
                  <w:marTop w:val="0"/>
                  <w:marBottom w:val="0"/>
                  <w:divBdr>
                    <w:top w:val="none" w:sz="0" w:space="0" w:color="auto"/>
                    <w:left w:val="none" w:sz="0" w:space="0" w:color="auto"/>
                    <w:bottom w:val="none" w:sz="0" w:space="0" w:color="auto"/>
                    <w:right w:val="none" w:sz="0" w:space="0" w:color="auto"/>
                  </w:divBdr>
                </w:div>
                <w:div w:id="1259408841">
                  <w:marLeft w:val="0"/>
                  <w:marRight w:val="0"/>
                  <w:marTop w:val="0"/>
                  <w:marBottom w:val="0"/>
                  <w:divBdr>
                    <w:top w:val="none" w:sz="0" w:space="0" w:color="auto"/>
                    <w:left w:val="none" w:sz="0" w:space="0" w:color="auto"/>
                    <w:bottom w:val="none" w:sz="0" w:space="0" w:color="auto"/>
                    <w:right w:val="none" w:sz="0" w:space="0" w:color="auto"/>
                  </w:divBdr>
                </w:div>
                <w:div w:id="1278560876">
                  <w:marLeft w:val="0"/>
                  <w:marRight w:val="0"/>
                  <w:marTop w:val="0"/>
                  <w:marBottom w:val="0"/>
                  <w:divBdr>
                    <w:top w:val="none" w:sz="0" w:space="0" w:color="auto"/>
                    <w:left w:val="none" w:sz="0" w:space="0" w:color="auto"/>
                    <w:bottom w:val="none" w:sz="0" w:space="0" w:color="auto"/>
                    <w:right w:val="none" w:sz="0" w:space="0" w:color="auto"/>
                  </w:divBdr>
                </w:div>
                <w:div w:id="1316295979">
                  <w:marLeft w:val="0"/>
                  <w:marRight w:val="0"/>
                  <w:marTop w:val="0"/>
                  <w:marBottom w:val="0"/>
                  <w:divBdr>
                    <w:top w:val="none" w:sz="0" w:space="0" w:color="auto"/>
                    <w:left w:val="none" w:sz="0" w:space="0" w:color="auto"/>
                    <w:bottom w:val="none" w:sz="0" w:space="0" w:color="auto"/>
                    <w:right w:val="none" w:sz="0" w:space="0" w:color="auto"/>
                  </w:divBdr>
                </w:div>
                <w:div w:id="1321425313">
                  <w:marLeft w:val="0"/>
                  <w:marRight w:val="0"/>
                  <w:marTop w:val="0"/>
                  <w:marBottom w:val="0"/>
                  <w:divBdr>
                    <w:top w:val="none" w:sz="0" w:space="0" w:color="auto"/>
                    <w:left w:val="none" w:sz="0" w:space="0" w:color="auto"/>
                    <w:bottom w:val="none" w:sz="0" w:space="0" w:color="auto"/>
                    <w:right w:val="none" w:sz="0" w:space="0" w:color="auto"/>
                  </w:divBdr>
                </w:div>
                <w:div w:id="1350136814">
                  <w:marLeft w:val="0"/>
                  <w:marRight w:val="0"/>
                  <w:marTop w:val="0"/>
                  <w:marBottom w:val="0"/>
                  <w:divBdr>
                    <w:top w:val="none" w:sz="0" w:space="0" w:color="auto"/>
                    <w:left w:val="none" w:sz="0" w:space="0" w:color="auto"/>
                    <w:bottom w:val="none" w:sz="0" w:space="0" w:color="auto"/>
                    <w:right w:val="none" w:sz="0" w:space="0" w:color="auto"/>
                  </w:divBdr>
                </w:div>
                <w:div w:id="1357152116">
                  <w:marLeft w:val="0"/>
                  <w:marRight w:val="0"/>
                  <w:marTop w:val="0"/>
                  <w:marBottom w:val="0"/>
                  <w:divBdr>
                    <w:top w:val="none" w:sz="0" w:space="0" w:color="auto"/>
                    <w:left w:val="none" w:sz="0" w:space="0" w:color="auto"/>
                    <w:bottom w:val="none" w:sz="0" w:space="0" w:color="auto"/>
                    <w:right w:val="none" w:sz="0" w:space="0" w:color="auto"/>
                  </w:divBdr>
                </w:div>
                <w:div w:id="1378777256">
                  <w:marLeft w:val="0"/>
                  <w:marRight w:val="0"/>
                  <w:marTop w:val="0"/>
                  <w:marBottom w:val="0"/>
                  <w:divBdr>
                    <w:top w:val="none" w:sz="0" w:space="0" w:color="auto"/>
                    <w:left w:val="none" w:sz="0" w:space="0" w:color="auto"/>
                    <w:bottom w:val="none" w:sz="0" w:space="0" w:color="auto"/>
                    <w:right w:val="none" w:sz="0" w:space="0" w:color="auto"/>
                  </w:divBdr>
                </w:div>
                <w:div w:id="1379430867">
                  <w:marLeft w:val="0"/>
                  <w:marRight w:val="0"/>
                  <w:marTop w:val="0"/>
                  <w:marBottom w:val="0"/>
                  <w:divBdr>
                    <w:top w:val="none" w:sz="0" w:space="0" w:color="auto"/>
                    <w:left w:val="none" w:sz="0" w:space="0" w:color="auto"/>
                    <w:bottom w:val="none" w:sz="0" w:space="0" w:color="auto"/>
                    <w:right w:val="none" w:sz="0" w:space="0" w:color="auto"/>
                  </w:divBdr>
                </w:div>
                <w:div w:id="1384718505">
                  <w:marLeft w:val="0"/>
                  <w:marRight w:val="0"/>
                  <w:marTop w:val="0"/>
                  <w:marBottom w:val="0"/>
                  <w:divBdr>
                    <w:top w:val="none" w:sz="0" w:space="0" w:color="auto"/>
                    <w:left w:val="none" w:sz="0" w:space="0" w:color="auto"/>
                    <w:bottom w:val="none" w:sz="0" w:space="0" w:color="auto"/>
                    <w:right w:val="none" w:sz="0" w:space="0" w:color="auto"/>
                  </w:divBdr>
                </w:div>
                <w:div w:id="1390955796">
                  <w:marLeft w:val="0"/>
                  <w:marRight w:val="0"/>
                  <w:marTop w:val="0"/>
                  <w:marBottom w:val="0"/>
                  <w:divBdr>
                    <w:top w:val="none" w:sz="0" w:space="0" w:color="auto"/>
                    <w:left w:val="none" w:sz="0" w:space="0" w:color="auto"/>
                    <w:bottom w:val="none" w:sz="0" w:space="0" w:color="auto"/>
                    <w:right w:val="none" w:sz="0" w:space="0" w:color="auto"/>
                  </w:divBdr>
                </w:div>
                <w:div w:id="1446579178">
                  <w:marLeft w:val="0"/>
                  <w:marRight w:val="0"/>
                  <w:marTop w:val="0"/>
                  <w:marBottom w:val="0"/>
                  <w:divBdr>
                    <w:top w:val="none" w:sz="0" w:space="0" w:color="auto"/>
                    <w:left w:val="none" w:sz="0" w:space="0" w:color="auto"/>
                    <w:bottom w:val="none" w:sz="0" w:space="0" w:color="auto"/>
                    <w:right w:val="none" w:sz="0" w:space="0" w:color="auto"/>
                  </w:divBdr>
                </w:div>
                <w:div w:id="1448889338">
                  <w:marLeft w:val="0"/>
                  <w:marRight w:val="0"/>
                  <w:marTop w:val="0"/>
                  <w:marBottom w:val="0"/>
                  <w:divBdr>
                    <w:top w:val="none" w:sz="0" w:space="0" w:color="auto"/>
                    <w:left w:val="none" w:sz="0" w:space="0" w:color="auto"/>
                    <w:bottom w:val="none" w:sz="0" w:space="0" w:color="auto"/>
                    <w:right w:val="none" w:sz="0" w:space="0" w:color="auto"/>
                  </w:divBdr>
                </w:div>
                <w:div w:id="1453131430">
                  <w:marLeft w:val="0"/>
                  <w:marRight w:val="0"/>
                  <w:marTop w:val="0"/>
                  <w:marBottom w:val="0"/>
                  <w:divBdr>
                    <w:top w:val="none" w:sz="0" w:space="0" w:color="auto"/>
                    <w:left w:val="none" w:sz="0" w:space="0" w:color="auto"/>
                    <w:bottom w:val="none" w:sz="0" w:space="0" w:color="auto"/>
                    <w:right w:val="none" w:sz="0" w:space="0" w:color="auto"/>
                  </w:divBdr>
                </w:div>
                <w:div w:id="1475491941">
                  <w:marLeft w:val="0"/>
                  <w:marRight w:val="0"/>
                  <w:marTop w:val="0"/>
                  <w:marBottom w:val="0"/>
                  <w:divBdr>
                    <w:top w:val="none" w:sz="0" w:space="0" w:color="auto"/>
                    <w:left w:val="none" w:sz="0" w:space="0" w:color="auto"/>
                    <w:bottom w:val="none" w:sz="0" w:space="0" w:color="auto"/>
                    <w:right w:val="none" w:sz="0" w:space="0" w:color="auto"/>
                  </w:divBdr>
                </w:div>
                <w:div w:id="1477799742">
                  <w:marLeft w:val="0"/>
                  <w:marRight w:val="0"/>
                  <w:marTop w:val="0"/>
                  <w:marBottom w:val="0"/>
                  <w:divBdr>
                    <w:top w:val="none" w:sz="0" w:space="0" w:color="auto"/>
                    <w:left w:val="none" w:sz="0" w:space="0" w:color="auto"/>
                    <w:bottom w:val="none" w:sz="0" w:space="0" w:color="auto"/>
                    <w:right w:val="none" w:sz="0" w:space="0" w:color="auto"/>
                  </w:divBdr>
                </w:div>
                <w:div w:id="1483159608">
                  <w:marLeft w:val="0"/>
                  <w:marRight w:val="0"/>
                  <w:marTop w:val="0"/>
                  <w:marBottom w:val="0"/>
                  <w:divBdr>
                    <w:top w:val="none" w:sz="0" w:space="0" w:color="auto"/>
                    <w:left w:val="none" w:sz="0" w:space="0" w:color="auto"/>
                    <w:bottom w:val="none" w:sz="0" w:space="0" w:color="auto"/>
                    <w:right w:val="none" w:sz="0" w:space="0" w:color="auto"/>
                  </w:divBdr>
                </w:div>
                <w:div w:id="1486313517">
                  <w:marLeft w:val="0"/>
                  <w:marRight w:val="0"/>
                  <w:marTop w:val="0"/>
                  <w:marBottom w:val="0"/>
                  <w:divBdr>
                    <w:top w:val="none" w:sz="0" w:space="0" w:color="auto"/>
                    <w:left w:val="none" w:sz="0" w:space="0" w:color="auto"/>
                    <w:bottom w:val="none" w:sz="0" w:space="0" w:color="auto"/>
                    <w:right w:val="none" w:sz="0" w:space="0" w:color="auto"/>
                  </w:divBdr>
                </w:div>
                <w:div w:id="1491096207">
                  <w:marLeft w:val="0"/>
                  <w:marRight w:val="0"/>
                  <w:marTop w:val="0"/>
                  <w:marBottom w:val="0"/>
                  <w:divBdr>
                    <w:top w:val="none" w:sz="0" w:space="0" w:color="auto"/>
                    <w:left w:val="none" w:sz="0" w:space="0" w:color="auto"/>
                    <w:bottom w:val="none" w:sz="0" w:space="0" w:color="auto"/>
                    <w:right w:val="none" w:sz="0" w:space="0" w:color="auto"/>
                  </w:divBdr>
                </w:div>
                <w:div w:id="1507328600">
                  <w:marLeft w:val="0"/>
                  <w:marRight w:val="0"/>
                  <w:marTop w:val="0"/>
                  <w:marBottom w:val="0"/>
                  <w:divBdr>
                    <w:top w:val="none" w:sz="0" w:space="0" w:color="auto"/>
                    <w:left w:val="none" w:sz="0" w:space="0" w:color="auto"/>
                    <w:bottom w:val="none" w:sz="0" w:space="0" w:color="auto"/>
                    <w:right w:val="none" w:sz="0" w:space="0" w:color="auto"/>
                  </w:divBdr>
                </w:div>
                <w:div w:id="1527331220">
                  <w:marLeft w:val="0"/>
                  <w:marRight w:val="0"/>
                  <w:marTop w:val="0"/>
                  <w:marBottom w:val="0"/>
                  <w:divBdr>
                    <w:top w:val="none" w:sz="0" w:space="0" w:color="auto"/>
                    <w:left w:val="none" w:sz="0" w:space="0" w:color="auto"/>
                    <w:bottom w:val="none" w:sz="0" w:space="0" w:color="auto"/>
                    <w:right w:val="none" w:sz="0" w:space="0" w:color="auto"/>
                  </w:divBdr>
                </w:div>
                <w:div w:id="1534152007">
                  <w:marLeft w:val="0"/>
                  <w:marRight w:val="0"/>
                  <w:marTop w:val="0"/>
                  <w:marBottom w:val="0"/>
                  <w:divBdr>
                    <w:top w:val="none" w:sz="0" w:space="0" w:color="auto"/>
                    <w:left w:val="none" w:sz="0" w:space="0" w:color="auto"/>
                    <w:bottom w:val="none" w:sz="0" w:space="0" w:color="auto"/>
                    <w:right w:val="none" w:sz="0" w:space="0" w:color="auto"/>
                  </w:divBdr>
                </w:div>
                <w:div w:id="1580169932">
                  <w:marLeft w:val="0"/>
                  <w:marRight w:val="0"/>
                  <w:marTop w:val="0"/>
                  <w:marBottom w:val="0"/>
                  <w:divBdr>
                    <w:top w:val="none" w:sz="0" w:space="0" w:color="auto"/>
                    <w:left w:val="none" w:sz="0" w:space="0" w:color="auto"/>
                    <w:bottom w:val="none" w:sz="0" w:space="0" w:color="auto"/>
                    <w:right w:val="none" w:sz="0" w:space="0" w:color="auto"/>
                  </w:divBdr>
                </w:div>
                <w:div w:id="1603491120">
                  <w:marLeft w:val="0"/>
                  <w:marRight w:val="0"/>
                  <w:marTop w:val="0"/>
                  <w:marBottom w:val="0"/>
                  <w:divBdr>
                    <w:top w:val="none" w:sz="0" w:space="0" w:color="auto"/>
                    <w:left w:val="none" w:sz="0" w:space="0" w:color="auto"/>
                    <w:bottom w:val="none" w:sz="0" w:space="0" w:color="auto"/>
                    <w:right w:val="none" w:sz="0" w:space="0" w:color="auto"/>
                  </w:divBdr>
                </w:div>
                <w:div w:id="1610238676">
                  <w:marLeft w:val="0"/>
                  <w:marRight w:val="0"/>
                  <w:marTop w:val="0"/>
                  <w:marBottom w:val="0"/>
                  <w:divBdr>
                    <w:top w:val="none" w:sz="0" w:space="0" w:color="auto"/>
                    <w:left w:val="none" w:sz="0" w:space="0" w:color="auto"/>
                    <w:bottom w:val="none" w:sz="0" w:space="0" w:color="auto"/>
                    <w:right w:val="none" w:sz="0" w:space="0" w:color="auto"/>
                  </w:divBdr>
                </w:div>
                <w:div w:id="1623924094">
                  <w:marLeft w:val="0"/>
                  <w:marRight w:val="0"/>
                  <w:marTop w:val="0"/>
                  <w:marBottom w:val="0"/>
                  <w:divBdr>
                    <w:top w:val="none" w:sz="0" w:space="0" w:color="auto"/>
                    <w:left w:val="none" w:sz="0" w:space="0" w:color="auto"/>
                    <w:bottom w:val="none" w:sz="0" w:space="0" w:color="auto"/>
                    <w:right w:val="none" w:sz="0" w:space="0" w:color="auto"/>
                  </w:divBdr>
                </w:div>
                <w:div w:id="1651403394">
                  <w:marLeft w:val="0"/>
                  <w:marRight w:val="0"/>
                  <w:marTop w:val="0"/>
                  <w:marBottom w:val="0"/>
                  <w:divBdr>
                    <w:top w:val="none" w:sz="0" w:space="0" w:color="auto"/>
                    <w:left w:val="none" w:sz="0" w:space="0" w:color="auto"/>
                    <w:bottom w:val="none" w:sz="0" w:space="0" w:color="auto"/>
                    <w:right w:val="none" w:sz="0" w:space="0" w:color="auto"/>
                  </w:divBdr>
                </w:div>
                <w:div w:id="1671834452">
                  <w:marLeft w:val="0"/>
                  <w:marRight w:val="0"/>
                  <w:marTop w:val="0"/>
                  <w:marBottom w:val="0"/>
                  <w:divBdr>
                    <w:top w:val="none" w:sz="0" w:space="0" w:color="auto"/>
                    <w:left w:val="none" w:sz="0" w:space="0" w:color="auto"/>
                    <w:bottom w:val="none" w:sz="0" w:space="0" w:color="auto"/>
                    <w:right w:val="none" w:sz="0" w:space="0" w:color="auto"/>
                  </w:divBdr>
                </w:div>
                <w:div w:id="1693264744">
                  <w:marLeft w:val="0"/>
                  <w:marRight w:val="0"/>
                  <w:marTop w:val="0"/>
                  <w:marBottom w:val="0"/>
                  <w:divBdr>
                    <w:top w:val="none" w:sz="0" w:space="0" w:color="auto"/>
                    <w:left w:val="none" w:sz="0" w:space="0" w:color="auto"/>
                    <w:bottom w:val="none" w:sz="0" w:space="0" w:color="auto"/>
                    <w:right w:val="none" w:sz="0" w:space="0" w:color="auto"/>
                  </w:divBdr>
                </w:div>
                <w:div w:id="1706717013">
                  <w:marLeft w:val="0"/>
                  <w:marRight w:val="0"/>
                  <w:marTop w:val="0"/>
                  <w:marBottom w:val="0"/>
                  <w:divBdr>
                    <w:top w:val="none" w:sz="0" w:space="0" w:color="auto"/>
                    <w:left w:val="none" w:sz="0" w:space="0" w:color="auto"/>
                    <w:bottom w:val="none" w:sz="0" w:space="0" w:color="auto"/>
                    <w:right w:val="none" w:sz="0" w:space="0" w:color="auto"/>
                  </w:divBdr>
                </w:div>
                <w:div w:id="1707757878">
                  <w:marLeft w:val="0"/>
                  <w:marRight w:val="0"/>
                  <w:marTop w:val="0"/>
                  <w:marBottom w:val="0"/>
                  <w:divBdr>
                    <w:top w:val="none" w:sz="0" w:space="0" w:color="auto"/>
                    <w:left w:val="none" w:sz="0" w:space="0" w:color="auto"/>
                    <w:bottom w:val="none" w:sz="0" w:space="0" w:color="auto"/>
                    <w:right w:val="none" w:sz="0" w:space="0" w:color="auto"/>
                  </w:divBdr>
                </w:div>
                <w:div w:id="1713186976">
                  <w:marLeft w:val="0"/>
                  <w:marRight w:val="0"/>
                  <w:marTop w:val="0"/>
                  <w:marBottom w:val="0"/>
                  <w:divBdr>
                    <w:top w:val="none" w:sz="0" w:space="0" w:color="auto"/>
                    <w:left w:val="none" w:sz="0" w:space="0" w:color="auto"/>
                    <w:bottom w:val="none" w:sz="0" w:space="0" w:color="auto"/>
                    <w:right w:val="none" w:sz="0" w:space="0" w:color="auto"/>
                  </w:divBdr>
                </w:div>
                <w:div w:id="1735542040">
                  <w:marLeft w:val="0"/>
                  <w:marRight w:val="0"/>
                  <w:marTop w:val="0"/>
                  <w:marBottom w:val="0"/>
                  <w:divBdr>
                    <w:top w:val="none" w:sz="0" w:space="0" w:color="auto"/>
                    <w:left w:val="none" w:sz="0" w:space="0" w:color="auto"/>
                    <w:bottom w:val="none" w:sz="0" w:space="0" w:color="auto"/>
                    <w:right w:val="none" w:sz="0" w:space="0" w:color="auto"/>
                  </w:divBdr>
                </w:div>
                <w:div w:id="1755391027">
                  <w:marLeft w:val="0"/>
                  <w:marRight w:val="0"/>
                  <w:marTop w:val="0"/>
                  <w:marBottom w:val="0"/>
                  <w:divBdr>
                    <w:top w:val="none" w:sz="0" w:space="0" w:color="auto"/>
                    <w:left w:val="none" w:sz="0" w:space="0" w:color="auto"/>
                    <w:bottom w:val="none" w:sz="0" w:space="0" w:color="auto"/>
                    <w:right w:val="none" w:sz="0" w:space="0" w:color="auto"/>
                  </w:divBdr>
                </w:div>
                <w:div w:id="1767454924">
                  <w:marLeft w:val="0"/>
                  <w:marRight w:val="0"/>
                  <w:marTop w:val="0"/>
                  <w:marBottom w:val="0"/>
                  <w:divBdr>
                    <w:top w:val="none" w:sz="0" w:space="0" w:color="auto"/>
                    <w:left w:val="none" w:sz="0" w:space="0" w:color="auto"/>
                    <w:bottom w:val="none" w:sz="0" w:space="0" w:color="auto"/>
                    <w:right w:val="none" w:sz="0" w:space="0" w:color="auto"/>
                  </w:divBdr>
                </w:div>
                <w:div w:id="1780299834">
                  <w:marLeft w:val="0"/>
                  <w:marRight w:val="0"/>
                  <w:marTop w:val="0"/>
                  <w:marBottom w:val="0"/>
                  <w:divBdr>
                    <w:top w:val="none" w:sz="0" w:space="0" w:color="auto"/>
                    <w:left w:val="none" w:sz="0" w:space="0" w:color="auto"/>
                    <w:bottom w:val="none" w:sz="0" w:space="0" w:color="auto"/>
                    <w:right w:val="none" w:sz="0" w:space="0" w:color="auto"/>
                  </w:divBdr>
                </w:div>
                <w:div w:id="1782845757">
                  <w:marLeft w:val="0"/>
                  <w:marRight w:val="0"/>
                  <w:marTop w:val="0"/>
                  <w:marBottom w:val="0"/>
                  <w:divBdr>
                    <w:top w:val="none" w:sz="0" w:space="0" w:color="auto"/>
                    <w:left w:val="none" w:sz="0" w:space="0" w:color="auto"/>
                    <w:bottom w:val="none" w:sz="0" w:space="0" w:color="auto"/>
                    <w:right w:val="none" w:sz="0" w:space="0" w:color="auto"/>
                  </w:divBdr>
                </w:div>
                <w:div w:id="1785076680">
                  <w:marLeft w:val="0"/>
                  <w:marRight w:val="0"/>
                  <w:marTop w:val="0"/>
                  <w:marBottom w:val="0"/>
                  <w:divBdr>
                    <w:top w:val="none" w:sz="0" w:space="0" w:color="auto"/>
                    <w:left w:val="none" w:sz="0" w:space="0" w:color="auto"/>
                    <w:bottom w:val="none" w:sz="0" w:space="0" w:color="auto"/>
                    <w:right w:val="none" w:sz="0" w:space="0" w:color="auto"/>
                  </w:divBdr>
                </w:div>
                <w:div w:id="1814179682">
                  <w:marLeft w:val="0"/>
                  <w:marRight w:val="0"/>
                  <w:marTop w:val="0"/>
                  <w:marBottom w:val="0"/>
                  <w:divBdr>
                    <w:top w:val="none" w:sz="0" w:space="0" w:color="auto"/>
                    <w:left w:val="none" w:sz="0" w:space="0" w:color="auto"/>
                    <w:bottom w:val="none" w:sz="0" w:space="0" w:color="auto"/>
                    <w:right w:val="none" w:sz="0" w:space="0" w:color="auto"/>
                  </w:divBdr>
                </w:div>
                <w:div w:id="1835489179">
                  <w:marLeft w:val="0"/>
                  <w:marRight w:val="0"/>
                  <w:marTop w:val="0"/>
                  <w:marBottom w:val="0"/>
                  <w:divBdr>
                    <w:top w:val="none" w:sz="0" w:space="0" w:color="auto"/>
                    <w:left w:val="none" w:sz="0" w:space="0" w:color="auto"/>
                    <w:bottom w:val="none" w:sz="0" w:space="0" w:color="auto"/>
                    <w:right w:val="none" w:sz="0" w:space="0" w:color="auto"/>
                  </w:divBdr>
                </w:div>
                <w:div w:id="1905680123">
                  <w:marLeft w:val="0"/>
                  <w:marRight w:val="0"/>
                  <w:marTop w:val="0"/>
                  <w:marBottom w:val="0"/>
                  <w:divBdr>
                    <w:top w:val="none" w:sz="0" w:space="0" w:color="auto"/>
                    <w:left w:val="none" w:sz="0" w:space="0" w:color="auto"/>
                    <w:bottom w:val="none" w:sz="0" w:space="0" w:color="auto"/>
                    <w:right w:val="none" w:sz="0" w:space="0" w:color="auto"/>
                  </w:divBdr>
                </w:div>
                <w:div w:id="1907761423">
                  <w:marLeft w:val="0"/>
                  <w:marRight w:val="0"/>
                  <w:marTop w:val="0"/>
                  <w:marBottom w:val="0"/>
                  <w:divBdr>
                    <w:top w:val="none" w:sz="0" w:space="0" w:color="auto"/>
                    <w:left w:val="none" w:sz="0" w:space="0" w:color="auto"/>
                    <w:bottom w:val="none" w:sz="0" w:space="0" w:color="auto"/>
                    <w:right w:val="none" w:sz="0" w:space="0" w:color="auto"/>
                  </w:divBdr>
                </w:div>
                <w:div w:id="1920019162">
                  <w:marLeft w:val="0"/>
                  <w:marRight w:val="0"/>
                  <w:marTop w:val="0"/>
                  <w:marBottom w:val="0"/>
                  <w:divBdr>
                    <w:top w:val="none" w:sz="0" w:space="0" w:color="auto"/>
                    <w:left w:val="none" w:sz="0" w:space="0" w:color="auto"/>
                    <w:bottom w:val="none" w:sz="0" w:space="0" w:color="auto"/>
                    <w:right w:val="none" w:sz="0" w:space="0" w:color="auto"/>
                  </w:divBdr>
                </w:div>
                <w:div w:id="1921519134">
                  <w:marLeft w:val="0"/>
                  <w:marRight w:val="0"/>
                  <w:marTop w:val="0"/>
                  <w:marBottom w:val="0"/>
                  <w:divBdr>
                    <w:top w:val="none" w:sz="0" w:space="0" w:color="auto"/>
                    <w:left w:val="none" w:sz="0" w:space="0" w:color="auto"/>
                    <w:bottom w:val="none" w:sz="0" w:space="0" w:color="auto"/>
                    <w:right w:val="none" w:sz="0" w:space="0" w:color="auto"/>
                  </w:divBdr>
                </w:div>
                <w:div w:id="1968316970">
                  <w:marLeft w:val="0"/>
                  <w:marRight w:val="0"/>
                  <w:marTop w:val="0"/>
                  <w:marBottom w:val="0"/>
                  <w:divBdr>
                    <w:top w:val="none" w:sz="0" w:space="0" w:color="auto"/>
                    <w:left w:val="none" w:sz="0" w:space="0" w:color="auto"/>
                    <w:bottom w:val="none" w:sz="0" w:space="0" w:color="auto"/>
                    <w:right w:val="none" w:sz="0" w:space="0" w:color="auto"/>
                  </w:divBdr>
                </w:div>
                <w:div w:id="1983801241">
                  <w:marLeft w:val="0"/>
                  <w:marRight w:val="0"/>
                  <w:marTop w:val="0"/>
                  <w:marBottom w:val="0"/>
                  <w:divBdr>
                    <w:top w:val="none" w:sz="0" w:space="0" w:color="auto"/>
                    <w:left w:val="none" w:sz="0" w:space="0" w:color="auto"/>
                    <w:bottom w:val="none" w:sz="0" w:space="0" w:color="auto"/>
                    <w:right w:val="none" w:sz="0" w:space="0" w:color="auto"/>
                  </w:divBdr>
                </w:div>
                <w:div w:id="2020885334">
                  <w:marLeft w:val="0"/>
                  <w:marRight w:val="0"/>
                  <w:marTop w:val="0"/>
                  <w:marBottom w:val="0"/>
                  <w:divBdr>
                    <w:top w:val="none" w:sz="0" w:space="0" w:color="auto"/>
                    <w:left w:val="none" w:sz="0" w:space="0" w:color="auto"/>
                    <w:bottom w:val="none" w:sz="0" w:space="0" w:color="auto"/>
                    <w:right w:val="none" w:sz="0" w:space="0" w:color="auto"/>
                  </w:divBdr>
                </w:div>
                <w:div w:id="2038236188">
                  <w:marLeft w:val="0"/>
                  <w:marRight w:val="0"/>
                  <w:marTop w:val="0"/>
                  <w:marBottom w:val="0"/>
                  <w:divBdr>
                    <w:top w:val="none" w:sz="0" w:space="0" w:color="auto"/>
                    <w:left w:val="none" w:sz="0" w:space="0" w:color="auto"/>
                    <w:bottom w:val="none" w:sz="0" w:space="0" w:color="auto"/>
                    <w:right w:val="none" w:sz="0" w:space="0" w:color="auto"/>
                  </w:divBdr>
                </w:div>
                <w:div w:id="2046444871">
                  <w:marLeft w:val="0"/>
                  <w:marRight w:val="0"/>
                  <w:marTop w:val="0"/>
                  <w:marBottom w:val="0"/>
                  <w:divBdr>
                    <w:top w:val="none" w:sz="0" w:space="0" w:color="auto"/>
                    <w:left w:val="none" w:sz="0" w:space="0" w:color="auto"/>
                    <w:bottom w:val="none" w:sz="0" w:space="0" w:color="auto"/>
                    <w:right w:val="none" w:sz="0" w:space="0" w:color="auto"/>
                  </w:divBdr>
                </w:div>
                <w:div w:id="2064480513">
                  <w:marLeft w:val="0"/>
                  <w:marRight w:val="0"/>
                  <w:marTop w:val="0"/>
                  <w:marBottom w:val="0"/>
                  <w:divBdr>
                    <w:top w:val="none" w:sz="0" w:space="0" w:color="auto"/>
                    <w:left w:val="none" w:sz="0" w:space="0" w:color="auto"/>
                    <w:bottom w:val="none" w:sz="0" w:space="0" w:color="auto"/>
                    <w:right w:val="none" w:sz="0" w:space="0" w:color="auto"/>
                  </w:divBdr>
                </w:div>
                <w:div w:id="2070154427">
                  <w:marLeft w:val="0"/>
                  <w:marRight w:val="0"/>
                  <w:marTop w:val="0"/>
                  <w:marBottom w:val="0"/>
                  <w:divBdr>
                    <w:top w:val="none" w:sz="0" w:space="0" w:color="auto"/>
                    <w:left w:val="none" w:sz="0" w:space="0" w:color="auto"/>
                    <w:bottom w:val="none" w:sz="0" w:space="0" w:color="auto"/>
                    <w:right w:val="none" w:sz="0" w:space="0" w:color="auto"/>
                  </w:divBdr>
                </w:div>
                <w:div w:id="2075858181">
                  <w:marLeft w:val="0"/>
                  <w:marRight w:val="0"/>
                  <w:marTop w:val="0"/>
                  <w:marBottom w:val="0"/>
                  <w:divBdr>
                    <w:top w:val="none" w:sz="0" w:space="0" w:color="auto"/>
                    <w:left w:val="none" w:sz="0" w:space="0" w:color="auto"/>
                    <w:bottom w:val="none" w:sz="0" w:space="0" w:color="auto"/>
                    <w:right w:val="none" w:sz="0" w:space="0" w:color="auto"/>
                  </w:divBdr>
                </w:div>
                <w:div w:id="2115128596">
                  <w:marLeft w:val="0"/>
                  <w:marRight w:val="0"/>
                  <w:marTop w:val="0"/>
                  <w:marBottom w:val="0"/>
                  <w:divBdr>
                    <w:top w:val="none" w:sz="0" w:space="0" w:color="auto"/>
                    <w:left w:val="none" w:sz="0" w:space="0" w:color="auto"/>
                    <w:bottom w:val="none" w:sz="0" w:space="0" w:color="auto"/>
                    <w:right w:val="none" w:sz="0" w:space="0" w:color="auto"/>
                  </w:divBdr>
                </w:div>
                <w:div w:id="214245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1931">
          <w:marLeft w:val="0"/>
          <w:marRight w:val="0"/>
          <w:marTop w:val="0"/>
          <w:marBottom w:val="0"/>
          <w:divBdr>
            <w:top w:val="none" w:sz="0" w:space="0" w:color="auto"/>
            <w:left w:val="none" w:sz="0" w:space="0" w:color="auto"/>
            <w:bottom w:val="none" w:sz="0" w:space="0" w:color="auto"/>
            <w:right w:val="none" w:sz="0" w:space="0" w:color="auto"/>
          </w:divBdr>
          <w:divsChild>
            <w:div w:id="2037270736">
              <w:marLeft w:val="0"/>
              <w:marRight w:val="0"/>
              <w:marTop w:val="0"/>
              <w:marBottom w:val="0"/>
              <w:divBdr>
                <w:top w:val="none" w:sz="0" w:space="0" w:color="auto"/>
                <w:left w:val="none" w:sz="0" w:space="0" w:color="auto"/>
                <w:bottom w:val="none" w:sz="0" w:space="0" w:color="auto"/>
                <w:right w:val="none" w:sz="0" w:space="0" w:color="auto"/>
              </w:divBdr>
              <w:divsChild>
                <w:div w:id="80952793">
                  <w:marLeft w:val="0"/>
                  <w:marRight w:val="0"/>
                  <w:marTop w:val="0"/>
                  <w:marBottom w:val="0"/>
                  <w:divBdr>
                    <w:top w:val="none" w:sz="0" w:space="0" w:color="auto"/>
                    <w:left w:val="none" w:sz="0" w:space="0" w:color="auto"/>
                    <w:bottom w:val="none" w:sz="0" w:space="0" w:color="auto"/>
                    <w:right w:val="none" w:sz="0" w:space="0" w:color="auto"/>
                  </w:divBdr>
                </w:div>
                <w:div w:id="251087840">
                  <w:marLeft w:val="0"/>
                  <w:marRight w:val="0"/>
                  <w:marTop w:val="0"/>
                  <w:marBottom w:val="0"/>
                  <w:divBdr>
                    <w:top w:val="none" w:sz="0" w:space="0" w:color="auto"/>
                    <w:left w:val="none" w:sz="0" w:space="0" w:color="auto"/>
                    <w:bottom w:val="none" w:sz="0" w:space="0" w:color="auto"/>
                    <w:right w:val="none" w:sz="0" w:space="0" w:color="auto"/>
                  </w:divBdr>
                </w:div>
                <w:div w:id="279646261">
                  <w:marLeft w:val="0"/>
                  <w:marRight w:val="0"/>
                  <w:marTop w:val="0"/>
                  <w:marBottom w:val="0"/>
                  <w:divBdr>
                    <w:top w:val="none" w:sz="0" w:space="0" w:color="auto"/>
                    <w:left w:val="none" w:sz="0" w:space="0" w:color="auto"/>
                    <w:bottom w:val="none" w:sz="0" w:space="0" w:color="auto"/>
                    <w:right w:val="none" w:sz="0" w:space="0" w:color="auto"/>
                  </w:divBdr>
                </w:div>
                <w:div w:id="352726987">
                  <w:marLeft w:val="0"/>
                  <w:marRight w:val="0"/>
                  <w:marTop w:val="0"/>
                  <w:marBottom w:val="0"/>
                  <w:divBdr>
                    <w:top w:val="none" w:sz="0" w:space="0" w:color="auto"/>
                    <w:left w:val="none" w:sz="0" w:space="0" w:color="auto"/>
                    <w:bottom w:val="none" w:sz="0" w:space="0" w:color="auto"/>
                    <w:right w:val="none" w:sz="0" w:space="0" w:color="auto"/>
                  </w:divBdr>
                </w:div>
                <w:div w:id="372510714">
                  <w:marLeft w:val="0"/>
                  <w:marRight w:val="0"/>
                  <w:marTop w:val="0"/>
                  <w:marBottom w:val="0"/>
                  <w:divBdr>
                    <w:top w:val="none" w:sz="0" w:space="0" w:color="auto"/>
                    <w:left w:val="none" w:sz="0" w:space="0" w:color="auto"/>
                    <w:bottom w:val="none" w:sz="0" w:space="0" w:color="auto"/>
                    <w:right w:val="none" w:sz="0" w:space="0" w:color="auto"/>
                  </w:divBdr>
                </w:div>
                <w:div w:id="391930777">
                  <w:marLeft w:val="0"/>
                  <w:marRight w:val="0"/>
                  <w:marTop w:val="0"/>
                  <w:marBottom w:val="0"/>
                  <w:divBdr>
                    <w:top w:val="none" w:sz="0" w:space="0" w:color="auto"/>
                    <w:left w:val="none" w:sz="0" w:space="0" w:color="auto"/>
                    <w:bottom w:val="none" w:sz="0" w:space="0" w:color="auto"/>
                    <w:right w:val="none" w:sz="0" w:space="0" w:color="auto"/>
                  </w:divBdr>
                </w:div>
                <w:div w:id="421604113">
                  <w:marLeft w:val="0"/>
                  <w:marRight w:val="0"/>
                  <w:marTop w:val="0"/>
                  <w:marBottom w:val="0"/>
                  <w:divBdr>
                    <w:top w:val="none" w:sz="0" w:space="0" w:color="auto"/>
                    <w:left w:val="none" w:sz="0" w:space="0" w:color="auto"/>
                    <w:bottom w:val="none" w:sz="0" w:space="0" w:color="auto"/>
                    <w:right w:val="none" w:sz="0" w:space="0" w:color="auto"/>
                  </w:divBdr>
                </w:div>
                <w:div w:id="422148893">
                  <w:marLeft w:val="0"/>
                  <w:marRight w:val="0"/>
                  <w:marTop w:val="0"/>
                  <w:marBottom w:val="0"/>
                  <w:divBdr>
                    <w:top w:val="none" w:sz="0" w:space="0" w:color="auto"/>
                    <w:left w:val="none" w:sz="0" w:space="0" w:color="auto"/>
                    <w:bottom w:val="none" w:sz="0" w:space="0" w:color="auto"/>
                    <w:right w:val="none" w:sz="0" w:space="0" w:color="auto"/>
                  </w:divBdr>
                </w:div>
                <w:div w:id="459760656">
                  <w:marLeft w:val="0"/>
                  <w:marRight w:val="0"/>
                  <w:marTop w:val="0"/>
                  <w:marBottom w:val="0"/>
                  <w:divBdr>
                    <w:top w:val="none" w:sz="0" w:space="0" w:color="auto"/>
                    <w:left w:val="none" w:sz="0" w:space="0" w:color="auto"/>
                    <w:bottom w:val="none" w:sz="0" w:space="0" w:color="auto"/>
                    <w:right w:val="none" w:sz="0" w:space="0" w:color="auto"/>
                  </w:divBdr>
                </w:div>
                <w:div w:id="506134603">
                  <w:marLeft w:val="0"/>
                  <w:marRight w:val="0"/>
                  <w:marTop w:val="0"/>
                  <w:marBottom w:val="0"/>
                  <w:divBdr>
                    <w:top w:val="none" w:sz="0" w:space="0" w:color="auto"/>
                    <w:left w:val="none" w:sz="0" w:space="0" w:color="auto"/>
                    <w:bottom w:val="none" w:sz="0" w:space="0" w:color="auto"/>
                    <w:right w:val="none" w:sz="0" w:space="0" w:color="auto"/>
                  </w:divBdr>
                </w:div>
                <w:div w:id="549734579">
                  <w:marLeft w:val="0"/>
                  <w:marRight w:val="0"/>
                  <w:marTop w:val="0"/>
                  <w:marBottom w:val="0"/>
                  <w:divBdr>
                    <w:top w:val="none" w:sz="0" w:space="0" w:color="auto"/>
                    <w:left w:val="none" w:sz="0" w:space="0" w:color="auto"/>
                    <w:bottom w:val="none" w:sz="0" w:space="0" w:color="auto"/>
                    <w:right w:val="none" w:sz="0" w:space="0" w:color="auto"/>
                  </w:divBdr>
                </w:div>
                <w:div w:id="557932946">
                  <w:marLeft w:val="0"/>
                  <w:marRight w:val="0"/>
                  <w:marTop w:val="0"/>
                  <w:marBottom w:val="0"/>
                  <w:divBdr>
                    <w:top w:val="none" w:sz="0" w:space="0" w:color="auto"/>
                    <w:left w:val="none" w:sz="0" w:space="0" w:color="auto"/>
                    <w:bottom w:val="none" w:sz="0" w:space="0" w:color="auto"/>
                    <w:right w:val="none" w:sz="0" w:space="0" w:color="auto"/>
                  </w:divBdr>
                </w:div>
                <w:div w:id="579564718">
                  <w:marLeft w:val="0"/>
                  <w:marRight w:val="0"/>
                  <w:marTop w:val="0"/>
                  <w:marBottom w:val="0"/>
                  <w:divBdr>
                    <w:top w:val="none" w:sz="0" w:space="0" w:color="auto"/>
                    <w:left w:val="none" w:sz="0" w:space="0" w:color="auto"/>
                    <w:bottom w:val="none" w:sz="0" w:space="0" w:color="auto"/>
                    <w:right w:val="none" w:sz="0" w:space="0" w:color="auto"/>
                  </w:divBdr>
                </w:div>
                <w:div w:id="657732804">
                  <w:marLeft w:val="0"/>
                  <w:marRight w:val="0"/>
                  <w:marTop w:val="0"/>
                  <w:marBottom w:val="0"/>
                  <w:divBdr>
                    <w:top w:val="none" w:sz="0" w:space="0" w:color="auto"/>
                    <w:left w:val="none" w:sz="0" w:space="0" w:color="auto"/>
                    <w:bottom w:val="none" w:sz="0" w:space="0" w:color="auto"/>
                    <w:right w:val="none" w:sz="0" w:space="0" w:color="auto"/>
                  </w:divBdr>
                </w:div>
                <w:div w:id="690109706">
                  <w:marLeft w:val="0"/>
                  <w:marRight w:val="0"/>
                  <w:marTop w:val="0"/>
                  <w:marBottom w:val="0"/>
                  <w:divBdr>
                    <w:top w:val="none" w:sz="0" w:space="0" w:color="auto"/>
                    <w:left w:val="none" w:sz="0" w:space="0" w:color="auto"/>
                    <w:bottom w:val="none" w:sz="0" w:space="0" w:color="auto"/>
                    <w:right w:val="none" w:sz="0" w:space="0" w:color="auto"/>
                  </w:divBdr>
                </w:div>
                <w:div w:id="700712592">
                  <w:marLeft w:val="0"/>
                  <w:marRight w:val="0"/>
                  <w:marTop w:val="0"/>
                  <w:marBottom w:val="0"/>
                  <w:divBdr>
                    <w:top w:val="none" w:sz="0" w:space="0" w:color="auto"/>
                    <w:left w:val="none" w:sz="0" w:space="0" w:color="auto"/>
                    <w:bottom w:val="none" w:sz="0" w:space="0" w:color="auto"/>
                    <w:right w:val="none" w:sz="0" w:space="0" w:color="auto"/>
                  </w:divBdr>
                </w:div>
                <w:div w:id="713382734">
                  <w:marLeft w:val="0"/>
                  <w:marRight w:val="0"/>
                  <w:marTop w:val="0"/>
                  <w:marBottom w:val="0"/>
                  <w:divBdr>
                    <w:top w:val="none" w:sz="0" w:space="0" w:color="auto"/>
                    <w:left w:val="none" w:sz="0" w:space="0" w:color="auto"/>
                    <w:bottom w:val="none" w:sz="0" w:space="0" w:color="auto"/>
                    <w:right w:val="none" w:sz="0" w:space="0" w:color="auto"/>
                  </w:divBdr>
                </w:div>
                <w:div w:id="846403004">
                  <w:marLeft w:val="0"/>
                  <w:marRight w:val="0"/>
                  <w:marTop w:val="0"/>
                  <w:marBottom w:val="0"/>
                  <w:divBdr>
                    <w:top w:val="none" w:sz="0" w:space="0" w:color="auto"/>
                    <w:left w:val="none" w:sz="0" w:space="0" w:color="auto"/>
                    <w:bottom w:val="none" w:sz="0" w:space="0" w:color="auto"/>
                    <w:right w:val="none" w:sz="0" w:space="0" w:color="auto"/>
                  </w:divBdr>
                </w:div>
                <w:div w:id="854542571">
                  <w:marLeft w:val="0"/>
                  <w:marRight w:val="0"/>
                  <w:marTop w:val="0"/>
                  <w:marBottom w:val="0"/>
                  <w:divBdr>
                    <w:top w:val="none" w:sz="0" w:space="0" w:color="auto"/>
                    <w:left w:val="none" w:sz="0" w:space="0" w:color="auto"/>
                    <w:bottom w:val="none" w:sz="0" w:space="0" w:color="auto"/>
                    <w:right w:val="none" w:sz="0" w:space="0" w:color="auto"/>
                  </w:divBdr>
                </w:div>
                <w:div w:id="883637757">
                  <w:marLeft w:val="0"/>
                  <w:marRight w:val="0"/>
                  <w:marTop w:val="0"/>
                  <w:marBottom w:val="0"/>
                  <w:divBdr>
                    <w:top w:val="none" w:sz="0" w:space="0" w:color="auto"/>
                    <w:left w:val="none" w:sz="0" w:space="0" w:color="auto"/>
                    <w:bottom w:val="none" w:sz="0" w:space="0" w:color="auto"/>
                    <w:right w:val="none" w:sz="0" w:space="0" w:color="auto"/>
                  </w:divBdr>
                </w:div>
                <w:div w:id="922568454">
                  <w:marLeft w:val="0"/>
                  <w:marRight w:val="0"/>
                  <w:marTop w:val="0"/>
                  <w:marBottom w:val="0"/>
                  <w:divBdr>
                    <w:top w:val="none" w:sz="0" w:space="0" w:color="auto"/>
                    <w:left w:val="none" w:sz="0" w:space="0" w:color="auto"/>
                    <w:bottom w:val="none" w:sz="0" w:space="0" w:color="auto"/>
                    <w:right w:val="none" w:sz="0" w:space="0" w:color="auto"/>
                  </w:divBdr>
                </w:div>
                <w:div w:id="957759104">
                  <w:marLeft w:val="0"/>
                  <w:marRight w:val="0"/>
                  <w:marTop w:val="0"/>
                  <w:marBottom w:val="0"/>
                  <w:divBdr>
                    <w:top w:val="none" w:sz="0" w:space="0" w:color="auto"/>
                    <w:left w:val="none" w:sz="0" w:space="0" w:color="auto"/>
                    <w:bottom w:val="none" w:sz="0" w:space="0" w:color="auto"/>
                    <w:right w:val="none" w:sz="0" w:space="0" w:color="auto"/>
                  </w:divBdr>
                </w:div>
                <w:div w:id="995912789">
                  <w:marLeft w:val="0"/>
                  <w:marRight w:val="0"/>
                  <w:marTop w:val="0"/>
                  <w:marBottom w:val="0"/>
                  <w:divBdr>
                    <w:top w:val="none" w:sz="0" w:space="0" w:color="auto"/>
                    <w:left w:val="none" w:sz="0" w:space="0" w:color="auto"/>
                    <w:bottom w:val="none" w:sz="0" w:space="0" w:color="auto"/>
                    <w:right w:val="none" w:sz="0" w:space="0" w:color="auto"/>
                  </w:divBdr>
                </w:div>
                <w:div w:id="999624067">
                  <w:marLeft w:val="0"/>
                  <w:marRight w:val="0"/>
                  <w:marTop w:val="0"/>
                  <w:marBottom w:val="0"/>
                  <w:divBdr>
                    <w:top w:val="none" w:sz="0" w:space="0" w:color="auto"/>
                    <w:left w:val="none" w:sz="0" w:space="0" w:color="auto"/>
                    <w:bottom w:val="none" w:sz="0" w:space="0" w:color="auto"/>
                    <w:right w:val="none" w:sz="0" w:space="0" w:color="auto"/>
                  </w:divBdr>
                </w:div>
                <w:div w:id="1004824590">
                  <w:marLeft w:val="0"/>
                  <w:marRight w:val="0"/>
                  <w:marTop w:val="0"/>
                  <w:marBottom w:val="0"/>
                  <w:divBdr>
                    <w:top w:val="none" w:sz="0" w:space="0" w:color="auto"/>
                    <w:left w:val="none" w:sz="0" w:space="0" w:color="auto"/>
                    <w:bottom w:val="none" w:sz="0" w:space="0" w:color="auto"/>
                    <w:right w:val="none" w:sz="0" w:space="0" w:color="auto"/>
                  </w:divBdr>
                </w:div>
                <w:div w:id="1066682426">
                  <w:marLeft w:val="0"/>
                  <w:marRight w:val="0"/>
                  <w:marTop w:val="0"/>
                  <w:marBottom w:val="0"/>
                  <w:divBdr>
                    <w:top w:val="none" w:sz="0" w:space="0" w:color="auto"/>
                    <w:left w:val="none" w:sz="0" w:space="0" w:color="auto"/>
                    <w:bottom w:val="none" w:sz="0" w:space="0" w:color="auto"/>
                    <w:right w:val="none" w:sz="0" w:space="0" w:color="auto"/>
                  </w:divBdr>
                </w:div>
                <w:div w:id="1098212222">
                  <w:marLeft w:val="0"/>
                  <w:marRight w:val="0"/>
                  <w:marTop w:val="0"/>
                  <w:marBottom w:val="0"/>
                  <w:divBdr>
                    <w:top w:val="none" w:sz="0" w:space="0" w:color="auto"/>
                    <w:left w:val="none" w:sz="0" w:space="0" w:color="auto"/>
                    <w:bottom w:val="none" w:sz="0" w:space="0" w:color="auto"/>
                    <w:right w:val="none" w:sz="0" w:space="0" w:color="auto"/>
                  </w:divBdr>
                </w:div>
                <w:div w:id="1154175672">
                  <w:marLeft w:val="0"/>
                  <w:marRight w:val="0"/>
                  <w:marTop w:val="0"/>
                  <w:marBottom w:val="0"/>
                  <w:divBdr>
                    <w:top w:val="none" w:sz="0" w:space="0" w:color="auto"/>
                    <w:left w:val="none" w:sz="0" w:space="0" w:color="auto"/>
                    <w:bottom w:val="none" w:sz="0" w:space="0" w:color="auto"/>
                    <w:right w:val="none" w:sz="0" w:space="0" w:color="auto"/>
                  </w:divBdr>
                </w:div>
                <w:div w:id="1164009595">
                  <w:marLeft w:val="0"/>
                  <w:marRight w:val="0"/>
                  <w:marTop w:val="0"/>
                  <w:marBottom w:val="0"/>
                  <w:divBdr>
                    <w:top w:val="none" w:sz="0" w:space="0" w:color="auto"/>
                    <w:left w:val="none" w:sz="0" w:space="0" w:color="auto"/>
                    <w:bottom w:val="none" w:sz="0" w:space="0" w:color="auto"/>
                    <w:right w:val="none" w:sz="0" w:space="0" w:color="auto"/>
                  </w:divBdr>
                </w:div>
                <w:div w:id="1194347628">
                  <w:marLeft w:val="0"/>
                  <w:marRight w:val="0"/>
                  <w:marTop w:val="0"/>
                  <w:marBottom w:val="0"/>
                  <w:divBdr>
                    <w:top w:val="none" w:sz="0" w:space="0" w:color="auto"/>
                    <w:left w:val="none" w:sz="0" w:space="0" w:color="auto"/>
                    <w:bottom w:val="none" w:sz="0" w:space="0" w:color="auto"/>
                    <w:right w:val="none" w:sz="0" w:space="0" w:color="auto"/>
                  </w:divBdr>
                </w:div>
                <w:div w:id="1216695934">
                  <w:marLeft w:val="0"/>
                  <w:marRight w:val="0"/>
                  <w:marTop w:val="0"/>
                  <w:marBottom w:val="0"/>
                  <w:divBdr>
                    <w:top w:val="none" w:sz="0" w:space="0" w:color="auto"/>
                    <w:left w:val="none" w:sz="0" w:space="0" w:color="auto"/>
                    <w:bottom w:val="none" w:sz="0" w:space="0" w:color="auto"/>
                    <w:right w:val="none" w:sz="0" w:space="0" w:color="auto"/>
                  </w:divBdr>
                </w:div>
                <w:div w:id="1244024485">
                  <w:marLeft w:val="0"/>
                  <w:marRight w:val="0"/>
                  <w:marTop w:val="0"/>
                  <w:marBottom w:val="0"/>
                  <w:divBdr>
                    <w:top w:val="none" w:sz="0" w:space="0" w:color="auto"/>
                    <w:left w:val="none" w:sz="0" w:space="0" w:color="auto"/>
                    <w:bottom w:val="none" w:sz="0" w:space="0" w:color="auto"/>
                    <w:right w:val="none" w:sz="0" w:space="0" w:color="auto"/>
                  </w:divBdr>
                </w:div>
                <w:div w:id="1250578421">
                  <w:marLeft w:val="0"/>
                  <w:marRight w:val="0"/>
                  <w:marTop w:val="0"/>
                  <w:marBottom w:val="0"/>
                  <w:divBdr>
                    <w:top w:val="none" w:sz="0" w:space="0" w:color="auto"/>
                    <w:left w:val="none" w:sz="0" w:space="0" w:color="auto"/>
                    <w:bottom w:val="none" w:sz="0" w:space="0" w:color="auto"/>
                    <w:right w:val="none" w:sz="0" w:space="0" w:color="auto"/>
                  </w:divBdr>
                </w:div>
                <w:div w:id="1349874134">
                  <w:marLeft w:val="0"/>
                  <w:marRight w:val="0"/>
                  <w:marTop w:val="0"/>
                  <w:marBottom w:val="0"/>
                  <w:divBdr>
                    <w:top w:val="none" w:sz="0" w:space="0" w:color="auto"/>
                    <w:left w:val="none" w:sz="0" w:space="0" w:color="auto"/>
                    <w:bottom w:val="none" w:sz="0" w:space="0" w:color="auto"/>
                    <w:right w:val="none" w:sz="0" w:space="0" w:color="auto"/>
                  </w:divBdr>
                </w:div>
                <w:div w:id="1405300660">
                  <w:marLeft w:val="0"/>
                  <w:marRight w:val="0"/>
                  <w:marTop w:val="0"/>
                  <w:marBottom w:val="0"/>
                  <w:divBdr>
                    <w:top w:val="none" w:sz="0" w:space="0" w:color="auto"/>
                    <w:left w:val="none" w:sz="0" w:space="0" w:color="auto"/>
                    <w:bottom w:val="none" w:sz="0" w:space="0" w:color="auto"/>
                    <w:right w:val="none" w:sz="0" w:space="0" w:color="auto"/>
                  </w:divBdr>
                </w:div>
                <w:div w:id="1409107604">
                  <w:marLeft w:val="0"/>
                  <w:marRight w:val="0"/>
                  <w:marTop w:val="0"/>
                  <w:marBottom w:val="0"/>
                  <w:divBdr>
                    <w:top w:val="none" w:sz="0" w:space="0" w:color="auto"/>
                    <w:left w:val="none" w:sz="0" w:space="0" w:color="auto"/>
                    <w:bottom w:val="none" w:sz="0" w:space="0" w:color="auto"/>
                    <w:right w:val="none" w:sz="0" w:space="0" w:color="auto"/>
                  </w:divBdr>
                </w:div>
                <w:div w:id="1448545092">
                  <w:marLeft w:val="0"/>
                  <w:marRight w:val="0"/>
                  <w:marTop w:val="0"/>
                  <w:marBottom w:val="0"/>
                  <w:divBdr>
                    <w:top w:val="none" w:sz="0" w:space="0" w:color="auto"/>
                    <w:left w:val="none" w:sz="0" w:space="0" w:color="auto"/>
                    <w:bottom w:val="none" w:sz="0" w:space="0" w:color="auto"/>
                    <w:right w:val="none" w:sz="0" w:space="0" w:color="auto"/>
                  </w:divBdr>
                </w:div>
                <w:div w:id="1450390082">
                  <w:marLeft w:val="0"/>
                  <w:marRight w:val="0"/>
                  <w:marTop w:val="0"/>
                  <w:marBottom w:val="0"/>
                  <w:divBdr>
                    <w:top w:val="none" w:sz="0" w:space="0" w:color="auto"/>
                    <w:left w:val="none" w:sz="0" w:space="0" w:color="auto"/>
                    <w:bottom w:val="none" w:sz="0" w:space="0" w:color="auto"/>
                    <w:right w:val="none" w:sz="0" w:space="0" w:color="auto"/>
                  </w:divBdr>
                </w:div>
                <w:div w:id="1451123844">
                  <w:marLeft w:val="0"/>
                  <w:marRight w:val="0"/>
                  <w:marTop w:val="0"/>
                  <w:marBottom w:val="0"/>
                  <w:divBdr>
                    <w:top w:val="none" w:sz="0" w:space="0" w:color="auto"/>
                    <w:left w:val="none" w:sz="0" w:space="0" w:color="auto"/>
                    <w:bottom w:val="none" w:sz="0" w:space="0" w:color="auto"/>
                    <w:right w:val="none" w:sz="0" w:space="0" w:color="auto"/>
                  </w:divBdr>
                </w:div>
                <w:div w:id="1467039943">
                  <w:marLeft w:val="0"/>
                  <w:marRight w:val="0"/>
                  <w:marTop w:val="0"/>
                  <w:marBottom w:val="0"/>
                  <w:divBdr>
                    <w:top w:val="none" w:sz="0" w:space="0" w:color="auto"/>
                    <w:left w:val="none" w:sz="0" w:space="0" w:color="auto"/>
                    <w:bottom w:val="none" w:sz="0" w:space="0" w:color="auto"/>
                    <w:right w:val="none" w:sz="0" w:space="0" w:color="auto"/>
                  </w:divBdr>
                </w:div>
                <w:div w:id="1521509239">
                  <w:marLeft w:val="0"/>
                  <w:marRight w:val="0"/>
                  <w:marTop w:val="0"/>
                  <w:marBottom w:val="0"/>
                  <w:divBdr>
                    <w:top w:val="none" w:sz="0" w:space="0" w:color="auto"/>
                    <w:left w:val="none" w:sz="0" w:space="0" w:color="auto"/>
                    <w:bottom w:val="none" w:sz="0" w:space="0" w:color="auto"/>
                    <w:right w:val="none" w:sz="0" w:space="0" w:color="auto"/>
                  </w:divBdr>
                </w:div>
                <w:div w:id="1530683967">
                  <w:marLeft w:val="0"/>
                  <w:marRight w:val="0"/>
                  <w:marTop w:val="0"/>
                  <w:marBottom w:val="0"/>
                  <w:divBdr>
                    <w:top w:val="none" w:sz="0" w:space="0" w:color="auto"/>
                    <w:left w:val="none" w:sz="0" w:space="0" w:color="auto"/>
                    <w:bottom w:val="none" w:sz="0" w:space="0" w:color="auto"/>
                    <w:right w:val="none" w:sz="0" w:space="0" w:color="auto"/>
                  </w:divBdr>
                </w:div>
                <w:div w:id="1540166884">
                  <w:marLeft w:val="0"/>
                  <w:marRight w:val="0"/>
                  <w:marTop w:val="0"/>
                  <w:marBottom w:val="0"/>
                  <w:divBdr>
                    <w:top w:val="none" w:sz="0" w:space="0" w:color="auto"/>
                    <w:left w:val="none" w:sz="0" w:space="0" w:color="auto"/>
                    <w:bottom w:val="none" w:sz="0" w:space="0" w:color="auto"/>
                    <w:right w:val="none" w:sz="0" w:space="0" w:color="auto"/>
                  </w:divBdr>
                </w:div>
                <w:div w:id="1545211210">
                  <w:marLeft w:val="0"/>
                  <w:marRight w:val="0"/>
                  <w:marTop w:val="0"/>
                  <w:marBottom w:val="0"/>
                  <w:divBdr>
                    <w:top w:val="none" w:sz="0" w:space="0" w:color="auto"/>
                    <w:left w:val="none" w:sz="0" w:space="0" w:color="auto"/>
                    <w:bottom w:val="none" w:sz="0" w:space="0" w:color="auto"/>
                    <w:right w:val="none" w:sz="0" w:space="0" w:color="auto"/>
                  </w:divBdr>
                </w:div>
                <w:div w:id="1607695876">
                  <w:marLeft w:val="0"/>
                  <w:marRight w:val="0"/>
                  <w:marTop w:val="0"/>
                  <w:marBottom w:val="0"/>
                  <w:divBdr>
                    <w:top w:val="none" w:sz="0" w:space="0" w:color="auto"/>
                    <w:left w:val="none" w:sz="0" w:space="0" w:color="auto"/>
                    <w:bottom w:val="none" w:sz="0" w:space="0" w:color="auto"/>
                    <w:right w:val="none" w:sz="0" w:space="0" w:color="auto"/>
                  </w:divBdr>
                </w:div>
                <w:div w:id="1629242193">
                  <w:marLeft w:val="0"/>
                  <w:marRight w:val="0"/>
                  <w:marTop w:val="0"/>
                  <w:marBottom w:val="0"/>
                  <w:divBdr>
                    <w:top w:val="none" w:sz="0" w:space="0" w:color="auto"/>
                    <w:left w:val="none" w:sz="0" w:space="0" w:color="auto"/>
                    <w:bottom w:val="none" w:sz="0" w:space="0" w:color="auto"/>
                    <w:right w:val="none" w:sz="0" w:space="0" w:color="auto"/>
                  </w:divBdr>
                </w:div>
                <w:div w:id="1676301982">
                  <w:marLeft w:val="0"/>
                  <w:marRight w:val="0"/>
                  <w:marTop w:val="0"/>
                  <w:marBottom w:val="0"/>
                  <w:divBdr>
                    <w:top w:val="none" w:sz="0" w:space="0" w:color="auto"/>
                    <w:left w:val="none" w:sz="0" w:space="0" w:color="auto"/>
                    <w:bottom w:val="none" w:sz="0" w:space="0" w:color="auto"/>
                    <w:right w:val="none" w:sz="0" w:space="0" w:color="auto"/>
                  </w:divBdr>
                </w:div>
                <w:div w:id="1682048327">
                  <w:marLeft w:val="0"/>
                  <w:marRight w:val="0"/>
                  <w:marTop w:val="0"/>
                  <w:marBottom w:val="0"/>
                  <w:divBdr>
                    <w:top w:val="none" w:sz="0" w:space="0" w:color="auto"/>
                    <w:left w:val="none" w:sz="0" w:space="0" w:color="auto"/>
                    <w:bottom w:val="none" w:sz="0" w:space="0" w:color="auto"/>
                    <w:right w:val="none" w:sz="0" w:space="0" w:color="auto"/>
                  </w:divBdr>
                </w:div>
                <w:div w:id="1710956236">
                  <w:marLeft w:val="0"/>
                  <w:marRight w:val="0"/>
                  <w:marTop w:val="0"/>
                  <w:marBottom w:val="0"/>
                  <w:divBdr>
                    <w:top w:val="none" w:sz="0" w:space="0" w:color="auto"/>
                    <w:left w:val="none" w:sz="0" w:space="0" w:color="auto"/>
                    <w:bottom w:val="none" w:sz="0" w:space="0" w:color="auto"/>
                    <w:right w:val="none" w:sz="0" w:space="0" w:color="auto"/>
                  </w:divBdr>
                </w:div>
                <w:div w:id="1763332342">
                  <w:marLeft w:val="0"/>
                  <w:marRight w:val="0"/>
                  <w:marTop w:val="0"/>
                  <w:marBottom w:val="0"/>
                  <w:divBdr>
                    <w:top w:val="none" w:sz="0" w:space="0" w:color="auto"/>
                    <w:left w:val="none" w:sz="0" w:space="0" w:color="auto"/>
                    <w:bottom w:val="none" w:sz="0" w:space="0" w:color="auto"/>
                    <w:right w:val="none" w:sz="0" w:space="0" w:color="auto"/>
                  </w:divBdr>
                </w:div>
                <w:div w:id="1816143460">
                  <w:marLeft w:val="0"/>
                  <w:marRight w:val="0"/>
                  <w:marTop w:val="0"/>
                  <w:marBottom w:val="0"/>
                  <w:divBdr>
                    <w:top w:val="none" w:sz="0" w:space="0" w:color="auto"/>
                    <w:left w:val="none" w:sz="0" w:space="0" w:color="auto"/>
                    <w:bottom w:val="none" w:sz="0" w:space="0" w:color="auto"/>
                    <w:right w:val="none" w:sz="0" w:space="0" w:color="auto"/>
                  </w:divBdr>
                </w:div>
                <w:div w:id="1890065417">
                  <w:marLeft w:val="0"/>
                  <w:marRight w:val="0"/>
                  <w:marTop w:val="0"/>
                  <w:marBottom w:val="0"/>
                  <w:divBdr>
                    <w:top w:val="none" w:sz="0" w:space="0" w:color="auto"/>
                    <w:left w:val="none" w:sz="0" w:space="0" w:color="auto"/>
                    <w:bottom w:val="none" w:sz="0" w:space="0" w:color="auto"/>
                    <w:right w:val="none" w:sz="0" w:space="0" w:color="auto"/>
                  </w:divBdr>
                </w:div>
                <w:div w:id="1897626088">
                  <w:marLeft w:val="0"/>
                  <w:marRight w:val="0"/>
                  <w:marTop w:val="0"/>
                  <w:marBottom w:val="0"/>
                  <w:divBdr>
                    <w:top w:val="none" w:sz="0" w:space="0" w:color="auto"/>
                    <w:left w:val="none" w:sz="0" w:space="0" w:color="auto"/>
                    <w:bottom w:val="none" w:sz="0" w:space="0" w:color="auto"/>
                    <w:right w:val="none" w:sz="0" w:space="0" w:color="auto"/>
                  </w:divBdr>
                </w:div>
                <w:div w:id="1928155076">
                  <w:marLeft w:val="0"/>
                  <w:marRight w:val="0"/>
                  <w:marTop w:val="0"/>
                  <w:marBottom w:val="0"/>
                  <w:divBdr>
                    <w:top w:val="none" w:sz="0" w:space="0" w:color="auto"/>
                    <w:left w:val="none" w:sz="0" w:space="0" w:color="auto"/>
                    <w:bottom w:val="none" w:sz="0" w:space="0" w:color="auto"/>
                    <w:right w:val="none" w:sz="0" w:space="0" w:color="auto"/>
                  </w:divBdr>
                </w:div>
                <w:div w:id="1971208365">
                  <w:marLeft w:val="0"/>
                  <w:marRight w:val="0"/>
                  <w:marTop w:val="0"/>
                  <w:marBottom w:val="0"/>
                  <w:divBdr>
                    <w:top w:val="none" w:sz="0" w:space="0" w:color="auto"/>
                    <w:left w:val="none" w:sz="0" w:space="0" w:color="auto"/>
                    <w:bottom w:val="none" w:sz="0" w:space="0" w:color="auto"/>
                    <w:right w:val="none" w:sz="0" w:space="0" w:color="auto"/>
                  </w:divBdr>
                </w:div>
                <w:div w:id="2013680857">
                  <w:marLeft w:val="0"/>
                  <w:marRight w:val="0"/>
                  <w:marTop w:val="0"/>
                  <w:marBottom w:val="0"/>
                  <w:divBdr>
                    <w:top w:val="none" w:sz="0" w:space="0" w:color="auto"/>
                    <w:left w:val="none" w:sz="0" w:space="0" w:color="auto"/>
                    <w:bottom w:val="none" w:sz="0" w:space="0" w:color="auto"/>
                    <w:right w:val="none" w:sz="0" w:space="0" w:color="auto"/>
                  </w:divBdr>
                </w:div>
                <w:div w:id="2115512678">
                  <w:marLeft w:val="0"/>
                  <w:marRight w:val="0"/>
                  <w:marTop w:val="0"/>
                  <w:marBottom w:val="0"/>
                  <w:divBdr>
                    <w:top w:val="none" w:sz="0" w:space="0" w:color="auto"/>
                    <w:left w:val="none" w:sz="0" w:space="0" w:color="auto"/>
                    <w:bottom w:val="none" w:sz="0" w:space="0" w:color="auto"/>
                    <w:right w:val="none" w:sz="0" w:space="0" w:color="auto"/>
                  </w:divBdr>
                </w:div>
                <w:div w:id="2117678526">
                  <w:marLeft w:val="0"/>
                  <w:marRight w:val="0"/>
                  <w:marTop w:val="0"/>
                  <w:marBottom w:val="0"/>
                  <w:divBdr>
                    <w:top w:val="none" w:sz="0" w:space="0" w:color="auto"/>
                    <w:left w:val="none" w:sz="0" w:space="0" w:color="auto"/>
                    <w:bottom w:val="none" w:sz="0" w:space="0" w:color="auto"/>
                    <w:right w:val="none" w:sz="0" w:space="0" w:color="auto"/>
                  </w:divBdr>
                </w:div>
                <w:div w:id="2127499823">
                  <w:marLeft w:val="0"/>
                  <w:marRight w:val="0"/>
                  <w:marTop w:val="0"/>
                  <w:marBottom w:val="0"/>
                  <w:divBdr>
                    <w:top w:val="none" w:sz="0" w:space="0" w:color="auto"/>
                    <w:left w:val="none" w:sz="0" w:space="0" w:color="auto"/>
                    <w:bottom w:val="none" w:sz="0" w:space="0" w:color="auto"/>
                    <w:right w:val="none" w:sz="0" w:space="0" w:color="auto"/>
                  </w:divBdr>
                </w:div>
                <w:div w:id="214684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447934">
      <w:bodyDiv w:val="1"/>
      <w:marLeft w:val="0"/>
      <w:marRight w:val="0"/>
      <w:marTop w:val="0"/>
      <w:marBottom w:val="0"/>
      <w:divBdr>
        <w:top w:val="none" w:sz="0" w:space="0" w:color="auto"/>
        <w:left w:val="none" w:sz="0" w:space="0" w:color="auto"/>
        <w:bottom w:val="none" w:sz="0" w:space="0" w:color="auto"/>
        <w:right w:val="none" w:sz="0" w:space="0" w:color="auto"/>
      </w:divBdr>
    </w:div>
    <w:div w:id="454061616">
      <w:bodyDiv w:val="1"/>
      <w:marLeft w:val="0"/>
      <w:marRight w:val="0"/>
      <w:marTop w:val="0"/>
      <w:marBottom w:val="0"/>
      <w:divBdr>
        <w:top w:val="none" w:sz="0" w:space="0" w:color="auto"/>
        <w:left w:val="none" w:sz="0" w:space="0" w:color="auto"/>
        <w:bottom w:val="none" w:sz="0" w:space="0" w:color="auto"/>
        <w:right w:val="none" w:sz="0" w:space="0" w:color="auto"/>
      </w:divBdr>
    </w:div>
    <w:div w:id="458105630">
      <w:bodyDiv w:val="1"/>
      <w:marLeft w:val="0"/>
      <w:marRight w:val="0"/>
      <w:marTop w:val="0"/>
      <w:marBottom w:val="0"/>
      <w:divBdr>
        <w:top w:val="none" w:sz="0" w:space="0" w:color="auto"/>
        <w:left w:val="none" w:sz="0" w:space="0" w:color="auto"/>
        <w:bottom w:val="none" w:sz="0" w:space="0" w:color="auto"/>
        <w:right w:val="none" w:sz="0" w:space="0" w:color="auto"/>
      </w:divBdr>
    </w:div>
    <w:div w:id="463424103">
      <w:bodyDiv w:val="1"/>
      <w:marLeft w:val="0"/>
      <w:marRight w:val="0"/>
      <w:marTop w:val="0"/>
      <w:marBottom w:val="0"/>
      <w:divBdr>
        <w:top w:val="none" w:sz="0" w:space="0" w:color="auto"/>
        <w:left w:val="none" w:sz="0" w:space="0" w:color="auto"/>
        <w:bottom w:val="none" w:sz="0" w:space="0" w:color="auto"/>
        <w:right w:val="none" w:sz="0" w:space="0" w:color="auto"/>
      </w:divBdr>
    </w:div>
    <w:div w:id="472798194">
      <w:bodyDiv w:val="1"/>
      <w:marLeft w:val="0"/>
      <w:marRight w:val="0"/>
      <w:marTop w:val="0"/>
      <w:marBottom w:val="0"/>
      <w:divBdr>
        <w:top w:val="none" w:sz="0" w:space="0" w:color="auto"/>
        <w:left w:val="none" w:sz="0" w:space="0" w:color="auto"/>
        <w:bottom w:val="none" w:sz="0" w:space="0" w:color="auto"/>
        <w:right w:val="none" w:sz="0" w:space="0" w:color="auto"/>
      </w:divBdr>
    </w:div>
    <w:div w:id="487870278">
      <w:bodyDiv w:val="1"/>
      <w:marLeft w:val="0"/>
      <w:marRight w:val="0"/>
      <w:marTop w:val="0"/>
      <w:marBottom w:val="0"/>
      <w:divBdr>
        <w:top w:val="none" w:sz="0" w:space="0" w:color="auto"/>
        <w:left w:val="none" w:sz="0" w:space="0" w:color="auto"/>
        <w:bottom w:val="none" w:sz="0" w:space="0" w:color="auto"/>
        <w:right w:val="none" w:sz="0" w:space="0" w:color="auto"/>
      </w:divBdr>
    </w:div>
    <w:div w:id="494149662">
      <w:bodyDiv w:val="1"/>
      <w:marLeft w:val="0"/>
      <w:marRight w:val="0"/>
      <w:marTop w:val="0"/>
      <w:marBottom w:val="0"/>
      <w:divBdr>
        <w:top w:val="none" w:sz="0" w:space="0" w:color="auto"/>
        <w:left w:val="none" w:sz="0" w:space="0" w:color="auto"/>
        <w:bottom w:val="none" w:sz="0" w:space="0" w:color="auto"/>
        <w:right w:val="none" w:sz="0" w:space="0" w:color="auto"/>
      </w:divBdr>
      <w:divsChild>
        <w:div w:id="8877830">
          <w:marLeft w:val="0"/>
          <w:marRight w:val="0"/>
          <w:marTop w:val="0"/>
          <w:marBottom w:val="0"/>
          <w:divBdr>
            <w:top w:val="none" w:sz="0" w:space="0" w:color="auto"/>
            <w:left w:val="none" w:sz="0" w:space="0" w:color="auto"/>
            <w:bottom w:val="none" w:sz="0" w:space="0" w:color="auto"/>
            <w:right w:val="none" w:sz="0" w:space="0" w:color="auto"/>
          </w:divBdr>
        </w:div>
        <w:div w:id="15007787">
          <w:marLeft w:val="0"/>
          <w:marRight w:val="0"/>
          <w:marTop w:val="0"/>
          <w:marBottom w:val="0"/>
          <w:divBdr>
            <w:top w:val="none" w:sz="0" w:space="0" w:color="auto"/>
            <w:left w:val="none" w:sz="0" w:space="0" w:color="auto"/>
            <w:bottom w:val="none" w:sz="0" w:space="0" w:color="auto"/>
            <w:right w:val="none" w:sz="0" w:space="0" w:color="auto"/>
          </w:divBdr>
        </w:div>
        <w:div w:id="25952876">
          <w:marLeft w:val="0"/>
          <w:marRight w:val="0"/>
          <w:marTop w:val="0"/>
          <w:marBottom w:val="0"/>
          <w:divBdr>
            <w:top w:val="none" w:sz="0" w:space="0" w:color="auto"/>
            <w:left w:val="none" w:sz="0" w:space="0" w:color="auto"/>
            <w:bottom w:val="none" w:sz="0" w:space="0" w:color="auto"/>
            <w:right w:val="none" w:sz="0" w:space="0" w:color="auto"/>
          </w:divBdr>
        </w:div>
        <w:div w:id="39598356">
          <w:marLeft w:val="0"/>
          <w:marRight w:val="0"/>
          <w:marTop w:val="0"/>
          <w:marBottom w:val="0"/>
          <w:divBdr>
            <w:top w:val="none" w:sz="0" w:space="0" w:color="auto"/>
            <w:left w:val="none" w:sz="0" w:space="0" w:color="auto"/>
            <w:bottom w:val="none" w:sz="0" w:space="0" w:color="auto"/>
            <w:right w:val="none" w:sz="0" w:space="0" w:color="auto"/>
          </w:divBdr>
        </w:div>
        <w:div w:id="59643211">
          <w:marLeft w:val="0"/>
          <w:marRight w:val="0"/>
          <w:marTop w:val="0"/>
          <w:marBottom w:val="0"/>
          <w:divBdr>
            <w:top w:val="none" w:sz="0" w:space="0" w:color="auto"/>
            <w:left w:val="none" w:sz="0" w:space="0" w:color="auto"/>
            <w:bottom w:val="none" w:sz="0" w:space="0" w:color="auto"/>
            <w:right w:val="none" w:sz="0" w:space="0" w:color="auto"/>
          </w:divBdr>
        </w:div>
        <w:div w:id="60567982">
          <w:marLeft w:val="0"/>
          <w:marRight w:val="0"/>
          <w:marTop w:val="0"/>
          <w:marBottom w:val="0"/>
          <w:divBdr>
            <w:top w:val="none" w:sz="0" w:space="0" w:color="auto"/>
            <w:left w:val="none" w:sz="0" w:space="0" w:color="auto"/>
            <w:bottom w:val="none" w:sz="0" w:space="0" w:color="auto"/>
            <w:right w:val="none" w:sz="0" w:space="0" w:color="auto"/>
          </w:divBdr>
        </w:div>
        <w:div w:id="77294494">
          <w:marLeft w:val="0"/>
          <w:marRight w:val="0"/>
          <w:marTop w:val="0"/>
          <w:marBottom w:val="0"/>
          <w:divBdr>
            <w:top w:val="none" w:sz="0" w:space="0" w:color="auto"/>
            <w:left w:val="none" w:sz="0" w:space="0" w:color="auto"/>
            <w:bottom w:val="none" w:sz="0" w:space="0" w:color="auto"/>
            <w:right w:val="none" w:sz="0" w:space="0" w:color="auto"/>
          </w:divBdr>
        </w:div>
        <w:div w:id="87426722">
          <w:marLeft w:val="0"/>
          <w:marRight w:val="0"/>
          <w:marTop w:val="0"/>
          <w:marBottom w:val="0"/>
          <w:divBdr>
            <w:top w:val="none" w:sz="0" w:space="0" w:color="auto"/>
            <w:left w:val="none" w:sz="0" w:space="0" w:color="auto"/>
            <w:bottom w:val="none" w:sz="0" w:space="0" w:color="auto"/>
            <w:right w:val="none" w:sz="0" w:space="0" w:color="auto"/>
          </w:divBdr>
        </w:div>
        <w:div w:id="136413074">
          <w:marLeft w:val="0"/>
          <w:marRight w:val="0"/>
          <w:marTop w:val="0"/>
          <w:marBottom w:val="0"/>
          <w:divBdr>
            <w:top w:val="none" w:sz="0" w:space="0" w:color="auto"/>
            <w:left w:val="none" w:sz="0" w:space="0" w:color="auto"/>
            <w:bottom w:val="none" w:sz="0" w:space="0" w:color="auto"/>
            <w:right w:val="none" w:sz="0" w:space="0" w:color="auto"/>
          </w:divBdr>
        </w:div>
        <w:div w:id="191500945">
          <w:marLeft w:val="0"/>
          <w:marRight w:val="0"/>
          <w:marTop w:val="0"/>
          <w:marBottom w:val="0"/>
          <w:divBdr>
            <w:top w:val="none" w:sz="0" w:space="0" w:color="auto"/>
            <w:left w:val="none" w:sz="0" w:space="0" w:color="auto"/>
            <w:bottom w:val="none" w:sz="0" w:space="0" w:color="auto"/>
            <w:right w:val="none" w:sz="0" w:space="0" w:color="auto"/>
          </w:divBdr>
        </w:div>
        <w:div w:id="212624541">
          <w:marLeft w:val="0"/>
          <w:marRight w:val="0"/>
          <w:marTop w:val="0"/>
          <w:marBottom w:val="0"/>
          <w:divBdr>
            <w:top w:val="none" w:sz="0" w:space="0" w:color="auto"/>
            <w:left w:val="none" w:sz="0" w:space="0" w:color="auto"/>
            <w:bottom w:val="none" w:sz="0" w:space="0" w:color="auto"/>
            <w:right w:val="none" w:sz="0" w:space="0" w:color="auto"/>
          </w:divBdr>
        </w:div>
        <w:div w:id="288437240">
          <w:marLeft w:val="0"/>
          <w:marRight w:val="0"/>
          <w:marTop w:val="0"/>
          <w:marBottom w:val="0"/>
          <w:divBdr>
            <w:top w:val="none" w:sz="0" w:space="0" w:color="auto"/>
            <w:left w:val="none" w:sz="0" w:space="0" w:color="auto"/>
            <w:bottom w:val="none" w:sz="0" w:space="0" w:color="auto"/>
            <w:right w:val="none" w:sz="0" w:space="0" w:color="auto"/>
          </w:divBdr>
        </w:div>
        <w:div w:id="349991586">
          <w:marLeft w:val="0"/>
          <w:marRight w:val="0"/>
          <w:marTop w:val="0"/>
          <w:marBottom w:val="0"/>
          <w:divBdr>
            <w:top w:val="none" w:sz="0" w:space="0" w:color="auto"/>
            <w:left w:val="none" w:sz="0" w:space="0" w:color="auto"/>
            <w:bottom w:val="none" w:sz="0" w:space="0" w:color="auto"/>
            <w:right w:val="none" w:sz="0" w:space="0" w:color="auto"/>
          </w:divBdr>
        </w:div>
        <w:div w:id="351608896">
          <w:marLeft w:val="0"/>
          <w:marRight w:val="0"/>
          <w:marTop w:val="0"/>
          <w:marBottom w:val="0"/>
          <w:divBdr>
            <w:top w:val="none" w:sz="0" w:space="0" w:color="auto"/>
            <w:left w:val="none" w:sz="0" w:space="0" w:color="auto"/>
            <w:bottom w:val="none" w:sz="0" w:space="0" w:color="auto"/>
            <w:right w:val="none" w:sz="0" w:space="0" w:color="auto"/>
          </w:divBdr>
        </w:div>
        <w:div w:id="375011433">
          <w:marLeft w:val="0"/>
          <w:marRight w:val="0"/>
          <w:marTop w:val="0"/>
          <w:marBottom w:val="0"/>
          <w:divBdr>
            <w:top w:val="none" w:sz="0" w:space="0" w:color="auto"/>
            <w:left w:val="none" w:sz="0" w:space="0" w:color="auto"/>
            <w:bottom w:val="none" w:sz="0" w:space="0" w:color="auto"/>
            <w:right w:val="none" w:sz="0" w:space="0" w:color="auto"/>
          </w:divBdr>
        </w:div>
        <w:div w:id="413206673">
          <w:marLeft w:val="0"/>
          <w:marRight w:val="0"/>
          <w:marTop w:val="0"/>
          <w:marBottom w:val="0"/>
          <w:divBdr>
            <w:top w:val="none" w:sz="0" w:space="0" w:color="auto"/>
            <w:left w:val="none" w:sz="0" w:space="0" w:color="auto"/>
            <w:bottom w:val="none" w:sz="0" w:space="0" w:color="auto"/>
            <w:right w:val="none" w:sz="0" w:space="0" w:color="auto"/>
          </w:divBdr>
        </w:div>
        <w:div w:id="447814871">
          <w:marLeft w:val="0"/>
          <w:marRight w:val="0"/>
          <w:marTop w:val="0"/>
          <w:marBottom w:val="0"/>
          <w:divBdr>
            <w:top w:val="none" w:sz="0" w:space="0" w:color="auto"/>
            <w:left w:val="none" w:sz="0" w:space="0" w:color="auto"/>
            <w:bottom w:val="none" w:sz="0" w:space="0" w:color="auto"/>
            <w:right w:val="none" w:sz="0" w:space="0" w:color="auto"/>
          </w:divBdr>
        </w:div>
        <w:div w:id="461386025">
          <w:marLeft w:val="0"/>
          <w:marRight w:val="0"/>
          <w:marTop w:val="0"/>
          <w:marBottom w:val="0"/>
          <w:divBdr>
            <w:top w:val="none" w:sz="0" w:space="0" w:color="auto"/>
            <w:left w:val="none" w:sz="0" w:space="0" w:color="auto"/>
            <w:bottom w:val="none" w:sz="0" w:space="0" w:color="auto"/>
            <w:right w:val="none" w:sz="0" w:space="0" w:color="auto"/>
          </w:divBdr>
        </w:div>
        <w:div w:id="468321811">
          <w:marLeft w:val="0"/>
          <w:marRight w:val="0"/>
          <w:marTop w:val="0"/>
          <w:marBottom w:val="0"/>
          <w:divBdr>
            <w:top w:val="none" w:sz="0" w:space="0" w:color="auto"/>
            <w:left w:val="none" w:sz="0" w:space="0" w:color="auto"/>
            <w:bottom w:val="none" w:sz="0" w:space="0" w:color="auto"/>
            <w:right w:val="none" w:sz="0" w:space="0" w:color="auto"/>
          </w:divBdr>
        </w:div>
        <w:div w:id="492381987">
          <w:marLeft w:val="0"/>
          <w:marRight w:val="0"/>
          <w:marTop w:val="0"/>
          <w:marBottom w:val="0"/>
          <w:divBdr>
            <w:top w:val="none" w:sz="0" w:space="0" w:color="auto"/>
            <w:left w:val="none" w:sz="0" w:space="0" w:color="auto"/>
            <w:bottom w:val="none" w:sz="0" w:space="0" w:color="auto"/>
            <w:right w:val="none" w:sz="0" w:space="0" w:color="auto"/>
          </w:divBdr>
        </w:div>
        <w:div w:id="527106440">
          <w:marLeft w:val="0"/>
          <w:marRight w:val="0"/>
          <w:marTop w:val="0"/>
          <w:marBottom w:val="0"/>
          <w:divBdr>
            <w:top w:val="none" w:sz="0" w:space="0" w:color="auto"/>
            <w:left w:val="none" w:sz="0" w:space="0" w:color="auto"/>
            <w:bottom w:val="none" w:sz="0" w:space="0" w:color="auto"/>
            <w:right w:val="none" w:sz="0" w:space="0" w:color="auto"/>
          </w:divBdr>
        </w:div>
        <w:div w:id="538707186">
          <w:marLeft w:val="0"/>
          <w:marRight w:val="0"/>
          <w:marTop w:val="0"/>
          <w:marBottom w:val="0"/>
          <w:divBdr>
            <w:top w:val="none" w:sz="0" w:space="0" w:color="auto"/>
            <w:left w:val="none" w:sz="0" w:space="0" w:color="auto"/>
            <w:bottom w:val="none" w:sz="0" w:space="0" w:color="auto"/>
            <w:right w:val="none" w:sz="0" w:space="0" w:color="auto"/>
          </w:divBdr>
        </w:div>
        <w:div w:id="640503763">
          <w:marLeft w:val="0"/>
          <w:marRight w:val="0"/>
          <w:marTop w:val="0"/>
          <w:marBottom w:val="0"/>
          <w:divBdr>
            <w:top w:val="none" w:sz="0" w:space="0" w:color="auto"/>
            <w:left w:val="none" w:sz="0" w:space="0" w:color="auto"/>
            <w:bottom w:val="none" w:sz="0" w:space="0" w:color="auto"/>
            <w:right w:val="none" w:sz="0" w:space="0" w:color="auto"/>
          </w:divBdr>
        </w:div>
        <w:div w:id="852379658">
          <w:marLeft w:val="0"/>
          <w:marRight w:val="0"/>
          <w:marTop w:val="0"/>
          <w:marBottom w:val="0"/>
          <w:divBdr>
            <w:top w:val="none" w:sz="0" w:space="0" w:color="auto"/>
            <w:left w:val="none" w:sz="0" w:space="0" w:color="auto"/>
            <w:bottom w:val="none" w:sz="0" w:space="0" w:color="auto"/>
            <w:right w:val="none" w:sz="0" w:space="0" w:color="auto"/>
          </w:divBdr>
        </w:div>
        <w:div w:id="938755624">
          <w:marLeft w:val="0"/>
          <w:marRight w:val="0"/>
          <w:marTop w:val="0"/>
          <w:marBottom w:val="0"/>
          <w:divBdr>
            <w:top w:val="none" w:sz="0" w:space="0" w:color="auto"/>
            <w:left w:val="none" w:sz="0" w:space="0" w:color="auto"/>
            <w:bottom w:val="none" w:sz="0" w:space="0" w:color="auto"/>
            <w:right w:val="none" w:sz="0" w:space="0" w:color="auto"/>
          </w:divBdr>
        </w:div>
        <w:div w:id="983120380">
          <w:marLeft w:val="0"/>
          <w:marRight w:val="0"/>
          <w:marTop w:val="0"/>
          <w:marBottom w:val="0"/>
          <w:divBdr>
            <w:top w:val="none" w:sz="0" w:space="0" w:color="auto"/>
            <w:left w:val="none" w:sz="0" w:space="0" w:color="auto"/>
            <w:bottom w:val="none" w:sz="0" w:space="0" w:color="auto"/>
            <w:right w:val="none" w:sz="0" w:space="0" w:color="auto"/>
          </w:divBdr>
        </w:div>
        <w:div w:id="1047724265">
          <w:marLeft w:val="0"/>
          <w:marRight w:val="0"/>
          <w:marTop w:val="0"/>
          <w:marBottom w:val="0"/>
          <w:divBdr>
            <w:top w:val="none" w:sz="0" w:space="0" w:color="auto"/>
            <w:left w:val="none" w:sz="0" w:space="0" w:color="auto"/>
            <w:bottom w:val="none" w:sz="0" w:space="0" w:color="auto"/>
            <w:right w:val="none" w:sz="0" w:space="0" w:color="auto"/>
          </w:divBdr>
        </w:div>
        <w:div w:id="1071925881">
          <w:marLeft w:val="0"/>
          <w:marRight w:val="0"/>
          <w:marTop w:val="0"/>
          <w:marBottom w:val="0"/>
          <w:divBdr>
            <w:top w:val="none" w:sz="0" w:space="0" w:color="auto"/>
            <w:left w:val="none" w:sz="0" w:space="0" w:color="auto"/>
            <w:bottom w:val="none" w:sz="0" w:space="0" w:color="auto"/>
            <w:right w:val="none" w:sz="0" w:space="0" w:color="auto"/>
          </w:divBdr>
        </w:div>
        <w:div w:id="1098214888">
          <w:marLeft w:val="0"/>
          <w:marRight w:val="0"/>
          <w:marTop w:val="0"/>
          <w:marBottom w:val="0"/>
          <w:divBdr>
            <w:top w:val="none" w:sz="0" w:space="0" w:color="auto"/>
            <w:left w:val="none" w:sz="0" w:space="0" w:color="auto"/>
            <w:bottom w:val="none" w:sz="0" w:space="0" w:color="auto"/>
            <w:right w:val="none" w:sz="0" w:space="0" w:color="auto"/>
          </w:divBdr>
        </w:div>
        <w:div w:id="1119374039">
          <w:marLeft w:val="0"/>
          <w:marRight w:val="0"/>
          <w:marTop w:val="0"/>
          <w:marBottom w:val="0"/>
          <w:divBdr>
            <w:top w:val="none" w:sz="0" w:space="0" w:color="auto"/>
            <w:left w:val="none" w:sz="0" w:space="0" w:color="auto"/>
            <w:bottom w:val="none" w:sz="0" w:space="0" w:color="auto"/>
            <w:right w:val="none" w:sz="0" w:space="0" w:color="auto"/>
          </w:divBdr>
        </w:div>
        <w:div w:id="1127436347">
          <w:marLeft w:val="0"/>
          <w:marRight w:val="0"/>
          <w:marTop w:val="0"/>
          <w:marBottom w:val="0"/>
          <w:divBdr>
            <w:top w:val="none" w:sz="0" w:space="0" w:color="auto"/>
            <w:left w:val="none" w:sz="0" w:space="0" w:color="auto"/>
            <w:bottom w:val="none" w:sz="0" w:space="0" w:color="auto"/>
            <w:right w:val="none" w:sz="0" w:space="0" w:color="auto"/>
          </w:divBdr>
        </w:div>
        <w:div w:id="1219630418">
          <w:marLeft w:val="0"/>
          <w:marRight w:val="0"/>
          <w:marTop w:val="0"/>
          <w:marBottom w:val="0"/>
          <w:divBdr>
            <w:top w:val="none" w:sz="0" w:space="0" w:color="auto"/>
            <w:left w:val="none" w:sz="0" w:space="0" w:color="auto"/>
            <w:bottom w:val="none" w:sz="0" w:space="0" w:color="auto"/>
            <w:right w:val="none" w:sz="0" w:space="0" w:color="auto"/>
          </w:divBdr>
        </w:div>
        <w:div w:id="1285113611">
          <w:marLeft w:val="0"/>
          <w:marRight w:val="0"/>
          <w:marTop w:val="0"/>
          <w:marBottom w:val="0"/>
          <w:divBdr>
            <w:top w:val="none" w:sz="0" w:space="0" w:color="auto"/>
            <w:left w:val="none" w:sz="0" w:space="0" w:color="auto"/>
            <w:bottom w:val="none" w:sz="0" w:space="0" w:color="auto"/>
            <w:right w:val="none" w:sz="0" w:space="0" w:color="auto"/>
          </w:divBdr>
        </w:div>
        <w:div w:id="1364595093">
          <w:marLeft w:val="0"/>
          <w:marRight w:val="0"/>
          <w:marTop w:val="0"/>
          <w:marBottom w:val="0"/>
          <w:divBdr>
            <w:top w:val="none" w:sz="0" w:space="0" w:color="auto"/>
            <w:left w:val="none" w:sz="0" w:space="0" w:color="auto"/>
            <w:bottom w:val="none" w:sz="0" w:space="0" w:color="auto"/>
            <w:right w:val="none" w:sz="0" w:space="0" w:color="auto"/>
          </w:divBdr>
        </w:div>
        <w:div w:id="1406874386">
          <w:marLeft w:val="0"/>
          <w:marRight w:val="0"/>
          <w:marTop w:val="0"/>
          <w:marBottom w:val="0"/>
          <w:divBdr>
            <w:top w:val="none" w:sz="0" w:space="0" w:color="auto"/>
            <w:left w:val="none" w:sz="0" w:space="0" w:color="auto"/>
            <w:bottom w:val="none" w:sz="0" w:space="0" w:color="auto"/>
            <w:right w:val="none" w:sz="0" w:space="0" w:color="auto"/>
          </w:divBdr>
        </w:div>
        <w:div w:id="1441143437">
          <w:marLeft w:val="0"/>
          <w:marRight w:val="0"/>
          <w:marTop w:val="0"/>
          <w:marBottom w:val="0"/>
          <w:divBdr>
            <w:top w:val="none" w:sz="0" w:space="0" w:color="auto"/>
            <w:left w:val="none" w:sz="0" w:space="0" w:color="auto"/>
            <w:bottom w:val="none" w:sz="0" w:space="0" w:color="auto"/>
            <w:right w:val="none" w:sz="0" w:space="0" w:color="auto"/>
          </w:divBdr>
        </w:div>
        <w:div w:id="1449348488">
          <w:marLeft w:val="0"/>
          <w:marRight w:val="0"/>
          <w:marTop w:val="0"/>
          <w:marBottom w:val="0"/>
          <w:divBdr>
            <w:top w:val="none" w:sz="0" w:space="0" w:color="auto"/>
            <w:left w:val="none" w:sz="0" w:space="0" w:color="auto"/>
            <w:bottom w:val="none" w:sz="0" w:space="0" w:color="auto"/>
            <w:right w:val="none" w:sz="0" w:space="0" w:color="auto"/>
          </w:divBdr>
        </w:div>
        <w:div w:id="1517232626">
          <w:marLeft w:val="0"/>
          <w:marRight w:val="0"/>
          <w:marTop w:val="0"/>
          <w:marBottom w:val="0"/>
          <w:divBdr>
            <w:top w:val="none" w:sz="0" w:space="0" w:color="auto"/>
            <w:left w:val="none" w:sz="0" w:space="0" w:color="auto"/>
            <w:bottom w:val="none" w:sz="0" w:space="0" w:color="auto"/>
            <w:right w:val="none" w:sz="0" w:space="0" w:color="auto"/>
          </w:divBdr>
        </w:div>
        <w:div w:id="1532567336">
          <w:marLeft w:val="0"/>
          <w:marRight w:val="0"/>
          <w:marTop w:val="0"/>
          <w:marBottom w:val="0"/>
          <w:divBdr>
            <w:top w:val="none" w:sz="0" w:space="0" w:color="auto"/>
            <w:left w:val="none" w:sz="0" w:space="0" w:color="auto"/>
            <w:bottom w:val="none" w:sz="0" w:space="0" w:color="auto"/>
            <w:right w:val="none" w:sz="0" w:space="0" w:color="auto"/>
          </w:divBdr>
        </w:div>
        <w:div w:id="1564369570">
          <w:marLeft w:val="0"/>
          <w:marRight w:val="0"/>
          <w:marTop w:val="0"/>
          <w:marBottom w:val="0"/>
          <w:divBdr>
            <w:top w:val="none" w:sz="0" w:space="0" w:color="auto"/>
            <w:left w:val="none" w:sz="0" w:space="0" w:color="auto"/>
            <w:bottom w:val="none" w:sz="0" w:space="0" w:color="auto"/>
            <w:right w:val="none" w:sz="0" w:space="0" w:color="auto"/>
          </w:divBdr>
        </w:div>
        <w:div w:id="1603218869">
          <w:marLeft w:val="0"/>
          <w:marRight w:val="0"/>
          <w:marTop w:val="0"/>
          <w:marBottom w:val="0"/>
          <w:divBdr>
            <w:top w:val="none" w:sz="0" w:space="0" w:color="auto"/>
            <w:left w:val="none" w:sz="0" w:space="0" w:color="auto"/>
            <w:bottom w:val="none" w:sz="0" w:space="0" w:color="auto"/>
            <w:right w:val="none" w:sz="0" w:space="0" w:color="auto"/>
          </w:divBdr>
        </w:div>
        <w:div w:id="1710256244">
          <w:marLeft w:val="0"/>
          <w:marRight w:val="0"/>
          <w:marTop w:val="0"/>
          <w:marBottom w:val="0"/>
          <w:divBdr>
            <w:top w:val="none" w:sz="0" w:space="0" w:color="auto"/>
            <w:left w:val="none" w:sz="0" w:space="0" w:color="auto"/>
            <w:bottom w:val="none" w:sz="0" w:space="0" w:color="auto"/>
            <w:right w:val="none" w:sz="0" w:space="0" w:color="auto"/>
          </w:divBdr>
        </w:div>
        <w:div w:id="1720667246">
          <w:marLeft w:val="0"/>
          <w:marRight w:val="0"/>
          <w:marTop w:val="0"/>
          <w:marBottom w:val="0"/>
          <w:divBdr>
            <w:top w:val="none" w:sz="0" w:space="0" w:color="auto"/>
            <w:left w:val="none" w:sz="0" w:space="0" w:color="auto"/>
            <w:bottom w:val="none" w:sz="0" w:space="0" w:color="auto"/>
            <w:right w:val="none" w:sz="0" w:space="0" w:color="auto"/>
          </w:divBdr>
        </w:div>
        <w:div w:id="1733696998">
          <w:marLeft w:val="0"/>
          <w:marRight w:val="0"/>
          <w:marTop w:val="0"/>
          <w:marBottom w:val="0"/>
          <w:divBdr>
            <w:top w:val="none" w:sz="0" w:space="0" w:color="auto"/>
            <w:left w:val="none" w:sz="0" w:space="0" w:color="auto"/>
            <w:bottom w:val="none" w:sz="0" w:space="0" w:color="auto"/>
            <w:right w:val="none" w:sz="0" w:space="0" w:color="auto"/>
          </w:divBdr>
        </w:div>
        <w:div w:id="1963925996">
          <w:marLeft w:val="0"/>
          <w:marRight w:val="0"/>
          <w:marTop w:val="0"/>
          <w:marBottom w:val="0"/>
          <w:divBdr>
            <w:top w:val="none" w:sz="0" w:space="0" w:color="auto"/>
            <w:left w:val="none" w:sz="0" w:space="0" w:color="auto"/>
            <w:bottom w:val="none" w:sz="0" w:space="0" w:color="auto"/>
            <w:right w:val="none" w:sz="0" w:space="0" w:color="auto"/>
          </w:divBdr>
        </w:div>
        <w:div w:id="1984504018">
          <w:marLeft w:val="0"/>
          <w:marRight w:val="0"/>
          <w:marTop w:val="0"/>
          <w:marBottom w:val="0"/>
          <w:divBdr>
            <w:top w:val="none" w:sz="0" w:space="0" w:color="auto"/>
            <w:left w:val="none" w:sz="0" w:space="0" w:color="auto"/>
            <w:bottom w:val="none" w:sz="0" w:space="0" w:color="auto"/>
            <w:right w:val="none" w:sz="0" w:space="0" w:color="auto"/>
          </w:divBdr>
        </w:div>
        <w:div w:id="2021351421">
          <w:marLeft w:val="0"/>
          <w:marRight w:val="0"/>
          <w:marTop w:val="0"/>
          <w:marBottom w:val="0"/>
          <w:divBdr>
            <w:top w:val="none" w:sz="0" w:space="0" w:color="auto"/>
            <w:left w:val="none" w:sz="0" w:space="0" w:color="auto"/>
            <w:bottom w:val="none" w:sz="0" w:space="0" w:color="auto"/>
            <w:right w:val="none" w:sz="0" w:space="0" w:color="auto"/>
          </w:divBdr>
        </w:div>
        <w:div w:id="2064064248">
          <w:marLeft w:val="0"/>
          <w:marRight w:val="0"/>
          <w:marTop w:val="0"/>
          <w:marBottom w:val="0"/>
          <w:divBdr>
            <w:top w:val="none" w:sz="0" w:space="0" w:color="auto"/>
            <w:left w:val="none" w:sz="0" w:space="0" w:color="auto"/>
            <w:bottom w:val="none" w:sz="0" w:space="0" w:color="auto"/>
            <w:right w:val="none" w:sz="0" w:space="0" w:color="auto"/>
          </w:divBdr>
        </w:div>
        <w:div w:id="2068531541">
          <w:marLeft w:val="0"/>
          <w:marRight w:val="0"/>
          <w:marTop w:val="0"/>
          <w:marBottom w:val="0"/>
          <w:divBdr>
            <w:top w:val="none" w:sz="0" w:space="0" w:color="auto"/>
            <w:left w:val="none" w:sz="0" w:space="0" w:color="auto"/>
            <w:bottom w:val="none" w:sz="0" w:space="0" w:color="auto"/>
            <w:right w:val="none" w:sz="0" w:space="0" w:color="auto"/>
          </w:divBdr>
        </w:div>
        <w:div w:id="2117092594">
          <w:marLeft w:val="0"/>
          <w:marRight w:val="0"/>
          <w:marTop w:val="0"/>
          <w:marBottom w:val="0"/>
          <w:divBdr>
            <w:top w:val="none" w:sz="0" w:space="0" w:color="auto"/>
            <w:left w:val="none" w:sz="0" w:space="0" w:color="auto"/>
            <w:bottom w:val="none" w:sz="0" w:space="0" w:color="auto"/>
            <w:right w:val="none" w:sz="0" w:space="0" w:color="auto"/>
          </w:divBdr>
        </w:div>
      </w:divsChild>
    </w:div>
    <w:div w:id="501773014">
      <w:bodyDiv w:val="1"/>
      <w:marLeft w:val="0"/>
      <w:marRight w:val="0"/>
      <w:marTop w:val="0"/>
      <w:marBottom w:val="0"/>
      <w:divBdr>
        <w:top w:val="none" w:sz="0" w:space="0" w:color="auto"/>
        <w:left w:val="none" w:sz="0" w:space="0" w:color="auto"/>
        <w:bottom w:val="none" w:sz="0" w:space="0" w:color="auto"/>
        <w:right w:val="none" w:sz="0" w:space="0" w:color="auto"/>
      </w:divBdr>
    </w:div>
    <w:div w:id="506867274">
      <w:bodyDiv w:val="1"/>
      <w:marLeft w:val="0"/>
      <w:marRight w:val="0"/>
      <w:marTop w:val="0"/>
      <w:marBottom w:val="0"/>
      <w:divBdr>
        <w:top w:val="none" w:sz="0" w:space="0" w:color="auto"/>
        <w:left w:val="none" w:sz="0" w:space="0" w:color="auto"/>
        <w:bottom w:val="none" w:sz="0" w:space="0" w:color="auto"/>
        <w:right w:val="none" w:sz="0" w:space="0" w:color="auto"/>
      </w:divBdr>
    </w:div>
    <w:div w:id="509830825">
      <w:bodyDiv w:val="1"/>
      <w:marLeft w:val="0"/>
      <w:marRight w:val="0"/>
      <w:marTop w:val="0"/>
      <w:marBottom w:val="0"/>
      <w:divBdr>
        <w:top w:val="none" w:sz="0" w:space="0" w:color="auto"/>
        <w:left w:val="none" w:sz="0" w:space="0" w:color="auto"/>
        <w:bottom w:val="none" w:sz="0" w:space="0" w:color="auto"/>
        <w:right w:val="none" w:sz="0" w:space="0" w:color="auto"/>
      </w:divBdr>
      <w:divsChild>
        <w:div w:id="217980410">
          <w:marLeft w:val="0"/>
          <w:marRight w:val="0"/>
          <w:marTop w:val="0"/>
          <w:marBottom w:val="0"/>
          <w:divBdr>
            <w:top w:val="none" w:sz="0" w:space="0" w:color="auto"/>
            <w:left w:val="none" w:sz="0" w:space="0" w:color="auto"/>
            <w:bottom w:val="none" w:sz="0" w:space="0" w:color="auto"/>
            <w:right w:val="none" w:sz="0" w:space="0" w:color="auto"/>
          </w:divBdr>
          <w:divsChild>
            <w:div w:id="171338314">
              <w:marLeft w:val="0"/>
              <w:marRight w:val="0"/>
              <w:marTop w:val="0"/>
              <w:marBottom w:val="0"/>
              <w:divBdr>
                <w:top w:val="none" w:sz="0" w:space="0" w:color="auto"/>
                <w:left w:val="none" w:sz="0" w:space="0" w:color="auto"/>
                <w:bottom w:val="none" w:sz="0" w:space="0" w:color="auto"/>
                <w:right w:val="none" w:sz="0" w:space="0" w:color="auto"/>
              </w:divBdr>
            </w:div>
            <w:div w:id="262963024">
              <w:marLeft w:val="0"/>
              <w:marRight w:val="0"/>
              <w:marTop w:val="0"/>
              <w:marBottom w:val="0"/>
              <w:divBdr>
                <w:top w:val="none" w:sz="0" w:space="0" w:color="auto"/>
                <w:left w:val="none" w:sz="0" w:space="0" w:color="auto"/>
                <w:bottom w:val="none" w:sz="0" w:space="0" w:color="auto"/>
                <w:right w:val="none" w:sz="0" w:space="0" w:color="auto"/>
              </w:divBdr>
            </w:div>
            <w:div w:id="305551827">
              <w:marLeft w:val="0"/>
              <w:marRight w:val="0"/>
              <w:marTop w:val="0"/>
              <w:marBottom w:val="0"/>
              <w:divBdr>
                <w:top w:val="none" w:sz="0" w:space="0" w:color="auto"/>
                <w:left w:val="none" w:sz="0" w:space="0" w:color="auto"/>
                <w:bottom w:val="none" w:sz="0" w:space="0" w:color="auto"/>
                <w:right w:val="none" w:sz="0" w:space="0" w:color="auto"/>
              </w:divBdr>
            </w:div>
            <w:div w:id="540017679">
              <w:marLeft w:val="0"/>
              <w:marRight w:val="0"/>
              <w:marTop w:val="0"/>
              <w:marBottom w:val="0"/>
              <w:divBdr>
                <w:top w:val="none" w:sz="0" w:space="0" w:color="auto"/>
                <w:left w:val="none" w:sz="0" w:space="0" w:color="auto"/>
                <w:bottom w:val="none" w:sz="0" w:space="0" w:color="auto"/>
                <w:right w:val="none" w:sz="0" w:space="0" w:color="auto"/>
              </w:divBdr>
            </w:div>
            <w:div w:id="593831017">
              <w:marLeft w:val="0"/>
              <w:marRight w:val="0"/>
              <w:marTop w:val="0"/>
              <w:marBottom w:val="0"/>
              <w:divBdr>
                <w:top w:val="none" w:sz="0" w:space="0" w:color="auto"/>
                <w:left w:val="none" w:sz="0" w:space="0" w:color="auto"/>
                <w:bottom w:val="none" w:sz="0" w:space="0" w:color="auto"/>
                <w:right w:val="none" w:sz="0" w:space="0" w:color="auto"/>
              </w:divBdr>
            </w:div>
            <w:div w:id="831412434">
              <w:marLeft w:val="0"/>
              <w:marRight w:val="0"/>
              <w:marTop w:val="0"/>
              <w:marBottom w:val="0"/>
              <w:divBdr>
                <w:top w:val="none" w:sz="0" w:space="0" w:color="auto"/>
                <w:left w:val="none" w:sz="0" w:space="0" w:color="auto"/>
                <w:bottom w:val="none" w:sz="0" w:space="0" w:color="auto"/>
                <w:right w:val="none" w:sz="0" w:space="0" w:color="auto"/>
              </w:divBdr>
            </w:div>
            <w:div w:id="1002586118">
              <w:marLeft w:val="0"/>
              <w:marRight w:val="0"/>
              <w:marTop w:val="0"/>
              <w:marBottom w:val="0"/>
              <w:divBdr>
                <w:top w:val="none" w:sz="0" w:space="0" w:color="auto"/>
                <w:left w:val="none" w:sz="0" w:space="0" w:color="auto"/>
                <w:bottom w:val="none" w:sz="0" w:space="0" w:color="auto"/>
                <w:right w:val="none" w:sz="0" w:space="0" w:color="auto"/>
              </w:divBdr>
            </w:div>
            <w:div w:id="1082723777">
              <w:marLeft w:val="0"/>
              <w:marRight w:val="0"/>
              <w:marTop w:val="0"/>
              <w:marBottom w:val="0"/>
              <w:divBdr>
                <w:top w:val="none" w:sz="0" w:space="0" w:color="auto"/>
                <w:left w:val="none" w:sz="0" w:space="0" w:color="auto"/>
                <w:bottom w:val="none" w:sz="0" w:space="0" w:color="auto"/>
                <w:right w:val="none" w:sz="0" w:space="0" w:color="auto"/>
              </w:divBdr>
            </w:div>
            <w:div w:id="1376269495">
              <w:marLeft w:val="0"/>
              <w:marRight w:val="0"/>
              <w:marTop w:val="0"/>
              <w:marBottom w:val="0"/>
              <w:divBdr>
                <w:top w:val="none" w:sz="0" w:space="0" w:color="auto"/>
                <w:left w:val="none" w:sz="0" w:space="0" w:color="auto"/>
                <w:bottom w:val="none" w:sz="0" w:space="0" w:color="auto"/>
                <w:right w:val="none" w:sz="0" w:space="0" w:color="auto"/>
              </w:divBdr>
            </w:div>
            <w:div w:id="1498422838">
              <w:marLeft w:val="0"/>
              <w:marRight w:val="0"/>
              <w:marTop w:val="0"/>
              <w:marBottom w:val="0"/>
              <w:divBdr>
                <w:top w:val="none" w:sz="0" w:space="0" w:color="auto"/>
                <w:left w:val="none" w:sz="0" w:space="0" w:color="auto"/>
                <w:bottom w:val="none" w:sz="0" w:space="0" w:color="auto"/>
                <w:right w:val="none" w:sz="0" w:space="0" w:color="auto"/>
              </w:divBdr>
            </w:div>
            <w:div w:id="166889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19062">
      <w:bodyDiv w:val="1"/>
      <w:marLeft w:val="0"/>
      <w:marRight w:val="0"/>
      <w:marTop w:val="0"/>
      <w:marBottom w:val="0"/>
      <w:divBdr>
        <w:top w:val="none" w:sz="0" w:space="0" w:color="auto"/>
        <w:left w:val="none" w:sz="0" w:space="0" w:color="auto"/>
        <w:bottom w:val="none" w:sz="0" w:space="0" w:color="auto"/>
        <w:right w:val="none" w:sz="0" w:space="0" w:color="auto"/>
      </w:divBdr>
    </w:div>
    <w:div w:id="551618607">
      <w:bodyDiv w:val="1"/>
      <w:marLeft w:val="0"/>
      <w:marRight w:val="0"/>
      <w:marTop w:val="0"/>
      <w:marBottom w:val="0"/>
      <w:divBdr>
        <w:top w:val="none" w:sz="0" w:space="0" w:color="auto"/>
        <w:left w:val="none" w:sz="0" w:space="0" w:color="auto"/>
        <w:bottom w:val="none" w:sz="0" w:space="0" w:color="auto"/>
        <w:right w:val="none" w:sz="0" w:space="0" w:color="auto"/>
      </w:divBdr>
    </w:div>
    <w:div w:id="561064272">
      <w:bodyDiv w:val="1"/>
      <w:marLeft w:val="0"/>
      <w:marRight w:val="0"/>
      <w:marTop w:val="0"/>
      <w:marBottom w:val="0"/>
      <w:divBdr>
        <w:top w:val="none" w:sz="0" w:space="0" w:color="auto"/>
        <w:left w:val="none" w:sz="0" w:space="0" w:color="auto"/>
        <w:bottom w:val="none" w:sz="0" w:space="0" w:color="auto"/>
        <w:right w:val="none" w:sz="0" w:space="0" w:color="auto"/>
      </w:divBdr>
    </w:div>
    <w:div w:id="561139963">
      <w:bodyDiv w:val="1"/>
      <w:marLeft w:val="0"/>
      <w:marRight w:val="0"/>
      <w:marTop w:val="0"/>
      <w:marBottom w:val="0"/>
      <w:divBdr>
        <w:top w:val="none" w:sz="0" w:space="0" w:color="auto"/>
        <w:left w:val="none" w:sz="0" w:space="0" w:color="auto"/>
        <w:bottom w:val="none" w:sz="0" w:space="0" w:color="auto"/>
        <w:right w:val="none" w:sz="0" w:space="0" w:color="auto"/>
      </w:divBdr>
    </w:div>
    <w:div w:id="572350297">
      <w:bodyDiv w:val="1"/>
      <w:marLeft w:val="0"/>
      <w:marRight w:val="0"/>
      <w:marTop w:val="0"/>
      <w:marBottom w:val="0"/>
      <w:divBdr>
        <w:top w:val="none" w:sz="0" w:space="0" w:color="auto"/>
        <w:left w:val="none" w:sz="0" w:space="0" w:color="auto"/>
        <w:bottom w:val="none" w:sz="0" w:space="0" w:color="auto"/>
        <w:right w:val="none" w:sz="0" w:space="0" w:color="auto"/>
      </w:divBdr>
    </w:div>
    <w:div w:id="572931259">
      <w:bodyDiv w:val="1"/>
      <w:marLeft w:val="0"/>
      <w:marRight w:val="0"/>
      <w:marTop w:val="0"/>
      <w:marBottom w:val="0"/>
      <w:divBdr>
        <w:top w:val="none" w:sz="0" w:space="0" w:color="auto"/>
        <w:left w:val="none" w:sz="0" w:space="0" w:color="auto"/>
        <w:bottom w:val="none" w:sz="0" w:space="0" w:color="auto"/>
        <w:right w:val="none" w:sz="0" w:space="0" w:color="auto"/>
      </w:divBdr>
    </w:div>
    <w:div w:id="575676480">
      <w:bodyDiv w:val="1"/>
      <w:marLeft w:val="0"/>
      <w:marRight w:val="0"/>
      <w:marTop w:val="0"/>
      <w:marBottom w:val="0"/>
      <w:divBdr>
        <w:top w:val="none" w:sz="0" w:space="0" w:color="auto"/>
        <w:left w:val="none" w:sz="0" w:space="0" w:color="auto"/>
        <w:bottom w:val="none" w:sz="0" w:space="0" w:color="auto"/>
        <w:right w:val="none" w:sz="0" w:space="0" w:color="auto"/>
      </w:divBdr>
    </w:div>
    <w:div w:id="579872169">
      <w:bodyDiv w:val="1"/>
      <w:marLeft w:val="0"/>
      <w:marRight w:val="0"/>
      <w:marTop w:val="0"/>
      <w:marBottom w:val="0"/>
      <w:divBdr>
        <w:top w:val="none" w:sz="0" w:space="0" w:color="auto"/>
        <w:left w:val="none" w:sz="0" w:space="0" w:color="auto"/>
        <w:bottom w:val="none" w:sz="0" w:space="0" w:color="auto"/>
        <w:right w:val="none" w:sz="0" w:space="0" w:color="auto"/>
      </w:divBdr>
    </w:div>
    <w:div w:id="581765078">
      <w:bodyDiv w:val="1"/>
      <w:marLeft w:val="0"/>
      <w:marRight w:val="0"/>
      <w:marTop w:val="0"/>
      <w:marBottom w:val="0"/>
      <w:divBdr>
        <w:top w:val="none" w:sz="0" w:space="0" w:color="auto"/>
        <w:left w:val="none" w:sz="0" w:space="0" w:color="auto"/>
        <w:bottom w:val="none" w:sz="0" w:space="0" w:color="auto"/>
        <w:right w:val="none" w:sz="0" w:space="0" w:color="auto"/>
      </w:divBdr>
    </w:div>
    <w:div w:id="589587349">
      <w:bodyDiv w:val="1"/>
      <w:marLeft w:val="0"/>
      <w:marRight w:val="0"/>
      <w:marTop w:val="0"/>
      <w:marBottom w:val="0"/>
      <w:divBdr>
        <w:top w:val="none" w:sz="0" w:space="0" w:color="auto"/>
        <w:left w:val="none" w:sz="0" w:space="0" w:color="auto"/>
        <w:bottom w:val="none" w:sz="0" w:space="0" w:color="auto"/>
        <w:right w:val="none" w:sz="0" w:space="0" w:color="auto"/>
      </w:divBdr>
    </w:div>
    <w:div w:id="590357358">
      <w:bodyDiv w:val="1"/>
      <w:marLeft w:val="0"/>
      <w:marRight w:val="0"/>
      <w:marTop w:val="0"/>
      <w:marBottom w:val="0"/>
      <w:divBdr>
        <w:top w:val="none" w:sz="0" w:space="0" w:color="auto"/>
        <w:left w:val="none" w:sz="0" w:space="0" w:color="auto"/>
        <w:bottom w:val="none" w:sz="0" w:space="0" w:color="auto"/>
        <w:right w:val="none" w:sz="0" w:space="0" w:color="auto"/>
      </w:divBdr>
    </w:div>
    <w:div w:id="595091684">
      <w:bodyDiv w:val="1"/>
      <w:marLeft w:val="0"/>
      <w:marRight w:val="0"/>
      <w:marTop w:val="0"/>
      <w:marBottom w:val="0"/>
      <w:divBdr>
        <w:top w:val="none" w:sz="0" w:space="0" w:color="auto"/>
        <w:left w:val="none" w:sz="0" w:space="0" w:color="auto"/>
        <w:bottom w:val="none" w:sz="0" w:space="0" w:color="auto"/>
        <w:right w:val="none" w:sz="0" w:space="0" w:color="auto"/>
      </w:divBdr>
    </w:div>
    <w:div w:id="601496640">
      <w:bodyDiv w:val="1"/>
      <w:marLeft w:val="0"/>
      <w:marRight w:val="0"/>
      <w:marTop w:val="0"/>
      <w:marBottom w:val="0"/>
      <w:divBdr>
        <w:top w:val="none" w:sz="0" w:space="0" w:color="auto"/>
        <w:left w:val="none" w:sz="0" w:space="0" w:color="auto"/>
        <w:bottom w:val="none" w:sz="0" w:space="0" w:color="auto"/>
        <w:right w:val="none" w:sz="0" w:space="0" w:color="auto"/>
      </w:divBdr>
    </w:div>
    <w:div w:id="609943746">
      <w:bodyDiv w:val="1"/>
      <w:marLeft w:val="0"/>
      <w:marRight w:val="0"/>
      <w:marTop w:val="0"/>
      <w:marBottom w:val="0"/>
      <w:divBdr>
        <w:top w:val="none" w:sz="0" w:space="0" w:color="auto"/>
        <w:left w:val="none" w:sz="0" w:space="0" w:color="auto"/>
        <w:bottom w:val="none" w:sz="0" w:space="0" w:color="auto"/>
        <w:right w:val="none" w:sz="0" w:space="0" w:color="auto"/>
      </w:divBdr>
    </w:div>
    <w:div w:id="611864530">
      <w:bodyDiv w:val="1"/>
      <w:marLeft w:val="0"/>
      <w:marRight w:val="0"/>
      <w:marTop w:val="0"/>
      <w:marBottom w:val="0"/>
      <w:divBdr>
        <w:top w:val="none" w:sz="0" w:space="0" w:color="auto"/>
        <w:left w:val="none" w:sz="0" w:space="0" w:color="auto"/>
        <w:bottom w:val="none" w:sz="0" w:space="0" w:color="auto"/>
        <w:right w:val="none" w:sz="0" w:space="0" w:color="auto"/>
      </w:divBdr>
    </w:div>
    <w:div w:id="619652069">
      <w:bodyDiv w:val="1"/>
      <w:marLeft w:val="0"/>
      <w:marRight w:val="0"/>
      <w:marTop w:val="0"/>
      <w:marBottom w:val="0"/>
      <w:divBdr>
        <w:top w:val="none" w:sz="0" w:space="0" w:color="auto"/>
        <w:left w:val="none" w:sz="0" w:space="0" w:color="auto"/>
        <w:bottom w:val="none" w:sz="0" w:space="0" w:color="auto"/>
        <w:right w:val="none" w:sz="0" w:space="0" w:color="auto"/>
      </w:divBdr>
    </w:div>
    <w:div w:id="638076879">
      <w:bodyDiv w:val="1"/>
      <w:marLeft w:val="0"/>
      <w:marRight w:val="0"/>
      <w:marTop w:val="0"/>
      <w:marBottom w:val="0"/>
      <w:divBdr>
        <w:top w:val="none" w:sz="0" w:space="0" w:color="auto"/>
        <w:left w:val="none" w:sz="0" w:space="0" w:color="auto"/>
        <w:bottom w:val="none" w:sz="0" w:space="0" w:color="auto"/>
        <w:right w:val="none" w:sz="0" w:space="0" w:color="auto"/>
      </w:divBdr>
      <w:divsChild>
        <w:div w:id="2015374033">
          <w:marLeft w:val="0"/>
          <w:marRight w:val="0"/>
          <w:marTop w:val="0"/>
          <w:marBottom w:val="0"/>
          <w:divBdr>
            <w:top w:val="none" w:sz="0" w:space="0" w:color="auto"/>
            <w:left w:val="none" w:sz="0" w:space="0" w:color="auto"/>
            <w:bottom w:val="none" w:sz="0" w:space="0" w:color="auto"/>
            <w:right w:val="none" w:sz="0" w:space="0" w:color="auto"/>
          </w:divBdr>
          <w:divsChild>
            <w:div w:id="775445030">
              <w:marLeft w:val="0"/>
              <w:marRight w:val="0"/>
              <w:marTop w:val="0"/>
              <w:marBottom w:val="0"/>
              <w:divBdr>
                <w:top w:val="none" w:sz="0" w:space="0" w:color="auto"/>
                <w:left w:val="none" w:sz="0" w:space="0" w:color="auto"/>
                <w:bottom w:val="none" w:sz="0" w:space="0" w:color="auto"/>
                <w:right w:val="none" w:sz="0" w:space="0" w:color="auto"/>
              </w:divBdr>
              <w:divsChild>
                <w:div w:id="526867585">
                  <w:marLeft w:val="0"/>
                  <w:marRight w:val="0"/>
                  <w:marTop w:val="0"/>
                  <w:marBottom w:val="0"/>
                  <w:divBdr>
                    <w:top w:val="none" w:sz="0" w:space="0" w:color="auto"/>
                    <w:left w:val="none" w:sz="0" w:space="0" w:color="auto"/>
                    <w:bottom w:val="none" w:sz="0" w:space="0" w:color="auto"/>
                    <w:right w:val="none" w:sz="0" w:space="0" w:color="auto"/>
                  </w:divBdr>
                </w:div>
                <w:div w:id="868030426">
                  <w:marLeft w:val="0"/>
                  <w:marRight w:val="0"/>
                  <w:marTop w:val="0"/>
                  <w:marBottom w:val="0"/>
                  <w:divBdr>
                    <w:top w:val="none" w:sz="0" w:space="0" w:color="auto"/>
                    <w:left w:val="none" w:sz="0" w:space="0" w:color="auto"/>
                    <w:bottom w:val="none" w:sz="0" w:space="0" w:color="auto"/>
                    <w:right w:val="none" w:sz="0" w:space="0" w:color="auto"/>
                  </w:divBdr>
                </w:div>
                <w:div w:id="1722902977">
                  <w:marLeft w:val="0"/>
                  <w:marRight w:val="0"/>
                  <w:marTop w:val="0"/>
                  <w:marBottom w:val="0"/>
                  <w:divBdr>
                    <w:top w:val="none" w:sz="0" w:space="0" w:color="auto"/>
                    <w:left w:val="none" w:sz="0" w:space="0" w:color="auto"/>
                    <w:bottom w:val="none" w:sz="0" w:space="0" w:color="auto"/>
                    <w:right w:val="none" w:sz="0" w:space="0" w:color="auto"/>
                  </w:divBdr>
                </w:div>
                <w:div w:id="1861773614">
                  <w:marLeft w:val="0"/>
                  <w:marRight w:val="0"/>
                  <w:marTop w:val="0"/>
                  <w:marBottom w:val="0"/>
                  <w:divBdr>
                    <w:top w:val="none" w:sz="0" w:space="0" w:color="auto"/>
                    <w:left w:val="none" w:sz="0" w:space="0" w:color="auto"/>
                    <w:bottom w:val="none" w:sz="0" w:space="0" w:color="auto"/>
                    <w:right w:val="none" w:sz="0" w:space="0" w:color="auto"/>
                  </w:divBdr>
                  <w:divsChild>
                    <w:div w:id="155608656">
                      <w:marLeft w:val="0"/>
                      <w:marRight w:val="0"/>
                      <w:marTop w:val="0"/>
                      <w:marBottom w:val="0"/>
                      <w:divBdr>
                        <w:top w:val="none" w:sz="0" w:space="0" w:color="auto"/>
                        <w:left w:val="none" w:sz="0" w:space="0" w:color="auto"/>
                        <w:bottom w:val="none" w:sz="0" w:space="0" w:color="auto"/>
                        <w:right w:val="none" w:sz="0" w:space="0" w:color="auto"/>
                      </w:divBdr>
                    </w:div>
                    <w:div w:id="196890495">
                      <w:marLeft w:val="0"/>
                      <w:marRight w:val="0"/>
                      <w:marTop w:val="0"/>
                      <w:marBottom w:val="0"/>
                      <w:divBdr>
                        <w:top w:val="none" w:sz="0" w:space="0" w:color="auto"/>
                        <w:left w:val="none" w:sz="0" w:space="0" w:color="auto"/>
                        <w:bottom w:val="none" w:sz="0" w:space="0" w:color="auto"/>
                        <w:right w:val="none" w:sz="0" w:space="0" w:color="auto"/>
                      </w:divBdr>
                    </w:div>
                    <w:div w:id="241840887">
                      <w:marLeft w:val="0"/>
                      <w:marRight w:val="0"/>
                      <w:marTop w:val="0"/>
                      <w:marBottom w:val="0"/>
                      <w:divBdr>
                        <w:top w:val="none" w:sz="0" w:space="0" w:color="auto"/>
                        <w:left w:val="none" w:sz="0" w:space="0" w:color="auto"/>
                        <w:bottom w:val="none" w:sz="0" w:space="0" w:color="auto"/>
                        <w:right w:val="none" w:sz="0" w:space="0" w:color="auto"/>
                      </w:divBdr>
                    </w:div>
                    <w:div w:id="637880973">
                      <w:marLeft w:val="0"/>
                      <w:marRight w:val="0"/>
                      <w:marTop w:val="0"/>
                      <w:marBottom w:val="0"/>
                      <w:divBdr>
                        <w:top w:val="none" w:sz="0" w:space="0" w:color="auto"/>
                        <w:left w:val="none" w:sz="0" w:space="0" w:color="auto"/>
                        <w:bottom w:val="none" w:sz="0" w:space="0" w:color="auto"/>
                        <w:right w:val="none" w:sz="0" w:space="0" w:color="auto"/>
                      </w:divBdr>
                    </w:div>
                    <w:div w:id="859124106">
                      <w:marLeft w:val="0"/>
                      <w:marRight w:val="0"/>
                      <w:marTop w:val="0"/>
                      <w:marBottom w:val="0"/>
                      <w:divBdr>
                        <w:top w:val="none" w:sz="0" w:space="0" w:color="auto"/>
                        <w:left w:val="none" w:sz="0" w:space="0" w:color="auto"/>
                        <w:bottom w:val="none" w:sz="0" w:space="0" w:color="auto"/>
                        <w:right w:val="none" w:sz="0" w:space="0" w:color="auto"/>
                      </w:divBdr>
                    </w:div>
                    <w:div w:id="1022242238">
                      <w:marLeft w:val="0"/>
                      <w:marRight w:val="0"/>
                      <w:marTop w:val="0"/>
                      <w:marBottom w:val="0"/>
                      <w:divBdr>
                        <w:top w:val="none" w:sz="0" w:space="0" w:color="auto"/>
                        <w:left w:val="none" w:sz="0" w:space="0" w:color="auto"/>
                        <w:bottom w:val="none" w:sz="0" w:space="0" w:color="auto"/>
                        <w:right w:val="none" w:sz="0" w:space="0" w:color="auto"/>
                      </w:divBdr>
                    </w:div>
                    <w:div w:id="1294866526">
                      <w:marLeft w:val="0"/>
                      <w:marRight w:val="0"/>
                      <w:marTop w:val="0"/>
                      <w:marBottom w:val="0"/>
                      <w:divBdr>
                        <w:top w:val="none" w:sz="0" w:space="0" w:color="auto"/>
                        <w:left w:val="none" w:sz="0" w:space="0" w:color="auto"/>
                        <w:bottom w:val="none" w:sz="0" w:space="0" w:color="auto"/>
                        <w:right w:val="none" w:sz="0" w:space="0" w:color="auto"/>
                      </w:divBdr>
                    </w:div>
                    <w:div w:id="1295598001">
                      <w:marLeft w:val="0"/>
                      <w:marRight w:val="0"/>
                      <w:marTop w:val="0"/>
                      <w:marBottom w:val="0"/>
                      <w:divBdr>
                        <w:top w:val="none" w:sz="0" w:space="0" w:color="auto"/>
                        <w:left w:val="none" w:sz="0" w:space="0" w:color="auto"/>
                        <w:bottom w:val="none" w:sz="0" w:space="0" w:color="auto"/>
                        <w:right w:val="none" w:sz="0" w:space="0" w:color="auto"/>
                      </w:divBdr>
                    </w:div>
                    <w:div w:id="1323972441">
                      <w:marLeft w:val="0"/>
                      <w:marRight w:val="0"/>
                      <w:marTop w:val="0"/>
                      <w:marBottom w:val="0"/>
                      <w:divBdr>
                        <w:top w:val="none" w:sz="0" w:space="0" w:color="auto"/>
                        <w:left w:val="none" w:sz="0" w:space="0" w:color="auto"/>
                        <w:bottom w:val="none" w:sz="0" w:space="0" w:color="auto"/>
                        <w:right w:val="none" w:sz="0" w:space="0" w:color="auto"/>
                      </w:divBdr>
                    </w:div>
                    <w:div w:id="1543010839">
                      <w:marLeft w:val="0"/>
                      <w:marRight w:val="0"/>
                      <w:marTop w:val="0"/>
                      <w:marBottom w:val="0"/>
                      <w:divBdr>
                        <w:top w:val="none" w:sz="0" w:space="0" w:color="auto"/>
                        <w:left w:val="none" w:sz="0" w:space="0" w:color="auto"/>
                        <w:bottom w:val="none" w:sz="0" w:space="0" w:color="auto"/>
                        <w:right w:val="none" w:sz="0" w:space="0" w:color="auto"/>
                      </w:divBdr>
                    </w:div>
                    <w:div w:id="1553998940">
                      <w:marLeft w:val="0"/>
                      <w:marRight w:val="0"/>
                      <w:marTop w:val="0"/>
                      <w:marBottom w:val="0"/>
                      <w:divBdr>
                        <w:top w:val="none" w:sz="0" w:space="0" w:color="auto"/>
                        <w:left w:val="none" w:sz="0" w:space="0" w:color="auto"/>
                        <w:bottom w:val="none" w:sz="0" w:space="0" w:color="auto"/>
                        <w:right w:val="none" w:sz="0" w:space="0" w:color="auto"/>
                      </w:divBdr>
                    </w:div>
                    <w:div w:id="1757088704">
                      <w:marLeft w:val="0"/>
                      <w:marRight w:val="0"/>
                      <w:marTop w:val="0"/>
                      <w:marBottom w:val="0"/>
                      <w:divBdr>
                        <w:top w:val="none" w:sz="0" w:space="0" w:color="auto"/>
                        <w:left w:val="none" w:sz="0" w:space="0" w:color="auto"/>
                        <w:bottom w:val="none" w:sz="0" w:space="0" w:color="auto"/>
                        <w:right w:val="none" w:sz="0" w:space="0" w:color="auto"/>
                      </w:divBdr>
                    </w:div>
                    <w:div w:id="1942566369">
                      <w:marLeft w:val="0"/>
                      <w:marRight w:val="0"/>
                      <w:marTop w:val="0"/>
                      <w:marBottom w:val="0"/>
                      <w:divBdr>
                        <w:top w:val="none" w:sz="0" w:space="0" w:color="auto"/>
                        <w:left w:val="none" w:sz="0" w:space="0" w:color="auto"/>
                        <w:bottom w:val="none" w:sz="0" w:space="0" w:color="auto"/>
                        <w:right w:val="none" w:sz="0" w:space="0" w:color="auto"/>
                      </w:divBdr>
                    </w:div>
                    <w:div w:id="1947540941">
                      <w:marLeft w:val="0"/>
                      <w:marRight w:val="0"/>
                      <w:marTop w:val="0"/>
                      <w:marBottom w:val="0"/>
                      <w:divBdr>
                        <w:top w:val="none" w:sz="0" w:space="0" w:color="auto"/>
                        <w:left w:val="none" w:sz="0" w:space="0" w:color="auto"/>
                        <w:bottom w:val="none" w:sz="0" w:space="0" w:color="auto"/>
                        <w:right w:val="none" w:sz="0" w:space="0" w:color="auto"/>
                      </w:divBdr>
                    </w:div>
                    <w:div w:id="212850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175129">
      <w:bodyDiv w:val="1"/>
      <w:marLeft w:val="0"/>
      <w:marRight w:val="0"/>
      <w:marTop w:val="0"/>
      <w:marBottom w:val="0"/>
      <w:divBdr>
        <w:top w:val="none" w:sz="0" w:space="0" w:color="auto"/>
        <w:left w:val="none" w:sz="0" w:space="0" w:color="auto"/>
        <w:bottom w:val="none" w:sz="0" w:space="0" w:color="auto"/>
        <w:right w:val="none" w:sz="0" w:space="0" w:color="auto"/>
      </w:divBdr>
      <w:divsChild>
        <w:div w:id="708647255">
          <w:marLeft w:val="907"/>
          <w:marRight w:val="0"/>
          <w:marTop w:val="0"/>
          <w:marBottom w:val="0"/>
          <w:divBdr>
            <w:top w:val="none" w:sz="0" w:space="0" w:color="auto"/>
            <w:left w:val="none" w:sz="0" w:space="0" w:color="auto"/>
            <w:bottom w:val="none" w:sz="0" w:space="0" w:color="auto"/>
            <w:right w:val="none" w:sz="0" w:space="0" w:color="auto"/>
          </w:divBdr>
        </w:div>
        <w:div w:id="1638098782">
          <w:marLeft w:val="907"/>
          <w:marRight w:val="0"/>
          <w:marTop w:val="0"/>
          <w:marBottom w:val="0"/>
          <w:divBdr>
            <w:top w:val="none" w:sz="0" w:space="0" w:color="auto"/>
            <w:left w:val="none" w:sz="0" w:space="0" w:color="auto"/>
            <w:bottom w:val="none" w:sz="0" w:space="0" w:color="auto"/>
            <w:right w:val="none" w:sz="0" w:space="0" w:color="auto"/>
          </w:divBdr>
        </w:div>
        <w:div w:id="1932547807">
          <w:marLeft w:val="907"/>
          <w:marRight w:val="0"/>
          <w:marTop w:val="0"/>
          <w:marBottom w:val="0"/>
          <w:divBdr>
            <w:top w:val="none" w:sz="0" w:space="0" w:color="auto"/>
            <w:left w:val="none" w:sz="0" w:space="0" w:color="auto"/>
            <w:bottom w:val="none" w:sz="0" w:space="0" w:color="auto"/>
            <w:right w:val="none" w:sz="0" w:space="0" w:color="auto"/>
          </w:divBdr>
        </w:div>
      </w:divsChild>
    </w:div>
    <w:div w:id="656806002">
      <w:bodyDiv w:val="1"/>
      <w:marLeft w:val="0"/>
      <w:marRight w:val="0"/>
      <w:marTop w:val="0"/>
      <w:marBottom w:val="0"/>
      <w:divBdr>
        <w:top w:val="none" w:sz="0" w:space="0" w:color="auto"/>
        <w:left w:val="none" w:sz="0" w:space="0" w:color="auto"/>
        <w:bottom w:val="none" w:sz="0" w:space="0" w:color="auto"/>
        <w:right w:val="none" w:sz="0" w:space="0" w:color="auto"/>
      </w:divBdr>
    </w:div>
    <w:div w:id="679116570">
      <w:bodyDiv w:val="1"/>
      <w:marLeft w:val="0"/>
      <w:marRight w:val="0"/>
      <w:marTop w:val="0"/>
      <w:marBottom w:val="0"/>
      <w:divBdr>
        <w:top w:val="none" w:sz="0" w:space="0" w:color="auto"/>
        <w:left w:val="none" w:sz="0" w:space="0" w:color="auto"/>
        <w:bottom w:val="none" w:sz="0" w:space="0" w:color="auto"/>
        <w:right w:val="none" w:sz="0" w:space="0" w:color="auto"/>
      </w:divBdr>
      <w:divsChild>
        <w:div w:id="66267439">
          <w:marLeft w:val="0"/>
          <w:marRight w:val="0"/>
          <w:marTop w:val="0"/>
          <w:marBottom w:val="0"/>
          <w:divBdr>
            <w:top w:val="none" w:sz="0" w:space="0" w:color="auto"/>
            <w:left w:val="none" w:sz="0" w:space="0" w:color="auto"/>
            <w:bottom w:val="none" w:sz="0" w:space="0" w:color="auto"/>
            <w:right w:val="none" w:sz="0" w:space="0" w:color="auto"/>
          </w:divBdr>
        </w:div>
        <w:div w:id="235864199">
          <w:marLeft w:val="0"/>
          <w:marRight w:val="0"/>
          <w:marTop w:val="0"/>
          <w:marBottom w:val="0"/>
          <w:divBdr>
            <w:top w:val="none" w:sz="0" w:space="0" w:color="auto"/>
            <w:left w:val="none" w:sz="0" w:space="0" w:color="auto"/>
            <w:bottom w:val="none" w:sz="0" w:space="0" w:color="auto"/>
            <w:right w:val="none" w:sz="0" w:space="0" w:color="auto"/>
          </w:divBdr>
        </w:div>
        <w:div w:id="275986873">
          <w:marLeft w:val="0"/>
          <w:marRight w:val="0"/>
          <w:marTop w:val="0"/>
          <w:marBottom w:val="0"/>
          <w:divBdr>
            <w:top w:val="none" w:sz="0" w:space="0" w:color="auto"/>
            <w:left w:val="none" w:sz="0" w:space="0" w:color="auto"/>
            <w:bottom w:val="none" w:sz="0" w:space="0" w:color="auto"/>
            <w:right w:val="none" w:sz="0" w:space="0" w:color="auto"/>
          </w:divBdr>
        </w:div>
        <w:div w:id="290483779">
          <w:marLeft w:val="0"/>
          <w:marRight w:val="0"/>
          <w:marTop w:val="0"/>
          <w:marBottom w:val="0"/>
          <w:divBdr>
            <w:top w:val="none" w:sz="0" w:space="0" w:color="auto"/>
            <w:left w:val="none" w:sz="0" w:space="0" w:color="auto"/>
            <w:bottom w:val="none" w:sz="0" w:space="0" w:color="auto"/>
            <w:right w:val="none" w:sz="0" w:space="0" w:color="auto"/>
          </w:divBdr>
        </w:div>
        <w:div w:id="401223577">
          <w:marLeft w:val="0"/>
          <w:marRight w:val="0"/>
          <w:marTop w:val="0"/>
          <w:marBottom w:val="0"/>
          <w:divBdr>
            <w:top w:val="none" w:sz="0" w:space="0" w:color="auto"/>
            <w:left w:val="none" w:sz="0" w:space="0" w:color="auto"/>
            <w:bottom w:val="none" w:sz="0" w:space="0" w:color="auto"/>
            <w:right w:val="none" w:sz="0" w:space="0" w:color="auto"/>
          </w:divBdr>
        </w:div>
        <w:div w:id="542446046">
          <w:marLeft w:val="0"/>
          <w:marRight w:val="0"/>
          <w:marTop w:val="0"/>
          <w:marBottom w:val="0"/>
          <w:divBdr>
            <w:top w:val="none" w:sz="0" w:space="0" w:color="auto"/>
            <w:left w:val="none" w:sz="0" w:space="0" w:color="auto"/>
            <w:bottom w:val="none" w:sz="0" w:space="0" w:color="auto"/>
            <w:right w:val="none" w:sz="0" w:space="0" w:color="auto"/>
          </w:divBdr>
        </w:div>
        <w:div w:id="594482505">
          <w:marLeft w:val="0"/>
          <w:marRight w:val="0"/>
          <w:marTop w:val="0"/>
          <w:marBottom w:val="0"/>
          <w:divBdr>
            <w:top w:val="none" w:sz="0" w:space="0" w:color="auto"/>
            <w:left w:val="none" w:sz="0" w:space="0" w:color="auto"/>
            <w:bottom w:val="none" w:sz="0" w:space="0" w:color="auto"/>
            <w:right w:val="none" w:sz="0" w:space="0" w:color="auto"/>
          </w:divBdr>
        </w:div>
        <w:div w:id="602491819">
          <w:marLeft w:val="0"/>
          <w:marRight w:val="0"/>
          <w:marTop w:val="0"/>
          <w:marBottom w:val="0"/>
          <w:divBdr>
            <w:top w:val="none" w:sz="0" w:space="0" w:color="auto"/>
            <w:left w:val="none" w:sz="0" w:space="0" w:color="auto"/>
            <w:bottom w:val="none" w:sz="0" w:space="0" w:color="auto"/>
            <w:right w:val="none" w:sz="0" w:space="0" w:color="auto"/>
          </w:divBdr>
        </w:div>
        <w:div w:id="815029865">
          <w:marLeft w:val="0"/>
          <w:marRight w:val="0"/>
          <w:marTop w:val="0"/>
          <w:marBottom w:val="0"/>
          <w:divBdr>
            <w:top w:val="none" w:sz="0" w:space="0" w:color="auto"/>
            <w:left w:val="none" w:sz="0" w:space="0" w:color="auto"/>
            <w:bottom w:val="none" w:sz="0" w:space="0" w:color="auto"/>
            <w:right w:val="none" w:sz="0" w:space="0" w:color="auto"/>
          </w:divBdr>
        </w:div>
        <w:div w:id="837623220">
          <w:marLeft w:val="0"/>
          <w:marRight w:val="0"/>
          <w:marTop w:val="0"/>
          <w:marBottom w:val="0"/>
          <w:divBdr>
            <w:top w:val="none" w:sz="0" w:space="0" w:color="auto"/>
            <w:left w:val="none" w:sz="0" w:space="0" w:color="auto"/>
            <w:bottom w:val="none" w:sz="0" w:space="0" w:color="auto"/>
            <w:right w:val="none" w:sz="0" w:space="0" w:color="auto"/>
          </w:divBdr>
        </w:div>
        <w:div w:id="1024013667">
          <w:marLeft w:val="0"/>
          <w:marRight w:val="0"/>
          <w:marTop w:val="0"/>
          <w:marBottom w:val="0"/>
          <w:divBdr>
            <w:top w:val="none" w:sz="0" w:space="0" w:color="auto"/>
            <w:left w:val="none" w:sz="0" w:space="0" w:color="auto"/>
            <w:bottom w:val="none" w:sz="0" w:space="0" w:color="auto"/>
            <w:right w:val="none" w:sz="0" w:space="0" w:color="auto"/>
          </w:divBdr>
        </w:div>
        <w:div w:id="1271813588">
          <w:marLeft w:val="0"/>
          <w:marRight w:val="0"/>
          <w:marTop w:val="0"/>
          <w:marBottom w:val="0"/>
          <w:divBdr>
            <w:top w:val="none" w:sz="0" w:space="0" w:color="auto"/>
            <w:left w:val="none" w:sz="0" w:space="0" w:color="auto"/>
            <w:bottom w:val="none" w:sz="0" w:space="0" w:color="auto"/>
            <w:right w:val="none" w:sz="0" w:space="0" w:color="auto"/>
          </w:divBdr>
        </w:div>
        <w:div w:id="1950744894">
          <w:marLeft w:val="0"/>
          <w:marRight w:val="0"/>
          <w:marTop w:val="0"/>
          <w:marBottom w:val="0"/>
          <w:divBdr>
            <w:top w:val="none" w:sz="0" w:space="0" w:color="auto"/>
            <w:left w:val="none" w:sz="0" w:space="0" w:color="auto"/>
            <w:bottom w:val="none" w:sz="0" w:space="0" w:color="auto"/>
            <w:right w:val="none" w:sz="0" w:space="0" w:color="auto"/>
          </w:divBdr>
        </w:div>
        <w:div w:id="2001882919">
          <w:marLeft w:val="0"/>
          <w:marRight w:val="0"/>
          <w:marTop w:val="0"/>
          <w:marBottom w:val="0"/>
          <w:divBdr>
            <w:top w:val="none" w:sz="0" w:space="0" w:color="auto"/>
            <w:left w:val="none" w:sz="0" w:space="0" w:color="auto"/>
            <w:bottom w:val="none" w:sz="0" w:space="0" w:color="auto"/>
            <w:right w:val="none" w:sz="0" w:space="0" w:color="auto"/>
          </w:divBdr>
        </w:div>
        <w:div w:id="2135440803">
          <w:marLeft w:val="0"/>
          <w:marRight w:val="0"/>
          <w:marTop w:val="0"/>
          <w:marBottom w:val="0"/>
          <w:divBdr>
            <w:top w:val="none" w:sz="0" w:space="0" w:color="auto"/>
            <w:left w:val="none" w:sz="0" w:space="0" w:color="auto"/>
            <w:bottom w:val="none" w:sz="0" w:space="0" w:color="auto"/>
            <w:right w:val="none" w:sz="0" w:space="0" w:color="auto"/>
          </w:divBdr>
        </w:div>
      </w:divsChild>
    </w:div>
    <w:div w:id="689531669">
      <w:bodyDiv w:val="1"/>
      <w:marLeft w:val="0"/>
      <w:marRight w:val="0"/>
      <w:marTop w:val="0"/>
      <w:marBottom w:val="0"/>
      <w:divBdr>
        <w:top w:val="none" w:sz="0" w:space="0" w:color="auto"/>
        <w:left w:val="none" w:sz="0" w:space="0" w:color="auto"/>
        <w:bottom w:val="none" w:sz="0" w:space="0" w:color="auto"/>
        <w:right w:val="none" w:sz="0" w:space="0" w:color="auto"/>
      </w:divBdr>
    </w:div>
    <w:div w:id="706443251">
      <w:bodyDiv w:val="1"/>
      <w:marLeft w:val="0"/>
      <w:marRight w:val="0"/>
      <w:marTop w:val="0"/>
      <w:marBottom w:val="0"/>
      <w:divBdr>
        <w:top w:val="none" w:sz="0" w:space="0" w:color="auto"/>
        <w:left w:val="none" w:sz="0" w:space="0" w:color="auto"/>
        <w:bottom w:val="none" w:sz="0" w:space="0" w:color="auto"/>
        <w:right w:val="none" w:sz="0" w:space="0" w:color="auto"/>
      </w:divBdr>
    </w:div>
    <w:div w:id="713702666">
      <w:bodyDiv w:val="1"/>
      <w:marLeft w:val="0"/>
      <w:marRight w:val="0"/>
      <w:marTop w:val="0"/>
      <w:marBottom w:val="0"/>
      <w:divBdr>
        <w:top w:val="none" w:sz="0" w:space="0" w:color="auto"/>
        <w:left w:val="none" w:sz="0" w:space="0" w:color="auto"/>
        <w:bottom w:val="none" w:sz="0" w:space="0" w:color="auto"/>
        <w:right w:val="none" w:sz="0" w:space="0" w:color="auto"/>
      </w:divBdr>
    </w:div>
    <w:div w:id="730537587">
      <w:bodyDiv w:val="1"/>
      <w:marLeft w:val="0"/>
      <w:marRight w:val="0"/>
      <w:marTop w:val="0"/>
      <w:marBottom w:val="0"/>
      <w:divBdr>
        <w:top w:val="none" w:sz="0" w:space="0" w:color="auto"/>
        <w:left w:val="none" w:sz="0" w:space="0" w:color="auto"/>
        <w:bottom w:val="none" w:sz="0" w:space="0" w:color="auto"/>
        <w:right w:val="none" w:sz="0" w:space="0" w:color="auto"/>
      </w:divBdr>
    </w:div>
    <w:div w:id="745885363">
      <w:bodyDiv w:val="1"/>
      <w:marLeft w:val="0"/>
      <w:marRight w:val="0"/>
      <w:marTop w:val="0"/>
      <w:marBottom w:val="0"/>
      <w:divBdr>
        <w:top w:val="none" w:sz="0" w:space="0" w:color="auto"/>
        <w:left w:val="none" w:sz="0" w:space="0" w:color="auto"/>
        <w:bottom w:val="none" w:sz="0" w:space="0" w:color="auto"/>
        <w:right w:val="none" w:sz="0" w:space="0" w:color="auto"/>
      </w:divBdr>
    </w:div>
    <w:div w:id="746150169">
      <w:bodyDiv w:val="1"/>
      <w:marLeft w:val="0"/>
      <w:marRight w:val="0"/>
      <w:marTop w:val="0"/>
      <w:marBottom w:val="0"/>
      <w:divBdr>
        <w:top w:val="none" w:sz="0" w:space="0" w:color="auto"/>
        <w:left w:val="none" w:sz="0" w:space="0" w:color="auto"/>
        <w:bottom w:val="none" w:sz="0" w:space="0" w:color="auto"/>
        <w:right w:val="none" w:sz="0" w:space="0" w:color="auto"/>
      </w:divBdr>
    </w:div>
    <w:div w:id="747583486">
      <w:bodyDiv w:val="1"/>
      <w:marLeft w:val="0"/>
      <w:marRight w:val="0"/>
      <w:marTop w:val="0"/>
      <w:marBottom w:val="0"/>
      <w:divBdr>
        <w:top w:val="none" w:sz="0" w:space="0" w:color="auto"/>
        <w:left w:val="none" w:sz="0" w:space="0" w:color="auto"/>
        <w:bottom w:val="none" w:sz="0" w:space="0" w:color="auto"/>
        <w:right w:val="none" w:sz="0" w:space="0" w:color="auto"/>
      </w:divBdr>
    </w:div>
    <w:div w:id="753939257">
      <w:bodyDiv w:val="1"/>
      <w:marLeft w:val="0"/>
      <w:marRight w:val="0"/>
      <w:marTop w:val="0"/>
      <w:marBottom w:val="0"/>
      <w:divBdr>
        <w:top w:val="none" w:sz="0" w:space="0" w:color="auto"/>
        <w:left w:val="none" w:sz="0" w:space="0" w:color="auto"/>
        <w:bottom w:val="none" w:sz="0" w:space="0" w:color="auto"/>
        <w:right w:val="none" w:sz="0" w:space="0" w:color="auto"/>
      </w:divBdr>
    </w:div>
    <w:div w:id="764694859">
      <w:bodyDiv w:val="1"/>
      <w:marLeft w:val="0"/>
      <w:marRight w:val="0"/>
      <w:marTop w:val="0"/>
      <w:marBottom w:val="0"/>
      <w:divBdr>
        <w:top w:val="none" w:sz="0" w:space="0" w:color="auto"/>
        <w:left w:val="none" w:sz="0" w:space="0" w:color="auto"/>
        <w:bottom w:val="none" w:sz="0" w:space="0" w:color="auto"/>
        <w:right w:val="none" w:sz="0" w:space="0" w:color="auto"/>
      </w:divBdr>
    </w:div>
    <w:div w:id="772818615">
      <w:bodyDiv w:val="1"/>
      <w:marLeft w:val="0"/>
      <w:marRight w:val="0"/>
      <w:marTop w:val="0"/>
      <w:marBottom w:val="0"/>
      <w:divBdr>
        <w:top w:val="none" w:sz="0" w:space="0" w:color="auto"/>
        <w:left w:val="none" w:sz="0" w:space="0" w:color="auto"/>
        <w:bottom w:val="none" w:sz="0" w:space="0" w:color="auto"/>
        <w:right w:val="none" w:sz="0" w:space="0" w:color="auto"/>
      </w:divBdr>
    </w:div>
    <w:div w:id="774978134">
      <w:bodyDiv w:val="1"/>
      <w:marLeft w:val="0"/>
      <w:marRight w:val="0"/>
      <w:marTop w:val="0"/>
      <w:marBottom w:val="0"/>
      <w:divBdr>
        <w:top w:val="none" w:sz="0" w:space="0" w:color="auto"/>
        <w:left w:val="none" w:sz="0" w:space="0" w:color="auto"/>
        <w:bottom w:val="none" w:sz="0" w:space="0" w:color="auto"/>
        <w:right w:val="none" w:sz="0" w:space="0" w:color="auto"/>
      </w:divBdr>
    </w:div>
    <w:div w:id="777675650">
      <w:bodyDiv w:val="1"/>
      <w:marLeft w:val="0"/>
      <w:marRight w:val="0"/>
      <w:marTop w:val="0"/>
      <w:marBottom w:val="0"/>
      <w:divBdr>
        <w:top w:val="none" w:sz="0" w:space="0" w:color="auto"/>
        <w:left w:val="none" w:sz="0" w:space="0" w:color="auto"/>
        <w:bottom w:val="none" w:sz="0" w:space="0" w:color="auto"/>
        <w:right w:val="none" w:sz="0" w:space="0" w:color="auto"/>
      </w:divBdr>
    </w:div>
    <w:div w:id="778522493">
      <w:bodyDiv w:val="1"/>
      <w:marLeft w:val="0"/>
      <w:marRight w:val="0"/>
      <w:marTop w:val="0"/>
      <w:marBottom w:val="0"/>
      <w:divBdr>
        <w:top w:val="none" w:sz="0" w:space="0" w:color="auto"/>
        <w:left w:val="none" w:sz="0" w:space="0" w:color="auto"/>
        <w:bottom w:val="none" w:sz="0" w:space="0" w:color="auto"/>
        <w:right w:val="none" w:sz="0" w:space="0" w:color="auto"/>
      </w:divBdr>
    </w:div>
    <w:div w:id="783043002">
      <w:bodyDiv w:val="1"/>
      <w:marLeft w:val="0"/>
      <w:marRight w:val="0"/>
      <w:marTop w:val="0"/>
      <w:marBottom w:val="0"/>
      <w:divBdr>
        <w:top w:val="none" w:sz="0" w:space="0" w:color="auto"/>
        <w:left w:val="none" w:sz="0" w:space="0" w:color="auto"/>
        <w:bottom w:val="none" w:sz="0" w:space="0" w:color="auto"/>
        <w:right w:val="none" w:sz="0" w:space="0" w:color="auto"/>
      </w:divBdr>
    </w:div>
    <w:div w:id="784739564">
      <w:bodyDiv w:val="1"/>
      <w:marLeft w:val="0"/>
      <w:marRight w:val="0"/>
      <w:marTop w:val="0"/>
      <w:marBottom w:val="0"/>
      <w:divBdr>
        <w:top w:val="none" w:sz="0" w:space="0" w:color="auto"/>
        <w:left w:val="none" w:sz="0" w:space="0" w:color="auto"/>
        <w:bottom w:val="none" w:sz="0" w:space="0" w:color="auto"/>
        <w:right w:val="none" w:sz="0" w:space="0" w:color="auto"/>
      </w:divBdr>
    </w:div>
    <w:div w:id="794297474">
      <w:bodyDiv w:val="1"/>
      <w:marLeft w:val="0"/>
      <w:marRight w:val="0"/>
      <w:marTop w:val="0"/>
      <w:marBottom w:val="0"/>
      <w:divBdr>
        <w:top w:val="none" w:sz="0" w:space="0" w:color="auto"/>
        <w:left w:val="none" w:sz="0" w:space="0" w:color="auto"/>
        <w:bottom w:val="none" w:sz="0" w:space="0" w:color="auto"/>
        <w:right w:val="none" w:sz="0" w:space="0" w:color="auto"/>
      </w:divBdr>
    </w:div>
    <w:div w:id="797794430">
      <w:bodyDiv w:val="1"/>
      <w:marLeft w:val="0"/>
      <w:marRight w:val="0"/>
      <w:marTop w:val="0"/>
      <w:marBottom w:val="0"/>
      <w:divBdr>
        <w:top w:val="none" w:sz="0" w:space="0" w:color="auto"/>
        <w:left w:val="none" w:sz="0" w:space="0" w:color="auto"/>
        <w:bottom w:val="none" w:sz="0" w:space="0" w:color="auto"/>
        <w:right w:val="none" w:sz="0" w:space="0" w:color="auto"/>
      </w:divBdr>
    </w:div>
    <w:div w:id="803546530">
      <w:bodyDiv w:val="1"/>
      <w:marLeft w:val="0"/>
      <w:marRight w:val="0"/>
      <w:marTop w:val="0"/>
      <w:marBottom w:val="0"/>
      <w:divBdr>
        <w:top w:val="none" w:sz="0" w:space="0" w:color="auto"/>
        <w:left w:val="none" w:sz="0" w:space="0" w:color="auto"/>
        <w:bottom w:val="none" w:sz="0" w:space="0" w:color="auto"/>
        <w:right w:val="none" w:sz="0" w:space="0" w:color="auto"/>
      </w:divBdr>
    </w:div>
    <w:div w:id="811170947">
      <w:bodyDiv w:val="1"/>
      <w:marLeft w:val="0"/>
      <w:marRight w:val="0"/>
      <w:marTop w:val="0"/>
      <w:marBottom w:val="0"/>
      <w:divBdr>
        <w:top w:val="none" w:sz="0" w:space="0" w:color="auto"/>
        <w:left w:val="none" w:sz="0" w:space="0" w:color="auto"/>
        <w:bottom w:val="none" w:sz="0" w:space="0" w:color="auto"/>
        <w:right w:val="none" w:sz="0" w:space="0" w:color="auto"/>
      </w:divBdr>
    </w:div>
    <w:div w:id="818569974">
      <w:bodyDiv w:val="1"/>
      <w:marLeft w:val="0"/>
      <w:marRight w:val="0"/>
      <w:marTop w:val="0"/>
      <w:marBottom w:val="0"/>
      <w:divBdr>
        <w:top w:val="none" w:sz="0" w:space="0" w:color="auto"/>
        <w:left w:val="none" w:sz="0" w:space="0" w:color="auto"/>
        <w:bottom w:val="none" w:sz="0" w:space="0" w:color="auto"/>
        <w:right w:val="none" w:sz="0" w:space="0" w:color="auto"/>
      </w:divBdr>
    </w:div>
    <w:div w:id="826554607">
      <w:bodyDiv w:val="1"/>
      <w:marLeft w:val="0"/>
      <w:marRight w:val="0"/>
      <w:marTop w:val="0"/>
      <w:marBottom w:val="0"/>
      <w:divBdr>
        <w:top w:val="none" w:sz="0" w:space="0" w:color="auto"/>
        <w:left w:val="none" w:sz="0" w:space="0" w:color="auto"/>
        <w:bottom w:val="none" w:sz="0" w:space="0" w:color="auto"/>
        <w:right w:val="none" w:sz="0" w:space="0" w:color="auto"/>
      </w:divBdr>
    </w:div>
    <w:div w:id="836270415">
      <w:bodyDiv w:val="1"/>
      <w:marLeft w:val="0"/>
      <w:marRight w:val="0"/>
      <w:marTop w:val="0"/>
      <w:marBottom w:val="0"/>
      <w:divBdr>
        <w:top w:val="none" w:sz="0" w:space="0" w:color="auto"/>
        <w:left w:val="none" w:sz="0" w:space="0" w:color="auto"/>
        <w:bottom w:val="none" w:sz="0" w:space="0" w:color="auto"/>
        <w:right w:val="none" w:sz="0" w:space="0" w:color="auto"/>
      </w:divBdr>
    </w:div>
    <w:div w:id="840196711">
      <w:bodyDiv w:val="1"/>
      <w:marLeft w:val="0"/>
      <w:marRight w:val="0"/>
      <w:marTop w:val="0"/>
      <w:marBottom w:val="0"/>
      <w:divBdr>
        <w:top w:val="none" w:sz="0" w:space="0" w:color="auto"/>
        <w:left w:val="none" w:sz="0" w:space="0" w:color="auto"/>
        <w:bottom w:val="none" w:sz="0" w:space="0" w:color="auto"/>
        <w:right w:val="none" w:sz="0" w:space="0" w:color="auto"/>
      </w:divBdr>
    </w:div>
    <w:div w:id="841775923">
      <w:bodyDiv w:val="1"/>
      <w:marLeft w:val="0"/>
      <w:marRight w:val="0"/>
      <w:marTop w:val="0"/>
      <w:marBottom w:val="0"/>
      <w:divBdr>
        <w:top w:val="none" w:sz="0" w:space="0" w:color="auto"/>
        <w:left w:val="none" w:sz="0" w:space="0" w:color="auto"/>
        <w:bottom w:val="none" w:sz="0" w:space="0" w:color="auto"/>
        <w:right w:val="none" w:sz="0" w:space="0" w:color="auto"/>
      </w:divBdr>
      <w:divsChild>
        <w:div w:id="322246015">
          <w:marLeft w:val="0"/>
          <w:marRight w:val="0"/>
          <w:marTop w:val="0"/>
          <w:marBottom w:val="0"/>
          <w:divBdr>
            <w:top w:val="none" w:sz="0" w:space="0" w:color="auto"/>
            <w:left w:val="none" w:sz="0" w:space="0" w:color="auto"/>
            <w:bottom w:val="none" w:sz="0" w:space="0" w:color="auto"/>
            <w:right w:val="none" w:sz="0" w:space="0" w:color="auto"/>
          </w:divBdr>
        </w:div>
        <w:div w:id="713190388">
          <w:marLeft w:val="0"/>
          <w:marRight w:val="0"/>
          <w:marTop w:val="0"/>
          <w:marBottom w:val="0"/>
          <w:divBdr>
            <w:top w:val="none" w:sz="0" w:space="0" w:color="auto"/>
            <w:left w:val="none" w:sz="0" w:space="0" w:color="auto"/>
            <w:bottom w:val="none" w:sz="0" w:space="0" w:color="auto"/>
            <w:right w:val="none" w:sz="0" w:space="0" w:color="auto"/>
          </w:divBdr>
        </w:div>
        <w:div w:id="1304118815">
          <w:marLeft w:val="0"/>
          <w:marRight w:val="0"/>
          <w:marTop w:val="0"/>
          <w:marBottom w:val="0"/>
          <w:divBdr>
            <w:top w:val="none" w:sz="0" w:space="0" w:color="auto"/>
            <w:left w:val="none" w:sz="0" w:space="0" w:color="auto"/>
            <w:bottom w:val="none" w:sz="0" w:space="0" w:color="auto"/>
            <w:right w:val="none" w:sz="0" w:space="0" w:color="auto"/>
          </w:divBdr>
        </w:div>
      </w:divsChild>
    </w:div>
    <w:div w:id="851603955">
      <w:bodyDiv w:val="1"/>
      <w:marLeft w:val="0"/>
      <w:marRight w:val="0"/>
      <w:marTop w:val="0"/>
      <w:marBottom w:val="0"/>
      <w:divBdr>
        <w:top w:val="none" w:sz="0" w:space="0" w:color="auto"/>
        <w:left w:val="none" w:sz="0" w:space="0" w:color="auto"/>
        <w:bottom w:val="none" w:sz="0" w:space="0" w:color="auto"/>
        <w:right w:val="none" w:sz="0" w:space="0" w:color="auto"/>
      </w:divBdr>
    </w:div>
    <w:div w:id="857890083">
      <w:bodyDiv w:val="1"/>
      <w:marLeft w:val="0"/>
      <w:marRight w:val="0"/>
      <w:marTop w:val="0"/>
      <w:marBottom w:val="0"/>
      <w:divBdr>
        <w:top w:val="none" w:sz="0" w:space="0" w:color="auto"/>
        <w:left w:val="none" w:sz="0" w:space="0" w:color="auto"/>
        <w:bottom w:val="none" w:sz="0" w:space="0" w:color="auto"/>
        <w:right w:val="none" w:sz="0" w:space="0" w:color="auto"/>
      </w:divBdr>
    </w:div>
    <w:div w:id="860704188">
      <w:bodyDiv w:val="1"/>
      <w:marLeft w:val="0"/>
      <w:marRight w:val="0"/>
      <w:marTop w:val="0"/>
      <w:marBottom w:val="0"/>
      <w:divBdr>
        <w:top w:val="none" w:sz="0" w:space="0" w:color="auto"/>
        <w:left w:val="none" w:sz="0" w:space="0" w:color="auto"/>
        <w:bottom w:val="none" w:sz="0" w:space="0" w:color="auto"/>
        <w:right w:val="none" w:sz="0" w:space="0" w:color="auto"/>
      </w:divBdr>
      <w:divsChild>
        <w:div w:id="150874119">
          <w:marLeft w:val="720"/>
          <w:marRight w:val="0"/>
          <w:marTop w:val="0"/>
          <w:marBottom w:val="0"/>
          <w:divBdr>
            <w:top w:val="none" w:sz="0" w:space="0" w:color="auto"/>
            <w:left w:val="none" w:sz="0" w:space="0" w:color="auto"/>
            <w:bottom w:val="none" w:sz="0" w:space="0" w:color="auto"/>
            <w:right w:val="none" w:sz="0" w:space="0" w:color="auto"/>
          </w:divBdr>
        </w:div>
        <w:div w:id="172494574">
          <w:marLeft w:val="720"/>
          <w:marRight w:val="0"/>
          <w:marTop w:val="0"/>
          <w:marBottom w:val="0"/>
          <w:divBdr>
            <w:top w:val="none" w:sz="0" w:space="0" w:color="auto"/>
            <w:left w:val="none" w:sz="0" w:space="0" w:color="auto"/>
            <w:bottom w:val="none" w:sz="0" w:space="0" w:color="auto"/>
            <w:right w:val="none" w:sz="0" w:space="0" w:color="auto"/>
          </w:divBdr>
        </w:div>
        <w:div w:id="178936152">
          <w:marLeft w:val="720"/>
          <w:marRight w:val="0"/>
          <w:marTop w:val="0"/>
          <w:marBottom w:val="0"/>
          <w:divBdr>
            <w:top w:val="none" w:sz="0" w:space="0" w:color="auto"/>
            <w:left w:val="none" w:sz="0" w:space="0" w:color="auto"/>
            <w:bottom w:val="none" w:sz="0" w:space="0" w:color="auto"/>
            <w:right w:val="none" w:sz="0" w:space="0" w:color="auto"/>
          </w:divBdr>
        </w:div>
        <w:div w:id="364870564">
          <w:marLeft w:val="720"/>
          <w:marRight w:val="0"/>
          <w:marTop w:val="0"/>
          <w:marBottom w:val="0"/>
          <w:divBdr>
            <w:top w:val="none" w:sz="0" w:space="0" w:color="auto"/>
            <w:left w:val="none" w:sz="0" w:space="0" w:color="auto"/>
            <w:bottom w:val="none" w:sz="0" w:space="0" w:color="auto"/>
            <w:right w:val="none" w:sz="0" w:space="0" w:color="auto"/>
          </w:divBdr>
        </w:div>
        <w:div w:id="507209936">
          <w:marLeft w:val="720"/>
          <w:marRight w:val="0"/>
          <w:marTop w:val="0"/>
          <w:marBottom w:val="0"/>
          <w:divBdr>
            <w:top w:val="none" w:sz="0" w:space="0" w:color="auto"/>
            <w:left w:val="none" w:sz="0" w:space="0" w:color="auto"/>
            <w:bottom w:val="none" w:sz="0" w:space="0" w:color="auto"/>
            <w:right w:val="none" w:sz="0" w:space="0" w:color="auto"/>
          </w:divBdr>
        </w:div>
        <w:div w:id="577591052">
          <w:marLeft w:val="720"/>
          <w:marRight w:val="0"/>
          <w:marTop w:val="0"/>
          <w:marBottom w:val="0"/>
          <w:divBdr>
            <w:top w:val="none" w:sz="0" w:space="0" w:color="auto"/>
            <w:left w:val="none" w:sz="0" w:space="0" w:color="auto"/>
            <w:bottom w:val="none" w:sz="0" w:space="0" w:color="auto"/>
            <w:right w:val="none" w:sz="0" w:space="0" w:color="auto"/>
          </w:divBdr>
        </w:div>
        <w:div w:id="583420309">
          <w:marLeft w:val="720"/>
          <w:marRight w:val="0"/>
          <w:marTop w:val="0"/>
          <w:marBottom w:val="0"/>
          <w:divBdr>
            <w:top w:val="none" w:sz="0" w:space="0" w:color="auto"/>
            <w:left w:val="none" w:sz="0" w:space="0" w:color="auto"/>
            <w:bottom w:val="none" w:sz="0" w:space="0" w:color="auto"/>
            <w:right w:val="none" w:sz="0" w:space="0" w:color="auto"/>
          </w:divBdr>
        </w:div>
        <w:div w:id="876621485">
          <w:marLeft w:val="720"/>
          <w:marRight w:val="0"/>
          <w:marTop w:val="0"/>
          <w:marBottom w:val="0"/>
          <w:divBdr>
            <w:top w:val="none" w:sz="0" w:space="0" w:color="auto"/>
            <w:left w:val="none" w:sz="0" w:space="0" w:color="auto"/>
            <w:bottom w:val="none" w:sz="0" w:space="0" w:color="auto"/>
            <w:right w:val="none" w:sz="0" w:space="0" w:color="auto"/>
          </w:divBdr>
        </w:div>
        <w:div w:id="956066800">
          <w:marLeft w:val="720"/>
          <w:marRight w:val="0"/>
          <w:marTop w:val="0"/>
          <w:marBottom w:val="0"/>
          <w:divBdr>
            <w:top w:val="none" w:sz="0" w:space="0" w:color="auto"/>
            <w:left w:val="none" w:sz="0" w:space="0" w:color="auto"/>
            <w:bottom w:val="none" w:sz="0" w:space="0" w:color="auto"/>
            <w:right w:val="none" w:sz="0" w:space="0" w:color="auto"/>
          </w:divBdr>
        </w:div>
        <w:div w:id="1641810219">
          <w:marLeft w:val="720"/>
          <w:marRight w:val="0"/>
          <w:marTop w:val="0"/>
          <w:marBottom w:val="0"/>
          <w:divBdr>
            <w:top w:val="none" w:sz="0" w:space="0" w:color="auto"/>
            <w:left w:val="none" w:sz="0" w:space="0" w:color="auto"/>
            <w:bottom w:val="none" w:sz="0" w:space="0" w:color="auto"/>
            <w:right w:val="none" w:sz="0" w:space="0" w:color="auto"/>
          </w:divBdr>
        </w:div>
        <w:div w:id="1895657095">
          <w:marLeft w:val="720"/>
          <w:marRight w:val="0"/>
          <w:marTop w:val="0"/>
          <w:marBottom w:val="0"/>
          <w:divBdr>
            <w:top w:val="none" w:sz="0" w:space="0" w:color="auto"/>
            <w:left w:val="none" w:sz="0" w:space="0" w:color="auto"/>
            <w:bottom w:val="none" w:sz="0" w:space="0" w:color="auto"/>
            <w:right w:val="none" w:sz="0" w:space="0" w:color="auto"/>
          </w:divBdr>
        </w:div>
        <w:div w:id="2036423278">
          <w:marLeft w:val="720"/>
          <w:marRight w:val="0"/>
          <w:marTop w:val="0"/>
          <w:marBottom w:val="0"/>
          <w:divBdr>
            <w:top w:val="none" w:sz="0" w:space="0" w:color="auto"/>
            <w:left w:val="none" w:sz="0" w:space="0" w:color="auto"/>
            <w:bottom w:val="none" w:sz="0" w:space="0" w:color="auto"/>
            <w:right w:val="none" w:sz="0" w:space="0" w:color="auto"/>
          </w:divBdr>
        </w:div>
      </w:divsChild>
    </w:div>
    <w:div w:id="862087325">
      <w:bodyDiv w:val="1"/>
      <w:marLeft w:val="0"/>
      <w:marRight w:val="0"/>
      <w:marTop w:val="0"/>
      <w:marBottom w:val="0"/>
      <w:divBdr>
        <w:top w:val="none" w:sz="0" w:space="0" w:color="auto"/>
        <w:left w:val="none" w:sz="0" w:space="0" w:color="auto"/>
        <w:bottom w:val="none" w:sz="0" w:space="0" w:color="auto"/>
        <w:right w:val="none" w:sz="0" w:space="0" w:color="auto"/>
      </w:divBdr>
    </w:div>
    <w:div w:id="867646642">
      <w:bodyDiv w:val="1"/>
      <w:marLeft w:val="0"/>
      <w:marRight w:val="0"/>
      <w:marTop w:val="0"/>
      <w:marBottom w:val="0"/>
      <w:divBdr>
        <w:top w:val="none" w:sz="0" w:space="0" w:color="auto"/>
        <w:left w:val="none" w:sz="0" w:space="0" w:color="auto"/>
        <w:bottom w:val="none" w:sz="0" w:space="0" w:color="auto"/>
        <w:right w:val="none" w:sz="0" w:space="0" w:color="auto"/>
      </w:divBdr>
      <w:divsChild>
        <w:div w:id="307443707">
          <w:marLeft w:val="720"/>
          <w:marRight w:val="0"/>
          <w:marTop w:val="0"/>
          <w:marBottom w:val="0"/>
          <w:divBdr>
            <w:top w:val="none" w:sz="0" w:space="0" w:color="auto"/>
            <w:left w:val="none" w:sz="0" w:space="0" w:color="auto"/>
            <w:bottom w:val="none" w:sz="0" w:space="0" w:color="auto"/>
            <w:right w:val="none" w:sz="0" w:space="0" w:color="auto"/>
          </w:divBdr>
        </w:div>
        <w:div w:id="793015052">
          <w:marLeft w:val="1613"/>
          <w:marRight w:val="0"/>
          <w:marTop w:val="0"/>
          <w:marBottom w:val="0"/>
          <w:divBdr>
            <w:top w:val="none" w:sz="0" w:space="0" w:color="auto"/>
            <w:left w:val="none" w:sz="0" w:space="0" w:color="auto"/>
            <w:bottom w:val="none" w:sz="0" w:space="0" w:color="auto"/>
            <w:right w:val="none" w:sz="0" w:space="0" w:color="auto"/>
          </w:divBdr>
        </w:div>
        <w:div w:id="1164056156">
          <w:marLeft w:val="720"/>
          <w:marRight w:val="0"/>
          <w:marTop w:val="0"/>
          <w:marBottom w:val="0"/>
          <w:divBdr>
            <w:top w:val="none" w:sz="0" w:space="0" w:color="auto"/>
            <w:left w:val="none" w:sz="0" w:space="0" w:color="auto"/>
            <w:bottom w:val="none" w:sz="0" w:space="0" w:color="auto"/>
            <w:right w:val="none" w:sz="0" w:space="0" w:color="auto"/>
          </w:divBdr>
        </w:div>
        <w:div w:id="1277252746">
          <w:marLeft w:val="720"/>
          <w:marRight w:val="0"/>
          <w:marTop w:val="0"/>
          <w:marBottom w:val="0"/>
          <w:divBdr>
            <w:top w:val="none" w:sz="0" w:space="0" w:color="auto"/>
            <w:left w:val="none" w:sz="0" w:space="0" w:color="auto"/>
            <w:bottom w:val="none" w:sz="0" w:space="0" w:color="auto"/>
            <w:right w:val="none" w:sz="0" w:space="0" w:color="auto"/>
          </w:divBdr>
        </w:div>
        <w:div w:id="1642004498">
          <w:marLeft w:val="1613"/>
          <w:marRight w:val="0"/>
          <w:marTop w:val="0"/>
          <w:marBottom w:val="0"/>
          <w:divBdr>
            <w:top w:val="none" w:sz="0" w:space="0" w:color="auto"/>
            <w:left w:val="none" w:sz="0" w:space="0" w:color="auto"/>
            <w:bottom w:val="none" w:sz="0" w:space="0" w:color="auto"/>
            <w:right w:val="none" w:sz="0" w:space="0" w:color="auto"/>
          </w:divBdr>
        </w:div>
        <w:div w:id="1979191024">
          <w:marLeft w:val="1613"/>
          <w:marRight w:val="0"/>
          <w:marTop w:val="0"/>
          <w:marBottom w:val="0"/>
          <w:divBdr>
            <w:top w:val="none" w:sz="0" w:space="0" w:color="auto"/>
            <w:left w:val="none" w:sz="0" w:space="0" w:color="auto"/>
            <w:bottom w:val="none" w:sz="0" w:space="0" w:color="auto"/>
            <w:right w:val="none" w:sz="0" w:space="0" w:color="auto"/>
          </w:divBdr>
        </w:div>
      </w:divsChild>
    </w:div>
    <w:div w:id="876817530">
      <w:bodyDiv w:val="1"/>
      <w:marLeft w:val="0"/>
      <w:marRight w:val="0"/>
      <w:marTop w:val="0"/>
      <w:marBottom w:val="0"/>
      <w:divBdr>
        <w:top w:val="none" w:sz="0" w:space="0" w:color="auto"/>
        <w:left w:val="none" w:sz="0" w:space="0" w:color="auto"/>
        <w:bottom w:val="none" w:sz="0" w:space="0" w:color="auto"/>
        <w:right w:val="none" w:sz="0" w:space="0" w:color="auto"/>
      </w:divBdr>
    </w:div>
    <w:div w:id="878976150">
      <w:bodyDiv w:val="1"/>
      <w:marLeft w:val="0"/>
      <w:marRight w:val="0"/>
      <w:marTop w:val="0"/>
      <w:marBottom w:val="0"/>
      <w:divBdr>
        <w:top w:val="none" w:sz="0" w:space="0" w:color="auto"/>
        <w:left w:val="none" w:sz="0" w:space="0" w:color="auto"/>
        <w:bottom w:val="none" w:sz="0" w:space="0" w:color="auto"/>
        <w:right w:val="none" w:sz="0" w:space="0" w:color="auto"/>
      </w:divBdr>
      <w:divsChild>
        <w:div w:id="867371504">
          <w:marLeft w:val="0"/>
          <w:marRight w:val="0"/>
          <w:marTop w:val="0"/>
          <w:marBottom w:val="0"/>
          <w:divBdr>
            <w:top w:val="none" w:sz="0" w:space="0" w:color="auto"/>
            <w:left w:val="none" w:sz="0" w:space="0" w:color="auto"/>
            <w:bottom w:val="none" w:sz="0" w:space="0" w:color="auto"/>
            <w:right w:val="none" w:sz="0" w:space="0" w:color="auto"/>
          </w:divBdr>
          <w:divsChild>
            <w:div w:id="347372644">
              <w:marLeft w:val="0"/>
              <w:marRight w:val="0"/>
              <w:marTop w:val="0"/>
              <w:marBottom w:val="0"/>
              <w:divBdr>
                <w:top w:val="none" w:sz="0" w:space="0" w:color="auto"/>
                <w:left w:val="none" w:sz="0" w:space="0" w:color="auto"/>
                <w:bottom w:val="none" w:sz="0" w:space="0" w:color="auto"/>
                <w:right w:val="none" w:sz="0" w:space="0" w:color="auto"/>
              </w:divBdr>
              <w:divsChild>
                <w:div w:id="400716341">
                  <w:marLeft w:val="0"/>
                  <w:marRight w:val="0"/>
                  <w:marTop w:val="0"/>
                  <w:marBottom w:val="0"/>
                  <w:divBdr>
                    <w:top w:val="none" w:sz="0" w:space="0" w:color="auto"/>
                    <w:left w:val="none" w:sz="0" w:space="0" w:color="auto"/>
                    <w:bottom w:val="none" w:sz="0" w:space="0" w:color="auto"/>
                    <w:right w:val="none" w:sz="0" w:space="0" w:color="auto"/>
                  </w:divBdr>
                  <w:divsChild>
                    <w:div w:id="26833165">
                      <w:marLeft w:val="0"/>
                      <w:marRight w:val="0"/>
                      <w:marTop w:val="0"/>
                      <w:marBottom w:val="0"/>
                      <w:divBdr>
                        <w:top w:val="none" w:sz="0" w:space="0" w:color="auto"/>
                        <w:left w:val="none" w:sz="0" w:space="0" w:color="auto"/>
                        <w:bottom w:val="none" w:sz="0" w:space="0" w:color="auto"/>
                        <w:right w:val="none" w:sz="0" w:space="0" w:color="auto"/>
                      </w:divBdr>
                    </w:div>
                    <w:div w:id="272172955">
                      <w:marLeft w:val="0"/>
                      <w:marRight w:val="0"/>
                      <w:marTop w:val="0"/>
                      <w:marBottom w:val="0"/>
                      <w:divBdr>
                        <w:top w:val="none" w:sz="0" w:space="0" w:color="auto"/>
                        <w:left w:val="none" w:sz="0" w:space="0" w:color="auto"/>
                        <w:bottom w:val="none" w:sz="0" w:space="0" w:color="auto"/>
                        <w:right w:val="none" w:sz="0" w:space="0" w:color="auto"/>
                      </w:divBdr>
                    </w:div>
                    <w:div w:id="325089536">
                      <w:marLeft w:val="0"/>
                      <w:marRight w:val="0"/>
                      <w:marTop w:val="0"/>
                      <w:marBottom w:val="0"/>
                      <w:divBdr>
                        <w:top w:val="none" w:sz="0" w:space="0" w:color="auto"/>
                        <w:left w:val="none" w:sz="0" w:space="0" w:color="auto"/>
                        <w:bottom w:val="none" w:sz="0" w:space="0" w:color="auto"/>
                        <w:right w:val="none" w:sz="0" w:space="0" w:color="auto"/>
                      </w:divBdr>
                    </w:div>
                    <w:div w:id="907156604">
                      <w:marLeft w:val="0"/>
                      <w:marRight w:val="0"/>
                      <w:marTop w:val="0"/>
                      <w:marBottom w:val="0"/>
                      <w:divBdr>
                        <w:top w:val="none" w:sz="0" w:space="0" w:color="auto"/>
                        <w:left w:val="none" w:sz="0" w:space="0" w:color="auto"/>
                        <w:bottom w:val="none" w:sz="0" w:space="0" w:color="auto"/>
                        <w:right w:val="none" w:sz="0" w:space="0" w:color="auto"/>
                      </w:divBdr>
                    </w:div>
                    <w:div w:id="1128205333">
                      <w:marLeft w:val="0"/>
                      <w:marRight w:val="0"/>
                      <w:marTop w:val="0"/>
                      <w:marBottom w:val="0"/>
                      <w:divBdr>
                        <w:top w:val="none" w:sz="0" w:space="0" w:color="auto"/>
                        <w:left w:val="none" w:sz="0" w:space="0" w:color="auto"/>
                        <w:bottom w:val="none" w:sz="0" w:space="0" w:color="auto"/>
                        <w:right w:val="none" w:sz="0" w:space="0" w:color="auto"/>
                      </w:divBdr>
                    </w:div>
                    <w:div w:id="1128208058">
                      <w:marLeft w:val="0"/>
                      <w:marRight w:val="0"/>
                      <w:marTop w:val="0"/>
                      <w:marBottom w:val="0"/>
                      <w:divBdr>
                        <w:top w:val="none" w:sz="0" w:space="0" w:color="auto"/>
                        <w:left w:val="none" w:sz="0" w:space="0" w:color="auto"/>
                        <w:bottom w:val="none" w:sz="0" w:space="0" w:color="auto"/>
                        <w:right w:val="none" w:sz="0" w:space="0" w:color="auto"/>
                      </w:divBdr>
                    </w:div>
                    <w:div w:id="1173909197">
                      <w:marLeft w:val="0"/>
                      <w:marRight w:val="0"/>
                      <w:marTop w:val="0"/>
                      <w:marBottom w:val="0"/>
                      <w:divBdr>
                        <w:top w:val="none" w:sz="0" w:space="0" w:color="auto"/>
                        <w:left w:val="none" w:sz="0" w:space="0" w:color="auto"/>
                        <w:bottom w:val="none" w:sz="0" w:space="0" w:color="auto"/>
                        <w:right w:val="none" w:sz="0" w:space="0" w:color="auto"/>
                      </w:divBdr>
                    </w:div>
                    <w:div w:id="1362583885">
                      <w:marLeft w:val="0"/>
                      <w:marRight w:val="0"/>
                      <w:marTop w:val="0"/>
                      <w:marBottom w:val="0"/>
                      <w:divBdr>
                        <w:top w:val="none" w:sz="0" w:space="0" w:color="auto"/>
                        <w:left w:val="none" w:sz="0" w:space="0" w:color="auto"/>
                        <w:bottom w:val="none" w:sz="0" w:space="0" w:color="auto"/>
                        <w:right w:val="none" w:sz="0" w:space="0" w:color="auto"/>
                      </w:divBdr>
                    </w:div>
                    <w:div w:id="1455245151">
                      <w:marLeft w:val="0"/>
                      <w:marRight w:val="0"/>
                      <w:marTop w:val="0"/>
                      <w:marBottom w:val="0"/>
                      <w:divBdr>
                        <w:top w:val="none" w:sz="0" w:space="0" w:color="auto"/>
                        <w:left w:val="none" w:sz="0" w:space="0" w:color="auto"/>
                        <w:bottom w:val="none" w:sz="0" w:space="0" w:color="auto"/>
                        <w:right w:val="none" w:sz="0" w:space="0" w:color="auto"/>
                      </w:divBdr>
                    </w:div>
                    <w:div w:id="1541624169">
                      <w:marLeft w:val="0"/>
                      <w:marRight w:val="0"/>
                      <w:marTop w:val="0"/>
                      <w:marBottom w:val="0"/>
                      <w:divBdr>
                        <w:top w:val="none" w:sz="0" w:space="0" w:color="auto"/>
                        <w:left w:val="none" w:sz="0" w:space="0" w:color="auto"/>
                        <w:bottom w:val="none" w:sz="0" w:space="0" w:color="auto"/>
                        <w:right w:val="none" w:sz="0" w:space="0" w:color="auto"/>
                      </w:divBdr>
                    </w:div>
                    <w:div w:id="1565095373">
                      <w:marLeft w:val="0"/>
                      <w:marRight w:val="0"/>
                      <w:marTop w:val="0"/>
                      <w:marBottom w:val="0"/>
                      <w:divBdr>
                        <w:top w:val="none" w:sz="0" w:space="0" w:color="auto"/>
                        <w:left w:val="none" w:sz="0" w:space="0" w:color="auto"/>
                        <w:bottom w:val="none" w:sz="0" w:space="0" w:color="auto"/>
                        <w:right w:val="none" w:sz="0" w:space="0" w:color="auto"/>
                      </w:divBdr>
                    </w:div>
                    <w:div w:id="1817338638">
                      <w:marLeft w:val="0"/>
                      <w:marRight w:val="0"/>
                      <w:marTop w:val="0"/>
                      <w:marBottom w:val="0"/>
                      <w:divBdr>
                        <w:top w:val="none" w:sz="0" w:space="0" w:color="auto"/>
                        <w:left w:val="none" w:sz="0" w:space="0" w:color="auto"/>
                        <w:bottom w:val="none" w:sz="0" w:space="0" w:color="auto"/>
                        <w:right w:val="none" w:sz="0" w:space="0" w:color="auto"/>
                      </w:divBdr>
                    </w:div>
                  </w:divsChild>
                </w:div>
                <w:div w:id="1023434917">
                  <w:marLeft w:val="0"/>
                  <w:marRight w:val="0"/>
                  <w:marTop w:val="0"/>
                  <w:marBottom w:val="0"/>
                  <w:divBdr>
                    <w:top w:val="none" w:sz="0" w:space="0" w:color="auto"/>
                    <w:left w:val="none" w:sz="0" w:space="0" w:color="auto"/>
                    <w:bottom w:val="none" w:sz="0" w:space="0" w:color="auto"/>
                    <w:right w:val="none" w:sz="0" w:space="0" w:color="auto"/>
                  </w:divBdr>
                </w:div>
                <w:div w:id="1078555795">
                  <w:marLeft w:val="0"/>
                  <w:marRight w:val="0"/>
                  <w:marTop w:val="0"/>
                  <w:marBottom w:val="0"/>
                  <w:divBdr>
                    <w:top w:val="none" w:sz="0" w:space="0" w:color="auto"/>
                    <w:left w:val="none" w:sz="0" w:space="0" w:color="auto"/>
                    <w:bottom w:val="none" w:sz="0" w:space="0" w:color="auto"/>
                    <w:right w:val="none" w:sz="0" w:space="0" w:color="auto"/>
                  </w:divBdr>
                </w:div>
                <w:div w:id="169071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441432">
      <w:bodyDiv w:val="1"/>
      <w:marLeft w:val="0"/>
      <w:marRight w:val="0"/>
      <w:marTop w:val="0"/>
      <w:marBottom w:val="0"/>
      <w:divBdr>
        <w:top w:val="none" w:sz="0" w:space="0" w:color="auto"/>
        <w:left w:val="none" w:sz="0" w:space="0" w:color="auto"/>
        <w:bottom w:val="none" w:sz="0" w:space="0" w:color="auto"/>
        <w:right w:val="none" w:sz="0" w:space="0" w:color="auto"/>
      </w:divBdr>
    </w:div>
    <w:div w:id="891159787">
      <w:bodyDiv w:val="1"/>
      <w:marLeft w:val="0"/>
      <w:marRight w:val="0"/>
      <w:marTop w:val="0"/>
      <w:marBottom w:val="0"/>
      <w:divBdr>
        <w:top w:val="none" w:sz="0" w:space="0" w:color="auto"/>
        <w:left w:val="none" w:sz="0" w:space="0" w:color="auto"/>
        <w:bottom w:val="none" w:sz="0" w:space="0" w:color="auto"/>
        <w:right w:val="none" w:sz="0" w:space="0" w:color="auto"/>
      </w:divBdr>
    </w:div>
    <w:div w:id="894658853">
      <w:bodyDiv w:val="1"/>
      <w:marLeft w:val="0"/>
      <w:marRight w:val="0"/>
      <w:marTop w:val="0"/>
      <w:marBottom w:val="0"/>
      <w:divBdr>
        <w:top w:val="none" w:sz="0" w:space="0" w:color="auto"/>
        <w:left w:val="none" w:sz="0" w:space="0" w:color="auto"/>
        <w:bottom w:val="none" w:sz="0" w:space="0" w:color="auto"/>
        <w:right w:val="none" w:sz="0" w:space="0" w:color="auto"/>
      </w:divBdr>
    </w:div>
    <w:div w:id="894975548">
      <w:bodyDiv w:val="1"/>
      <w:marLeft w:val="0"/>
      <w:marRight w:val="0"/>
      <w:marTop w:val="0"/>
      <w:marBottom w:val="0"/>
      <w:divBdr>
        <w:top w:val="none" w:sz="0" w:space="0" w:color="auto"/>
        <w:left w:val="none" w:sz="0" w:space="0" w:color="auto"/>
        <w:bottom w:val="none" w:sz="0" w:space="0" w:color="auto"/>
        <w:right w:val="none" w:sz="0" w:space="0" w:color="auto"/>
      </w:divBdr>
    </w:div>
    <w:div w:id="900824446">
      <w:bodyDiv w:val="1"/>
      <w:marLeft w:val="0"/>
      <w:marRight w:val="0"/>
      <w:marTop w:val="0"/>
      <w:marBottom w:val="0"/>
      <w:divBdr>
        <w:top w:val="none" w:sz="0" w:space="0" w:color="auto"/>
        <w:left w:val="none" w:sz="0" w:space="0" w:color="auto"/>
        <w:bottom w:val="none" w:sz="0" w:space="0" w:color="auto"/>
        <w:right w:val="none" w:sz="0" w:space="0" w:color="auto"/>
      </w:divBdr>
    </w:div>
    <w:div w:id="907568629">
      <w:bodyDiv w:val="1"/>
      <w:marLeft w:val="0"/>
      <w:marRight w:val="0"/>
      <w:marTop w:val="0"/>
      <w:marBottom w:val="0"/>
      <w:divBdr>
        <w:top w:val="none" w:sz="0" w:space="0" w:color="auto"/>
        <w:left w:val="none" w:sz="0" w:space="0" w:color="auto"/>
        <w:bottom w:val="none" w:sz="0" w:space="0" w:color="auto"/>
        <w:right w:val="none" w:sz="0" w:space="0" w:color="auto"/>
      </w:divBdr>
    </w:div>
    <w:div w:id="909079988">
      <w:bodyDiv w:val="1"/>
      <w:marLeft w:val="0"/>
      <w:marRight w:val="0"/>
      <w:marTop w:val="0"/>
      <w:marBottom w:val="0"/>
      <w:divBdr>
        <w:top w:val="none" w:sz="0" w:space="0" w:color="auto"/>
        <w:left w:val="none" w:sz="0" w:space="0" w:color="auto"/>
        <w:bottom w:val="none" w:sz="0" w:space="0" w:color="auto"/>
        <w:right w:val="none" w:sz="0" w:space="0" w:color="auto"/>
      </w:divBdr>
    </w:div>
    <w:div w:id="910965946">
      <w:bodyDiv w:val="1"/>
      <w:marLeft w:val="0"/>
      <w:marRight w:val="0"/>
      <w:marTop w:val="0"/>
      <w:marBottom w:val="0"/>
      <w:divBdr>
        <w:top w:val="none" w:sz="0" w:space="0" w:color="auto"/>
        <w:left w:val="none" w:sz="0" w:space="0" w:color="auto"/>
        <w:bottom w:val="none" w:sz="0" w:space="0" w:color="auto"/>
        <w:right w:val="none" w:sz="0" w:space="0" w:color="auto"/>
      </w:divBdr>
    </w:div>
    <w:div w:id="917641572">
      <w:bodyDiv w:val="1"/>
      <w:marLeft w:val="0"/>
      <w:marRight w:val="0"/>
      <w:marTop w:val="0"/>
      <w:marBottom w:val="0"/>
      <w:divBdr>
        <w:top w:val="none" w:sz="0" w:space="0" w:color="auto"/>
        <w:left w:val="none" w:sz="0" w:space="0" w:color="auto"/>
        <w:bottom w:val="none" w:sz="0" w:space="0" w:color="auto"/>
        <w:right w:val="none" w:sz="0" w:space="0" w:color="auto"/>
      </w:divBdr>
    </w:div>
    <w:div w:id="918173020">
      <w:bodyDiv w:val="1"/>
      <w:marLeft w:val="0"/>
      <w:marRight w:val="0"/>
      <w:marTop w:val="0"/>
      <w:marBottom w:val="0"/>
      <w:divBdr>
        <w:top w:val="none" w:sz="0" w:space="0" w:color="auto"/>
        <w:left w:val="none" w:sz="0" w:space="0" w:color="auto"/>
        <w:bottom w:val="none" w:sz="0" w:space="0" w:color="auto"/>
        <w:right w:val="none" w:sz="0" w:space="0" w:color="auto"/>
      </w:divBdr>
    </w:div>
    <w:div w:id="927151736">
      <w:bodyDiv w:val="1"/>
      <w:marLeft w:val="0"/>
      <w:marRight w:val="0"/>
      <w:marTop w:val="0"/>
      <w:marBottom w:val="0"/>
      <w:divBdr>
        <w:top w:val="none" w:sz="0" w:space="0" w:color="auto"/>
        <w:left w:val="none" w:sz="0" w:space="0" w:color="auto"/>
        <w:bottom w:val="none" w:sz="0" w:space="0" w:color="auto"/>
        <w:right w:val="none" w:sz="0" w:space="0" w:color="auto"/>
      </w:divBdr>
    </w:div>
    <w:div w:id="935138282">
      <w:bodyDiv w:val="1"/>
      <w:marLeft w:val="0"/>
      <w:marRight w:val="0"/>
      <w:marTop w:val="0"/>
      <w:marBottom w:val="0"/>
      <w:divBdr>
        <w:top w:val="none" w:sz="0" w:space="0" w:color="auto"/>
        <w:left w:val="none" w:sz="0" w:space="0" w:color="auto"/>
        <w:bottom w:val="none" w:sz="0" w:space="0" w:color="auto"/>
        <w:right w:val="none" w:sz="0" w:space="0" w:color="auto"/>
      </w:divBdr>
    </w:div>
    <w:div w:id="941688520">
      <w:bodyDiv w:val="1"/>
      <w:marLeft w:val="0"/>
      <w:marRight w:val="0"/>
      <w:marTop w:val="0"/>
      <w:marBottom w:val="0"/>
      <w:divBdr>
        <w:top w:val="none" w:sz="0" w:space="0" w:color="auto"/>
        <w:left w:val="none" w:sz="0" w:space="0" w:color="auto"/>
        <w:bottom w:val="none" w:sz="0" w:space="0" w:color="auto"/>
        <w:right w:val="none" w:sz="0" w:space="0" w:color="auto"/>
      </w:divBdr>
      <w:divsChild>
        <w:div w:id="1184826823">
          <w:marLeft w:val="0"/>
          <w:marRight w:val="0"/>
          <w:marTop w:val="0"/>
          <w:marBottom w:val="0"/>
          <w:divBdr>
            <w:top w:val="none" w:sz="0" w:space="0" w:color="auto"/>
            <w:left w:val="none" w:sz="0" w:space="0" w:color="auto"/>
            <w:bottom w:val="none" w:sz="0" w:space="0" w:color="auto"/>
            <w:right w:val="none" w:sz="0" w:space="0" w:color="auto"/>
          </w:divBdr>
          <w:divsChild>
            <w:div w:id="198981718">
              <w:marLeft w:val="0"/>
              <w:marRight w:val="0"/>
              <w:marTop w:val="0"/>
              <w:marBottom w:val="0"/>
              <w:divBdr>
                <w:top w:val="none" w:sz="0" w:space="0" w:color="auto"/>
                <w:left w:val="none" w:sz="0" w:space="0" w:color="auto"/>
                <w:bottom w:val="none" w:sz="0" w:space="0" w:color="auto"/>
                <w:right w:val="none" w:sz="0" w:space="0" w:color="auto"/>
              </w:divBdr>
              <w:divsChild>
                <w:div w:id="532111192">
                  <w:marLeft w:val="0"/>
                  <w:marRight w:val="0"/>
                  <w:marTop w:val="0"/>
                  <w:marBottom w:val="0"/>
                  <w:divBdr>
                    <w:top w:val="none" w:sz="0" w:space="0" w:color="auto"/>
                    <w:left w:val="none" w:sz="0" w:space="0" w:color="auto"/>
                    <w:bottom w:val="none" w:sz="0" w:space="0" w:color="auto"/>
                    <w:right w:val="none" w:sz="0" w:space="0" w:color="auto"/>
                  </w:divBdr>
                </w:div>
                <w:div w:id="538973188">
                  <w:marLeft w:val="0"/>
                  <w:marRight w:val="0"/>
                  <w:marTop w:val="0"/>
                  <w:marBottom w:val="0"/>
                  <w:divBdr>
                    <w:top w:val="none" w:sz="0" w:space="0" w:color="auto"/>
                    <w:left w:val="none" w:sz="0" w:space="0" w:color="auto"/>
                    <w:bottom w:val="none" w:sz="0" w:space="0" w:color="auto"/>
                    <w:right w:val="none" w:sz="0" w:space="0" w:color="auto"/>
                  </w:divBdr>
                </w:div>
                <w:div w:id="1092240099">
                  <w:marLeft w:val="0"/>
                  <w:marRight w:val="0"/>
                  <w:marTop w:val="0"/>
                  <w:marBottom w:val="0"/>
                  <w:divBdr>
                    <w:top w:val="none" w:sz="0" w:space="0" w:color="auto"/>
                    <w:left w:val="none" w:sz="0" w:space="0" w:color="auto"/>
                    <w:bottom w:val="none" w:sz="0" w:space="0" w:color="auto"/>
                    <w:right w:val="none" w:sz="0" w:space="0" w:color="auto"/>
                  </w:divBdr>
                  <w:divsChild>
                    <w:div w:id="1095974239">
                      <w:marLeft w:val="0"/>
                      <w:marRight w:val="0"/>
                      <w:marTop w:val="0"/>
                      <w:marBottom w:val="0"/>
                      <w:divBdr>
                        <w:top w:val="none" w:sz="0" w:space="0" w:color="auto"/>
                        <w:left w:val="none" w:sz="0" w:space="0" w:color="auto"/>
                        <w:bottom w:val="none" w:sz="0" w:space="0" w:color="auto"/>
                        <w:right w:val="none" w:sz="0" w:space="0" w:color="auto"/>
                      </w:divBdr>
                    </w:div>
                    <w:div w:id="1380277681">
                      <w:marLeft w:val="0"/>
                      <w:marRight w:val="0"/>
                      <w:marTop w:val="0"/>
                      <w:marBottom w:val="0"/>
                      <w:divBdr>
                        <w:top w:val="none" w:sz="0" w:space="0" w:color="auto"/>
                        <w:left w:val="none" w:sz="0" w:space="0" w:color="auto"/>
                        <w:bottom w:val="none" w:sz="0" w:space="0" w:color="auto"/>
                        <w:right w:val="none" w:sz="0" w:space="0" w:color="auto"/>
                      </w:divBdr>
                    </w:div>
                    <w:div w:id="1636905202">
                      <w:marLeft w:val="0"/>
                      <w:marRight w:val="0"/>
                      <w:marTop w:val="0"/>
                      <w:marBottom w:val="0"/>
                      <w:divBdr>
                        <w:top w:val="none" w:sz="0" w:space="0" w:color="auto"/>
                        <w:left w:val="none" w:sz="0" w:space="0" w:color="auto"/>
                        <w:bottom w:val="none" w:sz="0" w:space="0" w:color="auto"/>
                        <w:right w:val="none" w:sz="0" w:space="0" w:color="auto"/>
                      </w:divBdr>
                    </w:div>
                    <w:div w:id="1890533236">
                      <w:marLeft w:val="0"/>
                      <w:marRight w:val="0"/>
                      <w:marTop w:val="0"/>
                      <w:marBottom w:val="0"/>
                      <w:divBdr>
                        <w:top w:val="none" w:sz="0" w:space="0" w:color="auto"/>
                        <w:left w:val="none" w:sz="0" w:space="0" w:color="auto"/>
                        <w:bottom w:val="none" w:sz="0" w:space="0" w:color="auto"/>
                        <w:right w:val="none" w:sz="0" w:space="0" w:color="auto"/>
                      </w:divBdr>
                    </w:div>
                    <w:div w:id="2137943595">
                      <w:marLeft w:val="0"/>
                      <w:marRight w:val="0"/>
                      <w:marTop w:val="0"/>
                      <w:marBottom w:val="0"/>
                      <w:divBdr>
                        <w:top w:val="none" w:sz="0" w:space="0" w:color="auto"/>
                        <w:left w:val="none" w:sz="0" w:space="0" w:color="auto"/>
                        <w:bottom w:val="none" w:sz="0" w:space="0" w:color="auto"/>
                        <w:right w:val="none" w:sz="0" w:space="0" w:color="auto"/>
                      </w:divBdr>
                    </w:div>
                  </w:divsChild>
                </w:div>
                <w:div w:id="18646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12665">
      <w:bodyDiv w:val="1"/>
      <w:marLeft w:val="0"/>
      <w:marRight w:val="0"/>
      <w:marTop w:val="0"/>
      <w:marBottom w:val="0"/>
      <w:divBdr>
        <w:top w:val="none" w:sz="0" w:space="0" w:color="auto"/>
        <w:left w:val="none" w:sz="0" w:space="0" w:color="auto"/>
        <w:bottom w:val="none" w:sz="0" w:space="0" w:color="auto"/>
        <w:right w:val="none" w:sz="0" w:space="0" w:color="auto"/>
      </w:divBdr>
    </w:div>
    <w:div w:id="957879223">
      <w:bodyDiv w:val="1"/>
      <w:marLeft w:val="0"/>
      <w:marRight w:val="0"/>
      <w:marTop w:val="0"/>
      <w:marBottom w:val="0"/>
      <w:divBdr>
        <w:top w:val="none" w:sz="0" w:space="0" w:color="auto"/>
        <w:left w:val="none" w:sz="0" w:space="0" w:color="auto"/>
        <w:bottom w:val="none" w:sz="0" w:space="0" w:color="auto"/>
        <w:right w:val="none" w:sz="0" w:space="0" w:color="auto"/>
      </w:divBdr>
    </w:div>
    <w:div w:id="961308724">
      <w:bodyDiv w:val="1"/>
      <w:marLeft w:val="0"/>
      <w:marRight w:val="0"/>
      <w:marTop w:val="0"/>
      <w:marBottom w:val="0"/>
      <w:divBdr>
        <w:top w:val="none" w:sz="0" w:space="0" w:color="auto"/>
        <w:left w:val="none" w:sz="0" w:space="0" w:color="auto"/>
        <w:bottom w:val="none" w:sz="0" w:space="0" w:color="auto"/>
        <w:right w:val="none" w:sz="0" w:space="0" w:color="auto"/>
      </w:divBdr>
    </w:div>
    <w:div w:id="966660536">
      <w:bodyDiv w:val="1"/>
      <w:marLeft w:val="0"/>
      <w:marRight w:val="0"/>
      <w:marTop w:val="0"/>
      <w:marBottom w:val="0"/>
      <w:divBdr>
        <w:top w:val="none" w:sz="0" w:space="0" w:color="auto"/>
        <w:left w:val="none" w:sz="0" w:space="0" w:color="auto"/>
        <w:bottom w:val="none" w:sz="0" w:space="0" w:color="auto"/>
        <w:right w:val="none" w:sz="0" w:space="0" w:color="auto"/>
      </w:divBdr>
      <w:divsChild>
        <w:div w:id="549223958">
          <w:marLeft w:val="0"/>
          <w:marRight w:val="0"/>
          <w:marTop w:val="0"/>
          <w:marBottom w:val="0"/>
          <w:divBdr>
            <w:top w:val="none" w:sz="0" w:space="0" w:color="auto"/>
            <w:left w:val="none" w:sz="0" w:space="0" w:color="auto"/>
            <w:bottom w:val="none" w:sz="0" w:space="0" w:color="auto"/>
            <w:right w:val="none" w:sz="0" w:space="0" w:color="auto"/>
          </w:divBdr>
          <w:divsChild>
            <w:div w:id="672150846">
              <w:marLeft w:val="0"/>
              <w:marRight w:val="0"/>
              <w:marTop w:val="0"/>
              <w:marBottom w:val="0"/>
              <w:divBdr>
                <w:top w:val="none" w:sz="0" w:space="0" w:color="auto"/>
                <w:left w:val="none" w:sz="0" w:space="0" w:color="auto"/>
                <w:bottom w:val="none" w:sz="0" w:space="0" w:color="auto"/>
                <w:right w:val="none" w:sz="0" w:space="0" w:color="auto"/>
              </w:divBdr>
              <w:divsChild>
                <w:div w:id="619071974">
                  <w:marLeft w:val="0"/>
                  <w:marRight w:val="0"/>
                  <w:marTop w:val="0"/>
                  <w:marBottom w:val="0"/>
                  <w:divBdr>
                    <w:top w:val="none" w:sz="0" w:space="0" w:color="auto"/>
                    <w:left w:val="none" w:sz="0" w:space="0" w:color="auto"/>
                    <w:bottom w:val="none" w:sz="0" w:space="0" w:color="auto"/>
                    <w:right w:val="none" w:sz="0" w:space="0" w:color="auto"/>
                  </w:divBdr>
                </w:div>
                <w:div w:id="823274470">
                  <w:marLeft w:val="0"/>
                  <w:marRight w:val="0"/>
                  <w:marTop w:val="0"/>
                  <w:marBottom w:val="0"/>
                  <w:divBdr>
                    <w:top w:val="none" w:sz="0" w:space="0" w:color="auto"/>
                    <w:left w:val="none" w:sz="0" w:space="0" w:color="auto"/>
                    <w:bottom w:val="none" w:sz="0" w:space="0" w:color="auto"/>
                    <w:right w:val="none" w:sz="0" w:space="0" w:color="auto"/>
                  </w:divBdr>
                  <w:divsChild>
                    <w:div w:id="55978814">
                      <w:marLeft w:val="0"/>
                      <w:marRight w:val="0"/>
                      <w:marTop w:val="0"/>
                      <w:marBottom w:val="0"/>
                      <w:divBdr>
                        <w:top w:val="none" w:sz="0" w:space="0" w:color="auto"/>
                        <w:left w:val="none" w:sz="0" w:space="0" w:color="auto"/>
                        <w:bottom w:val="none" w:sz="0" w:space="0" w:color="auto"/>
                        <w:right w:val="none" w:sz="0" w:space="0" w:color="auto"/>
                      </w:divBdr>
                    </w:div>
                    <w:div w:id="87700753">
                      <w:marLeft w:val="0"/>
                      <w:marRight w:val="0"/>
                      <w:marTop w:val="0"/>
                      <w:marBottom w:val="0"/>
                      <w:divBdr>
                        <w:top w:val="none" w:sz="0" w:space="0" w:color="auto"/>
                        <w:left w:val="none" w:sz="0" w:space="0" w:color="auto"/>
                        <w:bottom w:val="none" w:sz="0" w:space="0" w:color="auto"/>
                        <w:right w:val="none" w:sz="0" w:space="0" w:color="auto"/>
                      </w:divBdr>
                    </w:div>
                    <w:div w:id="698286919">
                      <w:marLeft w:val="0"/>
                      <w:marRight w:val="0"/>
                      <w:marTop w:val="0"/>
                      <w:marBottom w:val="0"/>
                      <w:divBdr>
                        <w:top w:val="none" w:sz="0" w:space="0" w:color="auto"/>
                        <w:left w:val="none" w:sz="0" w:space="0" w:color="auto"/>
                        <w:bottom w:val="none" w:sz="0" w:space="0" w:color="auto"/>
                        <w:right w:val="none" w:sz="0" w:space="0" w:color="auto"/>
                      </w:divBdr>
                    </w:div>
                    <w:div w:id="865943971">
                      <w:marLeft w:val="0"/>
                      <w:marRight w:val="0"/>
                      <w:marTop w:val="0"/>
                      <w:marBottom w:val="0"/>
                      <w:divBdr>
                        <w:top w:val="none" w:sz="0" w:space="0" w:color="auto"/>
                        <w:left w:val="none" w:sz="0" w:space="0" w:color="auto"/>
                        <w:bottom w:val="none" w:sz="0" w:space="0" w:color="auto"/>
                        <w:right w:val="none" w:sz="0" w:space="0" w:color="auto"/>
                      </w:divBdr>
                    </w:div>
                    <w:div w:id="1038629526">
                      <w:marLeft w:val="0"/>
                      <w:marRight w:val="0"/>
                      <w:marTop w:val="0"/>
                      <w:marBottom w:val="0"/>
                      <w:divBdr>
                        <w:top w:val="none" w:sz="0" w:space="0" w:color="auto"/>
                        <w:left w:val="none" w:sz="0" w:space="0" w:color="auto"/>
                        <w:bottom w:val="none" w:sz="0" w:space="0" w:color="auto"/>
                        <w:right w:val="none" w:sz="0" w:space="0" w:color="auto"/>
                      </w:divBdr>
                    </w:div>
                    <w:div w:id="1072391998">
                      <w:marLeft w:val="0"/>
                      <w:marRight w:val="0"/>
                      <w:marTop w:val="0"/>
                      <w:marBottom w:val="0"/>
                      <w:divBdr>
                        <w:top w:val="none" w:sz="0" w:space="0" w:color="auto"/>
                        <w:left w:val="none" w:sz="0" w:space="0" w:color="auto"/>
                        <w:bottom w:val="none" w:sz="0" w:space="0" w:color="auto"/>
                        <w:right w:val="none" w:sz="0" w:space="0" w:color="auto"/>
                      </w:divBdr>
                    </w:div>
                    <w:div w:id="1141381322">
                      <w:marLeft w:val="0"/>
                      <w:marRight w:val="0"/>
                      <w:marTop w:val="0"/>
                      <w:marBottom w:val="0"/>
                      <w:divBdr>
                        <w:top w:val="none" w:sz="0" w:space="0" w:color="auto"/>
                        <w:left w:val="none" w:sz="0" w:space="0" w:color="auto"/>
                        <w:bottom w:val="none" w:sz="0" w:space="0" w:color="auto"/>
                        <w:right w:val="none" w:sz="0" w:space="0" w:color="auto"/>
                      </w:divBdr>
                    </w:div>
                    <w:div w:id="1745255571">
                      <w:marLeft w:val="0"/>
                      <w:marRight w:val="0"/>
                      <w:marTop w:val="0"/>
                      <w:marBottom w:val="0"/>
                      <w:divBdr>
                        <w:top w:val="none" w:sz="0" w:space="0" w:color="auto"/>
                        <w:left w:val="none" w:sz="0" w:space="0" w:color="auto"/>
                        <w:bottom w:val="none" w:sz="0" w:space="0" w:color="auto"/>
                        <w:right w:val="none" w:sz="0" w:space="0" w:color="auto"/>
                      </w:divBdr>
                    </w:div>
                    <w:div w:id="1751467066">
                      <w:marLeft w:val="0"/>
                      <w:marRight w:val="0"/>
                      <w:marTop w:val="0"/>
                      <w:marBottom w:val="0"/>
                      <w:divBdr>
                        <w:top w:val="none" w:sz="0" w:space="0" w:color="auto"/>
                        <w:left w:val="none" w:sz="0" w:space="0" w:color="auto"/>
                        <w:bottom w:val="none" w:sz="0" w:space="0" w:color="auto"/>
                        <w:right w:val="none" w:sz="0" w:space="0" w:color="auto"/>
                      </w:divBdr>
                    </w:div>
                    <w:div w:id="1825969759">
                      <w:marLeft w:val="0"/>
                      <w:marRight w:val="0"/>
                      <w:marTop w:val="0"/>
                      <w:marBottom w:val="0"/>
                      <w:divBdr>
                        <w:top w:val="none" w:sz="0" w:space="0" w:color="auto"/>
                        <w:left w:val="none" w:sz="0" w:space="0" w:color="auto"/>
                        <w:bottom w:val="none" w:sz="0" w:space="0" w:color="auto"/>
                        <w:right w:val="none" w:sz="0" w:space="0" w:color="auto"/>
                      </w:divBdr>
                    </w:div>
                  </w:divsChild>
                </w:div>
                <w:div w:id="842936245">
                  <w:marLeft w:val="0"/>
                  <w:marRight w:val="0"/>
                  <w:marTop w:val="0"/>
                  <w:marBottom w:val="0"/>
                  <w:divBdr>
                    <w:top w:val="none" w:sz="0" w:space="0" w:color="auto"/>
                    <w:left w:val="none" w:sz="0" w:space="0" w:color="auto"/>
                    <w:bottom w:val="none" w:sz="0" w:space="0" w:color="auto"/>
                    <w:right w:val="none" w:sz="0" w:space="0" w:color="auto"/>
                  </w:divBdr>
                </w:div>
                <w:div w:id="10622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592136">
      <w:bodyDiv w:val="1"/>
      <w:marLeft w:val="0"/>
      <w:marRight w:val="0"/>
      <w:marTop w:val="0"/>
      <w:marBottom w:val="0"/>
      <w:divBdr>
        <w:top w:val="none" w:sz="0" w:space="0" w:color="auto"/>
        <w:left w:val="none" w:sz="0" w:space="0" w:color="auto"/>
        <w:bottom w:val="none" w:sz="0" w:space="0" w:color="auto"/>
        <w:right w:val="none" w:sz="0" w:space="0" w:color="auto"/>
      </w:divBdr>
      <w:divsChild>
        <w:div w:id="185406799">
          <w:marLeft w:val="907"/>
          <w:marRight w:val="0"/>
          <w:marTop w:val="0"/>
          <w:marBottom w:val="0"/>
          <w:divBdr>
            <w:top w:val="none" w:sz="0" w:space="0" w:color="auto"/>
            <w:left w:val="none" w:sz="0" w:space="0" w:color="auto"/>
            <w:bottom w:val="none" w:sz="0" w:space="0" w:color="auto"/>
            <w:right w:val="none" w:sz="0" w:space="0" w:color="auto"/>
          </w:divBdr>
        </w:div>
        <w:div w:id="1263805260">
          <w:marLeft w:val="907"/>
          <w:marRight w:val="0"/>
          <w:marTop w:val="0"/>
          <w:marBottom w:val="0"/>
          <w:divBdr>
            <w:top w:val="none" w:sz="0" w:space="0" w:color="auto"/>
            <w:left w:val="none" w:sz="0" w:space="0" w:color="auto"/>
            <w:bottom w:val="none" w:sz="0" w:space="0" w:color="auto"/>
            <w:right w:val="none" w:sz="0" w:space="0" w:color="auto"/>
          </w:divBdr>
        </w:div>
        <w:div w:id="1538159926">
          <w:marLeft w:val="907"/>
          <w:marRight w:val="0"/>
          <w:marTop w:val="0"/>
          <w:marBottom w:val="0"/>
          <w:divBdr>
            <w:top w:val="none" w:sz="0" w:space="0" w:color="auto"/>
            <w:left w:val="none" w:sz="0" w:space="0" w:color="auto"/>
            <w:bottom w:val="none" w:sz="0" w:space="0" w:color="auto"/>
            <w:right w:val="none" w:sz="0" w:space="0" w:color="auto"/>
          </w:divBdr>
        </w:div>
      </w:divsChild>
    </w:div>
    <w:div w:id="973022979">
      <w:bodyDiv w:val="1"/>
      <w:marLeft w:val="0"/>
      <w:marRight w:val="0"/>
      <w:marTop w:val="0"/>
      <w:marBottom w:val="0"/>
      <w:divBdr>
        <w:top w:val="none" w:sz="0" w:space="0" w:color="auto"/>
        <w:left w:val="none" w:sz="0" w:space="0" w:color="auto"/>
        <w:bottom w:val="none" w:sz="0" w:space="0" w:color="auto"/>
        <w:right w:val="none" w:sz="0" w:space="0" w:color="auto"/>
      </w:divBdr>
    </w:div>
    <w:div w:id="979118635">
      <w:bodyDiv w:val="1"/>
      <w:marLeft w:val="0"/>
      <w:marRight w:val="0"/>
      <w:marTop w:val="0"/>
      <w:marBottom w:val="0"/>
      <w:divBdr>
        <w:top w:val="none" w:sz="0" w:space="0" w:color="auto"/>
        <w:left w:val="none" w:sz="0" w:space="0" w:color="auto"/>
        <w:bottom w:val="none" w:sz="0" w:space="0" w:color="auto"/>
        <w:right w:val="none" w:sz="0" w:space="0" w:color="auto"/>
      </w:divBdr>
    </w:div>
    <w:div w:id="989794307">
      <w:bodyDiv w:val="1"/>
      <w:marLeft w:val="0"/>
      <w:marRight w:val="0"/>
      <w:marTop w:val="0"/>
      <w:marBottom w:val="0"/>
      <w:divBdr>
        <w:top w:val="none" w:sz="0" w:space="0" w:color="auto"/>
        <w:left w:val="none" w:sz="0" w:space="0" w:color="auto"/>
        <w:bottom w:val="none" w:sz="0" w:space="0" w:color="auto"/>
        <w:right w:val="none" w:sz="0" w:space="0" w:color="auto"/>
      </w:divBdr>
    </w:div>
    <w:div w:id="991376305">
      <w:bodyDiv w:val="1"/>
      <w:marLeft w:val="0"/>
      <w:marRight w:val="0"/>
      <w:marTop w:val="0"/>
      <w:marBottom w:val="0"/>
      <w:divBdr>
        <w:top w:val="none" w:sz="0" w:space="0" w:color="auto"/>
        <w:left w:val="none" w:sz="0" w:space="0" w:color="auto"/>
        <w:bottom w:val="none" w:sz="0" w:space="0" w:color="auto"/>
        <w:right w:val="none" w:sz="0" w:space="0" w:color="auto"/>
      </w:divBdr>
    </w:div>
    <w:div w:id="993411302">
      <w:bodyDiv w:val="1"/>
      <w:marLeft w:val="0"/>
      <w:marRight w:val="0"/>
      <w:marTop w:val="0"/>
      <w:marBottom w:val="0"/>
      <w:divBdr>
        <w:top w:val="none" w:sz="0" w:space="0" w:color="auto"/>
        <w:left w:val="none" w:sz="0" w:space="0" w:color="auto"/>
        <w:bottom w:val="none" w:sz="0" w:space="0" w:color="auto"/>
        <w:right w:val="none" w:sz="0" w:space="0" w:color="auto"/>
      </w:divBdr>
    </w:div>
    <w:div w:id="993946652">
      <w:bodyDiv w:val="1"/>
      <w:marLeft w:val="0"/>
      <w:marRight w:val="0"/>
      <w:marTop w:val="0"/>
      <w:marBottom w:val="0"/>
      <w:divBdr>
        <w:top w:val="none" w:sz="0" w:space="0" w:color="auto"/>
        <w:left w:val="none" w:sz="0" w:space="0" w:color="auto"/>
        <w:bottom w:val="none" w:sz="0" w:space="0" w:color="auto"/>
        <w:right w:val="none" w:sz="0" w:space="0" w:color="auto"/>
      </w:divBdr>
    </w:div>
    <w:div w:id="996226849">
      <w:bodyDiv w:val="1"/>
      <w:marLeft w:val="0"/>
      <w:marRight w:val="0"/>
      <w:marTop w:val="0"/>
      <w:marBottom w:val="0"/>
      <w:divBdr>
        <w:top w:val="none" w:sz="0" w:space="0" w:color="auto"/>
        <w:left w:val="none" w:sz="0" w:space="0" w:color="auto"/>
        <w:bottom w:val="none" w:sz="0" w:space="0" w:color="auto"/>
        <w:right w:val="none" w:sz="0" w:space="0" w:color="auto"/>
      </w:divBdr>
    </w:div>
    <w:div w:id="1026172446">
      <w:bodyDiv w:val="1"/>
      <w:marLeft w:val="0"/>
      <w:marRight w:val="0"/>
      <w:marTop w:val="0"/>
      <w:marBottom w:val="0"/>
      <w:divBdr>
        <w:top w:val="none" w:sz="0" w:space="0" w:color="auto"/>
        <w:left w:val="none" w:sz="0" w:space="0" w:color="auto"/>
        <w:bottom w:val="none" w:sz="0" w:space="0" w:color="auto"/>
        <w:right w:val="none" w:sz="0" w:space="0" w:color="auto"/>
      </w:divBdr>
    </w:div>
    <w:div w:id="1026521669">
      <w:bodyDiv w:val="1"/>
      <w:marLeft w:val="0"/>
      <w:marRight w:val="0"/>
      <w:marTop w:val="0"/>
      <w:marBottom w:val="0"/>
      <w:divBdr>
        <w:top w:val="none" w:sz="0" w:space="0" w:color="auto"/>
        <w:left w:val="none" w:sz="0" w:space="0" w:color="auto"/>
        <w:bottom w:val="none" w:sz="0" w:space="0" w:color="auto"/>
        <w:right w:val="none" w:sz="0" w:space="0" w:color="auto"/>
      </w:divBdr>
    </w:div>
    <w:div w:id="1043288783">
      <w:bodyDiv w:val="1"/>
      <w:marLeft w:val="0"/>
      <w:marRight w:val="0"/>
      <w:marTop w:val="0"/>
      <w:marBottom w:val="0"/>
      <w:divBdr>
        <w:top w:val="none" w:sz="0" w:space="0" w:color="auto"/>
        <w:left w:val="none" w:sz="0" w:space="0" w:color="auto"/>
        <w:bottom w:val="none" w:sz="0" w:space="0" w:color="auto"/>
        <w:right w:val="none" w:sz="0" w:space="0" w:color="auto"/>
      </w:divBdr>
    </w:div>
    <w:div w:id="1046293424">
      <w:bodyDiv w:val="1"/>
      <w:marLeft w:val="0"/>
      <w:marRight w:val="0"/>
      <w:marTop w:val="0"/>
      <w:marBottom w:val="0"/>
      <w:divBdr>
        <w:top w:val="none" w:sz="0" w:space="0" w:color="auto"/>
        <w:left w:val="none" w:sz="0" w:space="0" w:color="auto"/>
        <w:bottom w:val="none" w:sz="0" w:space="0" w:color="auto"/>
        <w:right w:val="none" w:sz="0" w:space="0" w:color="auto"/>
      </w:divBdr>
    </w:div>
    <w:div w:id="1046417607">
      <w:bodyDiv w:val="1"/>
      <w:marLeft w:val="0"/>
      <w:marRight w:val="0"/>
      <w:marTop w:val="0"/>
      <w:marBottom w:val="0"/>
      <w:divBdr>
        <w:top w:val="none" w:sz="0" w:space="0" w:color="auto"/>
        <w:left w:val="none" w:sz="0" w:space="0" w:color="auto"/>
        <w:bottom w:val="none" w:sz="0" w:space="0" w:color="auto"/>
        <w:right w:val="none" w:sz="0" w:space="0" w:color="auto"/>
      </w:divBdr>
    </w:div>
    <w:div w:id="1047292470">
      <w:bodyDiv w:val="1"/>
      <w:marLeft w:val="0"/>
      <w:marRight w:val="0"/>
      <w:marTop w:val="0"/>
      <w:marBottom w:val="0"/>
      <w:divBdr>
        <w:top w:val="none" w:sz="0" w:space="0" w:color="auto"/>
        <w:left w:val="none" w:sz="0" w:space="0" w:color="auto"/>
        <w:bottom w:val="none" w:sz="0" w:space="0" w:color="auto"/>
        <w:right w:val="none" w:sz="0" w:space="0" w:color="auto"/>
      </w:divBdr>
    </w:div>
    <w:div w:id="1054044558">
      <w:bodyDiv w:val="1"/>
      <w:marLeft w:val="0"/>
      <w:marRight w:val="0"/>
      <w:marTop w:val="0"/>
      <w:marBottom w:val="0"/>
      <w:divBdr>
        <w:top w:val="none" w:sz="0" w:space="0" w:color="auto"/>
        <w:left w:val="none" w:sz="0" w:space="0" w:color="auto"/>
        <w:bottom w:val="none" w:sz="0" w:space="0" w:color="auto"/>
        <w:right w:val="none" w:sz="0" w:space="0" w:color="auto"/>
      </w:divBdr>
    </w:div>
    <w:div w:id="1054088141">
      <w:bodyDiv w:val="1"/>
      <w:marLeft w:val="0"/>
      <w:marRight w:val="0"/>
      <w:marTop w:val="0"/>
      <w:marBottom w:val="0"/>
      <w:divBdr>
        <w:top w:val="none" w:sz="0" w:space="0" w:color="auto"/>
        <w:left w:val="none" w:sz="0" w:space="0" w:color="auto"/>
        <w:bottom w:val="none" w:sz="0" w:space="0" w:color="auto"/>
        <w:right w:val="none" w:sz="0" w:space="0" w:color="auto"/>
      </w:divBdr>
    </w:div>
    <w:div w:id="1060980760">
      <w:bodyDiv w:val="1"/>
      <w:marLeft w:val="0"/>
      <w:marRight w:val="0"/>
      <w:marTop w:val="0"/>
      <w:marBottom w:val="0"/>
      <w:divBdr>
        <w:top w:val="none" w:sz="0" w:space="0" w:color="auto"/>
        <w:left w:val="none" w:sz="0" w:space="0" w:color="auto"/>
        <w:bottom w:val="none" w:sz="0" w:space="0" w:color="auto"/>
        <w:right w:val="none" w:sz="0" w:space="0" w:color="auto"/>
      </w:divBdr>
    </w:div>
    <w:div w:id="1081414171">
      <w:bodyDiv w:val="1"/>
      <w:marLeft w:val="0"/>
      <w:marRight w:val="0"/>
      <w:marTop w:val="0"/>
      <w:marBottom w:val="0"/>
      <w:divBdr>
        <w:top w:val="none" w:sz="0" w:space="0" w:color="auto"/>
        <w:left w:val="none" w:sz="0" w:space="0" w:color="auto"/>
        <w:bottom w:val="none" w:sz="0" w:space="0" w:color="auto"/>
        <w:right w:val="none" w:sz="0" w:space="0" w:color="auto"/>
      </w:divBdr>
    </w:div>
    <w:div w:id="1089935193">
      <w:bodyDiv w:val="1"/>
      <w:marLeft w:val="0"/>
      <w:marRight w:val="0"/>
      <w:marTop w:val="0"/>
      <w:marBottom w:val="0"/>
      <w:divBdr>
        <w:top w:val="none" w:sz="0" w:space="0" w:color="auto"/>
        <w:left w:val="none" w:sz="0" w:space="0" w:color="auto"/>
        <w:bottom w:val="none" w:sz="0" w:space="0" w:color="auto"/>
        <w:right w:val="none" w:sz="0" w:space="0" w:color="auto"/>
      </w:divBdr>
    </w:div>
    <w:div w:id="1106854164">
      <w:bodyDiv w:val="1"/>
      <w:marLeft w:val="0"/>
      <w:marRight w:val="0"/>
      <w:marTop w:val="0"/>
      <w:marBottom w:val="0"/>
      <w:divBdr>
        <w:top w:val="none" w:sz="0" w:space="0" w:color="auto"/>
        <w:left w:val="none" w:sz="0" w:space="0" w:color="auto"/>
        <w:bottom w:val="none" w:sz="0" w:space="0" w:color="auto"/>
        <w:right w:val="none" w:sz="0" w:space="0" w:color="auto"/>
      </w:divBdr>
    </w:div>
    <w:div w:id="1107627267">
      <w:bodyDiv w:val="1"/>
      <w:marLeft w:val="0"/>
      <w:marRight w:val="0"/>
      <w:marTop w:val="0"/>
      <w:marBottom w:val="0"/>
      <w:divBdr>
        <w:top w:val="none" w:sz="0" w:space="0" w:color="auto"/>
        <w:left w:val="none" w:sz="0" w:space="0" w:color="auto"/>
        <w:bottom w:val="none" w:sz="0" w:space="0" w:color="auto"/>
        <w:right w:val="none" w:sz="0" w:space="0" w:color="auto"/>
      </w:divBdr>
    </w:div>
    <w:div w:id="1109275875">
      <w:bodyDiv w:val="1"/>
      <w:marLeft w:val="0"/>
      <w:marRight w:val="0"/>
      <w:marTop w:val="0"/>
      <w:marBottom w:val="0"/>
      <w:divBdr>
        <w:top w:val="none" w:sz="0" w:space="0" w:color="auto"/>
        <w:left w:val="none" w:sz="0" w:space="0" w:color="auto"/>
        <w:bottom w:val="none" w:sz="0" w:space="0" w:color="auto"/>
        <w:right w:val="none" w:sz="0" w:space="0" w:color="auto"/>
      </w:divBdr>
    </w:div>
    <w:div w:id="1136870125">
      <w:bodyDiv w:val="1"/>
      <w:marLeft w:val="0"/>
      <w:marRight w:val="0"/>
      <w:marTop w:val="0"/>
      <w:marBottom w:val="0"/>
      <w:divBdr>
        <w:top w:val="none" w:sz="0" w:space="0" w:color="auto"/>
        <w:left w:val="none" w:sz="0" w:space="0" w:color="auto"/>
        <w:bottom w:val="none" w:sz="0" w:space="0" w:color="auto"/>
        <w:right w:val="none" w:sz="0" w:space="0" w:color="auto"/>
      </w:divBdr>
    </w:div>
    <w:div w:id="1154220160">
      <w:bodyDiv w:val="1"/>
      <w:marLeft w:val="0"/>
      <w:marRight w:val="0"/>
      <w:marTop w:val="0"/>
      <w:marBottom w:val="0"/>
      <w:divBdr>
        <w:top w:val="none" w:sz="0" w:space="0" w:color="auto"/>
        <w:left w:val="none" w:sz="0" w:space="0" w:color="auto"/>
        <w:bottom w:val="none" w:sz="0" w:space="0" w:color="auto"/>
        <w:right w:val="none" w:sz="0" w:space="0" w:color="auto"/>
      </w:divBdr>
    </w:div>
    <w:div w:id="1168055705">
      <w:bodyDiv w:val="1"/>
      <w:marLeft w:val="0"/>
      <w:marRight w:val="0"/>
      <w:marTop w:val="0"/>
      <w:marBottom w:val="0"/>
      <w:divBdr>
        <w:top w:val="none" w:sz="0" w:space="0" w:color="auto"/>
        <w:left w:val="none" w:sz="0" w:space="0" w:color="auto"/>
        <w:bottom w:val="none" w:sz="0" w:space="0" w:color="auto"/>
        <w:right w:val="none" w:sz="0" w:space="0" w:color="auto"/>
      </w:divBdr>
    </w:div>
    <w:div w:id="1176460909">
      <w:bodyDiv w:val="1"/>
      <w:marLeft w:val="0"/>
      <w:marRight w:val="0"/>
      <w:marTop w:val="0"/>
      <w:marBottom w:val="0"/>
      <w:divBdr>
        <w:top w:val="none" w:sz="0" w:space="0" w:color="auto"/>
        <w:left w:val="none" w:sz="0" w:space="0" w:color="auto"/>
        <w:bottom w:val="none" w:sz="0" w:space="0" w:color="auto"/>
        <w:right w:val="none" w:sz="0" w:space="0" w:color="auto"/>
      </w:divBdr>
    </w:div>
    <w:div w:id="1185244546">
      <w:bodyDiv w:val="1"/>
      <w:marLeft w:val="0"/>
      <w:marRight w:val="0"/>
      <w:marTop w:val="0"/>
      <w:marBottom w:val="0"/>
      <w:divBdr>
        <w:top w:val="none" w:sz="0" w:space="0" w:color="auto"/>
        <w:left w:val="none" w:sz="0" w:space="0" w:color="auto"/>
        <w:bottom w:val="none" w:sz="0" w:space="0" w:color="auto"/>
        <w:right w:val="none" w:sz="0" w:space="0" w:color="auto"/>
      </w:divBdr>
    </w:div>
    <w:div w:id="1187713236">
      <w:bodyDiv w:val="1"/>
      <w:marLeft w:val="0"/>
      <w:marRight w:val="0"/>
      <w:marTop w:val="0"/>
      <w:marBottom w:val="0"/>
      <w:divBdr>
        <w:top w:val="none" w:sz="0" w:space="0" w:color="auto"/>
        <w:left w:val="none" w:sz="0" w:space="0" w:color="auto"/>
        <w:bottom w:val="none" w:sz="0" w:space="0" w:color="auto"/>
        <w:right w:val="none" w:sz="0" w:space="0" w:color="auto"/>
      </w:divBdr>
    </w:div>
    <w:div w:id="1188374332">
      <w:bodyDiv w:val="1"/>
      <w:marLeft w:val="0"/>
      <w:marRight w:val="0"/>
      <w:marTop w:val="0"/>
      <w:marBottom w:val="0"/>
      <w:divBdr>
        <w:top w:val="none" w:sz="0" w:space="0" w:color="auto"/>
        <w:left w:val="none" w:sz="0" w:space="0" w:color="auto"/>
        <w:bottom w:val="none" w:sz="0" w:space="0" w:color="auto"/>
        <w:right w:val="none" w:sz="0" w:space="0" w:color="auto"/>
      </w:divBdr>
    </w:div>
    <w:div w:id="1196818706">
      <w:bodyDiv w:val="1"/>
      <w:marLeft w:val="0"/>
      <w:marRight w:val="0"/>
      <w:marTop w:val="0"/>
      <w:marBottom w:val="0"/>
      <w:divBdr>
        <w:top w:val="none" w:sz="0" w:space="0" w:color="auto"/>
        <w:left w:val="none" w:sz="0" w:space="0" w:color="auto"/>
        <w:bottom w:val="none" w:sz="0" w:space="0" w:color="auto"/>
        <w:right w:val="none" w:sz="0" w:space="0" w:color="auto"/>
      </w:divBdr>
    </w:div>
    <w:div w:id="1202549479">
      <w:bodyDiv w:val="1"/>
      <w:marLeft w:val="0"/>
      <w:marRight w:val="0"/>
      <w:marTop w:val="0"/>
      <w:marBottom w:val="0"/>
      <w:divBdr>
        <w:top w:val="none" w:sz="0" w:space="0" w:color="auto"/>
        <w:left w:val="none" w:sz="0" w:space="0" w:color="auto"/>
        <w:bottom w:val="none" w:sz="0" w:space="0" w:color="auto"/>
        <w:right w:val="none" w:sz="0" w:space="0" w:color="auto"/>
      </w:divBdr>
    </w:div>
    <w:div w:id="1212232969">
      <w:bodyDiv w:val="1"/>
      <w:marLeft w:val="0"/>
      <w:marRight w:val="0"/>
      <w:marTop w:val="0"/>
      <w:marBottom w:val="0"/>
      <w:divBdr>
        <w:top w:val="none" w:sz="0" w:space="0" w:color="auto"/>
        <w:left w:val="none" w:sz="0" w:space="0" w:color="auto"/>
        <w:bottom w:val="none" w:sz="0" w:space="0" w:color="auto"/>
        <w:right w:val="none" w:sz="0" w:space="0" w:color="auto"/>
      </w:divBdr>
    </w:div>
    <w:div w:id="1225096407">
      <w:bodyDiv w:val="1"/>
      <w:marLeft w:val="0"/>
      <w:marRight w:val="0"/>
      <w:marTop w:val="0"/>
      <w:marBottom w:val="0"/>
      <w:divBdr>
        <w:top w:val="none" w:sz="0" w:space="0" w:color="auto"/>
        <w:left w:val="none" w:sz="0" w:space="0" w:color="auto"/>
        <w:bottom w:val="none" w:sz="0" w:space="0" w:color="auto"/>
        <w:right w:val="none" w:sz="0" w:space="0" w:color="auto"/>
      </w:divBdr>
    </w:div>
    <w:div w:id="1226717493">
      <w:bodyDiv w:val="1"/>
      <w:marLeft w:val="0"/>
      <w:marRight w:val="0"/>
      <w:marTop w:val="0"/>
      <w:marBottom w:val="0"/>
      <w:divBdr>
        <w:top w:val="none" w:sz="0" w:space="0" w:color="auto"/>
        <w:left w:val="none" w:sz="0" w:space="0" w:color="auto"/>
        <w:bottom w:val="none" w:sz="0" w:space="0" w:color="auto"/>
        <w:right w:val="none" w:sz="0" w:space="0" w:color="auto"/>
      </w:divBdr>
    </w:div>
    <w:div w:id="1230388465">
      <w:bodyDiv w:val="1"/>
      <w:marLeft w:val="0"/>
      <w:marRight w:val="0"/>
      <w:marTop w:val="0"/>
      <w:marBottom w:val="0"/>
      <w:divBdr>
        <w:top w:val="none" w:sz="0" w:space="0" w:color="auto"/>
        <w:left w:val="none" w:sz="0" w:space="0" w:color="auto"/>
        <w:bottom w:val="none" w:sz="0" w:space="0" w:color="auto"/>
        <w:right w:val="none" w:sz="0" w:space="0" w:color="auto"/>
      </w:divBdr>
    </w:div>
    <w:div w:id="1232273978">
      <w:bodyDiv w:val="1"/>
      <w:marLeft w:val="0"/>
      <w:marRight w:val="0"/>
      <w:marTop w:val="0"/>
      <w:marBottom w:val="0"/>
      <w:divBdr>
        <w:top w:val="none" w:sz="0" w:space="0" w:color="auto"/>
        <w:left w:val="none" w:sz="0" w:space="0" w:color="auto"/>
        <w:bottom w:val="none" w:sz="0" w:space="0" w:color="auto"/>
        <w:right w:val="none" w:sz="0" w:space="0" w:color="auto"/>
      </w:divBdr>
    </w:div>
    <w:div w:id="1239250374">
      <w:bodyDiv w:val="1"/>
      <w:marLeft w:val="0"/>
      <w:marRight w:val="0"/>
      <w:marTop w:val="0"/>
      <w:marBottom w:val="0"/>
      <w:divBdr>
        <w:top w:val="none" w:sz="0" w:space="0" w:color="auto"/>
        <w:left w:val="none" w:sz="0" w:space="0" w:color="auto"/>
        <w:bottom w:val="none" w:sz="0" w:space="0" w:color="auto"/>
        <w:right w:val="none" w:sz="0" w:space="0" w:color="auto"/>
      </w:divBdr>
    </w:div>
    <w:div w:id="1241520932">
      <w:bodyDiv w:val="1"/>
      <w:marLeft w:val="0"/>
      <w:marRight w:val="0"/>
      <w:marTop w:val="0"/>
      <w:marBottom w:val="0"/>
      <w:divBdr>
        <w:top w:val="none" w:sz="0" w:space="0" w:color="auto"/>
        <w:left w:val="none" w:sz="0" w:space="0" w:color="auto"/>
        <w:bottom w:val="none" w:sz="0" w:space="0" w:color="auto"/>
        <w:right w:val="none" w:sz="0" w:space="0" w:color="auto"/>
      </w:divBdr>
    </w:div>
    <w:div w:id="1253121074">
      <w:bodyDiv w:val="1"/>
      <w:marLeft w:val="0"/>
      <w:marRight w:val="0"/>
      <w:marTop w:val="0"/>
      <w:marBottom w:val="0"/>
      <w:divBdr>
        <w:top w:val="none" w:sz="0" w:space="0" w:color="auto"/>
        <w:left w:val="none" w:sz="0" w:space="0" w:color="auto"/>
        <w:bottom w:val="none" w:sz="0" w:space="0" w:color="auto"/>
        <w:right w:val="none" w:sz="0" w:space="0" w:color="auto"/>
      </w:divBdr>
    </w:div>
    <w:div w:id="1260867833">
      <w:bodyDiv w:val="1"/>
      <w:marLeft w:val="0"/>
      <w:marRight w:val="0"/>
      <w:marTop w:val="0"/>
      <w:marBottom w:val="0"/>
      <w:divBdr>
        <w:top w:val="none" w:sz="0" w:space="0" w:color="auto"/>
        <w:left w:val="none" w:sz="0" w:space="0" w:color="auto"/>
        <w:bottom w:val="none" w:sz="0" w:space="0" w:color="auto"/>
        <w:right w:val="none" w:sz="0" w:space="0" w:color="auto"/>
      </w:divBdr>
    </w:div>
    <w:div w:id="1264924059">
      <w:bodyDiv w:val="1"/>
      <w:marLeft w:val="0"/>
      <w:marRight w:val="0"/>
      <w:marTop w:val="0"/>
      <w:marBottom w:val="0"/>
      <w:divBdr>
        <w:top w:val="none" w:sz="0" w:space="0" w:color="auto"/>
        <w:left w:val="none" w:sz="0" w:space="0" w:color="auto"/>
        <w:bottom w:val="none" w:sz="0" w:space="0" w:color="auto"/>
        <w:right w:val="none" w:sz="0" w:space="0" w:color="auto"/>
      </w:divBdr>
    </w:div>
    <w:div w:id="1264997121">
      <w:bodyDiv w:val="1"/>
      <w:marLeft w:val="0"/>
      <w:marRight w:val="0"/>
      <w:marTop w:val="0"/>
      <w:marBottom w:val="0"/>
      <w:divBdr>
        <w:top w:val="none" w:sz="0" w:space="0" w:color="auto"/>
        <w:left w:val="none" w:sz="0" w:space="0" w:color="auto"/>
        <w:bottom w:val="none" w:sz="0" w:space="0" w:color="auto"/>
        <w:right w:val="none" w:sz="0" w:space="0" w:color="auto"/>
      </w:divBdr>
      <w:divsChild>
        <w:div w:id="1494175084">
          <w:marLeft w:val="0"/>
          <w:marRight w:val="0"/>
          <w:marTop w:val="0"/>
          <w:marBottom w:val="0"/>
          <w:divBdr>
            <w:top w:val="none" w:sz="0" w:space="0" w:color="auto"/>
            <w:left w:val="none" w:sz="0" w:space="0" w:color="auto"/>
            <w:bottom w:val="none" w:sz="0" w:space="0" w:color="auto"/>
            <w:right w:val="none" w:sz="0" w:space="0" w:color="auto"/>
          </w:divBdr>
          <w:divsChild>
            <w:div w:id="193076791">
              <w:marLeft w:val="0"/>
              <w:marRight w:val="0"/>
              <w:marTop w:val="0"/>
              <w:marBottom w:val="0"/>
              <w:divBdr>
                <w:top w:val="none" w:sz="0" w:space="0" w:color="auto"/>
                <w:left w:val="none" w:sz="0" w:space="0" w:color="auto"/>
                <w:bottom w:val="none" w:sz="0" w:space="0" w:color="auto"/>
                <w:right w:val="none" w:sz="0" w:space="0" w:color="auto"/>
              </w:divBdr>
            </w:div>
            <w:div w:id="273631890">
              <w:marLeft w:val="0"/>
              <w:marRight w:val="0"/>
              <w:marTop w:val="0"/>
              <w:marBottom w:val="0"/>
              <w:divBdr>
                <w:top w:val="none" w:sz="0" w:space="0" w:color="auto"/>
                <w:left w:val="none" w:sz="0" w:space="0" w:color="auto"/>
                <w:bottom w:val="none" w:sz="0" w:space="0" w:color="auto"/>
                <w:right w:val="none" w:sz="0" w:space="0" w:color="auto"/>
              </w:divBdr>
            </w:div>
            <w:div w:id="459615677">
              <w:marLeft w:val="0"/>
              <w:marRight w:val="0"/>
              <w:marTop w:val="0"/>
              <w:marBottom w:val="0"/>
              <w:divBdr>
                <w:top w:val="none" w:sz="0" w:space="0" w:color="auto"/>
                <w:left w:val="none" w:sz="0" w:space="0" w:color="auto"/>
                <w:bottom w:val="none" w:sz="0" w:space="0" w:color="auto"/>
                <w:right w:val="none" w:sz="0" w:space="0" w:color="auto"/>
              </w:divBdr>
            </w:div>
            <w:div w:id="612203859">
              <w:marLeft w:val="0"/>
              <w:marRight w:val="0"/>
              <w:marTop w:val="0"/>
              <w:marBottom w:val="0"/>
              <w:divBdr>
                <w:top w:val="none" w:sz="0" w:space="0" w:color="auto"/>
                <w:left w:val="none" w:sz="0" w:space="0" w:color="auto"/>
                <w:bottom w:val="none" w:sz="0" w:space="0" w:color="auto"/>
                <w:right w:val="none" w:sz="0" w:space="0" w:color="auto"/>
              </w:divBdr>
            </w:div>
            <w:div w:id="946617032">
              <w:marLeft w:val="0"/>
              <w:marRight w:val="0"/>
              <w:marTop w:val="0"/>
              <w:marBottom w:val="0"/>
              <w:divBdr>
                <w:top w:val="none" w:sz="0" w:space="0" w:color="auto"/>
                <w:left w:val="none" w:sz="0" w:space="0" w:color="auto"/>
                <w:bottom w:val="none" w:sz="0" w:space="0" w:color="auto"/>
                <w:right w:val="none" w:sz="0" w:space="0" w:color="auto"/>
              </w:divBdr>
            </w:div>
            <w:div w:id="1088506496">
              <w:marLeft w:val="0"/>
              <w:marRight w:val="0"/>
              <w:marTop w:val="0"/>
              <w:marBottom w:val="0"/>
              <w:divBdr>
                <w:top w:val="none" w:sz="0" w:space="0" w:color="auto"/>
                <w:left w:val="none" w:sz="0" w:space="0" w:color="auto"/>
                <w:bottom w:val="none" w:sz="0" w:space="0" w:color="auto"/>
                <w:right w:val="none" w:sz="0" w:space="0" w:color="auto"/>
              </w:divBdr>
            </w:div>
            <w:div w:id="1109735159">
              <w:marLeft w:val="0"/>
              <w:marRight w:val="0"/>
              <w:marTop w:val="0"/>
              <w:marBottom w:val="0"/>
              <w:divBdr>
                <w:top w:val="none" w:sz="0" w:space="0" w:color="auto"/>
                <w:left w:val="none" w:sz="0" w:space="0" w:color="auto"/>
                <w:bottom w:val="none" w:sz="0" w:space="0" w:color="auto"/>
                <w:right w:val="none" w:sz="0" w:space="0" w:color="auto"/>
              </w:divBdr>
            </w:div>
            <w:div w:id="1126117700">
              <w:marLeft w:val="0"/>
              <w:marRight w:val="0"/>
              <w:marTop w:val="0"/>
              <w:marBottom w:val="0"/>
              <w:divBdr>
                <w:top w:val="none" w:sz="0" w:space="0" w:color="auto"/>
                <w:left w:val="none" w:sz="0" w:space="0" w:color="auto"/>
                <w:bottom w:val="none" w:sz="0" w:space="0" w:color="auto"/>
                <w:right w:val="none" w:sz="0" w:space="0" w:color="auto"/>
              </w:divBdr>
            </w:div>
            <w:div w:id="1702631929">
              <w:marLeft w:val="0"/>
              <w:marRight w:val="0"/>
              <w:marTop w:val="0"/>
              <w:marBottom w:val="0"/>
              <w:divBdr>
                <w:top w:val="none" w:sz="0" w:space="0" w:color="auto"/>
                <w:left w:val="none" w:sz="0" w:space="0" w:color="auto"/>
                <w:bottom w:val="none" w:sz="0" w:space="0" w:color="auto"/>
                <w:right w:val="none" w:sz="0" w:space="0" w:color="auto"/>
              </w:divBdr>
            </w:div>
            <w:div w:id="207219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84436">
      <w:bodyDiv w:val="1"/>
      <w:marLeft w:val="0"/>
      <w:marRight w:val="0"/>
      <w:marTop w:val="0"/>
      <w:marBottom w:val="0"/>
      <w:divBdr>
        <w:top w:val="none" w:sz="0" w:space="0" w:color="auto"/>
        <w:left w:val="none" w:sz="0" w:space="0" w:color="auto"/>
        <w:bottom w:val="none" w:sz="0" w:space="0" w:color="auto"/>
        <w:right w:val="none" w:sz="0" w:space="0" w:color="auto"/>
      </w:divBdr>
    </w:div>
    <w:div w:id="1272514490">
      <w:bodyDiv w:val="1"/>
      <w:marLeft w:val="0"/>
      <w:marRight w:val="0"/>
      <w:marTop w:val="0"/>
      <w:marBottom w:val="0"/>
      <w:divBdr>
        <w:top w:val="none" w:sz="0" w:space="0" w:color="auto"/>
        <w:left w:val="none" w:sz="0" w:space="0" w:color="auto"/>
        <w:bottom w:val="none" w:sz="0" w:space="0" w:color="auto"/>
        <w:right w:val="none" w:sz="0" w:space="0" w:color="auto"/>
      </w:divBdr>
    </w:div>
    <w:div w:id="1277759758">
      <w:bodyDiv w:val="1"/>
      <w:marLeft w:val="0"/>
      <w:marRight w:val="0"/>
      <w:marTop w:val="0"/>
      <w:marBottom w:val="0"/>
      <w:divBdr>
        <w:top w:val="none" w:sz="0" w:space="0" w:color="auto"/>
        <w:left w:val="none" w:sz="0" w:space="0" w:color="auto"/>
        <w:bottom w:val="none" w:sz="0" w:space="0" w:color="auto"/>
        <w:right w:val="none" w:sz="0" w:space="0" w:color="auto"/>
      </w:divBdr>
    </w:div>
    <w:div w:id="1280722379">
      <w:bodyDiv w:val="1"/>
      <w:marLeft w:val="0"/>
      <w:marRight w:val="0"/>
      <w:marTop w:val="0"/>
      <w:marBottom w:val="0"/>
      <w:divBdr>
        <w:top w:val="none" w:sz="0" w:space="0" w:color="auto"/>
        <w:left w:val="none" w:sz="0" w:space="0" w:color="auto"/>
        <w:bottom w:val="none" w:sz="0" w:space="0" w:color="auto"/>
        <w:right w:val="none" w:sz="0" w:space="0" w:color="auto"/>
      </w:divBdr>
    </w:div>
    <w:div w:id="1281037617">
      <w:bodyDiv w:val="1"/>
      <w:marLeft w:val="0"/>
      <w:marRight w:val="0"/>
      <w:marTop w:val="0"/>
      <w:marBottom w:val="0"/>
      <w:divBdr>
        <w:top w:val="none" w:sz="0" w:space="0" w:color="auto"/>
        <w:left w:val="none" w:sz="0" w:space="0" w:color="auto"/>
        <w:bottom w:val="none" w:sz="0" w:space="0" w:color="auto"/>
        <w:right w:val="none" w:sz="0" w:space="0" w:color="auto"/>
      </w:divBdr>
    </w:div>
    <w:div w:id="1283612856">
      <w:bodyDiv w:val="1"/>
      <w:marLeft w:val="0"/>
      <w:marRight w:val="0"/>
      <w:marTop w:val="0"/>
      <w:marBottom w:val="0"/>
      <w:divBdr>
        <w:top w:val="none" w:sz="0" w:space="0" w:color="auto"/>
        <w:left w:val="none" w:sz="0" w:space="0" w:color="auto"/>
        <w:bottom w:val="none" w:sz="0" w:space="0" w:color="auto"/>
        <w:right w:val="none" w:sz="0" w:space="0" w:color="auto"/>
      </w:divBdr>
    </w:div>
    <w:div w:id="1302149113">
      <w:bodyDiv w:val="1"/>
      <w:marLeft w:val="0"/>
      <w:marRight w:val="0"/>
      <w:marTop w:val="0"/>
      <w:marBottom w:val="0"/>
      <w:divBdr>
        <w:top w:val="none" w:sz="0" w:space="0" w:color="auto"/>
        <w:left w:val="none" w:sz="0" w:space="0" w:color="auto"/>
        <w:bottom w:val="none" w:sz="0" w:space="0" w:color="auto"/>
        <w:right w:val="none" w:sz="0" w:space="0" w:color="auto"/>
      </w:divBdr>
    </w:div>
    <w:div w:id="1307011436">
      <w:bodyDiv w:val="1"/>
      <w:marLeft w:val="0"/>
      <w:marRight w:val="0"/>
      <w:marTop w:val="0"/>
      <w:marBottom w:val="0"/>
      <w:divBdr>
        <w:top w:val="none" w:sz="0" w:space="0" w:color="auto"/>
        <w:left w:val="none" w:sz="0" w:space="0" w:color="auto"/>
        <w:bottom w:val="none" w:sz="0" w:space="0" w:color="auto"/>
        <w:right w:val="none" w:sz="0" w:space="0" w:color="auto"/>
      </w:divBdr>
    </w:div>
    <w:div w:id="1312833848">
      <w:bodyDiv w:val="1"/>
      <w:marLeft w:val="0"/>
      <w:marRight w:val="0"/>
      <w:marTop w:val="0"/>
      <w:marBottom w:val="0"/>
      <w:divBdr>
        <w:top w:val="none" w:sz="0" w:space="0" w:color="auto"/>
        <w:left w:val="none" w:sz="0" w:space="0" w:color="auto"/>
        <w:bottom w:val="none" w:sz="0" w:space="0" w:color="auto"/>
        <w:right w:val="none" w:sz="0" w:space="0" w:color="auto"/>
      </w:divBdr>
    </w:div>
    <w:div w:id="1312976188">
      <w:bodyDiv w:val="1"/>
      <w:marLeft w:val="0"/>
      <w:marRight w:val="0"/>
      <w:marTop w:val="0"/>
      <w:marBottom w:val="0"/>
      <w:divBdr>
        <w:top w:val="none" w:sz="0" w:space="0" w:color="auto"/>
        <w:left w:val="none" w:sz="0" w:space="0" w:color="auto"/>
        <w:bottom w:val="none" w:sz="0" w:space="0" w:color="auto"/>
        <w:right w:val="none" w:sz="0" w:space="0" w:color="auto"/>
      </w:divBdr>
    </w:div>
    <w:div w:id="1314523836">
      <w:bodyDiv w:val="1"/>
      <w:marLeft w:val="0"/>
      <w:marRight w:val="0"/>
      <w:marTop w:val="0"/>
      <w:marBottom w:val="0"/>
      <w:divBdr>
        <w:top w:val="none" w:sz="0" w:space="0" w:color="auto"/>
        <w:left w:val="none" w:sz="0" w:space="0" w:color="auto"/>
        <w:bottom w:val="none" w:sz="0" w:space="0" w:color="auto"/>
        <w:right w:val="none" w:sz="0" w:space="0" w:color="auto"/>
      </w:divBdr>
    </w:div>
    <w:div w:id="1320813869">
      <w:bodyDiv w:val="1"/>
      <w:marLeft w:val="0"/>
      <w:marRight w:val="0"/>
      <w:marTop w:val="0"/>
      <w:marBottom w:val="0"/>
      <w:divBdr>
        <w:top w:val="none" w:sz="0" w:space="0" w:color="auto"/>
        <w:left w:val="none" w:sz="0" w:space="0" w:color="auto"/>
        <w:bottom w:val="none" w:sz="0" w:space="0" w:color="auto"/>
        <w:right w:val="none" w:sz="0" w:space="0" w:color="auto"/>
      </w:divBdr>
    </w:div>
    <w:div w:id="1322192968">
      <w:bodyDiv w:val="1"/>
      <w:marLeft w:val="0"/>
      <w:marRight w:val="0"/>
      <w:marTop w:val="0"/>
      <w:marBottom w:val="0"/>
      <w:divBdr>
        <w:top w:val="none" w:sz="0" w:space="0" w:color="auto"/>
        <w:left w:val="none" w:sz="0" w:space="0" w:color="auto"/>
        <w:bottom w:val="none" w:sz="0" w:space="0" w:color="auto"/>
        <w:right w:val="none" w:sz="0" w:space="0" w:color="auto"/>
      </w:divBdr>
    </w:div>
    <w:div w:id="1323118475">
      <w:bodyDiv w:val="1"/>
      <w:marLeft w:val="0"/>
      <w:marRight w:val="0"/>
      <w:marTop w:val="0"/>
      <w:marBottom w:val="0"/>
      <w:divBdr>
        <w:top w:val="none" w:sz="0" w:space="0" w:color="auto"/>
        <w:left w:val="none" w:sz="0" w:space="0" w:color="auto"/>
        <w:bottom w:val="none" w:sz="0" w:space="0" w:color="auto"/>
        <w:right w:val="none" w:sz="0" w:space="0" w:color="auto"/>
      </w:divBdr>
    </w:div>
    <w:div w:id="1330329609">
      <w:bodyDiv w:val="1"/>
      <w:marLeft w:val="0"/>
      <w:marRight w:val="0"/>
      <w:marTop w:val="0"/>
      <w:marBottom w:val="0"/>
      <w:divBdr>
        <w:top w:val="none" w:sz="0" w:space="0" w:color="auto"/>
        <w:left w:val="none" w:sz="0" w:space="0" w:color="auto"/>
        <w:bottom w:val="none" w:sz="0" w:space="0" w:color="auto"/>
        <w:right w:val="none" w:sz="0" w:space="0" w:color="auto"/>
      </w:divBdr>
      <w:divsChild>
        <w:div w:id="38239670">
          <w:marLeft w:val="0"/>
          <w:marRight w:val="0"/>
          <w:marTop w:val="0"/>
          <w:marBottom w:val="0"/>
          <w:divBdr>
            <w:top w:val="none" w:sz="0" w:space="0" w:color="auto"/>
            <w:left w:val="none" w:sz="0" w:space="0" w:color="auto"/>
            <w:bottom w:val="none" w:sz="0" w:space="0" w:color="auto"/>
            <w:right w:val="none" w:sz="0" w:space="0" w:color="auto"/>
          </w:divBdr>
        </w:div>
        <w:div w:id="114179085">
          <w:marLeft w:val="0"/>
          <w:marRight w:val="0"/>
          <w:marTop w:val="0"/>
          <w:marBottom w:val="0"/>
          <w:divBdr>
            <w:top w:val="none" w:sz="0" w:space="0" w:color="auto"/>
            <w:left w:val="none" w:sz="0" w:space="0" w:color="auto"/>
            <w:bottom w:val="none" w:sz="0" w:space="0" w:color="auto"/>
            <w:right w:val="none" w:sz="0" w:space="0" w:color="auto"/>
          </w:divBdr>
        </w:div>
        <w:div w:id="140661246">
          <w:marLeft w:val="0"/>
          <w:marRight w:val="0"/>
          <w:marTop w:val="0"/>
          <w:marBottom w:val="0"/>
          <w:divBdr>
            <w:top w:val="none" w:sz="0" w:space="0" w:color="auto"/>
            <w:left w:val="none" w:sz="0" w:space="0" w:color="auto"/>
            <w:bottom w:val="none" w:sz="0" w:space="0" w:color="auto"/>
            <w:right w:val="none" w:sz="0" w:space="0" w:color="auto"/>
          </w:divBdr>
        </w:div>
        <w:div w:id="143012932">
          <w:marLeft w:val="0"/>
          <w:marRight w:val="0"/>
          <w:marTop w:val="0"/>
          <w:marBottom w:val="0"/>
          <w:divBdr>
            <w:top w:val="none" w:sz="0" w:space="0" w:color="auto"/>
            <w:left w:val="none" w:sz="0" w:space="0" w:color="auto"/>
            <w:bottom w:val="none" w:sz="0" w:space="0" w:color="auto"/>
            <w:right w:val="none" w:sz="0" w:space="0" w:color="auto"/>
          </w:divBdr>
        </w:div>
        <w:div w:id="204410399">
          <w:marLeft w:val="0"/>
          <w:marRight w:val="0"/>
          <w:marTop w:val="0"/>
          <w:marBottom w:val="0"/>
          <w:divBdr>
            <w:top w:val="none" w:sz="0" w:space="0" w:color="auto"/>
            <w:left w:val="none" w:sz="0" w:space="0" w:color="auto"/>
            <w:bottom w:val="none" w:sz="0" w:space="0" w:color="auto"/>
            <w:right w:val="none" w:sz="0" w:space="0" w:color="auto"/>
          </w:divBdr>
        </w:div>
        <w:div w:id="245381023">
          <w:marLeft w:val="0"/>
          <w:marRight w:val="0"/>
          <w:marTop w:val="0"/>
          <w:marBottom w:val="0"/>
          <w:divBdr>
            <w:top w:val="none" w:sz="0" w:space="0" w:color="auto"/>
            <w:left w:val="none" w:sz="0" w:space="0" w:color="auto"/>
            <w:bottom w:val="none" w:sz="0" w:space="0" w:color="auto"/>
            <w:right w:val="none" w:sz="0" w:space="0" w:color="auto"/>
          </w:divBdr>
        </w:div>
        <w:div w:id="289362873">
          <w:marLeft w:val="0"/>
          <w:marRight w:val="0"/>
          <w:marTop w:val="0"/>
          <w:marBottom w:val="0"/>
          <w:divBdr>
            <w:top w:val="none" w:sz="0" w:space="0" w:color="auto"/>
            <w:left w:val="none" w:sz="0" w:space="0" w:color="auto"/>
            <w:bottom w:val="none" w:sz="0" w:space="0" w:color="auto"/>
            <w:right w:val="none" w:sz="0" w:space="0" w:color="auto"/>
          </w:divBdr>
        </w:div>
        <w:div w:id="310141364">
          <w:marLeft w:val="0"/>
          <w:marRight w:val="0"/>
          <w:marTop w:val="0"/>
          <w:marBottom w:val="0"/>
          <w:divBdr>
            <w:top w:val="none" w:sz="0" w:space="0" w:color="auto"/>
            <w:left w:val="none" w:sz="0" w:space="0" w:color="auto"/>
            <w:bottom w:val="none" w:sz="0" w:space="0" w:color="auto"/>
            <w:right w:val="none" w:sz="0" w:space="0" w:color="auto"/>
          </w:divBdr>
        </w:div>
        <w:div w:id="406658211">
          <w:marLeft w:val="0"/>
          <w:marRight w:val="0"/>
          <w:marTop w:val="0"/>
          <w:marBottom w:val="0"/>
          <w:divBdr>
            <w:top w:val="none" w:sz="0" w:space="0" w:color="auto"/>
            <w:left w:val="none" w:sz="0" w:space="0" w:color="auto"/>
            <w:bottom w:val="none" w:sz="0" w:space="0" w:color="auto"/>
            <w:right w:val="none" w:sz="0" w:space="0" w:color="auto"/>
          </w:divBdr>
        </w:div>
        <w:div w:id="414203185">
          <w:marLeft w:val="0"/>
          <w:marRight w:val="0"/>
          <w:marTop w:val="0"/>
          <w:marBottom w:val="0"/>
          <w:divBdr>
            <w:top w:val="none" w:sz="0" w:space="0" w:color="auto"/>
            <w:left w:val="none" w:sz="0" w:space="0" w:color="auto"/>
            <w:bottom w:val="none" w:sz="0" w:space="0" w:color="auto"/>
            <w:right w:val="none" w:sz="0" w:space="0" w:color="auto"/>
          </w:divBdr>
        </w:div>
        <w:div w:id="415246700">
          <w:marLeft w:val="0"/>
          <w:marRight w:val="0"/>
          <w:marTop w:val="0"/>
          <w:marBottom w:val="0"/>
          <w:divBdr>
            <w:top w:val="none" w:sz="0" w:space="0" w:color="auto"/>
            <w:left w:val="none" w:sz="0" w:space="0" w:color="auto"/>
            <w:bottom w:val="none" w:sz="0" w:space="0" w:color="auto"/>
            <w:right w:val="none" w:sz="0" w:space="0" w:color="auto"/>
          </w:divBdr>
        </w:div>
        <w:div w:id="422382550">
          <w:marLeft w:val="0"/>
          <w:marRight w:val="0"/>
          <w:marTop w:val="0"/>
          <w:marBottom w:val="0"/>
          <w:divBdr>
            <w:top w:val="none" w:sz="0" w:space="0" w:color="auto"/>
            <w:left w:val="none" w:sz="0" w:space="0" w:color="auto"/>
            <w:bottom w:val="none" w:sz="0" w:space="0" w:color="auto"/>
            <w:right w:val="none" w:sz="0" w:space="0" w:color="auto"/>
          </w:divBdr>
        </w:div>
        <w:div w:id="456604276">
          <w:marLeft w:val="0"/>
          <w:marRight w:val="0"/>
          <w:marTop w:val="0"/>
          <w:marBottom w:val="0"/>
          <w:divBdr>
            <w:top w:val="none" w:sz="0" w:space="0" w:color="auto"/>
            <w:left w:val="none" w:sz="0" w:space="0" w:color="auto"/>
            <w:bottom w:val="none" w:sz="0" w:space="0" w:color="auto"/>
            <w:right w:val="none" w:sz="0" w:space="0" w:color="auto"/>
          </w:divBdr>
        </w:div>
        <w:div w:id="539440274">
          <w:marLeft w:val="0"/>
          <w:marRight w:val="0"/>
          <w:marTop w:val="0"/>
          <w:marBottom w:val="0"/>
          <w:divBdr>
            <w:top w:val="none" w:sz="0" w:space="0" w:color="auto"/>
            <w:left w:val="none" w:sz="0" w:space="0" w:color="auto"/>
            <w:bottom w:val="none" w:sz="0" w:space="0" w:color="auto"/>
            <w:right w:val="none" w:sz="0" w:space="0" w:color="auto"/>
          </w:divBdr>
        </w:div>
        <w:div w:id="619264025">
          <w:marLeft w:val="0"/>
          <w:marRight w:val="0"/>
          <w:marTop w:val="0"/>
          <w:marBottom w:val="0"/>
          <w:divBdr>
            <w:top w:val="none" w:sz="0" w:space="0" w:color="auto"/>
            <w:left w:val="none" w:sz="0" w:space="0" w:color="auto"/>
            <w:bottom w:val="none" w:sz="0" w:space="0" w:color="auto"/>
            <w:right w:val="none" w:sz="0" w:space="0" w:color="auto"/>
          </w:divBdr>
        </w:div>
        <w:div w:id="700981013">
          <w:marLeft w:val="0"/>
          <w:marRight w:val="0"/>
          <w:marTop w:val="0"/>
          <w:marBottom w:val="0"/>
          <w:divBdr>
            <w:top w:val="none" w:sz="0" w:space="0" w:color="auto"/>
            <w:left w:val="none" w:sz="0" w:space="0" w:color="auto"/>
            <w:bottom w:val="none" w:sz="0" w:space="0" w:color="auto"/>
            <w:right w:val="none" w:sz="0" w:space="0" w:color="auto"/>
          </w:divBdr>
        </w:div>
        <w:div w:id="702249997">
          <w:marLeft w:val="0"/>
          <w:marRight w:val="0"/>
          <w:marTop w:val="0"/>
          <w:marBottom w:val="0"/>
          <w:divBdr>
            <w:top w:val="none" w:sz="0" w:space="0" w:color="auto"/>
            <w:left w:val="none" w:sz="0" w:space="0" w:color="auto"/>
            <w:bottom w:val="none" w:sz="0" w:space="0" w:color="auto"/>
            <w:right w:val="none" w:sz="0" w:space="0" w:color="auto"/>
          </w:divBdr>
        </w:div>
        <w:div w:id="764573166">
          <w:marLeft w:val="0"/>
          <w:marRight w:val="0"/>
          <w:marTop w:val="0"/>
          <w:marBottom w:val="0"/>
          <w:divBdr>
            <w:top w:val="none" w:sz="0" w:space="0" w:color="auto"/>
            <w:left w:val="none" w:sz="0" w:space="0" w:color="auto"/>
            <w:bottom w:val="none" w:sz="0" w:space="0" w:color="auto"/>
            <w:right w:val="none" w:sz="0" w:space="0" w:color="auto"/>
          </w:divBdr>
        </w:div>
        <w:div w:id="768357056">
          <w:marLeft w:val="0"/>
          <w:marRight w:val="0"/>
          <w:marTop w:val="0"/>
          <w:marBottom w:val="0"/>
          <w:divBdr>
            <w:top w:val="none" w:sz="0" w:space="0" w:color="auto"/>
            <w:left w:val="none" w:sz="0" w:space="0" w:color="auto"/>
            <w:bottom w:val="none" w:sz="0" w:space="0" w:color="auto"/>
            <w:right w:val="none" w:sz="0" w:space="0" w:color="auto"/>
          </w:divBdr>
        </w:div>
        <w:div w:id="811335905">
          <w:marLeft w:val="0"/>
          <w:marRight w:val="0"/>
          <w:marTop w:val="0"/>
          <w:marBottom w:val="0"/>
          <w:divBdr>
            <w:top w:val="none" w:sz="0" w:space="0" w:color="auto"/>
            <w:left w:val="none" w:sz="0" w:space="0" w:color="auto"/>
            <w:bottom w:val="none" w:sz="0" w:space="0" w:color="auto"/>
            <w:right w:val="none" w:sz="0" w:space="0" w:color="auto"/>
          </w:divBdr>
        </w:div>
        <w:div w:id="822355559">
          <w:marLeft w:val="0"/>
          <w:marRight w:val="0"/>
          <w:marTop w:val="0"/>
          <w:marBottom w:val="0"/>
          <w:divBdr>
            <w:top w:val="none" w:sz="0" w:space="0" w:color="auto"/>
            <w:left w:val="none" w:sz="0" w:space="0" w:color="auto"/>
            <w:bottom w:val="none" w:sz="0" w:space="0" w:color="auto"/>
            <w:right w:val="none" w:sz="0" w:space="0" w:color="auto"/>
          </w:divBdr>
        </w:div>
        <w:div w:id="844637159">
          <w:marLeft w:val="0"/>
          <w:marRight w:val="0"/>
          <w:marTop w:val="0"/>
          <w:marBottom w:val="0"/>
          <w:divBdr>
            <w:top w:val="none" w:sz="0" w:space="0" w:color="auto"/>
            <w:left w:val="none" w:sz="0" w:space="0" w:color="auto"/>
            <w:bottom w:val="none" w:sz="0" w:space="0" w:color="auto"/>
            <w:right w:val="none" w:sz="0" w:space="0" w:color="auto"/>
          </w:divBdr>
        </w:div>
        <w:div w:id="845947260">
          <w:marLeft w:val="0"/>
          <w:marRight w:val="0"/>
          <w:marTop w:val="0"/>
          <w:marBottom w:val="0"/>
          <w:divBdr>
            <w:top w:val="none" w:sz="0" w:space="0" w:color="auto"/>
            <w:left w:val="none" w:sz="0" w:space="0" w:color="auto"/>
            <w:bottom w:val="none" w:sz="0" w:space="0" w:color="auto"/>
            <w:right w:val="none" w:sz="0" w:space="0" w:color="auto"/>
          </w:divBdr>
        </w:div>
        <w:div w:id="891891067">
          <w:marLeft w:val="0"/>
          <w:marRight w:val="0"/>
          <w:marTop w:val="0"/>
          <w:marBottom w:val="0"/>
          <w:divBdr>
            <w:top w:val="none" w:sz="0" w:space="0" w:color="auto"/>
            <w:left w:val="none" w:sz="0" w:space="0" w:color="auto"/>
            <w:bottom w:val="none" w:sz="0" w:space="0" w:color="auto"/>
            <w:right w:val="none" w:sz="0" w:space="0" w:color="auto"/>
          </w:divBdr>
        </w:div>
        <w:div w:id="972827315">
          <w:marLeft w:val="0"/>
          <w:marRight w:val="0"/>
          <w:marTop w:val="0"/>
          <w:marBottom w:val="0"/>
          <w:divBdr>
            <w:top w:val="none" w:sz="0" w:space="0" w:color="auto"/>
            <w:left w:val="none" w:sz="0" w:space="0" w:color="auto"/>
            <w:bottom w:val="none" w:sz="0" w:space="0" w:color="auto"/>
            <w:right w:val="none" w:sz="0" w:space="0" w:color="auto"/>
          </w:divBdr>
        </w:div>
        <w:div w:id="997610429">
          <w:marLeft w:val="0"/>
          <w:marRight w:val="0"/>
          <w:marTop w:val="0"/>
          <w:marBottom w:val="0"/>
          <w:divBdr>
            <w:top w:val="none" w:sz="0" w:space="0" w:color="auto"/>
            <w:left w:val="none" w:sz="0" w:space="0" w:color="auto"/>
            <w:bottom w:val="none" w:sz="0" w:space="0" w:color="auto"/>
            <w:right w:val="none" w:sz="0" w:space="0" w:color="auto"/>
          </w:divBdr>
        </w:div>
        <w:div w:id="1028335360">
          <w:marLeft w:val="0"/>
          <w:marRight w:val="0"/>
          <w:marTop w:val="0"/>
          <w:marBottom w:val="0"/>
          <w:divBdr>
            <w:top w:val="none" w:sz="0" w:space="0" w:color="auto"/>
            <w:left w:val="none" w:sz="0" w:space="0" w:color="auto"/>
            <w:bottom w:val="none" w:sz="0" w:space="0" w:color="auto"/>
            <w:right w:val="none" w:sz="0" w:space="0" w:color="auto"/>
          </w:divBdr>
        </w:div>
        <w:div w:id="1045522980">
          <w:marLeft w:val="0"/>
          <w:marRight w:val="0"/>
          <w:marTop w:val="0"/>
          <w:marBottom w:val="0"/>
          <w:divBdr>
            <w:top w:val="none" w:sz="0" w:space="0" w:color="auto"/>
            <w:left w:val="none" w:sz="0" w:space="0" w:color="auto"/>
            <w:bottom w:val="none" w:sz="0" w:space="0" w:color="auto"/>
            <w:right w:val="none" w:sz="0" w:space="0" w:color="auto"/>
          </w:divBdr>
        </w:div>
        <w:div w:id="1155872724">
          <w:marLeft w:val="0"/>
          <w:marRight w:val="0"/>
          <w:marTop w:val="0"/>
          <w:marBottom w:val="0"/>
          <w:divBdr>
            <w:top w:val="none" w:sz="0" w:space="0" w:color="auto"/>
            <w:left w:val="none" w:sz="0" w:space="0" w:color="auto"/>
            <w:bottom w:val="none" w:sz="0" w:space="0" w:color="auto"/>
            <w:right w:val="none" w:sz="0" w:space="0" w:color="auto"/>
          </w:divBdr>
        </w:div>
        <w:div w:id="1250387778">
          <w:marLeft w:val="0"/>
          <w:marRight w:val="0"/>
          <w:marTop w:val="0"/>
          <w:marBottom w:val="0"/>
          <w:divBdr>
            <w:top w:val="none" w:sz="0" w:space="0" w:color="auto"/>
            <w:left w:val="none" w:sz="0" w:space="0" w:color="auto"/>
            <w:bottom w:val="none" w:sz="0" w:space="0" w:color="auto"/>
            <w:right w:val="none" w:sz="0" w:space="0" w:color="auto"/>
          </w:divBdr>
        </w:div>
        <w:div w:id="1283875808">
          <w:marLeft w:val="0"/>
          <w:marRight w:val="0"/>
          <w:marTop w:val="0"/>
          <w:marBottom w:val="0"/>
          <w:divBdr>
            <w:top w:val="none" w:sz="0" w:space="0" w:color="auto"/>
            <w:left w:val="none" w:sz="0" w:space="0" w:color="auto"/>
            <w:bottom w:val="none" w:sz="0" w:space="0" w:color="auto"/>
            <w:right w:val="none" w:sz="0" w:space="0" w:color="auto"/>
          </w:divBdr>
        </w:div>
        <w:div w:id="1290895343">
          <w:marLeft w:val="0"/>
          <w:marRight w:val="0"/>
          <w:marTop w:val="0"/>
          <w:marBottom w:val="0"/>
          <w:divBdr>
            <w:top w:val="none" w:sz="0" w:space="0" w:color="auto"/>
            <w:left w:val="none" w:sz="0" w:space="0" w:color="auto"/>
            <w:bottom w:val="none" w:sz="0" w:space="0" w:color="auto"/>
            <w:right w:val="none" w:sz="0" w:space="0" w:color="auto"/>
          </w:divBdr>
        </w:div>
        <w:div w:id="1291017476">
          <w:marLeft w:val="0"/>
          <w:marRight w:val="0"/>
          <w:marTop w:val="0"/>
          <w:marBottom w:val="0"/>
          <w:divBdr>
            <w:top w:val="none" w:sz="0" w:space="0" w:color="auto"/>
            <w:left w:val="none" w:sz="0" w:space="0" w:color="auto"/>
            <w:bottom w:val="none" w:sz="0" w:space="0" w:color="auto"/>
            <w:right w:val="none" w:sz="0" w:space="0" w:color="auto"/>
          </w:divBdr>
        </w:div>
        <w:div w:id="1547402717">
          <w:marLeft w:val="0"/>
          <w:marRight w:val="0"/>
          <w:marTop w:val="0"/>
          <w:marBottom w:val="0"/>
          <w:divBdr>
            <w:top w:val="none" w:sz="0" w:space="0" w:color="auto"/>
            <w:left w:val="none" w:sz="0" w:space="0" w:color="auto"/>
            <w:bottom w:val="none" w:sz="0" w:space="0" w:color="auto"/>
            <w:right w:val="none" w:sz="0" w:space="0" w:color="auto"/>
          </w:divBdr>
        </w:div>
        <w:div w:id="1617756922">
          <w:marLeft w:val="0"/>
          <w:marRight w:val="0"/>
          <w:marTop w:val="0"/>
          <w:marBottom w:val="0"/>
          <w:divBdr>
            <w:top w:val="none" w:sz="0" w:space="0" w:color="auto"/>
            <w:left w:val="none" w:sz="0" w:space="0" w:color="auto"/>
            <w:bottom w:val="none" w:sz="0" w:space="0" w:color="auto"/>
            <w:right w:val="none" w:sz="0" w:space="0" w:color="auto"/>
          </w:divBdr>
        </w:div>
        <w:div w:id="1646354554">
          <w:marLeft w:val="0"/>
          <w:marRight w:val="0"/>
          <w:marTop w:val="0"/>
          <w:marBottom w:val="0"/>
          <w:divBdr>
            <w:top w:val="none" w:sz="0" w:space="0" w:color="auto"/>
            <w:left w:val="none" w:sz="0" w:space="0" w:color="auto"/>
            <w:bottom w:val="none" w:sz="0" w:space="0" w:color="auto"/>
            <w:right w:val="none" w:sz="0" w:space="0" w:color="auto"/>
          </w:divBdr>
        </w:div>
        <w:div w:id="1697072432">
          <w:marLeft w:val="0"/>
          <w:marRight w:val="0"/>
          <w:marTop w:val="0"/>
          <w:marBottom w:val="0"/>
          <w:divBdr>
            <w:top w:val="none" w:sz="0" w:space="0" w:color="auto"/>
            <w:left w:val="none" w:sz="0" w:space="0" w:color="auto"/>
            <w:bottom w:val="none" w:sz="0" w:space="0" w:color="auto"/>
            <w:right w:val="none" w:sz="0" w:space="0" w:color="auto"/>
          </w:divBdr>
        </w:div>
        <w:div w:id="1697999069">
          <w:marLeft w:val="0"/>
          <w:marRight w:val="0"/>
          <w:marTop w:val="0"/>
          <w:marBottom w:val="0"/>
          <w:divBdr>
            <w:top w:val="none" w:sz="0" w:space="0" w:color="auto"/>
            <w:left w:val="none" w:sz="0" w:space="0" w:color="auto"/>
            <w:bottom w:val="none" w:sz="0" w:space="0" w:color="auto"/>
            <w:right w:val="none" w:sz="0" w:space="0" w:color="auto"/>
          </w:divBdr>
        </w:div>
        <w:div w:id="1715428996">
          <w:marLeft w:val="0"/>
          <w:marRight w:val="0"/>
          <w:marTop w:val="0"/>
          <w:marBottom w:val="0"/>
          <w:divBdr>
            <w:top w:val="none" w:sz="0" w:space="0" w:color="auto"/>
            <w:left w:val="none" w:sz="0" w:space="0" w:color="auto"/>
            <w:bottom w:val="none" w:sz="0" w:space="0" w:color="auto"/>
            <w:right w:val="none" w:sz="0" w:space="0" w:color="auto"/>
          </w:divBdr>
        </w:div>
        <w:div w:id="1729456366">
          <w:marLeft w:val="0"/>
          <w:marRight w:val="0"/>
          <w:marTop w:val="0"/>
          <w:marBottom w:val="0"/>
          <w:divBdr>
            <w:top w:val="none" w:sz="0" w:space="0" w:color="auto"/>
            <w:left w:val="none" w:sz="0" w:space="0" w:color="auto"/>
            <w:bottom w:val="none" w:sz="0" w:space="0" w:color="auto"/>
            <w:right w:val="none" w:sz="0" w:space="0" w:color="auto"/>
          </w:divBdr>
        </w:div>
        <w:div w:id="1814369401">
          <w:marLeft w:val="0"/>
          <w:marRight w:val="0"/>
          <w:marTop w:val="0"/>
          <w:marBottom w:val="0"/>
          <w:divBdr>
            <w:top w:val="none" w:sz="0" w:space="0" w:color="auto"/>
            <w:left w:val="none" w:sz="0" w:space="0" w:color="auto"/>
            <w:bottom w:val="none" w:sz="0" w:space="0" w:color="auto"/>
            <w:right w:val="none" w:sz="0" w:space="0" w:color="auto"/>
          </w:divBdr>
        </w:div>
        <w:div w:id="1850214093">
          <w:marLeft w:val="0"/>
          <w:marRight w:val="0"/>
          <w:marTop w:val="0"/>
          <w:marBottom w:val="0"/>
          <w:divBdr>
            <w:top w:val="none" w:sz="0" w:space="0" w:color="auto"/>
            <w:left w:val="none" w:sz="0" w:space="0" w:color="auto"/>
            <w:bottom w:val="none" w:sz="0" w:space="0" w:color="auto"/>
            <w:right w:val="none" w:sz="0" w:space="0" w:color="auto"/>
          </w:divBdr>
        </w:div>
        <w:div w:id="1894196065">
          <w:marLeft w:val="0"/>
          <w:marRight w:val="0"/>
          <w:marTop w:val="0"/>
          <w:marBottom w:val="0"/>
          <w:divBdr>
            <w:top w:val="none" w:sz="0" w:space="0" w:color="auto"/>
            <w:left w:val="none" w:sz="0" w:space="0" w:color="auto"/>
            <w:bottom w:val="none" w:sz="0" w:space="0" w:color="auto"/>
            <w:right w:val="none" w:sz="0" w:space="0" w:color="auto"/>
          </w:divBdr>
        </w:div>
        <w:div w:id="1936354173">
          <w:marLeft w:val="0"/>
          <w:marRight w:val="0"/>
          <w:marTop w:val="0"/>
          <w:marBottom w:val="0"/>
          <w:divBdr>
            <w:top w:val="none" w:sz="0" w:space="0" w:color="auto"/>
            <w:left w:val="none" w:sz="0" w:space="0" w:color="auto"/>
            <w:bottom w:val="none" w:sz="0" w:space="0" w:color="auto"/>
            <w:right w:val="none" w:sz="0" w:space="0" w:color="auto"/>
          </w:divBdr>
        </w:div>
        <w:div w:id="1947302151">
          <w:marLeft w:val="0"/>
          <w:marRight w:val="0"/>
          <w:marTop w:val="0"/>
          <w:marBottom w:val="0"/>
          <w:divBdr>
            <w:top w:val="none" w:sz="0" w:space="0" w:color="auto"/>
            <w:left w:val="none" w:sz="0" w:space="0" w:color="auto"/>
            <w:bottom w:val="none" w:sz="0" w:space="0" w:color="auto"/>
            <w:right w:val="none" w:sz="0" w:space="0" w:color="auto"/>
          </w:divBdr>
        </w:div>
        <w:div w:id="2008894976">
          <w:marLeft w:val="0"/>
          <w:marRight w:val="0"/>
          <w:marTop w:val="0"/>
          <w:marBottom w:val="0"/>
          <w:divBdr>
            <w:top w:val="none" w:sz="0" w:space="0" w:color="auto"/>
            <w:left w:val="none" w:sz="0" w:space="0" w:color="auto"/>
            <w:bottom w:val="none" w:sz="0" w:space="0" w:color="auto"/>
            <w:right w:val="none" w:sz="0" w:space="0" w:color="auto"/>
          </w:divBdr>
        </w:div>
        <w:div w:id="2014380871">
          <w:marLeft w:val="0"/>
          <w:marRight w:val="0"/>
          <w:marTop w:val="0"/>
          <w:marBottom w:val="0"/>
          <w:divBdr>
            <w:top w:val="none" w:sz="0" w:space="0" w:color="auto"/>
            <w:left w:val="none" w:sz="0" w:space="0" w:color="auto"/>
            <w:bottom w:val="none" w:sz="0" w:space="0" w:color="auto"/>
            <w:right w:val="none" w:sz="0" w:space="0" w:color="auto"/>
          </w:divBdr>
        </w:div>
        <w:div w:id="2022050141">
          <w:marLeft w:val="0"/>
          <w:marRight w:val="0"/>
          <w:marTop w:val="0"/>
          <w:marBottom w:val="0"/>
          <w:divBdr>
            <w:top w:val="none" w:sz="0" w:space="0" w:color="auto"/>
            <w:left w:val="none" w:sz="0" w:space="0" w:color="auto"/>
            <w:bottom w:val="none" w:sz="0" w:space="0" w:color="auto"/>
            <w:right w:val="none" w:sz="0" w:space="0" w:color="auto"/>
          </w:divBdr>
        </w:div>
        <w:div w:id="2038696809">
          <w:marLeft w:val="0"/>
          <w:marRight w:val="0"/>
          <w:marTop w:val="0"/>
          <w:marBottom w:val="0"/>
          <w:divBdr>
            <w:top w:val="none" w:sz="0" w:space="0" w:color="auto"/>
            <w:left w:val="none" w:sz="0" w:space="0" w:color="auto"/>
            <w:bottom w:val="none" w:sz="0" w:space="0" w:color="auto"/>
            <w:right w:val="none" w:sz="0" w:space="0" w:color="auto"/>
          </w:divBdr>
        </w:div>
        <w:div w:id="2039163153">
          <w:marLeft w:val="0"/>
          <w:marRight w:val="0"/>
          <w:marTop w:val="0"/>
          <w:marBottom w:val="0"/>
          <w:divBdr>
            <w:top w:val="none" w:sz="0" w:space="0" w:color="auto"/>
            <w:left w:val="none" w:sz="0" w:space="0" w:color="auto"/>
            <w:bottom w:val="none" w:sz="0" w:space="0" w:color="auto"/>
            <w:right w:val="none" w:sz="0" w:space="0" w:color="auto"/>
          </w:divBdr>
        </w:div>
      </w:divsChild>
    </w:div>
    <w:div w:id="1340618759">
      <w:bodyDiv w:val="1"/>
      <w:marLeft w:val="0"/>
      <w:marRight w:val="0"/>
      <w:marTop w:val="0"/>
      <w:marBottom w:val="0"/>
      <w:divBdr>
        <w:top w:val="none" w:sz="0" w:space="0" w:color="auto"/>
        <w:left w:val="none" w:sz="0" w:space="0" w:color="auto"/>
        <w:bottom w:val="none" w:sz="0" w:space="0" w:color="auto"/>
        <w:right w:val="none" w:sz="0" w:space="0" w:color="auto"/>
      </w:divBdr>
    </w:div>
    <w:div w:id="1346328033">
      <w:bodyDiv w:val="1"/>
      <w:marLeft w:val="0"/>
      <w:marRight w:val="0"/>
      <w:marTop w:val="0"/>
      <w:marBottom w:val="0"/>
      <w:divBdr>
        <w:top w:val="none" w:sz="0" w:space="0" w:color="auto"/>
        <w:left w:val="none" w:sz="0" w:space="0" w:color="auto"/>
        <w:bottom w:val="none" w:sz="0" w:space="0" w:color="auto"/>
        <w:right w:val="none" w:sz="0" w:space="0" w:color="auto"/>
      </w:divBdr>
    </w:div>
    <w:div w:id="1357074011">
      <w:bodyDiv w:val="1"/>
      <w:marLeft w:val="0"/>
      <w:marRight w:val="0"/>
      <w:marTop w:val="0"/>
      <w:marBottom w:val="0"/>
      <w:divBdr>
        <w:top w:val="none" w:sz="0" w:space="0" w:color="auto"/>
        <w:left w:val="none" w:sz="0" w:space="0" w:color="auto"/>
        <w:bottom w:val="none" w:sz="0" w:space="0" w:color="auto"/>
        <w:right w:val="none" w:sz="0" w:space="0" w:color="auto"/>
      </w:divBdr>
    </w:div>
    <w:div w:id="1359576582">
      <w:bodyDiv w:val="1"/>
      <w:marLeft w:val="0"/>
      <w:marRight w:val="0"/>
      <w:marTop w:val="0"/>
      <w:marBottom w:val="0"/>
      <w:divBdr>
        <w:top w:val="none" w:sz="0" w:space="0" w:color="auto"/>
        <w:left w:val="none" w:sz="0" w:space="0" w:color="auto"/>
        <w:bottom w:val="none" w:sz="0" w:space="0" w:color="auto"/>
        <w:right w:val="none" w:sz="0" w:space="0" w:color="auto"/>
      </w:divBdr>
    </w:div>
    <w:div w:id="1360160818">
      <w:bodyDiv w:val="1"/>
      <w:marLeft w:val="0"/>
      <w:marRight w:val="0"/>
      <w:marTop w:val="0"/>
      <w:marBottom w:val="0"/>
      <w:divBdr>
        <w:top w:val="none" w:sz="0" w:space="0" w:color="auto"/>
        <w:left w:val="none" w:sz="0" w:space="0" w:color="auto"/>
        <w:bottom w:val="none" w:sz="0" w:space="0" w:color="auto"/>
        <w:right w:val="none" w:sz="0" w:space="0" w:color="auto"/>
      </w:divBdr>
    </w:div>
    <w:div w:id="1363167641">
      <w:bodyDiv w:val="1"/>
      <w:marLeft w:val="0"/>
      <w:marRight w:val="0"/>
      <w:marTop w:val="0"/>
      <w:marBottom w:val="0"/>
      <w:divBdr>
        <w:top w:val="none" w:sz="0" w:space="0" w:color="auto"/>
        <w:left w:val="none" w:sz="0" w:space="0" w:color="auto"/>
        <w:bottom w:val="none" w:sz="0" w:space="0" w:color="auto"/>
        <w:right w:val="none" w:sz="0" w:space="0" w:color="auto"/>
      </w:divBdr>
    </w:div>
    <w:div w:id="1367222066">
      <w:bodyDiv w:val="1"/>
      <w:marLeft w:val="0"/>
      <w:marRight w:val="0"/>
      <w:marTop w:val="0"/>
      <w:marBottom w:val="0"/>
      <w:divBdr>
        <w:top w:val="none" w:sz="0" w:space="0" w:color="auto"/>
        <w:left w:val="none" w:sz="0" w:space="0" w:color="auto"/>
        <w:bottom w:val="none" w:sz="0" w:space="0" w:color="auto"/>
        <w:right w:val="none" w:sz="0" w:space="0" w:color="auto"/>
      </w:divBdr>
    </w:div>
    <w:div w:id="1369062853">
      <w:bodyDiv w:val="1"/>
      <w:marLeft w:val="0"/>
      <w:marRight w:val="0"/>
      <w:marTop w:val="0"/>
      <w:marBottom w:val="0"/>
      <w:divBdr>
        <w:top w:val="none" w:sz="0" w:space="0" w:color="auto"/>
        <w:left w:val="none" w:sz="0" w:space="0" w:color="auto"/>
        <w:bottom w:val="none" w:sz="0" w:space="0" w:color="auto"/>
        <w:right w:val="none" w:sz="0" w:space="0" w:color="auto"/>
      </w:divBdr>
    </w:div>
    <w:div w:id="1376151038">
      <w:bodyDiv w:val="1"/>
      <w:marLeft w:val="0"/>
      <w:marRight w:val="0"/>
      <w:marTop w:val="0"/>
      <w:marBottom w:val="0"/>
      <w:divBdr>
        <w:top w:val="none" w:sz="0" w:space="0" w:color="auto"/>
        <w:left w:val="none" w:sz="0" w:space="0" w:color="auto"/>
        <w:bottom w:val="none" w:sz="0" w:space="0" w:color="auto"/>
        <w:right w:val="none" w:sz="0" w:space="0" w:color="auto"/>
      </w:divBdr>
    </w:div>
    <w:div w:id="1378624936">
      <w:bodyDiv w:val="1"/>
      <w:marLeft w:val="0"/>
      <w:marRight w:val="0"/>
      <w:marTop w:val="0"/>
      <w:marBottom w:val="0"/>
      <w:divBdr>
        <w:top w:val="none" w:sz="0" w:space="0" w:color="auto"/>
        <w:left w:val="none" w:sz="0" w:space="0" w:color="auto"/>
        <w:bottom w:val="none" w:sz="0" w:space="0" w:color="auto"/>
        <w:right w:val="none" w:sz="0" w:space="0" w:color="auto"/>
      </w:divBdr>
    </w:div>
    <w:div w:id="1381782862">
      <w:bodyDiv w:val="1"/>
      <w:marLeft w:val="0"/>
      <w:marRight w:val="0"/>
      <w:marTop w:val="0"/>
      <w:marBottom w:val="0"/>
      <w:divBdr>
        <w:top w:val="none" w:sz="0" w:space="0" w:color="auto"/>
        <w:left w:val="none" w:sz="0" w:space="0" w:color="auto"/>
        <w:bottom w:val="none" w:sz="0" w:space="0" w:color="auto"/>
        <w:right w:val="none" w:sz="0" w:space="0" w:color="auto"/>
      </w:divBdr>
    </w:div>
    <w:div w:id="1387753841">
      <w:bodyDiv w:val="1"/>
      <w:marLeft w:val="0"/>
      <w:marRight w:val="0"/>
      <w:marTop w:val="0"/>
      <w:marBottom w:val="0"/>
      <w:divBdr>
        <w:top w:val="none" w:sz="0" w:space="0" w:color="auto"/>
        <w:left w:val="none" w:sz="0" w:space="0" w:color="auto"/>
        <w:bottom w:val="none" w:sz="0" w:space="0" w:color="auto"/>
        <w:right w:val="none" w:sz="0" w:space="0" w:color="auto"/>
      </w:divBdr>
    </w:div>
    <w:div w:id="1397971379">
      <w:bodyDiv w:val="1"/>
      <w:marLeft w:val="0"/>
      <w:marRight w:val="0"/>
      <w:marTop w:val="0"/>
      <w:marBottom w:val="0"/>
      <w:divBdr>
        <w:top w:val="none" w:sz="0" w:space="0" w:color="auto"/>
        <w:left w:val="none" w:sz="0" w:space="0" w:color="auto"/>
        <w:bottom w:val="none" w:sz="0" w:space="0" w:color="auto"/>
        <w:right w:val="none" w:sz="0" w:space="0" w:color="auto"/>
      </w:divBdr>
    </w:div>
    <w:div w:id="1410300590">
      <w:bodyDiv w:val="1"/>
      <w:marLeft w:val="0"/>
      <w:marRight w:val="0"/>
      <w:marTop w:val="0"/>
      <w:marBottom w:val="0"/>
      <w:divBdr>
        <w:top w:val="none" w:sz="0" w:space="0" w:color="auto"/>
        <w:left w:val="none" w:sz="0" w:space="0" w:color="auto"/>
        <w:bottom w:val="none" w:sz="0" w:space="0" w:color="auto"/>
        <w:right w:val="none" w:sz="0" w:space="0" w:color="auto"/>
      </w:divBdr>
    </w:div>
    <w:div w:id="1412703969">
      <w:bodyDiv w:val="1"/>
      <w:marLeft w:val="0"/>
      <w:marRight w:val="0"/>
      <w:marTop w:val="0"/>
      <w:marBottom w:val="0"/>
      <w:divBdr>
        <w:top w:val="none" w:sz="0" w:space="0" w:color="auto"/>
        <w:left w:val="none" w:sz="0" w:space="0" w:color="auto"/>
        <w:bottom w:val="none" w:sz="0" w:space="0" w:color="auto"/>
        <w:right w:val="none" w:sz="0" w:space="0" w:color="auto"/>
      </w:divBdr>
    </w:div>
    <w:div w:id="1413431583">
      <w:bodyDiv w:val="1"/>
      <w:marLeft w:val="0"/>
      <w:marRight w:val="0"/>
      <w:marTop w:val="0"/>
      <w:marBottom w:val="0"/>
      <w:divBdr>
        <w:top w:val="none" w:sz="0" w:space="0" w:color="auto"/>
        <w:left w:val="none" w:sz="0" w:space="0" w:color="auto"/>
        <w:bottom w:val="none" w:sz="0" w:space="0" w:color="auto"/>
        <w:right w:val="none" w:sz="0" w:space="0" w:color="auto"/>
      </w:divBdr>
    </w:div>
    <w:div w:id="1432314265">
      <w:bodyDiv w:val="1"/>
      <w:marLeft w:val="0"/>
      <w:marRight w:val="0"/>
      <w:marTop w:val="0"/>
      <w:marBottom w:val="0"/>
      <w:divBdr>
        <w:top w:val="none" w:sz="0" w:space="0" w:color="auto"/>
        <w:left w:val="none" w:sz="0" w:space="0" w:color="auto"/>
        <w:bottom w:val="none" w:sz="0" w:space="0" w:color="auto"/>
        <w:right w:val="none" w:sz="0" w:space="0" w:color="auto"/>
      </w:divBdr>
    </w:div>
    <w:div w:id="1436711017">
      <w:bodyDiv w:val="1"/>
      <w:marLeft w:val="0"/>
      <w:marRight w:val="0"/>
      <w:marTop w:val="0"/>
      <w:marBottom w:val="0"/>
      <w:divBdr>
        <w:top w:val="none" w:sz="0" w:space="0" w:color="auto"/>
        <w:left w:val="none" w:sz="0" w:space="0" w:color="auto"/>
        <w:bottom w:val="none" w:sz="0" w:space="0" w:color="auto"/>
        <w:right w:val="none" w:sz="0" w:space="0" w:color="auto"/>
      </w:divBdr>
    </w:div>
    <w:div w:id="1439982454">
      <w:bodyDiv w:val="1"/>
      <w:marLeft w:val="0"/>
      <w:marRight w:val="0"/>
      <w:marTop w:val="0"/>
      <w:marBottom w:val="0"/>
      <w:divBdr>
        <w:top w:val="none" w:sz="0" w:space="0" w:color="auto"/>
        <w:left w:val="none" w:sz="0" w:space="0" w:color="auto"/>
        <w:bottom w:val="none" w:sz="0" w:space="0" w:color="auto"/>
        <w:right w:val="none" w:sz="0" w:space="0" w:color="auto"/>
      </w:divBdr>
    </w:div>
    <w:div w:id="1451047812">
      <w:bodyDiv w:val="1"/>
      <w:marLeft w:val="0"/>
      <w:marRight w:val="0"/>
      <w:marTop w:val="0"/>
      <w:marBottom w:val="0"/>
      <w:divBdr>
        <w:top w:val="none" w:sz="0" w:space="0" w:color="auto"/>
        <w:left w:val="none" w:sz="0" w:space="0" w:color="auto"/>
        <w:bottom w:val="none" w:sz="0" w:space="0" w:color="auto"/>
        <w:right w:val="none" w:sz="0" w:space="0" w:color="auto"/>
      </w:divBdr>
    </w:div>
    <w:div w:id="1469978923">
      <w:bodyDiv w:val="1"/>
      <w:marLeft w:val="0"/>
      <w:marRight w:val="0"/>
      <w:marTop w:val="0"/>
      <w:marBottom w:val="0"/>
      <w:divBdr>
        <w:top w:val="none" w:sz="0" w:space="0" w:color="auto"/>
        <w:left w:val="none" w:sz="0" w:space="0" w:color="auto"/>
        <w:bottom w:val="none" w:sz="0" w:space="0" w:color="auto"/>
        <w:right w:val="none" w:sz="0" w:space="0" w:color="auto"/>
      </w:divBdr>
    </w:div>
    <w:div w:id="1471091772">
      <w:bodyDiv w:val="1"/>
      <w:marLeft w:val="0"/>
      <w:marRight w:val="0"/>
      <w:marTop w:val="0"/>
      <w:marBottom w:val="0"/>
      <w:divBdr>
        <w:top w:val="none" w:sz="0" w:space="0" w:color="auto"/>
        <w:left w:val="none" w:sz="0" w:space="0" w:color="auto"/>
        <w:bottom w:val="none" w:sz="0" w:space="0" w:color="auto"/>
        <w:right w:val="none" w:sz="0" w:space="0" w:color="auto"/>
      </w:divBdr>
      <w:divsChild>
        <w:div w:id="65303299">
          <w:marLeft w:val="0"/>
          <w:marRight w:val="0"/>
          <w:marTop w:val="0"/>
          <w:marBottom w:val="0"/>
          <w:divBdr>
            <w:top w:val="none" w:sz="0" w:space="0" w:color="auto"/>
            <w:left w:val="none" w:sz="0" w:space="0" w:color="auto"/>
            <w:bottom w:val="none" w:sz="0" w:space="0" w:color="auto"/>
            <w:right w:val="none" w:sz="0" w:space="0" w:color="auto"/>
          </w:divBdr>
        </w:div>
        <w:div w:id="366443334">
          <w:marLeft w:val="0"/>
          <w:marRight w:val="0"/>
          <w:marTop w:val="0"/>
          <w:marBottom w:val="0"/>
          <w:divBdr>
            <w:top w:val="none" w:sz="0" w:space="0" w:color="auto"/>
            <w:left w:val="none" w:sz="0" w:space="0" w:color="auto"/>
            <w:bottom w:val="none" w:sz="0" w:space="0" w:color="auto"/>
            <w:right w:val="none" w:sz="0" w:space="0" w:color="auto"/>
          </w:divBdr>
        </w:div>
        <w:div w:id="594678267">
          <w:marLeft w:val="0"/>
          <w:marRight w:val="0"/>
          <w:marTop w:val="0"/>
          <w:marBottom w:val="0"/>
          <w:divBdr>
            <w:top w:val="none" w:sz="0" w:space="0" w:color="auto"/>
            <w:left w:val="none" w:sz="0" w:space="0" w:color="auto"/>
            <w:bottom w:val="none" w:sz="0" w:space="0" w:color="auto"/>
            <w:right w:val="none" w:sz="0" w:space="0" w:color="auto"/>
          </w:divBdr>
        </w:div>
        <w:div w:id="921371185">
          <w:marLeft w:val="0"/>
          <w:marRight w:val="0"/>
          <w:marTop w:val="0"/>
          <w:marBottom w:val="0"/>
          <w:divBdr>
            <w:top w:val="none" w:sz="0" w:space="0" w:color="auto"/>
            <w:left w:val="none" w:sz="0" w:space="0" w:color="auto"/>
            <w:bottom w:val="none" w:sz="0" w:space="0" w:color="auto"/>
            <w:right w:val="none" w:sz="0" w:space="0" w:color="auto"/>
          </w:divBdr>
        </w:div>
        <w:div w:id="1001591945">
          <w:marLeft w:val="0"/>
          <w:marRight w:val="0"/>
          <w:marTop w:val="0"/>
          <w:marBottom w:val="0"/>
          <w:divBdr>
            <w:top w:val="none" w:sz="0" w:space="0" w:color="auto"/>
            <w:left w:val="none" w:sz="0" w:space="0" w:color="auto"/>
            <w:bottom w:val="none" w:sz="0" w:space="0" w:color="auto"/>
            <w:right w:val="none" w:sz="0" w:space="0" w:color="auto"/>
          </w:divBdr>
        </w:div>
        <w:div w:id="1014501461">
          <w:marLeft w:val="0"/>
          <w:marRight w:val="0"/>
          <w:marTop w:val="0"/>
          <w:marBottom w:val="0"/>
          <w:divBdr>
            <w:top w:val="none" w:sz="0" w:space="0" w:color="auto"/>
            <w:left w:val="none" w:sz="0" w:space="0" w:color="auto"/>
            <w:bottom w:val="none" w:sz="0" w:space="0" w:color="auto"/>
            <w:right w:val="none" w:sz="0" w:space="0" w:color="auto"/>
          </w:divBdr>
        </w:div>
        <w:div w:id="1200505984">
          <w:marLeft w:val="0"/>
          <w:marRight w:val="0"/>
          <w:marTop w:val="0"/>
          <w:marBottom w:val="0"/>
          <w:divBdr>
            <w:top w:val="none" w:sz="0" w:space="0" w:color="auto"/>
            <w:left w:val="none" w:sz="0" w:space="0" w:color="auto"/>
            <w:bottom w:val="none" w:sz="0" w:space="0" w:color="auto"/>
            <w:right w:val="none" w:sz="0" w:space="0" w:color="auto"/>
          </w:divBdr>
        </w:div>
        <w:div w:id="1555703020">
          <w:marLeft w:val="0"/>
          <w:marRight w:val="0"/>
          <w:marTop w:val="0"/>
          <w:marBottom w:val="0"/>
          <w:divBdr>
            <w:top w:val="none" w:sz="0" w:space="0" w:color="auto"/>
            <w:left w:val="none" w:sz="0" w:space="0" w:color="auto"/>
            <w:bottom w:val="none" w:sz="0" w:space="0" w:color="auto"/>
            <w:right w:val="none" w:sz="0" w:space="0" w:color="auto"/>
          </w:divBdr>
        </w:div>
        <w:div w:id="1719014673">
          <w:marLeft w:val="0"/>
          <w:marRight w:val="0"/>
          <w:marTop w:val="0"/>
          <w:marBottom w:val="0"/>
          <w:divBdr>
            <w:top w:val="none" w:sz="0" w:space="0" w:color="auto"/>
            <w:left w:val="none" w:sz="0" w:space="0" w:color="auto"/>
            <w:bottom w:val="none" w:sz="0" w:space="0" w:color="auto"/>
            <w:right w:val="none" w:sz="0" w:space="0" w:color="auto"/>
          </w:divBdr>
        </w:div>
        <w:div w:id="1731269426">
          <w:marLeft w:val="0"/>
          <w:marRight w:val="0"/>
          <w:marTop w:val="0"/>
          <w:marBottom w:val="0"/>
          <w:divBdr>
            <w:top w:val="none" w:sz="0" w:space="0" w:color="auto"/>
            <w:left w:val="none" w:sz="0" w:space="0" w:color="auto"/>
            <w:bottom w:val="none" w:sz="0" w:space="0" w:color="auto"/>
            <w:right w:val="none" w:sz="0" w:space="0" w:color="auto"/>
          </w:divBdr>
        </w:div>
        <w:div w:id="1905411503">
          <w:marLeft w:val="0"/>
          <w:marRight w:val="0"/>
          <w:marTop w:val="0"/>
          <w:marBottom w:val="0"/>
          <w:divBdr>
            <w:top w:val="none" w:sz="0" w:space="0" w:color="auto"/>
            <w:left w:val="none" w:sz="0" w:space="0" w:color="auto"/>
            <w:bottom w:val="none" w:sz="0" w:space="0" w:color="auto"/>
            <w:right w:val="none" w:sz="0" w:space="0" w:color="auto"/>
          </w:divBdr>
        </w:div>
        <w:div w:id="1961180382">
          <w:marLeft w:val="0"/>
          <w:marRight w:val="0"/>
          <w:marTop w:val="0"/>
          <w:marBottom w:val="0"/>
          <w:divBdr>
            <w:top w:val="none" w:sz="0" w:space="0" w:color="auto"/>
            <w:left w:val="none" w:sz="0" w:space="0" w:color="auto"/>
            <w:bottom w:val="none" w:sz="0" w:space="0" w:color="auto"/>
            <w:right w:val="none" w:sz="0" w:space="0" w:color="auto"/>
          </w:divBdr>
        </w:div>
      </w:divsChild>
    </w:div>
    <w:div w:id="1476681127">
      <w:bodyDiv w:val="1"/>
      <w:marLeft w:val="0"/>
      <w:marRight w:val="0"/>
      <w:marTop w:val="0"/>
      <w:marBottom w:val="0"/>
      <w:divBdr>
        <w:top w:val="none" w:sz="0" w:space="0" w:color="auto"/>
        <w:left w:val="none" w:sz="0" w:space="0" w:color="auto"/>
        <w:bottom w:val="none" w:sz="0" w:space="0" w:color="auto"/>
        <w:right w:val="none" w:sz="0" w:space="0" w:color="auto"/>
      </w:divBdr>
    </w:div>
    <w:div w:id="1482962018">
      <w:bodyDiv w:val="1"/>
      <w:marLeft w:val="0"/>
      <w:marRight w:val="0"/>
      <w:marTop w:val="0"/>
      <w:marBottom w:val="0"/>
      <w:divBdr>
        <w:top w:val="none" w:sz="0" w:space="0" w:color="auto"/>
        <w:left w:val="none" w:sz="0" w:space="0" w:color="auto"/>
        <w:bottom w:val="none" w:sz="0" w:space="0" w:color="auto"/>
        <w:right w:val="none" w:sz="0" w:space="0" w:color="auto"/>
      </w:divBdr>
    </w:div>
    <w:div w:id="1495416161">
      <w:bodyDiv w:val="1"/>
      <w:marLeft w:val="0"/>
      <w:marRight w:val="0"/>
      <w:marTop w:val="0"/>
      <w:marBottom w:val="0"/>
      <w:divBdr>
        <w:top w:val="none" w:sz="0" w:space="0" w:color="auto"/>
        <w:left w:val="none" w:sz="0" w:space="0" w:color="auto"/>
        <w:bottom w:val="none" w:sz="0" w:space="0" w:color="auto"/>
        <w:right w:val="none" w:sz="0" w:space="0" w:color="auto"/>
      </w:divBdr>
    </w:div>
    <w:div w:id="1495754461">
      <w:bodyDiv w:val="1"/>
      <w:marLeft w:val="0"/>
      <w:marRight w:val="0"/>
      <w:marTop w:val="0"/>
      <w:marBottom w:val="0"/>
      <w:divBdr>
        <w:top w:val="none" w:sz="0" w:space="0" w:color="auto"/>
        <w:left w:val="none" w:sz="0" w:space="0" w:color="auto"/>
        <w:bottom w:val="none" w:sz="0" w:space="0" w:color="auto"/>
        <w:right w:val="none" w:sz="0" w:space="0" w:color="auto"/>
      </w:divBdr>
    </w:div>
    <w:div w:id="1495993810">
      <w:bodyDiv w:val="1"/>
      <w:marLeft w:val="0"/>
      <w:marRight w:val="0"/>
      <w:marTop w:val="0"/>
      <w:marBottom w:val="0"/>
      <w:divBdr>
        <w:top w:val="none" w:sz="0" w:space="0" w:color="auto"/>
        <w:left w:val="none" w:sz="0" w:space="0" w:color="auto"/>
        <w:bottom w:val="none" w:sz="0" w:space="0" w:color="auto"/>
        <w:right w:val="none" w:sz="0" w:space="0" w:color="auto"/>
      </w:divBdr>
    </w:div>
    <w:div w:id="1504008881">
      <w:bodyDiv w:val="1"/>
      <w:marLeft w:val="0"/>
      <w:marRight w:val="0"/>
      <w:marTop w:val="0"/>
      <w:marBottom w:val="0"/>
      <w:divBdr>
        <w:top w:val="none" w:sz="0" w:space="0" w:color="auto"/>
        <w:left w:val="none" w:sz="0" w:space="0" w:color="auto"/>
        <w:bottom w:val="none" w:sz="0" w:space="0" w:color="auto"/>
        <w:right w:val="none" w:sz="0" w:space="0" w:color="auto"/>
      </w:divBdr>
    </w:div>
    <w:div w:id="1524981348">
      <w:bodyDiv w:val="1"/>
      <w:marLeft w:val="0"/>
      <w:marRight w:val="0"/>
      <w:marTop w:val="0"/>
      <w:marBottom w:val="0"/>
      <w:divBdr>
        <w:top w:val="none" w:sz="0" w:space="0" w:color="auto"/>
        <w:left w:val="none" w:sz="0" w:space="0" w:color="auto"/>
        <w:bottom w:val="none" w:sz="0" w:space="0" w:color="auto"/>
        <w:right w:val="none" w:sz="0" w:space="0" w:color="auto"/>
      </w:divBdr>
    </w:div>
    <w:div w:id="1532182816">
      <w:bodyDiv w:val="1"/>
      <w:marLeft w:val="0"/>
      <w:marRight w:val="0"/>
      <w:marTop w:val="0"/>
      <w:marBottom w:val="0"/>
      <w:divBdr>
        <w:top w:val="none" w:sz="0" w:space="0" w:color="auto"/>
        <w:left w:val="none" w:sz="0" w:space="0" w:color="auto"/>
        <w:bottom w:val="none" w:sz="0" w:space="0" w:color="auto"/>
        <w:right w:val="none" w:sz="0" w:space="0" w:color="auto"/>
      </w:divBdr>
    </w:div>
    <w:div w:id="1538346080">
      <w:bodyDiv w:val="1"/>
      <w:marLeft w:val="0"/>
      <w:marRight w:val="0"/>
      <w:marTop w:val="0"/>
      <w:marBottom w:val="0"/>
      <w:divBdr>
        <w:top w:val="none" w:sz="0" w:space="0" w:color="auto"/>
        <w:left w:val="none" w:sz="0" w:space="0" w:color="auto"/>
        <w:bottom w:val="none" w:sz="0" w:space="0" w:color="auto"/>
        <w:right w:val="none" w:sz="0" w:space="0" w:color="auto"/>
      </w:divBdr>
    </w:div>
    <w:div w:id="1538545010">
      <w:bodyDiv w:val="1"/>
      <w:marLeft w:val="0"/>
      <w:marRight w:val="0"/>
      <w:marTop w:val="0"/>
      <w:marBottom w:val="0"/>
      <w:divBdr>
        <w:top w:val="none" w:sz="0" w:space="0" w:color="auto"/>
        <w:left w:val="none" w:sz="0" w:space="0" w:color="auto"/>
        <w:bottom w:val="none" w:sz="0" w:space="0" w:color="auto"/>
        <w:right w:val="none" w:sz="0" w:space="0" w:color="auto"/>
      </w:divBdr>
    </w:div>
    <w:div w:id="1539976032">
      <w:bodyDiv w:val="1"/>
      <w:marLeft w:val="0"/>
      <w:marRight w:val="0"/>
      <w:marTop w:val="0"/>
      <w:marBottom w:val="0"/>
      <w:divBdr>
        <w:top w:val="none" w:sz="0" w:space="0" w:color="auto"/>
        <w:left w:val="none" w:sz="0" w:space="0" w:color="auto"/>
        <w:bottom w:val="none" w:sz="0" w:space="0" w:color="auto"/>
        <w:right w:val="none" w:sz="0" w:space="0" w:color="auto"/>
      </w:divBdr>
    </w:div>
    <w:div w:id="1558279260">
      <w:bodyDiv w:val="1"/>
      <w:marLeft w:val="0"/>
      <w:marRight w:val="0"/>
      <w:marTop w:val="0"/>
      <w:marBottom w:val="0"/>
      <w:divBdr>
        <w:top w:val="none" w:sz="0" w:space="0" w:color="auto"/>
        <w:left w:val="none" w:sz="0" w:space="0" w:color="auto"/>
        <w:bottom w:val="none" w:sz="0" w:space="0" w:color="auto"/>
        <w:right w:val="none" w:sz="0" w:space="0" w:color="auto"/>
      </w:divBdr>
    </w:div>
    <w:div w:id="1558855927">
      <w:bodyDiv w:val="1"/>
      <w:marLeft w:val="0"/>
      <w:marRight w:val="0"/>
      <w:marTop w:val="0"/>
      <w:marBottom w:val="0"/>
      <w:divBdr>
        <w:top w:val="none" w:sz="0" w:space="0" w:color="auto"/>
        <w:left w:val="none" w:sz="0" w:space="0" w:color="auto"/>
        <w:bottom w:val="none" w:sz="0" w:space="0" w:color="auto"/>
        <w:right w:val="none" w:sz="0" w:space="0" w:color="auto"/>
      </w:divBdr>
    </w:div>
    <w:div w:id="1560365834">
      <w:bodyDiv w:val="1"/>
      <w:marLeft w:val="0"/>
      <w:marRight w:val="0"/>
      <w:marTop w:val="0"/>
      <w:marBottom w:val="0"/>
      <w:divBdr>
        <w:top w:val="none" w:sz="0" w:space="0" w:color="auto"/>
        <w:left w:val="none" w:sz="0" w:space="0" w:color="auto"/>
        <w:bottom w:val="none" w:sz="0" w:space="0" w:color="auto"/>
        <w:right w:val="none" w:sz="0" w:space="0" w:color="auto"/>
      </w:divBdr>
    </w:div>
    <w:div w:id="1574199146">
      <w:bodyDiv w:val="1"/>
      <w:marLeft w:val="0"/>
      <w:marRight w:val="0"/>
      <w:marTop w:val="0"/>
      <w:marBottom w:val="0"/>
      <w:divBdr>
        <w:top w:val="none" w:sz="0" w:space="0" w:color="auto"/>
        <w:left w:val="none" w:sz="0" w:space="0" w:color="auto"/>
        <w:bottom w:val="none" w:sz="0" w:space="0" w:color="auto"/>
        <w:right w:val="none" w:sz="0" w:space="0" w:color="auto"/>
      </w:divBdr>
    </w:div>
    <w:div w:id="1574392774">
      <w:bodyDiv w:val="1"/>
      <w:marLeft w:val="0"/>
      <w:marRight w:val="0"/>
      <w:marTop w:val="0"/>
      <w:marBottom w:val="0"/>
      <w:divBdr>
        <w:top w:val="none" w:sz="0" w:space="0" w:color="auto"/>
        <w:left w:val="none" w:sz="0" w:space="0" w:color="auto"/>
        <w:bottom w:val="none" w:sz="0" w:space="0" w:color="auto"/>
        <w:right w:val="none" w:sz="0" w:space="0" w:color="auto"/>
      </w:divBdr>
    </w:div>
    <w:div w:id="1583106103">
      <w:bodyDiv w:val="1"/>
      <w:marLeft w:val="0"/>
      <w:marRight w:val="0"/>
      <w:marTop w:val="0"/>
      <w:marBottom w:val="0"/>
      <w:divBdr>
        <w:top w:val="none" w:sz="0" w:space="0" w:color="auto"/>
        <w:left w:val="none" w:sz="0" w:space="0" w:color="auto"/>
        <w:bottom w:val="none" w:sz="0" w:space="0" w:color="auto"/>
        <w:right w:val="none" w:sz="0" w:space="0" w:color="auto"/>
      </w:divBdr>
      <w:divsChild>
        <w:div w:id="116611059">
          <w:marLeft w:val="547"/>
          <w:marRight w:val="0"/>
          <w:marTop w:val="0"/>
          <w:marBottom w:val="0"/>
          <w:divBdr>
            <w:top w:val="none" w:sz="0" w:space="0" w:color="auto"/>
            <w:left w:val="none" w:sz="0" w:space="0" w:color="auto"/>
            <w:bottom w:val="none" w:sz="0" w:space="0" w:color="auto"/>
            <w:right w:val="none" w:sz="0" w:space="0" w:color="auto"/>
          </w:divBdr>
        </w:div>
        <w:div w:id="438449692">
          <w:marLeft w:val="547"/>
          <w:marRight w:val="0"/>
          <w:marTop w:val="0"/>
          <w:marBottom w:val="0"/>
          <w:divBdr>
            <w:top w:val="none" w:sz="0" w:space="0" w:color="auto"/>
            <w:left w:val="none" w:sz="0" w:space="0" w:color="auto"/>
            <w:bottom w:val="none" w:sz="0" w:space="0" w:color="auto"/>
            <w:right w:val="none" w:sz="0" w:space="0" w:color="auto"/>
          </w:divBdr>
        </w:div>
        <w:div w:id="697269866">
          <w:marLeft w:val="547"/>
          <w:marRight w:val="0"/>
          <w:marTop w:val="0"/>
          <w:marBottom w:val="0"/>
          <w:divBdr>
            <w:top w:val="none" w:sz="0" w:space="0" w:color="auto"/>
            <w:left w:val="none" w:sz="0" w:space="0" w:color="auto"/>
            <w:bottom w:val="none" w:sz="0" w:space="0" w:color="auto"/>
            <w:right w:val="none" w:sz="0" w:space="0" w:color="auto"/>
          </w:divBdr>
        </w:div>
        <w:div w:id="761217837">
          <w:marLeft w:val="547"/>
          <w:marRight w:val="0"/>
          <w:marTop w:val="0"/>
          <w:marBottom w:val="0"/>
          <w:divBdr>
            <w:top w:val="none" w:sz="0" w:space="0" w:color="auto"/>
            <w:left w:val="none" w:sz="0" w:space="0" w:color="auto"/>
            <w:bottom w:val="none" w:sz="0" w:space="0" w:color="auto"/>
            <w:right w:val="none" w:sz="0" w:space="0" w:color="auto"/>
          </w:divBdr>
        </w:div>
        <w:div w:id="778835045">
          <w:marLeft w:val="547"/>
          <w:marRight w:val="0"/>
          <w:marTop w:val="0"/>
          <w:marBottom w:val="0"/>
          <w:divBdr>
            <w:top w:val="none" w:sz="0" w:space="0" w:color="auto"/>
            <w:left w:val="none" w:sz="0" w:space="0" w:color="auto"/>
            <w:bottom w:val="none" w:sz="0" w:space="0" w:color="auto"/>
            <w:right w:val="none" w:sz="0" w:space="0" w:color="auto"/>
          </w:divBdr>
        </w:div>
        <w:div w:id="827750888">
          <w:marLeft w:val="547"/>
          <w:marRight w:val="0"/>
          <w:marTop w:val="0"/>
          <w:marBottom w:val="0"/>
          <w:divBdr>
            <w:top w:val="none" w:sz="0" w:space="0" w:color="auto"/>
            <w:left w:val="none" w:sz="0" w:space="0" w:color="auto"/>
            <w:bottom w:val="none" w:sz="0" w:space="0" w:color="auto"/>
            <w:right w:val="none" w:sz="0" w:space="0" w:color="auto"/>
          </w:divBdr>
        </w:div>
        <w:div w:id="1454860693">
          <w:marLeft w:val="547"/>
          <w:marRight w:val="0"/>
          <w:marTop w:val="0"/>
          <w:marBottom w:val="0"/>
          <w:divBdr>
            <w:top w:val="none" w:sz="0" w:space="0" w:color="auto"/>
            <w:left w:val="none" w:sz="0" w:space="0" w:color="auto"/>
            <w:bottom w:val="none" w:sz="0" w:space="0" w:color="auto"/>
            <w:right w:val="none" w:sz="0" w:space="0" w:color="auto"/>
          </w:divBdr>
        </w:div>
        <w:div w:id="1671059226">
          <w:marLeft w:val="547"/>
          <w:marRight w:val="0"/>
          <w:marTop w:val="0"/>
          <w:marBottom w:val="0"/>
          <w:divBdr>
            <w:top w:val="none" w:sz="0" w:space="0" w:color="auto"/>
            <w:left w:val="none" w:sz="0" w:space="0" w:color="auto"/>
            <w:bottom w:val="none" w:sz="0" w:space="0" w:color="auto"/>
            <w:right w:val="none" w:sz="0" w:space="0" w:color="auto"/>
          </w:divBdr>
        </w:div>
        <w:div w:id="1957784000">
          <w:marLeft w:val="547"/>
          <w:marRight w:val="0"/>
          <w:marTop w:val="0"/>
          <w:marBottom w:val="0"/>
          <w:divBdr>
            <w:top w:val="none" w:sz="0" w:space="0" w:color="auto"/>
            <w:left w:val="none" w:sz="0" w:space="0" w:color="auto"/>
            <w:bottom w:val="none" w:sz="0" w:space="0" w:color="auto"/>
            <w:right w:val="none" w:sz="0" w:space="0" w:color="auto"/>
          </w:divBdr>
        </w:div>
        <w:div w:id="2017537247">
          <w:marLeft w:val="547"/>
          <w:marRight w:val="0"/>
          <w:marTop w:val="0"/>
          <w:marBottom w:val="0"/>
          <w:divBdr>
            <w:top w:val="none" w:sz="0" w:space="0" w:color="auto"/>
            <w:left w:val="none" w:sz="0" w:space="0" w:color="auto"/>
            <w:bottom w:val="none" w:sz="0" w:space="0" w:color="auto"/>
            <w:right w:val="none" w:sz="0" w:space="0" w:color="auto"/>
          </w:divBdr>
        </w:div>
      </w:divsChild>
    </w:div>
    <w:div w:id="1595162428">
      <w:bodyDiv w:val="1"/>
      <w:marLeft w:val="0"/>
      <w:marRight w:val="0"/>
      <w:marTop w:val="0"/>
      <w:marBottom w:val="0"/>
      <w:divBdr>
        <w:top w:val="none" w:sz="0" w:space="0" w:color="auto"/>
        <w:left w:val="none" w:sz="0" w:space="0" w:color="auto"/>
        <w:bottom w:val="none" w:sz="0" w:space="0" w:color="auto"/>
        <w:right w:val="none" w:sz="0" w:space="0" w:color="auto"/>
      </w:divBdr>
    </w:div>
    <w:div w:id="1601642950">
      <w:bodyDiv w:val="1"/>
      <w:marLeft w:val="0"/>
      <w:marRight w:val="0"/>
      <w:marTop w:val="0"/>
      <w:marBottom w:val="0"/>
      <w:divBdr>
        <w:top w:val="none" w:sz="0" w:space="0" w:color="auto"/>
        <w:left w:val="none" w:sz="0" w:space="0" w:color="auto"/>
        <w:bottom w:val="none" w:sz="0" w:space="0" w:color="auto"/>
        <w:right w:val="none" w:sz="0" w:space="0" w:color="auto"/>
      </w:divBdr>
    </w:div>
    <w:div w:id="1611741273">
      <w:bodyDiv w:val="1"/>
      <w:marLeft w:val="0"/>
      <w:marRight w:val="0"/>
      <w:marTop w:val="0"/>
      <w:marBottom w:val="0"/>
      <w:divBdr>
        <w:top w:val="none" w:sz="0" w:space="0" w:color="auto"/>
        <w:left w:val="none" w:sz="0" w:space="0" w:color="auto"/>
        <w:bottom w:val="none" w:sz="0" w:space="0" w:color="auto"/>
        <w:right w:val="none" w:sz="0" w:space="0" w:color="auto"/>
      </w:divBdr>
    </w:div>
    <w:div w:id="1615206803">
      <w:bodyDiv w:val="1"/>
      <w:marLeft w:val="0"/>
      <w:marRight w:val="0"/>
      <w:marTop w:val="0"/>
      <w:marBottom w:val="0"/>
      <w:divBdr>
        <w:top w:val="none" w:sz="0" w:space="0" w:color="auto"/>
        <w:left w:val="none" w:sz="0" w:space="0" w:color="auto"/>
        <w:bottom w:val="none" w:sz="0" w:space="0" w:color="auto"/>
        <w:right w:val="none" w:sz="0" w:space="0" w:color="auto"/>
      </w:divBdr>
    </w:div>
    <w:div w:id="1615597616">
      <w:bodyDiv w:val="1"/>
      <w:marLeft w:val="0"/>
      <w:marRight w:val="0"/>
      <w:marTop w:val="0"/>
      <w:marBottom w:val="0"/>
      <w:divBdr>
        <w:top w:val="none" w:sz="0" w:space="0" w:color="auto"/>
        <w:left w:val="none" w:sz="0" w:space="0" w:color="auto"/>
        <w:bottom w:val="none" w:sz="0" w:space="0" w:color="auto"/>
        <w:right w:val="none" w:sz="0" w:space="0" w:color="auto"/>
      </w:divBdr>
    </w:div>
    <w:div w:id="1616523245">
      <w:bodyDiv w:val="1"/>
      <w:marLeft w:val="0"/>
      <w:marRight w:val="0"/>
      <w:marTop w:val="0"/>
      <w:marBottom w:val="0"/>
      <w:divBdr>
        <w:top w:val="none" w:sz="0" w:space="0" w:color="auto"/>
        <w:left w:val="none" w:sz="0" w:space="0" w:color="auto"/>
        <w:bottom w:val="none" w:sz="0" w:space="0" w:color="auto"/>
        <w:right w:val="none" w:sz="0" w:space="0" w:color="auto"/>
      </w:divBdr>
    </w:div>
    <w:div w:id="1634141781">
      <w:bodyDiv w:val="1"/>
      <w:marLeft w:val="0"/>
      <w:marRight w:val="0"/>
      <w:marTop w:val="0"/>
      <w:marBottom w:val="0"/>
      <w:divBdr>
        <w:top w:val="none" w:sz="0" w:space="0" w:color="auto"/>
        <w:left w:val="none" w:sz="0" w:space="0" w:color="auto"/>
        <w:bottom w:val="none" w:sz="0" w:space="0" w:color="auto"/>
        <w:right w:val="none" w:sz="0" w:space="0" w:color="auto"/>
      </w:divBdr>
    </w:div>
    <w:div w:id="1667783269">
      <w:bodyDiv w:val="1"/>
      <w:marLeft w:val="0"/>
      <w:marRight w:val="0"/>
      <w:marTop w:val="0"/>
      <w:marBottom w:val="0"/>
      <w:divBdr>
        <w:top w:val="none" w:sz="0" w:space="0" w:color="auto"/>
        <w:left w:val="none" w:sz="0" w:space="0" w:color="auto"/>
        <w:bottom w:val="none" w:sz="0" w:space="0" w:color="auto"/>
        <w:right w:val="none" w:sz="0" w:space="0" w:color="auto"/>
      </w:divBdr>
    </w:div>
    <w:div w:id="1671061120">
      <w:bodyDiv w:val="1"/>
      <w:marLeft w:val="0"/>
      <w:marRight w:val="0"/>
      <w:marTop w:val="0"/>
      <w:marBottom w:val="0"/>
      <w:divBdr>
        <w:top w:val="none" w:sz="0" w:space="0" w:color="auto"/>
        <w:left w:val="none" w:sz="0" w:space="0" w:color="auto"/>
        <w:bottom w:val="none" w:sz="0" w:space="0" w:color="auto"/>
        <w:right w:val="none" w:sz="0" w:space="0" w:color="auto"/>
      </w:divBdr>
    </w:div>
    <w:div w:id="1677532560">
      <w:bodyDiv w:val="1"/>
      <w:marLeft w:val="0"/>
      <w:marRight w:val="0"/>
      <w:marTop w:val="0"/>
      <w:marBottom w:val="0"/>
      <w:divBdr>
        <w:top w:val="none" w:sz="0" w:space="0" w:color="auto"/>
        <w:left w:val="none" w:sz="0" w:space="0" w:color="auto"/>
        <w:bottom w:val="none" w:sz="0" w:space="0" w:color="auto"/>
        <w:right w:val="none" w:sz="0" w:space="0" w:color="auto"/>
      </w:divBdr>
    </w:div>
    <w:div w:id="1687705630">
      <w:bodyDiv w:val="1"/>
      <w:marLeft w:val="0"/>
      <w:marRight w:val="0"/>
      <w:marTop w:val="0"/>
      <w:marBottom w:val="0"/>
      <w:divBdr>
        <w:top w:val="none" w:sz="0" w:space="0" w:color="auto"/>
        <w:left w:val="none" w:sz="0" w:space="0" w:color="auto"/>
        <w:bottom w:val="none" w:sz="0" w:space="0" w:color="auto"/>
        <w:right w:val="none" w:sz="0" w:space="0" w:color="auto"/>
      </w:divBdr>
    </w:div>
    <w:div w:id="1696153810">
      <w:bodyDiv w:val="1"/>
      <w:marLeft w:val="0"/>
      <w:marRight w:val="0"/>
      <w:marTop w:val="0"/>
      <w:marBottom w:val="0"/>
      <w:divBdr>
        <w:top w:val="none" w:sz="0" w:space="0" w:color="auto"/>
        <w:left w:val="none" w:sz="0" w:space="0" w:color="auto"/>
        <w:bottom w:val="none" w:sz="0" w:space="0" w:color="auto"/>
        <w:right w:val="none" w:sz="0" w:space="0" w:color="auto"/>
      </w:divBdr>
    </w:div>
    <w:div w:id="1705398791">
      <w:bodyDiv w:val="1"/>
      <w:marLeft w:val="0"/>
      <w:marRight w:val="0"/>
      <w:marTop w:val="0"/>
      <w:marBottom w:val="0"/>
      <w:divBdr>
        <w:top w:val="none" w:sz="0" w:space="0" w:color="auto"/>
        <w:left w:val="none" w:sz="0" w:space="0" w:color="auto"/>
        <w:bottom w:val="none" w:sz="0" w:space="0" w:color="auto"/>
        <w:right w:val="none" w:sz="0" w:space="0" w:color="auto"/>
      </w:divBdr>
    </w:div>
    <w:div w:id="1713925174">
      <w:bodyDiv w:val="1"/>
      <w:marLeft w:val="0"/>
      <w:marRight w:val="0"/>
      <w:marTop w:val="0"/>
      <w:marBottom w:val="0"/>
      <w:divBdr>
        <w:top w:val="none" w:sz="0" w:space="0" w:color="auto"/>
        <w:left w:val="none" w:sz="0" w:space="0" w:color="auto"/>
        <w:bottom w:val="none" w:sz="0" w:space="0" w:color="auto"/>
        <w:right w:val="none" w:sz="0" w:space="0" w:color="auto"/>
      </w:divBdr>
    </w:div>
    <w:div w:id="1714191329">
      <w:bodyDiv w:val="1"/>
      <w:marLeft w:val="0"/>
      <w:marRight w:val="0"/>
      <w:marTop w:val="0"/>
      <w:marBottom w:val="0"/>
      <w:divBdr>
        <w:top w:val="none" w:sz="0" w:space="0" w:color="auto"/>
        <w:left w:val="none" w:sz="0" w:space="0" w:color="auto"/>
        <w:bottom w:val="none" w:sz="0" w:space="0" w:color="auto"/>
        <w:right w:val="none" w:sz="0" w:space="0" w:color="auto"/>
      </w:divBdr>
    </w:div>
    <w:div w:id="1714840515">
      <w:bodyDiv w:val="1"/>
      <w:marLeft w:val="0"/>
      <w:marRight w:val="0"/>
      <w:marTop w:val="0"/>
      <w:marBottom w:val="0"/>
      <w:divBdr>
        <w:top w:val="none" w:sz="0" w:space="0" w:color="auto"/>
        <w:left w:val="none" w:sz="0" w:space="0" w:color="auto"/>
        <w:bottom w:val="none" w:sz="0" w:space="0" w:color="auto"/>
        <w:right w:val="none" w:sz="0" w:space="0" w:color="auto"/>
      </w:divBdr>
    </w:div>
    <w:div w:id="1738016612">
      <w:bodyDiv w:val="1"/>
      <w:marLeft w:val="0"/>
      <w:marRight w:val="0"/>
      <w:marTop w:val="0"/>
      <w:marBottom w:val="0"/>
      <w:divBdr>
        <w:top w:val="none" w:sz="0" w:space="0" w:color="auto"/>
        <w:left w:val="none" w:sz="0" w:space="0" w:color="auto"/>
        <w:bottom w:val="none" w:sz="0" w:space="0" w:color="auto"/>
        <w:right w:val="none" w:sz="0" w:space="0" w:color="auto"/>
      </w:divBdr>
    </w:div>
    <w:div w:id="1739205049">
      <w:bodyDiv w:val="1"/>
      <w:marLeft w:val="0"/>
      <w:marRight w:val="0"/>
      <w:marTop w:val="0"/>
      <w:marBottom w:val="0"/>
      <w:divBdr>
        <w:top w:val="none" w:sz="0" w:space="0" w:color="auto"/>
        <w:left w:val="none" w:sz="0" w:space="0" w:color="auto"/>
        <w:bottom w:val="none" w:sz="0" w:space="0" w:color="auto"/>
        <w:right w:val="none" w:sz="0" w:space="0" w:color="auto"/>
      </w:divBdr>
    </w:div>
    <w:div w:id="1739548970">
      <w:bodyDiv w:val="1"/>
      <w:marLeft w:val="0"/>
      <w:marRight w:val="0"/>
      <w:marTop w:val="0"/>
      <w:marBottom w:val="0"/>
      <w:divBdr>
        <w:top w:val="none" w:sz="0" w:space="0" w:color="auto"/>
        <w:left w:val="none" w:sz="0" w:space="0" w:color="auto"/>
        <w:bottom w:val="none" w:sz="0" w:space="0" w:color="auto"/>
        <w:right w:val="none" w:sz="0" w:space="0" w:color="auto"/>
      </w:divBdr>
    </w:div>
    <w:div w:id="1743287879">
      <w:bodyDiv w:val="1"/>
      <w:marLeft w:val="0"/>
      <w:marRight w:val="0"/>
      <w:marTop w:val="0"/>
      <w:marBottom w:val="0"/>
      <w:divBdr>
        <w:top w:val="none" w:sz="0" w:space="0" w:color="auto"/>
        <w:left w:val="none" w:sz="0" w:space="0" w:color="auto"/>
        <w:bottom w:val="none" w:sz="0" w:space="0" w:color="auto"/>
        <w:right w:val="none" w:sz="0" w:space="0" w:color="auto"/>
      </w:divBdr>
      <w:divsChild>
        <w:div w:id="284043643">
          <w:marLeft w:val="0"/>
          <w:marRight w:val="0"/>
          <w:marTop w:val="0"/>
          <w:marBottom w:val="0"/>
          <w:divBdr>
            <w:top w:val="none" w:sz="0" w:space="0" w:color="auto"/>
            <w:left w:val="none" w:sz="0" w:space="0" w:color="auto"/>
            <w:bottom w:val="none" w:sz="0" w:space="0" w:color="auto"/>
            <w:right w:val="none" w:sz="0" w:space="0" w:color="auto"/>
          </w:divBdr>
        </w:div>
        <w:div w:id="411465948">
          <w:marLeft w:val="0"/>
          <w:marRight w:val="0"/>
          <w:marTop w:val="0"/>
          <w:marBottom w:val="0"/>
          <w:divBdr>
            <w:top w:val="none" w:sz="0" w:space="0" w:color="auto"/>
            <w:left w:val="none" w:sz="0" w:space="0" w:color="auto"/>
            <w:bottom w:val="none" w:sz="0" w:space="0" w:color="auto"/>
            <w:right w:val="none" w:sz="0" w:space="0" w:color="auto"/>
          </w:divBdr>
        </w:div>
        <w:div w:id="589122074">
          <w:marLeft w:val="0"/>
          <w:marRight w:val="0"/>
          <w:marTop w:val="0"/>
          <w:marBottom w:val="0"/>
          <w:divBdr>
            <w:top w:val="none" w:sz="0" w:space="0" w:color="auto"/>
            <w:left w:val="none" w:sz="0" w:space="0" w:color="auto"/>
            <w:bottom w:val="none" w:sz="0" w:space="0" w:color="auto"/>
            <w:right w:val="none" w:sz="0" w:space="0" w:color="auto"/>
          </w:divBdr>
        </w:div>
        <w:div w:id="734090343">
          <w:marLeft w:val="0"/>
          <w:marRight w:val="0"/>
          <w:marTop w:val="0"/>
          <w:marBottom w:val="0"/>
          <w:divBdr>
            <w:top w:val="none" w:sz="0" w:space="0" w:color="auto"/>
            <w:left w:val="none" w:sz="0" w:space="0" w:color="auto"/>
            <w:bottom w:val="none" w:sz="0" w:space="0" w:color="auto"/>
            <w:right w:val="none" w:sz="0" w:space="0" w:color="auto"/>
          </w:divBdr>
        </w:div>
        <w:div w:id="857475391">
          <w:marLeft w:val="0"/>
          <w:marRight w:val="0"/>
          <w:marTop w:val="0"/>
          <w:marBottom w:val="0"/>
          <w:divBdr>
            <w:top w:val="none" w:sz="0" w:space="0" w:color="auto"/>
            <w:left w:val="none" w:sz="0" w:space="0" w:color="auto"/>
            <w:bottom w:val="none" w:sz="0" w:space="0" w:color="auto"/>
            <w:right w:val="none" w:sz="0" w:space="0" w:color="auto"/>
          </w:divBdr>
        </w:div>
        <w:div w:id="1183738450">
          <w:marLeft w:val="0"/>
          <w:marRight w:val="0"/>
          <w:marTop w:val="0"/>
          <w:marBottom w:val="0"/>
          <w:divBdr>
            <w:top w:val="none" w:sz="0" w:space="0" w:color="auto"/>
            <w:left w:val="none" w:sz="0" w:space="0" w:color="auto"/>
            <w:bottom w:val="none" w:sz="0" w:space="0" w:color="auto"/>
            <w:right w:val="none" w:sz="0" w:space="0" w:color="auto"/>
          </w:divBdr>
        </w:div>
        <w:div w:id="1638531133">
          <w:marLeft w:val="0"/>
          <w:marRight w:val="0"/>
          <w:marTop w:val="0"/>
          <w:marBottom w:val="0"/>
          <w:divBdr>
            <w:top w:val="none" w:sz="0" w:space="0" w:color="auto"/>
            <w:left w:val="none" w:sz="0" w:space="0" w:color="auto"/>
            <w:bottom w:val="none" w:sz="0" w:space="0" w:color="auto"/>
            <w:right w:val="none" w:sz="0" w:space="0" w:color="auto"/>
          </w:divBdr>
        </w:div>
        <w:div w:id="1914005018">
          <w:marLeft w:val="0"/>
          <w:marRight w:val="0"/>
          <w:marTop w:val="0"/>
          <w:marBottom w:val="0"/>
          <w:divBdr>
            <w:top w:val="none" w:sz="0" w:space="0" w:color="auto"/>
            <w:left w:val="none" w:sz="0" w:space="0" w:color="auto"/>
            <w:bottom w:val="none" w:sz="0" w:space="0" w:color="auto"/>
            <w:right w:val="none" w:sz="0" w:space="0" w:color="auto"/>
          </w:divBdr>
        </w:div>
        <w:div w:id="1993021104">
          <w:marLeft w:val="0"/>
          <w:marRight w:val="0"/>
          <w:marTop w:val="0"/>
          <w:marBottom w:val="0"/>
          <w:divBdr>
            <w:top w:val="none" w:sz="0" w:space="0" w:color="auto"/>
            <w:left w:val="none" w:sz="0" w:space="0" w:color="auto"/>
            <w:bottom w:val="none" w:sz="0" w:space="0" w:color="auto"/>
            <w:right w:val="none" w:sz="0" w:space="0" w:color="auto"/>
          </w:divBdr>
        </w:div>
        <w:div w:id="2091927208">
          <w:marLeft w:val="0"/>
          <w:marRight w:val="0"/>
          <w:marTop w:val="0"/>
          <w:marBottom w:val="0"/>
          <w:divBdr>
            <w:top w:val="none" w:sz="0" w:space="0" w:color="auto"/>
            <w:left w:val="none" w:sz="0" w:space="0" w:color="auto"/>
            <w:bottom w:val="none" w:sz="0" w:space="0" w:color="auto"/>
            <w:right w:val="none" w:sz="0" w:space="0" w:color="auto"/>
          </w:divBdr>
        </w:div>
      </w:divsChild>
    </w:div>
    <w:div w:id="1769932313">
      <w:bodyDiv w:val="1"/>
      <w:marLeft w:val="0"/>
      <w:marRight w:val="0"/>
      <w:marTop w:val="0"/>
      <w:marBottom w:val="0"/>
      <w:divBdr>
        <w:top w:val="none" w:sz="0" w:space="0" w:color="auto"/>
        <w:left w:val="none" w:sz="0" w:space="0" w:color="auto"/>
        <w:bottom w:val="none" w:sz="0" w:space="0" w:color="auto"/>
        <w:right w:val="none" w:sz="0" w:space="0" w:color="auto"/>
      </w:divBdr>
    </w:div>
    <w:div w:id="1782142523">
      <w:bodyDiv w:val="1"/>
      <w:marLeft w:val="0"/>
      <w:marRight w:val="0"/>
      <w:marTop w:val="0"/>
      <w:marBottom w:val="0"/>
      <w:divBdr>
        <w:top w:val="none" w:sz="0" w:space="0" w:color="auto"/>
        <w:left w:val="none" w:sz="0" w:space="0" w:color="auto"/>
        <w:bottom w:val="none" w:sz="0" w:space="0" w:color="auto"/>
        <w:right w:val="none" w:sz="0" w:space="0" w:color="auto"/>
      </w:divBdr>
    </w:div>
    <w:div w:id="1782218676">
      <w:bodyDiv w:val="1"/>
      <w:marLeft w:val="0"/>
      <w:marRight w:val="0"/>
      <w:marTop w:val="0"/>
      <w:marBottom w:val="0"/>
      <w:divBdr>
        <w:top w:val="none" w:sz="0" w:space="0" w:color="auto"/>
        <w:left w:val="none" w:sz="0" w:space="0" w:color="auto"/>
        <w:bottom w:val="none" w:sz="0" w:space="0" w:color="auto"/>
        <w:right w:val="none" w:sz="0" w:space="0" w:color="auto"/>
      </w:divBdr>
    </w:div>
    <w:div w:id="1785228687">
      <w:bodyDiv w:val="1"/>
      <w:marLeft w:val="0"/>
      <w:marRight w:val="0"/>
      <w:marTop w:val="0"/>
      <w:marBottom w:val="0"/>
      <w:divBdr>
        <w:top w:val="none" w:sz="0" w:space="0" w:color="auto"/>
        <w:left w:val="none" w:sz="0" w:space="0" w:color="auto"/>
        <w:bottom w:val="none" w:sz="0" w:space="0" w:color="auto"/>
        <w:right w:val="none" w:sz="0" w:space="0" w:color="auto"/>
      </w:divBdr>
    </w:div>
    <w:div w:id="1789084095">
      <w:bodyDiv w:val="1"/>
      <w:marLeft w:val="0"/>
      <w:marRight w:val="0"/>
      <w:marTop w:val="0"/>
      <w:marBottom w:val="0"/>
      <w:divBdr>
        <w:top w:val="none" w:sz="0" w:space="0" w:color="auto"/>
        <w:left w:val="none" w:sz="0" w:space="0" w:color="auto"/>
        <w:bottom w:val="none" w:sz="0" w:space="0" w:color="auto"/>
        <w:right w:val="none" w:sz="0" w:space="0" w:color="auto"/>
      </w:divBdr>
    </w:div>
    <w:div w:id="1796825612">
      <w:bodyDiv w:val="1"/>
      <w:marLeft w:val="0"/>
      <w:marRight w:val="0"/>
      <w:marTop w:val="0"/>
      <w:marBottom w:val="0"/>
      <w:divBdr>
        <w:top w:val="none" w:sz="0" w:space="0" w:color="auto"/>
        <w:left w:val="none" w:sz="0" w:space="0" w:color="auto"/>
        <w:bottom w:val="none" w:sz="0" w:space="0" w:color="auto"/>
        <w:right w:val="none" w:sz="0" w:space="0" w:color="auto"/>
      </w:divBdr>
    </w:div>
    <w:div w:id="1810052093">
      <w:bodyDiv w:val="1"/>
      <w:marLeft w:val="0"/>
      <w:marRight w:val="0"/>
      <w:marTop w:val="0"/>
      <w:marBottom w:val="0"/>
      <w:divBdr>
        <w:top w:val="none" w:sz="0" w:space="0" w:color="auto"/>
        <w:left w:val="none" w:sz="0" w:space="0" w:color="auto"/>
        <w:bottom w:val="none" w:sz="0" w:space="0" w:color="auto"/>
        <w:right w:val="none" w:sz="0" w:space="0" w:color="auto"/>
      </w:divBdr>
      <w:divsChild>
        <w:div w:id="2043439624">
          <w:marLeft w:val="0"/>
          <w:marRight w:val="0"/>
          <w:marTop w:val="0"/>
          <w:marBottom w:val="0"/>
          <w:divBdr>
            <w:top w:val="none" w:sz="0" w:space="0" w:color="auto"/>
            <w:left w:val="none" w:sz="0" w:space="0" w:color="auto"/>
            <w:bottom w:val="none" w:sz="0" w:space="0" w:color="auto"/>
            <w:right w:val="none" w:sz="0" w:space="0" w:color="auto"/>
          </w:divBdr>
          <w:divsChild>
            <w:div w:id="2025665746">
              <w:marLeft w:val="0"/>
              <w:marRight w:val="0"/>
              <w:marTop w:val="0"/>
              <w:marBottom w:val="0"/>
              <w:divBdr>
                <w:top w:val="none" w:sz="0" w:space="0" w:color="auto"/>
                <w:left w:val="none" w:sz="0" w:space="0" w:color="auto"/>
                <w:bottom w:val="none" w:sz="0" w:space="0" w:color="auto"/>
                <w:right w:val="none" w:sz="0" w:space="0" w:color="auto"/>
              </w:divBdr>
              <w:divsChild>
                <w:div w:id="612590135">
                  <w:marLeft w:val="0"/>
                  <w:marRight w:val="0"/>
                  <w:marTop w:val="0"/>
                  <w:marBottom w:val="0"/>
                  <w:divBdr>
                    <w:top w:val="none" w:sz="0" w:space="0" w:color="auto"/>
                    <w:left w:val="none" w:sz="0" w:space="0" w:color="auto"/>
                    <w:bottom w:val="none" w:sz="0" w:space="0" w:color="auto"/>
                    <w:right w:val="none" w:sz="0" w:space="0" w:color="auto"/>
                  </w:divBdr>
                  <w:divsChild>
                    <w:div w:id="508108845">
                      <w:marLeft w:val="0"/>
                      <w:marRight w:val="0"/>
                      <w:marTop w:val="0"/>
                      <w:marBottom w:val="0"/>
                      <w:divBdr>
                        <w:top w:val="none" w:sz="0" w:space="0" w:color="auto"/>
                        <w:left w:val="none" w:sz="0" w:space="0" w:color="auto"/>
                        <w:bottom w:val="none" w:sz="0" w:space="0" w:color="auto"/>
                        <w:right w:val="none" w:sz="0" w:space="0" w:color="auto"/>
                      </w:divBdr>
                    </w:div>
                    <w:div w:id="670838740">
                      <w:marLeft w:val="0"/>
                      <w:marRight w:val="0"/>
                      <w:marTop w:val="0"/>
                      <w:marBottom w:val="0"/>
                      <w:divBdr>
                        <w:top w:val="none" w:sz="0" w:space="0" w:color="auto"/>
                        <w:left w:val="none" w:sz="0" w:space="0" w:color="auto"/>
                        <w:bottom w:val="none" w:sz="0" w:space="0" w:color="auto"/>
                        <w:right w:val="none" w:sz="0" w:space="0" w:color="auto"/>
                      </w:divBdr>
                    </w:div>
                    <w:div w:id="830104640">
                      <w:marLeft w:val="0"/>
                      <w:marRight w:val="0"/>
                      <w:marTop w:val="0"/>
                      <w:marBottom w:val="0"/>
                      <w:divBdr>
                        <w:top w:val="none" w:sz="0" w:space="0" w:color="auto"/>
                        <w:left w:val="none" w:sz="0" w:space="0" w:color="auto"/>
                        <w:bottom w:val="none" w:sz="0" w:space="0" w:color="auto"/>
                        <w:right w:val="none" w:sz="0" w:space="0" w:color="auto"/>
                      </w:divBdr>
                    </w:div>
                    <w:div w:id="969408540">
                      <w:marLeft w:val="0"/>
                      <w:marRight w:val="0"/>
                      <w:marTop w:val="0"/>
                      <w:marBottom w:val="0"/>
                      <w:divBdr>
                        <w:top w:val="none" w:sz="0" w:space="0" w:color="auto"/>
                        <w:left w:val="none" w:sz="0" w:space="0" w:color="auto"/>
                        <w:bottom w:val="none" w:sz="0" w:space="0" w:color="auto"/>
                        <w:right w:val="none" w:sz="0" w:space="0" w:color="auto"/>
                      </w:divBdr>
                    </w:div>
                    <w:div w:id="1185171342">
                      <w:marLeft w:val="0"/>
                      <w:marRight w:val="0"/>
                      <w:marTop w:val="0"/>
                      <w:marBottom w:val="0"/>
                      <w:divBdr>
                        <w:top w:val="none" w:sz="0" w:space="0" w:color="auto"/>
                        <w:left w:val="none" w:sz="0" w:space="0" w:color="auto"/>
                        <w:bottom w:val="none" w:sz="0" w:space="0" w:color="auto"/>
                        <w:right w:val="none" w:sz="0" w:space="0" w:color="auto"/>
                      </w:divBdr>
                    </w:div>
                    <w:div w:id="1814524344">
                      <w:marLeft w:val="0"/>
                      <w:marRight w:val="0"/>
                      <w:marTop w:val="0"/>
                      <w:marBottom w:val="0"/>
                      <w:divBdr>
                        <w:top w:val="none" w:sz="0" w:space="0" w:color="auto"/>
                        <w:left w:val="none" w:sz="0" w:space="0" w:color="auto"/>
                        <w:bottom w:val="none" w:sz="0" w:space="0" w:color="auto"/>
                        <w:right w:val="none" w:sz="0" w:space="0" w:color="auto"/>
                      </w:divBdr>
                    </w:div>
                    <w:div w:id="1886141525">
                      <w:marLeft w:val="0"/>
                      <w:marRight w:val="0"/>
                      <w:marTop w:val="0"/>
                      <w:marBottom w:val="0"/>
                      <w:divBdr>
                        <w:top w:val="none" w:sz="0" w:space="0" w:color="auto"/>
                        <w:left w:val="none" w:sz="0" w:space="0" w:color="auto"/>
                        <w:bottom w:val="none" w:sz="0" w:space="0" w:color="auto"/>
                        <w:right w:val="none" w:sz="0" w:space="0" w:color="auto"/>
                      </w:divBdr>
                    </w:div>
                  </w:divsChild>
                </w:div>
                <w:div w:id="973752061">
                  <w:marLeft w:val="0"/>
                  <w:marRight w:val="0"/>
                  <w:marTop w:val="0"/>
                  <w:marBottom w:val="0"/>
                  <w:divBdr>
                    <w:top w:val="none" w:sz="0" w:space="0" w:color="auto"/>
                    <w:left w:val="none" w:sz="0" w:space="0" w:color="auto"/>
                    <w:bottom w:val="none" w:sz="0" w:space="0" w:color="auto"/>
                    <w:right w:val="none" w:sz="0" w:space="0" w:color="auto"/>
                  </w:divBdr>
                </w:div>
                <w:div w:id="1006790856">
                  <w:marLeft w:val="0"/>
                  <w:marRight w:val="0"/>
                  <w:marTop w:val="0"/>
                  <w:marBottom w:val="0"/>
                  <w:divBdr>
                    <w:top w:val="none" w:sz="0" w:space="0" w:color="auto"/>
                    <w:left w:val="none" w:sz="0" w:space="0" w:color="auto"/>
                    <w:bottom w:val="none" w:sz="0" w:space="0" w:color="auto"/>
                    <w:right w:val="none" w:sz="0" w:space="0" w:color="auto"/>
                  </w:divBdr>
                </w:div>
                <w:div w:id="178260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64979">
      <w:bodyDiv w:val="1"/>
      <w:marLeft w:val="0"/>
      <w:marRight w:val="0"/>
      <w:marTop w:val="0"/>
      <w:marBottom w:val="0"/>
      <w:divBdr>
        <w:top w:val="none" w:sz="0" w:space="0" w:color="auto"/>
        <w:left w:val="none" w:sz="0" w:space="0" w:color="auto"/>
        <w:bottom w:val="none" w:sz="0" w:space="0" w:color="auto"/>
        <w:right w:val="none" w:sz="0" w:space="0" w:color="auto"/>
      </w:divBdr>
    </w:div>
    <w:div w:id="1827817794">
      <w:bodyDiv w:val="1"/>
      <w:marLeft w:val="0"/>
      <w:marRight w:val="0"/>
      <w:marTop w:val="0"/>
      <w:marBottom w:val="0"/>
      <w:divBdr>
        <w:top w:val="none" w:sz="0" w:space="0" w:color="auto"/>
        <w:left w:val="none" w:sz="0" w:space="0" w:color="auto"/>
        <w:bottom w:val="none" w:sz="0" w:space="0" w:color="auto"/>
        <w:right w:val="none" w:sz="0" w:space="0" w:color="auto"/>
      </w:divBdr>
    </w:div>
    <w:div w:id="1829010455">
      <w:bodyDiv w:val="1"/>
      <w:marLeft w:val="0"/>
      <w:marRight w:val="0"/>
      <w:marTop w:val="0"/>
      <w:marBottom w:val="0"/>
      <w:divBdr>
        <w:top w:val="none" w:sz="0" w:space="0" w:color="auto"/>
        <w:left w:val="none" w:sz="0" w:space="0" w:color="auto"/>
        <w:bottom w:val="none" w:sz="0" w:space="0" w:color="auto"/>
        <w:right w:val="none" w:sz="0" w:space="0" w:color="auto"/>
      </w:divBdr>
    </w:div>
    <w:div w:id="1830825353">
      <w:bodyDiv w:val="1"/>
      <w:marLeft w:val="0"/>
      <w:marRight w:val="0"/>
      <w:marTop w:val="0"/>
      <w:marBottom w:val="0"/>
      <w:divBdr>
        <w:top w:val="none" w:sz="0" w:space="0" w:color="auto"/>
        <w:left w:val="none" w:sz="0" w:space="0" w:color="auto"/>
        <w:bottom w:val="none" w:sz="0" w:space="0" w:color="auto"/>
        <w:right w:val="none" w:sz="0" w:space="0" w:color="auto"/>
      </w:divBdr>
    </w:div>
    <w:div w:id="1832331385">
      <w:bodyDiv w:val="1"/>
      <w:marLeft w:val="0"/>
      <w:marRight w:val="0"/>
      <w:marTop w:val="0"/>
      <w:marBottom w:val="0"/>
      <w:divBdr>
        <w:top w:val="none" w:sz="0" w:space="0" w:color="auto"/>
        <w:left w:val="none" w:sz="0" w:space="0" w:color="auto"/>
        <w:bottom w:val="none" w:sz="0" w:space="0" w:color="auto"/>
        <w:right w:val="none" w:sz="0" w:space="0" w:color="auto"/>
      </w:divBdr>
    </w:div>
    <w:div w:id="1836535297">
      <w:bodyDiv w:val="1"/>
      <w:marLeft w:val="0"/>
      <w:marRight w:val="0"/>
      <w:marTop w:val="0"/>
      <w:marBottom w:val="0"/>
      <w:divBdr>
        <w:top w:val="none" w:sz="0" w:space="0" w:color="auto"/>
        <w:left w:val="none" w:sz="0" w:space="0" w:color="auto"/>
        <w:bottom w:val="none" w:sz="0" w:space="0" w:color="auto"/>
        <w:right w:val="none" w:sz="0" w:space="0" w:color="auto"/>
      </w:divBdr>
    </w:div>
    <w:div w:id="1838642803">
      <w:bodyDiv w:val="1"/>
      <w:marLeft w:val="0"/>
      <w:marRight w:val="0"/>
      <w:marTop w:val="0"/>
      <w:marBottom w:val="0"/>
      <w:divBdr>
        <w:top w:val="none" w:sz="0" w:space="0" w:color="auto"/>
        <w:left w:val="none" w:sz="0" w:space="0" w:color="auto"/>
        <w:bottom w:val="none" w:sz="0" w:space="0" w:color="auto"/>
        <w:right w:val="none" w:sz="0" w:space="0" w:color="auto"/>
      </w:divBdr>
    </w:div>
    <w:div w:id="1847205917">
      <w:bodyDiv w:val="1"/>
      <w:marLeft w:val="0"/>
      <w:marRight w:val="0"/>
      <w:marTop w:val="0"/>
      <w:marBottom w:val="0"/>
      <w:divBdr>
        <w:top w:val="none" w:sz="0" w:space="0" w:color="auto"/>
        <w:left w:val="none" w:sz="0" w:space="0" w:color="auto"/>
        <w:bottom w:val="none" w:sz="0" w:space="0" w:color="auto"/>
        <w:right w:val="none" w:sz="0" w:space="0" w:color="auto"/>
      </w:divBdr>
    </w:div>
    <w:div w:id="1849759205">
      <w:bodyDiv w:val="1"/>
      <w:marLeft w:val="0"/>
      <w:marRight w:val="0"/>
      <w:marTop w:val="0"/>
      <w:marBottom w:val="0"/>
      <w:divBdr>
        <w:top w:val="none" w:sz="0" w:space="0" w:color="auto"/>
        <w:left w:val="none" w:sz="0" w:space="0" w:color="auto"/>
        <w:bottom w:val="none" w:sz="0" w:space="0" w:color="auto"/>
        <w:right w:val="none" w:sz="0" w:space="0" w:color="auto"/>
      </w:divBdr>
    </w:div>
    <w:div w:id="1853451536">
      <w:bodyDiv w:val="1"/>
      <w:marLeft w:val="0"/>
      <w:marRight w:val="0"/>
      <w:marTop w:val="0"/>
      <w:marBottom w:val="0"/>
      <w:divBdr>
        <w:top w:val="none" w:sz="0" w:space="0" w:color="auto"/>
        <w:left w:val="none" w:sz="0" w:space="0" w:color="auto"/>
        <w:bottom w:val="none" w:sz="0" w:space="0" w:color="auto"/>
        <w:right w:val="none" w:sz="0" w:space="0" w:color="auto"/>
      </w:divBdr>
    </w:div>
    <w:div w:id="1856651675">
      <w:bodyDiv w:val="1"/>
      <w:marLeft w:val="0"/>
      <w:marRight w:val="0"/>
      <w:marTop w:val="0"/>
      <w:marBottom w:val="0"/>
      <w:divBdr>
        <w:top w:val="none" w:sz="0" w:space="0" w:color="auto"/>
        <w:left w:val="none" w:sz="0" w:space="0" w:color="auto"/>
        <w:bottom w:val="none" w:sz="0" w:space="0" w:color="auto"/>
        <w:right w:val="none" w:sz="0" w:space="0" w:color="auto"/>
      </w:divBdr>
    </w:div>
    <w:div w:id="1873376025">
      <w:bodyDiv w:val="1"/>
      <w:marLeft w:val="0"/>
      <w:marRight w:val="0"/>
      <w:marTop w:val="0"/>
      <w:marBottom w:val="0"/>
      <w:divBdr>
        <w:top w:val="none" w:sz="0" w:space="0" w:color="auto"/>
        <w:left w:val="none" w:sz="0" w:space="0" w:color="auto"/>
        <w:bottom w:val="none" w:sz="0" w:space="0" w:color="auto"/>
        <w:right w:val="none" w:sz="0" w:space="0" w:color="auto"/>
      </w:divBdr>
    </w:div>
    <w:div w:id="1885671830">
      <w:bodyDiv w:val="1"/>
      <w:marLeft w:val="0"/>
      <w:marRight w:val="0"/>
      <w:marTop w:val="0"/>
      <w:marBottom w:val="0"/>
      <w:divBdr>
        <w:top w:val="none" w:sz="0" w:space="0" w:color="auto"/>
        <w:left w:val="none" w:sz="0" w:space="0" w:color="auto"/>
        <w:bottom w:val="none" w:sz="0" w:space="0" w:color="auto"/>
        <w:right w:val="none" w:sz="0" w:space="0" w:color="auto"/>
      </w:divBdr>
    </w:div>
    <w:div w:id="1892568220">
      <w:bodyDiv w:val="1"/>
      <w:marLeft w:val="0"/>
      <w:marRight w:val="0"/>
      <w:marTop w:val="0"/>
      <w:marBottom w:val="0"/>
      <w:divBdr>
        <w:top w:val="none" w:sz="0" w:space="0" w:color="auto"/>
        <w:left w:val="none" w:sz="0" w:space="0" w:color="auto"/>
        <w:bottom w:val="none" w:sz="0" w:space="0" w:color="auto"/>
        <w:right w:val="none" w:sz="0" w:space="0" w:color="auto"/>
      </w:divBdr>
    </w:div>
    <w:div w:id="1893619329">
      <w:bodyDiv w:val="1"/>
      <w:marLeft w:val="0"/>
      <w:marRight w:val="0"/>
      <w:marTop w:val="0"/>
      <w:marBottom w:val="0"/>
      <w:divBdr>
        <w:top w:val="none" w:sz="0" w:space="0" w:color="auto"/>
        <w:left w:val="none" w:sz="0" w:space="0" w:color="auto"/>
        <w:bottom w:val="none" w:sz="0" w:space="0" w:color="auto"/>
        <w:right w:val="none" w:sz="0" w:space="0" w:color="auto"/>
      </w:divBdr>
    </w:div>
    <w:div w:id="1898778458">
      <w:bodyDiv w:val="1"/>
      <w:marLeft w:val="0"/>
      <w:marRight w:val="0"/>
      <w:marTop w:val="0"/>
      <w:marBottom w:val="0"/>
      <w:divBdr>
        <w:top w:val="none" w:sz="0" w:space="0" w:color="auto"/>
        <w:left w:val="none" w:sz="0" w:space="0" w:color="auto"/>
        <w:bottom w:val="none" w:sz="0" w:space="0" w:color="auto"/>
        <w:right w:val="none" w:sz="0" w:space="0" w:color="auto"/>
      </w:divBdr>
    </w:div>
    <w:div w:id="1911648300">
      <w:bodyDiv w:val="1"/>
      <w:marLeft w:val="0"/>
      <w:marRight w:val="0"/>
      <w:marTop w:val="0"/>
      <w:marBottom w:val="0"/>
      <w:divBdr>
        <w:top w:val="none" w:sz="0" w:space="0" w:color="auto"/>
        <w:left w:val="none" w:sz="0" w:space="0" w:color="auto"/>
        <w:bottom w:val="none" w:sz="0" w:space="0" w:color="auto"/>
        <w:right w:val="none" w:sz="0" w:space="0" w:color="auto"/>
      </w:divBdr>
    </w:div>
    <w:div w:id="1913389143">
      <w:bodyDiv w:val="1"/>
      <w:marLeft w:val="0"/>
      <w:marRight w:val="0"/>
      <w:marTop w:val="0"/>
      <w:marBottom w:val="0"/>
      <w:divBdr>
        <w:top w:val="none" w:sz="0" w:space="0" w:color="auto"/>
        <w:left w:val="none" w:sz="0" w:space="0" w:color="auto"/>
        <w:bottom w:val="none" w:sz="0" w:space="0" w:color="auto"/>
        <w:right w:val="none" w:sz="0" w:space="0" w:color="auto"/>
      </w:divBdr>
    </w:div>
    <w:div w:id="1915898727">
      <w:bodyDiv w:val="1"/>
      <w:marLeft w:val="0"/>
      <w:marRight w:val="0"/>
      <w:marTop w:val="0"/>
      <w:marBottom w:val="0"/>
      <w:divBdr>
        <w:top w:val="none" w:sz="0" w:space="0" w:color="auto"/>
        <w:left w:val="none" w:sz="0" w:space="0" w:color="auto"/>
        <w:bottom w:val="none" w:sz="0" w:space="0" w:color="auto"/>
        <w:right w:val="none" w:sz="0" w:space="0" w:color="auto"/>
      </w:divBdr>
    </w:div>
    <w:div w:id="1928804957">
      <w:bodyDiv w:val="1"/>
      <w:marLeft w:val="0"/>
      <w:marRight w:val="0"/>
      <w:marTop w:val="0"/>
      <w:marBottom w:val="0"/>
      <w:divBdr>
        <w:top w:val="none" w:sz="0" w:space="0" w:color="auto"/>
        <w:left w:val="none" w:sz="0" w:space="0" w:color="auto"/>
        <w:bottom w:val="none" w:sz="0" w:space="0" w:color="auto"/>
        <w:right w:val="none" w:sz="0" w:space="0" w:color="auto"/>
      </w:divBdr>
    </w:div>
    <w:div w:id="1929462276">
      <w:bodyDiv w:val="1"/>
      <w:marLeft w:val="0"/>
      <w:marRight w:val="0"/>
      <w:marTop w:val="0"/>
      <w:marBottom w:val="0"/>
      <w:divBdr>
        <w:top w:val="none" w:sz="0" w:space="0" w:color="auto"/>
        <w:left w:val="none" w:sz="0" w:space="0" w:color="auto"/>
        <w:bottom w:val="none" w:sz="0" w:space="0" w:color="auto"/>
        <w:right w:val="none" w:sz="0" w:space="0" w:color="auto"/>
      </w:divBdr>
    </w:div>
    <w:div w:id="1932162135">
      <w:bodyDiv w:val="1"/>
      <w:marLeft w:val="0"/>
      <w:marRight w:val="0"/>
      <w:marTop w:val="0"/>
      <w:marBottom w:val="0"/>
      <w:divBdr>
        <w:top w:val="none" w:sz="0" w:space="0" w:color="auto"/>
        <w:left w:val="none" w:sz="0" w:space="0" w:color="auto"/>
        <w:bottom w:val="none" w:sz="0" w:space="0" w:color="auto"/>
        <w:right w:val="none" w:sz="0" w:space="0" w:color="auto"/>
      </w:divBdr>
    </w:div>
    <w:div w:id="1933976524">
      <w:bodyDiv w:val="1"/>
      <w:marLeft w:val="0"/>
      <w:marRight w:val="0"/>
      <w:marTop w:val="0"/>
      <w:marBottom w:val="0"/>
      <w:divBdr>
        <w:top w:val="none" w:sz="0" w:space="0" w:color="auto"/>
        <w:left w:val="none" w:sz="0" w:space="0" w:color="auto"/>
        <w:bottom w:val="none" w:sz="0" w:space="0" w:color="auto"/>
        <w:right w:val="none" w:sz="0" w:space="0" w:color="auto"/>
      </w:divBdr>
    </w:div>
    <w:div w:id="1934777643">
      <w:bodyDiv w:val="1"/>
      <w:marLeft w:val="0"/>
      <w:marRight w:val="0"/>
      <w:marTop w:val="0"/>
      <w:marBottom w:val="0"/>
      <w:divBdr>
        <w:top w:val="none" w:sz="0" w:space="0" w:color="auto"/>
        <w:left w:val="none" w:sz="0" w:space="0" w:color="auto"/>
        <w:bottom w:val="none" w:sz="0" w:space="0" w:color="auto"/>
        <w:right w:val="none" w:sz="0" w:space="0" w:color="auto"/>
      </w:divBdr>
    </w:div>
    <w:div w:id="1936549508">
      <w:bodyDiv w:val="1"/>
      <w:marLeft w:val="0"/>
      <w:marRight w:val="0"/>
      <w:marTop w:val="0"/>
      <w:marBottom w:val="0"/>
      <w:divBdr>
        <w:top w:val="none" w:sz="0" w:space="0" w:color="auto"/>
        <w:left w:val="none" w:sz="0" w:space="0" w:color="auto"/>
        <w:bottom w:val="none" w:sz="0" w:space="0" w:color="auto"/>
        <w:right w:val="none" w:sz="0" w:space="0" w:color="auto"/>
      </w:divBdr>
    </w:div>
    <w:div w:id="1942446638">
      <w:bodyDiv w:val="1"/>
      <w:marLeft w:val="0"/>
      <w:marRight w:val="0"/>
      <w:marTop w:val="0"/>
      <w:marBottom w:val="0"/>
      <w:divBdr>
        <w:top w:val="none" w:sz="0" w:space="0" w:color="auto"/>
        <w:left w:val="none" w:sz="0" w:space="0" w:color="auto"/>
        <w:bottom w:val="none" w:sz="0" w:space="0" w:color="auto"/>
        <w:right w:val="none" w:sz="0" w:space="0" w:color="auto"/>
      </w:divBdr>
    </w:div>
    <w:div w:id="1948123194">
      <w:bodyDiv w:val="1"/>
      <w:marLeft w:val="0"/>
      <w:marRight w:val="0"/>
      <w:marTop w:val="0"/>
      <w:marBottom w:val="0"/>
      <w:divBdr>
        <w:top w:val="none" w:sz="0" w:space="0" w:color="auto"/>
        <w:left w:val="none" w:sz="0" w:space="0" w:color="auto"/>
        <w:bottom w:val="none" w:sz="0" w:space="0" w:color="auto"/>
        <w:right w:val="none" w:sz="0" w:space="0" w:color="auto"/>
      </w:divBdr>
      <w:divsChild>
        <w:div w:id="1959682228">
          <w:marLeft w:val="0"/>
          <w:marRight w:val="0"/>
          <w:marTop w:val="0"/>
          <w:marBottom w:val="0"/>
          <w:divBdr>
            <w:top w:val="none" w:sz="0" w:space="0" w:color="auto"/>
            <w:left w:val="none" w:sz="0" w:space="0" w:color="auto"/>
            <w:bottom w:val="none" w:sz="0" w:space="0" w:color="auto"/>
            <w:right w:val="none" w:sz="0" w:space="0" w:color="auto"/>
          </w:divBdr>
          <w:divsChild>
            <w:div w:id="273286995">
              <w:marLeft w:val="0"/>
              <w:marRight w:val="0"/>
              <w:marTop w:val="0"/>
              <w:marBottom w:val="0"/>
              <w:divBdr>
                <w:top w:val="none" w:sz="0" w:space="0" w:color="auto"/>
                <w:left w:val="none" w:sz="0" w:space="0" w:color="auto"/>
                <w:bottom w:val="none" w:sz="0" w:space="0" w:color="auto"/>
                <w:right w:val="none" w:sz="0" w:space="0" w:color="auto"/>
              </w:divBdr>
              <w:divsChild>
                <w:div w:id="685906330">
                  <w:marLeft w:val="0"/>
                  <w:marRight w:val="0"/>
                  <w:marTop w:val="0"/>
                  <w:marBottom w:val="0"/>
                  <w:divBdr>
                    <w:top w:val="none" w:sz="0" w:space="0" w:color="auto"/>
                    <w:left w:val="none" w:sz="0" w:space="0" w:color="auto"/>
                    <w:bottom w:val="none" w:sz="0" w:space="0" w:color="auto"/>
                    <w:right w:val="none" w:sz="0" w:space="0" w:color="auto"/>
                  </w:divBdr>
                </w:div>
                <w:div w:id="1431125404">
                  <w:marLeft w:val="0"/>
                  <w:marRight w:val="0"/>
                  <w:marTop w:val="0"/>
                  <w:marBottom w:val="0"/>
                  <w:divBdr>
                    <w:top w:val="none" w:sz="0" w:space="0" w:color="auto"/>
                    <w:left w:val="none" w:sz="0" w:space="0" w:color="auto"/>
                    <w:bottom w:val="none" w:sz="0" w:space="0" w:color="auto"/>
                    <w:right w:val="none" w:sz="0" w:space="0" w:color="auto"/>
                  </w:divBdr>
                </w:div>
                <w:div w:id="1893888041">
                  <w:marLeft w:val="0"/>
                  <w:marRight w:val="0"/>
                  <w:marTop w:val="0"/>
                  <w:marBottom w:val="0"/>
                  <w:divBdr>
                    <w:top w:val="none" w:sz="0" w:space="0" w:color="auto"/>
                    <w:left w:val="none" w:sz="0" w:space="0" w:color="auto"/>
                    <w:bottom w:val="none" w:sz="0" w:space="0" w:color="auto"/>
                    <w:right w:val="none" w:sz="0" w:space="0" w:color="auto"/>
                  </w:divBdr>
                  <w:divsChild>
                    <w:div w:id="648366927">
                      <w:marLeft w:val="0"/>
                      <w:marRight w:val="0"/>
                      <w:marTop w:val="0"/>
                      <w:marBottom w:val="0"/>
                      <w:divBdr>
                        <w:top w:val="none" w:sz="0" w:space="0" w:color="auto"/>
                        <w:left w:val="none" w:sz="0" w:space="0" w:color="auto"/>
                        <w:bottom w:val="none" w:sz="0" w:space="0" w:color="auto"/>
                        <w:right w:val="none" w:sz="0" w:space="0" w:color="auto"/>
                      </w:divBdr>
                    </w:div>
                    <w:div w:id="675378711">
                      <w:marLeft w:val="0"/>
                      <w:marRight w:val="0"/>
                      <w:marTop w:val="0"/>
                      <w:marBottom w:val="0"/>
                      <w:divBdr>
                        <w:top w:val="none" w:sz="0" w:space="0" w:color="auto"/>
                        <w:left w:val="none" w:sz="0" w:space="0" w:color="auto"/>
                        <w:bottom w:val="none" w:sz="0" w:space="0" w:color="auto"/>
                        <w:right w:val="none" w:sz="0" w:space="0" w:color="auto"/>
                      </w:divBdr>
                    </w:div>
                    <w:div w:id="1147820046">
                      <w:marLeft w:val="0"/>
                      <w:marRight w:val="0"/>
                      <w:marTop w:val="0"/>
                      <w:marBottom w:val="0"/>
                      <w:divBdr>
                        <w:top w:val="none" w:sz="0" w:space="0" w:color="auto"/>
                        <w:left w:val="none" w:sz="0" w:space="0" w:color="auto"/>
                        <w:bottom w:val="none" w:sz="0" w:space="0" w:color="auto"/>
                        <w:right w:val="none" w:sz="0" w:space="0" w:color="auto"/>
                      </w:divBdr>
                    </w:div>
                    <w:div w:id="1170757207">
                      <w:marLeft w:val="0"/>
                      <w:marRight w:val="0"/>
                      <w:marTop w:val="0"/>
                      <w:marBottom w:val="0"/>
                      <w:divBdr>
                        <w:top w:val="none" w:sz="0" w:space="0" w:color="auto"/>
                        <w:left w:val="none" w:sz="0" w:space="0" w:color="auto"/>
                        <w:bottom w:val="none" w:sz="0" w:space="0" w:color="auto"/>
                        <w:right w:val="none" w:sz="0" w:space="0" w:color="auto"/>
                      </w:divBdr>
                    </w:div>
                    <w:div w:id="2063016009">
                      <w:marLeft w:val="0"/>
                      <w:marRight w:val="0"/>
                      <w:marTop w:val="0"/>
                      <w:marBottom w:val="0"/>
                      <w:divBdr>
                        <w:top w:val="none" w:sz="0" w:space="0" w:color="auto"/>
                        <w:left w:val="none" w:sz="0" w:space="0" w:color="auto"/>
                        <w:bottom w:val="none" w:sz="0" w:space="0" w:color="auto"/>
                        <w:right w:val="none" w:sz="0" w:space="0" w:color="auto"/>
                      </w:divBdr>
                    </w:div>
                    <w:div w:id="2079206967">
                      <w:marLeft w:val="0"/>
                      <w:marRight w:val="0"/>
                      <w:marTop w:val="0"/>
                      <w:marBottom w:val="0"/>
                      <w:divBdr>
                        <w:top w:val="none" w:sz="0" w:space="0" w:color="auto"/>
                        <w:left w:val="none" w:sz="0" w:space="0" w:color="auto"/>
                        <w:bottom w:val="none" w:sz="0" w:space="0" w:color="auto"/>
                        <w:right w:val="none" w:sz="0" w:space="0" w:color="auto"/>
                      </w:divBdr>
                    </w:div>
                    <w:div w:id="2135830997">
                      <w:marLeft w:val="0"/>
                      <w:marRight w:val="0"/>
                      <w:marTop w:val="0"/>
                      <w:marBottom w:val="0"/>
                      <w:divBdr>
                        <w:top w:val="none" w:sz="0" w:space="0" w:color="auto"/>
                        <w:left w:val="none" w:sz="0" w:space="0" w:color="auto"/>
                        <w:bottom w:val="none" w:sz="0" w:space="0" w:color="auto"/>
                        <w:right w:val="none" w:sz="0" w:space="0" w:color="auto"/>
                      </w:divBdr>
                    </w:div>
                  </w:divsChild>
                </w:div>
                <w:div w:id="202062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129336">
      <w:bodyDiv w:val="1"/>
      <w:marLeft w:val="0"/>
      <w:marRight w:val="0"/>
      <w:marTop w:val="0"/>
      <w:marBottom w:val="0"/>
      <w:divBdr>
        <w:top w:val="none" w:sz="0" w:space="0" w:color="auto"/>
        <w:left w:val="none" w:sz="0" w:space="0" w:color="auto"/>
        <w:bottom w:val="none" w:sz="0" w:space="0" w:color="auto"/>
        <w:right w:val="none" w:sz="0" w:space="0" w:color="auto"/>
      </w:divBdr>
    </w:div>
    <w:div w:id="1960447936">
      <w:bodyDiv w:val="1"/>
      <w:marLeft w:val="0"/>
      <w:marRight w:val="0"/>
      <w:marTop w:val="0"/>
      <w:marBottom w:val="0"/>
      <w:divBdr>
        <w:top w:val="none" w:sz="0" w:space="0" w:color="auto"/>
        <w:left w:val="none" w:sz="0" w:space="0" w:color="auto"/>
        <w:bottom w:val="none" w:sz="0" w:space="0" w:color="auto"/>
        <w:right w:val="none" w:sz="0" w:space="0" w:color="auto"/>
      </w:divBdr>
    </w:div>
    <w:div w:id="1972902731">
      <w:bodyDiv w:val="1"/>
      <w:marLeft w:val="0"/>
      <w:marRight w:val="0"/>
      <w:marTop w:val="0"/>
      <w:marBottom w:val="0"/>
      <w:divBdr>
        <w:top w:val="none" w:sz="0" w:space="0" w:color="auto"/>
        <w:left w:val="none" w:sz="0" w:space="0" w:color="auto"/>
        <w:bottom w:val="none" w:sz="0" w:space="0" w:color="auto"/>
        <w:right w:val="none" w:sz="0" w:space="0" w:color="auto"/>
      </w:divBdr>
    </w:div>
    <w:div w:id="1986735859">
      <w:bodyDiv w:val="1"/>
      <w:marLeft w:val="0"/>
      <w:marRight w:val="0"/>
      <w:marTop w:val="0"/>
      <w:marBottom w:val="0"/>
      <w:divBdr>
        <w:top w:val="none" w:sz="0" w:space="0" w:color="auto"/>
        <w:left w:val="none" w:sz="0" w:space="0" w:color="auto"/>
        <w:bottom w:val="none" w:sz="0" w:space="0" w:color="auto"/>
        <w:right w:val="none" w:sz="0" w:space="0" w:color="auto"/>
      </w:divBdr>
    </w:div>
    <w:div w:id="1990818292">
      <w:bodyDiv w:val="1"/>
      <w:marLeft w:val="0"/>
      <w:marRight w:val="0"/>
      <w:marTop w:val="0"/>
      <w:marBottom w:val="0"/>
      <w:divBdr>
        <w:top w:val="none" w:sz="0" w:space="0" w:color="auto"/>
        <w:left w:val="none" w:sz="0" w:space="0" w:color="auto"/>
        <w:bottom w:val="none" w:sz="0" w:space="0" w:color="auto"/>
        <w:right w:val="none" w:sz="0" w:space="0" w:color="auto"/>
      </w:divBdr>
    </w:div>
    <w:div w:id="1991210231">
      <w:bodyDiv w:val="1"/>
      <w:marLeft w:val="0"/>
      <w:marRight w:val="0"/>
      <w:marTop w:val="0"/>
      <w:marBottom w:val="0"/>
      <w:divBdr>
        <w:top w:val="none" w:sz="0" w:space="0" w:color="auto"/>
        <w:left w:val="none" w:sz="0" w:space="0" w:color="auto"/>
        <w:bottom w:val="none" w:sz="0" w:space="0" w:color="auto"/>
        <w:right w:val="none" w:sz="0" w:space="0" w:color="auto"/>
      </w:divBdr>
    </w:div>
    <w:div w:id="1992253057">
      <w:bodyDiv w:val="1"/>
      <w:marLeft w:val="0"/>
      <w:marRight w:val="0"/>
      <w:marTop w:val="0"/>
      <w:marBottom w:val="0"/>
      <w:divBdr>
        <w:top w:val="none" w:sz="0" w:space="0" w:color="auto"/>
        <w:left w:val="none" w:sz="0" w:space="0" w:color="auto"/>
        <w:bottom w:val="none" w:sz="0" w:space="0" w:color="auto"/>
        <w:right w:val="none" w:sz="0" w:space="0" w:color="auto"/>
      </w:divBdr>
    </w:div>
    <w:div w:id="1996258762">
      <w:bodyDiv w:val="1"/>
      <w:marLeft w:val="0"/>
      <w:marRight w:val="0"/>
      <w:marTop w:val="0"/>
      <w:marBottom w:val="0"/>
      <w:divBdr>
        <w:top w:val="none" w:sz="0" w:space="0" w:color="auto"/>
        <w:left w:val="none" w:sz="0" w:space="0" w:color="auto"/>
        <w:bottom w:val="none" w:sz="0" w:space="0" w:color="auto"/>
        <w:right w:val="none" w:sz="0" w:space="0" w:color="auto"/>
      </w:divBdr>
    </w:div>
    <w:div w:id="1998680821">
      <w:bodyDiv w:val="1"/>
      <w:marLeft w:val="0"/>
      <w:marRight w:val="0"/>
      <w:marTop w:val="0"/>
      <w:marBottom w:val="0"/>
      <w:divBdr>
        <w:top w:val="none" w:sz="0" w:space="0" w:color="auto"/>
        <w:left w:val="none" w:sz="0" w:space="0" w:color="auto"/>
        <w:bottom w:val="none" w:sz="0" w:space="0" w:color="auto"/>
        <w:right w:val="none" w:sz="0" w:space="0" w:color="auto"/>
      </w:divBdr>
    </w:div>
    <w:div w:id="2003269606">
      <w:bodyDiv w:val="1"/>
      <w:marLeft w:val="0"/>
      <w:marRight w:val="0"/>
      <w:marTop w:val="0"/>
      <w:marBottom w:val="0"/>
      <w:divBdr>
        <w:top w:val="none" w:sz="0" w:space="0" w:color="auto"/>
        <w:left w:val="none" w:sz="0" w:space="0" w:color="auto"/>
        <w:bottom w:val="none" w:sz="0" w:space="0" w:color="auto"/>
        <w:right w:val="none" w:sz="0" w:space="0" w:color="auto"/>
      </w:divBdr>
    </w:div>
    <w:div w:id="2006517208">
      <w:bodyDiv w:val="1"/>
      <w:marLeft w:val="0"/>
      <w:marRight w:val="0"/>
      <w:marTop w:val="0"/>
      <w:marBottom w:val="0"/>
      <w:divBdr>
        <w:top w:val="none" w:sz="0" w:space="0" w:color="auto"/>
        <w:left w:val="none" w:sz="0" w:space="0" w:color="auto"/>
        <w:bottom w:val="none" w:sz="0" w:space="0" w:color="auto"/>
        <w:right w:val="none" w:sz="0" w:space="0" w:color="auto"/>
      </w:divBdr>
    </w:div>
    <w:div w:id="2009867560">
      <w:bodyDiv w:val="1"/>
      <w:marLeft w:val="0"/>
      <w:marRight w:val="0"/>
      <w:marTop w:val="0"/>
      <w:marBottom w:val="0"/>
      <w:divBdr>
        <w:top w:val="none" w:sz="0" w:space="0" w:color="auto"/>
        <w:left w:val="none" w:sz="0" w:space="0" w:color="auto"/>
        <w:bottom w:val="none" w:sz="0" w:space="0" w:color="auto"/>
        <w:right w:val="none" w:sz="0" w:space="0" w:color="auto"/>
      </w:divBdr>
    </w:div>
    <w:div w:id="2018774595">
      <w:bodyDiv w:val="1"/>
      <w:marLeft w:val="0"/>
      <w:marRight w:val="0"/>
      <w:marTop w:val="0"/>
      <w:marBottom w:val="0"/>
      <w:divBdr>
        <w:top w:val="none" w:sz="0" w:space="0" w:color="auto"/>
        <w:left w:val="none" w:sz="0" w:space="0" w:color="auto"/>
        <w:bottom w:val="none" w:sz="0" w:space="0" w:color="auto"/>
        <w:right w:val="none" w:sz="0" w:space="0" w:color="auto"/>
      </w:divBdr>
    </w:div>
    <w:div w:id="2023774036">
      <w:bodyDiv w:val="1"/>
      <w:marLeft w:val="0"/>
      <w:marRight w:val="0"/>
      <w:marTop w:val="0"/>
      <w:marBottom w:val="0"/>
      <w:divBdr>
        <w:top w:val="none" w:sz="0" w:space="0" w:color="auto"/>
        <w:left w:val="none" w:sz="0" w:space="0" w:color="auto"/>
        <w:bottom w:val="none" w:sz="0" w:space="0" w:color="auto"/>
        <w:right w:val="none" w:sz="0" w:space="0" w:color="auto"/>
      </w:divBdr>
    </w:div>
    <w:div w:id="2026973717">
      <w:bodyDiv w:val="1"/>
      <w:marLeft w:val="0"/>
      <w:marRight w:val="0"/>
      <w:marTop w:val="0"/>
      <w:marBottom w:val="0"/>
      <w:divBdr>
        <w:top w:val="none" w:sz="0" w:space="0" w:color="auto"/>
        <w:left w:val="none" w:sz="0" w:space="0" w:color="auto"/>
        <w:bottom w:val="none" w:sz="0" w:space="0" w:color="auto"/>
        <w:right w:val="none" w:sz="0" w:space="0" w:color="auto"/>
      </w:divBdr>
    </w:div>
    <w:div w:id="2033458970">
      <w:bodyDiv w:val="1"/>
      <w:marLeft w:val="0"/>
      <w:marRight w:val="0"/>
      <w:marTop w:val="0"/>
      <w:marBottom w:val="0"/>
      <w:divBdr>
        <w:top w:val="none" w:sz="0" w:space="0" w:color="auto"/>
        <w:left w:val="none" w:sz="0" w:space="0" w:color="auto"/>
        <w:bottom w:val="none" w:sz="0" w:space="0" w:color="auto"/>
        <w:right w:val="none" w:sz="0" w:space="0" w:color="auto"/>
      </w:divBdr>
      <w:divsChild>
        <w:div w:id="9335878">
          <w:marLeft w:val="0"/>
          <w:marRight w:val="0"/>
          <w:marTop w:val="0"/>
          <w:marBottom w:val="0"/>
          <w:divBdr>
            <w:top w:val="none" w:sz="0" w:space="0" w:color="auto"/>
            <w:left w:val="none" w:sz="0" w:space="0" w:color="auto"/>
            <w:bottom w:val="none" w:sz="0" w:space="0" w:color="auto"/>
            <w:right w:val="none" w:sz="0" w:space="0" w:color="auto"/>
          </w:divBdr>
        </w:div>
        <w:div w:id="109906244">
          <w:marLeft w:val="0"/>
          <w:marRight w:val="0"/>
          <w:marTop w:val="0"/>
          <w:marBottom w:val="0"/>
          <w:divBdr>
            <w:top w:val="none" w:sz="0" w:space="0" w:color="auto"/>
            <w:left w:val="none" w:sz="0" w:space="0" w:color="auto"/>
            <w:bottom w:val="none" w:sz="0" w:space="0" w:color="auto"/>
            <w:right w:val="none" w:sz="0" w:space="0" w:color="auto"/>
          </w:divBdr>
        </w:div>
        <w:div w:id="124541972">
          <w:marLeft w:val="0"/>
          <w:marRight w:val="0"/>
          <w:marTop w:val="0"/>
          <w:marBottom w:val="0"/>
          <w:divBdr>
            <w:top w:val="none" w:sz="0" w:space="0" w:color="auto"/>
            <w:left w:val="none" w:sz="0" w:space="0" w:color="auto"/>
            <w:bottom w:val="none" w:sz="0" w:space="0" w:color="auto"/>
            <w:right w:val="none" w:sz="0" w:space="0" w:color="auto"/>
          </w:divBdr>
        </w:div>
        <w:div w:id="126358430">
          <w:marLeft w:val="0"/>
          <w:marRight w:val="0"/>
          <w:marTop w:val="0"/>
          <w:marBottom w:val="0"/>
          <w:divBdr>
            <w:top w:val="none" w:sz="0" w:space="0" w:color="auto"/>
            <w:left w:val="none" w:sz="0" w:space="0" w:color="auto"/>
            <w:bottom w:val="none" w:sz="0" w:space="0" w:color="auto"/>
            <w:right w:val="none" w:sz="0" w:space="0" w:color="auto"/>
          </w:divBdr>
        </w:div>
        <w:div w:id="150828222">
          <w:marLeft w:val="0"/>
          <w:marRight w:val="0"/>
          <w:marTop w:val="0"/>
          <w:marBottom w:val="0"/>
          <w:divBdr>
            <w:top w:val="none" w:sz="0" w:space="0" w:color="auto"/>
            <w:left w:val="none" w:sz="0" w:space="0" w:color="auto"/>
            <w:bottom w:val="none" w:sz="0" w:space="0" w:color="auto"/>
            <w:right w:val="none" w:sz="0" w:space="0" w:color="auto"/>
          </w:divBdr>
        </w:div>
        <w:div w:id="158733388">
          <w:marLeft w:val="0"/>
          <w:marRight w:val="0"/>
          <w:marTop w:val="0"/>
          <w:marBottom w:val="0"/>
          <w:divBdr>
            <w:top w:val="none" w:sz="0" w:space="0" w:color="auto"/>
            <w:left w:val="none" w:sz="0" w:space="0" w:color="auto"/>
            <w:bottom w:val="none" w:sz="0" w:space="0" w:color="auto"/>
            <w:right w:val="none" w:sz="0" w:space="0" w:color="auto"/>
          </w:divBdr>
        </w:div>
        <w:div w:id="195505532">
          <w:marLeft w:val="0"/>
          <w:marRight w:val="0"/>
          <w:marTop w:val="0"/>
          <w:marBottom w:val="0"/>
          <w:divBdr>
            <w:top w:val="none" w:sz="0" w:space="0" w:color="auto"/>
            <w:left w:val="none" w:sz="0" w:space="0" w:color="auto"/>
            <w:bottom w:val="none" w:sz="0" w:space="0" w:color="auto"/>
            <w:right w:val="none" w:sz="0" w:space="0" w:color="auto"/>
          </w:divBdr>
        </w:div>
        <w:div w:id="437409389">
          <w:marLeft w:val="0"/>
          <w:marRight w:val="0"/>
          <w:marTop w:val="0"/>
          <w:marBottom w:val="0"/>
          <w:divBdr>
            <w:top w:val="none" w:sz="0" w:space="0" w:color="auto"/>
            <w:left w:val="none" w:sz="0" w:space="0" w:color="auto"/>
            <w:bottom w:val="none" w:sz="0" w:space="0" w:color="auto"/>
            <w:right w:val="none" w:sz="0" w:space="0" w:color="auto"/>
          </w:divBdr>
        </w:div>
        <w:div w:id="461995173">
          <w:marLeft w:val="0"/>
          <w:marRight w:val="0"/>
          <w:marTop w:val="0"/>
          <w:marBottom w:val="0"/>
          <w:divBdr>
            <w:top w:val="none" w:sz="0" w:space="0" w:color="auto"/>
            <w:left w:val="none" w:sz="0" w:space="0" w:color="auto"/>
            <w:bottom w:val="none" w:sz="0" w:space="0" w:color="auto"/>
            <w:right w:val="none" w:sz="0" w:space="0" w:color="auto"/>
          </w:divBdr>
        </w:div>
        <w:div w:id="478229718">
          <w:marLeft w:val="0"/>
          <w:marRight w:val="0"/>
          <w:marTop w:val="0"/>
          <w:marBottom w:val="0"/>
          <w:divBdr>
            <w:top w:val="none" w:sz="0" w:space="0" w:color="auto"/>
            <w:left w:val="none" w:sz="0" w:space="0" w:color="auto"/>
            <w:bottom w:val="none" w:sz="0" w:space="0" w:color="auto"/>
            <w:right w:val="none" w:sz="0" w:space="0" w:color="auto"/>
          </w:divBdr>
        </w:div>
        <w:div w:id="514655820">
          <w:marLeft w:val="0"/>
          <w:marRight w:val="0"/>
          <w:marTop w:val="0"/>
          <w:marBottom w:val="0"/>
          <w:divBdr>
            <w:top w:val="none" w:sz="0" w:space="0" w:color="auto"/>
            <w:left w:val="none" w:sz="0" w:space="0" w:color="auto"/>
            <w:bottom w:val="none" w:sz="0" w:space="0" w:color="auto"/>
            <w:right w:val="none" w:sz="0" w:space="0" w:color="auto"/>
          </w:divBdr>
        </w:div>
        <w:div w:id="519470903">
          <w:marLeft w:val="0"/>
          <w:marRight w:val="0"/>
          <w:marTop w:val="0"/>
          <w:marBottom w:val="0"/>
          <w:divBdr>
            <w:top w:val="none" w:sz="0" w:space="0" w:color="auto"/>
            <w:left w:val="none" w:sz="0" w:space="0" w:color="auto"/>
            <w:bottom w:val="none" w:sz="0" w:space="0" w:color="auto"/>
            <w:right w:val="none" w:sz="0" w:space="0" w:color="auto"/>
          </w:divBdr>
        </w:div>
        <w:div w:id="524291487">
          <w:marLeft w:val="0"/>
          <w:marRight w:val="0"/>
          <w:marTop w:val="0"/>
          <w:marBottom w:val="0"/>
          <w:divBdr>
            <w:top w:val="none" w:sz="0" w:space="0" w:color="auto"/>
            <w:left w:val="none" w:sz="0" w:space="0" w:color="auto"/>
            <w:bottom w:val="none" w:sz="0" w:space="0" w:color="auto"/>
            <w:right w:val="none" w:sz="0" w:space="0" w:color="auto"/>
          </w:divBdr>
        </w:div>
        <w:div w:id="603920122">
          <w:marLeft w:val="0"/>
          <w:marRight w:val="0"/>
          <w:marTop w:val="0"/>
          <w:marBottom w:val="0"/>
          <w:divBdr>
            <w:top w:val="none" w:sz="0" w:space="0" w:color="auto"/>
            <w:left w:val="none" w:sz="0" w:space="0" w:color="auto"/>
            <w:bottom w:val="none" w:sz="0" w:space="0" w:color="auto"/>
            <w:right w:val="none" w:sz="0" w:space="0" w:color="auto"/>
          </w:divBdr>
        </w:div>
        <w:div w:id="624043656">
          <w:marLeft w:val="0"/>
          <w:marRight w:val="0"/>
          <w:marTop w:val="0"/>
          <w:marBottom w:val="0"/>
          <w:divBdr>
            <w:top w:val="none" w:sz="0" w:space="0" w:color="auto"/>
            <w:left w:val="none" w:sz="0" w:space="0" w:color="auto"/>
            <w:bottom w:val="none" w:sz="0" w:space="0" w:color="auto"/>
            <w:right w:val="none" w:sz="0" w:space="0" w:color="auto"/>
          </w:divBdr>
        </w:div>
        <w:div w:id="634875485">
          <w:marLeft w:val="0"/>
          <w:marRight w:val="0"/>
          <w:marTop w:val="0"/>
          <w:marBottom w:val="0"/>
          <w:divBdr>
            <w:top w:val="none" w:sz="0" w:space="0" w:color="auto"/>
            <w:left w:val="none" w:sz="0" w:space="0" w:color="auto"/>
            <w:bottom w:val="none" w:sz="0" w:space="0" w:color="auto"/>
            <w:right w:val="none" w:sz="0" w:space="0" w:color="auto"/>
          </w:divBdr>
        </w:div>
        <w:div w:id="722481862">
          <w:marLeft w:val="0"/>
          <w:marRight w:val="0"/>
          <w:marTop w:val="0"/>
          <w:marBottom w:val="0"/>
          <w:divBdr>
            <w:top w:val="none" w:sz="0" w:space="0" w:color="auto"/>
            <w:left w:val="none" w:sz="0" w:space="0" w:color="auto"/>
            <w:bottom w:val="none" w:sz="0" w:space="0" w:color="auto"/>
            <w:right w:val="none" w:sz="0" w:space="0" w:color="auto"/>
          </w:divBdr>
        </w:div>
        <w:div w:id="776826010">
          <w:marLeft w:val="0"/>
          <w:marRight w:val="0"/>
          <w:marTop w:val="0"/>
          <w:marBottom w:val="0"/>
          <w:divBdr>
            <w:top w:val="none" w:sz="0" w:space="0" w:color="auto"/>
            <w:left w:val="none" w:sz="0" w:space="0" w:color="auto"/>
            <w:bottom w:val="none" w:sz="0" w:space="0" w:color="auto"/>
            <w:right w:val="none" w:sz="0" w:space="0" w:color="auto"/>
          </w:divBdr>
        </w:div>
        <w:div w:id="792404293">
          <w:marLeft w:val="0"/>
          <w:marRight w:val="0"/>
          <w:marTop w:val="0"/>
          <w:marBottom w:val="0"/>
          <w:divBdr>
            <w:top w:val="none" w:sz="0" w:space="0" w:color="auto"/>
            <w:left w:val="none" w:sz="0" w:space="0" w:color="auto"/>
            <w:bottom w:val="none" w:sz="0" w:space="0" w:color="auto"/>
            <w:right w:val="none" w:sz="0" w:space="0" w:color="auto"/>
          </w:divBdr>
        </w:div>
        <w:div w:id="919405626">
          <w:marLeft w:val="0"/>
          <w:marRight w:val="0"/>
          <w:marTop w:val="0"/>
          <w:marBottom w:val="0"/>
          <w:divBdr>
            <w:top w:val="none" w:sz="0" w:space="0" w:color="auto"/>
            <w:left w:val="none" w:sz="0" w:space="0" w:color="auto"/>
            <w:bottom w:val="none" w:sz="0" w:space="0" w:color="auto"/>
            <w:right w:val="none" w:sz="0" w:space="0" w:color="auto"/>
          </w:divBdr>
        </w:div>
        <w:div w:id="925190714">
          <w:marLeft w:val="0"/>
          <w:marRight w:val="0"/>
          <w:marTop w:val="0"/>
          <w:marBottom w:val="0"/>
          <w:divBdr>
            <w:top w:val="none" w:sz="0" w:space="0" w:color="auto"/>
            <w:left w:val="none" w:sz="0" w:space="0" w:color="auto"/>
            <w:bottom w:val="none" w:sz="0" w:space="0" w:color="auto"/>
            <w:right w:val="none" w:sz="0" w:space="0" w:color="auto"/>
          </w:divBdr>
        </w:div>
        <w:div w:id="1008871374">
          <w:marLeft w:val="0"/>
          <w:marRight w:val="0"/>
          <w:marTop w:val="0"/>
          <w:marBottom w:val="0"/>
          <w:divBdr>
            <w:top w:val="none" w:sz="0" w:space="0" w:color="auto"/>
            <w:left w:val="none" w:sz="0" w:space="0" w:color="auto"/>
            <w:bottom w:val="none" w:sz="0" w:space="0" w:color="auto"/>
            <w:right w:val="none" w:sz="0" w:space="0" w:color="auto"/>
          </w:divBdr>
        </w:div>
        <w:div w:id="1169519106">
          <w:marLeft w:val="0"/>
          <w:marRight w:val="0"/>
          <w:marTop w:val="0"/>
          <w:marBottom w:val="0"/>
          <w:divBdr>
            <w:top w:val="none" w:sz="0" w:space="0" w:color="auto"/>
            <w:left w:val="none" w:sz="0" w:space="0" w:color="auto"/>
            <w:bottom w:val="none" w:sz="0" w:space="0" w:color="auto"/>
            <w:right w:val="none" w:sz="0" w:space="0" w:color="auto"/>
          </w:divBdr>
        </w:div>
        <w:div w:id="1172837735">
          <w:marLeft w:val="0"/>
          <w:marRight w:val="0"/>
          <w:marTop w:val="0"/>
          <w:marBottom w:val="0"/>
          <w:divBdr>
            <w:top w:val="none" w:sz="0" w:space="0" w:color="auto"/>
            <w:left w:val="none" w:sz="0" w:space="0" w:color="auto"/>
            <w:bottom w:val="none" w:sz="0" w:space="0" w:color="auto"/>
            <w:right w:val="none" w:sz="0" w:space="0" w:color="auto"/>
          </w:divBdr>
        </w:div>
        <w:div w:id="1211461667">
          <w:marLeft w:val="0"/>
          <w:marRight w:val="0"/>
          <w:marTop w:val="0"/>
          <w:marBottom w:val="0"/>
          <w:divBdr>
            <w:top w:val="none" w:sz="0" w:space="0" w:color="auto"/>
            <w:left w:val="none" w:sz="0" w:space="0" w:color="auto"/>
            <w:bottom w:val="none" w:sz="0" w:space="0" w:color="auto"/>
            <w:right w:val="none" w:sz="0" w:space="0" w:color="auto"/>
          </w:divBdr>
        </w:div>
        <w:div w:id="1273829778">
          <w:marLeft w:val="0"/>
          <w:marRight w:val="0"/>
          <w:marTop w:val="0"/>
          <w:marBottom w:val="0"/>
          <w:divBdr>
            <w:top w:val="none" w:sz="0" w:space="0" w:color="auto"/>
            <w:left w:val="none" w:sz="0" w:space="0" w:color="auto"/>
            <w:bottom w:val="none" w:sz="0" w:space="0" w:color="auto"/>
            <w:right w:val="none" w:sz="0" w:space="0" w:color="auto"/>
          </w:divBdr>
        </w:div>
        <w:div w:id="1327438625">
          <w:marLeft w:val="0"/>
          <w:marRight w:val="0"/>
          <w:marTop w:val="0"/>
          <w:marBottom w:val="0"/>
          <w:divBdr>
            <w:top w:val="none" w:sz="0" w:space="0" w:color="auto"/>
            <w:left w:val="none" w:sz="0" w:space="0" w:color="auto"/>
            <w:bottom w:val="none" w:sz="0" w:space="0" w:color="auto"/>
            <w:right w:val="none" w:sz="0" w:space="0" w:color="auto"/>
          </w:divBdr>
        </w:div>
        <w:div w:id="1393499673">
          <w:marLeft w:val="0"/>
          <w:marRight w:val="0"/>
          <w:marTop w:val="0"/>
          <w:marBottom w:val="0"/>
          <w:divBdr>
            <w:top w:val="none" w:sz="0" w:space="0" w:color="auto"/>
            <w:left w:val="none" w:sz="0" w:space="0" w:color="auto"/>
            <w:bottom w:val="none" w:sz="0" w:space="0" w:color="auto"/>
            <w:right w:val="none" w:sz="0" w:space="0" w:color="auto"/>
          </w:divBdr>
        </w:div>
        <w:div w:id="1526871140">
          <w:marLeft w:val="0"/>
          <w:marRight w:val="0"/>
          <w:marTop w:val="0"/>
          <w:marBottom w:val="0"/>
          <w:divBdr>
            <w:top w:val="none" w:sz="0" w:space="0" w:color="auto"/>
            <w:left w:val="none" w:sz="0" w:space="0" w:color="auto"/>
            <w:bottom w:val="none" w:sz="0" w:space="0" w:color="auto"/>
            <w:right w:val="none" w:sz="0" w:space="0" w:color="auto"/>
          </w:divBdr>
        </w:div>
        <w:div w:id="1593202293">
          <w:marLeft w:val="0"/>
          <w:marRight w:val="0"/>
          <w:marTop w:val="0"/>
          <w:marBottom w:val="0"/>
          <w:divBdr>
            <w:top w:val="none" w:sz="0" w:space="0" w:color="auto"/>
            <w:left w:val="none" w:sz="0" w:space="0" w:color="auto"/>
            <w:bottom w:val="none" w:sz="0" w:space="0" w:color="auto"/>
            <w:right w:val="none" w:sz="0" w:space="0" w:color="auto"/>
          </w:divBdr>
        </w:div>
        <w:div w:id="1600865601">
          <w:marLeft w:val="0"/>
          <w:marRight w:val="0"/>
          <w:marTop w:val="0"/>
          <w:marBottom w:val="0"/>
          <w:divBdr>
            <w:top w:val="none" w:sz="0" w:space="0" w:color="auto"/>
            <w:left w:val="none" w:sz="0" w:space="0" w:color="auto"/>
            <w:bottom w:val="none" w:sz="0" w:space="0" w:color="auto"/>
            <w:right w:val="none" w:sz="0" w:space="0" w:color="auto"/>
          </w:divBdr>
        </w:div>
        <w:div w:id="1670016611">
          <w:marLeft w:val="0"/>
          <w:marRight w:val="0"/>
          <w:marTop w:val="0"/>
          <w:marBottom w:val="0"/>
          <w:divBdr>
            <w:top w:val="none" w:sz="0" w:space="0" w:color="auto"/>
            <w:left w:val="none" w:sz="0" w:space="0" w:color="auto"/>
            <w:bottom w:val="none" w:sz="0" w:space="0" w:color="auto"/>
            <w:right w:val="none" w:sz="0" w:space="0" w:color="auto"/>
          </w:divBdr>
        </w:div>
        <w:div w:id="1742947660">
          <w:marLeft w:val="0"/>
          <w:marRight w:val="0"/>
          <w:marTop w:val="0"/>
          <w:marBottom w:val="0"/>
          <w:divBdr>
            <w:top w:val="none" w:sz="0" w:space="0" w:color="auto"/>
            <w:left w:val="none" w:sz="0" w:space="0" w:color="auto"/>
            <w:bottom w:val="none" w:sz="0" w:space="0" w:color="auto"/>
            <w:right w:val="none" w:sz="0" w:space="0" w:color="auto"/>
          </w:divBdr>
        </w:div>
        <w:div w:id="1763381178">
          <w:marLeft w:val="0"/>
          <w:marRight w:val="0"/>
          <w:marTop w:val="0"/>
          <w:marBottom w:val="0"/>
          <w:divBdr>
            <w:top w:val="none" w:sz="0" w:space="0" w:color="auto"/>
            <w:left w:val="none" w:sz="0" w:space="0" w:color="auto"/>
            <w:bottom w:val="none" w:sz="0" w:space="0" w:color="auto"/>
            <w:right w:val="none" w:sz="0" w:space="0" w:color="auto"/>
          </w:divBdr>
        </w:div>
        <w:div w:id="1813674595">
          <w:marLeft w:val="0"/>
          <w:marRight w:val="0"/>
          <w:marTop w:val="0"/>
          <w:marBottom w:val="0"/>
          <w:divBdr>
            <w:top w:val="none" w:sz="0" w:space="0" w:color="auto"/>
            <w:left w:val="none" w:sz="0" w:space="0" w:color="auto"/>
            <w:bottom w:val="none" w:sz="0" w:space="0" w:color="auto"/>
            <w:right w:val="none" w:sz="0" w:space="0" w:color="auto"/>
          </w:divBdr>
        </w:div>
        <w:div w:id="1846479108">
          <w:marLeft w:val="0"/>
          <w:marRight w:val="0"/>
          <w:marTop w:val="0"/>
          <w:marBottom w:val="0"/>
          <w:divBdr>
            <w:top w:val="none" w:sz="0" w:space="0" w:color="auto"/>
            <w:left w:val="none" w:sz="0" w:space="0" w:color="auto"/>
            <w:bottom w:val="none" w:sz="0" w:space="0" w:color="auto"/>
            <w:right w:val="none" w:sz="0" w:space="0" w:color="auto"/>
          </w:divBdr>
        </w:div>
        <w:div w:id="1855730123">
          <w:marLeft w:val="0"/>
          <w:marRight w:val="0"/>
          <w:marTop w:val="0"/>
          <w:marBottom w:val="0"/>
          <w:divBdr>
            <w:top w:val="none" w:sz="0" w:space="0" w:color="auto"/>
            <w:left w:val="none" w:sz="0" w:space="0" w:color="auto"/>
            <w:bottom w:val="none" w:sz="0" w:space="0" w:color="auto"/>
            <w:right w:val="none" w:sz="0" w:space="0" w:color="auto"/>
          </w:divBdr>
        </w:div>
        <w:div w:id="1903059543">
          <w:marLeft w:val="0"/>
          <w:marRight w:val="0"/>
          <w:marTop w:val="0"/>
          <w:marBottom w:val="0"/>
          <w:divBdr>
            <w:top w:val="none" w:sz="0" w:space="0" w:color="auto"/>
            <w:left w:val="none" w:sz="0" w:space="0" w:color="auto"/>
            <w:bottom w:val="none" w:sz="0" w:space="0" w:color="auto"/>
            <w:right w:val="none" w:sz="0" w:space="0" w:color="auto"/>
          </w:divBdr>
        </w:div>
        <w:div w:id="2018846259">
          <w:marLeft w:val="0"/>
          <w:marRight w:val="0"/>
          <w:marTop w:val="0"/>
          <w:marBottom w:val="0"/>
          <w:divBdr>
            <w:top w:val="none" w:sz="0" w:space="0" w:color="auto"/>
            <w:left w:val="none" w:sz="0" w:space="0" w:color="auto"/>
            <w:bottom w:val="none" w:sz="0" w:space="0" w:color="auto"/>
            <w:right w:val="none" w:sz="0" w:space="0" w:color="auto"/>
          </w:divBdr>
        </w:div>
        <w:div w:id="2020354463">
          <w:marLeft w:val="0"/>
          <w:marRight w:val="0"/>
          <w:marTop w:val="0"/>
          <w:marBottom w:val="0"/>
          <w:divBdr>
            <w:top w:val="none" w:sz="0" w:space="0" w:color="auto"/>
            <w:left w:val="none" w:sz="0" w:space="0" w:color="auto"/>
            <w:bottom w:val="none" w:sz="0" w:space="0" w:color="auto"/>
            <w:right w:val="none" w:sz="0" w:space="0" w:color="auto"/>
          </w:divBdr>
        </w:div>
        <w:div w:id="2022773341">
          <w:marLeft w:val="0"/>
          <w:marRight w:val="0"/>
          <w:marTop w:val="0"/>
          <w:marBottom w:val="0"/>
          <w:divBdr>
            <w:top w:val="none" w:sz="0" w:space="0" w:color="auto"/>
            <w:left w:val="none" w:sz="0" w:space="0" w:color="auto"/>
            <w:bottom w:val="none" w:sz="0" w:space="0" w:color="auto"/>
            <w:right w:val="none" w:sz="0" w:space="0" w:color="auto"/>
          </w:divBdr>
        </w:div>
        <w:div w:id="2090805621">
          <w:marLeft w:val="0"/>
          <w:marRight w:val="0"/>
          <w:marTop w:val="0"/>
          <w:marBottom w:val="0"/>
          <w:divBdr>
            <w:top w:val="none" w:sz="0" w:space="0" w:color="auto"/>
            <w:left w:val="none" w:sz="0" w:space="0" w:color="auto"/>
            <w:bottom w:val="none" w:sz="0" w:space="0" w:color="auto"/>
            <w:right w:val="none" w:sz="0" w:space="0" w:color="auto"/>
          </w:divBdr>
        </w:div>
        <w:div w:id="2117946251">
          <w:marLeft w:val="0"/>
          <w:marRight w:val="0"/>
          <w:marTop w:val="0"/>
          <w:marBottom w:val="0"/>
          <w:divBdr>
            <w:top w:val="none" w:sz="0" w:space="0" w:color="auto"/>
            <w:left w:val="none" w:sz="0" w:space="0" w:color="auto"/>
            <w:bottom w:val="none" w:sz="0" w:space="0" w:color="auto"/>
            <w:right w:val="none" w:sz="0" w:space="0" w:color="auto"/>
          </w:divBdr>
        </w:div>
        <w:div w:id="2127848242">
          <w:marLeft w:val="0"/>
          <w:marRight w:val="0"/>
          <w:marTop w:val="0"/>
          <w:marBottom w:val="0"/>
          <w:divBdr>
            <w:top w:val="none" w:sz="0" w:space="0" w:color="auto"/>
            <w:left w:val="none" w:sz="0" w:space="0" w:color="auto"/>
            <w:bottom w:val="none" w:sz="0" w:space="0" w:color="auto"/>
            <w:right w:val="none" w:sz="0" w:space="0" w:color="auto"/>
          </w:divBdr>
        </w:div>
      </w:divsChild>
    </w:div>
    <w:div w:id="2034915577">
      <w:bodyDiv w:val="1"/>
      <w:marLeft w:val="0"/>
      <w:marRight w:val="0"/>
      <w:marTop w:val="0"/>
      <w:marBottom w:val="0"/>
      <w:divBdr>
        <w:top w:val="none" w:sz="0" w:space="0" w:color="auto"/>
        <w:left w:val="none" w:sz="0" w:space="0" w:color="auto"/>
        <w:bottom w:val="none" w:sz="0" w:space="0" w:color="auto"/>
        <w:right w:val="none" w:sz="0" w:space="0" w:color="auto"/>
      </w:divBdr>
    </w:div>
    <w:div w:id="2035032958">
      <w:bodyDiv w:val="1"/>
      <w:marLeft w:val="0"/>
      <w:marRight w:val="0"/>
      <w:marTop w:val="0"/>
      <w:marBottom w:val="0"/>
      <w:divBdr>
        <w:top w:val="none" w:sz="0" w:space="0" w:color="auto"/>
        <w:left w:val="none" w:sz="0" w:space="0" w:color="auto"/>
        <w:bottom w:val="none" w:sz="0" w:space="0" w:color="auto"/>
        <w:right w:val="none" w:sz="0" w:space="0" w:color="auto"/>
      </w:divBdr>
    </w:div>
    <w:div w:id="2038499773">
      <w:bodyDiv w:val="1"/>
      <w:marLeft w:val="0"/>
      <w:marRight w:val="0"/>
      <w:marTop w:val="0"/>
      <w:marBottom w:val="0"/>
      <w:divBdr>
        <w:top w:val="none" w:sz="0" w:space="0" w:color="auto"/>
        <w:left w:val="none" w:sz="0" w:space="0" w:color="auto"/>
        <w:bottom w:val="none" w:sz="0" w:space="0" w:color="auto"/>
        <w:right w:val="none" w:sz="0" w:space="0" w:color="auto"/>
      </w:divBdr>
    </w:div>
    <w:div w:id="2041126316">
      <w:bodyDiv w:val="1"/>
      <w:marLeft w:val="0"/>
      <w:marRight w:val="0"/>
      <w:marTop w:val="0"/>
      <w:marBottom w:val="0"/>
      <w:divBdr>
        <w:top w:val="none" w:sz="0" w:space="0" w:color="auto"/>
        <w:left w:val="none" w:sz="0" w:space="0" w:color="auto"/>
        <w:bottom w:val="none" w:sz="0" w:space="0" w:color="auto"/>
        <w:right w:val="none" w:sz="0" w:space="0" w:color="auto"/>
      </w:divBdr>
    </w:div>
    <w:div w:id="2062437380">
      <w:bodyDiv w:val="1"/>
      <w:marLeft w:val="0"/>
      <w:marRight w:val="0"/>
      <w:marTop w:val="0"/>
      <w:marBottom w:val="0"/>
      <w:divBdr>
        <w:top w:val="none" w:sz="0" w:space="0" w:color="auto"/>
        <w:left w:val="none" w:sz="0" w:space="0" w:color="auto"/>
        <w:bottom w:val="none" w:sz="0" w:space="0" w:color="auto"/>
        <w:right w:val="none" w:sz="0" w:space="0" w:color="auto"/>
      </w:divBdr>
    </w:div>
    <w:div w:id="2095276996">
      <w:bodyDiv w:val="1"/>
      <w:marLeft w:val="0"/>
      <w:marRight w:val="0"/>
      <w:marTop w:val="0"/>
      <w:marBottom w:val="0"/>
      <w:divBdr>
        <w:top w:val="none" w:sz="0" w:space="0" w:color="auto"/>
        <w:left w:val="none" w:sz="0" w:space="0" w:color="auto"/>
        <w:bottom w:val="none" w:sz="0" w:space="0" w:color="auto"/>
        <w:right w:val="none" w:sz="0" w:space="0" w:color="auto"/>
      </w:divBdr>
    </w:div>
    <w:div w:id="2109767540">
      <w:bodyDiv w:val="1"/>
      <w:marLeft w:val="0"/>
      <w:marRight w:val="0"/>
      <w:marTop w:val="0"/>
      <w:marBottom w:val="0"/>
      <w:divBdr>
        <w:top w:val="none" w:sz="0" w:space="0" w:color="auto"/>
        <w:left w:val="none" w:sz="0" w:space="0" w:color="auto"/>
        <w:bottom w:val="none" w:sz="0" w:space="0" w:color="auto"/>
        <w:right w:val="none" w:sz="0" w:space="0" w:color="auto"/>
      </w:divBdr>
    </w:div>
    <w:div w:id="2119178723">
      <w:bodyDiv w:val="1"/>
      <w:marLeft w:val="0"/>
      <w:marRight w:val="0"/>
      <w:marTop w:val="0"/>
      <w:marBottom w:val="0"/>
      <w:divBdr>
        <w:top w:val="none" w:sz="0" w:space="0" w:color="auto"/>
        <w:left w:val="none" w:sz="0" w:space="0" w:color="auto"/>
        <w:bottom w:val="none" w:sz="0" w:space="0" w:color="auto"/>
        <w:right w:val="none" w:sz="0" w:space="0" w:color="auto"/>
      </w:divBdr>
    </w:div>
    <w:div w:id="2126731471">
      <w:bodyDiv w:val="1"/>
      <w:marLeft w:val="0"/>
      <w:marRight w:val="0"/>
      <w:marTop w:val="0"/>
      <w:marBottom w:val="0"/>
      <w:divBdr>
        <w:top w:val="none" w:sz="0" w:space="0" w:color="auto"/>
        <w:left w:val="none" w:sz="0" w:space="0" w:color="auto"/>
        <w:bottom w:val="none" w:sz="0" w:space="0" w:color="auto"/>
        <w:right w:val="none" w:sz="0" w:space="0" w:color="auto"/>
      </w:divBdr>
    </w:div>
    <w:div w:id="2146006366">
      <w:bodyDiv w:val="1"/>
      <w:marLeft w:val="0"/>
      <w:marRight w:val="0"/>
      <w:marTop w:val="0"/>
      <w:marBottom w:val="0"/>
      <w:divBdr>
        <w:top w:val="none" w:sz="0" w:space="0" w:color="auto"/>
        <w:left w:val="none" w:sz="0" w:space="0" w:color="auto"/>
        <w:bottom w:val="none" w:sz="0" w:space="0" w:color="auto"/>
        <w:right w:val="none" w:sz="0" w:space="0" w:color="auto"/>
      </w:divBdr>
      <w:divsChild>
        <w:div w:id="39288367">
          <w:marLeft w:val="0"/>
          <w:marRight w:val="0"/>
          <w:marTop w:val="0"/>
          <w:marBottom w:val="0"/>
          <w:divBdr>
            <w:top w:val="none" w:sz="0" w:space="0" w:color="auto"/>
            <w:left w:val="none" w:sz="0" w:space="0" w:color="auto"/>
            <w:bottom w:val="none" w:sz="0" w:space="0" w:color="auto"/>
            <w:right w:val="none" w:sz="0" w:space="0" w:color="auto"/>
          </w:divBdr>
        </w:div>
        <w:div w:id="216624072">
          <w:marLeft w:val="0"/>
          <w:marRight w:val="0"/>
          <w:marTop w:val="0"/>
          <w:marBottom w:val="0"/>
          <w:divBdr>
            <w:top w:val="none" w:sz="0" w:space="0" w:color="auto"/>
            <w:left w:val="none" w:sz="0" w:space="0" w:color="auto"/>
            <w:bottom w:val="none" w:sz="0" w:space="0" w:color="auto"/>
            <w:right w:val="none" w:sz="0" w:space="0" w:color="auto"/>
          </w:divBdr>
        </w:div>
        <w:div w:id="259604272">
          <w:marLeft w:val="0"/>
          <w:marRight w:val="0"/>
          <w:marTop w:val="0"/>
          <w:marBottom w:val="0"/>
          <w:divBdr>
            <w:top w:val="none" w:sz="0" w:space="0" w:color="auto"/>
            <w:left w:val="none" w:sz="0" w:space="0" w:color="auto"/>
            <w:bottom w:val="none" w:sz="0" w:space="0" w:color="auto"/>
            <w:right w:val="none" w:sz="0" w:space="0" w:color="auto"/>
          </w:divBdr>
        </w:div>
        <w:div w:id="552694393">
          <w:marLeft w:val="0"/>
          <w:marRight w:val="0"/>
          <w:marTop w:val="0"/>
          <w:marBottom w:val="0"/>
          <w:divBdr>
            <w:top w:val="none" w:sz="0" w:space="0" w:color="auto"/>
            <w:left w:val="none" w:sz="0" w:space="0" w:color="auto"/>
            <w:bottom w:val="none" w:sz="0" w:space="0" w:color="auto"/>
            <w:right w:val="none" w:sz="0" w:space="0" w:color="auto"/>
          </w:divBdr>
        </w:div>
        <w:div w:id="614751435">
          <w:marLeft w:val="0"/>
          <w:marRight w:val="0"/>
          <w:marTop w:val="0"/>
          <w:marBottom w:val="0"/>
          <w:divBdr>
            <w:top w:val="none" w:sz="0" w:space="0" w:color="auto"/>
            <w:left w:val="none" w:sz="0" w:space="0" w:color="auto"/>
            <w:bottom w:val="none" w:sz="0" w:space="0" w:color="auto"/>
            <w:right w:val="none" w:sz="0" w:space="0" w:color="auto"/>
          </w:divBdr>
        </w:div>
        <w:div w:id="938679962">
          <w:marLeft w:val="0"/>
          <w:marRight w:val="0"/>
          <w:marTop w:val="0"/>
          <w:marBottom w:val="0"/>
          <w:divBdr>
            <w:top w:val="none" w:sz="0" w:space="0" w:color="auto"/>
            <w:left w:val="none" w:sz="0" w:space="0" w:color="auto"/>
            <w:bottom w:val="none" w:sz="0" w:space="0" w:color="auto"/>
            <w:right w:val="none" w:sz="0" w:space="0" w:color="auto"/>
          </w:divBdr>
        </w:div>
        <w:div w:id="1160847428">
          <w:marLeft w:val="0"/>
          <w:marRight w:val="0"/>
          <w:marTop w:val="0"/>
          <w:marBottom w:val="0"/>
          <w:divBdr>
            <w:top w:val="none" w:sz="0" w:space="0" w:color="auto"/>
            <w:left w:val="none" w:sz="0" w:space="0" w:color="auto"/>
            <w:bottom w:val="none" w:sz="0" w:space="0" w:color="auto"/>
            <w:right w:val="none" w:sz="0" w:space="0" w:color="auto"/>
          </w:divBdr>
        </w:div>
        <w:div w:id="1172723369">
          <w:marLeft w:val="0"/>
          <w:marRight w:val="0"/>
          <w:marTop w:val="0"/>
          <w:marBottom w:val="0"/>
          <w:divBdr>
            <w:top w:val="none" w:sz="0" w:space="0" w:color="auto"/>
            <w:left w:val="none" w:sz="0" w:space="0" w:color="auto"/>
            <w:bottom w:val="none" w:sz="0" w:space="0" w:color="auto"/>
            <w:right w:val="none" w:sz="0" w:space="0" w:color="auto"/>
          </w:divBdr>
        </w:div>
        <w:div w:id="1222716993">
          <w:marLeft w:val="0"/>
          <w:marRight w:val="0"/>
          <w:marTop w:val="0"/>
          <w:marBottom w:val="0"/>
          <w:divBdr>
            <w:top w:val="none" w:sz="0" w:space="0" w:color="auto"/>
            <w:left w:val="none" w:sz="0" w:space="0" w:color="auto"/>
            <w:bottom w:val="none" w:sz="0" w:space="0" w:color="auto"/>
            <w:right w:val="none" w:sz="0" w:space="0" w:color="auto"/>
          </w:divBdr>
        </w:div>
        <w:div w:id="1331103699">
          <w:marLeft w:val="0"/>
          <w:marRight w:val="0"/>
          <w:marTop w:val="0"/>
          <w:marBottom w:val="0"/>
          <w:divBdr>
            <w:top w:val="none" w:sz="0" w:space="0" w:color="auto"/>
            <w:left w:val="none" w:sz="0" w:space="0" w:color="auto"/>
            <w:bottom w:val="none" w:sz="0" w:space="0" w:color="auto"/>
            <w:right w:val="none" w:sz="0" w:space="0" w:color="auto"/>
          </w:divBdr>
        </w:div>
        <w:div w:id="1427266850">
          <w:marLeft w:val="0"/>
          <w:marRight w:val="0"/>
          <w:marTop w:val="0"/>
          <w:marBottom w:val="0"/>
          <w:divBdr>
            <w:top w:val="none" w:sz="0" w:space="0" w:color="auto"/>
            <w:left w:val="none" w:sz="0" w:space="0" w:color="auto"/>
            <w:bottom w:val="none" w:sz="0" w:space="0" w:color="auto"/>
            <w:right w:val="none" w:sz="0" w:space="0" w:color="auto"/>
          </w:divBdr>
        </w:div>
        <w:div w:id="1488589616">
          <w:marLeft w:val="0"/>
          <w:marRight w:val="0"/>
          <w:marTop w:val="0"/>
          <w:marBottom w:val="0"/>
          <w:divBdr>
            <w:top w:val="none" w:sz="0" w:space="0" w:color="auto"/>
            <w:left w:val="none" w:sz="0" w:space="0" w:color="auto"/>
            <w:bottom w:val="none" w:sz="0" w:space="0" w:color="auto"/>
            <w:right w:val="none" w:sz="0" w:space="0" w:color="auto"/>
          </w:divBdr>
        </w:div>
        <w:div w:id="1665694968">
          <w:marLeft w:val="0"/>
          <w:marRight w:val="0"/>
          <w:marTop w:val="0"/>
          <w:marBottom w:val="0"/>
          <w:divBdr>
            <w:top w:val="none" w:sz="0" w:space="0" w:color="auto"/>
            <w:left w:val="none" w:sz="0" w:space="0" w:color="auto"/>
            <w:bottom w:val="none" w:sz="0" w:space="0" w:color="auto"/>
            <w:right w:val="none" w:sz="0" w:space="0" w:color="auto"/>
          </w:divBdr>
        </w:div>
        <w:div w:id="1747024536">
          <w:marLeft w:val="0"/>
          <w:marRight w:val="0"/>
          <w:marTop w:val="0"/>
          <w:marBottom w:val="0"/>
          <w:divBdr>
            <w:top w:val="none" w:sz="0" w:space="0" w:color="auto"/>
            <w:left w:val="none" w:sz="0" w:space="0" w:color="auto"/>
            <w:bottom w:val="none" w:sz="0" w:space="0" w:color="auto"/>
            <w:right w:val="none" w:sz="0" w:space="0" w:color="auto"/>
          </w:divBdr>
        </w:div>
        <w:div w:id="1948536589">
          <w:marLeft w:val="0"/>
          <w:marRight w:val="0"/>
          <w:marTop w:val="0"/>
          <w:marBottom w:val="0"/>
          <w:divBdr>
            <w:top w:val="none" w:sz="0" w:space="0" w:color="auto"/>
            <w:left w:val="none" w:sz="0" w:space="0" w:color="auto"/>
            <w:bottom w:val="none" w:sz="0" w:space="0" w:color="auto"/>
            <w:right w:val="none" w:sz="0" w:space="0" w:color="auto"/>
          </w:divBdr>
        </w:div>
        <w:div w:id="2037195330">
          <w:marLeft w:val="0"/>
          <w:marRight w:val="0"/>
          <w:marTop w:val="0"/>
          <w:marBottom w:val="0"/>
          <w:divBdr>
            <w:top w:val="none" w:sz="0" w:space="0" w:color="auto"/>
            <w:left w:val="none" w:sz="0" w:space="0" w:color="auto"/>
            <w:bottom w:val="none" w:sz="0" w:space="0" w:color="auto"/>
            <w:right w:val="none" w:sz="0" w:space="0" w:color="auto"/>
          </w:divBdr>
        </w:div>
      </w:divsChild>
    </w:div>
    <w:div w:id="21467754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hyperlink" Target="http://erc.undp.org/index.aspx?module=Intra" TargetMode="External"/><Relationship Id="rId42" Type="http://schemas.openxmlformats.org/officeDocument/2006/relationships/oleObject" Target="embeddings/oleObject1.bin"/><Relationship Id="rId63" Type="http://schemas.openxmlformats.org/officeDocument/2006/relationships/oleObject" Target="embeddings/oleObject12.bin"/><Relationship Id="rId84" Type="http://schemas.openxmlformats.org/officeDocument/2006/relationships/image" Target="media/image33.wmf"/><Relationship Id="rId138" Type="http://schemas.openxmlformats.org/officeDocument/2006/relationships/oleObject" Target="embeddings/oleObject52.bin"/><Relationship Id="rId159" Type="http://schemas.openxmlformats.org/officeDocument/2006/relationships/image" Target="media/image70.png"/><Relationship Id="rId170" Type="http://schemas.openxmlformats.org/officeDocument/2006/relationships/image" Target="media/image79.jpg"/><Relationship Id="rId107" Type="http://schemas.openxmlformats.org/officeDocument/2006/relationships/oleObject" Target="embeddings/oleObject35.bin"/><Relationship Id="rId11" Type="http://schemas.openxmlformats.org/officeDocument/2006/relationships/image" Target="media/image4.jpeg"/><Relationship Id="rId32" Type="http://schemas.openxmlformats.org/officeDocument/2006/relationships/hyperlink" Target="http://www.ipcc-nggip.iges.or.jp/public/2006gl/pdf/4_Volume4/V4_10_Ch10_Livestock.pdf" TargetMode="External"/><Relationship Id="rId53" Type="http://schemas.openxmlformats.org/officeDocument/2006/relationships/image" Target="media/image18.wmf"/><Relationship Id="rId74" Type="http://schemas.openxmlformats.org/officeDocument/2006/relationships/image" Target="media/image28.wmf"/><Relationship Id="rId128" Type="http://schemas.openxmlformats.org/officeDocument/2006/relationships/oleObject" Target="embeddings/oleObject47.bin"/><Relationship Id="rId149" Type="http://schemas.openxmlformats.org/officeDocument/2006/relationships/oleObject" Target="embeddings/oleObject58.bin"/><Relationship Id="rId5" Type="http://schemas.openxmlformats.org/officeDocument/2006/relationships/webSettings" Target="webSettings.xml"/><Relationship Id="rId95" Type="http://schemas.openxmlformats.org/officeDocument/2006/relationships/oleObject" Target="embeddings/oleObject29.bin"/><Relationship Id="rId160" Type="http://schemas.openxmlformats.org/officeDocument/2006/relationships/image" Target="media/image71.emf"/><Relationship Id="rId181" Type="http://schemas.openxmlformats.org/officeDocument/2006/relationships/customXml" Target="../customXml/item3.xml"/><Relationship Id="rId22" Type="http://schemas.openxmlformats.org/officeDocument/2006/relationships/hyperlink" Target="http://erc.undp.org/index.aspx?module=Intra" TargetMode="External"/><Relationship Id="rId43" Type="http://schemas.openxmlformats.org/officeDocument/2006/relationships/image" Target="media/image13.wmf"/><Relationship Id="rId64" Type="http://schemas.openxmlformats.org/officeDocument/2006/relationships/image" Target="media/image23.wmf"/><Relationship Id="rId118" Type="http://schemas.openxmlformats.org/officeDocument/2006/relationships/image" Target="media/image48.wmf"/><Relationship Id="rId139" Type="http://schemas.openxmlformats.org/officeDocument/2006/relationships/image" Target="media/image58.wmf"/><Relationship Id="rId85" Type="http://schemas.openxmlformats.org/officeDocument/2006/relationships/oleObject" Target="embeddings/oleObject23.bin"/><Relationship Id="rId150" Type="http://schemas.openxmlformats.org/officeDocument/2006/relationships/image" Target="media/image63.wmf"/><Relationship Id="rId171" Type="http://schemas.openxmlformats.org/officeDocument/2006/relationships/image" Target="media/image80.jpg"/><Relationship Id="rId12" Type="http://schemas.openxmlformats.org/officeDocument/2006/relationships/image" Target="media/image5.png"/><Relationship Id="rId33" Type="http://schemas.openxmlformats.org/officeDocument/2006/relationships/hyperlink" Target="http://www.ipcc-nggip.iges.or.jp/public/2006gl/pdf/4_Volume4/V4_10_Ch10_Livestock.pdf" TargetMode="External"/><Relationship Id="rId108" Type="http://schemas.openxmlformats.org/officeDocument/2006/relationships/oleObject" Target="embeddings/oleObject36.bin"/><Relationship Id="rId129" Type="http://schemas.openxmlformats.org/officeDocument/2006/relationships/image" Target="media/image53.wmf"/><Relationship Id="rId54" Type="http://schemas.openxmlformats.org/officeDocument/2006/relationships/oleObject" Target="embeddings/oleObject7.bin"/><Relationship Id="rId75" Type="http://schemas.openxmlformats.org/officeDocument/2006/relationships/oleObject" Target="embeddings/oleObject18.bin"/><Relationship Id="rId96" Type="http://schemas.openxmlformats.org/officeDocument/2006/relationships/image" Target="media/image38.wmf"/><Relationship Id="rId140" Type="http://schemas.openxmlformats.org/officeDocument/2006/relationships/oleObject" Target="embeddings/oleObject53.bin"/><Relationship Id="rId161" Type="http://schemas.openxmlformats.org/officeDocument/2006/relationships/image" Target="media/image72.emf"/><Relationship Id="rId182" Type="http://schemas.openxmlformats.org/officeDocument/2006/relationships/customXml" Target="../customXml/item4.xml"/><Relationship Id="rId6" Type="http://schemas.openxmlformats.org/officeDocument/2006/relationships/footnotes" Target="footnotes.xml"/><Relationship Id="rId23" Type="http://schemas.openxmlformats.org/officeDocument/2006/relationships/hyperlink" Target="http://intra.undp.org/coa/branding.shtml" TargetMode="External"/><Relationship Id="rId119" Type="http://schemas.openxmlformats.org/officeDocument/2006/relationships/oleObject" Target="embeddings/oleObject42.bin"/><Relationship Id="rId44" Type="http://schemas.openxmlformats.org/officeDocument/2006/relationships/oleObject" Target="embeddings/oleObject2.bin"/><Relationship Id="rId60" Type="http://schemas.openxmlformats.org/officeDocument/2006/relationships/image" Target="media/image21.wmf"/><Relationship Id="rId65" Type="http://schemas.openxmlformats.org/officeDocument/2006/relationships/oleObject" Target="embeddings/oleObject13.bin"/><Relationship Id="rId81" Type="http://schemas.openxmlformats.org/officeDocument/2006/relationships/oleObject" Target="embeddings/oleObject21.bin"/><Relationship Id="rId86" Type="http://schemas.openxmlformats.org/officeDocument/2006/relationships/image" Target="media/image34.wmf"/><Relationship Id="rId130" Type="http://schemas.openxmlformats.org/officeDocument/2006/relationships/oleObject" Target="embeddings/oleObject48.bin"/><Relationship Id="rId135" Type="http://schemas.openxmlformats.org/officeDocument/2006/relationships/image" Target="media/image56.wmf"/><Relationship Id="rId151" Type="http://schemas.openxmlformats.org/officeDocument/2006/relationships/oleObject" Target="embeddings/oleObject59.bin"/><Relationship Id="rId156" Type="http://schemas.openxmlformats.org/officeDocument/2006/relationships/image" Target="media/image67.png"/><Relationship Id="rId177" Type="http://schemas.openxmlformats.org/officeDocument/2006/relationships/footer" Target="footer3.xml"/><Relationship Id="rId172" Type="http://schemas.openxmlformats.org/officeDocument/2006/relationships/image" Target="media/image81.jpeg"/><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hyperlink" Target="http://www.ipcc-nggip.iges.or.jp/public/2006gl/pdf/2_Volume2/V2_1_Ch1_Introduction.pdf" TargetMode="External"/><Relationship Id="rId109" Type="http://schemas.openxmlformats.org/officeDocument/2006/relationships/oleObject" Target="embeddings/oleObject37.bin"/><Relationship Id="rId34" Type="http://schemas.openxmlformats.org/officeDocument/2006/relationships/hyperlink" Target="http://www.ipcc-nggip.iges.or.jp/public/2006gl/pdf/2_Volume2/V2_1_Ch1_Introduction.pdf" TargetMode="External"/><Relationship Id="rId50" Type="http://schemas.openxmlformats.org/officeDocument/2006/relationships/oleObject" Target="embeddings/oleObject5.bin"/><Relationship Id="rId55" Type="http://schemas.openxmlformats.org/officeDocument/2006/relationships/oleObject" Target="embeddings/oleObject8.bin"/><Relationship Id="rId76" Type="http://schemas.openxmlformats.org/officeDocument/2006/relationships/image" Target="media/image29.wmf"/><Relationship Id="rId97" Type="http://schemas.openxmlformats.org/officeDocument/2006/relationships/oleObject" Target="embeddings/oleObject30.bin"/><Relationship Id="rId104" Type="http://schemas.openxmlformats.org/officeDocument/2006/relationships/image" Target="media/image42.wmf"/><Relationship Id="rId120" Type="http://schemas.openxmlformats.org/officeDocument/2006/relationships/oleObject" Target="embeddings/oleObject43.bin"/><Relationship Id="rId125" Type="http://schemas.openxmlformats.org/officeDocument/2006/relationships/image" Target="media/image51.wmf"/><Relationship Id="rId141" Type="http://schemas.openxmlformats.org/officeDocument/2006/relationships/image" Target="media/image59.wmf"/><Relationship Id="rId146" Type="http://schemas.openxmlformats.org/officeDocument/2006/relationships/image" Target="media/image61.wmf"/><Relationship Id="rId167" Type="http://schemas.openxmlformats.org/officeDocument/2006/relationships/image" Target="file://localhost/Users/Senanayake/Dropbox/GS%20Acer/UNDP/GEF%20NAMA/Report/Concepts/https://encrypted-tbn0.google.com/images%3Fq=tbn:ANd9GcRM25GpfnbZ6SUE_Fuu_oVFQV58KINpk0mSU2YeGMo0gh0PtS499Q" TargetMode="External"/><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36.wmf"/><Relationship Id="rId162" Type="http://schemas.openxmlformats.org/officeDocument/2006/relationships/image" Target="media/image73.emf"/><Relationship Id="rId2" Type="http://schemas.openxmlformats.org/officeDocument/2006/relationships/numbering" Target="numbering.xml"/><Relationship Id="rId29" Type="http://schemas.openxmlformats.org/officeDocument/2006/relationships/hyperlink" Target="http://www.thegef.org/gef/sites/thegef.org/files/documents/C.40.08_Branding_the_GEF%20final_0.pdf" TargetMode="External"/><Relationship Id="rId24" Type="http://schemas.openxmlformats.org/officeDocument/2006/relationships/hyperlink" Target="http://intra.undp.org/branding/useOfLogo.html" TargetMode="External"/><Relationship Id="rId40" Type="http://schemas.openxmlformats.org/officeDocument/2006/relationships/hyperlink" Target="http://wgbis.ces.iisc.ernet.in/energy/HC270799/RWEDP/acrobat/fd50.pdf" TargetMode="External"/><Relationship Id="rId45" Type="http://schemas.openxmlformats.org/officeDocument/2006/relationships/image" Target="media/image14.wmf"/><Relationship Id="rId66" Type="http://schemas.openxmlformats.org/officeDocument/2006/relationships/image" Target="media/image24.wmf"/><Relationship Id="rId87" Type="http://schemas.openxmlformats.org/officeDocument/2006/relationships/oleObject" Target="embeddings/oleObject24.bin"/><Relationship Id="rId110" Type="http://schemas.openxmlformats.org/officeDocument/2006/relationships/image" Target="media/image44.wmf"/><Relationship Id="rId115" Type="http://schemas.openxmlformats.org/officeDocument/2006/relationships/oleObject" Target="embeddings/oleObject40.bin"/><Relationship Id="rId131" Type="http://schemas.openxmlformats.org/officeDocument/2006/relationships/image" Target="media/image54.wmf"/><Relationship Id="rId136" Type="http://schemas.openxmlformats.org/officeDocument/2006/relationships/oleObject" Target="embeddings/oleObject51.bin"/><Relationship Id="rId157" Type="http://schemas.openxmlformats.org/officeDocument/2006/relationships/image" Target="media/image68.jpeg"/><Relationship Id="rId178" Type="http://schemas.openxmlformats.org/officeDocument/2006/relationships/fontTable" Target="fontTable.xml"/><Relationship Id="rId61" Type="http://schemas.openxmlformats.org/officeDocument/2006/relationships/oleObject" Target="embeddings/oleObject11.bin"/><Relationship Id="rId82" Type="http://schemas.openxmlformats.org/officeDocument/2006/relationships/image" Target="media/image32.wmf"/><Relationship Id="rId152" Type="http://schemas.openxmlformats.org/officeDocument/2006/relationships/image" Target="media/image64.wmf"/><Relationship Id="rId173" Type="http://schemas.openxmlformats.org/officeDocument/2006/relationships/image" Target="media/image82.jpeg"/><Relationship Id="rId19" Type="http://schemas.openxmlformats.org/officeDocument/2006/relationships/footer" Target="footer2.xml"/><Relationship Id="rId14" Type="http://schemas.openxmlformats.org/officeDocument/2006/relationships/image" Target="media/image7.png"/><Relationship Id="rId30" Type="http://schemas.openxmlformats.org/officeDocument/2006/relationships/hyperlink" Target="http://www.un.org/Docs/sc/committees/1267/1267ListEng.htm" TargetMode="External"/><Relationship Id="rId35" Type="http://schemas.openxmlformats.org/officeDocument/2006/relationships/hyperlink" Target="http://wgbis.ces.iisc.ernet.in/energy/HC270799/RWEDP/acrobat/fd50.pdf" TargetMode="External"/><Relationship Id="rId56" Type="http://schemas.openxmlformats.org/officeDocument/2006/relationships/image" Target="media/image19.wmf"/><Relationship Id="rId77" Type="http://schemas.openxmlformats.org/officeDocument/2006/relationships/oleObject" Target="embeddings/oleObject19.bin"/><Relationship Id="rId100" Type="http://schemas.openxmlformats.org/officeDocument/2006/relationships/image" Target="media/image40.wmf"/><Relationship Id="rId105" Type="http://schemas.openxmlformats.org/officeDocument/2006/relationships/oleObject" Target="embeddings/oleObject34.bin"/><Relationship Id="rId126" Type="http://schemas.openxmlformats.org/officeDocument/2006/relationships/oleObject" Target="embeddings/oleObject46.bin"/><Relationship Id="rId147" Type="http://schemas.openxmlformats.org/officeDocument/2006/relationships/oleObject" Target="embeddings/oleObject57.bin"/><Relationship Id="rId168" Type="http://schemas.openxmlformats.org/officeDocument/2006/relationships/image" Target="media/image77.png"/><Relationship Id="rId8" Type="http://schemas.openxmlformats.org/officeDocument/2006/relationships/image" Target="media/image1.png"/><Relationship Id="rId51" Type="http://schemas.openxmlformats.org/officeDocument/2006/relationships/image" Target="media/image17.wmf"/><Relationship Id="rId72" Type="http://schemas.openxmlformats.org/officeDocument/2006/relationships/image" Target="media/image27.wmf"/><Relationship Id="rId93" Type="http://schemas.openxmlformats.org/officeDocument/2006/relationships/oleObject" Target="embeddings/oleObject28.bin"/><Relationship Id="rId98" Type="http://schemas.openxmlformats.org/officeDocument/2006/relationships/image" Target="media/image39.wmf"/><Relationship Id="rId121" Type="http://schemas.openxmlformats.org/officeDocument/2006/relationships/image" Target="media/image49.wmf"/><Relationship Id="rId142" Type="http://schemas.openxmlformats.org/officeDocument/2006/relationships/oleObject" Target="embeddings/oleObject54.bin"/><Relationship Id="rId163" Type="http://schemas.openxmlformats.org/officeDocument/2006/relationships/image" Target="media/image74.png"/><Relationship Id="rId3" Type="http://schemas.openxmlformats.org/officeDocument/2006/relationships/styles" Target="styles.xml"/><Relationship Id="rId25" Type="http://schemas.openxmlformats.org/officeDocument/2006/relationships/hyperlink" Target="http://www.thegef.org/gef/GEF_logo" TargetMode="External"/><Relationship Id="rId46" Type="http://schemas.openxmlformats.org/officeDocument/2006/relationships/oleObject" Target="embeddings/oleObject3.bin"/><Relationship Id="rId67" Type="http://schemas.openxmlformats.org/officeDocument/2006/relationships/oleObject" Target="embeddings/oleObject14.bin"/><Relationship Id="rId116" Type="http://schemas.openxmlformats.org/officeDocument/2006/relationships/image" Target="media/image47.wmf"/><Relationship Id="rId137" Type="http://schemas.openxmlformats.org/officeDocument/2006/relationships/image" Target="media/image57.wmf"/><Relationship Id="rId158" Type="http://schemas.openxmlformats.org/officeDocument/2006/relationships/image" Target="media/image69.png"/><Relationship Id="rId20" Type="http://schemas.openxmlformats.org/officeDocument/2006/relationships/image" Target="media/image10.emf"/><Relationship Id="rId41" Type="http://schemas.openxmlformats.org/officeDocument/2006/relationships/image" Target="media/image12.wmf"/><Relationship Id="rId62" Type="http://schemas.openxmlformats.org/officeDocument/2006/relationships/image" Target="media/image22.wmf"/><Relationship Id="rId83" Type="http://schemas.openxmlformats.org/officeDocument/2006/relationships/oleObject" Target="embeddings/oleObject22.bin"/><Relationship Id="rId88" Type="http://schemas.openxmlformats.org/officeDocument/2006/relationships/oleObject" Target="embeddings/oleObject25.bin"/><Relationship Id="rId111" Type="http://schemas.openxmlformats.org/officeDocument/2006/relationships/oleObject" Target="embeddings/oleObject38.bin"/><Relationship Id="rId132" Type="http://schemas.openxmlformats.org/officeDocument/2006/relationships/oleObject" Target="embeddings/oleObject49.bin"/><Relationship Id="rId153" Type="http://schemas.openxmlformats.org/officeDocument/2006/relationships/oleObject" Target="embeddings/oleObject60.bin"/><Relationship Id="rId174" Type="http://schemas.openxmlformats.org/officeDocument/2006/relationships/image" Target="media/image83.jpeg"/><Relationship Id="rId179" Type="http://schemas.openxmlformats.org/officeDocument/2006/relationships/theme" Target="theme/theme1.xml"/><Relationship Id="rId15" Type="http://schemas.openxmlformats.org/officeDocument/2006/relationships/image" Target="media/image8.emf"/><Relationship Id="rId36" Type="http://schemas.openxmlformats.org/officeDocument/2006/relationships/hyperlink" Target="http://www.ipcc-nggip.iges.or.jp/public/2006gl/pdf/4_Volume4/V4_10_Ch10_Livestock.pdf" TargetMode="External"/><Relationship Id="rId57" Type="http://schemas.openxmlformats.org/officeDocument/2006/relationships/oleObject" Target="embeddings/oleObject9.bin"/><Relationship Id="rId106" Type="http://schemas.openxmlformats.org/officeDocument/2006/relationships/image" Target="media/image43.wmf"/><Relationship Id="rId127" Type="http://schemas.openxmlformats.org/officeDocument/2006/relationships/image" Target="media/image52.wmf"/><Relationship Id="rId10" Type="http://schemas.openxmlformats.org/officeDocument/2006/relationships/image" Target="media/image3.jpg"/><Relationship Id="rId31" Type="http://schemas.openxmlformats.org/officeDocument/2006/relationships/image" Target="media/image11.emf"/><Relationship Id="rId52" Type="http://schemas.openxmlformats.org/officeDocument/2006/relationships/oleObject" Target="embeddings/oleObject6.bin"/><Relationship Id="rId73" Type="http://schemas.openxmlformats.org/officeDocument/2006/relationships/oleObject" Target="embeddings/oleObject17.bin"/><Relationship Id="rId78" Type="http://schemas.openxmlformats.org/officeDocument/2006/relationships/image" Target="media/image30.wmf"/><Relationship Id="rId94" Type="http://schemas.openxmlformats.org/officeDocument/2006/relationships/image" Target="media/image37.wmf"/><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4.bin"/><Relationship Id="rId143" Type="http://schemas.openxmlformats.org/officeDocument/2006/relationships/oleObject" Target="embeddings/oleObject55.bin"/><Relationship Id="rId148" Type="http://schemas.openxmlformats.org/officeDocument/2006/relationships/image" Target="media/image62.wmf"/><Relationship Id="rId164" Type="http://schemas.openxmlformats.org/officeDocument/2006/relationships/image" Target="media/image75.jpeg"/><Relationship Id="rId169" Type="http://schemas.openxmlformats.org/officeDocument/2006/relationships/image" Target="media/image78.emf"/><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customXml" Target="../customXml/item2.xml"/><Relationship Id="rId26" Type="http://schemas.openxmlformats.org/officeDocument/2006/relationships/hyperlink" Target="http://www.thegef.org/gef/GEF_logo" TargetMode="External"/><Relationship Id="rId47" Type="http://schemas.openxmlformats.org/officeDocument/2006/relationships/image" Target="media/image15.wmf"/><Relationship Id="rId68" Type="http://schemas.openxmlformats.org/officeDocument/2006/relationships/image" Target="media/image25.wmf"/><Relationship Id="rId89" Type="http://schemas.openxmlformats.org/officeDocument/2006/relationships/oleObject" Target="embeddings/oleObject26.bin"/><Relationship Id="rId112" Type="http://schemas.openxmlformats.org/officeDocument/2006/relationships/image" Target="media/image45.wmf"/><Relationship Id="rId133" Type="http://schemas.openxmlformats.org/officeDocument/2006/relationships/image" Target="media/image55.wmf"/><Relationship Id="rId154" Type="http://schemas.openxmlformats.org/officeDocument/2006/relationships/image" Target="media/image65.jpeg"/><Relationship Id="rId175" Type="http://schemas.openxmlformats.org/officeDocument/2006/relationships/image" Target="media/image84.png"/><Relationship Id="rId16" Type="http://schemas.openxmlformats.org/officeDocument/2006/relationships/hyperlink" Target="http://unfccc.int/resource/docs/natc/lkanc2.pdf" TargetMode="External"/><Relationship Id="rId37" Type="http://schemas.openxmlformats.org/officeDocument/2006/relationships/hyperlink" Target="http://www.ipcc-nggip.iges.or.jp/public/2006gl/pdf/4_Volume4/V4_10_Ch10_Livestock.pdf" TargetMode="External"/><Relationship Id="rId58" Type="http://schemas.openxmlformats.org/officeDocument/2006/relationships/image" Target="media/image20.wmf"/><Relationship Id="rId79" Type="http://schemas.openxmlformats.org/officeDocument/2006/relationships/oleObject" Target="embeddings/oleObject20.bin"/><Relationship Id="rId102" Type="http://schemas.openxmlformats.org/officeDocument/2006/relationships/image" Target="media/image41.wmf"/><Relationship Id="rId123" Type="http://schemas.openxmlformats.org/officeDocument/2006/relationships/image" Target="media/image50.wmf"/><Relationship Id="rId144" Type="http://schemas.openxmlformats.org/officeDocument/2006/relationships/image" Target="media/image60.wmf"/><Relationship Id="rId90" Type="http://schemas.openxmlformats.org/officeDocument/2006/relationships/image" Target="media/image35.wmf"/><Relationship Id="rId165" Type="http://schemas.openxmlformats.org/officeDocument/2006/relationships/image" Target="file://localhost/Users/Senanayake/Dropbox/GS%20Acer/UNDP/GEF%20NAMA/Report/Concepts/https://encrypted-tbn1.google.com/images%3Fq=tbn:ANd9GcSun7PGAwmmrsmhCgBcGs8N5jB9ooqdDJUbqEXihQCw4pjM9vhOrQ" TargetMode="External"/><Relationship Id="rId27" Type="http://schemas.openxmlformats.org/officeDocument/2006/relationships/hyperlink" Target="http://intra.undp.org/coa/branding.shtml" TargetMode="External"/><Relationship Id="rId48" Type="http://schemas.openxmlformats.org/officeDocument/2006/relationships/oleObject" Target="embeddings/oleObject4.bin"/><Relationship Id="rId69" Type="http://schemas.openxmlformats.org/officeDocument/2006/relationships/oleObject" Target="embeddings/oleObject15.bin"/><Relationship Id="rId113" Type="http://schemas.openxmlformats.org/officeDocument/2006/relationships/oleObject" Target="embeddings/oleObject39.bin"/><Relationship Id="rId134" Type="http://schemas.openxmlformats.org/officeDocument/2006/relationships/oleObject" Target="embeddings/oleObject50.bin"/><Relationship Id="rId80" Type="http://schemas.openxmlformats.org/officeDocument/2006/relationships/image" Target="media/image31.wmf"/><Relationship Id="rId155" Type="http://schemas.openxmlformats.org/officeDocument/2006/relationships/image" Target="media/image66.png"/><Relationship Id="rId176" Type="http://schemas.openxmlformats.org/officeDocument/2006/relationships/header" Target="header1.xml"/><Relationship Id="rId17" Type="http://schemas.openxmlformats.org/officeDocument/2006/relationships/image" Target="media/image9.png"/><Relationship Id="rId38" Type="http://schemas.openxmlformats.org/officeDocument/2006/relationships/hyperlink" Target="http://www.ipcc-nggip.iges.or.jp/public/2006gl/pdf/2_Volume2/V2_1_Ch1_Introduction.pdf" TargetMode="External"/><Relationship Id="rId59" Type="http://schemas.openxmlformats.org/officeDocument/2006/relationships/oleObject" Target="embeddings/oleObject10.bin"/><Relationship Id="rId103" Type="http://schemas.openxmlformats.org/officeDocument/2006/relationships/oleObject" Target="embeddings/oleObject33.bin"/><Relationship Id="rId124" Type="http://schemas.openxmlformats.org/officeDocument/2006/relationships/oleObject" Target="embeddings/oleObject45.bin"/><Relationship Id="rId70" Type="http://schemas.openxmlformats.org/officeDocument/2006/relationships/image" Target="media/image26.wmf"/><Relationship Id="rId91" Type="http://schemas.openxmlformats.org/officeDocument/2006/relationships/oleObject" Target="embeddings/oleObject27.bin"/><Relationship Id="rId145" Type="http://schemas.openxmlformats.org/officeDocument/2006/relationships/oleObject" Target="embeddings/oleObject56.bin"/><Relationship Id="rId166" Type="http://schemas.openxmlformats.org/officeDocument/2006/relationships/image" Target="media/image76.jpeg"/><Relationship Id="rId1" Type="http://schemas.openxmlformats.org/officeDocument/2006/relationships/customXml" Target="../customXml/item1.xml"/><Relationship Id="rId28" Type="http://schemas.openxmlformats.org/officeDocument/2006/relationships/hyperlink" Target="http://intra.undp.org/coa/branding.shtml" TargetMode="External"/><Relationship Id="rId49" Type="http://schemas.openxmlformats.org/officeDocument/2006/relationships/image" Target="media/image16.wmf"/><Relationship Id="rId114" Type="http://schemas.openxmlformats.org/officeDocument/2006/relationships/image" Target="media/image46.wmf"/></Relationships>
</file>

<file path=word/_rels/settings.xml.rels><?xml version="1.0" encoding="UTF-8" standalone="yes"?>
<Relationships xmlns="http://schemas.openxmlformats.org/package/2006/relationships"><Relationship Id="rId1" Type="http://schemas.openxmlformats.org/officeDocument/2006/relationships/attachedTemplate" Target="file:///M:\RAMON\Forms\Project%20Executive%20Summary%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8FD0EB9EC318C41BC3215F8FE928E39" ma:contentTypeVersion="10" ma:contentTypeDescription="Create a new document." ma:contentTypeScope="" ma:versionID="b17caccffdde8312f2f1ef10c4c6d4e6">
  <xsd:schema xmlns:xsd="http://www.w3.org/2001/XMLSchema" xmlns:xs="http://www.w3.org/2001/XMLSchema" xmlns:p="http://schemas.microsoft.com/office/2006/metadata/properties" xmlns:ns2="1aff248a-5efb-40a0-b99a-849f44d5ad9c" targetNamespace="http://schemas.microsoft.com/office/2006/metadata/properties" ma:root="true" ma:fieldsID="5865fc380fbfb3a6e79df6c9dbd2ea38" ns2:_="">
    <xsd:import namespace="1aff248a-5efb-40a0-b99a-849f44d5ad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ff248a-5efb-40a0-b99a-849f44d5ad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9DD357-3ABE-4462-912E-9686E9EBF211}">
  <ds:schemaRefs>
    <ds:schemaRef ds:uri="http://schemas.openxmlformats.org/officeDocument/2006/bibliography"/>
  </ds:schemaRefs>
</ds:datastoreItem>
</file>

<file path=customXml/itemProps2.xml><?xml version="1.0" encoding="utf-8"?>
<ds:datastoreItem xmlns:ds="http://schemas.openxmlformats.org/officeDocument/2006/customXml" ds:itemID="{EB0D091B-2C47-454E-8260-723C7B3CAD29}"/>
</file>

<file path=customXml/itemProps3.xml><?xml version="1.0" encoding="utf-8"?>
<ds:datastoreItem xmlns:ds="http://schemas.openxmlformats.org/officeDocument/2006/customXml" ds:itemID="{71B8748A-BD7A-42BD-94AF-442FA3CAB7B1}"/>
</file>

<file path=customXml/itemProps4.xml><?xml version="1.0" encoding="utf-8"?>
<ds:datastoreItem xmlns:ds="http://schemas.openxmlformats.org/officeDocument/2006/customXml" ds:itemID="{11823691-F8CA-429F-8C38-85F96A0141BF}"/>
</file>

<file path=docProps/app.xml><?xml version="1.0" encoding="utf-8"?>
<Properties xmlns="http://schemas.openxmlformats.org/officeDocument/2006/extended-properties" xmlns:vt="http://schemas.openxmlformats.org/officeDocument/2006/docPropsVTypes">
  <Template>Project Executive Summary Template.dot</Template>
  <TotalTime>0</TotalTime>
  <Pages>126</Pages>
  <Words>53849</Words>
  <Characters>306945</Characters>
  <Application>Microsoft Office Word</Application>
  <DocSecurity>0</DocSecurity>
  <Lines>2557</Lines>
  <Paragraphs>720</Paragraphs>
  <ScaleCrop>false</ScaleCrop>
  <HeadingPairs>
    <vt:vector size="2" baseType="variant">
      <vt:variant>
        <vt:lpstr>Title</vt:lpstr>
      </vt:variant>
      <vt:variant>
        <vt:i4>1</vt:i4>
      </vt:variant>
    </vt:vector>
  </HeadingPairs>
  <TitlesOfParts>
    <vt:vector size="1" baseType="lpstr">
      <vt:lpstr>FINANCING PLAN (IN US$):</vt:lpstr>
    </vt:vector>
  </TitlesOfParts>
  <LinksUpToDate>false</LinksUpToDate>
  <CharactersWithSpaces>360074</CharactersWithSpaces>
  <SharedDoc>false</SharedDoc>
  <HLinks>
    <vt:vector size="198" baseType="variant">
      <vt:variant>
        <vt:i4>5701748</vt:i4>
      </vt:variant>
      <vt:variant>
        <vt:i4>147</vt:i4>
      </vt:variant>
      <vt:variant>
        <vt:i4>0</vt:i4>
      </vt:variant>
      <vt:variant>
        <vt:i4>5</vt:i4>
      </vt:variant>
      <vt:variant>
        <vt:lpwstr>http://wgbis.ces.iisc.ernet.in/energy/HC270799/RWEDP/acrobat/fd50.pdf</vt:lpwstr>
      </vt:variant>
      <vt:variant>
        <vt:lpwstr/>
      </vt:variant>
      <vt:variant>
        <vt:i4>1900636</vt:i4>
      </vt:variant>
      <vt:variant>
        <vt:i4>144</vt:i4>
      </vt:variant>
      <vt:variant>
        <vt:i4>0</vt:i4>
      </vt:variant>
      <vt:variant>
        <vt:i4>5</vt:i4>
      </vt:variant>
      <vt:variant>
        <vt:lpwstr>http://www.ipcc-nggip.iges.or.jp/public/2006gl/pdf/2_Volume2/V2_1_Ch1_Introduction.pdf</vt:lpwstr>
      </vt:variant>
      <vt:variant>
        <vt:lpwstr/>
      </vt:variant>
      <vt:variant>
        <vt:i4>1900636</vt:i4>
      </vt:variant>
      <vt:variant>
        <vt:i4>141</vt:i4>
      </vt:variant>
      <vt:variant>
        <vt:i4>0</vt:i4>
      </vt:variant>
      <vt:variant>
        <vt:i4>5</vt:i4>
      </vt:variant>
      <vt:variant>
        <vt:lpwstr>http://www.ipcc-nggip.iges.or.jp/public/2006gl/pdf/2_Volume2/V2_1_Ch1_Introduction.pdf</vt:lpwstr>
      </vt:variant>
      <vt:variant>
        <vt:lpwstr/>
      </vt:variant>
      <vt:variant>
        <vt:i4>1245218</vt:i4>
      </vt:variant>
      <vt:variant>
        <vt:i4>138</vt:i4>
      </vt:variant>
      <vt:variant>
        <vt:i4>0</vt:i4>
      </vt:variant>
      <vt:variant>
        <vt:i4>5</vt:i4>
      </vt:variant>
      <vt:variant>
        <vt:lpwstr>http://www.ipcc-nggip.iges.or.jp/public/2006gl/pdf/4_Volume4/V4_10_Ch10_Livestock.pdf</vt:lpwstr>
      </vt:variant>
      <vt:variant>
        <vt:lpwstr/>
      </vt:variant>
      <vt:variant>
        <vt:i4>1245218</vt:i4>
      </vt:variant>
      <vt:variant>
        <vt:i4>135</vt:i4>
      </vt:variant>
      <vt:variant>
        <vt:i4>0</vt:i4>
      </vt:variant>
      <vt:variant>
        <vt:i4>5</vt:i4>
      </vt:variant>
      <vt:variant>
        <vt:lpwstr>http://www.ipcc-nggip.iges.or.jp/public/2006gl/pdf/4_Volume4/V4_10_Ch10_Livestock.pdf</vt:lpwstr>
      </vt:variant>
      <vt:variant>
        <vt:lpwstr/>
      </vt:variant>
      <vt:variant>
        <vt:i4>5701748</vt:i4>
      </vt:variant>
      <vt:variant>
        <vt:i4>132</vt:i4>
      </vt:variant>
      <vt:variant>
        <vt:i4>0</vt:i4>
      </vt:variant>
      <vt:variant>
        <vt:i4>5</vt:i4>
      </vt:variant>
      <vt:variant>
        <vt:lpwstr>http://wgbis.ces.iisc.ernet.in/energy/HC270799/RWEDP/acrobat/fd50.pdf</vt:lpwstr>
      </vt:variant>
      <vt:variant>
        <vt:lpwstr/>
      </vt:variant>
      <vt:variant>
        <vt:i4>1900636</vt:i4>
      </vt:variant>
      <vt:variant>
        <vt:i4>129</vt:i4>
      </vt:variant>
      <vt:variant>
        <vt:i4>0</vt:i4>
      </vt:variant>
      <vt:variant>
        <vt:i4>5</vt:i4>
      </vt:variant>
      <vt:variant>
        <vt:lpwstr>http://www.ipcc-nggip.iges.or.jp/public/2006gl/pdf/2_Volume2/V2_1_Ch1_Introduction.pdf</vt:lpwstr>
      </vt:variant>
      <vt:variant>
        <vt:lpwstr/>
      </vt:variant>
      <vt:variant>
        <vt:i4>1245218</vt:i4>
      </vt:variant>
      <vt:variant>
        <vt:i4>126</vt:i4>
      </vt:variant>
      <vt:variant>
        <vt:i4>0</vt:i4>
      </vt:variant>
      <vt:variant>
        <vt:i4>5</vt:i4>
      </vt:variant>
      <vt:variant>
        <vt:lpwstr>http://www.ipcc-nggip.iges.or.jp/public/2006gl/pdf/4_Volume4/V4_10_Ch10_Livestock.pdf</vt:lpwstr>
      </vt:variant>
      <vt:variant>
        <vt:lpwstr/>
      </vt:variant>
      <vt:variant>
        <vt:i4>1245218</vt:i4>
      </vt:variant>
      <vt:variant>
        <vt:i4>123</vt:i4>
      </vt:variant>
      <vt:variant>
        <vt:i4>0</vt:i4>
      </vt:variant>
      <vt:variant>
        <vt:i4>5</vt:i4>
      </vt:variant>
      <vt:variant>
        <vt:lpwstr>http://www.ipcc-nggip.iges.or.jp/public/2006gl/pdf/4_Volume4/V4_10_Ch10_Livestock.pdf</vt:lpwstr>
      </vt:variant>
      <vt:variant>
        <vt:lpwstr/>
      </vt:variant>
      <vt:variant>
        <vt:i4>3538992</vt:i4>
      </vt:variant>
      <vt:variant>
        <vt:i4>120</vt:i4>
      </vt:variant>
      <vt:variant>
        <vt:i4>0</vt:i4>
      </vt:variant>
      <vt:variant>
        <vt:i4>5</vt:i4>
      </vt:variant>
      <vt:variant>
        <vt:lpwstr>http://en.wikipedia.org/wiki/Higher_education</vt:lpwstr>
      </vt:variant>
      <vt:variant>
        <vt:lpwstr/>
      </vt:variant>
      <vt:variant>
        <vt:i4>3604577</vt:i4>
      </vt:variant>
      <vt:variant>
        <vt:i4>117</vt:i4>
      </vt:variant>
      <vt:variant>
        <vt:i4>0</vt:i4>
      </vt:variant>
      <vt:variant>
        <vt:i4>5</vt:i4>
      </vt:variant>
      <vt:variant>
        <vt:lpwstr>http://web.mit.edu</vt:lpwstr>
      </vt:variant>
      <vt:variant>
        <vt:lpwstr/>
      </vt:variant>
      <vt:variant>
        <vt:i4>589886</vt:i4>
      </vt:variant>
      <vt:variant>
        <vt:i4>114</vt:i4>
      </vt:variant>
      <vt:variant>
        <vt:i4>0</vt:i4>
      </vt:variant>
      <vt:variant>
        <vt:i4>5</vt:i4>
      </vt:variant>
      <vt:variant>
        <vt:lpwstr>http://www.un.org/Docs/sc/committees/1267/1267ListEng.htm</vt:lpwstr>
      </vt:variant>
      <vt:variant>
        <vt:lpwstr/>
      </vt:variant>
      <vt:variant>
        <vt:i4>5374069</vt:i4>
      </vt:variant>
      <vt:variant>
        <vt:i4>111</vt:i4>
      </vt:variant>
      <vt:variant>
        <vt:i4>0</vt:i4>
      </vt:variant>
      <vt:variant>
        <vt:i4>5</vt:i4>
      </vt:variant>
      <vt:variant>
        <vt:lpwstr>http://www.thegef.org/gef/sites/thegef.org/files/documents/C.40.08_Branding_the_GEF final_0.pdf</vt:lpwstr>
      </vt:variant>
      <vt:variant>
        <vt:lpwstr/>
      </vt:variant>
      <vt:variant>
        <vt:i4>786445</vt:i4>
      </vt:variant>
      <vt:variant>
        <vt:i4>108</vt:i4>
      </vt:variant>
      <vt:variant>
        <vt:i4>0</vt:i4>
      </vt:variant>
      <vt:variant>
        <vt:i4>5</vt:i4>
      </vt:variant>
      <vt:variant>
        <vt:lpwstr>http://intra.undp.org/coa/branding.shtml</vt:lpwstr>
      </vt:variant>
      <vt:variant>
        <vt:lpwstr/>
      </vt:variant>
      <vt:variant>
        <vt:i4>786445</vt:i4>
      </vt:variant>
      <vt:variant>
        <vt:i4>105</vt:i4>
      </vt:variant>
      <vt:variant>
        <vt:i4>0</vt:i4>
      </vt:variant>
      <vt:variant>
        <vt:i4>5</vt:i4>
      </vt:variant>
      <vt:variant>
        <vt:lpwstr>http://intra.undp.org/coa/branding.shtml</vt:lpwstr>
      </vt:variant>
      <vt:variant>
        <vt:lpwstr/>
      </vt:variant>
      <vt:variant>
        <vt:i4>6029370</vt:i4>
      </vt:variant>
      <vt:variant>
        <vt:i4>102</vt:i4>
      </vt:variant>
      <vt:variant>
        <vt:i4>0</vt:i4>
      </vt:variant>
      <vt:variant>
        <vt:i4>5</vt:i4>
      </vt:variant>
      <vt:variant>
        <vt:lpwstr>http://www.thegef.org/gef/GEF_logo</vt:lpwstr>
      </vt:variant>
      <vt:variant>
        <vt:lpwstr/>
      </vt:variant>
      <vt:variant>
        <vt:i4>6029370</vt:i4>
      </vt:variant>
      <vt:variant>
        <vt:i4>99</vt:i4>
      </vt:variant>
      <vt:variant>
        <vt:i4>0</vt:i4>
      </vt:variant>
      <vt:variant>
        <vt:i4>5</vt:i4>
      </vt:variant>
      <vt:variant>
        <vt:lpwstr>http://www.thegef.org/gef/GEF_logo</vt:lpwstr>
      </vt:variant>
      <vt:variant>
        <vt:lpwstr/>
      </vt:variant>
      <vt:variant>
        <vt:i4>5505066</vt:i4>
      </vt:variant>
      <vt:variant>
        <vt:i4>96</vt:i4>
      </vt:variant>
      <vt:variant>
        <vt:i4>0</vt:i4>
      </vt:variant>
      <vt:variant>
        <vt:i4>5</vt:i4>
      </vt:variant>
      <vt:variant>
        <vt:lpwstr>http://intra.undp.org/branding/useOfLogo.html</vt:lpwstr>
      </vt:variant>
      <vt:variant>
        <vt:lpwstr/>
      </vt:variant>
      <vt:variant>
        <vt:i4>786445</vt:i4>
      </vt:variant>
      <vt:variant>
        <vt:i4>93</vt:i4>
      </vt:variant>
      <vt:variant>
        <vt:i4>0</vt:i4>
      </vt:variant>
      <vt:variant>
        <vt:i4>5</vt:i4>
      </vt:variant>
      <vt:variant>
        <vt:lpwstr>http://intra.undp.org/coa/branding.shtml</vt:lpwstr>
      </vt:variant>
      <vt:variant>
        <vt:lpwstr/>
      </vt:variant>
      <vt:variant>
        <vt:i4>2424859</vt:i4>
      </vt:variant>
      <vt:variant>
        <vt:i4>90</vt:i4>
      </vt:variant>
      <vt:variant>
        <vt:i4>0</vt:i4>
      </vt:variant>
      <vt:variant>
        <vt:i4>5</vt:i4>
      </vt:variant>
      <vt:variant>
        <vt:lpwstr>http://erc.undp.org/index.aspx?module=Intra</vt:lpwstr>
      </vt:variant>
      <vt:variant>
        <vt:lpwstr/>
      </vt:variant>
      <vt:variant>
        <vt:i4>2424859</vt:i4>
      </vt:variant>
      <vt:variant>
        <vt:i4>87</vt:i4>
      </vt:variant>
      <vt:variant>
        <vt:i4>0</vt:i4>
      </vt:variant>
      <vt:variant>
        <vt:i4>5</vt:i4>
      </vt:variant>
      <vt:variant>
        <vt:lpwstr>http://erc.undp.org/index.aspx?module=Intra</vt:lpwstr>
      </vt:variant>
      <vt:variant>
        <vt:lpwstr/>
      </vt:variant>
      <vt:variant>
        <vt:i4>5439545</vt:i4>
      </vt:variant>
      <vt:variant>
        <vt:i4>84</vt:i4>
      </vt:variant>
      <vt:variant>
        <vt:i4>0</vt:i4>
      </vt:variant>
      <vt:variant>
        <vt:i4>5</vt:i4>
      </vt:variant>
      <vt:variant>
        <vt:lpwstr>http://wbl.worldbank.org/</vt:lpwstr>
      </vt:variant>
      <vt:variant>
        <vt:lpwstr/>
      </vt:variant>
      <vt:variant>
        <vt:i4>7798807</vt:i4>
      </vt:variant>
      <vt:variant>
        <vt:i4>81</vt:i4>
      </vt:variant>
      <vt:variant>
        <vt:i4>0</vt:i4>
      </vt:variant>
      <vt:variant>
        <vt:i4>5</vt:i4>
      </vt:variant>
      <vt:variant>
        <vt:lpwstr>http://datatopics.worldbank.org/financialinclusion/topic/gender</vt:lpwstr>
      </vt:variant>
      <vt:variant>
        <vt:lpwstr/>
      </vt:variant>
      <vt:variant>
        <vt:i4>8323072</vt:i4>
      </vt:variant>
      <vt:variant>
        <vt:i4>78</vt:i4>
      </vt:variant>
      <vt:variant>
        <vt:i4>0</vt:i4>
      </vt:variant>
      <vt:variant>
        <vt:i4>5</vt:i4>
      </vt:variant>
      <vt:variant>
        <vt:lpwstr>http://siteresources.worldbank.org/EXTFINANCIALSECTOR/Resources/282884-1339624653091/8703882-1339624678024/8703850-1339624695396/OnlineReferenceFrameworkAug2012UPDATED.pdf</vt:lpwstr>
      </vt:variant>
      <vt:variant>
        <vt:lpwstr/>
      </vt:variant>
      <vt:variant>
        <vt:i4>1703986</vt:i4>
      </vt:variant>
      <vt:variant>
        <vt:i4>75</vt:i4>
      </vt:variant>
      <vt:variant>
        <vt:i4>0</vt:i4>
      </vt:variant>
      <vt:variant>
        <vt:i4>5</vt:i4>
      </vt:variant>
      <vt:variant>
        <vt:lpwstr>https://openknowledge.worldbank.org/bitstream/handle/10986/16238/9780821399859.pdf?sequence=4</vt:lpwstr>
      </vt:variant>
      <vt:variant>
        <vt:lpwstr/>
      </vt:variant>
      <vt:variant>
        <vt:i4>196667</vt:i4>
      </vt:variant>
      <vt:variant>
        <vt:i4>72</vt:i4>
      </vt:variant>
      <vt:variant>
        <vt:i4>0</vt:i4>
      </vt:variant>
      <vt:variant>
        <vt:i4>5</vt:i4>
      </vt:variant>
      <vt:variant>
        <vt:lpwstr>http://imagebank.worldbank.org/servlet/WDSContentServer/IW3P/IB/2013/11/11/000456286_20131111164420/Rendered/PDF/825560PUB0REPL010Box379862B00OUO090.pdf</vt:lpwstr>
      </vt:variant>
      <vt:variant>
        <vt:lpwstr/>
      </vt:variant>
      <vt:variant>
        <vt:i4>5439545</vt:i4>
      </vt:variant>
      <vt:variant>
        <vt:i4>69</vt:i4>
      </vt:variant>
      <vt:variant>
        <vt:i4>0</vt:i4>
      </vt:variant>
      <vt:variant>
        <vt:i4>5</vt:i4>
      </vt:variant>
      <vt:variant>
        <vt:lpwstr>http://wbl.worldbank.org/</vt:lpwstr>
      </vt:variant>
      <vt:variant>
        <vt:lpwstr/>
      </vt:variant>
      <vt:variant>
        <vt:i4>7798807</vt:i4>
      </vt:variant>
      <vt:variant>
        <vt:i4>66</vt:i4>
      </vt:variant>
      <vt:variant>
        <vt:i4>0</vt:i4>
      </vt:variant>
      <vt:variant>
        <vt:i4>5</vt:i4>
      </vt:variant>
      <vt:variant>
        <vt:lpwstr>http://datatopics.worldbank.org/financialinclusion/topic/gender</vt:lpwstr>
      </vt:variant>
      <vt:variant>
        <vt:lpwstr/>
      </vt:variant>
      <vt:variant>
        <vt:i4>8323072</vt:i4>
      </vt:variant>
      <vt:variant>
        <vt:i4>63</vt:i4>
      </vt:variant>
      <vt:variant>
        <vt:i4>0</vt:i4>
      </vt:variant>
      <vt:variant>
        <vt:i4>5</vt:i4>
      </vt:variant>
      <vt:variant>
        <vt:lpwstr>http://siteresources.worldbank.org/EXTFINANCIALSECTOR/Resources/282884-1339624653091/8703882-1339624678024/8703850-1339624695396/OnlineReferenceFrameworkAug2012UPDATED.pdf</vt:lpwstr>
      </vt:variant>
      <vt:variant>
        <vt:lpwstr/>
      </vt:variant>
      <vt:variant>
        <vt:i4>1703986</vt:i4>
      </vt:variant>
      <vt:variant>
        <vt:i4>60</vt:i4>
      </vt:variant>
      <vt:variant>
        <vt:i4>0</vt:i4>
      </vt:variant>
      <vt:variant>
        <vt:i4>5</vt:i4>
      </vt:variant>
      <vt:variant>
        <vt:lpwstr>https://openknowledge.worldbank.org/bitstream/handle/10986/16238/9780821399859.pdf?sequence=4</vt:lpwstr>
      </vt:variant>
      <vt:variant>
        <vt:lpwstr/>
      </vt:variant>
      <vt:variant>
        <vt:i4>196667</vt:i4>
      </vt:variant>
      <vt:variant>
        <vt:i4>57</vt:i4>
      </vt:variant>
      <vt:variant>
        <vt:i4>0</vt:i4>
      </vt:variant>
      <vt:variant>
        <vt:i4>5</vt:i4>
      </vt:variant>
      <vt:variant>
        <vt:lpwstr>http://imagebank.worldbank.org/servlet/WDSContentServer/IW3P/IB/2013/11/11/000456286_20131111164420/Rendered/PDF/825560PUB0REPL010Box379862B00OUO090.pdf</vt:lpwstr>
      </vt:variant>
      <vt:variant>
        <vt:lpwstr/>
      </vt:variant>
      <vt:variant>
        <vt:i4>5177378</vt:i4>
      </vt:variant>
      <vt:variant>
        <vt:i4>3</vt:i4>
      </vt:variant>
      <vt:variant>
        <vt:i4>0</vt:i4>
      </vt:variant>
      <vt:variant>
        <vt:i4>5</vt:i4>
      </vt:variant>
      <vt:variant>
        <vt:lpwstr>http://www.nexus-c4d.org/projects</vt:lpwstr>
      </vt:variant>
      <vt:variant>
        <vt:lpwstr/>
      </vt:variant>
      <vt:variant>
        <vt:i4>5963802</vt:i4>
      </vt:variant>
      <vt:variant>
        <vt:i4>0</vt:i4>
      </vt:variant>
      <vt:variant>
        <vt:i4>0</vt:i4>
      </vt:variant>
      <vt:variant>
        <vt:i4>5</vt:i4>
      </vt:variant>
      <vt:variant>
        <vt:lpwstr>http://www.mercycorps.org/fordevelopmentprofessionals/timorlesteenergypovertystudy/17020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FINANCING PLAN (IN US$):</dc:title>
  <dc:subject/>
  <dc:creator/>
  <cp:keywords/>
  <dc:description/>
  <cp:lastModifiedBy/>
  <cp:revision>1</cp:revision>
  <cp:lastPrinted>2009-04-08T09:20:00Z</cp:lastPrinted>
  <dcterms:created xsi:type="dcterms:W3CDTF">2015-01-16T06:41:00Z</dcterms:created>
  <dcterms:modified xsi:type="dcterms:W3CDTF">2015-01-16T06:41:00Z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0x01010078FD0EB9EC318C41BC3215F8FE928E39</vt:lpwstr>
  </property>
</Properties>
</file>