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60F9" w:rsidRDefault="00741E3E">
      <w:pPr>
        <w:pStyle w:val="Footer"/>
        <w:tabs>
          <w:tab w:val="clear" w:pos="4320"/>
          <w:tab w:val="clear" w:pos="8640"/>
        </w:tabs>
        <w:rPr>
          <w:rFonts w:ascii="Times New Roman Bold" w:hAnsi="Times New Roman Bold"/>
          <w:b/>
          <w:caps/>
          <w:sz w:val="22"/>
        </w:rPr>
      </w:pPr>
      <w:r w:rsidRPr="00741E3E">
        <w:rPr>
          <w:noProof/>
          <w:lang w:eastAsia="en-US"/>
        </w:rPr>
        <w:pict>
          <v:shapetype id="_x0000_t202" coordsize="21600,21600" o:spt="202" path="m,l,21600r21600,l21600,xe">
            <v:stroke joinstyle="miter"/>
            <v:path gradientshapeok="t" o:connecttype="rect"/>
          </v:shapetype>
          <v:shape id="_x0000_s1026" type="#_x0000_t202" style="position:absolute;margin-left:180.05pt;margin-top:-17.8pt;width:341.85pt;height:44.7pt;z-index:251658240;mso-position-horizontal-relative:page" stroked="f">
            <v:fill opacity="0" color2="black"/>
            <v:textbox inset="0,0,0,0">
              <w:txbxContent>
                <w:p w:rsidR="008460F9" w:rsidRDefault="008460F9">
                  <w:pPr>
                    <w:autoSpaceDE w:val="0"/>
                    <w:ind w:right="-900"/>
                    <w:rPr>
                      <w:rFonts w:ascii="Times New Roman Bold" w:hAnsi="Times New Roman Bold"/>
                      <w:b/>
                      <w:caps/>
                      <w:color w:val="000000"/>
                      <w:sz w:val="28"/>
                    </w:rPr>
                  </w:pPr>
                  <w:r>
                    <w:rPr>
                      <w:rFonts w:ascii="Times New Roman Bold" w:hAnsi="Times New Roman Bold"/>
                      <w:b/>
                      <w:caps/>
                      <w:color w:val="000000"/>
                      <w:sz w:val="28"/>
                    </w:rPr>
                    <w:t>Project Identification Form (PIF)</w:t>
                  </w:r>
                </w:p>
                <w:p w:rsidR="008460F9" w:rsidRDefault="008460F9">
                  <w:pPr>
                    <w:autoSpaceDE w:val="0"/>
                    <w:rPr>
                      <w:rFonts w:ascii="Times New Roman Bold" w:hAnsi="Times New Roman Bold"/>
                      <w:b/>
                      <w:smallCaps/>
                      <w:color w:val="000000"/>
                      <w:sz w:val="22"/>
                    </w:rPr>
                  </w:pPr>
                  <w:r>
                    <w:rPr>
                      <w:rFonts w:ascii="Times New Roman Bold" w:hAnsi="Times New Roman Bold"/>
                      <w:b/>
                      <w:smallCaps/>
                      <w:color w:val="000000"/>
                      <w:sz w:val="22"/>
                    </w:rPr>
                    <w:t>Project Type: Full Project</w:t>
                  </w:r>
                </w:p>
                <w:p w:rsidR="008460F9" w:rsidRDefault="008460F9">
                  <w:pPr>
                    <w:autoSpaceDE w:val="0"/>
                    <w:rPr>
                      <w:b/>
                      <w:smallCaps/>
                      <w:color w:val="000000"/>
                      <w:sz w:val="22"/>
                    </w:rPr>
                  </w:pPr>
                  <w:r>
                    <w:rPr>
                      <w:rFonts w:ascii="Times New Roman Bold" w:hAnsi="Times New Roman Bold"/>
                      <w:b/>
                      <w:smallCaps/>
                      <w:color w:val="000000"/>
                      <w:sz w:val="22"/>
                    </w:rPr>
                    <w:t xml:space="preserve">the </w:t>
                  </w:r>
                  <w:r>
                    <w:rPr>
                      <w:b/>
                      <w:smallCaps/>
                      <w:color w:val="000000"/>
                      <w:sz w:val="22"/>
                    </w:rPr>
                    <w:t>GEF Trust Fund</w:t>
                  </w:r>
                </w:p>
              </w:txbxContent>
            </v:textbox>
            <w10:wrap type="square" side="largest" anchorx="page"/>
          </v:shape>
        </w:pict>
      </w:r>
      <w:r w:rsidR="00BB3D14">
        <w:rPr>
          <w:noProof/>
          <w:lang w:eastAsia="en-US"/>
        </w:rPr>
        <w:drawing>
          <wp:anchor distT="0" distB="0" distL="114935" distR="114935" simplePos="0" relativeHeight="251659264" behindDoc="0" locked="0" layoutInCell="1" allowOverlap="1">
            <wp:simplePos x="0" y="0"/>
            <wp:positionH relativeFrom="column">
              <wp:posOffset>454025</wp:posOffset>
            </wp:positionH>
            <wp:positionV relativeFrom="paragraph">
              <wp:posOffset>-460375</wp:posOffset>
            </wp:positionV>
            <wp:extent cx="918210" cy="82994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18210" cy="829945"/>
                    </a:xfrm>
                    <a:prstGeom prst="rect">
                      <a:avLst/>
                    </a:prstGeom>
                    <a:solidFill>
                      <a:srgbClr val="FFFFFF"/>
                    </a:solidFill>
                    <a:ln w="6350">
                      <a:miter lim="800000"/>
                      <a:headEnd/>
                      <a:tailEnd/>
                    </a:ln>
                  </pic:spPr>
                </pic:pic>
              </a:graphicData>
            </a:graphic>
          </wp:anchor>
        </w:drawing>
      </w:r>
    </w:p>
    <w:p w:rsidR="008460F9" w:rsidRDefault="008460F9">
      <w:pPr>
        <w:pStyle w:val="Footer"/>
        <w:tabs>
          <w:tab w:val="clear" w:pos="4320"/>
          <w:tab w:val="clear" w:pos="8640"/>
        </w:tabs>
        <w:rPr>
          <w:sz w:val="22"/>
        </w:rPr>
      </w:pPr>
    </w:p>
    <w:p w:rsidR="008460F9" w:rsidRDefault="008460F9">
      <w:pPr>
        <w:pStyle w:val="Footer"/>
        <w:tabs>
          <w:tab w:val="clear" w:pos="4320"/>
          <w:tab w:val="clear" w:pos="8640"/>
        </w:tabs>
        <w:ind w:left="4320" w:right="110" w:firstLine="540"/>
        <w:jc w:val="right"/>
        <w:rPr>
          <w:b/>
          <w:sz w:val="22"/>
        </w:rPr>
      </w:pPr>
    </w:p>
    <w:p w:rsidR="008460F9" w:rsidRDefault="008460F9">
      <w:pPr>
        <w:pStyle w:val="Footer"/>
        <w:tabs>
          <w:tab w:val="clear" w:pos="4320"/>
          <w:tab w:val="clear" w:pos="8640"/>
        </w:tabs>
        <w:ind w:left="4320" w:right="110" w:firstLine="540"/>
        <w:jc w:val="center"/>
        <w:rPr>
          <w:sz w:val="22"/>
        </w:rPr>
      </w:pPr>
      <w:r>
        <w:rPr>
          <w:b/>
          <w:sz w:val="22"/>
        </w:rPr>
        <w:t>Submission Date</w:t>
      </w:r>
      <w:r>
        <w:rPr>
          <w:sz w:val="22"/>
        </w:rPr>
        <w:t xml:space="preserve">:   </w:t>
      </w:r>
      <w:r w:rsidRPr="00413D0C">
        <w:rPr>
          <w:sz w:val="22"/>
        </w:rPr>
        <w:t>12</w:t>
      </w:r>
      <w:r>
        <w:rPr>
          <w:sz w:val="22"/>
        </w:rPr>
        <w:t xml:space="preserve"> November 2009</w:t>
      </w:r>
    </w:p>
    <w:p w:rsidR="008460F9" w:rsidRDefault="008460F9">
      <w:pPr>
        <w:pStyle w:val="Footer"/>
        <w:tabs>
          <w:tab w:val="clear" w:pos="4320"/>
          <w:tab w:val="clear" w:pos="8640"/>
        </w:tabs>
        <w:ind w:left="4320" w:right="110" w:firstLine="540"/>
        <w:jc w:val="center"/>
        <w:rPr>
          <w:sz w:val="22"/>
        </w:rPr>
      </w:pPr>
      <w:r w:rsidRPr="00085A56">
        <w:rPr>
          <w:b/>
          <w:sz w:val="22"/>
        </w:rPr>
        <w:t>Resubmission Date</w:t>
      </w:r>
      <w:r w:rsidRPr="00085A56">
        <w:rPr>
          <w:sz w:val="22"/>
        </w:rPr>
        <w:t>: 1</w:t>
      </w:r>
      <w:r>
        <w:rPr>
          <w:sz w:val="22"/>
        </w:rPr>
        <w:t>4</w:t>
      </w:r>
      <w:r w:rsidRPr="00085A56">
        <w:rPr>
          <w:sz w:val="22"/>
        </w:rPr>
        <w:t xml:space="preserve"> December 2009</w:t>
      </w:r>
    </w:p>
    <w:p w:rsidR="008460F9" w:rsidRDefault="00741E3E">
      <w:pPr>
        <w:spacing w:after="80"/>
        <w:ind w:right="-187"/>
        <w:rPr>
          <w:rFonts w:ascii="Times New Roman Bold" w:hAnsi="Times New Roman Bold"/>
          <w:b/>
          <w:sz w:val="22"/>
          <w:u w:val="single"/>
        </w:rPr>
      </w:pPr>
      <w:r w:rsidRPr="00741E3E">
        <w:rPr>
          <w:noProof/>
          <w:lang w:eastAsia="en-US"/>
        </w:rPr>
        <w:pict>
          <v:shape id="_x0000_s1028" type="#_x0000_t202" style="position:absolute;margin-left:302.3pt;margin-top:13.9pt;width:229.35pt;height:116.7pt;z-index:251660288" stroked="f">
            <v:fill opacity="0" color2="black"/>
            <v:textbox inset="0,0,0,0">
              <w:txbxContent>
                <w:tbl>
                  <w:tblPr>
                    <w:tblW w:w="4540" w:type="dxa"/>
                    <w:tblLayout w:type="fixed"/>
                    <w:tblLook w:val="0000"/>
                  </w:tblPr>
                  <w:tblGrid>
                    <w:gridCol w:w="2835"/>
                    <w:gridCol w:w="1705"/>
                  </w:tblGrid>
                  <w:tr w:rsidR="008460F9">
                    <w:trPr>
                      <w:trHeight w:val="180"/>
                    </w:trPr>
                    <w:tc>
                      <w:tcPr>
                        <w:tcW w:w="4540" w:type="dxa"/>
                        <w:gridSpan w:val="2"/>
                        <w:tcBorders>
                          <w:top w:val="single" w:sz="4" w:space="0" w:color="000000"/>
                          <w:left w:val="single" w:sz="4" w:space="0" w:color="000000"/>
                          <w:bottom w:val="single" w:sz="4" w:space="0" w:color="000000"/>
                          <w:right w:val="single" w:sz="4" w:space="0" w:color="000000"/>
                        </w:tcBorders>
                      </w:tcPr>
                      <w:p w:rsidR="008460F9" w:rsidRDefault="008460F9">
                        <w:pPr>
                          <w:snapToGrid w:val="0"/>
                          <w:jc w:val="center"/>
                          <w:rPr>
                            <w:rFonts w:ascii="Times New Roman Bold" w:hAnsi="Times New Roman Bold"/>
                            <w:b/>
                          </w:rPr>
                        </w:pPr>
                        <w:r>
                          <w:rPr>
                            <w:rFonts w:ascii="Times New Roman Bold" w:hAnsi="Times New Roman Bold"/>
                            <w:b/>
                            <w:sz w:val="22"/>
                          </w:rPr>
                          <w:t>Indicative Calendar</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jc w:val="center"/>
                          <w:rPr>
                            <w:b/>
                            <w:sz w:val="18"/>
                          </w:rPr>
                        </w:pPr>
                        <w:r>
                          <w:rPr>
                            <w:b/>
                            <w:sz w:val="18"/>
                          </w:rPr>
                          <w:t>Milestones</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pPr>
                          <w:snapToGrid w:val="0"/>
                          <w:jc w:val="center"/>
                          <w:rPr>
                            <w:b/>
                            <w:sz w:val="18"/>
                          </w:rPr>
                        </w:pPr>
                        <w:r>
                          <w:rPr>
                            <w:b/>
                            <w:sz w:val="18"/>
                          </w:rPr>
                          <w:t>Expected Dates</w:t>
                        </w:r>
                      </w:p>
                      <w:p w:rsidR="008460F9" w:rsidRDefault="008460F9">
                        <w:pPr>
                          <w:snapToGrid w:val="0"/>
                          <w:jc w:val="center"/>
                          <w:rPr>
                            <w:b/>
                            <w:sz w:val="18"/>
                          </w:rPr>
                        </w:pPr>
                        <w:r>
                          <w:rPr>
                            <w:b/>
                            <w:sz w:val="18"/>
                          </w:rPr>
                          <w:t>mm/</w:t>
                        </w:r>
                        <w:proofErr w:type="spellStart"/>
                        <w:r>
                          <w:rPr>
                            <w:b/>
                            <w:sz w:val="18"/>
                          </w:rPr>
                          <w:t>dd</w:t>
                        </w:r>
                        <w:proofErr w:type="spellEnd"/>
                        <w:r>
                          <w:rPr>
                            <w:b/>
                            <w:sz w:val="18"/>
                          </w:rPr>
                          <w:t>/</w:t>
                        </w:r>
                        <w:proofErr w:type="spellStart"/>
                        <w:r>
                          <w:rPr>
                            <w:b/>
                            <w:sz w:val="18"/>
                          </w:rPr>
                          <w:t>yy</w:t>
                        </w:r>
                        <w:proofErr w:type="spellEnd"/>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pPr>
                        <w:r>
                          <w:rPr>
                            <w:sz w:val="22"/>
                          </w:rPr>
                          <w:t>Work Program (for FSP)</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AD3E6F">
                        <w:pPr>
                          <w:snapToGrid w:val="0"/>
                          <w:jc w:val="right"/>
                        </w:pPr>
                        <w:r>
                          <w:rPr>
                            <w:sz w:val="22"/>
                          </w:rPr>
                          <w:t>02/01/2010</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pPr>
                        <w:r>
                          <w:rPr>
                            <w:sz w:val="22"/>
                          </w:rPr>
                          <w:t>CEO Endorsement/Approval</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925426">
                        <w:pPr>
                          <w:snapToGrid w:val="0"/>
                          <w:jc w:val="right"/>
                        </w:pPr>
                        <w:r>
                          <w:rPr>
                            <w:sz w:val="22"/>
                          </w:rPr>
                          <w:t>01/01/2011</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pPr>
                        <w:r>
                          <w:rPr>
                            <w:sz w:val="22"/>
                          </w:rPr>
                          <w:t>GEF Agency Approval</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7554CC">
                        <w:pPr>
                          <w:snapToGrid w:val="0"/>
                          <w:jc w:val="right"/>
                        </w:pPr>
                        <w:r>
                          <w:rPr>
                            <w:sz w:val="22"/>
                          </w:rPr>
                          <w:t>04/01/2011</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pPr>
                        <w:r>
                          <w:rPr>
                            <w:sz w:val="22"/>
                          </w:rPr>
                          <w:t>Implementation Start</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7554CC">
                        <w:pPr>
                          <w:snapToGrid w:val="0"/>
                          <w:jc w:val="right"/>
                        </w:pPr>
                        <w:r>
                          <w:rPr>
                            <w:sz w:val="22"/>
                          </w:rPr>
                          <w:t>05/01/2011</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rPr>
                            <w:sz w:val="18"/>
                          </w:rPr>
                        </w:pPr>
                        <w:r>
                          <w:rPr>
                            <w:sz w:val="22"/>
                          </w:rPr>
                          <w:t xml:space="preserve">Mid-term Review </w:t>
                        </w:r>
                        <w:r>
                          <w:rPr>
                            <w:sz w:val="18"/>
                          </w:rPr>
                          <w:t>(if planned)</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7554CC">
                        <w:pPr>
                          <w:snapToGrid w:val="0"/>
                          <w:jc w:val="right"/>
                        </w:pPr>
                        <w:r>
                          <w:rPr>
                            <w:sz w:val="22"/>
                          </w:rPr>
                          <w:t>11/01/ 2012</w:t>
                        </w:r>
                      </w:p>
                    </w:tc>
                  </w:tr>
                  <w:tr w:rsidR="008460F9">
                    <w:tc>
                      <w:tcPr>
                        <w:tcW w:w="2835" w:type="dxa"/>
                        <w:tcBorders>
                          <w:top w:val="single" w:sz="4" w:space="0" w:color="000000"/>
                          <w:left w:val="single" w:sz="4" w:space="0" w:color="000000"/>
                          <w:bottom w:val="single" w:sz="4" w:space="0" w:color="000000"/>
                        </w:tcBorders>
                      </w:tcPr>
                      <w:p w:rsidR="008460F9" w:rsidRDefault="008460F9">
                        <w:pPr>
                          <w:snapToGrid w:val="0"/>
                        </w:pPr>
                        <w:r>
                          <w:rPr>
                            <w:sz w:val="22"/>
                          </w:rPr>
                          <w:t>Implementation Completion</w:t>
                        </w:r>
                      </w:p>
                    </w:tc>
                    <w:tc>
                      <w:tcPr>
                        <w:tcW w:w="1705" w:type="dxa"/>
                        <w:tcBorders>
                          <w:top w:val="single" w:sz="4" w:space="0" w:color="000000"/>
                          <w:left w:val="single" w:sz="4" w:space="0" w:color="000000"/>
                          <w:bottom w:val="single" w:sz="4" w:space="0" w:color="000000"/>
                          <w:right w:val="single" w:sz="4" w:space="0" w:color="000000"/>
                        </w:tcBorders>
                      </w:tcPr>
                      <w:p w:rsidR="008460F9" w:rsidRDefault="008460F9" w:rsidP="007554CC">
                        <w:pPr>
                          <w:snapToGrid w:val="0"/>
                          <w:jc w:val="right"/>
                        </w:pPr>
                        <w:r>
                          <w:rPr>
                            <w:sz w:val="22"/>
                          </w:rPr>
                          <w:t>04/01/ 2014</w:t>
                        </w:r>
                      </w:p>
                    </w:tc>
                  </w:tr>
                </w:tbl>
                <w:p w:rsidR="008460F9" w:rsidRDefault="008460F9">
                  <w:pPr>
                    <w:pStyle w:val="BodyText"/>
                  </w:pPr>
                </w:p>
              </w:txbxContent>
            </v:textbox>
            <w10:wrap type="square" side="largest"/>
          </v:shape>
        </w:pict>
      </w:r>
      <w:r w:rsidR="008460F9">
        <w:rPr>
          <w:rFonts w:ascii="Times New Roman Bold" w:hAnsi="Times New Roman Bold"/>
          <w:b/>
          <w:caps/>
          <w:sz w:val="22"/>
          <w:u w:val="single"/>
        </w:rPr>
        <w:t xml:space="preserve">part i:  project IDentification                                           </w:t>
      </w:r>
      <w:r w:rsidR="008460F9">
        <w:rPr>
          <w:rFonts w:ascii="Times New Roman Bold" w:hAnsi="Times New Roman Bold"/>
          <w:b/>
          <w:sz w:val="22"/>
          <w:u w:val="single"/>
        </w:rPr>
        <w:t xml:space="preserve">             </w:t>
      </w:r>
    </w:p>
    <w:p w:rsidR="008460F9" w:rsidRDefault="008460F9">
      <w:pPr>
        <w:ind w:right="-187"/>
        <w:rPr>
          <w:sz w:val="22"/>
        </w:rPr>
      </w:pPr>
      <w:r>
        <w:rPr>
          <w:rFonts w:ascii="Times New Roman Bold" w:hAnsi="Times New Roman Bold"/>
          <w:b/>
          <w:smallCaps/>
          <w:sz w:val="22"/>
        </w:rPr>
        <w:t>GEFSEC Project ID:</w:t>
      </w:r>
      <w:r>
        <w:rPr>
          <w:sz w:val="22"/>
        </w:rPr>
        <w:t xml:space="preserve"> </w:t>
      </w:r>
      <w:r w:rsidRPr="00085A56">
        <w:rPr>
          <w:b/>
          <w:bCs/>
          <w:color w:val="000000"/>
          <w:sz w:val="22"/>
          <w:szCs w:val="22"/>
          <w:lang w:eastAsia="ja-JP"/>
        </w:rPr>
        <w:t>4171</w:t>
      </w:r>
      <w:r>
        <w:rPr>
          <w:sz w:val="22"/>
        </w:rPr>
        <w:t xml:space="preserve">          </w:t>
      </w:r>
    </w:p>
    <w:p w:rsidR="008460F9" w:rsidRPr="00555B53" w:rsidRDefault="008460F9">
      <w:pPr>
        <w:ind w:right="-187"/>
        <w:rPr>
          <w:sz w:val="22"/>
        </w:rPr>
      </w:pPr>
      <w:r>
        <w:rPr>
          <w:rFonts w:ascii="Times New Roman Bold" w:hAnsi="Times New Roman Bold"/>
          <w:b/>
          <w:smallCaps/>
          <w:sz w:val="22"/>
        </w:rPr>
        <w:t xml:space="preserve">project duration: </w:t>
      </w:r>
      <w:r>
        <w:rPr>
          <w:sz w:val="22"/>
        </w:rPr>
        <w:t>36 months</w:t>
      </w:r>
    </w:p>
    <w:p w:rsidR="008460F9" w:rsidRPr="00DC4EBF" w:rsidRDefault="008460F9">
      <w:pPr>
        <w:rPr>
          <w:rFonts w:ascii="Times New Roman Bold" w:hAnsi="Times New Roman Bold"/>
          <w:b/>
          <w:smallCaps/>
          <w:sz w:val="22"/>
        </w:rPr>
      </w:pPr>
      <w:r>
        <w:rPr>
          <w:rFonts w:ascii="Times New Roman Bold" w:hAnsi="Times New Roman Bold"/>
          <w:b/>
          <w:caps/>
          <w:sz w:val="22"/>
        </w:rPr>
        <w:t>gef</w:t>
      </w:r>
      <w:r>
        <w:rPr>
          <w:rFonts w:ascii="Times New Roman Bold" w:hAnsi="Times New Roman Bold"/>
          <w:b/>
          <w:smallCaps/>
          <w:sz w:val="22"/>
        </w:rPr>
        <w:t xml:space="preserve"> agency </w:t>
      </w:r>
      <w:r w:rsidRPr="00DC4EBF">
        <w:rPr>
          <w:rFonts w:ascii="Times New Roman Bold" w:hAnsi="Times New Roman Bold"/>
          <w:b/>
          <w:smallCaps/>
          <w:sz w:val="22"/>
        </w:rPr>
        <w:t xml:space="preserve">Project ID: </w:t>
      </w:r>
    </w:p>
    <w:p w:rsidR="008460F9" w:rsidRPr="00A943A1" w:rsidRDefault="008460F9">
      <w:pPr>
        <w:rPr>
          <w:sz w:val="22"/>
          <w:shd w:val="clear" w:color="auto" w:fill="FFFF00"/>
        </w:rPr>
      </w:pPr>
      <w:r>
        <w:rPr>
          <w:rFonts w:ascii="Times New Roman Bold" w:hAnsi="Times New Roman Bold"/>
          <w:b/>
          <w:smallCaps/>
          <w:sz w:val="22"/>
        </w:rPr>
        <w:t>Region/</w:t>
      </w:r>
      <w:r w:rsidRPr="00DC4EBF">
        <w:rPr>
          <w:rFonts w:ascii="Times New Roman Bold" w:hAnsi="Times New Roman Bold"/>
          <w:b/>
          <w:smallCaps/>
          <w:sz w:val="22"/>
        </w:rPr>
        <w:t>Countries</w:t>
      </w:r>
      <w:r w:rsidRPr="009261AF">
        <w:rPr>
          <w:rFonts w:ascii="Times New Roman Bold" w:hAnsi="Times New Roman Bold"/>
          <w:b/>
          <w:i/>
          <w:smallCaps/>
          <w:sz w:val="22"/>
        </w:rPr>
        <w:t>:</w:t>
      </w:r>
      <w:r w:rsidRPr="009261AF">
        <w:rPr>
          <w:i/>
          <w:sz w:val="22"/>
        </w:rPr>
        <w:t xml:space="preserve"> </w:t>
      </w:r>
      <w:r w:rsidRPr="00A943A1">
        <w:rPr>
          <w:sz w:val="22"/>
        </w:rPr>
        <w:t xml:space="preserve">Caribbean: </w:t>
      </w:r>
      <w:smartTag w:uri="urn:schemas-microsoft-com:office:smarttags" w:element="country-region">
        <w:r w:rsidRPr="00A943A1">
          <w:rPr>
            <w:sz w:val="22"/>
          </w:rPr>
          <w:t>Antigua and Barbuda</w:t>
        </w:r>
      </w:smartTag>
      <w:r w:rsidRPr="00A943A1">
        <w:rPr>
          <w:sz w:val="22"/>
        </w:rPr>
        <w:t xml:space="preserve">, </w:t>
      </w:r>
      <w:smartTag w:uri="urn:schemas-microsoft-com:office:smarttags" w:element="country-region">
        <w:r w:rsidRPr="00A943A1">
          <w:rPr>
            <w:sz w:val="22"/>
          </w:rPr>
          <w:t>Belize</w:t>
        </w:r>
      </w:smartTag>
      <w:r w:rsidRPr="00A943A1">
        <w:rPr>
          <w:sz w:val="22"/>
        </w:rPr>
        <w:t xml:space="preserve">, </w:t>
      </w:r>
      <w:smartTag w:uri="urn:schemas-microsoft-com:office:smarttags" w:element="country-region">
        <w:r w:rsidRPr="00A943A1">
          <w:rPr>
            <w:sz w:val="22"/>
          </w:rPr>
          <w:t>Grenada</w:t>
        </w:r>
      </w:smartTag>
      <w:r w:rsidRPr="00A943A1">
        <w:rPr>
          <w:sz w:val="22"/>
        </w:rPr>
        <w:t xml:space="preserve">, </w:t>
      </w:r>
      <w:smartTag w:uri="urn:schemas-microsoft-com:office:smarttags" w:element="country-region">
        <w:r w:rsidRPr="00A943A1">
          <w:rPr>
            <w:sz w:val="22"/>
          </w:rPr>
          <w:t>St. Lucia</w:t>
        </w:r>
      </w:smartTag>
      <w:r w:rsidRPr="00A943A1">
        <w:rPr>
          <w:sz w:val="22"/>
        </w:rPr>
        <w:t xml:space="preserve">, and </w:t>
      </w:r>
      <w:smartTag w:uri="urn:schemas-microsoft-com:office:smarttags" w:element="country-region">
        <w:smartTag w:uri="urn:schemas-microsoft-com:office:smarttags" w:element="place">
          <w:r w:rsidRPr="00A943A1">
            <w:rPr>
              <w:sz w:val="22"/>
            </w:rPr>
            <w:t>Trinidad and Tobago</w:t>
          </w:r>
        </w:smartTag>
      </w:smartTag>
      <w:r w:rsidRPr="00A943A1">
        <w:rPr>
          <w:sz w:val="22"/>
        </w:rPr>
        <w:t xml:space="preserve"> </w:t>
      </w:r>
    </w:p>
    <w:p w:rsidR="008460F9" w:rsidRPr="00FA07AD" w:rsidRDefault="008460F9">
      <w:pPr>
        <w:rPr>
          <w:rFonts w:hAnsi="Times New Roman Bold"/>
          <w:i/>
          <w:sz w:val="22"/>
          <w:szCs w:val="22"/>
        </w:rPr>
      </w:pPr>
      <w:r>
        <w:rPr>
          <w:rFonts w:ascii="Times New Roman Bold" w:hAnsi="Times New Roman Bold"/>
          <w:b/>
          <w:smallCaps/>
          <w:sz w:val="22"/>
        </w:rPr>
        <w:t xml:space="preserve">Project Title: </w:t>
      </w:r>
      <w:r w:rsidRPr="00444759">
        <w:rPr>
          <w:sz w:val="22"/>
        </w:rPr>
        <w:t xml:space="preserve">Energy for Sustainable Development in the </w:t>
      </w:r>
      <w:smartTag w:uri="urn:schemas-microsoft-com:office:smarttags" w:element="place">
        <w:r w:rsidRPr="00444759">
          <w:rPr>
            <w:sz w:val="22"/>
          </w:rPr>
          <w:t>Caribbean</w:t>
        </w:r>
      </w:smartTag>
      <w:r w:rsidRPr="00444759">
        <w:rPr>
          <w:sz w:val="22"/>
        </w:rPr>
        <w:t xml:space="preserve"> (ESD-</w:t>
      </w:r>
      <w:proofErr w:type="spellStart"/>
      <w:r w:rsidRPr="00444759">
        <w:rPr>
          <w:sz w:val="22"/>
        </w:rPr>
        <w:t>Caraibes</w:t>
      </w:r>
      <w:proofErr w:type="spellEnd"/>
      <w:r w:rsidRPr="00444759">
        <w:rPr>
          <w:sz w:val="22"/>
        </w:rPr>
        <w:t>)</w:t>
      </w:r>
      <w:r w:rsidRPr="00FA07AD">
        <w:rPr>
          <w:rFonts w:hAnsi="Times New Roman Bold"/>
          <w:sz w:val="22"/>
          <w:szCs w:val="22"/>
        </w:rPr>
        <w:t xml:space="preserve"> </w:t>
      </w:r>
    </w:p>
    <w:p w:rsidR="008460F9" w:rsidRDefault="008460F9">
      <w:pPr>
        <w:rPr>
          <w:sz w:val="22"/>
        </w:rPr>
      </w:pPr>
      <w:r>
        <w:rPr>
          <w:rFonts w:ascii="Times New Roman Bold" w:hAnsi="Times New Roman Bold"/>
          <w:b/>
          <w:smallCaps/>
          <w:sz w:val="22"/>
        </w:rPr>
        <w:t>GEF Agency:</w:t>
      </w:r>
      <w:r>
        <w:rPr>
          <w:sz w:val="22"/>
        </w:rPr>
        <w:t xml:space="preserve"> UNEP</w:t>
      </w:r>
    </w:p>
    <w:p w:rsidR="008460F9" w:rsidRPr="00A943A1" w:rsidRDefault="008460F9" w:rsidP="009261AF">
      <w:pPr>
        <w:rPr>
          <w:sz w:val="22"/>
          <w:szCs w:val="22"/>
        </w:rPr>
      </w:pPr>
      <w:r>
        <w:rPr>
          <w:rFonts w:ascii="Times New Roman Bold" w:hAnsi="Times New Roman Bold"/>
          <w:b/>
          <w:smallCaps/>
          <w:sz w:val="22"/>
        </w:rPr>
        <w:t>Other Executing partners</w:t>
      </w:r>
      <w:r w:rsidRPr="003D4566">
        <w:rPr>
          <w:rFonts w:ascii="Times New Roman Bold" w:hAnsi="Times New Roman Bold"/>
          <w:b/>
          <w:smallCaps/>
          <w:sz w:val="22"/>
          <w:szCs w:val="22"/>
        </w:rPr>
        <w:t xml:space="preserve">: </w:t>
      </w:r>
      <w:r w:rsidRPr="00A943A1">
        <w:rPr>
          <w:rStyle w:val="Strong"/>
          <w:b w:val="0"/>
          <w:sz w:val="22"/>
          <w:szCs w:val="22"/>
        </w:rPr>
        <w:t xml:space="preserve">Ministry of Foreign Affairs of </w:t>
      </w:r>
      <w:smartTag w:uri="urn:schemas-microsoft-com:office:smarttags" w:element="country-region">
        <w:r w:rsidRPr="00A943A1">
          <w:rPr>
            <w:rStyle w:val="Strong"/>
            <w:b w:val="0"/>
            <w:sz w:val="22"/>
            <w:szCs w:val="22"/>
          </w:rPr>
          <w:t>Antigua and Barbuda</w:t>
        </w:r>
      </w:smartTag>
      <w:r w:rsidRPr="00A943A1">
        <w:rPr>
          <w:rStyle w:val="Strong"/>
          <w:b w:val="0"/>
          <w:sz w:val="22"/>
          <w:szCs w:val="22"/>
        </w:rPr>
        <w:t xml:space="preserve">, Ministry of Natural Resources and the Environment </w:t>
      </w:r>
      <w:r w:rsidRPr="00A943A1">
        <w:rPr>
          <w:sz w:val="22"/>
          <w:szCs w:val="22"/>
        </w:rPr>
        <w:t>Belize, Grenada Energy Division,</w:t>
      </w:r>
      <w:r>
        <w:rPr>
          <w:sz w:val="22"/>
          <w:szCs w:val="22"/>
        </w:rPr>
        <w:t xml:space="preserve"> </w:t>
      </w:r>
      <w:smartTag w:uri="urn:schemas-microsoft-com:office:smarttags" w:element="City">
        <w:smartTag w:uri="urn:schemas-microsoft-com:office:smarttags" w:element="place">
          <w:smartTag w:uri="urn:schemas-microsoft-com:office:smarttags" w:element="City">
            <w:r>
              <w:rPr>
                <w:sz w:val="22"/>
                <w:szCs w:val="22"/>
              </w:rPr>
              <w:t>St. George’s University</w:t>
            </w:r>
          </w:smartTag>
          <w:r>
            <w:rPr>
              <w:sz w:val="22"/>
              <w:szCs w:val="22"/>
            </w:rPr>
            <w:t>,</w:t>
          </w:r>
          <w:r w:rsidRPr="00A943A1">
            <w:rPr>
              <w:sz w:val="22"/>
              <w:szCs w:val="22"/>
            </w:rPr>
            <w:t xml:space="preserve"> </w:t>
          </w:r>
          <w:smartTag w:uri="urn:schemas-microsoft-com:office:smarttags" w:element="country-region">
            <w:r w:rsidRPr="00A943A1">
              <w:rPr>
                <w:sz w:val="22"/>
                <w:szCs w:val="22"/>
              </w:rPr>
              <w:t>St. Lucia</w:t>
            </w:r>
          </w:smartTag>
        </w:smartTag>
      </w:smartTag>
      <w:r w:rsidRPr="00A943A1">
        <w:rPr>
          <w:sz w:val="22"/>
          <w:szCs w:val="22"/>
        </w:rPr>
        <w:t xml:space="preserve"> Environmental Policy and Planning Division, Trinidad &amp; Tobago, and Caribbean Community Climate Change Centre</w:t>
      </w:r>
      <w:r>
        <w:rPr>
          <w:sz w:val="22"/>
          <w:szCs w:val="22"/>
        </w:rPr>
        <w:t xml:space="preserve"> </w:t>
      </w:r>
      <w:r w:rsidRPr="00A943A1">
        <w:rPr>
          <w:sz w:val="22"/>
          <w:szCs w:val="22"/>
        </w:rPr>
        <w:t>(5Cs)</w:t>
      </w:r>
    </w:p>
    <w:p w:rsidR="008460F9" w:rsidRDefault="008460F9">
      <w:pPr>
        <w:rPr>
          <w:sz w:val="22"/>
        </w:rPr>
      </w:pPr>
      <w:r>
        <w:rPr>
          <w:rFonts w:ascii="Times New Roman Bold" w:hAnsi="Times New Roman Bold"/>
          <w:b/>
          <w:smallCaps/>
          <w:sz w:val="22"/>
        </w:rPr>
        <w:t>GEF Focal Area:</w:t>
      </w:r>
      <w:r>
        <w:rPr>
          <w:sz w:val="22"/>
        </w:rPr>
        <w:t xml:space="preserve"> Climate Change</w:t>
      </w:r>
    </w:p>
    <w:p w:rsidR="008460F9" w:rsidRDefault="008460F9">
      <w:r>
        <w:rPr>
          <w:b/>
          <w:smallCaps/>
          <w:sz w:val="22"/>
        </w:rPr>
        <w:t>GEF-4 Strategic program</w:t>
      </w:r>
      <w:r>
        <w:t xml:space="preserve">: </w:t>
      </w:r>
      <w:bookmarkStart w:id="0" w:name="StartegicProgram"/>
      <w:r w:rsidR="00741E3E">
        <w:fldChar w:fldCharType="begin">
          <w:ffData>
            <w:name w:val="StartegicProgram"/>
            <w:enabled/>
            <w:calcOnExit w:val="0"/>
            <w:textInput/>
          </w:ffData>
        </w:fldChar>
      </w:r>
      <w:r>
        <w:instrText xml:space="preserve"> FORMTEXT </w:instrText>
      </w:r>
      <w:r w:rsidR="00741E3E">
        <w:fldChar w:fldCharType="separate"/>
      </w:r>
      <w:r>
        <w:rPr>
          <w:noProof/>
        </w:rPr>
        <w:t>CC-SP1</w:t>
      </w:r>
      <w:r w:rsidRPr="002F497B">
        <w:rPr>
          <w:noProof/>
        </w:rPr>
        <w:t xml:space="preserve"> </w:t>
      </w:r>
      <w:r w:rsidR="00741E3E">
        <w:fldChar w:fldCharType="end"/>
      </w:r>
      <w:bookmarkEnd w:id="0"/>
    </w:p>
    <w:p w:rsidR="008460F9" w:rsidRDefault="008460F9"/>
    <w:p w:rsidR="008460F9" w:rsidRDefault="008460F9">
      <w:pPr>
        <w:pStyle w:val="Footer"/>
        <w:numPr>
          <w:ilvl w:val="0"/>
          <w:numId w:val="6"/>
        </w:numPr>
        <w:tabs>
          <w:tab w:val="clear" w:pos="4320"/>
          <w:tab w:val="clear" w:pos="8640"/>
          <w:tab w:val="left" w:pos="360"/>
        </w:tabs>
        <w:spacing w:after="80"/>
        <w:ind w:left="360"/>
        <w:rPr>
          <w:rFonts w:ascii="Times New Roman Bold" w:hAnsi="Times New Roman Bold"/>
          <w:b/>
          <w:smallCaps/>
          <w:sz w:val="22"/>
        </w:rPr>
      </w:pPr>
      <w:r>
        <w:rPr>
          <w:rFonts w:ascii="Times New Roman Bold" w:hAnsi="Times New Roman Bold"/>
          <w:b/>
          <w:smallCaps/>
          <w:sz w:val="22"/>
        </w:rPr>
        <w:t xml:space="preserve">Project framework </w:t>
      </w:r>
    </w:p>
    <w:tbl>
      <w:tblPr>
        <w:tblW w:w="11324" w:type="dxa"/>
        <w:tblLayout w:type="fixed"/>
        <w:tblLook w:val="0000"/>
      </w:tblPr>
      <w:tblGrid>
        <w:gridCol w:w="1728"/>
        <w:gridCol w:w="630"/>
        <w:gridCol w:w="1710"/>
        <w:gridCol w:w="2160"/>
        <w:gridCol w:w="1226"/>
        <w:gridCol w:w="630"/>
        <w:gridCol w:w="1080"/>
        <w:gridCol w:w="630"/>
        <w:gridCol w:w="1530"/>
      </w:tblGrid>
      <w:tr w:rsidR="008460F9" w:rsidRPr="00C9644F" w:rsidTr="00C85F5A">
        <w:tc>
          <w:tcPr>
            <w:tcW w:w="11324" w:type="dxa"/>
            <w:gridSpan w:val="9"/>
            <w:tcBorders>
              <w:top w:val="single" w:sz="4" w:space="0" w:color="000000"/>
              <w:left w:val="single" w:sz="4" w:space="0" w:color="000000"/>
              <w:bottom w:val="single" w:sz="4" w:space="0" w:color="000000"/>
              <w:right w:val="single" w:sz="4" w:space="0" w:color="000000"/>
            </w:tcBorders>
          </w:tcPr>
          <w:p w:rsidR="008460F9" w:rsidRPr="00C9644F" w:rsidRDefault="008460F9" w:rsidP="003F2336">
            <w:pPr>
              <w:pStyle w:val="Footer"/>
              <w:tabs>
                <w:tab w:val="clear" w:pos="4320"/>
                <w:tab w:val="clear" w:pos="8640"/>
              </w:tabs>
              <w:snapToGrid w:val="0"/>
              <w:spacing w:after="80"/>
              <w:jc w:val="both"/>
              <w:rPr>
                <w:sz w:val="20"/>
                <w:szCs w:val="20"/>
              </w:rPr>
            </w:pPr>
            <w:r w:rsidRPr="00C9644F">
              <w:rPr>
                <w:b/>
                <w:sz w:val="20"/>
                <w:szCs w:val="20"/>
              </w:rPr>
              <w:t>Project Objective</w:t>
            </w:r>
            <w:r w:rsidRPr="00C9644F">
              <w:rPr>
                <w:sz w:val="20"/>
                <w:szCs w:val="20"/>
              </w:rPr>
              <w:t xml:space="preserve">:  Transfer and implement </w:t>
            </w:r>
            <w:r>
              <w:rPr>
                <w:sz w:val="20"/>
                <w:szCs w:val="20"/>
              </w:rPr>
              <w:t>sustainable en</w:t>
            </w:r>
            <w:r w:rsidRPr="00C9644F">
              <w:rPr>
                <w:sz w:val="20"/>
                <w:szCs w:val="20"/>
              </w:rPr>
              <w:t xml:space="preserve">ergy policies and instruments to the </w:t>
            </w:r>
            <w:smartTag w:uri="urn:schemas-microsoft-com:office:smarttags" w:element="place">
              <w:r w:rsidRPr="00C9644F">
                <w:rPr>
                  <w:sz w:val="20"/>
                  <w:szCs w:val="20"/>
                </w:rPr>
                <w:t>Caribbean</w:t>
              </w:r>
            </w:smartTag>
            <w:r w:rsidRPr="00C9644F">
              <w:rPr>
                <w:sz w:val="20"/>
                <w:szCs w:val="20"/>
              </w:rPr>
              <w:t xml:space="preserve"> countries enabl</w:t>
            </w:r>
            <w:r>
              <w:rPr>
                <w:sz w:val="20"/>
                <w:szCs w:val="20"/>
              </w:rPr>
              <w:t>ing</w:t>
            </w:r>
            <w:r w:rsidRPr="00C9644F">
              <w:rPr>
                <w:sz w:val="20"/>
                <w:szCs w:val="20"/>
              </w:rPr>
              <w:t xml:space="preserve"> greenhouse gas emission reductions of</w:t>
            </w:r>
            <w:r>
              <w:rPr>
                <w:sz w:val="20"/>
                <w:szCs w:val="20"/>
              </w:rPr>
              <w:t xml:space="preserve"> 20 to 50% by 2033</w:t>
            </w:r>
            <w:r w:rsidRPr="00C9644F">
              <w:rPr>
                <w:sz w:val="20"/>
                <w:szCs w:val="20"/>
              </w:rPr>
              <w:t>.</w:t>
            </w:r>
          </w:p>
        </w:tc>
      </w:tr>
      <w:tr w:rsidR="008460F9" w:rsidRPr="00C9644F" w:rsidTr="00177FDC">
        <w:trPr>
          <w:trHeight w:val="287"/>
        </w:trPr>
        <w:tc>
          <w:tcPr>
            <w:tcW w:w="1728" w:type="dxa"/>
            <w:vMerge w:val="restart"/>
            <w:tcBorders>
              <w:top w:val="single" w:sz="4" w:space="0" w:color="000000"/>
              <w:left w:val="single" w:sz="4" w:space="0" w:color="000000"/>
              <w:bottom w:val="single" w:sz="4" w:space="0" w:color="000000"/>
            </w:tcBorders>
            <w:shd w:val="clear" w:color="auto" w:fill="FFFFFF"/>
            <w:vAlign w:val="center"/>
          </w:tcPr>
          <w:p w:rsidR="008460F9" w:rsidRPr="00C9644F" w:rsidRDefault="008460F9">
            <w:pPr>
              <w:pStyle w:val="Heading3"/>
              <w:tabs>
                <w:tab w:val="left" w:pos="0"/>
              </w:tabs>
              <w:snapToGrid w:val="0"/>
              <w:rPr>
                <w:color w:val="000000"/>
                <w:sz w:val="18"/>
                <w:szCs w:val="18"/>
              </w:rPr>
            </w:pPr>
            <w:r w:rsidRPr="00C9644F">
              <w:rPr>
                <w:color w:val="000000"/>
                <w:sz w:val="18"/>
                <w:szCs w:val="18"/>
              </w:rPr>
              <w:t>Project Components</w:t>
            </w:r>
          </w:p>
        </w:tc>
        <w:tc>
          <w:tcPr>
            <w:tcW w:w="630" w:type="dxa"/>
            <w:vMerge w:val="restart"/>
            <w:tcBorders>
              <w:top w:val="single" w:sz="4" w:space="0" w:color="000000"/>
              <w:left w:val="single" w:sz="4" w:space="0" w:color="000000"/>
              <w:bottom w:val="single" w:sz="4" w:space="0" w:color="000000"/>
            </w:tcBorders>
            <w:shd w:val="clear" w:color="auto" w:fill="FFFFFF"/>
          </w:tcPr>
          <w:p w:rsidR="008460F9" w:rsidRPr="00C9644F" w:rsidRDefault="008460F9" w:rsidP="00D24979">
            <w:pPr>
              <w:pStyle w:val="Heading3"/>
              <w:tabs>
                <w:tab w:val="left" w:pos="0"/>
              </w:tabs>
              <w:snapToGrid w:val="0"/>
              <w:ind w:right="-110"/>
              <w:rPr>
                <w:color w:val="000000"/>
                <w:sz w:val="18"/>
                <w:szCs w:val="18"/>
              </w:rPr>
            </w:pPr>
          </w:p>
          <w:p w:rsidR="008460F9" w:rsidRPr="00C9644F" w:rsidRDefault="008460F9" w:rsidP="00D24979">
            <w:pPr>
              <w:pStyle w:val="Heading3"/>
              <w:tabs>
                <w:tab w:val="left" w:pos="0"/>
              </w:tabs>
              <w:snapToGrid w:val="0"/>
              <w:ind w:right="-110"/>
              <w:rPr>
                <w:color w:val="000000"/>
                <w:sz w:val="18"/>
                <w:szCs w:val="18"/>
              </w:rPr>
            </w:pPr>
          </w:p>
          <w:p w:rsidR="008460F9" w:rsidRPr="00C9644F" w:rsidRDefault="008460F9" w:rsidP="00D24979">
            <w:pPr>
              <w:pStyle w:val="Heading3"/>
              <w:tabs>
                <w:tab w:val="left" w:pos="0"/>
              </w:tabs>
              <w:snapToGrid w:val="0"/>
              <w:ind w:right="-110"/>
              <w:rPr>
                <w:color w:val="000000"/>
                <w:sz w:val="18"/>
                <w:szCs w:val="18"/>
              </w:rPr>
            </w:pPr>
            <w:r w:rsidRPr="00C9644F">
              <w:rPr>
                <w:color w:val="000000"/>
                <w:sz w:val="18"/>
                <w:szCs w:val="18"/>
              </w:rPr>
              <w:t>Type **</w:t>
            </w:r>
          </w:p>
        </w:tc>
        <w:tc>
          <w:tcPr>
            <w:tcW w:w="1710" w:type="dxa"/>
            <w:vMerge w:val="restart"/>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rPr>
                <w:b w:val="0"/>
                <w:color w:val="000000"/>
                <w:sz w:val="18"/>
                <w:szCs w:val="18"/>
              </w:rPr>
            </w:pPr>
          </w:p>
          <w:p w:rsidR="008460F9" w:rsidRPr="00C9644F" w:rsidRDefault="008460F9">
            <w:pPr>
              <w:jc w:val="center"/>
              <w:rPr>
                <w:b/>
                <w:sz w:val="18"/>
                <w:szCs w:val="18"/>
              </w:rPr>
            </w:pPr>
            <w:r w:rsidRPr="00C9644F">
              <w:rPr>
                <w:b/>
                <w:sz w:val="18"/>
                <w:szCs w:val="18"/>
              </w:rPr>
              <w:t>Expected Outcomes</w:t>
            </w:r>
          </w:p>
        </w:tc>
        <w:tc>
          <w:tcPr>
            <w:tcW w:w="2160" w:type="dxa"/>
            <w:vMerge w:val="restart"/>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rPr>
                <w:color w:val="000000"/>
                <w:sz w:val="18"/>
                <w:szCs w:val="18"/>
              </w:rPr>
            </w:pPr>
          </w:p>
          <w:p w:rsidR="008460F9" w:rsidRPr="00C9644F" w:rsidRDefault="008460F9">
            <w:pPr>
              <w:pStyle w:val="Heading3"/>
              <w:tabs>
                <w:tab w:val="left" w:pos="0"/>
              </w:tabs>
              <w:rPr>
                <w:b w:val="0"/>
                <w:color w:val="000000"/>
                <w:sz w:val="18"/>
                <w:szCs w:val="18"/>
              </w:rPr>
            </w:pPr>
            <w:r w:rsidRPr="00C9644F">
              <w:rPr>
                <w:color w:val="000000"/>
                <w:sz w:val="18"/>
                <w:szCs w:val="18"/>
              </w:rPr>
              <w:t>Expected Outputs</w:t>
            </w:r>
            <w:r w:rsidRPr="00C9644F">
              <w:rPr>
                <w:b w:val="0"/>
                <w:color w:val="000000"/>
                <w:sz w:val="18"/>
                <w:szCs w:val="18"/>
              </w:rPr>
              <w:t xml:space="preserve"> </w:t>
            </w:r>
          </w:p>
        </w:tc>
        <w:tc>
          <w:tcPr>
            <w:tcW w:w="1856" w:type="dxa"/>
            <w:gridSpan w:val="2"/>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rPr>
                <w:color w:val="000000"/>
                <w:sz w:val="18"/>
                <w:szCs w:val="18"/>
              </w:rPr>
            </w:pPr>
            <w:r w:rsidRPr="00C9644F">
              <w:rPr>
                <w:color w:val="000000"/>
                <w:sz w:val="18"/>
                <w:szCs w:val="18"/>
              </w:rPr>
              <w:t>Indicative GEF Financing</w:t>
            </w:r>
          </w:p>
        </w:tc>
        <w:tc>
          <w:tcPr>
            <w:tcW w:w="1710" w:type="dxa"/>
            <w:gridSpan w:val="2"/>
            <w:tcBorders>
              <w:top w:val="single" w:sz="4" w:space="0" w:color="000000"/>
              <w:left w:val="single" w:sz="4" w:space="0" w:color="000000"/>
              <w:bottom w:val="single" w:sz="4" w:space="0" w:color="000000"/>
            </w:tcBorders>
            <w:shd w:val="clear" w:color="auto" w:fill="FFFFFF"/>
          </w:tcPr>
          <w:p w:rsidR="008460F9" w:rsidRPr="00C9644F" w:rsidRDefault="008460F9">
            <w:pPr>
              <w:snapToGrid w:val="0"/>
              <w:jc w:val="center"/>
              <w:rPr>
                <w:b/>
                <w:color w:val="000000"/>
                <w:sz w:val="18"/>
                <w:szCs w:val="18"/>
              </w:rPr>
            </w:pPr>
            <w:r w:rsidRPr="00C9644F">
              <w:rPr>
                <w:b/>
                <w:color w:val="000000"/>
                <w:sz w:val="18"/>
                <w:szCs w:val="18"/>
              </w:rPr>
              <w:t>Indicative Co-financing</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460F9" w:rsidRPr="00C9644F" w:rsidRDefault="008460F9">
            <w:pPr>
              <w:snapToGrid w:val="0"/>
              <w:ind w:right="-108"/>
              <w:rPr>
                <w:b/>
                <w:color w:val="000000"/>
                <w:sz w:val="18"/>
                <w:szCs w:val="18"/>
              </w:rPr>
            </w:pPr>
          </w:p>
          <w:p w:rsidR="008460F9" w:rsidRPr="00C9644F" w:rsidRDefault="008460F9">
            <w:pPr>
              <w:ind w:right="-108"/>
              <w:rPr>
                <w:b/>
                <w:color w:val="000000"/>
                <w:sz w:val="18"/>
                <w:szCs w:val="18"/>
              </w:rPr>
            </w:pPr>
            <w:r w:rsidRPr="00C9644F">
              <w:rPr>
                <w:b/>
                <w:color w:val="000000"/>
                <w:sz w:val="18"/>
                <w:szCs w:val="18"/>
              </w:rPr>
              <w:t>Total ($)</w:t>
            </w:r>
          </w:p>
          <w:p w:rsidR="008460F9" w:rsidRPr="00C9644F" w:rsidRDefault="008460F9">
            <w:pPr>
              <w:ind w:right="-108"/>
              <w:jc w:val="center"/>
              <w:rPr>
                <w:color w:val="000000"/>
                <w:sz w:val="18"/>
                <w:szCs w:val="18"/>
              </w:rPr>
            </w:pPr>
          </w:p>
        </w:tc>
      </w:tr>
      <w:tr w:rsidR="008460F9" w:rsidRPr="00C9644F" w:rsidTr="00177FDC">
        <w:trPr>
          <w:trHeight w:val="260"/>
        </w:trPr>
        <w:tc>
          <w:tcPr>
            <w:tcW w:w="1728" w:type="dxa"/>
            <w:vMerge/>
            <w:tcBorders>
              <w:top w:val="single" w:sz="4" w:space="0" w:color="000000"/>
              <w:left w:val="single" w:sz="4" w:space="0" w:color="000000"/>
              <w:bottom w:val="single" w:sz="4" w:space="0" w:color="000000"/>
            </w:tcBorders>
          </w:tcPr>
          <w:p w:rsidR="008460F9" w:rsidRPr="00C9644F" w:rsidRDefault="008460F9">
            <w:pPr>
              <w:rPr>
                <w:sz w:val="20"/>
                <w:szCs w:val="20"/>
              </w:rPr>
            </w:pPr>
          </w:p>
        </w:tc>
        <w:tc>
          <w:tcPr>
            <w:tcW w:w="630" w:type="dxa"/>
            <w:vMerge/>
            <w:tcBorders>
              <w:top w:val="single" w:sz="4" w:space="0" w:color="000000"/>
              <w:left w:val="single" w:sz="4" w:space="0" w:color="000000"/>
              <w:bottom w:val="single" w:sz="4" w:space="0" w:color="000000"/>
            </w:tcBorders>
          </w:tcPr>
          <w:p w:rsidR="008460F9" w:rsidRPr="00C9644F" w:rsidRDefault="008460F9">
            <w:pPr>
              <w:rPr>
                <w:sz w:val="20"/>
                <w:szCs w:val="20"/>
              </w:rPr>
            </w:pPr>
          </w:p>
        </w:tc>
        <w:tc>
          <w:tcPr>
            <w:tcW w:w="1710" w:type="dxa"/>
            <w:vMerge/>
            <w:tcBorders>
              <w:top w:val="single" w:sz="4" w:space="0" w:color="000000"/>
              <w:left w:val="single" w:sz="4" w:space="0" w:color="000000"/>
              <w:bottom w:val="single" w:sz="4" w:space="0" w:color="000000"/>
            </w:tcBorders>
          </w:tcPr>
          <w:p w:rsidR="008460F9" w:rsidRPr="00C9644F" w:rsidRDefault="008460F9">
            <w:pPr>
              <w:rPr>
                <w:sz w:val="20"/>
                <w:szCs w:val="20"/>
              </w:rPr>
            </w:pPr>
          </w:p>
        </w:tc>
        <w:tc>
          <w:tcPr>
            <w:tcW w:w="2160" w:type="dxa"/>
            <w:vMerge/>
            <w:tcBorders>
              <w:top w:val="single" w:sz="4" w:space="0" w:color="000000"/>
              <w:left w:val="single" w:sz="4" w:space="0" w:color="000000"/>
              <w:bottom w:val="single" w:sz="4" w:space="0" w:color="000000"/>
            </w:tcBorders>
          </w:tcPr>
          <w:p w:rsidR="008460F9" w:rsidRPr="00C9644F" w:rsidRDefault="008460F9">
            <w:pPr>
              <w:rPr>
                <w:sz w:val="20"/>
                <w:szCs w:val="20"/>
              </w:rPr>
            </w:pPr>
          </w:p>
        </w:tc>
        <w:tc>
          <w:tcPr>
            <w:tcW w:w="1226" w:type="dxa"/>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jc w:val="center"/>
              <w:rPr>
                <w:b w:val="0"/>
                <w:color w:val="000000"/>
                <w:sz w:val="20"/>
                <w:szCs w:val="20"/>
              </w:rPr>
            </w:pPr>
            <w:r w:rsidRPr="00C9644F">
              <w:rPr>
                <w:b w:val="0"/>
                <w:color w:val="000000"/>
                <w:sz w:val="20"/>
                <w:szCs w:val="20"/>
              </w:rPr>
              <w:t>($)</w:t>
            </w:r>
          </w:p>
        </w:tc>
        <w:tc>
          <w:tcPr>
            <w:tcW w:w="630" w:type="dxa"/>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jc w:val="center"/>
              <w:rPr>
                <w:b w:val="0"/>
                <w:color w:val="000000"/>
                <w:sz w:val="20"/>
                <w:szCs w:val="20"/>
              </w:rPr>
            </w:pPr>
            <w:r w:rsidRPr="00C9644F">
              <w:rPr>
                <w:b w:val="0"/>
                <w:color w:val="000000"/>
                <w:sz w:val="20"/>
                <w:szCs w:val="20"/>
              </w:rPr>
              <w:t>%</w:t>
            </w:r>
          </w:p>
        </w:tc>
        <w:tc>
          <w:tcPr>
            <w:tcW w:w="1080" w:type="dxa"/>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jc w:val="center"/>
              <w:rPr>
                <w:b w:val="0"/>
                <w:color w:val="000000"/>
                <w:sz w:val="20"/>
                <w:szCs w:val="20"/>
              </w:rPr>
            </w:pPr>
            <w:r w:rsidRPr="00C9644F">
              <w:rPr>
                <w:b w:val="0"/>
                <w:color w:val="000000"/>
                <w:sz w:val="20"/>
                <w:szCs w:val="20"/>
              </w:rPr>
              <w:t>($)</w:t>
            </w:r>
          </w:p>
        </w:tc>
        <w:tc>
          <w:tcPr>
            <w:tcW w:w="630" w:type="dxa"/>
            <w:tcBorders>
              <w:top w:val="single" w:sz="4" w:space="0" w:color="000000"/>
              <w:left w:val="single" w:sz="4" w:space="0" w:color="000000"/>
              <w:bottom w:val="single" w:sz="4" w:space="0" w:color="000000"/>
            </w:tcBorders>
            <w:shd w:val="clear" w:color="auto" w:fill="FFFFFF"/>
          </w:tcPr>
          <w:p w:rsidR="008460F9" w:rsidRPr="00C9644F" w:rsidRDefault="008460F9">
            <w:pPr>
              <w:pStyle w:val="Heading3"/>
              <w:tabs>
                <w:tab w:val="left" w:pos="0"/>
              </w:tabs>
              <w:snapToGrid w:val="0"/>
              <w:jc w:val="center"/>
              <w:rPr>
                <w:b w:val="0"/>
                <w:color w:val="000000"/>
                <w:sz w:val="20"/>
                <w:szCs w:val="20"/>
              </w:rPr>
            </w:pPr>
            <w:r w:rsidRPr="00C9644F">
              <w:rPr>
                <w:b w:val="0"/>
                <w:color w:val="000000"/>
                <w:sz w:val="20"/>
                <w:szCs w:val="20"/>
              </w:rPr>
              <w:t>%</w:t>
            </w:r>
          </w:p>
        </w:tc>
        <w:tc>
          <w:tcPr>
            <w:tcW w:w="1530" w:type="dxa"/>
            <w:vMerge/>
            <w:tcBorders>
              <w:top w:val="single" w:sz="4" w:space="0" w:color="000000"/>
              <w:left w:val="single" w:sz="4" w:space="0" w:color="000000"/>
              <w:bottom w:val="single" w:sz="4" w:space="0" w:color="000000"/>
              <w:right w:val="single" w:sz="4" w:space="0" w:color="000000"/>
            </w:tcBorders>
          </w:tcPr>
          <w:p w:rsidR="008460F9" w:rsidRPr="00C9644F" w:rsidRDefault="008460F9">
            <w:pPr>
              <w:rPr>
                <w:sz w:val="20"/>
                <w:szCs w:val="20"/>
              </w:rPr>
            </w:pPr>
          </w:p>
        </w:tc>
      </w:tr>
      <w:tr w:rsidR="008460F9" w:rsidRPr="00C9644F" w:rsidTr="00177FDC">
        <w:tc>
          <w:tcPr>
            <w:tcW w:w="1728"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rPr>
                <w:color w:val="000000"/>
                <w:sz w:val="20"/>
                <w:szCs w:val="20"/>
              </w:rPr>
            </w:pPr>
            <w:r w:rsidRPr="00C9644F">
              <w:rPr>
                <w:color w:val="000000"/>
                <w:sz w:val="20"/>
                <w:szCs w:val="20"/>
              </w:rPr>
              <w:t xml:space="preserve">1. Establish an Assessment and Monitoring System for Energy Efficiency and Renewable Energy </w:t>
            </w:r>
            <w:r w:rsidRPr="00085A56">
              <w:rPr>
                <w:sz w:val="20"/>
                <w:szCs w:val="20"/>
              </w:rPr>
              <w:t>in Buildings</w:t>
            </w:r>
          </w:p>
          <w:p w:rsidR="008460F9" w:rsidRPr="00C9644F" w:rsidRDefault="008460F9">
            <w:pPr>
              <w:snapToGrid w:val="0"/>
              <w:rPr>
                <w:color w:val="000000"/>
                <w:sz w:val="20"/>
                <w:szCs w:val="20"/>
              </w:rPr>
            </w:pPr>
          </w:p>
          <w:p w:rsidR="008460F9" w:rsidRPr="00C9644F" w:rsidRDefault="008460F9">
            <w:pPr>
              <w:snapToGrid w:val="0"/>
              <w:rPr>
                <w:color w:val="000000"/>
                <w:sz w:val="20"/>
                <w:szCs w:val="20"/>
              </w:rPr>
            </w:pPr>
          </w:p>
          <w:p w:rsidR="008460F9" w:rsidRPr="00C9644F" w:rsidRDefault="008460F9">
            <w:pPr>
              <w:snapToGrid w:val="0"/>
              <w:rPr>
                <w:color w:val="000000"/>
                <w:sz w:val="20"/>
                <w:szCs w:val="20"/>
              </w:rPr>
            </w:pPr>
          </w:p>
          <w:p w:rsidR="008460F9" w:rsidRPr="00C9644F" w:rsidRDefault="008460F9">
            <w:pPr>
              <w:snapToGrid w:val="0"/>
              <w:rPr>
                <w:color w:val="000000"/>
                <w:sz w:val="20"/>
                <w:szCs w:val="20"/>
              </w:rPr>
            </w:pPr>
          </w:p>
          <w:p w:rsidR="008460F9" w:rsidRPr="00C9644F" w:rsidRDefault="008460F9">
            <w:pPr>
              <w:snapToGrid w:val="0"/>
              <w:rPr>
                <w:color w:val="000000"/>
                <w:sz w:val="20"/>
                <w:szCs w:val="20"/>
              </w:rPr>
            </w:pPr>
          </w:p>
          <w:p w:rsidR="008460F9" w:rsidRDefault="008460F9">
            <w:pPr>
              <w:snapToGrid w:val="0"/>
              <w:rPr>
                <w:color w:val="000000"/>
                <w:sz w:val="20"/>
                <w:szCs w:val="20"/>
              </w:rPr>
            </w:pPr>
          </w:p>
          <w:p w:rsidR="008460F9" w:rsidRPr="00C9644F" w:rsidRDefault="008460F9">
            <w:pPr>
              <w:snapToGrid w:val="0"/>
              <w:rPr>
                <w:color w:val="000000"/>
                <w:sz w:val="20"/>
                <w:szCs w:val="20"/>
              </w:rPr>
            </w:pPr>
          </w:p>
        </w:tc>
        <w:tc>
          <w:tcPr>
            <w:tcW w:w="630"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ind w:left="-108"/>
              <w:rPr>
                <w:sz w:val="20"/>
                <w:szCs w:val="20"/>
              </w:rPr>
            </w:pPr>
            <w:r w:rsidRPr="00C9644F">
              <w:rPr>
                <w:sz w:val="20"/>
                <w:szCs w:val="20"/>
              </w:rPr>
              <w:t>TA</w:t>
            </w:r>
          </w:p>
        </w:tc>
        <w:tc>
          <w:tcPr>
            <w:tcW w:w="1710" w:type="dxa"/>
            <w:tcBorders>
              <w:top w:val="single" w:sz="4" w:space="0" w:color="000000"/>
              <w:left w:val="single" w:sz="4" w:space="0" w:color="000000"/>
              <w:bottom w:val="single" w:sz="4" w:space="0" w:color="000000"/>
            </w:tcBorders>
            <w:shd w:val="clear" w:color="auto" w:fill="FFFFFF"/>
          </w:tcPr>
          <w:p w:rsidR="008460F9" w:rsidRPr="00C9644F" w:rsidRDefault="008460F9" w:rsidP="003F2336">
            <w:pPr>
              <w:pStyle w:val="FootnoteText"/>
              <w:numPr>
                <w:ilvl w:val="0"/>
                <w:numId w:val="31"/>
              </w:numPr>
              <w:snapToGrid w:val="0"/>
              <w:ind w:left="232" w:hanging="232"/>
            </w:pPr>
            <w:r w:rsidRPr="00C9644F">
              <w:t>Capacity for continual improvement</w:t>
            </w:r>
          </w:p>
          <w:p w:rsidR="008460F9" w:rsidRPr="00C9644F" w:rsidRDefault="008460F9" w:rsidP="003F2336">
            <w:pPr>
              <w:pStyle w:val="FootnoteText"/>
              <w:snapToGrid w:val="0"/>
              <w:ind w:left="232" w:hanging="232"/>
            </w:pPr>
          </w:p>
          <w:p w:rsidR="008460F9" w:rsidRPr="00C9644F" w:rsidRDefault="008460F9" w:rsidP="003F2336">
            <w:pPr>
              <w:pStyle w:val="FootnoteText"/>
              <w:numPr>
                <w:ilvl w:val="0"/>
                <w:numId w:val="31"/>
              </w:numPr>
              <w:snapToGrid w:val="0"/>
              <w:ind w:left="232" w:hanging="232"/>
            </w:pPr>
            <w:r w:rsidRPr="00C9644F">
              <w:t>Opportunities and target  potentials for energy savings are identified</w:t>
            </w:r>
          </w:p>
          <w:p w:rsidR="008460F9" w:rsidRPr="00C9644F" w:rsidRDefault="008460F9" w:rsidP="003F2336">
            <w:pPr>
              <w:pStyle w:val="FootnoteText"/>
              <w:snapToGrid w:val="0"/>
              <w:ind w:left="232" w:hanging="232"/>
            </w:pPr>
          </w:p>
          <w:p w:rsidR="008460F9" w:rsidRPr="00D87B4F" w:rsidRDefault="008460F9" w:rsidP="00D87B4F">
            <w:pPr>
              <w:pStyle w:val="FootnoteText"/>
              <w:numPr>
                <w:ilvl w:val="0"/>
                <w:numId w:val="31"/>
              </w:numPr>
              <w:snapToGrid w:val="0"/>
              <w:ind w:left="232" w:hanging="232"/>
            </w:pPr>
            <w:r w:rsidRPr="00C9644F">
              <w:t>Baseline projection and monitoring system able to track and feedback on progress</w:t>
            </w:r>
          </w:p>
        </w:tc>
        <w:tc>
          <w:tcPr>
            <w:tcW w:w="2160" w:type="dxa"/>
            <w:tcBorders>
              <w:top w:val="single" w:sz="4" w:space="0" w:color="000000"/>
              <w:left w:val="single" w:sz="4" w:space="0" w:color="000000"/>
              <w:bottom w:val="single" w:sz="4" w:space="0" w:color="000000"/>
            </w:tcBorders>
            <w:shd w:val="clear" w:color="auto" w:fill="FFFFFF"/>
          </w:tcPr>
          <w:p w:rsidR="008460F9" w:rsidRPr="00C9644F" w:rsidRDefault="008460F9" w:rsidP="00AD3E6F">
            <w:pPr>
              <w:numPr>
                <w:ilvl w:val="0"/>
                <w:numId w:val="32"/>
              </w:numPr>
              <w:tabs>
                <w:tab w:val="left" w:pos="237"/>
              </w:tabs>
              <w:snapToGrid w:val="0"/>
              <w:ind w:left="185" w:hanging="152"/>
              <w:rPr>
                <w:sz w:val="20"/>
                <w:szCs w:val="20"/>
              </w:rPr>
            </w:pPr>
            <w:r w:rsidRPr="00C9644F">
              <w:rPr>
                <w:sz w:val="20"/>
                <w:szCs w:val="20"/>
              </w:rPr>
              <w:t>Building Audit reports, statistics on potential savings in domestic, commercial and public sectors.</w:t>
            </w:r>
          </w:p>
          <w:p w:rsidR="008460F9" w:rsidRDefault="008460F9" w:rsidP="00AD3E6F">
            <w:pPr>
              <w:numPr>
                <w:ilvl w:val="0"/>
                <w:numId w:val="32"/>
              </w:numPr>
              <w:tabs>
                <w:tab w:val="left" w:pos="237"/>
              </w:tabs>
              <w:snapToGrid w:val="0"/>
              <w:ind w:left="185" w:hanging="152"/>
              <w:rPr>
                <w:sz w:val="20"/>
                <w:szCs w:val="20"/>
              </w:rPr>
            </w:pPr>
            <w:r w:rsidRPr="00C9644F">
              <w:rPr>
                <w:sz w:val="20"/>
                <w:szCs w:val="20"/>
              </w:rPr>
              <w:t xml:space="preserve">Identification of measures at the design, construction and maintenance stages of the building life cycle for improved energy efficiency and </w:t>
            </w:r>
            <w:proofErr w:type="spellStart"/>
            <w:r w:rsidRPr="00C9644F">
              <w:rPr>
                <w:sz w:val="20"/>
                <w:szCs w:val="20"/>
              </w:rPr>
              <w:t>renewables</w:t>
            </w:r>
            <w:proofErr w:type="spellEnd"/>
            <w:r w:rsidRPr="00C9644F">
              <w:rPr>
                <w:sz w:val="20"/>
                <w:szCs w:val="20"/>
              </w:rPr>
              <w:t>.</w:t>
            </w:r>
          </w:p>
          <w:p w:rsidR="008460F9" w:rsidRPr="00085A56" w:rsidRDefault="008460F9" w:rsidP="00AD3E6F">
            <w:pPr>
              <w:numPr>
                <w:ilvl w:val="0"/>
                <w:numId w:val="32"/>
              </w:numPr>
              <w:tabs>
                <w:tab w:val="left" w:pos="237"/>
              </w:tabs>
              <w:snapToGrid w:val="0"/>
              <w:ind w:left="185" w:hanging="142"/>
              <w:rPr>
                <w:sz w:val="20"/>
                <w:szCs w:val="20"/>
              </w:rPr>
            </w:pPr>
            <w:r w:rsidRPr="00085A56">
              <w:rPr>
                <w:sz w:val="20"/>
                <w:szCs w:val="20"/>
              </w:rPr>
              <w:t xml:space="preserve">Identify equipment and lighting potentials to reduce fossil fuel use </w:t>
            </w:r>
          </w:p>
          <w:p w:rsidR="008460F9" w:rsidRPr="00C9644F" w:rsidRDefault="008460F9" w:rsidP="00AD3E6F">
            <w:pPr>
              <w:numPr>
                <w:ilvl w:val="0"/>
                <w:numId w:val="32"/>
              </w:numPr>
              <w:tabs>
                <w:tab w:val="left" w:pos="237"/>
              </w:tabs>
              <w:snapToGrid w:val="0"/>
              <w:ind w:left="185" w:hanging="142"/>
              <w:rPr>
                <w:sz w:val="20"/>
                <w:szCs w:val="20"/>
              </w:rPr>
            </w:pPr>
            <w:r w:rsidRPr="00085A56">
              <w:rPr>
                <w:sz w:val="20"/>
                <w:szCs w:val="20"/>
              </w:rPr>
              <w:t>Specific energy</w:t>
            </w:r>
            <w:r w:rsidRPr="00C9644F">
              <w:rPr>
                <w:sz w:val="20"/>
                <w:szCs w:val="20"/>
              </w:rPr>
              <w:t xml:space="preserve"> saving measures and policy options for various classes of buildings are </w:t>
            </w:r>
            <w:r w:rsidRPr="00C9644F">
              <w:rPr>
                <w:sz w:val="20"/>
                <w:szCs w:val="20"/>
              </w:rPr>
              <w:lastRenderedPageBreak/>
              <w:t>identified and developed.</w:t>
            </w:r>
          </w:p>
        </w:tc>
        <w:tc>
          <w:tcPr>
            <w:tcW w:w="1226" w:type="dxa"/>
            <w:tcBorders>
              <w:top w:val="single" w:sz="4" w:space="0" w:color="000000"/>
              <w:left w:val="single" w:sz="4" w:space="0" w:color="000000"/>
              <w:bottom w:val="single" w:sz="4" w:space="0" w:color="000000"/>
            </w:tcBorders>
            <w:shd w:val="clear" w:color="auto" w:fill="FFFFFF"/>
          </w:tcPr>
          <w:p w:rsidR="008460F9" w:rsidRPr="00413D0C" w:rsidRDefault="008460F9" w:rsidP="003F2336">
            <w:pPr>
              <w:snapToGrid w:val="0"/>
              <w:ind w:left="360" w:right="-22" w:hanging="308"/>
              <w:jc w:val="right"/>
              <w:rPr>
                <w:color w:val="000000"/>
                <w:sz w:val="20"/>
                <w:szCs w:val="20"/>
              </w:rPr>
            </w:pPr>
            <w:r w:rsidRPr="00413D0C">
              <w:rPr>
                <w:color w:val="000000"/>
                <w:sz w:val="20"/>
                <w:szCs w:val="20"/>
              </w:rPr>
              <w:lastRenderedPageBreak/>
              <w:t>637,000</w:t>
            </w:r>
          </w:p>
        </w:tc>
        <w:tc>
          <w:tcPr>
            <w:tcW w:w="630" w:type="dxa"/>
            <w:tcBorders>
              <w:top w:val="single" w:sz="4" w:space="0" w:color="000000"/>
              <w:left w:val="single" w:sz="4" w:space="0" w:color="000000"/>
              <w:bottom w:val="single" w:sz="4" w:space="0" w:color="000000"/>
            </w:tcBorders>
            <w:shd w:val="clear" w:color="auto" w:fill="FFFFFF"/>
          </w:tcPr>
          <w:p w:rsidR="008460F9" w:rsidRPr="00413D0C" w:rsidRDefault="008460F9" w:rsidP="00023A8E">
            <w:pPr>
              <w:snapToGrid w:val="0"/>
              <w:jc w:val="right"/>
              <w:rPr>
                <w:color w:val="000000"/>
                <w:sz w:val="20"/>
                <w:szCs w:val="20"/>
              </w:rPr>
            </w:pPr>
            <w:r w:rsidRPr="00413D0C">
              <w:rPr>
                <w:color w:val="000000"/>
                <w:sz w:val="20"/>
                <w:szCs w:val="20"/>
              </w:rPr>
              <w:t>51</w:t>
            </w:r>
          </w:p>
        </w:tc>
        <w:tc>
          <w:tcPr>
            <w:tcW w:w="1080" w:type="dxa"/>
            <w:tcBorders>
              <w:top w:val="single" w:sz="4" w:space="0" w:color="000000"/>
              <w:left w:val="single" w:sz="4" w:space="0" w:color="000000"/>
              <w:bottom w:val="single" w:sz="4" w:space="0" w:color="000000"/>
            </w:tcBorders>
            <w:shd w:val="clear" w:color="auto" w:fill="FFFFFF"/>
          </w:tcPr>
          <w:p w:rsidR="008460F9" w:rsidRPr="00413D0C" w:rsidRDefault="008460F9" w:rsidP="007554CC">
            <w:pPr>
              <w:snapToGrid w:val="0"/>
              <w:ind w:right="-22"/>
              <w:jc w:val="right"/>
              <w:rPr>
                <w:color w:val="000000"/>
                <w:sz w:val="20"/>
                <w:szCs w:val="20"/>
              </w:rPr>
            </w:pPr>
            <w:r w:rsidRPr="00413D0C">
              <w:rPr>
                <w:rFonts w:eastAsia="Batang"/>
                <w:color w:val="000000"/>
                <w:sz w:val="20"/>
                <w:szCs w:val="20"/>
                <w:lang w:eastAsia="ja-JP"/>
              </w:rPr>
              <w:t>600,000</w:t>
            </w:r>
          </w:p>
        </w:tc>
        <w:tc>
          <w:tcPr>
            <w:tcW w:w="630" w:type="dxa"/>
            <w:tcBorders>
              <w:top w:val="single" w:sz="4" w:space="0" w:color="000000"/>
              <w:left w:val="single" w:sz="4" w:space="0" w:color="000000"/>
              <w:bottom w:val="single" w:sz="4" w:space="0" w:color="000000"/>
            </w:tcBorders>
            <w:shd w:val="clear" w:color="auto" w:fill="FFFFFF"/>
          </w:tcPr>
          <w:p w:rsidR="008460F9" w:rsidRPr="00413D0C" w:rsidRDefault="008460F9" w:rsidP="00023A8E">
            <w:pPr>
              <w:snapToGrid w:val="0"/>
              <w:jc w:val="right"/>
              <w:rPr>
                <w:color w:val="000000"/>
                <w:sz w:val="20"/>
                <w:szCs w:val="20"/>
              </w:rPr>
            </w:pPr>
            <w:r w:rsidRPr="00413D0C">
              <w:rPr>
                <w:color w:val="000000"/>
                <w:sz w:val="20"/>
                <w:szCs w:val="20"/>
              </w:rPr>
              <w:t>49</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8460F9" w:rsidRPr="00413D0C" w:rsidRDefault="008460F9" w:rsidP="00397111">
            <w:pPr>
              <w:snapToGrid w:val="0"/>
              <w:jc w:val="right"/>
              <w:rPr>
                <w:color w:val="000000"/>
                <w:sz w:val="20"/>
                <w:szCs w:val="20"/>
              </w:rPr>
            </w:pPr>
            <w:r w:rsidRPr="00413D0C">
              <w:rPr>
                <w:color w:val="000000"/>
                <w:sz w:val="20"/>
                <w:szCs w:val="20"/>
              </w:rPr>
              <w:t>1,237,000</w:t>
            </w:r>
          </w:p>
        </w:tc>
      </w:tr>
      <w:tr w:rsidR="008460F9" w:rsidRPr="00085A56" w:rsidTr="00177FDC">
        <w:tc>
          <w:tcPr>
            <w:tcW w:w="1728"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rPr>
                <w:color w:val="000000"/>
                <w:sz w:val="20"/>
                <w:szCs w:val="20"/>
              </w:rPr>
            </w:pPr>
            <w:r w:rsidRPr="00C9644F">
              <w:rPr>
                <w:color w:val="000000"/>
                <w:sz w:val="20"/>
                <w:szCs w:val="20"/>
              </w:rPr>
              <w:lastRenderedPageBreak/>
              <w:t>2. Strengthening of National capacity for energy efficiency and renewable energy</w:t>
            </w:r>
          </w:p>
          <w:p w:rsidR="008460F9" w:rsidRPr="00C9644F" w:rsidRDefault="008460F9">
            <w:pPr>
              <w:snapToGrid w:val="0"/>
              <w:rPr>
                <w:color w:val="000000"/>
                <w:sz w:val="20"/>
                <w:szCs w:val="20"/>
              </w:rPr>
            </w:pPr>
          </w:p>
          <w:p w:rsidR="008460F9" w:rsidRPr="00C9644F" w:rsidRDefault="008460F9">
            <w:pPr>
              <w:snapToGrid w:val="0"/>
              <w:rPr>
                <w:color w:val="000000"/>
                <w:sz w:val="20"/>
                <w:szCs w:val="20"/>
              </w:rPr>
            </w:pPr>
            <w:r w:rsidRPr="00C9644F">
              <w:rPr>
                <w:color w:val="000000"/>
                <w:sz w:val="20"/>
                <w:szCs w:val="20"/>
              </w:rPr>
              <w:t xml:space="preserve"> </w:t>
            </w:r>
            <w:r w:rsidRPr="00C9644F">
              <w:rPr>
                <w:sz w:val="20"/>
                <w:szCs w:val="20"/>
              </w:rPr>
              <w:t>(Note each country could take the lead on a sub- task area for equipment materials and systems.)</w:t>
            </w:r>
          </w:p>
        </w:tc>
        <w:tc>
          <w:tcPr>
            <w:tcW w:w="630"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ind w:left="-108"/>
              <w:rPr>
                <w:sz w:val="20"/>
                <w:szCs w:val="20"/>
              </w:rPr>
            </w:pPr>
            <w:r w:rsidRPr="00C9644F">
              <w:rPr>
                <w:sz w:val="20"/>
                <w:szCs w:val="20"/>
              </w:rPr>
              <w:t>TA</w:t>
            </w:r>
          </w:p>
          <w:p w:rsidR="008460F9" w:rsidRPr="00C9644F" w:rsidRDefault="008460F9">
            <w:pPr>
              <w:ind w:left="-108"/>
              <w:rPr>
                <w:sz w:val="20"/>
                <w:szCs w:val="20"/>
              </w:rPr>
            </w:pPr>
          </w:p>
        </w:tc>
        <w:tc>
          <w:tcPr>
            <w:tcW w:w="1710" w:type="dxa"/>
            <w:tcBorders>
              <w:top w:val="single" w:sz="4" w:space="0" w:color="000000"/>
              <w:left w:val="single" w:sz="4" w:space="0" w:color="000000"/>
              <w:bottom w:val="single" w:sz="4" w:space="0" w:color="000000"/>
            </w:tcBorders>
            <w:shd w:val="clear" w:color="auto" w:fill="FFFFFF"/>
          </w:tcPr>
          <w:p w:rsidR="008460F9" w:rsidRPr="00C9644F" w:rsidRDefault="008460F9" w:rsidP="00A943A1">
            <w:pPr>
              <w:numPr>
                <w:ilvl w:val="0"/>
                <w:numId w:val="33"/>
              </w:numPr>
              <w:snapToGrid w:val="0"/>
              <w:ind w:left="232" w:hanging="232"/>
              <w:rPr>
                <w:sz w:val="20"/>
                <w:szCs w:val="20"/>
              </w:rPr>
            </w:pPr>
            <w:r w:rsidRPr="00C9644F">
              <w:rPr>
                <w:sz w:val="20"/>
                <w:szCs w:val="20"/>
              </w:rPr>
              <w:t>Technical training programs on energy efficiency.</w:t>
            </w:r>
          </w:p>
          <w:p w:rsidR="008460F9" w:rsidRPr="00C9644F" w:rsidRDefault="008460F9" w:rsidP="00A943A1">
            <w:pPr>
              <w:numPr>
                <w:ilvl w:val="0"/>
                <w:numId w:val="33"/>
              </w:numPr>
              <w:snapToGrid w:val="0"/>
              <w:ind w:left="232" w:hanging="232"/>
              <w:rPr>
                <w:sz w:val="20"/>
                <w:szCs w:val="20"/>
              </w:rPr>
            </w:pPr>
            <w:r w:rsidRPr="00C9644F">
              <w:rPr>
                <w:sz w:val="20"/>
                <w:szCs w:val="20"/>
              </w:rPr>
              <w:t>Development of tools for energy design.</w:t>
            </w:r>
          </w:p>
          <w:p w:rsidR="008460F9" w:rsidRPr="00C9644F" w:rsidRDefault="008460F9" w:rsidP="00A943A1">
            <w:pPr>
              <w:numPr>
                <w:ilvl w:val="0"/>
                <w:numId w:val="33"/>
              </w:numPr>
              <w:snapToGrid w:val="0"/>
              <w:ind w:left="232" w:hanging="232"/>
              <w:rPr>
                <w:sz w:val="20"/>
                <w:szCs w:val="20"/>
              </w:rPr>
            </w:pPr>
            <w:r w:rsidRPr="00C9644F">
              <w:rPr>
                <w:sz w:val="20"/>
                <w:szCs w:val="20"/>
              </w:rPr>
              <w:t>Building materials and component efficiency labeling and standards.</w:t>
            </w:r>
          </w:p>
          <w:p w:rsidR="008460F9" w:rsidRPr="00C9644F" w:rsidRDefault="008460F9" w:rsidP="00A943A1">
            <w:pPr>
              <w:numPr>
                <w:ilvl w:val="0"/>
                <w:numId w:val="33"/>
              </w:numPr>
              <w:snapToGrid w:val="0"/>
              <w:ind w:left="232" w:hanging="232"/>
              <w:rPr>
                <w:sz w:val="20"/>
                <w:szCs w:val="20"/>
              </w:rPr>
            </w:pPr>
            <w:r w:rsidRPr="00C9644F">
              <w:rPr>
                <w:sz w:val="20"/>
                <w:szCs w:val="20"/>
              </w:rPr>
              <w:t>Support for use of trained personnel for sustainable energy.</w:t>
            </w:r>
          </w:p>
          <w:p w:rsidR="008460F9" w:rsidRPr="00C9644F" w:rsidRDefault="008460F9" w:rsidP="00177FDC">
            <w:pPr>
              <w:numPr>
                <w:ilvl w:val="0"/>
                <w:numId w:val="33"/>
              </w:numPr>
              <w:snapToGrid w:val="0"/>
              <w:ind w:left="232" w:hanging="232"/>
              <w:rPr>
                <w:sz w:val="20"/>
                <w:szCs w:val="20"/>
              </w:rPr>
            </w:pPr>
            <w:r w:rsidRPr="00C9644F">
              <w:rPr>
                <w:sz w:val="20"/>
                <w:szCs w:val="20"/>
              </w:rPr>
              <w:t>Development of a building rating system and label.</w:t>
            </w:r>
          </w:p>
        </w:tc>
        <w:tc>
          <w:tcPr>
            <w:tcW w:w="2160" w:type="dxa"/>
            <w:tcBorders>
              <w:top w:val="single" w:sz="4" w:space="0" w:color="000000"/>
              <w:left w:val="single" w:sz="4" w:space="0" w:color="000000"/>
              <w:bottom w:val="single" w:sz="4" w:space="0" w:color="000000"/>
            </w:tcBorders>
            <w:shd w:val="clear" w:color="auto" w:fill="FFFFFF"/>
          </w:tcPr>
          <w:p w:rsidR="008460F9" w:rsidRPr="00C9644F" w:rsidRDefault="008460F9" w:rsidP="00AD3E6F">
            <w:pPr>
              <w:numPr>
                <w:ilvl w:val="0"/>
                <w:numId w:val="33"/>
              </w:numPr>
              <w:tabs>
                <w:tab w:val="left" w:pos="237"/>
              </w:tabs>
              <w:ind w:left="185" w:hanging="152"/>
              <w:rPr>
                <w:sz w:val="20"/>
                <w:szCs w:val="20"/>
              </w:rPr>
            </w:pPr>
            <w:r w:rsidRPr="00C9644F">
              <w:rPr>
                <w:sz w:val="20"/>
                <w:szCs w:val="20"/>
              </w:rPr>
              <w:t>Development of training workshops, seminars on energy efficiency for building designers, contractors architects, renewable energy installers and main</w:t>
            </w:r>
            <w:r>
              <w:rPr>
                <w:sz w:val="20"/>
                <w:szCs w:val="20"/>
              </w:rPr>
              <w:t>-</w:t>
            </w:r>
            <w:proofErr w:type="spellStart"/>
            <w:r w:rsidRPr="00C9644F">
              <w:rPr>
                <w:sz w:val="20"/>
                <w:szCs w:val="20"/>
              </w:rPr>
              <w:t>tenance</w:t>
            </w:r>
            <w:proofErr w:type="spellEnd"/>
            <w:r w:rsidRPr="00C9644F">
              <w:rPr>
                <w:sz w:val="20"/>
                <w:szCs w:val="20"/>
              </w:rPr>
              <w:t xml:space="preserve"> personnel.</w:t>
            </w:r>
          </w:p>
          <w:p w:rsidR="008460F9" w:rsidRPr="00C9644F" w:rsidRDefault="008460F9" w:rsidP="00AD3E6F">
            <w:pPr>
              <w:numPr>
                <w:ilvl w:val="0"/>
                <w:numId w:val="33"/>
              </w:numPr>
              <w:tabs>
                <w:tab w:val="left" w:pos="237"/>
              </w:tabs>
              <w:ind w:left="185" w:hanging="142"/>
              <w:rPr>
                <w:sz w:val="20"/>
                <w:szCs w:val="20"/>
              </w:rPr>
            </w:pPr>
            <w:r w:rsidRPr="00C9644F">
              <w:rPr>
                <w:sz w:val="20"/>
                <w:szCs w:val="20"/>
              </w:rPr>
              <w:t>Publication of manual on best practices on energy efficiency for use in building sector.</w:t>
            </w:r>
          </w:p>
          <w:p w:rsidR="008460F9" w:rsidRPr="004C540A" w:rsidRDefault="008460F9" w:rsidP="00AD3E6F">
            <w:pPr>
              <w:numPr>
                <w:ilvl w:val="0"/>
                <w:numId w:val="33"/>
              </w:numPr>
              <w:tabs>
                <w:tab w:val="left" w:pos="237"/>
              </w:tabs>
              <w:ind w:left="185" w:hanging="152"/>
              <w:rPr>
                <w:sz w:val="20"/>
                <w:szCs w:val="20"/>
              </w:rPr>
            </w:pPr>
            <w:r w:rsidRPr="00C9644F">
              <w:rPr>
                <w:sz w:val="20"/>
                <w:szCs w:val="20"/>
              </w:rPr>
              <w:t>Development of energy efficiency courses for national tertiary institutions.</w:t>
            </w:r>
          </w:p>
        </w:tc>
        <w:tc>
          <w:tcPr>
            <w:tcW w:w="1226" w:type="dxa"/>
            <w:tcBorders>
              <w:top w:val="single" w:sz="4" w:space="0" w:color="000000"/>
              <w:left w:val="single" w:sz="4" w:space="0" w:color="000000"/>
              <w:bottom w:val="single" w:sz="4" w:space="0" w:color="000000"/>
            </w:tcBorders>
            <w:shd w:val="clear" w:color="auto" w:fill="FFFFFF"/>
          </w:tcPr>
          <w:p w:rsidR="008460F9" w:rsidRPr="00085A56" w:rsidRDefault="008460F9" w:rsidP="00A940C6">
            <w:pPr>
              <w:snapToGrid w:val="0"/>
              <w:ind w:left="-18" w:right="-112" w:hanging="90"/>
              <w:jc w:val="right"/>
              <w:rPr>
                <w:color w:val="000000"/>
                <w:sz w:val="20"/>
                <w:szCs w:val="20"/>
              </w:rPr>
            </w:pPr>
            <w:r w:rsidRPr="00085A56">
              <w:rPr>
                <w:color w:val="000000"/>
                <w:sz w:val="20"/>
                <w:szCs w:val="20"/>
              </w:rPr>
              <w:t>974,000</w:t>
            </w:r>
          </w:p>
        </w:tc>
        <w:tc>
          <w:tcPr>
            <w:tcW w:w="630" w:type="dxa"/>
            <w:tcBorders>
              <w:top w:val="single" w:sz="4" w:space="0" w:color="000000"/>
              <w:left w:val="single" w:sz="4" w:space="0" w:color="000000"/>
              <w:bottom w:val="single" w:sz="4" w:space="0" w:color="000000"/>
            </w:tcBorders>
            <w:shd w:val="clear" w:color="auto" w:fill="FFFFFF"/>
          </w:tcPr>
          <w:p w:rsidR="008460F9" w:rsidRPr="00085A56" w:rsidRDefault="008460F9" w:rsidP="003F2336">
            <w:pPr>
              <w:jc w:val="right"/>
              <w:rPr>
                <w:sz w:val="20"/>
                <w:szCs w:val="20"/>
              </w:rPr>
            </w:pPr>
            <w:r w:rsidRPr="00085A56">
              <w:rPr>
                <w:sz w:val="20"/>
                <w:szCs w:val="20"/>
              </w:rPr>
              <w:t>60</w:t>
            </w:r>
          </w:p>
        </w:tc>
        <w:tc>
          <w:tcPr>
            <w:tcW w:w="1080" w:type="dxa"/>
            <w:tcBorders>
              <w:top w:val="single" w:sz="4" w:space="0" w:color="000000"/>
              <w:left w:val="single" w:sz="4" w:space="0" w:color="000000"/>
              <w:bottom w:val="single" w:sz="4" w:space="0" w:color="000000"/>
            </w:tcBorders>
            <w:shd w:val="clear" w:color="auto" w:fill="FFFFFF"/>
          </w:tcPr>
          <w:p w:rsidR="008460F9" w:rsidRPr="00085A56" w:rsidRDefault="008460F9" w:rsidP="007554CC">
            <w:pPr>
              <w:snapToGrid w:val="0"/>
              <w:ind w:left="-18" w:right="-112" w:hanging="90"/>
              <w:jc w:val="right"/>
              <w:rPr>
                <w:color w:val="000000"/>
                <w:sz w:val="20"/>
                <w:szCs w:val="20"/>
              </w:rPr>
            </w:pPr>
            <w:r w:rsidRPr="00085A56">
              <w:rPr>
                <w:color w:val="000000"/>
                <w:sz w:val="20"/>
                <w:szCs w:val="20"/>
              </w:rPr>
              <w:t>650,000</w:t>
            </w:r>
          </w:p>
        </w:tc>
        <w:tc>
          <w:tcPr>
            <w:tcW w:w="630" w:type="dxa"/>
            <w:tcBorders>
              <w:top w:val="single" w:sz="4" w:space="0" w:color="000000"/>
              <w:left w:val="single" w:sz="4" w:space="0" w:color="000000"/>
              <w:bottom w:val="single" w:sz="4" w:space="0" w:color="000000"/>
            </w:tcBorders>
            <w:shd w:val="clear" w:color="auto" w:fill="FFFFFF"/>
          </w:tcPr>
          <w:p w:rsidR="008460F9" w:rsidRPr="00085A56" w:rsidRDefault="008460F9" w:rsidP="003F2336">
            <w:pPr>
              <w:jc w:val="right"/>
              <w:rPr>
                <w:sz w:val="20"/>
                <w:szCs w:val="20"/>
              </w:rPr>
            </w:pPr>
            <w:r w:rsidRPr="00085A56">
              <w:rPr>
                <w:sz w:val="20"/>
                <w:szCs w:val="20"/>
              </w:rPr>
              <w:t>40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8460F9" w:rsidRPr="00085A56" w:rsidRDefault="008460F9" w:rsidP="00397111">
            <w:pPr>
              <w:snapToGrid w:val="0"/>
              <w:jc w:val="right"/>
              <w:rPr>
                <w:color w:val="000000"/>
                <w:sz w:val="20"/>
                <w:szCs w:val="20"/>
              </w:rPr>
            </w:pPr>
            <w:r w:rsidRPr="00085A56">
              <w:rPr>
                <w:color w:val="000000"/>
                <w:sz w:val="20"/>
                <w:szCs w:val="20"/>
              </w:rPr>
              <w:t>1,624,000</w:t>
            </w:r>
          </w:p>
        </w:tc>
      </w:tr>
      <w:tr w:rsidR="008460F9" w:rsidRPr="00085A56" w:rsidTr="00177FDC">
        <w:tc>
          <w:tcPr>
            <w:tcW w:w="1728"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rPr>
                <w:color w:val="000000"/>
                <w:sz w:val="20"/>
                <w:szCs w:val="20"/>
              </w:rPr>
            </w:pPr>
            <w:r w:rsidRPr="00C9644F">
              <w:rPr>
                <w:color w:val="000000"/>
                <w:sz w:val="20"/>
                <w:szCs w:val="20"/>
              </w:rPr>
              <w:t>3. Appropriate financial and market based mechanisms that support energy efficiency</w:t>
            </w:r>
          </w:p>
        </w:tc>
        <w:tc>
          <w:tcPr>
            <w:tcW w:w="630" w:type="dxa"/>
            <w:tcBorders>
              <w:top w:val="single" w:sz="4" w:space="0" w:color="000000"/>
              <w:left w:val="single" w:sz="4" w:space="0" w:color="000000"/>
              <w:bottom w:val="single" w:sz="4" w:space="0" w:color="000000"/>
            </w:tcBorders>
            <w:shd w:val="clear" w:color="auto" w:fill="FFFFFF"/>
          </w:tcPr>
          <w:p w:rsidR="008460F9" w:rsidRPr="00C9644F" w:rsidRDefault="008460F9">
            <w:pPr>
              <w:snapToGrid w:val="0"/>
              <w:ind w:left="-108"/>
              <w:rPr>
                <w:sz w:val="20"/>
                <w:szCs w:val="20"/>
              </w:rPr>
            </w:pPr>
            <w:r w:rsidRPr="00C9644F">
              <w:rPr>
                <w:sz w:val="20"/>
                <w:szCs w:val="20"/>
              </w:rPr>
              <w:t>TA</w:t>
            </w:r>
          </w:p>
        </w:tc>
        <w:tc>
          <w:tcPr>
            <w:tcW w:w="1710" w:type="dxa"/>
            <w:tcBorders>
              <w:top w:val="single" w:sz="4" w:space="0" w:color="000000"/>
              <w:left w:val="single" w:sz="4" w:space="0" w:color="000000"/>
              <w:bottom w:val="single" w:sz="4" w:space="0" w:color="000000"/>
            </w:tcBorders>
            <w:shd w:val="clear" w:color="auto" w:fill="FFFFFF"/>
          </w:tcPr>
          <w:p w:rsidR="008460F9" w:rsidRPr="00C9644F" w:rsidRDefault="008460F9" w:rsidP="00177FDC">
            <w:pPr>
              <w:numPr>
                <w:ilvl w:val="0"/>
                <w:numId w:val="34"/>
              </w:numPr>
              <w:snapToGrid w:val="0"/>
              <w:ind w:left="232" w:hanging="232"/>
              <w:rPr>
                <w:sz w:val="20"/>
                <w:szCs w:val="20"/>
              </w:rPr>
            </w:pPr>
            <w:r w:rsidRPr="00C9644F">
              <w:rPr>
                <w:sz w:val="20"/>
                <w:szCs w:val="20"/>
              </w:rPr>
              <w:t xml:space="preserve">Higher borrowing ratio, lower rate, and extended term finance (green mortgages) linked to the code and building ratings. </w:t>
            </w:r>
          </w:p>
        </w:tc>
        <w:tc>
          <w:tcPr>
            <w:tcW w:w="2160" w:type="dxa"/>
            <w:tcBorders>
              <w:top w:val="single" w:sz="4" w:space="0" w:color="000000"/>
              <w:left w:val="single" w:sz="4" w:space="0" w:color="000000"/>
              <w:bottom w:val="single" w:sz="4" w:space="0" w:color="000000"/>
            </w:tcBorders>
            <w:shd w:val="clear" w:color="auto" w:fill="FFFFFF"/>
          </w:tcPr>
          <w:p w:rsidR="008460F9" w:rsidRPr="00C9644F" w:rsidRDefault="008460F9" w:rsidP="00AD3E6F">
            <w:pPr>
              <w:numPr>
                <w:ilvl w:val="0"/>
                <w:numId w:val="35"/>
              </w:numPr>
              <w:tabs>
                <w:tab w:val="left" w:pos="237"/>
              </w:tabs>
              <w:snapToGrid w:val="0"/>
              <w:ind w:left="185" w:hanging="142"/>
              <w:rPr>
                <w:sz w:val="20"/>
                <w:szCs w:val="20"/>
              </w:rPr>
            </w:pPr>
            <w:r w:rsidRPr="00C9644F">
              <w:rPr>
                <w:sz w:val="20"/>
                <w:szCs w:val="20"/>
              </w:rPr>
              <w:t xml:space="preserve">Reduced operating costs and risk </w:t>
            </w:r>
            <w:r>
              <w:rPr>
                <w:sz w:val="20"/>
                <w:szCs w:val="20"/>
              </w:rPr>
              <w:t>hedging against fuel price sp</w:t>
            </w:r>
            <w:r w:rsidRPr="00C9644F">
              <w:rPr>
                <w:sz w:val="20"/>
                <w:szCs w:val="20"/>
              </w:rPr>
              <w:t>ikes are integrated into lending.</w:t>
            </w:r>
          </w:p>
          <w:p w:rsidR="008460F9" w:rsidRPr="00C9644F" w:rsidRDefault="008460F9" w:rsidP="00AD3E6F">
            <w:pPr>
              <w:numPr>
                <w:ilvl w:val="0"/>
                <w:numId w:val="35"/>
              </w:numPr>
              <w:tabs>
                <w:tab w:val="left" w:pos="237"/>
              </w:tabs>
              <w:snapToGrid w:val="0"/>
              <w:ind w:left="185" w:hanging="152"/>
              <w:rPr>
                <w:sz w:val="20"/>
                <w:szCs w:val="20"/>
              </w:rPr>
            </w:pPr>
            <w:r>
              <w:rPr>
                <w:sz w:val="20"/>
                <w:szCs w:val="20"/>
              </w:rPr>
              <w:t>Fiscal</w:t>
            </w:r>
            <w:r w:rsidRPr="00C9644F">
              <w:rPr>
                <w:sz w:val="20"/>
                <w:szCs w:val="20"/>
              </w:rPr>
              <w:t xml:space="preserve"> incent</w:t>
            </w:r>
            <w:r>
              <w:rPr>
                <w:sz w:val="20"/>
                <w:szCs w:val="20"/>
              </w:rPr>
              <w:t>ives program</w:t>
            </w:r>
            <w:r w:rsidRPr="00C9644F">
              <w:rPr>
                <w:sz w:val="20"/>
                <w:szCs w:val="20"/>
              </w:rPr>
              <w:t xml:space="preserve"> to increase market uptake and penetration of </w:t>
            </w:r>
            <w:r>
              <w:rPr>
                <w:sz w:val="20"/>
                <w:szCs w:val="20"/>
              </w:rPr>
              <w:t xml:space="preserve">sustainable energy </w:t>
            </w:r>
            <w:r w:rsidRPr="00C9644F">
              <w:rPr>
                <w:sz w:val="20"/>
                <w:szCs w:val="20"/>
              </w:rPr>
              <w:t>measures.</w:t>
            </w:r>
          </w:p>
        </w:tc>
        <w:tc>
          <w:tcPr>
            <w:tcW w:w="1226" w:type="dxa"/>
            <w:tcBorders>
              <w:top w:val="single" w:sz="4" w:space="0" w:color="000000"/>
              <w:left w:val="single" w:sz="4" w:space="0" w:color="000000"/>
              <w:bottom w:val="single" w:sz="4" w:space="0" w:color="000000"/>
            </w:tcBorders>
            <w:shd w:val="clear" w:color="auto" w:fill="FFFFFF"/>
          </w:tcPr>
          <w:p w:rsidR="008460F9" w:rsidRPr="00085A56" w:rsidRDefault="008460F9" w:rsidP="00A940C6">
            <w:pPr>
              <w:snapToGrid w:val="0"/>
              <w:jc w:val="right"/>
              <w:rPr>
                <w:color w:val="000000"/>
                <w:sz w:val="20"/>
                <w:szCs w:val="20"/>
              </w:rPr>
            </w:pPr>
            <w:r w:rsidRPr="00085A56">
              <w:rPr>
                <w:color w:val="000000"/>
                <w:sz w:val="20"/>
                <w:szCs w:val="20"/>
              </w:rPr>
              <w:t>753,450</w:t>
            </w:r>
          </w:p>
        </w:tc>
        <w:tc>
          <w:tcPr>
            <w:tcW w:w="630" w:type="dxa"/>
            <w:tcBorders>
              <w:top w:val="single" w:sz="4" w:space="0" w:color="000000"/>
              <w:left w:val="single" w:sz="4" w:space="0" w:color="000000"/>
              <w:bottom w:val="single" w:sz="4" w:space="0" w:color="000000"/>
            </w:tcBorders>
            <w:shd w:val="clear" w:color="auto" w:fill="FFFFFF"/>
          </w:tcPr>
          <w:p w:rsidR="008460F9" w:rsidRPr="00085A56" w:rsidRDefault="008460F9" w:rsidP="00023A8E">
            <w:pPr>
              <w:snapToGrid w:val="0"/>
              <w:jc w:val="right"/>
              <w:rPr>
                <w:color w:val="000000"/>
                <w:sz w:val="20"/>
                <w:szCs w:val="20"/>
              </w:rPr>
            </w:pPr>
            <w:r w:rsidRPr="00085A56">
              <w:rPr>
                <w:color w:val="000000"/>
                <w:sz w:val="20"/>
                <w:szCs w:val="20"/>
              </w:rPr>
              <w:t>33</w:t>
            </w:r>
          </w:p>
        </w:tc>
        <w:tc>
          <w:tcPr>
            <w:tcW w:w="1080" w:type="dxa"/>
            <w:tcBorders>
              <w:top w:val="single" w:sz="4" w:space="0" w:color="000000"/>
              <w:left w:val="single" w:sz="4" w:space="0" w:color="000000"/>
              <w:bottom w:val="single" w:sz="4" w:space="0" w:color="000000"/>
            </w:tcBorders>
            <w:shd w:val="clear" w:color="auto" w:fill="FFFFFF"/>
          </w:tcPr>
          <w:p w:rsidR="008460F9" w:rsidRPr="00085A56" w:rsidRDefault="008460F9" w:rsidP="007554CC">
            <w:pPr>
              <w:snapToGrid w:val="0"/>
              <w:jc w:val="right"/>
              <w:rPr>
                <w:color w:val="000000"/>
                <w:sz w:val="20"/>
                <w:szCs w:val="20"/>
              </w:rPr>
            </w:pPr>
            <w:r w:rsidRPr="00085A56">
              <w:rPr>
                <w:rFonts w:eastAsia="Batang"/>
                <w:color w:val="000000"/>
                <w:sz w:val="20"/>
                <w:szCs w:val="20"/>
                <w:lang w:eastAsia="ja-JP"/>
              </w:rPr>
              <w:t>1,910,000</w:t>
            </w:r>
          </w:p>
        </w:tc>
        <w:tc>
          <w:tcPr>
            <w:tcW w:w="630" w:type="dxa"/>
            <w:tcBorders>
              <w:top w:val="single" w:sz="4" w:space="0" w:color="000000"/>
              <w:left w:val="single" w:sz="4" w:space="0" w:color="000000"/>
              <w:bottom w:val="single" w:sz="4" w:space="0" w:color="000000"/>
            </w:tcBorders>
            <w:shd w:val="clear" w:color="auto" w:fill="FFFFFF"/>
          </w:tcPr>
          <w:p w:rsidR="008460F9" w:rsidRPr="00085A56" w:rsidRDefault="008460F9" w:rsidP="00457C05">
            <w:pPr>
              <w:snapToGrid w:val="0"/>
              <w:jc w:val="right"/>
              <w:rPr>
                <w:color w:val="000000"/>
                <w:sz w:val="20"/>
                <w:szCs w:val="20"/>
              </w:rPr>
            </w:pPr>
            <w:r w:rsidRPr="00085A56">
              <w:rPr>
                <w:color w:val="000000"/>
                <w:sz w:val="20"/>
                <w:szCs w:val="20"/>
              </w:rPr>
              <w:t>67</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8460F9" w:rsidRPr="00085A56" w:rsidRDefault="008460F9" w:rsidP="00397111">
            <w:pPr>
              <w:snapToGrid w:val="0"/>
              <w:jc w:val="right"/>
              <w:rPr>
                <w:color w:val="000000"/>
                <w:sz w:val="20"/>
                <w:szCs w:val="20"/>
              </w:rPr>
            </w:pPr>
            <w:r w:rsidRPr="00085A56">
              <w:rPr>
                <w:color w:val="000000"/>
                <w:sz w:val="20"/>
                <w:szCs w:val="20"/>
              </w:rPr>
              <w:t>2,663,450</w:t>
            </w:r>
          </w:p>
        </w:tc>
      </w:tr>
      <w:tr w:rsidR="008460F9" w:rsidRPr="00C9644F" w:rsidTr="00177FDC">
        <w:tc>
          <w:tcPr>
            <w:tcW w:w="1728" w:type="dxa"/>
            <w:tcBorders>
              <w:left w:val="single" w:sz="4" w:space="0" w:color="000000"/>
              <w:bottom w:val="single" w:sz="4" w:space="0" w:color="000000"/>
            </w:tcBorders>
            <w:shd w:val="clear" w:color="auto" w:fill="FFFFFF"/>
          </w:tcPr>
          <w:p w:rsidR="008460F9" w:rsidRPr="00C9644F" w:rsidRDefault="008460F9" w:rsidP="00C771AE">
            <w:pPr>
              <w:snapToGrid w:val="0"/>
              <w:rPr>
                <w:sz w:val="20"/>
                <w:szCs w:val="20"/>
              </w:rPr>
            </w:pPr>
            <w:r w:rsidRPr="00C9644F">
              <w:rPr>
                <w:sz w:val="20"/>
                <w:szCs w:val="20"/>
              </w:rPr>
              <w:t xml:space="preserve">4. Demonstration </w:t>
            </w:r>
            <w:proofErr w:type="spellStart"/>
            <w:r w:rsidRPr="00C9644F">
              <w:rPr>
                <w:sz w:val="20"/>
                <w:szCs w:val="20"/>
              </w:rPr>
              <w:t>programme</w:t>
            </w:r>
            <w:proofErr w:type="spellEnd"/>
            <w:r w:rsidRPr="00C9644F">
              <w:rPr>
                <w:sz w:val="20"/>
                <w:szCs w:val="20"/>
              </w:rPr>
              <w:t xml:space="preserve"> for sustainable energy</w:t>
            </w:r>
          </w:p>
        </w:tc>
        <w:tc>
          <w:tcPr>
            <w:tcW w:w="630" w:type="dxa"/>
            <w:tcBorders>
              <w:left w:val="single" w:sz="4" w:space="0" w:color="000000"/>
              <w:bottom w:val="single" w:sz="4" w:space="0" w:color="000000"/>
            </w:tcBorders>
            <w:shd w:val="clear" w:color="auto" w:fill="FFFFFF"/>
          </w:tcPr>
          <w:p w:rsidR="008460F9" w:rsidRPr="00C9644F" w:rsidRDefault="008460F9">
            <w:pPr>
              <w:snapToGrid w:val="0"/>
              <w:rPr>
                <w:sz w:val="20"/>
                <w:szCs w:val="20"/>
              </w:rPr>
            </w:pPr>
            <w:r w:rsidRPr="00C9644F">
              <w:rPr>
                <w:sz w:val="20"/>
                <w:szCs w:val="20"/>
              </w:rPr>
              <w:t>STA</w:t>
            </w:r>
          </w:p>
        </w:tc>
        <w:tc>
          <w:tcPr>
            <w:tcW w:w="1710" w:type="dxa"/>
            <w:tcBorders>
              <w:left w:val="single" w:sz="4" w:space="0" w:color="000000"/>
              <w:bottom w:val="single" w:sz="4" w:space="0" w:color="000000"/>
            </w:tcBorders>
            <w:shd w:val="clear" w:color="auto" w:fill="FFFFFF"/>
          </w:tcPr>
          <w:p w:rsidR="008460F9" w:rsidRPr="00C9644F" w:rsidRDefault="008460F9" w:rsidP="00F842AE">
            <w:pPr>
              <w:numPr>
                <w:ilvl w:val="0"/>
                <w:numId w:val="34"/>
              </w:numPr>
              <w:tabs>
                <w:tab w:val="left" w:pos="252"/>
              </w:tabs>
              <w:ind w:left="194" w:hanging="194"/>
              <w:rPr>
                <w:sz w:val="20"/>
                <w:szCs w:val="20"/>
              </w:rPr>
            </w:pPr>
            <w:bookmarkStart w:id="1" w:name="OLE_LINK5"/>
            <w:bookmarkStart w:id="2" w:name="OLE_LINK6"/>
            <w:bookmarkEnd w:id="1"/>
            <w:bookmarkEnd w:id="2"/>
            <w:r w:rsidRPr="00C9644F">
              <w:rPr>
                <w:sz w:val="20"/>
                <w:szCs w:val="20"/>
              </w:rPr>
              <w:t>Monitored and verified demonstrations of measures and benefits of energy efficiency in buildings at the national level.</w:t>
            </w:r>
          </w:p>
          <w:p w:rsidR="008460F9" w:rsidRPr="00C9644F" w:rsidRDefault="008460F9" w:rsidP="00F842AE">
            <w:pPr>
              <w:numPr>
                <w:ilvl w:val="0"/>
                <w:numId w:val="34"/>
              </w:numPr>
              <w:tabs>
                <w:tab w:val="left" w:pos="252"/>
              </w:tabs>
              <w:ind w:left="194" w:hanging="194"/>
              <w:rPr>
                <w:sz w:val="20"/>
                <w:szCs w:val="20"/>
              </w:rPr>
            </w:pPr>
            <w:r w:rsidRPr="00C9644F">
              <w:rPr>
                <w:sz w:val="20"/>
                <w:szCs w:val="20"/>
              </w:rPr>
              <w:t>Initial market volume boosted for trades, materials and equipment.</w:t>
            </w:r>
          </w:p>
        </w:tc>
        <w:tc>
          <w:tcPr>
            <w:tcW w:w="2160" w:type="dxa"/>
            <w:tcBorders>
              <w:left w:val="single" w:sz="4" w:space="0" w:color="000000"/>
              <w:bottom w:val="single" w:sz="4" w:space="0" w:color="000000"/>
            </w:tcBorders>
            <w:shd w:val="clear" w:color="auto" w:fill="FFFFFF"/>
          </w:tcPr>
          <w:p w:rsidR="008460F9" w:rsidRPr="00C9644F" w:rsidRDefault="008460F9" w:rsidP="00AD3E6F">
            <w:pPr>
              <w:numPr>
                <w:ilvl w:val="0"/>
                <w:numId w:val="35"/>
              </w:numPr>
              <w:tabs>
                <w:tab w:val="left" w:pos="237"/>
              </w:tabs>
              <w:ind w:left="185" w:hanging="152"/>
              <w:rPr>
                <w:sz w:val="20"/>
                <w:szCs w:val="20"/>
              </w:rPr>
            </w:pPr>
            <w:r w:rsidRPr="00C9644F">
              <w:rPr>
                <w:sz w:val="20"/>
                <w:szCs w:val="20"/>
              </w:rPr>
              <w:t>Challenge competition for private sector builders for construction and retrofitting of buildings to m</w:t>
            </w:r>
            <w:r>
              <w:rPr>
                <w:sz w:val="20"/>
                <w:szCs w:val="20"/>
              </w:rPr>
              <w:t>ak</w:t>
            </w:r>
            <w:r w:rsidRPr="00C9644F">
              <w:rPr>
                <w:sz w:val="20"/>
                <w:szCs w:val="20"/>
              </w:rPr>
              <w:t xml:space="preserve">e </w:t>
            </w:r>
            <w:r w:rsidRPr="00085A56">
              <w:rPr>
                <w:sz w:val="20"/>
                <w:szCs w:val="20"/>
              </w:rPr>
              <w:t>a very low purchased energy target of some few kWh/m2/</w:t>
            </w:r>
            <w:r>
              <w:rPr>
                <w:sz w:val="20"/>
                <w:szCs w:val="20"/>
              </w:rPr>
              <w:t>c</w:t>
            </w:r>
            <w:r w:rsidRPr="00085A56">
              <w:rPr>
                <w:sz w:val="20"/>
                <w:szCs w:val="20"/>
              </w:rPr>
              <w:t xml:space="preserve">ooling </w:t>
            </w:r>
            <w:r>
              <w:rPr>
                <w:sz w:val="20"/>
                <w:szCs w:val="20"/>
              </w:rPr>
              <w:t>degree/d</w:t>
            </w:r>
            <w:r w:rsidRPr="00085A56">
              <w:rPr>
                <w:sz w:val="20"/>
                <w:szCs w:val="20"/>
              </w:rPr>
              <w:t>ay.</w:t>
            </w:r>
            <w:r w:rsidRPr="00C9644F">
              <w:rPr>
                <w:sz w:val="20"/>
                <w:szCs w:val="20"/>
              </w:rPr>
              <w:t xml:space="preserve"> </w:t>
            </w:r>
          </w:p>
          <w:p w:rsidR="008460F9" w:rsidRPr="00C9644F" w:rsidRDefault="008460F9" w:rsidP="00AD3E6F">
            <w:pPr>
              <w:numPr>
                <w:ilvl w:val="0"/>
                <w:numId w:val="35"/>
              </w:numPr>
              <w:tabs>
                <w:tab w:val="left" w:pos="237"/>
              </w:tabs>
              <w:ind w:left="185" w:hanging="152"/>
              <w:rPr>
                <w:sz w:val="20"/>
                <w:szCs w:val="20"/>
              </w:rPr>
            </w:pPr>
            <w:r w:rsidRPr="00C9644F">
              <w:rPr>
                <w:sz w:val="20"/>
                <w:szCs w:val="20"/>
              </w:rPr>
              <w:t>Government adopts a buildings and equipment energy efficiency standard.</w:t>
            </w:r>
          </w:p>
        </w:tc>
        <w:tc>
          <w:tcPr>
            <w:tcW w:w="1226" w:type="dxa"/>
            <w:tcBorders>
              <w:left w:val="single" w:sz="4" w:space="0" w:color="000000"/>
              <w:bottom w:val="single" w:sz="4" w:space="0" w:color="000000"/>
            </w:tcBorders>
            <w:shd w:val="clear" w:color="auto" w:fill="FFFFFF"/>
          </w:tcPr>
          <w:p w:rsidR="008460F9" w:rsidRPr="00413D0C" w:rsidRDefault="008460F9" w:rsidP="00457C05">
            <w:pPr>
              <w:tabs>
                <w:tab w:val="left" w:pos="680"/>
              </w:tabs>
              <w:snapToGrid w:val="0"/>
              <w:ind w:hanging="198"/>
              <w:jc w:val="right"/>
              <w:rPr>
                <w:sz w:val="20"/>
                <w:szCs w:val="20"/>
              </w:rPr>
            </w:pPr>
            <w:r w:rsidRPr="00413D0C">
              <w:rPr>
                <w:sz w:val="20"/>
                <w:szCs w:val="20"/>
              </w:rPr>
              <w:t>672,350</w:t>
            </w:r>
          </w:p>
        </w:tc>
        <w:tc>
          <w:tcPr>
            <w:tcW w:w="630" w:type="dxa"/>
            <w:tcBorders>
              <w:left w:val="single" w:sz="4" w:space="0" w:color="000000"/>
              <w:bottom w:val="single" w:sz="4" w:space="0" w:color="000000"/>
            </w:tcBorders>
            <w:shd w:val="clear" w:color="auto" w:fill="FFFFFF"/>
          </w:tcPr>
          <w:p w:rsidR="008460F9" w:rsidRPr="00413D0C" w:rsidRDefault="008460F9" w:rsidP="00023A8E">
            <w:pPr>
              <w:jc w:val="right"/>
              <w:rPr>
                <w:sz w:val="20"/>
                <w:szCs w:val="20"/>
              </w:rPr>
            </w:pPr>
            <w:r w:rsidRPr="00413D0C">
              <w:rPr>
                <w:sz w:val="20"/>
                <w:szCs w:val="20"/>
              </w:rPr>
              <w:t>31</w:t>
            </w:r>
          </w:p>
        </w:tc>
        <w:tc>
          <w:tcPr>
            <w:tcW w:w="1080" w:type="dxa"/>
            <w:tcBorders>
              <w:left w:val="single" w:sz="4" w:space="0" w:color="000000"/>
              <w:bottom w:val="single" w:sz="4" w:space="0" w:color="000000"/>
            </w:tcBorders>
            <w:shd w:val="clear" w:color="auto" w:fill="FFFFFF"/>
          </w:tcPr>
          <w:p w:rsidR="008460F9" w:rsidRDefault="008460F9" w:rsidP="007554CC">
            <w:pPr>
              <w:tabs>
                <w:tab w:val="left" w:pos="680"/>
              </w:tabs>
              <w:snapToGrid w:val="0"/>
              <w:ind w:hanging="198"/>
              <w:jc w:val="right"/>
              <w:rPr>
                <w:rFonts w:eastAsia="Batang"/>
                <w:color w:val="000000"/>
                <w:sz w:val="20"/>
                <w:szCs w:val="20"/>
                <w:lang w:eastAsia="ja-JP"/>
              </w:rPr>
            </w:pPr>
            <w:r w:rsidRPr="00413D0C">
              <w:rPr>
                <w:rFonts w:eastAsia="Batang"/>
                <w:color w:val="000000"/>
                <w:sz w:val="20"/>
                <w:szCs w:val="20"/>
                <w:lang w:eastAsia="ja-JP"/>
              </w:rPr>
              <w:t>1,</w:t>
            </w:r>
            <w:r>
              <w:rPr>
                <w:rFonts w:eastAsia="Batang"/>
                <w:color w:val="000000"/>
                <w:sz w:val="20"/>
                <w:szCs w:val="20"/>
                <w:lang w:eastAsia="ja-JP"/>
              </w:rPr>
              <w:t>355</w:t>
            </w:r>
            <w:r w:rsidRPr="00413D0C">
              <w:rPr>
                <w:rFonts w:eastAsia="Batang"/>
                <w:color w:val="000000"/>
                <w:sz w:val="20"/>
                <w:szCs w:val="20"/>
                <w:lang w:eastAsia="ja-JP"/>
              </w:rPr>
              <w:t>,000</w:t>
            </w:r>
            <w:r>
              <w:rPr>
                <w:rFonts w:eastAsia="Batang"/>
                <w:color w:val="000000"/>
                <w:sz w:val="20"/>
                <w:szCs w:val="20"/>
                <w:lang w:eastAsia="ja-JP"/>
              </w:rPr>
              <w:t xml:space="preserve"> (in-kind)</w:t>
            </w:r>
          </w:p>
          <w:p w:rsidR="008460F9" w:rsidRDefault="008460F9" w:rsidP="007554CC">
            <w:pPr>
              <w:tabs>
                <w:tab w:val="left" w:pos="680"/>
              </w:tabs>
              <w:snapToGrid w:val="0"/>
              <w:ind w:hanging="198"/>
              <w:jc w:val="right"/>
              <w:rPr>
                <w:rFonts w:eastAsia="Batang"/>
                <w:color w:val="000000"/>
                <w:sz w:val="20"/>
                <w:szCs w:val="20"/>
                <w:lang w:eastAsia="ja-JP"/>
              </w:rPr>
            </w:pPr>
            <w:r>
              <w:rPr>
                <w:rFonts w:eastAsia="Batang"/>
                <w:color w:val="000000"/>
                <w:sz w:val="20"/>
                <w:szCs w:val="20"/>
                <w:lang w:eastAsia="ja-JP"/>
              </w:rPr>
              <w:t>145,000 (cash)</w:t>
            </w:r>
          </w:p>
          <w:p w:rsidR="008460F9" w:rsidRDefault="008460F9" w:rsidP="007554CC">
            <w:pPr>
              <w:tabs>
                <w:tab w:val="left" w:pos="680"/>
              </w:tabs>
              <w:snapToGrid w:val="0"/>
              <w:ind w:hanging="198"/>
              <w:jc w:val="right"/>
              <w:rPr>
                <w:rFonts w:eastAsia="Batang"/>
                <w:color w:val="000000"/>
                <w:sz w:val="20"/>
                <w:szCs w:val="20"/>
                <w:lang w:eastAsia="ja-JP"/>
              </w:rPr>
            </w:pPr>
          </w:p>
          <w:p w:rsidR="008460F9" w:rsidRPr="00413D0C" w:rsidRDefault="008460F9" w:rsidP="007554CC">
            <w:pPr>
              <w:tabs>
                <w:tab w:val="left" w:pos="680"/>
              </w:tabs>
              <w:snapToGrid w:val="0"/>
              <w:ind w:hanging="198"/>
              <w:jc w:val="right"/>
              <w:rPr>
                <w:sz w:val="20"/>
                <w:szCs w:val="20"/>
              </w:rPr>
            </w:pPr>
            <w:r>
              <w:rPr>
                <w:rFonts w:eastAsia="Batang"/>
                <w:color w:val="000000"/>
                <w:sz w:val="20"/>
                <w:szCs w:val="20"/>
                <w:lang w:eastAsia="ja-JP"/>
              </w:rPr>
              <w:t xml:space="preserve">(With associated leveraged co-finance of ~5 M$) </w:t>
            </w:r>
          </w:p>
        </w:tc>
        <w:tc>
          <w:tcPr>
            <w:tcW w:w="630" w:type="dxa"/>
            <w:tcBorders>
              <w:left w:val="single" w:sz="4" w:space="0" w:color="000000"/>
              <w:bottom w:val="single" w:sz="4" w:space="0" w:color="000000"/>
            </w:tcBorders>
            <w:shd w:val="clear" w:color="auto" w:fill="FFFFFF"/>
          </w:tcPr>
          <w:p w:rsidR="008460F9" w:rsidRPr="00413D0C" w:rsidRDefault="008460F9" w:rsidP="003F2336">
            <w:pPr>
              <w:snapToGrid w:val="0"/>
              <w:jc w:val="right"/>
              <w:rPr>
                <w:sz w:val="20"/>
                <w:szCs w:val="20"/>
              </w:rPr>
            </w:pPr>
            <w:r w:rsidRPr="00413D0C">
              <w:rPr>
                <w:sz w:val="20"/>
                <w:szCs w:val="20"/>
              </w:rPr>
              <w:t>69</w:t>
            </w:r>
          </w:p>
        </w:tc>
        <w:tc>
          <w:tcPr>
            <w:tcW w:w="1530" w:type="dxa"/>
            <w:tcBorders>
              <w:left w:val="single" w:sz="4" w:space="0" w:color="000000"/>
              <w:bottom w:val="single" w:sz="4" w:space="0" w:color="000000"/>
              <w:right w:val="single" w:sz="4" w:space="0" w:color="000000"/>
            </w:tcBorders>
            <w:shd w:val="clear" w:color="auto" w:fill="FFFFFF"/>
          </w:tcPr>
          <w:p w:rsidR="008460F9" w:rsidRPr="00413D0C" w:rsidRDefault="008460F9" w:rsidP="00457C05">
            <w:pPr>
              <w:snapToGrid w:val="0"/>
              <w:jc w:val="right"/>
              <w:rPr>
                <w:sz w:val="20"/>
                <w:szCs w:val="20"/>
              </w:rPr>
            </w:pPr>
            <w:r w:rsidRPr="00413D0C">
              <w:rPr>
                <w:sz w:val="20"/>
                <w:szCs w:val="20"/>
              </w:rPr>
              <w:t>2,172,350</w:t>
            </w:r>
          </w:p>
        </w:tc>
      </w:tr>
      <w:tr w:rsidR="008460F9" w:rsidRPr="00C9644F" w:rsidTr="00177FDC">
        <w:tc>
          <w:tcPr>
            <w:tcW w:w="1728" w:type="dxa"/>
            <w:tcBorders>
              <w:left w:val="single" w:sz="4" w:space="0" w:color="000000"/>
              <w:bottom w:val="single" w:sz="4" w:space="0" w:color="000000"/>
            </w:tcBorders>
            <w:shd w:val="clear" w:color="auto" w:fill="FFFFFF"/>
          </w:tcPr>
          <w:p w:rsidR="008460F9" w:rsidRPr="00C9644F" w:rsidRDefault="008460F9">
            <w:pPr>
              <w:snapToGrid w:val="0"/>
              <w:rPr>
                <w:sz w:val="20"/>
                <w:szCs w:val="20"/>
              </w:rPr>
            </w:pPr>
            <w:r w:rsidRPr="00C9644F">
              <w:rPr>
                <w:sz w:val="20"/>
                <w:szCs w:val="20"/>
              </w:rPr>
              <w:t xml:space="preserve">5. Regulatory framework to promote energy </w:t>
            </w:r>
            <w:r w:rsidRPr="00C9644F">
              <w:rPr>
                <w:sz w:val="20"/>
                <w:szCs w:val="20"/>
              </w:rPr>
              <w:lastRenderedPageBreak/>
              <w:t>efficient buildings</w:t>
            </w:r>
          </w:p>
          <w:p w:rsidR="008460F9" w:rsidRPr="00C9644F" w:rsidRDefault="008460F9">
            <w:pPr>
              <w:snapToGrid w:val="0"/>
              <w:rPr>
                <w:sz w:val="20"/>
                <w:szCs w:val="20"/>
              </w:rPr>
            </w:pPr>
            <w:r w:rsidRPr="00C9644F">
              <w:rPr>
                <w:sz w:val="20"/>
                <w:szCs w:val="20"/>
              </w:rPr>
              <w:t xml:space="preserve">and </w:t>
            </w:r>
            <w:r w:rsidRPr="00085A56">
              <w:rPr>
                <w:sz w:val="20"/>
                <w:szCs w:val="20"/>
              </w:rPr>
              <w:t>equipment</w:t>
            </w:r>
          </w:p>
        </w:tc>
        <w:tc>
          <w:tcPr>
            <w:tcW w:w="630" w:type="dxa"/>
            <w:tcBorders>
              <w:left w:val="single" w:sz="4" w:space="0" w:color="000000"/>
              <w:bottom w:val="single" w:sz="4" w:space="0" w:color="000000"/>
            </w:tcBorders>
            <w:shd w:val="clear" w:color="auto" w:fill="FFFFFF"/>
          </w:tcPr>
          <w:p w:rsidR="008460F9" w:rsidRPr="00C9644F" w:rsidRDefault="008460F9">
            <w:pPr>
              <w:snapToGrid w:val="0"/>
              <w:rPr>
                <w:sz w:val="20"/>
                <w:szCs w:val="20"/>
              </w:rPr>
            </w:pPr>
            <w:r w:rsidRPr="00C9644F">
              <w:rPr>
                <w:sz w:val="20"/>
                <w:szCs w:val="20"/>
              </w:rPr>
              <w:lastRenderedPageBreak/>
              <w:t>TA</w:t>
            </w:r>
          </w:p>
        </w:tc>
        <w:tc>
          <w:tcPr>
            <w:tcW w:w="1710" w:type="dxa"/>
            <w:tcBorders>
              <w:left w:val="single" w:sz="4" w:space="0" w:color="000000"/>
              <w:bottom w:val="single" w:sz="4" w:space="0" w:color="000000"/>
            </w:tcBorders>
            <w:shd w:val="clear" w:color="auto" w:fill="FFFFFF"/>
          </w:tcPr>
          <w:p w:rsidR="008460F9" w:rsidRPr="00C9644F" w:rsidRDefault="008460F9" w:rsidP="00F842AE">
            <w:pPr>
              <w:numPr>
                <w:ilvl w:val="0"/>
                <w:numId w:val="34"/>
              </w:numPr>
              <w:tabs>
                <w:tab w:val="left" w:pos="252"/>
              </w:tabs>
              <w:ind w:left="194" w:hanging="194"/>
              <w:rPr>
                <w:sz w:val="20"/>
                <w:szCs w:val="20"/>
              </w:rPr>
            </w:pPr>
            <w:r w:rsidRPr="00C9644F">
              <w:rPr>
                <w:sz w:val="20"/>
                <w:szCs w:val="20"/>
              </w:rPr>
              <w:t xml:space="preserve">Energy performance standard for </w:t>
            </w:r>
            <w:r w:rsidRPr="00C9644F">
              <w:rPr>
                <w:sz w:val="20"/>
                <w:szCs w:val="20"/>
              </w:rPr>
              <w:lastRenderedPageBreak/>
              <w:t>buildings design, construction and operation introduced with</w:t>
            </w:r>
            <w:r>
              <w:rPr>
                <w:sz w:val="20"/>
                <w:szCs w:val="20"/>
              </w:rPr>
              <w:t xml:space="preserve"> ratings and minima for performance</w:t>
            </w:r>
            <w:r w:rsidRPr="00C9644F">
              <w:rPr>
                <w:sz w:val="20"/>
                <w:szCs w:val="20"/>
              </w:rPr>
              <w:t xml:space="preserve">. </w:t>
            </w:r>
          </w:p>
        </w:tc>
        <w:tc>
          <w:tcPr>
            <w:tcW w:w="2160" w:type="dxa"/>
            <w:tcBorders>
              <w:left w:val="single" w:sz="4" w:space="0" w:color="000000"/>
              <w:bottom w:val="single" w:sz="4" w:space="0" w:color="000000"/>
            </w:tcBorders>
            <w:shd w:val="clear" w:color="auto" w:fill="FFFFFF"/>
          </w:tcPr>
          <w:p w:rsidR="008460F9" w:rsidRPr="00C9644F" w:rsidRDefault="008460F9" w:rsidP="00AD3E6F">
            <w:pPr>
              <w:numPr>
                <w:ilvl w:val="0"/>
                <w:numId w:val="36"/>
              </w:numPr>
              <w:tabs>
                <w:tab w:val="left" w:pos="237"/>
              </w:tabs>
              <w:snapToGrid w:val="0"/>
              <w:ind w:left="185" w:hanging="152"/>
              <w:rPr>
                <w:sz w:val="20"/>
                <w:szCs w:val="20"/>
              </w:rPr>
            </w:pPr>
            <w:r w:rsidRPr="00C9644F">
              <w:rPr>
                <w:sz w:val="20"/>
                <w:szCs w:val="20"/>
              </w:rPr>
              <w:lastRenderedPageBreak/>
              <w:t xml:space="preserve">Development of guidelines and standards for energy </w:t>
            </w:r>
            <w:r w:rsidRPr="00C9644F">
              <w:rPr>
                <w:sz w:val="20"/>
                <w:szCs w:val="20"/>
              </w:rPr>
              <w:lastRenderedPageBreak/>
              <w:t>efficient construction practices including renewable energy and products based on investigation of global and regional standards.</w:t>
            </w:r>
          </w:p>
        </w:tc>
        <w:tc>
          <w:tcPr>
            <w:tcW w:w="1226" w:type="dxa"/>
            <w:tcBorders>
              <w:left w:val="single" w:sz="4" w:space="0" w:color="000000"/>
              <w:bottom w:val="single" w:sz="4" w:space="0" w:color="000000"/>
            </w:tcBorders>
            <w:shd w:val="clear" w:color="auto" w:fill="FFFFFF"/>
          </w:tcPr>
          <w:p w:rsidR="008460F9" w:rsidRPr="00085A56" w:rsidRDefault="008460F9" w:rsidP="00A940C6">
            <w:pPr>
              <w:snapToGrid w:val="0"/>
              <w:jc w:val="right"/>
              <w:rPr>
                <w:sz w:val="20"/>
                <w:szCs w:val="20"/>
              </w:rPr>
            </w:pPr>
            <w:r w:rsidRPr="00085A56">
              <w:rPr>
                <w:sz w:val="20"/>
                <w:szCs w:val="20"/>
              </w:rPr>
              <w:lastRenderedPageBreak/>
              <w:t>640,000</w:t>
            </w:r>
          </w:p>
        </w:tc>
        <w:tc>
          <w:tcPr>
            <w:tcW w:w="630" w:type="dxa"/>
            <w:tcBorders>
              <w:left w:val="single" w:sz="4" w:space="0" w:color="000000"/>
              <w:bottom w:val="single" w:sz="4" w:space="0" w:color="000000"/>
            </w:tcBorders>
            <w:shd w:val="clear" w:color="auto" w:fill="FFFFFF"/>
          </w:tcPr>
          <w:p w:rsidR="008460F9" w:rsidRPr="00085A56" w:rsidRDefault="008460F9" w:rsidP="003F2336">
            <w:pPr>
              <w:snapToGrid w:val="0"/>
              <w:jc w:val="right"/>
              <w:rPr>
                <w:color w:val="000000"/>
                <w:sz w:val="20"/>
                <w:szCs w:val="20"/>
              </w:rPr>
            </w:pPr>
            <w:r w:rsidRPr="00085A56">
              <w:rPr>
                <w:color w:val="000000"/>
                <w:sz w:val="20"/>
                <w:szCs w:val="20"/>
              </w:rPr>
              <w:t>47</w:t>
            </w:r>
          </w:p>
        </w:tc>
        <w:tc>
          <w:tcPr>
            <w:tcW w:w="1080" w:type="dxa"/>
            <w:tcBorders>
              <w:left w:val="single" w:sz="4" w:space="0" w:color="000000"/>
              <w:bottom w:val="single" w:sz="4" w:space="0" w:color="000000"/>
            </w:tcBorders>
            <w:shd w:val="clear" w:color="auto" w:fill="FFFFFF"/>
          </w:tcPr>
          <w:p w:rsidR="008460F9" w:rsidRPr="00085A56" w:rsidRDefault="008460F9" w:rsidP="007554CC">
            <w:pPr>
              <w:snapToGrid w:val="0"/>
              <w:jc w:val="right"/>
              <w:rPr>
                <w:sz w:val="20"/>
                <w:szCs w:val="20"/>
              </w:rPr>
            </w:pPr>
            <w:r w:rsidRPr="00085A56">
              <w:rPr>
                <w:sz w:val="20"/>
                <w:szCs w:val="20"/>
              </w:rPr>
              <w:t>500,000</w:t>
            </w:r>
          </w:p>
        </w:tc>
        <w:tc>
          <w:tcPr>
            <w:tcW w:w="630" w:type="dxa"/>
            <w:tcBorders>
              <w:left w:val="single" w:sz="4" w:space="0" w:color="000000"/>
              <w:bottom w:val="single" w:sz="4" w:space="0" w:color="000000"/>
            </w:tcBorders>
            <w:shd w:val="clear" w:color="auto" w:fill="FFFFFF"/>
          </w:tcPr>
          <w:p w:rsidR="008460F9" w:rsidRPr="00085A56" w:rsidRDefault="008460F9" w:rsidP="003F2336">
            <w:pPr>
              <w:snapToGrid w:val="0"/>
              <w:jc w:val="right"/>
              <w:rPr>
                <w:sz w:val="20"/>
                <w:szCs w:val="20"/>
              </w:rPr>
            </w:pPr>
            <w:r w:rsidRPr="00085A56">
              <w:rPr>
                <w:sz w:val="20"/>
                <w:szCs w:val="20"/>
              </w:rPr>
              <w:t>53</w:t>
            </w:r>
          </w:p>
        </w:tc>
        <w:tc>
          <w:tcPr>
            <w:tcW w:w="1530" w:type="dxa"/>
            <w:tcBorders>
              <w:left w:val="single" w:sz="4" w:space="0" w:color="000000"/>
              <w:bottom w:val="single" w:sz="4" w:space="0" w:color="000000"/>
              <w:right w:val="single" w:sz="4" w:space="0" w:color="000000"/>
            </w:tcBorders>
            <w:shd w:val="clear" w:color="auto" w:fill="FFFFFF"/>
          </w:tcPr>
          <w:p w:rsidR="008460F9" w:rsidRPr="00085A56" w:rsidRDefault="008460F9">
            <w:pPr>
              <w:snapToGrid w:val="0"/>
              <w:jc w:val="right"/>
              <w:rPr>
                <w:sz w:val="20"/>
                <w:szCs w:val="20"/>
              </w:rPr>
            </w:pPr>
            <w:r w:rsidRPr="00085A56">
              <w:rPr>
                <w:sz w:val="20"/>
                <w:szCs w:val="20"/>
              </w:rPr>
              <w:t>1,140,000</w:t>
            </w:r>
          </w:p>
        </w:tc>
      </w:tr>
      <w:tr w:rsidR="008460F9" w:rsidRPr="00C9644F" w:rsidTr="00177FDC">
        <w:tc>
          <w:tcPr>
            <w:tcW w:w="1728" w:type="dxa"/>
            <w:tcBorders>
              <w:top w:val="single" w:sz="4" w:space="0" w:color="000000"/>
              <w:left w:val="single" w:sz="4" w:space="0" w:color="000000"/>
              <w:bottom w:val="single" w:sz="4" w:space="0" w:color="auto"/>
            </w:tcBorders>
            <w:shd w:val="clear" w:color="auto" w:fill="FFFFFF"/>
          </w:tcPr>
          <w:p w:rsidR="008460F9" w:rsidRPr="00C9644F" w:rsidRDefault="008460F9" w:rsidP="00042D22">
            <w:pPr>
              <w:snapToGrid w:val="0"/>
              <w:rPr>
                <w:color w:val="000000"/>
                <w:sz w:val="20"/>
                <w:szCs w:val="20"/>
              </w:rPr>
            </w:pPr>
            <w:r w:rsidRPr="00C9644F">
              <w:rPr>
                <w:color w:val="000000"/>
                <w:sz w:val="20"/>
                <w:szCs w:val="20"/>
              </w:rPr>
              <w:lastRenderedPageBreak/>
              <w:t>6. (Nat’l) Project management</w:t>
            </w:r>
          </w:p>
        </w:tc>
        <w:tc>
          <w:tcPr>
            <w:tcW w:w="630" w:type="dxa"/>
            <w:tcBorders>
              <w:top w:val="single" w:sz="4" w:space="0" w:color="000000"/>
              <w:left w:val="single" w:sz="4" w:space="0" w:color="000000"/>
              <w:bottom w:val="single" w:sz="4" w:space="0" w:color="auto"/>
            </w:tcBorders>
            <w:shd w:val="clear" w:color="auto" w:fill="FFFFFF"/>
          </w:tcPr>
          <w:p w:rsidR="008460F9" w:rsidRPr="00C9644F" w:rsidRDefault="008460F9" w:rsidP="00042D22">
            <w:pPr>
              <w:snapToGrid w:val="0"/>
              <w:rPr>
                <w:sz w:val="20"/>
                <w:szCs w:val="20"/>
              </w:rPr>
            </w:pPr>
            <w:r w:rsidRPr="00C9644F">
              <w:rPr>
                <w:sz w:val="20"/>
                <w:szCs w:val="20"/>
              </w:rPr>
              <w:t xml:space="preserve"> TA</w:t>
            </w:r>
          </w:p>
        </w:tc>
        <w:tc>
          <w:tcPr>
            <w:tcW w:w="1710" w:type="dxa"/>
            <w:tcBorders>
              <w:top w:val="single" w:sz="4" w:space="0" w:color="000000"/>
              <w:left w:val="single" w:sz="4" w:space="0" w:color="000000"/>
              <w:bottom w:val="single" w:sz="4" w:space="0" w:color="auto"/>
            </w:tcBorders>
            <w:shd w:val="clear" w:color="auto" w:fill="FFFFFF"/>
          </w:tcPr>
          <w:p w:rsidR="008460F9" w:rsidRPr="00C9644F" w:rsidRDefault="008460F9" w:rsidP="00013FFD">
            <w:pPr>
              <w:tabs>
                <w:tab w:val="left" w:pos="252"/>
              </w:tabs>
              <w:snapToGrid w:val="0"/>
              <w:rPr>
                <w:sz w:val="20"/>
                <w:szCs w:val="20"/>
              </w:rPr>
            </w:pPr>
          </w:p>
        </w:tc>
        <w:tc>
          <w:tcPr>
            <w:tcW w:w="2160" w:type="dxa"/>
            <w:tcBorders>
              <w:top w:val="single" w:sz="4" w:space="0" w:color="000000"/>
              <w:left w:val="single" w:sz="4" w:space="0" w:color="000000"/>
              <w:bottom w:val="single" w:sz="4" w:space="0" w:color="auto"/>
            </w:tcBorders>
            <w:shd w:val="clear" w:color="auto" w:fill="FFFFFF"/>
          </w:tcPr>
          <w:p w:rsidR="008460F9" w:rsidRPr="00C9644F" w:rsidRDefault="008460F9" w:rsidP="00013FFD">
            <w:pPr>
              <w:tabs>
                <w:tab w:val="left" w:pos="237"/>
              </w:tabs>
              <w:snapToGrid w:val="0"/>
              <w:ind w:firstLine="33"/>
              <w:rPr>
                <w:sz w:val="20"/>
                <w:szCs w:val="20"/>
              </w:rPr>
            </w:pPr>
          </w:p>
        </w:tc>
        <w:tc>
          <w:tcPr>
            <w:tcW w:w="1226" w:type="dxa"/>
            <w:tcBorders>
              <w:top w:val="single" w:sz="4" w:space="0" w:color="000000"/>
              <w:left w:val="single" w:sz="4" w:space="0" w:color="000000"/>
              <w:bottom w:val="single" w:sz="4" w:space="0" w:color="auto"/>
            </w:tcBorders>
            <w:shd w:val="clear" w:color="auto" w:fill="FFFFFF"/>
          </w:tcPr>
          <w:p w:rsidR="008460F9" w:rsidRPr="00C9644F" w:rsidRDefault="008460F9" w:rsidP="00ED5236">
            <w:pPr>
              <w:snapToGrid w:val="0"/>
              <w:ind w:left="-74"/>
              <w:jc w:val="right"/>
              <w:rPr>
                <w:color w:val="000000"/>
                <w:sz w:val="20"/>
                <w:szCs w:val="20"/>
              </w:rPr>
            </w:pPr>
            <w:r>
              <w:rPr>
                <w:color w:val="000000"/>
                <w:sz w:val="20"/>
                <w:szCs w:val="20"/>
              </w:rPr>
              <w:t>432,200</w:t>
            </w:r>
          </w:p>
        </w:tc>
        <w:tc>
          <w:tcPr>
            <w:tcW w:w="630" w:type="dxa"/>
            <w:tcBorders>
              <w:top w:val="single" w:sz="4" w:space="0" w:color="000000"/>
              <w:left w:val="single" w:sz="4" w:space="0" w:color="000000"/>
              <w:bottom w:val="single" w:sz="4" w:space="0" w:color="auto"/>
            </w:tcBorders>
            <w:shd w:val="clear" w:color="auto" w:fill="FFFFFF"/>
          </w:tcPr>
          <w:p w:rsidR="008460F9" w:rsidRPr="00C9644F" w:rsidRDefault="008460F9" w:rsidP="00ED5236">
            <w:pPr>
              <w:snapToGrid w:val="0"/>
              <w:jc w:val="right"/>
              <w:rPr>
                <w:color w:val="000000"/>
                <w:sz w:val="20"/>
                <w:szCs w:val="20"/>
              </w:rPr>
            </w:pPr>
            <w:r>
              <w:rPr>
                <w:color w:val="000000"/>
                <w:sz w:val="20"/>
                <w:szCs w:val="20"/>
              </w:rPr>
              <w:t>43</w:t>
            </w:r>
          </w:p>
        </w:tc>
        <w:tc>
          <w:tcPr>
            <w:tcW w:w="1080" w:type="dxa"/>
            <w:tcBorders>
              <w:top w:val="single" w:sz="4" w:space="0" w:color="000000"/>
              <w:left w:val="single" w:sz="4" w:space="0" w:color="000000"/>
              <w:bottom w:val="single" w:sz="4" w:space="0" w:color="auto"/>
            </w:tcBorders>
            <w:shd w:val="clear" w:color="auto" w:fill="FFFFFF"/>
          </w:tcPr>
          <w:p w:rsidR="008460F9" w:rsidRPr="00A73DD0" w:rsidRDefault="008460F9" w:rsidP="009B405C">
            <w:pPr>
              <w:snapToGrid w:val="0"/>
              <w:ind w:right="-37"/>
              <w:jc w:val="right"/>
              <w:rPr>
                <w:color w:val="000000"/>
                <w:sz w:val="20"/>
                <w:szCs w:val="20"/>
              </w:rPr>
            </w:pPr>
            <w:r>
              <w:rPr>
                <w:rFonts w:eastAsia="Batang"/>
                <w:color w:val="000000"/>
                <w:sz w:val="20"/>
                <w:szCs w:val="20"/>
                <w:lang w:eastAsia="ja-JP"/>
              </w:rPr>
              <w:t>570</w:t>
            </w:r>
            <w:r w:rsidRPr="00A73DD0">
              <w:rPr>
                <w:rFonts w:eastAsia="Batang"/>
                <w:color w:val="000000"/>
                <w:sz w:val="20"/>
                <w:szCs w:val="20"/>
                <w:lang w:eastAsia="ja-JP"/>
              </w:rPr>
              <w:t>,000</w:t>
            </w:r>
          </w:p>
        </w:tc>
        <w:tc>
          <w:tcPr>
            <w:tcW w:w="630" w:type="dxa"/>
            <w:tcBorders>
              <w:top w:val="single" w:sz="4" w:space="0" w:color="000000"/>
              <w:left w:val="single" w:sz="4" w:space="0" w:color="000000"/>
              <w:bottom w:val="single" w:sz="4" w:space="0" w:color="auto"/>
            </w:tcBorders>
            <w:shd w:val="clear" w:color="auto" w:fill="FFFFFF"/>
          </w:tcPr>
          <w:p w:rsidR="008460F9" w:rsidRPr="00A73DD0" w:rsidRDefault="008460F9" w:rsidP="0092292D">
            <w:pPr>
              <w:snapToGrid w:val="0"/>
              <w:ind w:hanging="104"/>
              <w:jc w:val="right"/>
              <w:rPr>
                <w:color w:val="000000"/>
                <w:sz w:val="20"/>
                <w:szCs w:val="20"/>
              </w:rPr>
            </w:pPr>
            <w:r w:rsidRPr="00A73DD0">
              <w:rPr>
                <w:color w:val="000000"/>
                <w:sz w:val="20"/>
                <w:szCs w:val="20"/>
              </w:rPr>
              <w:t>5</w:t>
            </w:r>
            <w:r>
              <w:rPr>
                <w:color w:val="000000"/>
                <w:sz w:val="20"/>
                <w:szCs w:val="20"/>
              </w:rPr>
              <w:t>7</w:t>
            </w:r>
          </w:p>
        </w:tc>
        <w:tc>
          <w:tcPr>
            <w:tcW w:w="1530" w:type="dxa"/>
            <w:tcBorders>
              <w:top w:val="single" w:sz="4" w:space="0" w:color="000000"/>
              <w:left w:val="single" w:sz="4" w:space="0" w:color="000000"/>
              <w:bottom w:val="single" w:sz="4" w:space="0" w:color="auto"/>
              <w:right w:val="single" w:sz="4" w:space="0" w:color="000000"/>
            </w:tcBorders>
            <w:shd w:val="clear" w:color="auto" w:fill="FFFFFF"/>
          </w:tcPr>
          <w:p w:rsidR="008460F9" w:rsidRPr="00A73DD0" w:rsidRDefault="008460F9" w:rsidP="00023A8E">
            <w:pPr>
              <w:snapToGrid w:val="0"/>
              <w:jc w:val="right"/>
              <w:rPr>
                <w:color w:val="000000"/>
                <w:sz w:val="20"/>
                <w:szCs w:val="20"/>
              </w:rPr>
            </w:pPr>
            <w:r>
              <w:rPr>
                <w:color w:val="000000"/>
                <w:sz w:val="20"/>
                <w:szCs w:val="20"/>
              </w:rPr>
              <w:t>1,002,200</w:t>
            </w:r>
          </w:p>
        </w:tc>
      </w:tr>
      <w:tr w:rsidR="008460F9" w:rsidRPr="00C9644F" w:rsidTr="00177FDC">
        <w:tc>
          <w:tcPr>
            <w:tcW w:w="1728" w:type="dxa"/>
            <w:tcBorders>
              <w:top w:val="single" w:sz="4" w:space="0" w:color="auto"/>
              <w:left w:val="single" w:sz="4" w:space="0" w:color="000000"/>
              <w:bottom w:val="single" w:sz="4" w:space="0" w:color="000000"/>
            </w:tcBorders>
            <w:shd w:val="clear" w:color="auto" w:fill="FFFFFF"/>
          </w:tcPr>
          <w:p w:rsidR="008460F9" w:rsidRPr="00C9644F" w:rsidRDefault="008460F9" w:rsidP="007554CC">
            <w:pPr>
              <w:snapToGrid w:val="0"/>
              <w:rPr>
                <w:sz w:val="20"/>
                <w:szCs w:val="20"/>
              </w:rPr>
            </w:pPr>
            <w:r w:rsidRPr="00C9644F">
              <w:rPr>
                <w:sz w:val="20"/>
                <w:szCs w:val="20"/>
              </w:rPr>
              <w:t>7. Regional public awareness,  knowledge management &amp; sharing, replication strategy and reporting</w:t>
            </w:r>
          </w:p>
        </w:tc>
        <w:tc>
          <w:tcPr>
            <w:tcW w:w="630" w:type="dxa"/>
            <w:tcBorders>
              <w:top w:val="single" w:sz="4" w:space="0" w:color="auto"/>
              <w:left w:val="single" w:sz="4" w:space="0" w:color="000000"/>
              <w:bottom w:val="single" w:sz="4" w:space="0" w:color="000000"/>
            </w:tcBorders>
            <w:shd w:val="clear" w:color="auto" w:fill="FFFFFF"/>
          </w:tcPr>
          <w:p w:rsidR="008460F9" w:rsidRPr="00C9644F" w:rsidRDefault="008460F9" w:rsidP="007554CC">
            <w:pPr>
              <w:snapToGrid w:val="0"/>
              <w:rPr>
                <w:sz w:val="20"/>
                <w:szCs w:val="20"/>
              </w:rPr>
            </w:pPr>
            <w:r w:rsidRPr="00C9644F">
              <w:rPr>
                <w:sz w:val="20"/>
                <w:szCs w:val="20"/>
              </w:rPr>
              <w:t>STA</w:t>
            </w:r>
          </w:p>
        </w:tc>
        <w:tc>
          <w:tcPr>
            <w:tcW w:w="1710" w:type="dxa"/>
            <w:tcBorders>
              <w:top w:val="single" w:sz="4" w:space="0" w:color="auto"/>
              <w:left w:val="single" w:sz="4" w:space="0" w:color="000000"/>
              <w:bottom w:val="single" w:sz="4" w:space="0" w:color="000000"/>
            </w:tcBorders>
            <w:shd w:val="clear" w:color="auto" w:fill="FFFFFF"/>
          </w:tcPr>
          <w:p w:rsidR="008460F9" w:rsidRPr="00085A56" w:rsidRDefault="008460F9" w:rsidP="00F842AE">
            <w:pPr>
              <w:numPr>
                <w:ilvl w:val="0"/>
                <w:numId w:val="36"/>
              </w:numPr>
              <w:tabs>
                <w:tab w:val="left" w:pos="252"/>
              </w:tabs>
              <w:snapToGrid w:val="0"/>
              <w:ind w:left="194" w:hanging="194"/>
              <w:rPr>
                <w:sz w:val="20"/>
                <w:szCs w:val="20"/>
              </w:rPr>
            </w:pPr>
            <w:r w:rsidRPr="00085A56">
              <w:rPr>
                <w:sz w:val="20"/>
                <w:szCs w:val="20"/>
              </w:rPr>
              <w:t xml:space="preserve">Joint reporting for </w:t>
            </w:r>
            <w:proofErr w:type="spellStart"/>
            <w:r w:rsidRPr="00085A56">
              <w:rPr>
                <w:sz w:val="20"/>
                <w:szCs w:val="20"/>
              </w:rPr>
              <w:t>dissemina</w:t>
            </w:r>
            <w:r>
              <w:rPr>
                <w:sz w:val="20"/>
                <w:szCs w:val="20"/>
              </w:rPr>
              <w:t>-</w:t>
            </w:r>
            <w:r w:rsidRPr="00085A56">
              <w:rPr>
                <w:sz w:val="20"/>
                <w:szCs w:val="20"/>
              </w:rPr>
              <w:t>tion</w:t>
            </w:r>
            <w:proofErr w:type="spellEnd"/>
            <w:r w:rsidRPr="00085A56">
              <w:rPr>
                <w:sz w:val="20"/>
                <w:szCs w:val="20"/>
              </w:rPr>
              <w:t xml:space="preserve"> and  cross-learning</w:t>
            </w:r>
          </w:p>
          <w:p w:rsidR="008460F9" w:rsidRPr="00085A56" w:rsidRDefault="008460F9" w:rsidP="00F842AE">
            <w:pPr>
              <w:numPr>
                <w:ilvl w:val="0"/>
                <w:numId w:val="36"/>
              </w:numPr>
              <w:tabs>
                <w:tab w:val="left" w:pos="252"/>
              </w:tabs>
              <w:snapToGrid w:val="0"/>
              <w:ind w:left="194" w:hanging="194"/>
              <w:rPr>
                <w:sz w:val="20"/>
                <w:szCs w:val="20"/>
              </w:rPr>
            </w:pPr>
            <w:r w:rsidRPr="00085A56">
              <w:rPr>
                <w:sz w:val="20"/>
                <w:szCs w:val="20"/>
              </w:rPr>
              <w:t>Regional harmonized energy efficiency and renewable energy equipment and materials trade agreement</w:t>
            </w:r>
          </w:p>
        </w:tc>
        <w:tc>
          <w:tcPr>
            <w:tcW w:w="2160" w:type="dxa"/>
            <w:tcBorders>
              <w:top w:val="single" w:sz="4" w:space="0" w:color="auto"/>
              <w:left w:val="single" w:sz="4" w:space="0" w:color="000000"/>
              <w:bottom w:val="single" w:sz="4" w:space="0" w:color="000000"/>
            </w:tcBorders>
            <w:shd w:val="clear" w:color="auto" w:fill="FFFFFF"/>
          </w:tcPr>
          <w:p w:rsidR="008460F9" w:rsidRPr="00AD3E6F" w:rsidRDefault="008460F9" w:rsidP="00AD3E6F">
            <w:pPr>
              <w:pStyle w:val="ListParagraph"/>
              <w:numPr>
                <w:ilvl w:val="0"/>
                <w:numId w:val="36"/>
              </w:numPr>
              <w:tabs>
                <w:tab w:val="left" w:pos="185"/>
                <w:tab w:val="left" w:pos="237"/>
              </w:tabs>
              <w:snapToGrid w:val="0"/>
              <w:ind w:left="185" w:hanging="142"/>
              <w:rPr>
                <w:sz w:val="20"/>
                <w:szCs w:val="20"/>
              </w:rPr>
            </w:pPr>
            <w:r w:rsidRPr="00AD3E6F">
              <w:rPr>
                <w:sz w:val="20"/>
                <w:szCs w:val="20"/>
              </w:rPr>
              <w:t>Each country leads or joins a task group on subtopics of energy efficiency such as equipment codes formulation, design tools, materials, etc. with 5Cs providing the critical oversight and guidance mandated to them by the member governments</w:t>
            </w:r>
          </w:p>
        </w:tc>
        <w:tc>
          <w:tcPr>
            <w:tcW w:w="1226" w:type="dxa"/>
            <w:tcBorders>
              <w:top w:val="single" w:sz="4" w:space="0" w:color="auto"/>
              <w:left w:val="single" w:sz="4" w:space="0" w:color="000000"/>
              <w:bottom w:val="single" w:sz="4" w:space="0" w:color="000000"/>
            </w:tcBorders>
            <w:shd w:val="clear" w:color="auto" w:fill="FFFFFF"/>
          </w:tcPr>
          <w:p w:rsidR="008460F9" w:rsidRPr="00C9644F" w:rsidRDefault="008460F9" w:rsidP="009B405C">
            <w:pPr>
              <w:jc w:val="right"/>
              <w:rPr>
                <w:sz w:val="20"/>
                <w:szCs w:val="20"/>
              </w:rPr>
            </w:pPr>
            <w:r w:rsidRPr="00C9644F">
              <w:rPr>
                <w:sz w:val="20"/>
                <w:szCs w:val="20"/>
              </w:rPr>
              <w:t>750,000</w:t>
            </w:r>
          </w:p>
        </w:tc>
        <w:tc>
          <w:tcPr>
            <w:tcW w:w="630" w:type="dxa"/>
            <w:tcBorders>
              <w:top w:val="single" w:sz="4" w:space="0" w:color="auto"/>
              <w:left w:val="single" w:sz="4" w:space="0" w:color="000000"/>
              <w:bottom w:val="single" w:sz="4" w:space="0" w:color="000000"/>
            </w:tcBorders>
            <w:shd w:val="clear" w:color="auto" w:fill="FFFFFF"/>
          </w:tcPr>
          <w:p w:rsidR="008460F9" w:rsidRPr="00C9644F" w:rsidRDefault="008460F9" w:rsidP="00F071F3">
            <w:pPr>
              <w:jc w:val="right"/>
              <w:rPr>
                <w:sz w:val="20"/>
                <w:szCs w:val="20"/>
              </w:rPr>
            </w:pPr>
            <w:r>
              <w:rPr>
                <w:sz w:val="20"/>
                <w:szCs w:val="20"/>
              </w:rPr>
              <w:t>55</w:t>
            </w:r>
          </w:p>
        </w:tc>
        <w:tc>
          <w:tcPr>
            <w:tcW w:w="1080" w:type="dxa"/>
            <w:tcBorders>
              <w:top w:val="single" w:sz="4" w:space="0" w:color="auto"/>
              <w:left w:val="single" w:sz="4" w:space="0" w:color="000000"/>
              <w:bottom w:val="single" w:sz="4" w:space="0" w:color="000000"/>
            </w:tcBorders>
            <w:shd w:val="clear" w:color="auto" w:fill="FFFFFF"/>
          </w:tcPr>
          <w:p w:rsidR="008460F9" w:rsidRPr="00A73DD0" w:rsidRDefault="008460F9" w:rsidP="009B405C">
            <w:pPr>
              <w:snapToGrid w:val="0"/>
              <w:jc w:val="right"/>
              <w:rPr>
                <w:sz w:val="20"/>
                <w:szCs w:val="20"/>
              </w:rPr>
            </w:pPr>
            <w:r w:rsidRPr="00A73DD0">
              <w:rPr>
                <w:rFonts w:eastAsia="Batang"/>
                <w:color w:val="000000"/>
                <w:sz w:val="20"/>
                <w:szCs w:val="20"/>
                <w:lang w:eastAsia="ja-JP"/>
              </w:rPr>
              <w:t>625,000</w:t>
            </w:r>
          </w:p>
        </w:tc>
        <w:tc>
          <w:tcPr>
            <w:tcW w:w="630" w:type="dxa"/>
            <w:tcBorders>
              <w:top w:val="single" w:sz="4" w:space="0" w:color="auto"/>
              <w:left w:val="single" w:sz="4" w:space="0" w:color="000000"/>
              <w:bottom w:val="single" w:sz="4" w:space="0" w:color="000000"/>
            </w:tcBorders>
            <w:shd w:val="clear" w:color="auto" w:fill="FFFFFF"/>
          </w:tcPr>
          <w:p w:rsidR="008460F9" w:rsidRPr="00A73DD0" w:rsidRDefault="008460F9" w:rsidP="00F071F3">
            <w:pPr>
              <w:snapToGrid w:val="0"/>
              <w:jc w:val="right"/>
              <w:rPr>
                <w:sz w:val="20"/>
                <w:szCs w:val="20"/>
              </w:rPr>
            </w:pPr>
            <w:r>
              <w:rPr>
                <w:sz w:val="20"/>
                <w:szCs w:val="20"/>
              </w:rPr>
              <w:t>45</w:t>
            </w:r>
          </w:p>
        </w:tc>
        <w:tc>
          <w:tcPr>
            <w:tcW w:w="1530" w:type="dxa"/>
            <w:tcBorders>
              <w:top w:val="single" w:sz="4" w:space="0" w:color="auto"/>
              <w:left w:val="single" w:sz="4" w:space="0" w:color="000000"/>
              <w:bottom w:val="single" w:sz="4" w:space="0" w:color="000000"/>
              <w:right w:val="single" w:sz="4" w:space="0" w:color="000000"/>
            </w:tcBorders>
            <w:shd w:val="clear" w:color="auto" w:fill="FFFFFF"/>
          </w:tcPr>
          <w:p w:rsidR="008460F9" w:rsidRPr="00A73DD0" w:rsidRDefault="008460F9" w:rsidP="00023A8E">
            <w:pPr>
              <w:snapToGrid w:val="0"/>
              <w:jc w:val="right"/>
              <w:rPr>
                <w:sz w:val="20"/>
                <w:szCs w:val="20"/>
              </w:rPr>
            </w:pPr>
            <w:r w:rsidRPr="00A73DD0">
              <w:rPr>
                <w:sz w:val="20"/>
                <w:szCs w:val="20"/>
              </w:rPr>
              <w:t>1,</w:t>
            </w:r>
            <w:r>
              <w:rPr>
                <w:sz w:val="20"/>
                <w:szCs w:val="20"/>
              </w:rPr>
              <w:t>37</w:t>
            </w:r>
            <w:r w:rsidRPr="00A73DD0">
              <w:rPr>
                <w:sz w:val="20"/>
                <w:szCs w:val="20"/>
              </w:rPr>
              <w:t>5,000</w:t>
            </w:r>
          </w:p>
        </w:tc>
      </w:tr>
      <w:tr w:rsidR="008460F9" w:rsidRPr="00C9644F" w:rsidTr="00C85F5A">
        <w:tc>
          <w:tcPr>
            <w:tcW w:w="1728" w:type="dxa"/>
            <w:tcBorders>
              <w:top w:val="double" w:sz="2" w:space="0" w:color="000000"/>
              <w:left w:val="single" w:sz="4" w:space="0" w:color="000000"/>
              <w:bottom w:val="single" w:sz="4" w:space="0" w:color="000000"/>
            </w:tcBorders>
            <w:shd w:val="clear" w:color="auto" w:fill="FFFFFF"/>
          </w:tcPr>
          <w:p w:rsidR="008460F9" w:rsidRPr="00C9644F" w:rsidRDefault="008460F9">
            <w:pPr>
              <w:snapToGrid w:val="0"/>
              <w:rPr>
                <w:b/>
                <w:sz w:val="20"/>
                <w:szCs w:val="20"/>
              </w:rPr>
            </w:pPr>
            <w:r w:rsidRPr="00C9644F">
              <w:rPr>
                <w:b/>
                <w:sz w:val="20"/>
                <w:szCs w:val="20"/>
              </w:rPr>
              <w:t>Total project costs</w:t>
            </w:r>
          </w:p>
        </w:tc>
        <w:tc>
          <w:tcPr>
            <w:tcW w:w="4500" w:type="dxa"/>
            <w:gridSpan w:val="3"/>
            <w:tcBorders>
              <w:top w:val="double" w:sz="2" w:space="0" w:color="000000"/>
              <w:left w:val="single" w:sz="4" w:space="0" w:color="000000"/>
              <w:bottom w:val="single" w:sz="4" w:space="0" w:color="000000"/>
            </w:tcBorders>
            <w:shd w:val="clear" w:color="auto" w:fill="FFFFFF"/>
          </w:tcPr>
          <w:p w:rsidR="008460F9" w:rsidRPr="00C9644F" w:rsidRDefault="008460F9">
            <w:pPr>
              <w:snapToGrid w:val="0"/>
              <w:rPr>
                <w:b/>
                <w:sz w:val="20"/>
                <w:szCs w:val="20"/>
              </w:rPr>
            </w:pPr>
          </w:p>
        </w:tc>
        <w:tc>
          <w:tcPr>
            <w:tcW w:w="1226" w:type="dxa"/>
            <w:tcBorders>
              <w:top w:val="double" w:sz="2" w:space="0" w:color="000000"/>
              <w:left w:val="single" w:sz="4" w:space="0" w:color="000000"/>
              <w:bottom w:val="single" w:sz="4" w:space="0" w:color="000000"/>
            </w:tcBorders>
            <w:shd w:val="clear" w:color="auto" w:fill="FFFFFF"/>
          </w:tcPr>
          <w:p w:rsidR="008460F9" w:rsidRPr="00413D0C" w:rsidRDefault="008460F9" w:rsidP="009B405C">
            <w:pPr>
              <w:snapToGrid w:val="0"/>
              <w:ind w:left="-18" w:right="-112" w:hanging="90"/>
              <w:jc w:val="right"/>
              <w:rPr>
                <w:sz w:val="20"/>
                <w:szCs w:val="20"/>
              </w:rPr>
            </w:pPr>
            <w:r w:rsidRPr="00413D0C">
              <w:rPr>
                <w:sz w:val="20"/>
                <w:szCs w:val="20"/>
              </w:rPr>
              <w:t>4,859,000</w:t>
            </w:r>
          </w:p>
        </w:tc>
        <w:tc>
          <w:tcPr>
            <w:tcW w:w="630" w:type="dxa"/>
            <w:tcBorders>
              <w:top w:val="double" w:sz="2" w:space="0" w:color="000000"/>
              <w:left w:val="single" w:sz="4" w:space="0" w:color="000000"/>
              <w:bottom w:val="single" w:sz="4" w:space="0" w:color="000000"/>
            </w:tcBorders>
            <w:shd w:val="clear" w:color="auto" w:fill="C0C0C0"/>
          </w:tcPr>
          <w:p w:rsidR="008460F9" w:rsidRPr="00413D0C" w:rsidRDefault="008460F9" w:rsidP="009B405C">
            <w:pPr>
              <w:snapToGrid w:val="0"/>
              <w:jc w:val="right"/>
              <w:rPr>
                <w:sz w:val="20"/>
                <w:szCs w:val="20"/>
              </w:rPr>
            </w:pPr>
          </w:p>
        </w:tc>
        <w:tc>
          <w:tcPr>
            <w:tcW w:w="1080" w:type="dxa"/>
            <w:tcBorders>
              <w:top w:val="double" w:sz="2" w:space="0" w:color="000000"/>
              <w:left w:val="single" w:sz="4" w:space="0" w:color="000000"/>
              <w:bottom w:val="single" w:sz="4" w:space="0" w:color="000000"/>
            </w:tcBorders>
            <w:shd w:val="clear" w:color="auto" w:fill="FFFFFF"/>
          </w:tcPr>
          <w:p w:rsidR="008460F9" w:rsidRPr="00413D0C" w:rsidRDefault="008460F9" w:rsidP="0092292D">
            <w:pPr>
              <w:snapToGrid w:val="0"/>
              <w:ind w:right="-112" w:hanging="108"/>
              <w:jc w:val="right"/>
              <w:rPr>
                <w:color w:val="000000"/>
                <w:sz w:val="20"/>
                <w:szCs w:val="20"/>
              </w:rPr>
            </w:pPr>
            <w:r w:rsidRPr="00413D0C">
              <w:rPr>
                <w:color w:val="000000"/>
                <w:sz w:val="20"/>
                <w:szCs w:val="20"/>
              </w:rPr>
              <w:t>6,</w:t>
            </w:r>
            <w:r>
              <w:rPr>
                <w:color w:val="000000"/>
                <w:sz w:val="20"/>
                <w:szCs w:val="20"/>
              </w:rPr>
              <w:t>355</w:t>
            </w:r>
            <w:r w:rsidRPr="00413D0C">
              <w:rPr>
                <w:color w:val="000000"/>
                <w:sz w:val="20"/>
                <w:szCs w:val="20"/>
              </w:rPr>
              <w:t>,000</w:t>
            </w:r>
          </w:p>
        </w:tc>
        <w:tc>
          <w:tcPr>
            <w:tcW w:w="630" w:type="dxa"/>
            <w:tcBorders>
              <w:top w:val="double" w:sz="2" w:space="0" w:color="000000"/>
              <w:left w:val="single" w:sz="4" w:space="0" w:color="000000"/>
              <w:bottom w:val="single" w:sz="4" w:space="0" w:color="000000"/>
            </w:tcBorders>
            <w:shd w:val="clear" w:color="auto" w:fill="C0C0C0"/>
          </w:tcPr>
          <w:p w:rsidR="008460F9" w:rsidRPr="00413D0C" w:rsidRDefault="008460F9" w:rsidP="009B405C">
            <w:pPr>
              <w:snapToGrid w:val="0"/>
              <w:jc w:val="right"/>
              <w:rPr>
                <w:sz w:val="20"/>
                <w:szCs w:val="20"/>
              </w:rPr>
            </w:pPr>
          </w:p>
        </w:tc>
        <w:tc>
          <w:tcPr>
            <w:tcW w:w="1530" w:type="dxa"/>
            <w:tcBorders>
              <w:top w:val="double" w:sz="2" w:space="0" w:color="000000"/>
              <w:left w:val="single" w:sz="4" w:space="0" w:color="000000"/>
              <w:bottom w:val="single" w:sz="4" w:space="0" w:color="000000"/>
              <w:right w:val="single" w:sz="4" w:space="0" w:color="000000"/>
            </w:tcBorders>
            <w:shd w:val="clear" w:color="auto" w:fill="FFFFFF"/>
          </w:tcPr>
          <w:p w:rsidR="008460F9" w:rsidRPr="00413D0C" w:rsidRDefault="008460F9" w:rsidP="0092292D">
            <w:pPr>
              <w:snapToGrid w:val="0"/>
              <w:ind w:hanging="104"/>
              <w:jc w:val="right"/>
              <w:rPr>
                <w:color w:val="000000"/>
                <w:sz w:val="20"/>
                <w:szCs w:val="20"/>
              </w:rPr>
            </w:pPr>
            <w:r w:rsidRPr="00413D0C">
              <w:rPr>
                <w:color w:val="000000"/>
                <w:sz w:val="20"/>
                <w:szCs w:val="20"/>
              </w:rPr>
              <w:t>11,</w:t>
            </w:r>
            <w:r>
              <w:rPr>
                <w:color w:val="000000"/>
                <w:sz w:val="20"/>
                <w:szCs w:val="20"/>
              </w:rPr>
              <w:t>214</w:t>
            </w:r>
            <w:r w:rsidRPr="00413D0C">
              <w:rPr>
                <w:color w:val="000000"/>
                <w:sz w:val="20"/>
                <w:szCs w:val="20"/>
              </w:rPr>
              <w:t>,000</w:t>
            </w:r>
          </w:p>
        </w:tc>
      </w:tr>
    </w:tbl>
    <w:p w:rsidR="008460F9" w:rsidRPr="00E30C20" w:rsidRDefault="008460F9">
      <w:pPr>
        <w:ind w:right="-547"/>
        <w:rPr>
          <w:sz w:val="18"/>
          <w:lang w:val="fr-FR"/>
        </w:rPr>
      </w:pPr>
      <w:bookmarkStart w:id="3" w:name="OLE_LINK1"/>
      <w:bookmarkStart w:id="4" w:name="OLE_LINK2"/>
      <w:r w:rsidRPr="00E30C20">
        <w:rPr>
          <w:sz w:val="18"/>
          <w:lang w:val="fr-FR"/>
        </w:rPr>
        <w:t xml:space="preserve">                ** TA = </w:t>
      </w:r>
      <w:proofErr w:type="spellStart"/>
      <w:r w:rsidRPr="00E30C20">
        <w:rPr>
          <w:sz w:val="18"/>
          <w:lang w:val="fr-FR"/>
        </w:rPr>
        <w:t>Technical</w:t>
      </w:r>
      <w:proofErr w:type="spellEnd"/>
      <w:r w:rsidRPr="00E30C20">
        <w:rPr>
          <w:sz w:val="18"/>
          <w:lang w:val="fr-FR"/>
        </w:rPr>
        <w:t xml:space="preserve"> Assistance; STA = </w:t>
      </w:r>
      <w:proofErr w:type="spellStart"/>
      <w:r w:rsidRPr="00E30C20">
        <w:rPr>
          <w:sz w:val="18"/>
          <w:lang w:val="fr-FR"/>
        </w:rPr>
        <w:t>Scientific</w:t>
      </w:r>
      <w:proofErr w:type="spellEnd"/>
      <w:r w:rsidRPr="00E30C20">
        <w:rPr>
          <w:sz w:val="18"/>
          <w:lang w:val="fr-FR"/>
        </w:rPr>
        <w:t xml:space="preserve"> &amp; </w:t>
      </w:r>
      <w:proofErr w:type="spellStart"/>
      <w:r w:rsidRPr="00E30C20">
        <w:rPr>
          <w:sz w:val="18"/>
          <w:lang w:val="fr-FR"/>
        </w:rPr>
        <w:t>technical</w:t>
      </w:r>
      <w:proofErr w:type="spellEnd"/>
      <w:r w:rsidRPr="00E30C20">
        <w:rPr>
          <w:sz w:val="18"/>
          <w:lang w:val="fr-FR"/>
        </w:rPr>
        <w:t xml:space="preserve"> </w:t>
      </w:r>
      <w:proofErr w:type="spellStart"/>
      <w:r w:rsidRPr="00E30C20">
        <w:rPr>
          <w:sz w:val="18"/>
          <w:lang w:val="fr-FR"/>
        </w:rPr>
        <w:t>analysis</w:t>
      </w:r>
      <w:proofErr w:type="spellEnd"/>
      <w:r w:rsidRPr="00E30C20">
        <w:rPr>
          <w:sz w:val="18"/>
          <w:lang w:val="fr-FR"/>
        </w:rPr>
        <w:t>.</w:t>
      </w:r>
    </w:p>
    <w:p w:rsidR="008460F9" w:rsidRPr="00E30C20" w:rsidRDefault="008460F9">
      <w:pPr>
        <w:ind w:right="-547"/>
        <w:rPr>
          <w:sz w:val="18"/>
          <w:lang w:val="fr-FR"/>
        </w:rPr>
      </w:pPr>
    </w:p>
    <w:p w:rsidR="008460F9" w:rsidRPr="00E30C20" w:rsidRDefault="008460F9">
      <w:pPr>
        <w:ind w:right="-547"/>
        <w:rPr>
          <w:sz w:val="18"/>
          <w:lang w:val="fr-FR"/>
        </w:rPr>
      </w:pPr>
    </w:p>
    <w:bookmarkEnd w:id="3"/>
    <w:bookmarkEnd w:id="4"/>
    <w:p w:rsidR="008460F9" w:rsidRPr="007F140C" w:rsidRDefault="008460F9" w:rsidP="006509CA">
      <w:pPr>
        <w:spacing w:after="80"/>
        <w:rPr>
          <w:rFonts w:hAnsi="Times New Roman Bold"/>
          <w:sz w:val="18"/>
          <w:szCs w:val="18"/>
        </w:rPr>
      </w:pPr>
      <w:r>
        <w:rPr>
          <w:b/>
          <w:smallCaps/>
          <w:sz w:val="22"/>
          <w:szCs w:val="22"/>
        </w:rPr>
        <w:t xml:space="preserve">B.  </w:t>
      </w:r>
      <w:r>
        <w:rPr>
          <w:rFonts w:ascii="Times New Roman Bold" w:hAnsi="Times New Roman Bold"/>
          <w:b/>
          <w:smallCaps/>
          <w:sz w:val="22"/>
          <w:szCs w:val="22"/>
        </w:rPr>
        <w:t xml:space="preserve">  </w:t>
      </w:r>
      <w:r>
        <w:rPr>
          <w:b/>
          <w:smallCaps/>
          <w:sz w:val="22"/>
          <w:szCs w:val="22"/>
        </w:rPr>
        <w:t xml:space="preserve">Indicative </w:t>
      </w:r>
      <w:hyperlink r:id="rId8" w:history="1">
        <w:r w:rsidRPr="004205A0">
          <w:rPr>
            <w:rStyle w:val="Hyperlink"/>
            <w:b/>
            <w:smallCaps/>
            <w:sz w:val="22"/>
            <w:szCs w:val="22"/>
          </w:rPr>
          <w:t>Co-financing</w:t>
        </w:r>
      </w:hyperlink>
      <w:r w:rsidRPr="006D4E1C">
        <w:rPr>
          <w:b/>
          <w:smallCaps/>
          <w:sz w:val="22"/>
          <w:szCs w:val="22"/>
        </w:rPr>
        <w:t xml:space="preserve"> </w:t>
      </w:r>
      <w:r>
        <w:rPr>
          <w:b/>
          <w:smallCaps/>
          <w:sz w:val="22"/>
          <w:szCs w:val="22"/>
        </w:rPr>
        <w:t>for the project by source</w:t>
      </w:r>
      <w:r>
        <w:rPr>
          <w:b/>
          <w:sz w:val="22"/>
          <w:szCs w:val="22"/>
        </w:rPr>
        <w:t xml:space="preserve"> and </w:t>
      </w:r>
      <w:r w:rsidRPr="00091470">
        <w:rPr>
          <w:b/>
          <w:sz w:val="22"/>
          <w:szCs w:val="22"/>
        </w:rPr>
        <w:t>by</w:t>
      </w:r>
      <w:r>
        <w:rPr>
          <w:rFonts w:ascii="Times New Roman Bold" w:hAnsi="Times New Roman Bold"/>
          <w:b/>
          <w:smallCaps/>
          <w:sz w:val="22"/>
          <w:szCs w:val="22"/>
        </w:rPr>
        <w:t xml:space="preserve"> NAME (</w:t>
      </w:r>
      <w:r>
        <w:rPr>
          <w:rFonts w:hAnsi="Times New Roman Bold"/>
          <w:sz w:val="22"/>
          <w:szCs w:val="22"/>
        </w:rPr>
        <w:t>in parenthesis)</w:t>
      </w:r>
      <w:r>
        <w:rPr>
          <w:b/>
          <w:sz w:val="22"/>
          <w:szCs w:val="22"/>
        </w:rPr>
        <w:t xml:space="preserve"> </w:t>
      </w:r>
      <w:r>
        <w:rPr>
          <w:rFonts w:hAnsi="Times New Roman Bold"/>
          <w:sz w:val="22"/>
          <w:szCs w:val="22"/>
        </w:rPr>
        <w:t>if a</w:t>
      </w:r>
      <w:r w:rsidRPr="00295789">
        <w:rPr>
          <w:rFonts w:hAnsi="Times New Roman Bold"/>
          <w:sz w:val="22"/>
          <w:szCs w:val="22"/>
        </w:rPr>
        <w:t>vailable</w:t>
      </w:r>
      <w:r>
        <w:rPr>
          <w:rFonts w:hAnsi="Times New Roman Bold"/>
          <w:sz w:val="22"/>
          <w:szCs w:val="22"/>
        </w:rPr>
        <w:t xml:space="preserve">, </w:t>
      </w:r>
      <w:r>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2"/>
        <w:gridCol w:w="2340"/>
        <w:gridCol w:w="1800"/>
      </w:tblGrid>
      <w:tr w:rsidR="008460F9" w:rsidRPr="006D4E1C" w:rsidTr="00D416B9">
        <w:trPr>
          <w:cantSplit/>
        </w:trPr>
        <w:tc>
          <w:tcPr>
            <w:tcW w:w="2232" w:type="dxa"/>
          </w:tcPr>
          <w:p w:rsidR="008460F9" w:rsidRPr="00C36266" w:rsidRDefault="008460F9" w:rsidP="000A33E2">
            <w:pPr>
              <w:rPr>
                <w:b/>
                <w:sz w:val="20"/>
                <w:szCs w:val="20"/>
              </w:rPr>
            </w:pPr>
            <w:r w:rsidRPr="00C36266">
              <w:rPr>
                <w:b/>
                <w:sz w:val="20"/>
                <w:szCs w:val="20"/>
              </w:rPr>
              <w:t>Sources of Co-financing</w:t>
            </w:r>
          </w:p>
        </w:tc>
        <w:tc>
          <w:tcPr>
            <w:tcW w:w="2340" w:type="dxa"/>
          </w:tcPr>
          <w:p w:rsidR="008460F9" w:rsidRPr="00C36266" w:rsidRDefault="008460F9" w:rsidP="000A33E2">
            <w:pPr>
              <w:jc w:val="center"/>
              <w:rPr>
                <w:b/>
                <w:sz w:val="20"/>
                <w:szCs w:val="20"/>
              </w:rPr>
            </w:pPr>
            <w:r>
              <w:rPr>
                <w:b/>
                <w:sz w:val="20"/>
                <w:szCs w:val="20"/>
              </w:rPr>
              <w:t xml:space="preserve">Type of </w:t>
            </w:r>
            <w:r w:rsidRPr="00C36266">
              <w:rPr>
                <w:b/>
                <w:sz w:val="20"/>
                <w:szCs w:val="20"/>
              </w:rPr>
              <w:t>Co-financing</w:t>
            </w:r>
          </w:p>
        </w:tc>
        <w:tc>
          <w:tcPr>
            <w:tcW w:w="1800" w:type="dxa"/>
          </w:tcPr>
          <w:p w:rsidR="008460F9" w:rsidRPr="007C21CF" w:rsidRDefault="008460F9" w:rsidP="000A33E2">
            <w:pPr>
              <w:jc w:val="center"/>
              <w:rPr>
                <w:b/>
                <w:sz w:val="20"/>
                <w:szCs w:val="20"/>
              </w:rPr>
            </w:pPr>
            <w:r w:rsidRPr="007C21CF">
              <w:rPr>
                <w:b/>
                <w:sz w:val="20"/>
                <w:szCs w:val="20"/>
              </w:rPr>
              <w:t>Project</w:t>
            </w:r>
          </w:p>
        </w:tc>
      </w:tr>
      <w:tr w:rsidR="008460F9" w:rsidRPr="006D4E1C" w:rsidTr="00D416B9">
        <w:trPr>
          <w:cantSplit/>
        </w:trPr>
        <w:tc>
          <w:tcPr>
            <w:tcW w:w="2232" w:type="dxa"/>
          </w:tcPr>
          <w:p w:rsidR="008460F9" w:rsidRPr="00B20579" w:rsidRDefault="008460F9" w:rsidP="000A33E2">
            <w:pPr>
              <w:rPr>
                <w:sz w:val="18"/>
                <w:szCs w:val="18"/>
              </w:rPr>
            </w:pPr>
            <w:r w:rsidRPr="00B20579">
              <w:rPr>
                <w:sz w:val="18"/>
                <w:szCs w:val="18"/>
              </w:rPr>
              <w:t>Project Government Contribution</w:t>
            </w:r>
          </w:p>
        </w:tc>
        <w:tc>
          <w:tcPr>
            <w:tcW w:w="2340" w:type="dxa"/>
          </w:tcPr>
          <w:p w:rsidR="008460F9" w:rsidRPr="006509CA" w:rsidRDefault="008460F9" w:rsidP="000A33E2">
            <w:pPr>
              <w:rPr>
                <w:sz w:val="20"/>
                <w:szCs w:val="20"/>
              </w:rPr>
            </w:pPr>
            <w:r w:rsidRPr="006509CA">
              <w:rPr>
                <w:sz w:val="20"/>
                <w:szCs w:val="20"/>
              </w:rPr>
              <w:t>In-kind</w:t>
            </w:r>
          </w:p>
        </w:tc>
        <w:tc>
          <w:tcPr>
            <w:tcW w:w="1800" w:type="dxa"/>
          </w:tcPr>
          <w:p w:rsidR="008460F9" w:rsidRPr="006509CA" w:rsidRDefault="008460F9" w:rsidP="000A33E2">
            <w:pPr>
              <w:jc w:val="right"/>
              <w:rPr>
                <w:sz w:val="20"/>
                <w:szCs w:val="20"/>
              </w:rPr>
            </w:pPr>
            <w:r>
              <w:rPr>
                <w:sz w:val="20"/>
                <w:szCs w:val="20"/>
              </w:rPr>
              <w:t>2,5</w:t>
            </w:r>
            <w:r w:rsidRPr="006509CA">
              <w:rPr>
                <w:sz w:val="20"/>
                <w:szCs w:val="20"/>
              </w:rPr>
              <w:t>00,000</w:t>
            </w:r>
          </w:p>
        </w:tc>
      </w:tr>
      <w:tr w:rsidR="008460F9" w:rsidRPr="006D4E1C" w:rsidTr="00D416B9">
        <w:trPr>
          <w:cantSplit/>
        </w:trPr>
        <w:tc>
          <w:tcPr>
            <w:tcW w:w="2232" w:type="dxa"/>
          </w:tcPr>
          <w:p w:rsidR="008460F9" w:rsidRPr="00B35801" w:rsidRDefault="008460F9" w:rsidP="000A33E2">
            <w:pPr>
              <w:rPr>
                <w:sz w:val="20"/>
                <w:szCs w:val="20"/>
              </w:rPr>
            </w:pPr>
            <w:r w:rsidRPr="00B35801">
              <w:rPr>
                <w:sz w:val="20"/>
                <w:szCs w:val="20"/>
              </w:rPr>
              <w:t>GEF Agency(</w:t>
            </w:r>
            <w:proofErr w:type="spellStart"/>
            <w:r w:rsidRPr="00B35801">
              <w:rPr>
                <w:sz w:val="20"/>
                <w:szCs w:val="20"/>
              </w:rPr>
              <w:t>ies</w:t>
            </w:r>
            <w:proofErr w:type="spellEnd"/>
            <w:r w:rsidRPr="00B35801">
              <w:rPr>
                <w:sz w:val="20"/>
                <w:szCs w:val="20"/>
              </w:rPr>
              <w:t>)</w:t>
            </w:r>
            <w:r>
              <w:rPr>
                <w:sz w:val="20"/>
                <w:szCs w:val="20"/>
              </w:rPr>
              <w:t>: UNEP</w:t>
            </w:r>
          </w:p>
        </w:tc>
        <w:tc>
          <w:tcPr>
            <w:tcW w:w="2340" w:type="dxa"/>
          </w:tcPr>
          <w:p w:rsidR="008460F9" w:rsidRPr="006509CA" w:rsidRDefault="008460F9" w:rsidP="000A33E2">
            <w:pPr>
              <w:rPr>
                <w:sz w:val="20"/>
                <w:szCs w:val="20"/>
              </w:rPr>
            </w:pPr>
            <w:r w:rsidRPr="006509CA">
              <w:rPr>
                <w:sz w:val="20"/>
                <w:szCs w:val="20"/>
              </w:rPr>
              <w:t>In-kind</w:t>
            </w:r>
          </w:p>
        </w:tc>
        <w:tc>
          <w:tcPr>
            <w:tcW w:w="1800" w:type="dxa"/>
          </w:tcPr>
          <w:p w:rsidR="008460F9" w:rsidRPr="006509CA" w:rsidRDefault="008460F9" w:rsidP="000A33E2">
            <w:pPr>
              <w:jc w:val="right"/>
              <w:rPr>
                <w:sz w:val="20"/>
                <w:szCs w:val="20"/>
              </w:rPr>
            </w:pPr>
            <w:r>
              <w:rPr>
                <w:sz w:val="20"/>
                <w:szCs w:val="20"/>
              </w:rPr>
              <w:t>100,000</w:t>
            </w:r>
          </w:p>
        </w:tc>
      </w:tr>
      <w:tr w:rsidR="008460F9" w:rsidRPr="006D4E1C" w:rsidTr="00D416B9">
        <w:trPr>
          <w:cantSplit/>
        </w:trPr>
        <w:tc>
          <w:tcPr>
            <w:tcW w:w="2232" w:type="dxa"/>
          </w:tcPr>
          <w:p w:rsidR="008460F9" w:rsidRPr="00B35801" w:rsidRDefault="008460F9" w:rsidP="000A33E2">
            <w:pPr>
              <w:rPr>
                <w:sz w:val="20"/>
                <w:szCs w:val="20"/>
              </w:rPr>
            </w:pPr>
            <w:r w:rsidRPr="00B35801">
              <w:rPr>
                <w:sz w:val="20"/>
                <w:szCs w:val="20"/>
              </w:rPr>
              <w:t>Multilateral Agency(</w:t>
            </w:r>
            <w:proofErr w:type="spellStart"/>
            <w:r w:rsidRPr="00B35801">
              <w:rPr>
                <w:sz w:val="20"/>
                <w:szCs w:val="20"/>
              </w:rPr>
              <w:t>ies</w:t>
            </w:r>
            <w:proofErr w:type="spellEnd"/>
            <w:r w:rsidRPr="00B35801">
              <w:rPr>
                <w:sz w:val="20"/>
                <w:szCs w:val="20"/>
              </w:rPr>
              <w:t>)</w:t>
            </w:r>
            <w:r>
              <w:rPr>
                <w:sz w:val="20"/>
                <w:szCs w:val="20"/>
              </w:rPr>
              <w:t>: UNDESA</w:t>
            </w:r>
          </w:p>
        </w:tc>
        <w:tc>
          <w:tcPr>
            <w:tcW w:w="2340" w:type="dxa"/>
          </w:tcPr>
          <w:p w:rsidR="008460F9" w:rsidRPr="00D93B1A" w:rsidRDefault="008460F9" w:rsidP="000A33E2">
            <w:pPr>
              <w:rPr>
                <w:sz w:val="20"/>
                <w:szCs w:val="20"/>
              </w:rPr>
            </w:pPr>
            <w:r w:rsidRPr="00D93B1A">
              <w:rPr>
                <w:sz w:val="20"/>
                <w:szCs w:val="20"/>
              </w:rPr>
              <w:t>In-kind</w:t>
            </w:r>
          </w:p>
        </w:tc>
        <w:tc>
          <w:tcPr>
            <w:tcW w:w="1800" w:type="dxa"/>
          </w:tcPr>
          <w:p w:rsidR="008460F9" w:rsidRPr="00D93B1A" w:rsidRDefault="008460F9" w:rsidP="000A33E2">
            <w:pPr>
              <w:jc w:val="right"/>
              <w:rPr>
                <w:sz w:val="20"/>
                <w:szCs w:val="20"/>
              </w:rPr>
            </w:pPr>
            <w:r>
              <w:rPr>
                <w:sz w:val="20"/>
                <w:szCs w:val="20"/>
              </w:rPr>
              <w:t>125,000</w:t>
            </w:r>
          </w:p>
        </w:tc>
      </w:tr>
      <w:tr w:rsidR="008460F9" w:rsidRPr="006D4E1C" w:rsidTr="00D416B9">
        <w:trPr>
          <w:cantSplit/>
        </w:trPr>
        <w:tc>
          <w:tcPr>
            <w:tcW w:w="2232" w:type="dxa"/>
          </w:tcPr>
          <w:p w:rsidR="008460F9" w:rsidRPr="00B35801" w:rsidRDefault="008460F9" w:rsidP="000A33E2">
            <w:pPr>
              <w:rPr>
                <w:sz w:val="20"/>
                <w:szCs w:val="20"/>
              </w:rPr>
            </w:pPr>
            <w:r w:rsidRPr="00B35801">
              <w:rPr>
                <w:sz w:val="20"/>
                <w:szCs w:val="20"/>
              </w:rPr>
              <w:t>Private Sector</w:t>
            </w:r>
          </w:p>
        </w:tc>
        <w:tc>
          <w:tcPr>
            <w:tcW w:w="2340" w:type="dxa"/>
          </w:tcPr>
          <w:p w:rsidR="008460F9" w:rsidRPr="00D93B1A" w:rsidRDefault="008460F9" w:rsidP="000A33E2">
            <w:pPr>
              <w:rPr>
                <w:sz w:val="20"/>
                <w:szCs w:val="20"/>
              </w:rPr>
            </w:pPr>
            <w:r>
              <w:rPr>
                <w:sz w:val="20"/>
                <w:szCs w:val="20"/>
              </w:rPr>
              <w:t>In-kind</w:t>
            </w:r>
          </w:p>
        </w:tc>
        <w:tc>
          <w:tcPr>
            <w:tcW w:w="1800" w:type="dxa"/>
          </w:tcPr>
          <w:p w:rsidR="008460F9" w:rsidRPr="00D93B1A" w:rsidRDefault="008460F9" w:rsidP="000A33E2">
            <w:pPr>
              <w:jc w:val="right"/>
              <w:rPr>
                <w:sz w:val="20"/>
                <w:szCs w:val="20"/>
              </w:rPr>
            </w:pPr>
            <w:r>
              <w:rPr>
                <w:sz w:val="20"/>
                <w:szCs w:val="20"/>
              </w:rPr>
              <w:t>2,725,500</w:t>
            </w:r>
          </w:p>
        </w:tc>
      </w:tr>
      <w:tr w:rsidR="008460F9" w:rsidRPr="006D4E1C" w:rsidTr="00D416B9">
        <w:trPr>
          <w:cantSplit/>
        </w:trPr>
        <w:tc>
          <w:tcPr>
            <w:tcW w:w="2232" w:type="dxa"/>
          </w:tcPr>
          <w:p w:rsidR="008460F9" w:rsidRPr="00B35801" w:rsidRDefault="008460F9" w:rsidP="000A33E2">
            <w:pPr>
              <w:rPr>
                <w:sz w:val="20"/>
                <w:szCs w:val="20"/>
              </w:rPr>
            </w:pPr>
            <w:r>
              <w:rPr>
                <w:sz w:val="20"/>
                <w:szCs w:val="20"/>
              </w:rPr>
              <w:t>REEP</w:t>
            </w:r>
          </w:p>
        </w:tc>
        <w:tc>
          <w:tcPr>
            <w:tcW w:w="2340" w:type="dxa"/>
          </w:tcPr>
          <w:p w:rsidR="008460F9" w:rsidRDefault="008460F9" w:rsidP="000A33E2">
            <w:pPr>
              <w:rPr>
                <w:sz w:val="20"/>
                <w:szCs w:val="20"/>
              </w:rPr>
            </w:pPr>
            <w:r>
              <w:rPr>
                <w:sz w:val="20"/>
                <w:szCs w:val="20"/>
              </w:rPr>
              <w:t>Cash</w:t>
            </w:r>
          </w:p>
        </w:tc>
        <w:tc>
          <w:tcPr>
            <w:tcW w:w="1800" w:type="dxa"/>
          </w:tcPr>
          <w:p w:rsidR="008460F9" w:rsidRDefault="008460F9" w:rsidP="000A33E2">
            <w:pPr>
              <w:jc w:val="right"/>
              <w:rPr>
                <w:sz w:val="20"/>
                <w:szCs w:val="20"/>
              </w:rPr>
            </w:pPr>
            <w:r>
              <w:rPr>
                <w:sz w:val="20"/>
                <w:szCs w:val="20"/>
              </w:rPr>
              <w:t>145,000</w:t>
            </w:r>
          </w:p>
        </w:tc>
      </w:tr>
      <w:tr w:rsidR="008460F9" w:rsidRPr="006D4E1C" w:rsidTr="00D416B9">
        <w:trPr>
          <w:cantSplit/>
        </w:trPr>
        <w:tc>
          <w:tcPr>
            <w:tcW w:w="2232" w:type="dxa"/>
          </w:tcPr>
          <w:p w:rsidR="008460F9" w:rsidRPr="00B35801" w:rsidRDefault="008460F9" w:rsidP="000A33E2">
            <w:pPr>
              <w:rPr>
                <w:sz w:val="20"/>
                <w:szCs w:val="20"/>
              </w:rPr>
            </w:pPr>
            <w:r w:rsidRPr="00B35801">
              <w:rPr>
                <w:sz w:val="20"/>
                <w:szCs w:val="20"/>
              </w:rPr>
              <w:t>NGO</w:t>
            </w:r>
            <w:r>
              <w:rPr>
                <w:sz w:val="20"/>
                <w:szCs w:val="20"/>
              </w:rPr>
              <w:t>: EUEI</w:t>
            </w:r>
          </w:p>
        </w:tc>
        <w:tc>
          <w:tcPr>
            <w:tcW w:w="2340" w:type="dxa"/>
          </w:tcPr>
          <w:p w:rsidR="008460F9" w:rsidRPr="00D93B1A" w:rsidRDefault="008460F9" w:rsidP="000A33E2">
            <w:pPr>
              <w:rPr>
                <w:sz w:val="20"/>
                <w:szCs w:val="20"/>
              </w:rPr>
            </w:pPr>
            <w:r>
              <w:rPr>
                <w:sz w:val="20"/>
                <w:szCs w:val="20"/>
              </w:rPr>
              <w:t>In-kind</w:t>
            </w:r>
          </w:p>
        </w:tc>
        <w:tc>
          <w:tcPr>
            <w:tcW w:w="1800" w:type="dxa"/>
          </w:tcPr>
          <w:p w:rsidR="008460F9" w:rsidRPr="00D93B1A" w:rsidRDefault="008460F9" w:rsidP="000A33E2">
            <w:pPr>
              <w:jc w:val="right"/>
              <w:rPr>
                <w:sz w:val="20"/>
                <w:szCs w:val="20"/>
              </w:rPr>
            </w:pPr>
            <w:r>
              <w:rPr>
                <w:sz w:val="20"/>
                <w:szCs w:val="20"/>
              </w:rPr>
              <w:t>500,000</w:t>
            </w:r>
          </w:p>
        </w:tc>
      </w:tr>
      <w:tr w:rsidR="008460F9" w:rsidRPr="006D4E1C" w:rsidTr="00D416B9">
        <w:trPr>
          <w:cantSplit/>
        </w:trPr>
        <w:tc>
          <w:tcPr>
            <w:tcW w:w="2232" w:type="dxa"/>
            <w:tcBorders>
              <w:bottom w:val="double" w:sz="4" w:space="0" w:color="auto"/>
            </w:tcBorders>
          </w:tcPr>
          <w:p w:rsidR="008460F9" w:rsidRPr="00B35801" w:rsidRDefault="008460F9" w:rsidP="00010569">
            <w:pPr>
              <w:rPr>
                <w:sz w:val="20"/>
                <w:szCs w:val="20"/>
              </w:rPr>
            </w:pPr>
            <w:r w:rsidRPr="00B35801">
              <w:rPr>
                <w:sz w:val="20"/>
                <w:szCs w:val="20"/>
              </w:rPr>
              <w:t>Others</w:t>
            </w:r>
            <w:r>
              <w:rPr>
                <w:sz w:val="20"/>
                <w:szCs w:val="20"/>
              </w:rPr>
              <w:t>: to be determined</w:t>
            </w:r>
          </w:p>
        </w:tc>
        <w:tc>
          <w:tcPr>
            <w:tcW w:w="2340" w:type="dxa"/>
            <w:tcBorders>
              <w:bottom w:val="double" w:sz="4" w:space="0" w:color="auto"/>
            </w:tcBorders>
          </w:tcPr>
          <w:p w:rsidR="008460F9" w:rsidRPr="00D93B1A" w:rsidRDefault="008460F9" w:rsidP="000A33E2">
            <w:pPr>
              <w:rPr>
                <w:sz w:val="20"/>
                <w:szCs w:val="20"/>
              </w:rPr>
            </w:pPr>
            <w:r>
              <w:rPr>
                <w:sz w:val="20"/>
                <w:szCs w:val="20"/>
              </w:rPr>
              <w:t>In-kind</w:t>
            </w:r>
          </w:p>
        </w:tc>
        <w:tc>
          <w:tcPr>
            <w:tcW w:w="1800" w:type="dxa"/>
            <w:tcBorders>
              <w:bottom w:val="double" w:sz="4" w:space="0" w:color="auto"/>
            </w:tcBorders>
          </w:tcPr>
          <w:p w:rsidR="008460F9" w:rsidRPr="00D93B1A" w:rsidRDefault="008460F9" w:rsidP="000A33E2">
            <w:pPr>
              <w:jc w:val="right"/>
              <w:rPr>
                <w:sz w:val="20"/>
                <w:szCs w:val="20"/>
              </w:rPr>
            </w:pPr>
            <w:r>
              <w:rPr>
                <w:sz w:val="20"/>
                <w:szCs w:val="20"/>
              </w:rPr>
              <w:t>259,500</w:t>
            </w:r>
          </w:p>
        </w:tc>
      </w:tr>
      <w:tr w:rsidR="008460F9" w:rsidRPr="006D4E1C" w:rsidTr="00D416B9">
        <w:trPr>
          <w:cantSplit/>
        </w:trPr>
        <w:tc>
          <w:tcPr>
            <w:tcW w:w="2232" w:type="dxa"/>
            <w:tcBorders>
              <w:top w:val="double" w:sz="4" w:space="0" w:color="auto"/>
              <w:bottom w:val="double" w:sz="4" w:space="0" w:color="auto"/>
            </w:tcBorders>
          </w:tcPr>
          <w:p w:rsidR="008460F9" w:rsidRPr="00B35801" w:rsidRDefault="008460F9" w:rsidP="000A33E2">
            <w:pPr>
              <w:rPr>
                <w:b/>
                <w:sz w:val="20"/>
                <w:szCs w:val="20"/>
              </w:rPr>
            </w:pPr>
            <w:r>
              <w:rPr>
                <w:b/>
                <w:sz w:val="20"/>
                <w:szCs w:val="20"/>
              </w:rPr>
              <w:t>Total C</w:t>
            </w:r>
            <w:r w:rsidRPr="00B35801">
              <w:rPr>
                <w:b/>
                <w:sz w:val="20"/>
                <w:szCs w:val="20"/>
              </w:rPr>
              <w:t>o-financing</w:t>
            </w:r>
          </w:p>
        </w:tc>
        <w:tc>
          <w:tcPr>
            <w:tcW w:w="2340" w:type="dxa"/>
            <w:tcBorders>
              <w:top w:val="double" w:sz="4" w:space="0" w:color="auto"/>
              <w:bottom w:val="double" w:sz="4" w:space="0" w:color="auto"/>
            </w:tcBorders>
            <w:shd w:val="clear" w:color="auto" w:fill="CCCCCC"/>
          </w:tcPr>
          <w:p w:rsidR="008460F9" w:rsidRDefault="008460F9" w:rsidP="000A33E2">
            <w:pPr>
              <w:jc w:val="right"/>
            </w:pPr>
          </w:p>
        </w:tc>
        <w:tc>
          <w:tcPr>
            <w:tcW w:w="1800" w:type="dxa"/>
            <w:tcBorders>
              <w:top w:val="double" w:sz="4" w:space="0" w:color="auto"/>
              <w:bottom w:val="double" w:sz="4" w:space="0" w:color="auto"/>
            </w:tcBorders>
          </w:tcPr>
          <w:p w:rsidR="008460F9" w:rsidRPr="00D93B1A" w:rsidRDefault="008460F9" w:rsidP="000A33E2">
            <w:pPr>
              <w:jc w:val="right"/>
              <w:rPr>
                <w:sz w:val="20"/>
                <w:szCs w:val="20"/>
              </w:rPr>
            </w:pPr>
            <w:r>
              <w:rPr>
                <w:sz w:val="20"/>
                <w:szCs w:val="20"/>
              </w:rPr>
              <w:t>6,355,000</w:t>
            </w:r>
          </w:p>
        </w:tc>
      </w:tr>
      <w:tr w:rsidR="008460F9" w:rsidRPr="006D4E1C" w:rsidTr="00D416B9">
        <w:trPr>
          <w:cantSplit/>
        </w:trPr>
        <w:tc>
          <w:tcPr>
            <w:tcW w:w="2232" w:type="dxa"/>
            <w:tcBorders>
              <w:top w:val="double" w:sz="4" w:space="0" w:color="auto"/>
              <w:bottom w:val="double" w:sz="4" w:space="0" w:color="auto"/>
            </w:tcBorders>
          </w:tcPr>
          <w:p w:rsidR="008460F9" w:rsidRPr="00B35801" w:rsidRDefault="008460F9" w:rsidP="00127B2C">
            <w:pPr>
              <w:rPr>
                <w:sz w:val="20"/>
                <w:szCs w:val="20"/>
              </w:rPr>
            </w:pPr>
            <w:r w:rsidRPr="00085A56">
              <w:rPr>
                <w:b/>
                <w:sz w:val="20"/>
                <w:szCs w:val="20"/>
              </w:rPr>
              <w:t>Total Associated Financing</w:t>
            </w:r>
            <w:r>
              <w:rPr>
                <w:sz w:val="20"/>
                <w:szCs w:val="20"/>
              </w:rPr>
              <w:t xml:space="preserve"> Private Sector construction and equipment</w:t>
            </w:r>
          </w:p>
        </w:tc>
        <w:tc>
          <w:tcPr>
            <w:tcW w:w="2340" w:type="dxa"/>
            <w:tcBorders>
              <w:top w:val="double" w:sz="4" w:space="0" w:color="auto"/>
              <w:bottom w:val="double" w:sz="4" w:space="0" w:color="auto"/>
            </w:tcBorders>
            <w:shd w:val="clear" w:color="auto" w:fill="CCCCCC"/>
          </w:tcPr>
          <w:p w:rsidR="008460F9" w:rsidRDefault="008460F9" w:rsidP="00127B2C">
            <w:pPr>
              <w:rPr>
                <w:sz w:val="20"/>
                <w:szCs w:val="20"/>
              </w:rPr>
            </w:pPr>
            <w:r>
              <w:rPr>
                <w:sz w:val="20"/>
                <w:szCs w:val="20"/>
              </w:rPr>
              <w:t>Cash</w:t>
            </w:r>
          </w:p>
        </w:tc>
        <w:tc>
          <w:tcPr>
            <w:tcW w:w="1800" w:type="dxa"/>
            <w:tcBorders>
              <w:top w:val="double" w:sz="4" w:space="0" w:color="auto"/>
              <w:bottom w:val="double" w:sz="4" w:space="0" w:color="auto"/>
            </w:tcBorders>
          </w:tcPr>
          <w:p w:rsidR="008460F9" w:rsidRDefault="008460F9" w:rsidP="00127B2C">
            <w:pPr>
              <w:jc w:val="right"/>
              <w:rPr>
                <w:sz w:val="20"/>
                <w:szCs w:val="20"/>
              </w:rPr>
            </w:pPr>
            <w:r>
              <w:rPr>
                <w:sz w:val="20"/>
                <w:szCs w:val="20"/>
              </w:rPr>
              <w:t>5,000,000</w:t>
            </w:r>
          </w:p>
        </w:tc>
      </w:tr>
      <w:tr w:rsidR="008460F9" w:rsidRPr="006D4E1C" w:rsidTr="00D416B9">
        <w:trPr>
          <w:cantSplit/>
        </w:trPr>
        <w:tc>
          <w:tcPr>
            <w:tcW w:w="2232" w:type="dxa"/>
            <w:tcBorders>
              <w:top w:val="double" w:sz="4" w:space="0" w:color="auto"/>
              <w:bottom w:val="double" w:sz="4" w:space="0" w:color="auto"/>
            </w:tcBorders>
          </w:tcPr>
          <w:p w:rsidR="008460F9" w:rsidRDefault="008460F9" w:rsidP="00127B2C">
            <w:pPr>
              <w:rPr>
                <w:sz w:val="20"/>
                <w:szCs w:val="20"/>
              </w:rPr>
            </w:pPr>
            <w:r>
              <w:rPr>
                <w:sz w:val="20"/>
                <w:szCs w:val="20"/>
              </w:rPr>
              <w:t>Total Co &amp; Assoc. Financing</w:t>
            </w:r>
          </w:p>
        </w:tc>
        <w:tc>
          <w:tcPr>
            <w:tcW w:w="2340" w:type="dxa"/>
            <w:tcBorders>
              <w:top w:val="double" w:sz="4" w:space="0" w:color="auto"/>
              <w:bottom w:val="double" w:sz="4" w:space="0" w:color="auto"/>
            </w:tcBorders>
            <w:shd w:val="clear" w:color="auto" w:fill="CCCCCC"/>
          </w:tcPr>
          <w:p w:rsidR="008460F9" w:rsidRDefault="008460F9" w:rsidP="00127B2C">
            <w:pPr>
              <w:rPr>
                <w:sz w:val="20"/>
                <w:szCs w:val="20"/>
              </w:rPr>
            </w:pPr>
          </w:p>
        </w:tc>
        <w:tc>
          <w:tcPr>
            <w:tcW w:w="1800" w:type="dxa"/>
            <w:tcBorders>
              <w:top w:val="double" w:sz="4" w:space="0" w:color="auto"/>
              <w:bottom w:val="double" w:sz="4" w:space="0" w:color="auto"/>
            </w:tcBorders>
          </w:tcPr>
          <w:p w:rsidR="008460F9" w:rsidRPr="00085A56" w:rsidRDefault="008460F9" w:rsidP="00127B2C">
            <w:pPr>
              <w:jc w:val="right"/>
              <w:rPr>
                <w:b/>
                <w:sz w:val="20"/>
                <w:szCs w:val="20"/>
                <w:highlight w:val="cyan"/>
              </w:rPr>
            </w:pPr>
            <w:r w:rsidRPr="00085A56">
              <w:rPr>
                <w:b/>
                <w:sz w:val="20"/>
                <w:szCs w:val="20"/>
              </w:rPr>
              <w:t>11,35</w:t>
            </w:r>
            <w:r>
              <w:rPr>
                <w:b/>
                <w:sz w:val="20"/>
                <w:szCs w:val="20"/>
              </w:rPr>
              <w:t>5</w:t>
            </w:r>
            <w:r w:rsidRPr="00085A56">
              <w:rPr>
                <w:b/>
                <w:sz w:val="20"/>
                <w:szCs w:val="20"/>
              </w:rPr>
              <w:t>,</w:t>
            </w:r>
            <w:r>
              <w:rPr>
                <w:b/>
                <w:sz w:val="20"/>
                <w:szCs w:val="20"/>
              </w:rPr>
              <w:t>0</w:t>
            </w:r>
            <w:r w:rsidRPr="00085A56">
              <w:rPr>
                <w:b/>
                <w:sz w:val="20"/>
                <w:szCs w:val="20"/>
              </w:rPr>
              <w:t>00</w:t>
            </w:r>
          </w:p>
        </w:tc>
      </w:tr>
    </w:tbl>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Default="008460F9" w:rsidP="00D93B1A">
      <w:pPr>
        <w:rPr>
          <w:b/>
          <w:smallCaps/>
          <w:sz w:val="10"/>
          <w:szCs w:val="10"/>
        </w:rPr>
      </w:pPr>
    </w:p>
    <w:p w:rsidR="008460F9" w:rsidRPr="005A41F8" w:rsidRDefault="008460F9" w:rsidP="00D93B1A">
      <w:pPr>
        <w:rPr>
          <w:sz w:val="18"/>
          <w:szCs w:val="18"/>
        </w:rPr>
      </w:pPr>
      <w:r>
        <w:rPr>
          <w:b/>
          <w:smallCaps/>
          <w:sz w:val="22"/>
          <w:szCs w:val="22"/>
        </w:rPr>
        <w:lastRenderedPageBreak/>
        <w:t xml:space="preserve">C.  </w:t>
      </w:r>
      <w:r w:rsidRPr="00FF61B3">
        <w:rPr>
          <w:b/>
          <w:smallCaps/>
          <w:sz w:val="22"/>
          <w:szCs w:val="22"/>
        </w:rPr>
        <w:t xml:space="preserve">Indicative </w:t>
      </w:r>
      <w:r w:rsidRPr="00FF61B3">
        <w:rPr>
          <w:smallCaps/>
          <w:sz w:val="22"/>
          <w:szCs w:val="22"/>
        </w:rPr>
        <w:t>F</w:t>
      </w:r>
      <w:r w:rsidRPr="00FF61B3">
        <w:rPr>
          <w:rFonts w:ascii="Times New Roman Bold" w:hAnsi="Times New Roman Bold"/>
          <w:b/>
          <w:smallCaps/>
          <w:sz w:val="22"/>
          <w:szCs w:val="22"/>
        </w:rPr>
        <w:t>inancing Plan Summary For The Project</w:t>
      </w:r>
      <w:r>
        <w:rPr>
          <w:rFonts w:ascii="Times New Roman Bold" w:hAnsi="Times New Roman Bold"/>
          <w:b/>
          <w:smallCaps/>
          <w:sz w:val="22"/>
          <w:szCs w:val="22"/>
        </w:rPr>
        <w:t xml:space="preserve"> ($)</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700"/>
        <w:gridCol w:w="1440"/>
        <w:gridCol w:w="1440"/>
        <w:gridCol w:w="1440"/>
      </w:tblGrid>
      <w:tr w:rsidR="008460F9" w:rsidRPr="006D4E1C" w:rsidTr="00D416B9">
        <w:trPr>
          <w:trHeight w:val="610"/>
        </w:trPr>
        <w:tc>
          <w:tcPr>
            <w:tcW w:w="1440" w:type="dxa"/>
            <w:vAlign w:val="center"/>
          </w:tcPr>
          <w:p w:rsidR="008460F9" w:rsidRPr="006D4E1C" w:rsidRDefault="008460F9" w:rsidP="000A33E2">
            <w:pPr>
              <w:spacing w:after="80"/>
              <w:jc w:val="center"/>
            </w:pPr>
          </w:p>
        </w:tc>
        <w:tc>
          <w:tcPr>
            <w:tcW w:w="2700" w:type="dxa"/>
            <w:vAlign w:val="center"/>
          </w:tcPr>
          <w:p w:rsidR="008460F9" w:rsidRPr="00B35801" w:rsidRDefault="008460F9" w:rsidP="000A33E2">
            <w:pPr>
              <w:spacing w:after="80"/>
              <w:jc w:val="center"/>
              <w:rPr>
                <w:b/>
                <w:sz w:val="20"/>
                <w:szCs w:val="20"/>
              </w:rPr>
            </w:pPr>
            <w:r>
              <w:rPr>
                <w:b/>
                <w:sz w:val="20"/>
                <w:szCs w:val="20"/>
              </w:rPr>
              <w:t xml:space="preserve">Previous </w:t>
            </w:r>
            <w:r w:rsidRPr="00B35801">
              <w:rPr>
                <w:b/>
                <w:sz w:val="20"/>
                <w:szCs w:val="20"/>
              </w:rPr>
              <w:t>Project Preparation</w:t>
            </w:r>
            <w:r>
              <w:rPr>
                <w:b/>
                <w:sz w:val="20"/>
                <w:szCs w:val="20"/>
              </w:rPr>
              <w:t xml:space="preserve"> Amount</w:t>
            </w:r>
            <w:r w:rsidRPr="00B35801">
              <w:rPr>
                <w:b/>
                <w:sz w:val="20"/>
                <w:szCs w:val="20"/>
              </w:rPr>
              <w:t xml:space="preserve"> </w:t>
            </w:r>
            <w:r>
              <w:rPr>
                <w:b/>
                <w:sz w:val="20"/>
                <w:szCs w:val="20"/>
              </w:rPr>
              <w:t>(a)</w:t>
            </w:r>
            <w:r>
              <w:rPr>
                <w:rStyle w:val="FootnoteReference"/>
                <w:b/>
                <w:sz w:val="20"/>
                <w:szCs w:val="20"/>
              </w:rPr>
              <w:footnoteReference w:id="1"/>
            </w:r>
          </w:p>
        </w:tc>
        <w:tc>
          <w:tcPr>
            <w:tcW w:w="1440" w:type="dxa"/>
            <w:vAlign w:val="center"/>
          </w:tcPr>
          <w:p w:rsidR="008460F9" w:rsidRPr="00B35801" w:rsidRDefault="008460F9" w:rsidP="000A33E2">
            <w:pPr>
              <w:spacing w:after="80"/>
              <w:jc w:val="center"/>
              <w:rPr>
                <w:b/>
                <w:sz w:val="20"/>
                <w:szCs w:val="20"/>
              </w:rPr>
            </w:pPr>
            <w:r w:rsidRPr="00B35801">
              <w:rPr>
                <w:b/>
                <w:sz w:val="20"/>
                <w:szCs w:val="20"/>
              </w:rPr>
              <w:t xml:space="preserve">Project </w:t>
            </w:r>
            <w:r>
              <w:rPr>
                <w:b/>
                <w:sz w:val="20"/>
                <w:szCs w:val="20"/>
              </w:rPr>
              <w:t>(b)</w:t>
            </w:r>
          </w:p>
        </w:tc>
        <w:tc>
          <w:tcPr>
            <w:tcW w:w="1440" w:type="dxa"/>
            <w:vAlign w:val="center"/>
          </w:tcPr>
          <w:p w:rsidR="008460F9" w:rsidRDefault="008460F9" w:rsidP="000A33E2">
            <w:pPr>
              <w:spacing w:after="80"/>
              <w:jc w:val="center"/>
              <w:rPr>
                <w:b/>
                <w:sz w:val="20"/>
                <w:szCs w:val="20"/>
              </w:rPr>
            </w:pPr>
            <w:r w:rsidRPr="00B35801">
              <w:rPr>
                <w:b/>
                <w:sz w:val="20"/>
                <w:szCs w:val="20"/>
              </w:rPr>
              <w:t>Total</w:t>
            </w:r>
          </w:p>
          <w:p w:rsidR="008460F9" w:rsidRPr="00B35801" w:rsidRDefault="008460F9" w:rsidP="000A33E2">
            <w:pPr>
              <w:spacing w:after="80"/>
              <w:jc w:val="center"/>
              <w:rPr>
                <w:b/>
                <w:sz w:val="20"/>
                <w:szCs w:val="20"/>
              </w:rPr>
            </w:pPr>
            <w:r>
              <w:rPr>
                <w:b/>
                <w:sz w:val="20"/>
                <w:szCs w:val="20"/>
              </w:rPr>
              <w:t>c = a + b</w:t>
            </w:r>
          </w:p>
        </w:tc>
        <w:tc>
          <w:tcPr>
            <w:tcW w:w="1440" w:type="dxa"/>
            <w:vAlign w:val="center"/>
          </w:tcPr>
          <w:p w:rsidR="008460F9" w:rsidRPr="00B35801" w:rsidRDefault="008460F9" w:rsidP="000A33E2">
            <w:pPr>
              <w:spacing w:after="80"/>
              <w:jc w:val="center"/>
              <w:rPr>
                <w:b/>
                <w:sz w:val="20"/>
                <w:szCs w:val="20"/>
              </w:rPr>
            </w:pPr>
            <w:r w:rsidRPr="00B35801">
              <w:rPr>
                <w:b/>
                <w:sz w:val="20"/>
                <w:szCs w:val="20"/>
              </w:rPr>
              <w:t>Agency Fee</w:t>
            </w:r>
          </w:p>
        </w:tc>
      </w:tr>
      <w:tr w:rsidR="008460F9" w:rsidRPr="006D4E1C" w:rsidTr="00D416B9">
        <w:trPr>
          <w:trHeight w:val="224"/>
        </w:trPr>
        <w:tc>
          <w:tcPr>
            <w:tcW w:w="1440" w:type="dxa"/>
            <w:shd w:val="clear" w:color="auto" w:fill="FFFFFF"/>
          </w:tcPr>
          <w:p w:rsidR="008460F9" w:rsidRPr="00B35801" w:rsidRDefault="008460F9" w:rsidP="000A33E2">
            <w:pPr>
              <w:rPr>
                <w:sz w:val="20"/>
                <w:szCs w:val="20"/>
              </w:rPr>
            </w:pPr>
            <w:r w:rsidRPr="00B35801">
              <w:rPr>
                <w:sz w:val="20"/>
                <w:szCs w:val="20"/>
              </w:rPr>
              <w:t>GEF</w:t>
            </w:r>
            <w:r>
              <w:rPr>
                <w:sz w:val="20"/>
                <w:szCs w:val="20"/>
              </w:rPr>
              <w:t xml:space="preserve"> financing</w:t>
            </w:r>
            <w:r w:rsidRPr="00B35801">
              <w:rPr>
                <w:sz w:val="20"/>
                <w:szCs w:val="20"/>
              </w:rPr>
              <w:t xml:space="preserve"> </w:t>
            </w:r>
          </w:p>
        </w:tc>
        <w:bookmarkStart w:id="5" w:name="PreviousGEFPPAmount"/>
        <w:tc>
          <w:tcPr>
            <w:tcW w:w="2700" w:type="dxa"/>
          </w:tcPr>
          <w:p w:rsidR="008460F9" w:rsidRPr="006D4E1C" w:rsidRDefault="00741E3E" w:rsidP="000A33E2">
            <w:pPr>
              <w:jc w:val="right"/>
            </w:pPr>
            <w:r>
              <w:rPr>
                <w:sz w:val="22"/>
                <w:szCs w:val="22"/>
              </w:rPr>
              <w:fldChar w:fldCharType="begin">
                <w:ffData>
                  <w:name w:val="PreviousGEFPPAmount"/>
                  <w:enabled/>
                  <w:calcOnExit/>
                  <w:textInput>
                    <w:type w:val="number"/>
                    <w:format w:val="#,##0"/>
                  </w:textInput>
                </w:ffData>
              </w:fldChar>
            </w:r>
            <w:r w:rsidR="008460F9">
              <w:rPr>
                <w:sz w:val="22"/>
                <w:szCs w:val="22"/>
              </w:rPr>
              <w:instrText xml:space="preserve"> FORMTEXT </w:instrText>
            </w:r>
            <w:r>
              <w:rPr>
                <w:sz w:val="22"/>
                <w:szCs w:val="22"/>
              </w:rPr>
            </w:r>
            <w:r>
              <w:rPr>
                <w:sz w:val="22"/>
                <w:szCs w:val="22"/>
              </w:rPr>
              <w:fldChar w:fldCharType="separate"/>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Pr>
                <w:sz w:val="22"/>
                <w:szCs w:val="22"/>
              </w:rPr>
              <w:fldChar w:fldCharType="end"/>
            </w:r>
            <w:bookmarkEnd w:id="5"/>
          </w:p>
        </w:tc>
        <w:tc>
          <w:tcPr>
            <w:tcW w:w="1440" w:type="dxa"/>
          </w:tcPr>
          <w:p w:rsidR="008460F9" w:rsidRPr="00413D0C" w:rsidRDefault="008460F9" w:rsidP="00D93B1A">
            <w:pPr>
              <w:jc w:val="right"/>
            </w:pPr>
            <w:r w:rsidRPr="00413D0C">
              <w:rPr>
                <w:sz w:val="20"/>
                <w:szCs w:val="20"/>
              </w:rPr>
              <w:t>4,859,000</w:t>
            </w:r>
            <w:r w:rsidRPr="00413D0C">
              <w:t xml:space="preserve"> </w:t>
            </w:r>
          </w:p>
        </w:tc>
        <w:tc>
          <w:tcPr>
            <w:tcW w:w="1440" w:type="dxa"/>
          </w:tcPr>
          <w:p w:rsidR="008460F9" w:rsidRPr="00413D0C" w:rsidRDefault="008460F9" w:rsidP="000A33E2">
            <w:pPr>
              <w:jc w:val="right"/>
              <w:rPr>
                <w:sz w:val="20"/>
                <w:szCs w:val="20"/>
              </w:rPr>
            </w:pPr>
            <w:r w:rsidRPr="00413D0C">
              <w:rPr>
                <w:sz w:val="20"/>
                <w:szCs w:val="20"/>
              </w:rPr>
              <w:t>4,859,000</w:t>
            </w:r>
          </w:p>
        </w:tc>
        <w:tc>
          <w:tcPr>
            <w:tcW w:w="1440" w:type="dxa"/>
          </w:tcPr>
          <w:p w:rsidR="008460F9" w:rsidRPr="00413D0C" w:rsidRDefault="008460F9" w:rsidP="00152EBC">
            <w:pPr>
              <w:jc w:val="right"/>
              <w:rPr>
                <w:sz w:val="20"/>
                <w:szCs w:val="20"/>
              </w:rPr>
            </w:pPr>
            <w:r w:rsidRPr="00413D0C">
              <w:rPr>
                <w:sz w:val="20"/>
                <w:szCs w:val="20"/>
              </w:rPr>
              <w:t>48</w:t>
            </w:r>
            <w:r w:rsidR="00152EBC">
              <w:rPr>
                <w:sz w:val="20"/>
                <w:szCs w:val="20"/>
              </w:rPr>
              <w:t>5</w:t>
            </w:r>
            <w:r w:rsidRPr="00413D0C">
              <w:rPr>
                <w:sz w:val="20"/>
                <w:szCs w:val="20"/>
              </w:rPr>
              <w:t>,</w:t>
            </w:r>
            <w:r w:rsidR="00152EBC">
              <w:rPr>
                <w:sz w:val="20"/>
                <w:szCs w:val="20"/>
              </w:rPr>
              <w:t>9</w:t>
            </w:r>
            <w:r w:rsidRPr="00413D0C">
              <w:rPr>
                <w:sz w:val="20"/>
                <w:szCs w:val="20"/>
              </w:rPr>
              <w:t>00</w:t>
            </w:r>
          </w:p>
        </w:tc>
      </w:tr>
      <w:tr w:rsidR="008460F9" w:rsidRPr="006D4E1C" w:rsidTr="00D416B9">
        <w:trPr>
          <w:trHeight w:val="293"/>
        </w:trPr>
        <w:tc>
          <w:tcPr>
            <w:tcW w:w="1440" w:type="dxa"/>
            <w:tcBorders>
              <w:bottom w:val="double" w:sz="4" w:space="0" w:color="auto"/>
            </w:tcBorders>
            <w:shd w:val="clear" w:color="auto" w:fill="FFFFFF"/>
          </w:tcPr>
          <w:p w:rsidR="008460F9" w:rsidRPr="00B35801" w:rsidRDefault="008460F9" w:rsidP="000A33E2">
            <w:pPr>
              <w:rPr>
                <w:sz w:val="20"/>
                <w:szCs w:val="20"/>
              </w:rPr>
            </w:pPr>
            <w:r w:rsidRPr="00B35801">
              <w:rPr>
                <w:sz w:val="20"/>
                <w:szCs w:val="20"/>
              </w:rPr>
              <w:t xml:space="preserve">Co-financing </w:t>
            </w:r>
          </w:p>
        </w:tc>
        <w:bookmarkStart w:id="6" w:name="PreviousCofinPPAmoun"/>
        <w:tc>
          <w:tcPr>
            <w:tcW w:w="2700" w:type="dxa"/>
            <w:tcBorders>
              <w:bottom w:val="double" w:sz="4" w:space="0" w:color="auto"/>
            </w:tcBorders>
            <w:vAlign w:val="center"/>
          </w:tcPr>
          <w:p w:rsidR="008460F9" w:rsidRPr="006D4E1C" w:rsidRDefault="00741E3E" w:rsidP="000A33E2">
            <w:pPr>
              <w:jc w:val="right"/>
            </w:pPr>
            <w:r>
              <w:rPr>
                <w:sz w:val="22"/>
                <w:szCs w:val="22"/>
              </w:rPr>
              <w:fldChar w:fldCharType="begin">
                <w:ffData>
                  <w:name w:val="PreviousCofinPPAmoun"/>
                  <w:enabled/>
                  <w:calcOnExit/>
                  <w:textInput>
                    <w:type w:val="number"/>
                    <w:format w:val="#,##0"/>
                  </w:textInput>
                </w:ffData>
              </w:fldChar>
            </w:r>
            <w:r w:rsidR="008460F9">
              <w:rPr>
                <w:sz w:val="22"/>
                <w:szCs w:val="22"/>
              </w:rPr>
              <w:instrText xml:space="preserve"> FORMTEXT </w:instrText>
            </w:r>
            <w:r>
              <w:rPr>
                <w:sz w:val="22"/>
                <w:szCs w:val="22"/>
              </w:rPr>
            </w:r>
            <w:r>
              <w:rPr>
                <w:sz w:val="22"/>
                <w:szCs w:val="22"/>
              </w:rPr>
              <w:fldChar w:fldCharType="separate"/>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Pr>
                <w:sz w:val="22"/>
                <w:szCs w:val="22"/>
              </w:rPr>
              <w:fldChar w:fldCharType="end"/>
            </w:r>
            <w:bookmarkEnd w:id="6"/>
          </w:p>
        </w:tc>
        <w:tc>
          <w:tcPr>
            <w:tcW w:w="1440" w:type="dxa"/>
            <w:tcBorders>
              <w:bottom w:val="double" w:sz="4" w:space="0" w:color="auto"/>
            </w:tcBorders>
            <w:vAlign w:val="center"/>
          </w:tcPr>
          <w:p w:rsidR="008460F9" w:rsidRPr="00413D0C" w:rsidRDefault="008460F9" w:rsidP="000A33E2">
            <w:pPr>
              <w:jc w:val="right"/>
              <w:rPr>
                <w:sz w:val="20"/>
                <w:szCs w:val="20"/>
              </w:rPr>
            </w:pPr>
            <w:r>
              <w:rPr>
                <w:sz w:val="20"/>
                <w:szCs w:val="20"/>
              </w:rPr>
              <w:t>6,355</w:t>
            </w:r>
            <w:r w:rsidRPr="00413D0C">
              <w:rPr>
                <w:sz w:val="20"/>
                <w:szCs w:val="20"/>
              </w:rPr>
              <w:t xml:space="preserve">,000 </w:t>
            </w:r>
          </w:p>
        </w:tc>
        <w:tc>
          <w:tcPr>
            <w:tcW w:w="1440" w:type="dxa"/>
            <w:tcBorders>
              <w:bottom w:val="double" w:sz="4" w:space="0" w:color="auto"/>
            </w:tcBorders>
            <w:vAlign w:val="center"/>
          </w:tcPr>
          <w:p w:rsidR="008460F9" w:rsidRPr="00413D0C" w:rsidRDefault="008460F9" w:rsidP="000A33E2">
            <w:pPr>
              <w:jc w:val="right"/>
              <w:rPr>
                <w:sz w:val="20"/>
                <w:szCs w:val="20"/>
              </w:rPr>
            </w:pPr>
            <w:r>
              <w:rPr>
                <w:sz w:val="20"/>
                <w:szCs w:val="20"/>
              </w:rPr>
              <w:t>6,355</w:t>
            </w:r>
            <w:r w:rsidRPr="00413D0C">
              <w:rPr>
                <w:sz w:val="20"/>
                <w:szCs w:val="20"/>
              </w:rPr>
              <w:t>,000</w:t>
            </w:r>
          </w:p>
        </w:tc>
        <w:tc>
          <w:tcPr>
            <w:tcW w:w="1440" w:type="dxa"/>
            <w:tcBorders>
              <w:bottom w:val="double" w:sz="4" w:space="0" w:color="auto"/>
            </w:tcBorders>
            <w:shd w:val="clear" w:color="auto" w:fill="CCCCCC"/>
          </w:tcPr>
          <w:p w:rsidR="008460F9" w:rsidRPr="00413D0C" w:rsidRDefault="008460F9" w:rsidP="000A33E2">
            <w:pPr>
              <w:jc w:val="right"/>
            </w:pPr>
          </w:p>
        </w:tc>
      </w:tr>
      <w:tr w:rsidR="008460F9" w:rsidRPr="006D4E1C" w:rsidTr="00D416B9">
        <w:trPr>
          <w:trHeight w:val="266"/>
        </w:trPr>
        <w:tc>
          <w:tcPr>
            <w:tcW w:w="1440" w:type="dxa"/>
            <w:tcBorders>
              <w:top w:val="double" w:sz="4" w:space="0" w:color="auto"/>
            </w:tcBorders>
          </w:tcPr>
          <w:p w:rsidR="008460F9" w:rsidRPr="006D4E1C" w:rsidRDefault="008460F9" w:rsidP="000A33E2">
            <w:pPr>
              <w:spacing w:after="80"/>
              <w:rPr>
                <w:b/>
              </w:rPr>
            </w:pPr>
            <w:r w:rsidRPr="006D4E1C">
              <w:rPr>
                <w:b/>
                <w:sz w:val="22"/>
                <w:szCs w:val="22"/>
              </w:rPr>
              <w:t>Total</w:t>
            </w:r>
          </w:p>
        </w:tc>
        <w:bookmarkStart w:id="7" w:name="Text36"/>
        <w:tc>
          <w:tcPr>
            <w:tcW w:w="2700" w:type="dxa"/>
            <w:tcBorders>
              <w:top w:val="double" w:sz="4" w:space="0" w:color="auto"/>
            </w:tcBorders>
          </w:tcPr>
          <w:p w:rsidR="008460F9" w:rsidRPr="006D4E1C" w:rsidRDefault="00741E3E" w:rsidP="000A33E2">
            <w:pPr>
              <w:spacing w:after="80"/>
              <w:jc w:val="right"/>
            </w:pPr>
            <w:r>
              <w:rPr>
                <w:sz w:val="22"/>
                <w:szCs w:val="22"/>
              </w:rPr>
              <w:fldChar w:fldCharType="begin">
                <w:ffData>
                  <w:name w:val="Text36"/>
                  <w:enabled/>
                  <w:calcOnExit w:val="0"/>
                  <w:textInput/>
                </w:ffData>
              </w:fldChar>
            </w:r>
            <w:r w:rsidR="008460F9">
              <w:rPr>
                <w:sz w:val="22"/>
                <w:szCs w:val="22"/>
              </w:rPr>
              <w:instrText xml:space="preserve"> FORMTEXT </w:instrText>
            </w:r>
            <w:r>
              <w:rPr>
                <w:sz w:val="22"/>
                <w:szCs w:val="22"/>
              </w:rPr>
            </w:r>
            <w:r>
              <w:rPr>
                <w:sz w:val="22"/>
                <w:szCs w:val="22"/>
              </w:rPr>
              <w:fldChar w:fldCharType="separate"/>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sidR="008460F9">
              <w:rPr>
                <w:rFonts w:ascii="MS Mincho" w:eastAsia="MS Mincho" w:hAnsi="MS Mincho" w:cs="MS Mincho" w:hint="eastAsia"/>
                <w:noProof/>
                <w:sz w:val="22"/>
                <w:szCs w:val="22"/>
              </w:rPr>
              <w:t> </w:t>
            </w:r>
            <w:r>
              <w:rPr>
                <w:sz w:val="22"/>
                <w:szCs w:val="22"/>
              </w:rPr>
              <w:fldChar w:fldCharType="end"/>
            </w:r>
            <w:bookmarkEnd w:id="7"/>
          </w:p>
        </w:tc>
        <w:tc>
          <w:tcPr>
            <w:tcW w:w="1440" w:type="dxa"/>
            <w:tcBorders>
              <w:top w:val="double" w:sz="4" w:space="0" w:color="auto"/>
            </w:tcBorders>
          </w:tcPr>
          <w:p w:rsidR="008460F9" w:rsidRPr="00413D0C" w:rsidRDefault="008460F9" w:rsidP="00457C05">
            <w:pPr>
              <w:spacing w:after="80"/>
              <w:jc w:val="right"/>
              <w:rPr>
                <w:sz w:val="20"/>
                <w:szCs w:val="20"/>
              </w:rPr>
            </w:pPr>
            <w:r>
              <w:rPr>
                <w:sz w:val="20"/>
                <w:szCs w:val="20"/>
              </w:rPr>
              <w:t>11,214</w:t>
            </w:r>
            <w:r w:rsidRPr="00413D0C">
              <w:rPr>
                <w:sz w:val="20"/>
                <w:szCs w:val="20"/>
              </w:rPr>
              <w:t>,000</w:t>
            </w:r>
          </w:p>
        </w:tc>
        <w:tc>
          <w:tcPr>
            <w:tcW w:w="1440" w:type="dxa"/>
            <w:tcBorders>
              <w:top w:val="double" w:sz="4" w:space="0" w:color="auto"/>
            </w:tcBorders>
          </w:tcPr>
          <w:p w:rsidR="008460F9" w:rsidRPr="00413D0C" w:rsidRDefault="008460F9" w:rsidP="00457C05">
            <w:pPr>
              <w:spacing w:after="80"/>
              <w:jc w:val="right"/>
              <w:rPr>
                <w:sz w:val="20"/>
                <w:szCs w:val="20"/>
              </w:rPr>
            </w:pPr>
            <w:r>
              <w:rPr>
                <w:sz w:val="20"/>
                <w:szCs w:val="20"/>
              </w:rPr>
              <w:t>11,214</w:t>
            </w:r>
            <w:r w:rsidRPr="00413D0C">
              <w:rPr>
                <w:sz w:val="20"/>
                <w:szCs w:val="20"/>
              </w:rPr>
              <w:t>,000</w:t>
            </w:r>
          </w:p>
        </w:tc>
        <w:tc>
          <w:tcPr>
            <w:tcW w:w="1440" w:type="dxa"/>
            <w:tcBorders>
              <w:top w:val="double" w:sz="4" w:space="0" w:color="auto"/>
            </w:tcBorders>
          </w:tcPr>
          <w:p w:rsidR="008460F9" w:rsidRPr="00413D0C" w:rsidRDefault="008460F9" w:rsidP="00152EBC">
            <w:pPr>
              <w:spacing w:after="80"/>
              <w:jc w:val="right"/>
              <w:rPr>
                <w:sz w:val="20"/>
                <w:szCs w:val="20"/>
              </w:rPr>
            </w:pPr>
            <w:r w:rsidRPr="00413D0C">
              <w:rPr>
                <w:sz w:val="20"/>
                <w:szCs w:val="20"/>
              </w:rPr>
              <w:t>48</w:t>
            </w:r>
            <w:r w:rsidR="00152EBC">
              <w:rPr>
                <w:sz w:val="20"/>
                <w:szCs w:val="20"/>
              </w:rPr>
              <w:t>5</w:t>
            </w:r>
            <w:r w:rsidRPr="00413D0C">
              <w:rPr>
                <w:sz w:val="20"/>
                <w:szCs w:val="20"/>
              </w:rPr>
              <w:t>,</w:t>
            </w:r>
            <w:r w:rsidR="00152EBC">
              <w:rPr>
                <w:sz w:val="20"/>
                <w:szCs w:val="20"/>
              </w:rPr>
              <w:t>9</w:t>
            </w:r>
            <w:r w:rsidRPr="00413D0C">
              <w:rPr>
                <w:sz w:val="20"/>
                <w:szCs w:val="20"/>
              </w:rPr>
              <w:t>00</w:t>
            </w:r>
          </w:p>
        </w:tc>
      </w:tr>
    </w:tbl>
    <w:p w:rsidR="008460F9" w:rsidRDefault="008460F9">
      <w:pPr>
        <w:spacing w:after="80"/>
        <w:rPr>
          <w:sz w:val="18"/>
          <w:szCs w:val="18"/>
        </w:rPr>
      </w:pPr>
      <w:r>
        <w:rPr>
          <w:sz w:val="18"/>
          <w:szCs w:val="18"/>
          <w:vertAlign w:val="superscript"/>
        </w:rPr>
        <w:t xml:space="preserve">1   </w:t>
      </w:r>
      <w:r w:rsidRPr="0071433C">
        <w:rPr>
          <w:sz w:val="18"/>
          <w:szCs w:val="18"/>
        </w:rPr>
        <w:t>Include project preparation funds that were previously approved but exclude PPGs that are awaiting approval</w:t>
      </w:r>
    </w:p>
    <w:p w:rsidR="008460F9" w:rsidRDefault="008460F9">
      <w:pPr>
        <w:spacing w:after="80"/>
        <w:rPr>
          <w:sz w:val="18"/>
          <w:szCs w:val="18"/>
        </w:rPr>
      </w:pPr>
    </w:p>
    <w:p w:rsidR="008460F9" w:rsidRPr="00B37008" w:rsidRDefault="008460F9" w:rsidP="00D57A62">
      <w:pPr>
        <w:spacing w:after="80"/>
        <w:rPr>
          <w:rFonts w:ascii="Times New Roman Bold" w:hAnsi="Times New Roman Bold"/>
          <w:b/>
          <w:sz w:val="22"/>
        </w:rPr>
      </w:pPr>
      <w:r>
        <w:rPr>
          <w:rFonts w:ascii="Times New Roman Bold" w:hAnsi="Times New Roman Bold"/>
          <w:b/>
          <w:sz w:val="22"/>
        </w:rPr>
        <w:t xml:space="preserve"> </w:t>
      </w:r>
      <w:r>
        <w:rPr>
          <w:b/>
          <w:bCs/>
          <w:smallCaps/>
          <w:sz w:val="22"/>
          <w:szCs w:val="22"/>
        </w:rPr>
        <w:t>D</w:t>
      </w:r>
      <w:r w:rsidRPr="00E514B7">
        <w:rPr>
          <w:b/>
          <w:bCs/>
          <w:smallCaps/>
          <w:sz w:val="22"/>
          <w:szCs w:val="22"/>
        </w:rPr>
        <w:t>.   GEF Resources Requested by agency (</w:t>
      </w:r>
      <w:proofErr w:type="spellStart"/>
      <w:r w:rsidRPr="00E514B7">
        <w:rPr>
          <w:b/>
          <w:bCs/>
          <w:smallCaps/>
          <w:sz w:val="22"/>
          <w:szCs w:val="22"/>
        </w:rPr>
        <w:t>ies</w:t>
      </w:r>
      <w:proofErr w:type="spellEnd"/>
      <w:r w:rsidRPr="00E514B7">
        <w:rPr>
          <w:b/>
          <w:bCs/>
          <w:smallCaps/>
          <w:sz w:val="22"/>
          <w:szCs w:val="22"/>
        </w:rPr>
        <w:t>)</w:t>
      </w:r>
      <w:r>
        <w:rPr>
          <w:b/>
          <w:bCs/>
          <w:smallCaps/>
          <w:sz w:val="22"/>
          <w:szCs w:val="22"/>
        </w:rPr>
        <w:t xml:space="preserve">, </w:t>
      </w:r>
      <w:r w:rsidRPr="00E514B7">
        <w:rPr>
          <w:b/>
          <w:bCs/>
          <w:smallCaps/>
          <w:sz w:val="22"/>
          <w:szCs w:val="22"/>
        </w:rPr>
        <w:t>Focal Area(s)</w:t>
      </w:r>
      <w:r>
        <w:rPr>
          <w:b/>
          <w:bCs/>
          <w:smallCaps/>
          <w:sz w:val="22"/>
          <w:szCs w:val="22"/>
        </w:rPr>
        <w:t xml:space="preserve"> </w:t>
      </w:r>
      <w:r w:rsidRPr="00E514B7">
        <w:rPr>
          <w:b/>
          <w:bCs/>
          <w:smallCaps/>
          <w:sz w:val="22"/>
          <w:szCs w:val="22"/>
        </w:rPr>
        <w:t xml:space="preserve">and </w:t>
      </w:r>
      <w:proofErr w:type="gramStart"/>
      <w:r w:rsidRPr="00E514B7">
        <w:rPr>
          <w:b/>
          <w:bCs/>
          <w:smallCaps/>
          <w:sz w:val="22"/>
          <w:szCs w:val="22"/>
        </w:rPr>
        <w:t>country(</w:t>
      </w:r>
      <w:proofErr w:type="spellStart"/>
      <w:proofErr w:type="gramEnd"/>
      <w:r w:rsidRPr="00E514B7">
        <w:rPr>
          <w:b/>
          <w:bCs/>
          <w:smallCaps/>
          <w:sz w:val="22"/>
          <w:szCs w:val="22"/>
        </w:rPr>
        <w:t>ies</w:t>
      </w:r>
      <w:proofErr w:type="spellEnd"/>
      <w:r w:rsidRPr="00E514B7">
        <w:rPr>
          <w:b/>
          <w:bCs/>
          <w:smallCaps/>
          <w:sz w:val="22"/>
          <w:szCs w:val="22"/>
        </w:rPr>
        <w:t>)</w:t>
      </w:r>
      <w:r w:rsidRPr="000A24E2">
        <w:rPr>
          <w:bCs/>
          <w:smallCaps/>
          <w:sz w:val="20"/>
          <w:szCs w:val="20"/>
          <w:vertAlign w:val="superscript"/>
        </w:rPr>
        <w:t xml:space="preserve">1 </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706"/>
        <w:gridCol w:w="1980"/>
        <w:gridCol w:w="1440"/>
        <w:gridCol w:w="1620"/>
        <w:gridCol w:w="1480"/>
      </w:tblGrid>
      <w:tr w:rsidR="008460F9" w:rsidRPr="009713B3">
        <w:trPr>
          <w:trHeight w:val="278"/>
        </w:trPr>
        <w:tc>
          <w:tcPr>
            <w:tcW w:w="1620" w:type="dxa"/>
            <w:vMerge w:val="restart"/>
            <w:vAlign w:val="center"/>
          </w:tcPr>
          <w:p w:rsidR="008460F9" w:rsidRPr="009713B3" w:rsidRDefault="008460F9" w:rsidP="000A33E2">
            <w:pPr>
              <w:spacing w:after="80"/>
              <w:rPr>
                <w:rFonts w:ascii="Times New Roman Bold" w:hAnsi="Times New Roman Bold" w:cs="Times New Roman Bold"/>
                <w:b/>
                <w:sz w:val="20"/>
                <w:szCs w:val="20"/>
              </w:rPr>
            </w:pPr>
            <w:r w:rsidRPr="009713B3">
              <w:rPr>
                <w:b/>
                <w:smallCaps/>
                <w:sz w:val="20"/>
                <w:szCs w:val="20"/>
              </w:rPr>
              <w:t xml:space="preserve">   </w:t>
            </w:r>
            <w:r w:rsidRPr="009713B3">
              <w:rPr>
                <w:rFonts w:ascii="Times New Roman Bold" w:hAnsi="Times New Roman Bold"/>
                <w:b/>
                <w:sz w:val="20"/>
                <w:szCs w:val="20"/>
              </w:rPr>
              <w:t xml:space="preserve"> GEF Agency</w:t>
            </w:r>
          </w:p>
        </w:tc>
        <w:tc>
          <w:tcPr>
            <w:tcW w:w="1706" w:type="dxa"/>
            <w:vMerge w:val="restart"/>
            <w:vAlign w:val="center"/>
          </w:tcPr>
          <w:p w:rsidR="008460F9" w:rsidRPr="009713B3" w:rsidRDefault="008460F9" w:rsidP="000A33E2">
            <w:pPr>
              <w:rPr>
                <w:rFonts w:ascii="Times New Roman Bold" w:hAnsi="Times New Roman Bold" w:cs="Times New Roman Bold"/>
                <w:b/>
                <w:sz w:val="20"/>
                <w:szCs w:val="20"/>
              </w:rPr>
            </w:pPr>
            <w:r w:rsidRPr="009713B3">
              <w:rPr>
                <w:rFonts w:ascii="Times New Roman Bold" w:hAnsi="Times New Roman Bold" w:cs="Times New Roman Bold"/>
                <w:b/>
                <w:sz w:val="20"/>
                <w:szCs w:val="20"/>
              </w:rPr>
              <w:t>Focal Area</w:t>
            </w:r>
          </w:p>
        </w:tc>
        <w:tc>
          <w:tcPr>
            <w:tcW w:w="1980" w:type="dxa"/>
            <w:vMerge w:val="restart"/>
            <w:vAlign w:val="center"/>
          </w:tcPr>
          <w:p w:rsidR="008460F9" w:rsidRPr="009713B3" w:rsidRDefault="008460F9" w:rsidP="000A33E2">
            <w:pPr>
              <w:spacing w:after="80"/>
              <w:ind w:right="-108"/>
              <w:rPr>
                <w:rFonts w:cs="Times New Roman Bold"/>
                <w:b/>
                <w:sz w:val="20"/>
                <w:szCs w:val="20"/>
              </w:rPr>
            </w:pPr>
            <w:r w:rsidRPr="009713B3">
              <w:rPr>
                <w:rFonts w:cs="Times New Roman Bold"/>
                <w:b/>
                <w:sz w:val="20"/>
                <w:szCs w:val="20"/>
              </w:rPr>
              <w:t>Country Name/</w:t>
            </w:r>
          </w:p>
          <w:p w:rsidR="008460F9" w:rsidRPr="009713B3" w:rsidRDefault="008460F9" w:rsidP="000A33E2">
            <w:pPr>
              <w:spacing w:after="80"/>
              <w:rPr>
                <w:rFonts w:cs="Times New Roman Bold"/>
                <w:b/>
                <w:sz w:val="20"/>
                <w:szCs w:val="20"/>
              </w:rPr>
            </w:pPr>
            <w:r w:rsidRPr="009713B3">
              <w:rPr>
                <w:rFonts w:cs="Times New Roman Bold"/>
                <w:b/>
                <w:sz w:val="20"/>
                <w:szCs w:val="20"/>
              </w:rPr>
              <w:t>Global</w:t>
            </w:r>
          </w:p>
        </w:tc>
        <w:tc>
          <w:tcPr>
            <w:tcW w:w="4540" w:type="dxa"/>
            <w:gridSpan w:val="3"/>
            <w:vAlign w:val="center"/>
          </w:tcPr>
          <w:p w:rsidR="008460F9" w:rsidRPr="009713B3" w:rsidRDefault="008460F9" w:rsidP="000A33E2">
            <w:pPr>
              <w:spacing w:after="80"/>
              <w:jc w:val="center"/>
              <w:rPr>
                <w:rFonts w:cs="Times New Roman Bold"/>
                <w:b/>
                <w:sz w:val="20"/>
                <w:szCs w:val="20"/>
              </w:rPr>
            </w:pPr>
            <w:r w:rsidRPr="009713B3">
              <w:rPr>
                <w:rFonts w:cs="Times New Roman Bold"/>
                <w:b/>
                <w:sz w:val="20"/>
                <w:szCs w:val="20"/>
              </w:rPr>
              <w:t>(in $)</w:t>
            </w:r>
          </w:p>
        </w:tc>
      </w:tr>
      <w:tr w:rsidR="008460F9" w:rsidRPr="009713B3">
        <w:trPr>
          <w:trHeight w:val="260"/>
        </w:trPr>
        <w:tc>
          <w:tcPr>
            <w:tcW w:w="1620" w:type="dxa"/>
            <w:vMerge/>
          </w:tcPr>
          <w:p w:rsidR="008460F9" w:rsidRPr="009713B3" w:rsidRDefault="008460F9" w:rsidP="000A33E2">
            <w:pPr>
              <w:rPr>
                <w:rFonts w:cs="Times New Roman Bold"/>
                <w:b/>
                <w:smallCaps/>
                <w:sz w:val="20"/>
                <w:szCs w:val="20"/>
              </w:rPr>
            </w:pPr>
          </w:p>
        </w:tc>
        <w:tc>
          <w:tcPr>
            <w:tcW w:w="1706" w:type="dxa"/>
            <w:vMerge/>
          </w:tcPr>
          <w:p w:rsidR="008460F9" w:rsidRPr="009713B3" w:rsidRDefault="008460F9" w:rsidP="000A33E2">
            <w:pPr>
              <w:rPr>
                <w:rFonts w:cs="Times New Roman Bold"/>
                <w:b/>
                <w:smallCaps/>
                <w:sz w:val="20"/>
                <w:szCs w:val="20"/>
              </w:rPr>
            </w:pPr>
          </w:p>
        </w:tc>
        <w:tc>
          <w:tcPr>
            <w:tcW w:w="1980" w:type="dxa"/>
            <w:vMerge/>
          </w:tcPr>
          <w:p w:rsidR="008460F9" w:rsidRPr="009713B3" w:rsidRDefault="008460F9" w:rsidP="000A33E2">
            <w:pPr>
              <w:jc w:val="center"/>
              <w:rPr>
                <w:rFonts w:cs="Times New Roman Bold"/>
                <w:b/>
                <w:sz w:val="20"/>
                <w:szCs w:val="20"/>
              </w:rPr>
            </w:pPr>
          </w:p>
        </w:tc>
        <w:tc>
          <w:tcPr>
            <w:tcW w:w="1440" w:type="dxa"/>
          </w:tcPr>
          <w:p w:rsidR="008460F9" w:rsidRPr="009713B3" w:rsidRDefault="008460F9" w:rsidP="000A33E2">
            <w:pPr>
              <w:rPr>
                <w:rFonts w:cs="Times New Roman Bold"/>
                <w:b/>
                <w:sz w:val="20"/>
                <w:szCs w:val="20"/>
              </w:rPr>
            </w:pPr>
            <w:r w:rsidRPr="009713B3">
              <w:rPr>
                <w:rFonts w:cs="Times New Roman Bold"/>
                <w:b/>
                <w:sz w:val="20"/>
                <w:szCs w:val="20"/>
              </w:rPr>
              <w:t xml:space="preserve">Project (a) </w:t>
            </w:r>
          </w:p>
        </w:tc>
        <w:tc>
          <w:tcPr>
            <w:tcW w:w="1620" w:type="dxa"/>
          </w:tcPr>
          <w:p w:rsidR="008460F9" w:rsidRPr="009713B3" w:rsidRDefault="008460F9" w:rsidP="000A33E2">
            <w:pPr>
              <w:jc w:val="center"/>
              <w:rPr>
                <w:rFonts w:cs="Times New Roman Bold"/>
                <w:b/>
                <w:sz w:val="20"/>
                <w:szCs w:val="20"/>
              </w:rPr>
            </w:pPr>
            <w:r w:rsidRPr="009713B3">
              <w:rPr>
                <w:rFonts w:cs="Times New Roman Bold"/>
                <w:b/>
                <w:sz w:val="20"/>
                <w:szCs w:val="20"/>
              </w:rPr>
              <w:t>Agency Fee (b)</w:t>
            </w:r>
            <w:r w:rsidRPr="009713B3">
              <w:rPr>
                <w:rFonts w:ascii="Times New Roman Bold" w:hAnsi="Times New Roman Bold" w:cs="Times New Roman Bold"/>
                <w:b/>
                <w:sz w:val="20"/>
                <w:szCs w:val="20"/>
                <w:vertAlign w:val="superscript"/>
              </w:rPr>
              <w:t>2</w:t>
            </w:r>
          </w:p>
        </w:tc>
        <w:tc>
          <w:tcPr>
            <w:tcW w:w="1480" w:type="dxa"/>
          </w:tcPr>
          <w:p w:rsidR="008460F9" w:rsidRPr="009713B3" w:rsidRDefault="008460F9" w:rsidP="000A33E2">
            <w:pPr>
              <w:ind w:firstLine="195"/>
              <w:rPr>
                <w:rFonts w:cs="Times New Roman Bold"/>
                <w:b/>
                <w:sz w:val="20"/>
                <w:szCs w:val="20"/>
              </w:rPr>
            </w:pPr>
            <w:r w:rsidRPr="009713B3">
              <w:rPr>
                <w:rFonts w:cs="Times New Roman Bold"/>
                <w:b/>
                <w:sz w:val="20"/>
                <w:szCs w:val="20"/>
              </w:rPr>
              <w:t>Total c=</w:t>
            </w:r>
            <w:proofErr w:type="spellStart"/>
            <w:r w:rsidRPr="009713B3">
              <w:rPr>
                <w:rFonts w:cs="Times New Roman Bold"/>
                <w:b/>
                <w:sz w:val="20"/>
                <w:szCs w:val="20"/>
              </w:rPr>
              <w:t>a+b</w:t>
            </w:r>
            <w:proofErr w:type="spellEnd"/>
          </w:p>
        </w:tc>
      </w:tr>
      <w:tr w:rsidR="008460F9" w:rsidRPr="0018038B">
        <w:trPr>
          <w:trHeight w:val="253"/>
        </w:trPr>
        <w:tc>
          <w:tcPr>
            <w:tcW w:w="1620" w:type="dxa"/>
          </w:tcPr>
          <w:p w:rsidR="008460F9" w:rsidRPr="00177FDC" w:rsidRDefault="008460F9" w:rsidP="000A33E2">
            <w:pPr>
              <w:rPr>
                <w:sz w:val="20"/>
                <w:szCs w:val="20"/>
              </w:rPr>
            </w:pPr>
            <w:r w:rsidRPr="00177FDC">
              <w:rPr>
                <w:sz w:val="20"/>
                <w:szCs w:val="20"/>
              </w:rPr>
              <w:t>UNEP</w:t>
            </w:r>
          </w:p>
        </w:tc>
        <w:tc>
          <w:tcPr>
            <w:tcW w:w="1706" w:type="dxa"/>
          </w:tcPr>
          <w:p w:rsidR="008460F9" w:rsidRPr="00177FDC" w:rsidRDefault="008460F9" w:rsidP="00D57A62">
            <w:pPr>
              <w:ind w:right="-194"/>
              <w:rPr>
                <w:sz w:val="20"/>
                <w:szCs w:val="20"/>
              </w:rPr>
            </w:pPr>
            <w:r w:rsidRPr="00177FDC">
              <w:rPr>
                <w:sz w:val="20"/>
                <w:szCs w:val="20"/>
              </w:rPr>
              <w:t>Climate Change</w:t>
            </w:r>
          </w:p>
        </w:tc>
        <w:tc>
          <w:tcPr>
            <w:tcW w:w="1980" w:type="dxa"/>
          </w:tcPr>
          <w:p w:rsidR="008460F9" w:rsidRPr="00177FDC" w:rsidRDefault="008460F9" w:rsidP="000A33E2">
            <w:pPr>
              <w:rPr>
                <w:sz w:val="20"/>
                <w:szCs w:val="20"/>
              </w:rPr>
            </w:pPr>
            <w:r w:rsidRPr="00177FDC">
              <w:rPr>
                <w:sz w:val="20"/>
                <w:szCs w:val="20"/>
              </w:rPr>
              <w:t>Antigua &amp; Barbuda</w:t>
            </w:r>
          </w:p>
        </w:tc>
        <w:tc>
          <w:tcPr>
            <w:tcW w:w="1440" w:type="dxa"/>
          </w:tcPr>
          <w:p w:rsidR="008460F9" w:rsidRPr="00922655" w:rsidRDefault="008460F9" w:rsidP="000A33E2">
            <w:pPr>
              <w:jc w:val="right"/>
              <w:rPr>
                <w:sz w:val="20"/>
                <w:szCs w:val="20"/>
              </w:rPr>
            </w:pPr>
            <w:r w:rsidRPr="00922655">
              <w:rPr>
                <w:sz w:val="20"/>
                <w:szCs w:val="20"/>
              </w:rPr>
              <w:t>1,1</w:t>
            </w:r>
            <w:r>
              <w:rPr>
                <w:sz w:val="20"/>
                <w:szCs w:val="20"/>
              </w:rPr>
              <w:t>75</w:t>
            </w:r>
            <w:r w:rsidRPr="00922655">
              <w:rPr>
                <w:sz w:val="20"/>
                <w:szCs w:val="20"/>
              </w:rPr>
              <w:t>,000</w:t>
            </w:r>
          </w:p>
        </w:tc>
        <w:tc>
          <w:tcPr>
            <w:tcW w:w="1620" w:type="dxa"/>
          </w:tcPr>
          <w:p w:rsidR="008460F9" w:rsidRPr="00922655" w:rsidRDefault="008460F9" w:rsidP="00444759">
            <w:pPr>
              <w:jc w:val="right"/>
              <w:rPr>
                <w:sz w:val="20"/>
                <w:szCs w:val="20"/>
              </w:rPr>
            </w:pPr>
            <w:r w:rsidRPr="00922655">
              <w:rPr>
                <w:sz w:val="20"/>
                <w:szCs w:val="20"/>
              </w:rPr>
              <w:t>11</w:t>
            </w:r>
            <w:r>
              <w:rPr>
                <w:sz w:val="20"/>
                <w:szCs w:val="20"/>
              </w:rPr>
              <w:t>7</w:t>
            </w:r>
            <w:r w:rsidRPr="00922655">
              <w:rPr>
                <w:sz w:val="20"/>
                <w:szCs w:val="20"/>
              </w:rPr>
              <w:t>,500</w:t>
            </w:r>
          </w:p>
        </w:tc>
        <w:tc>
          <w:tcPr>
            <w:tcW w:w="1480" w:type="dxa"/>
          </w:tcPr>
          <w:p w:rsidR="008460F9" w:rsidRPr="00922655" w:rsidRDefault="008460F9" w:rsidP="00444759">
            <w:pPr>
              <w:jc w:val="right"/>
              <w:rPr>
                <w:sz w:val="20"/>
                <w:szCs w:val="20"/>
              </w:rPr>
            </w:pPr>
            <w:r w:rsidRPr="00922655">
              <w:rPr>
                <w:sz w:val="20"/>
                <w:szCs w:val="20"/>
              </w:rPr>
              <w:t>1,292,500</w:t>
            </w:r>
          </w:p>
        </w:tc>
      </w:tr>
      <w:tr w:rsidR="008460F9" w:rsidRPr="0018038B">
        <w:trPr>
          <w:trHeight w:val="253"/>
        </w:trPr>
        <w:tc>
          <w:tcPr>
            <w:tcW w:w="1620" w:type="dxa"/>
          </w:tcPr>
          <w:p w:rsidR="008460F9" w:rsidRPr="00177FDC" w:rsidRDefault="008460F9" w:rsidP="000A33E2">
            <w:pPr>
              <w:rPr>
                <w:sz w:val="20"/>
                <w:szCs w:val="20"/>
              </w:rPr>
            </w:pPr>
            <w:r w:rsidRPr="00177FDC">
              <w:rPr>
                <w:sz w:val="20"/>
                <w:szCs w:val="20"/>
              </w:rPr>
              <w:t>UNEP</w:t>
            </w:r>
          </w:p>
        </w:tc>
        <w:tc>
          <w:tcPr>
            <w:tcW w:w="1706" w:type="dxa"/>
          </w:tcPr>
          <w:p w:rsidR="008460F9" w:rsidRPr="00177FDC" w:rsidRDefault="008460F9" w:rsidP="000A33E2">
            <w:pPr>
              <w:rPr>
                <w:sz w:val="20"/>
                <w:szCs w:val="20"/>
              </w:rPr>
            </w:pPr>
            <w:r w:rsidRPr="00177FDC">
              <w:rPr>
                <w:sz w:val="20"/>
                <w:szCs w:val="20"/>
              </w:rPr>
              <w:t>Climate Change</w:t>
            </w:r>
          </w:p>
        </w:tc>
        <w:tc>
          <w:tcPr>
            <w:tcW w:w="1980" w:type="dxa"/>
          </w:tcPr>
          <w:p w:rsidR="008460F9" w:rsidRPr="00177FDC" w:rsidRDefault="008460F9" w:rsidP="000A33E2">
            <w:pPr>
              <w:rPr>
                <w:sz w:val="20"/>
                <w:szCs w:val="20"/>
              </w:rPr>
            </w:pPr>
            <w:smartTag w:uri="urn:schemas-microsoft-com:office:smarttags" w:element="country-region">
              <w:smartTag w:uri="urn:schemas-microsoft-com:office:smarttags" w:element="place">
                <w:r w:rsidRPr="00177FDC">
                  <w:rPr>
                    <w:sz w:val="20"/>
                    <w:szCs w:val="20"/>
                  </w:rPr>
                  <w:t>Belize</w:t>
                </w:r>
              </w:smartTag>
            </w:smartTag>
          </w:p>
        </w:tc>
        <w:tc>
          <w:tcPr>
            <w:tcW w:w="1440" w:type="dxa"/>
          </w:tcPr>
          <w:p w:rsidR="008460F9" w:rsidRPr="00922655" w:rsidRDefault="008460F9" w:rsidP="000A33E2">
            <w:pPr>
              <w:jc w:val="right"/>
              <w:rPr>
                <w:sz w:val="20"/>
                <w:szCs w:val="20"/>
              </w:rPr>
            </w:pPr>
            <w:r w:rsidRPr="00922655">
              <w:rPr>
                <w:sz w:val="20"/>
                <w:szCs w:val="20"/>
              </w:rPr>
              <w:t>1,1</w:t>
            </w:r>
            <w:r>
              <w:rPr>
                <w:sz w:val="20"/>
                <w:szCs w:val="20"/>
              </w:rPr>
              <w:t>75</w:t>
            </w:r>
            <w:r w:rsidRPr="00922655">
              <w:rPr>
                <w:sz w:val="20"/>
                <w:szCs w:val="20"/>
              </w:rPr>
              <w:t>,000</w:t>
            </w:r>
          </w:p>
        </w:tc>
        <w:tc>
          <w:tcPr>
            <w:tcW w:w="1620" w:type="dxa"/>
          </w:tcPr>
          <w:p w:rsidR="008460F9" w:rsidRPr="00922655" w:rsidRDefault="008460F9" w:rsidP="00444759">
            <w:pPr>
              <w:jc w:val="right"/>
              <w:rPr>
                <w:sz w:val="20"/>
                <w:szCs w:val="20"/>
              </w:rPr>
            </w:pPr>
            <w:r w:rsidRPr="00922655">
              <w:rPr>
                <w:sz w:val="20"/>
                <w:szCs w:val="20"/>
              </w:rPr>
              <w:t>11</w:t>
            </w:r>
            <w:r>
              <w:rPr>
                <w:sz w:val="20"/>
                <w:szCs w:val="20"/>
              </w:rPr>
              <w:t>7</w:t>
            </w:r>
            <w:r w:rsidRPr="00922655">
              <w:rPr>
                <w:sz w:val="20"/>
                <w:szCs w:val="20"/>
              </w:rPr>
              <w:t>,500</w:t>
            </w:r>
          </w:p>
        </w:tc>
        <w:tc>
          <w:tcPr>
            <w:tcW w:w="1480" w:type="dxa"/>
          </w:tcPr>
          <w:p w:rsidR="008460F9" w:rsidRPr="00922655" w:rsidRDefault="008460F9" w:rsidP="00444759">
            <w:pPr>
              <w:jc w:val="right"/>
              <w:rPr>
                <w:sz w:val="20"/>
                <w:szCs w:val="20"/>
              </w:rPr>
            </w:pPr>
            <w:r w:rsidRPr="00922655">
              <w:rPr>
                <w:sz w:val="20"/>
                <w:szCs w:val="20"/>
              </w:rPr>
              <w:t>1,292,500</w:t>
            </w:r>
          </w:p>
        </w:tc>
      </w:tr>
      <w:tr w:rsidR="008460F9" w:rsidRPr="0018038B">
        <w:trPr>
          <w:trHeight w:val="253"/>
        </w:trPr>
        <w:tc>
          <w:tcPr>
            <w:tcW w:w="1620" w:type="dxa"/>
          </w:tcPr>
          <w:p w:rsidR="008460F9" w:rsidRPr="00177FDC" w:rsidRDefault="008460F9" w:rsidP="000A33E2">
            <w:pPr>
              <w:rPr>
                <w:sz w:val="20"/>
                <w:szCs w:val="20"/>
              </w:rPr>
            </w:pPr>
            <w:r w:rsidRPr="00177FDC">
              <w:rPr>
                <w:sz w:val="20"/>
                <w:szCs w:val="20"/>
              </w:rPr>
              <w:t>UNEP</w:t>
            </w:r>
          </w:p>
        </w:tc>
        <w:tc>
          <w:tcPr>
            <w:tcW w:w="1706" w:type="dxa"/>
          </w:tcPr>
          <w:p w:rsidR="008460F9" w:rsidRPr="00177FDC" w:rsidRDefault="008460F9" w:rsidP="000A33E2">
            <w:pPr>
              <w:rPr>
                <w:sz w:val="20"/>
                <w:szCs w:val="20"/>
              </w:rPr>
            </w:pPr>
            <w:r w:rsidRPr="00177FDC">
              <w:rPr>
                <w:sz w:val="20"/>
                <w:szCs w:val="20"/>
              </w:rPr>
              <w:t>Climate Change</w:t>
            </w:r>
          </w:p>
        </w:tc>
        <w:tc>
          <w:tcPr>
            <w:tcW w:w="1980" w:type="dxa"/>
          </w:tcPr>
          <w:p w:rsidR="008460F9" w:rsidRPr="00177FDC" w:rsidRDefault="008460F9" w:rsidP="000A33E2">
            <w:pPr>
              <w:rPr>
                <w:sz w:val="20"/>
                <w:szCs w:val="20"/>
              </w:rPr>
            </w:pPr>
            <w:smartTag w:uri="urn:schemas-microsoft-com:office:smarttags" w:element="country-region">
              <w:smartTag w:uri="urn:schemas-microsoft-com:office:smarttags" w:element="place">
                <w:r w:rsidRPr="00177FDC">
                  <w:rPr>
                    <w:sz w:val="20"/>
                    <w:szCs w:val="20"/>
                  </w:rPr>
                  <w:t>Grenada</w:t>
                </w:r>
              </w:smartTag>
            </w:smartTag>
          </w:p>
        </w:tc>
        <w:tc>
          <w:tcPr>
            <w:tcW w:w="1440" w:type="dxa"/>
          </w:tcPr>
          <w:p w:rsidR="008460F9" w:rsidRPr="00922655" w:rsidRDefault="008460F9" w:rsidP="000A33E2">
            <w:pPr>
              <w:jc w:val="right"/>
              <w:rPr>
                <w:sz w:val="20"/>
                <w:szCs w:val="20"/>
              </w:rPr>
            </w:pPr>
            <w:r w:rsidRPr="00922655">
              <w:rPr>
                <w:sz w:val="20"/>
                <w:szCs w:val="20"/>
              </w:rPr>
              <w:t>1,1</w:t>
            </w:r>
            <w:r>
              <w:rPr>
                <w:sz w:val="20"/>
                <w:szCs w:val="20"/>
              </w:rPr>
              <w:t>75</w:t>
            </w:r>
            <w:r w:rsidRPr="00922655">
              <w:rPr>
                <w:sz w:val="20"/>
                <w:szCs w:val="20"/>
              </w:rPr>
              <w:t>,000</w:t>
            </w:r>
          </w:p>
        </w:tc>
        <w:tc>
          <w:tcPr>
            <w:tcW w:w="1620" w:type="dxa"/>
          </w:tcPr>
          <w:p w:rsidR="008460F9" w:rsidRPr="00922655" w:rsidRDefault="008460F9" w:rsidP="00444759">
            <w:pPr>
              <w:jc w:val="right"/>
              <w:rPr>
                <w:sz w:val="20"/>
                <w:szCs w:val="20"/>
              </w:rPr>
            </w:pPr>
            <w:r w:rsidRPr="00922655">
              <w:rPr>
                <w:sz w:val="20"/>
                <w:szCs w:val="20"/>
              </w:rPr>
              <w:t>11</w:t>
            </w:r>
            <w:r>
              <w:rPr>
                <w:sz w:val="20"/>
                <w:szCs w:val="20"/>
              </w:rPr>
              <w:t>7</w:t>
            </w:r>
            <w:r w:rsidRPr="00922655">
              <w:rPr>
                <w:sz w:val="20"/>
                <w:szCs w:val="20"/>
              </w:rPr>
              <w:t>,500</w:t>
            </w:r>
          </w:p>
        </w:tc>
        <w:tc>
          <w:tcPr>
            <w:tcW w:w="1480" w:type="dxa"/>
          </w:tcPr>
          <w:p w:rsidR="008460F9" w:rsidRPr="00922655" w:rsidRDefault="008460F9" w:rsidP="00444759">
            <w:pPr>
              <w:jc w:val="right"/>
              <w:rPr>
                <w:sz w:val="20"/>
                <w:szCs w:val="20"/>
              </w:rPr>
            </w:pPr>
            <w:r w:rsidRPr="00922655">
              <w:rPr>
                <w:sz w:val="20"/>
                <w:szCs w:val="20"/>
              </w:rPr>
              <w:t>1,292,500</w:t>
            </w:r>
          </w:p>
        </w:tc>
      </w:tr>
      <w:tr w:rsidR="008460F9" w:rsidRPr="0018038B">
        <w:trPr>
          <w:trHeight w:val="253"/>
        </w:trPr>
        <w:tc>
          <w:tcPr>
            <w:tcW w:w="1620" w:type="dxa"/>
          </w:tcPr>
          <w:p w:rsidR="008460F9" w:rsidRPr="00177FDC" w:rsidRDefault="008460F9" w:rsidP="000A33E2">
            <w:pPr>
              <w:rPr>
                <w:sz w:val="20"/>
                <w:szCs w:val="20"/>
              </w:rPr>
            </w:pPr>
            <w:r w:rsidRPr="00177FDC">
              <w:rPr>
                <w:sz w:val="20"/>
                <w:szCs w:val="20"/>
              </w:rPr>
              <w:t>UNEP</w:t>
            </w:r>
          </w:p>
        </w:tc>
        <w:tc>
          <w:tcPr>
            <w:tcW w:w="1706" w:type="dxa"/>
          </w:tcPr>
          <w:p w:rsidR="008460F9" w:rsidRPr="00177FDC" w:rsidRDefault="008460F9" w:rsidP="000A33E2">
            <w:pPr>
              <w:rPr>
                <w:sz w:val="20"/>
                <w:szCs w:val="20"/>
              </w:rPr>
            </w:pPr>
            <w:r w:rsidRPr="00177FDC">
              <w:rPr>
                <w:sz w:val="20"/>
                <w:szCs w:val="20"/>
              </w:rPr>
              <w:t>Climate Change</w:t>
            </w:r>
          </w:p>
        </w:tc>
        <w:tc>
          <w:tcPr>
            <w:tcW w:w="1980" w:type="dxa"/>
          </w:tcPr>
          <w:p w:rsidR="008460F9" w:rsidRPr="00177FDC" w:rsidRDefault="008460F9" w:rsidP="000A33E2">
            <w:pPr>
              <w:rPr>
                <w:sz w:val="20"/>
                <w:szCs w:val="20"/>
              </w:rPr>
            </w:pPr>
            <w:smartTag w:uri="urn:schemas-microsoft-com:office:smarttags" w:element="country-region">
              <w:smartTag w:uri="urn:schemas-microsoft-com:office:smarttags" w:element="place">
                <w:r w:rsidRPr="00177FDC">
                  <w:rPr>
                    <w:sz w:val="20"/>
                    <w:szCs w:val="20"/>
                  </w:rPr>
                  <w:t>St. Lucia</w:t>
                </w:r>
              </w:smartTag>
            </w:smartTag>
          </w:p>
        </w:tc>
        <w:tc>
          <w:tcPr>
            <w:tcW w:w="1440" w:type="dxa"/>
          </w:tcPr>
          <w:p w:rsidR="008460F9" w:rsidRPr="00922655" w:rsidRDefault="008460F9" w:rsidP="000A33E2">
            <w:pPr>
              <w:jc w:val="right"/>
              <w:rPr>
                <w:sz w:val="20"/>
                <w:szCs w:val="20"/>
              </w:rPr>
            </w:pPr>
            <w:r w:rsidRPr="00922655">
              <w:rPr>
                <w:sz w:val="20"/>
                <w:szCs w:val="20"/>
              </w:rPr>
              <w:t>4</w:t>
            </w:r>
            <w:r>
              <w:rPr>
                <w:sz w:val="20"/>
                <w:szCs w:val="20"/>
              </w:rPr>
              <w:t>50</w:t>
            </w:r>
            <w:r w:rsidRPr="00922655">
              <w:rPr>
                <w:sz w:val="20"/>
                <w:szCs w:val="20"/>
              </w:rPr>
              <w:t>,000</w:t>
            </w:r>
          </w:p>
        </w:tc>
        <w:tc>
          <w:tcPr>
            <w:tcW w:w="1620" w:type="dxa"/>
          </w:tcPr>
          <w:p w:rsidR="008460F9" w:rsidRPr="00922655" w:rsidRDefault="008460F9" w:rsidP="000A33E2">
            <w:pPr>
              <w:jc w:val="right"/>
              <w:rPr>
                <w:sz w:val="20"/>
                <w:szCs w:val="20"/>
              </w:rPr>
            </w:pPr>
            <w:r w:rsidRPr="00922655">
              <w:rPr>
                <w:sz w:val="20"/>
                <w:szCs w:val="20"/>
              </w:rPr>
              <w:t>4</w:t>
            </w:r>
            <w:r>
              <w:rPr>
                <w:sz w:val="20"/>
                <w:szCs w:val="20"/>
              </w:rPr>
              <w:t>5</w:t>
            </w:r>
            <w:r w:rsidRPr="00922655">
              <w:rPr>
                <w:sz w:val="20"/>
                <w:szCs w:val="20"/>
              </w:rPr>
              <w:t>,</w:t>
            </w:r>
            <w:r>
              <w:rPr>
                <w:sz w:val="20"/>
                <w:szCs w:val="20"/>
              </w:rPr>
              <w:t>0</w:t>
            </w:r>
            <w:r w:rsidRPr="00922655">
              <w:rPr>
                <w:sz w:val="20"/>
                <w:szCs w:val="20"/>
              </w:rPr>
              <w:t>00</w:t>
            </w:r>
          </w:p>
        </w:tc>
        <w:tc>
          <w:tcPr>
            <w:tcW w:w="1480" w:type="dxa"/>
          </w:tcPr>
          <w:p w:rsidR="008460F9" w:rsidRPr="00922655" w:rsidRDefault="008460F9" w:rsidP="00444759">
            <w:pPr>
              <w:jc w:val="right"/>
              <w:rPr>
                <w:sz w:val="20"/>
                <w:szCs w:val="20"/>
              </w:rPr>
            </w:pPr>
            <w:r>
              <w:rPr>
                <w:sz w:val="20"/>
                <w:szCs w:val="20"/>
              </w:rPr>
              <w:t>495,000</w:t>
            </w:r>
          </w:p>
        </w:tc>
      </w:tr>
      <w:tr w:rsidR="008460F9" w:rsidRPr="0018038B">
        <w:trPr>
          <w:trHeight w:val="253"/>
        </w:trPr>
        <w:tc>
          <w:tcPr>
            <w:tcW w:w="1620" w:type="dxa"/>
          </w:tcPr>
          <w:p w:rsidR="008460F9" w:rsidRPr="00177FDC" w:rsidRDefault="008460F9" w:rsidP="000A33E2">
            <w:pPr>
              <w:rPr>
                <w:sz w:val="20"/>
                <w:szCs w:val="20"/>
              </w:rPr>
            </w:pPr>
            <w:r w:rsidRPr="00177FDC">
              <w:rPr>
                <w:sz w:val="20"/>
                <w:szCs w:val="20"/>
              </w:rPr>
              <w:t>UNEP</w:t>
            </w:r>
          </w:p>
        </w:tc>
        <w:tc>
          <w:tcPr>
            <w:tcW w:w="1706" w:type="dxa"/>
          </w:tcPr>
          <w:p w:rsidR="008460F9" w:rsidRPr="00177FDC" w:rsidRDefault="008460F9" w:rsidP="000A33E2">
            <w:pPr>
              <w:rPr>
                <w:sz w:val="20"/>
                <w:szCs w:val="20"/>
              </w:rPr>
            </w:pPr>
            <w:r w:rsidRPr="00177FDC">
              <w:rPr>
                <w:sz w:val="20"/>
                <w:szCs w:val="20"/>
              </w:rPr>
              <w:t>Climate Change</w:t>
            </w:r>
          </w:p>
        </w:tc>
        <w:tc>
          <w:tcPr>
            <w:tcW w:w="1980" w:type="dxa"/>
          </w:tcPr>
          <w:p w:rsidR="008460F9" w:rsidRPr="00177FDC" w:rsidRDefault="008460F9" w:rsidP="000A33E2">
            <w:pPr>
              <w:rPr>
                <w:sz w:val="20"/>
                <w:szCs w:val="20"/>
              </w:rPr>
            </w:pPr>
            <w:r w:rsidRPr="00177FDC">
              <w:rPr>
                <w:sz w:val="20"/>
                <w:szCs w:val="20"/>
              </w:rPr>
              <w:t>Trinidad &amp; Tobago</w:t>
            </w:r>
          </w:p>
        </w:tc>
        <w:tc>
          <w:tcPr>
            <w:tcW w:w="1440" w:type="dxa"/>
          </w:tcPr>
          <w:p w:rsidR="008460F9" w:rsidRPr="00413D0C" w:rsidRDefault="008460F9" w:rsidP="000A33E2">
            <w:pPr>
              <w:jc w:val="right"/>
              <w:rPr>
                <w:sz w:val="20"/>
                <w:szCs w:val="20"/>
              </w:rPr>
            </w:pPr>
            <w:r w:rsidRPr="00413D0C">
              <w:rPr>
                <w:sz w:val="20"/>
                <w:szCs w:val="20"/>
              </w:rPr>
              <w:t>884,000</w:t>
            </w:r>
          </w:p>
        </w:tc>
        <w:tc>
          <w:tcPr>
            <w:tcW w:w="1620" w:type="dxa"/>
          </w:tcPr>
          <w:p w:rsidR="008460F9" w:rsidRPr="00413D0C" w:rsidRDefault="00152EBC" w:rsidP="00444759">
            <w:pPr>
              <w:jc w:val="right"/>
              <w:rPr>
                <w:sz w:val="20"/>
                <w:szCs w:val="20"/>
              </w:rPr>
            </w:pPr>
            <w:r>
              <w:rPr>
                <w:sz w:val="20"/>
                <w:szCs w:val="20"/>
              </w:rPr>
              <w:t>88,4</w:t>
            </w:r>
            <w:r w:rsidR="008460F9" w:rsidRPr="00413D0C">
              <w:rPr>
                <w:sz w:val="20"/>
                <w:szCs w:val="20"/>
              </w:rPr>
              <w:t>00</w:t>
            </w:r>
          </w:p>
        </w:tc>
        <w:tc>
          <w:tcPr>
            <w:tcW w:w="1480" w:type="dxa"/>
          </w:tcPr>
          <w:p w:rsidR="008460F9" w:rsidRPr="00413D0C" w:rsidRDefault="008460F9" w:rsidP="00152EBC">
            <w:pPr>
              <w:jc w:val="right"/>
              <w:rPr>
                <w:sz w:val="20"/>
                <w:szCs w:val="20"/>
              </w:rPr>
            </w:pPr>
            <w:r w:rsidRPr="00413D0C">
              <w:rPr>
                <w:sz w:val="20"/>
                <w:szCs w:val="20"/>
              </w:rPr>
              <w:t>972,</w:t>
            </w:r>
            <w:r w:rsidR="00152EBC">
              <w:rPr>
                <w:sz w:val="20"/>
                <w:szCs w:val="20"/>
              </w:rPr>
              <w:t>4</w:t>
            </w:r>
            <w:r w:rsidRPr="00413D0C">
              <w:rPr>
                <w:sz w:val="20"/>
                <w:szCs w:val="20"/>
              </w:rPr>
              <w:t>00</w:t>
            </w:r>
          </w:p>
        </w:tc>
      </w:tr>
      <w:tr w:rsidR="008460F9" w:rsidRPr="0018038B">
        <w:trPr>
          <w:trHeight w:val="253"/>
        </w:trPr>
        <w:tc>
          <w:tcPr>
            <w:tcW w:w="5306" w:type="dxa"/>
            <w:gridSpan w:val="3"/>
            <w:tcBorders>
              <w:top w:val="double" w:sz="4" w:space="0" w:color="auto"/>
            </w:tcBorders>
          </w:tcPr>
          <w:p w:rsidR="008460F9" w:rsidRPr="009713B3" w:rsidRDefault="008460F9" w:rsidP="000A33E2">
            <w:r w:rsidRPr="009713B3">
              <w:rPr>
                <w:b/>
                <w:sz w:val="22"/>
                <w:szCs w:val="22"/>
              </w:rPr>
              <w:t>Total GEF Resources</w:t>
            </w:r>
          </w:p>
        </w:tc>
        <w:tc>
          <w:tcPr>
            <w:tcW w:w="1440" w:type="dxa"/>
            <w:tcBorders>
              <w:top w:val="double" w:sz="4" w:space="0" w:color="auto"/>
            </w:tcBorders>
          </w:tcPr>
          <w:p w:rsidR="008460F9" w:rsidRPr="00413D0C" w:rsidRDefault="008460F9" w:rsidP="000A33E2">
            <w:pPr>
              <w:jc w:val="right"/>
              <w:rPr>
                <w:sz w:val="20"/>
                <w:szCs w:val="20"/>
                <w:vertAlign w:val="superscript"/>
              </w:rPr>
            </w:pPr>
            <w:r w:rsidRPr="00413D0C">
              <w:rPr>
                <w:sz w:val="20"/>
                <w:szCs w:val="20"/>
              </w:rPr>
              <w:t>4,859,000</w:t>
            </w:r>
            <w:r w:rsidRPr="00413D0C">
              <w:rPr>
                <w:sz w:val="20"/>
                <w:szCs w:val="20"/>
                <w:vertAlign w:val="superscript"/>
              </w:rPr>
              <w:t>3</w:t>
            </w:r>
          </w:p>
        </w:tc>
        <w:tc>
          <w:tcPr>
            <w:tcW w:w="1620" w:type="dxa"/>
            <w:tcBorders>
              <w:top w:val="double" w:sz="4" w:space="0" w:color="auto"/>
            </w:tcBorders>
          </w:tcPr>
          <w:p w:rsidR="008460F9" w:rsidRPr="00413D0C" w:rsidRDefault="008460F9" w:rsidP="00152EBC">
            <w:pPr>
              <w:jc w:val="right"/>
              <w:rPr>
                <w:sz w:val="20"/>
                <w:szCs w:val="20"/>
              </w:rPr>
            </w:pPr>
            <w:r w:rsidRPr="00413D0C">
              <w:rPr>
                <w:sz w:val="20"/>
                <w:szCs w:val="20"/>
              </w:rPr>
              <w:t>48</w:t>
            </w:r>
            <w:r w:rsidR="00152EBC">
              <w:rPr>
                <w:sz w:val="20"/>
                <w:szCs w:val="20"/>
              </w:rPr>
              <w:t>5</w:t>
            </w:r>
            <w:r w:rsidRPr="00413D0C">
              <w:rPr>
                <w:sz w:val="20"/>
                <w:szCs w:val="20"/>
              </w:rPr>
              <w:t>,</w:t>
            </w:r>
            <w:r w:rsidR="00152EBC">
              <w:rPr>
                <w:sz w:val="20"/>
                <w:szCs w:val="20"/>
              </w:rPr>
              <w:t>9</w:t>
            </w:r>
            <w:r w:rsidRPr="00413D0C">
              <w:rPr>
                <w:sz w:val="20"/>
                <w:szCs w:val="20"/>
              </w:rPr>
              <w:t>00</w:t>
            </w:r>
          </w:p>
        </w:tc>
        <w:tc>
          <w:tcPr>
            <w:tcW w:w="1480" w:type="dxa"/>
            <w:tcBorders>
              <w:top w:val="double" w:sz="4" w:space="0" w:color="auto"/>
            </w:tcBorders>
          </w:tcPr>
          <w:p w:rsidR="008460F9" w:rsidRPr="00413D0C" w:rsidRDefault="008460F9" w:rsidP="00152EBC">
            <w:pPr>
              <w:jc w:val="right"/>
              <w:rPr>
                <w:sz w:val="20"/>
                <w:szCs w:val="20"/>
              </w:rPr>
            </w:pPr>
            <w:r w:rsidRPr="00413D0C">
              <w:rPr>
                <w:sz w:val="20"/>
                <w:szCs w:val="20"/>
              </w:rPr>
              <w:t>5,34</w:t>
            </w:r>
            <w:r w:rsidR="00152EBC">
              <w:rPr>
                <w:sz w:val="20"/>
                <w:szCs w:val="20"/>
              </w:rPr>
              <w:t>4</w:t>
            </w:r>
            <w:r w:rsidRPr="00413D0C">
              <w:rPr>
                <w:sz w:val="20"/>
                <w:szCs w:val="20"/>
              </w:rPr>
              <w:t>,</w:t>
            </w:r>
            <w:r w:rsidR="00152EBC">
              <w:rPr>
                <w:sz w:val="20"/>
                <w:szCs w:val="20"/>
              </w:rPr>
              <w:t>9</w:t>
            </w:r>
            <w:r w:rsidRPr="00413D0C">
              <w:rPr>
                <w:sz w:val="20"/>
                <w:szCs w:val="20"/>
              </w:rPr>
              <w:t>00</w:t>
            </w:r>
          </w:p>
        </w:tc>
      </w:tr>
    </w:tbl>
    <w:p w:rsidR="008460F9" w:rsidRDefault="008460F9">
      <w:pPr>
        <w:pStyle w:val="Footer"/>
        <w:tabs>
          <w:tab w:val="clear" w:pos="4320"/>
          <w:tab w:val="clear" w:pos="8640"/>
          <w:tab w:val="left" w:pos="567"/>
        </w:tabs>
        <w:ind w:left="420"/>
        <w:rPr>
          <w:sz w:val="18"/>
          <w:szCs w:val="18"/>
        </w:rPr>
      </w:pPr>
      <w:r w:rsidRPr="000A24E2">
        <w:rPr>
          <w:bCs/>
          <w:smallCaps/>
          <w:sz w:val="20"/>
          <w:szCs w:val="20"/>
          <w:vertAlign w:val="superscript"/>
        </w:rPr>
        <w:t xml:space="preserve">1 </w:t>
      </w:r>
      <w:r>
        <w:rPr>
          <w:sz w:val="18"/>
          <w:szCs w:val="18"/>
        </w:rPr>
        <w:t xml:space="preserve">  </w:t>
      </w:r>
      <w:r w:rsidRPr="003218F7">
        <w:rPr>
          <w:sz w:val="18"/>
          <w:szCs w:val="18"/>
        </w:rPr>
        <w:t>No need to provide information for this table if it is a single focal area, single country and single GEF Agency project.</w:t>
      </w:r>
    </w:p>
    <w:p w:rsidR="008460F9" w:rsidRDefault="008460F9">
      <w:pPr>
        <w:pStyle w:val="Footer"/>
        <w:tabs>
          <w:tab w:val="clear" w:pos="4320"/>
          <w:tab w:val="clear" w:pos="8640"/>
          <w:tab w:val="left" w:pos="567"/>
        </w:tabs>
        <w:ind w:left="420"/>
        <w:rPr>
          <w:bCs/>
          <w:sz w:val="18"/>
          <w:szCs w:val="18"/>
        </w:rPr>
      </w:pPr>
      <w:r>
        <w:rPr>
          <w:bCs/>
          <w:smallCaps/>
          <w:sz w:val="20"/>
          <w:szCs w:val="20"/>
          <w:vertAlign w:val="superscript"/>
        </w:rPr>
        <w:t xml:space="preserve">2   </w:t>
      </w:r>
      <w:r w:rsidRPr="003218F7">
        <w:rPr>
          <w:bCs/>
          <w:sz w:val="18"/>
          <w:szCs w:val="18"/>
        </w:rPr>
        <w:t xml:space="preserve">Relates to the project and any previous project preparation funding that have been provided and for which no Agency fee has been requested </w:t>
      </w:r>
      <w:r>
        <w:rPr>
          <w:bCs/>
          <w:sz w:val="18"/>
          <w:szCs w:val="18"/>
        </w:rPr>
        <w:t xml:space="preserve"> </w:t>
      </w:r>
    </w:p>
    <w:p w:rsidR="008460F9" w:rsidRPr="003218F7" w:rsidRDefault="008460F9" w:rsidP="00D57A62">
      <w:pPr>
        <w:pStyle w:val="Footer"/>
        <w:tabs>
          <w:tab w:val="clear" w:pos="4320"/>
          <w:tab w:val="clear" w:pos="8640"/>
        </w:tabs>
        <w:ind w:left="420"/>
        <w:rPr>
          <w:bCs/>
          <w:sz w:val="18"/>
          <w:szCs w:val="18"/>
        </w:rPr>
      </w:pPr>
      <w:r>
        <w:rPr>
          <w:bCs/>
          <w:smallCaps/>
          <w:sz w:val="20"/>
          <w:szCs w:val="20"/>
          <w:vertAlign w:val="superscript"/>
        </w:rPr>
        <w:t xml:space="preserve">     </w:t>
      </w:r>
      <w:proofErr w:type="gramStart"/>
      <w:r w:rsidRPr="003218F7">
        <w:rPr>
          <w:bCs/>
          <w:sz w:val="18"/>
          <w:szCs w:val="18"/>
        </w:rPr>
        <w:t>from</w:t>
      </w:r>
      <w:proofErr w:type="gramEnd"/>
      <w:r w:rsidRPr="003218F7">
        <w:rPr>
          <w:bCs/>
          <w:sz w:val="18"/>
          <w:szCs w:val="18"/>
        </w:rPr>
        <w:t xml:space="preserve"> Trustee.</w:t>
      </w:r>
    </w:p>
    <w:p w:rsidR="008460F9" w:rsidRDefault="008460F9" w:rsidP="00D57A62">
      <w:pPr>
        <w:pStyle w:val="Footer"/>
        <w:tabs>
          <w:tab w:val="clear" w:pos="4320"/>
          <w:tab w:val="clear" w:pos="8640"/>
        </w:tabs>
        <w:ind w:left="420"/>
        <w:rPr>
          <w:sz w:val="18"/>
          <w:szCs w:val="18"/>
        </w:rPr>
      </w:pPr>
      <w:r>
        <w:rPr>
          <w:bCs/>
          <w:smallCaps/>
          <w:sz w:val="20"/>
          <w:szCs w:val="20"/>
          <w:vertAlign w:val="superscript"/>
        </w:rPr>
        <w:t>3</w:t>
      </w:r>
      <w:r>
        <w:rPr>
          <w:bCs/>
          <w:smallCaps/>
          <w:sz w:val="20"/>
          <w:szCs w:val="20"/>
        </w:rPr>
        <w:t xml:space="preserve"> </w:t>
      </w:r>
      <w:r w:rsidRPr="003218F7">
        <w:rPr>
          <w:sz w:val="18"/>
          <w:szCs w:val="18"/>
        </w:rPr>
        <w:t>Request amounts calculated on the basis of cost effectiveness for $</w:t>
      </w:r>
      <w:r>
        <w:rPr>
          <w:sz w:val="18"/>
          <w:szCs w:val="18"/>
        </w:rPr>
        <w:t>/</w:t>
      </w:r>
      <w:r w:rsidRPr="003218F7">
        <w:rPr>
          <w:sz w:val="18"/>
          <w:szCs w:val="18"/>
        </w:rPr>
        <w:t>/CO</w:t>
      </w:r>
      <w:r w:rsidRPr="00F842AE">
        <w:rPr>
          <w:sz w:val="18"/>
          <w:szCs w:val="18"/>
          <w:vertAlign w:val="subscript"/>
        </w:rPr>
        <w:t>2</w:t>
      </w:r>
      <w:r w:rsidRPr="003218F7">
        <w:rPr>
          <w:sz w:val="18"/>
          <w:szCs w:val="18"/>
        </w:rPr>
        <w:t xml:space="preserve">, and co-finance commitments.  Approximately 15% of national </w:t>
      </w:r>
    </w:p>
    <w:p w:rsidR="008460F9" w:rsidRPr="003218F7" w:rsidRDefault="008460F9" w:rsidP="00D57A62">
      <w:pPr>
        <w:pStyle w:val="Footer"/>
        <w:tabs>
          <w:tab w:val="clear" w:pos="4320"/>
          <w:tab w:val="clear" w:pos="8640"/>
        </w:tabs>
        <w:ind w:left="420"/>
        <w:rPr>
          <w:sz w:val="16"/>
          <w:szCs w:val="16"/>
        </w:rPr>
      </w:pPr>
      <w:r>
        <w:rPr>
          <w:bCs/>
          <w:smallCaps/>
          <w:sz w:val="20"/>
          <w:szCs w:val="20"/>
          <w:vertAlign w:val="superscript"/>
        </w:rPr>
        <w:t xml:space="preserve">   </w:t>
      </w:r>
      <w:proofErr w:type="gramStart"/>
      <w:r w:rsidRPr="003218F7">
        <w:rPr>
          <w:sz w:val="18"/>
          <w:szCs w:val="18"/>
        </w:rPr>
        <w:t>allocations</w:t>
      </w:r>
      <w:proofErr w:type="gramEnd"/>
      <w:r w:rsidRPr="003218F7">
        <w:rPr>
          <w:sz w:val="18"/>
          <w:szCs w:val="18"/>
        </w:rPr>
        <w:t xml:space="preserve"> are programmed towards an overarching regional component to be led by Regional Center of Excellence agreed during PPG.</w:t>
      </w:r>
    </w:p>
    <w:p w:rsidR="008460F9" w:rsidRDefault="008460F9" w:rsidP="00D57A62">
      <w:pPr>
        <w:pStyle w:val="Footer"/>
        <w:tabs>
          <w:tab w:val="clear" w:pos="4320"/>
          <w:tab w:val="clear" w:pos="8640"/>
        </w:tabs>
        <w:rPr>
          <w:rFonts w:ascii="Times New Roman Bold" w:hAnsi="Times New Roman Bold"/>
          <w:b/>
          <w:caps/>
          <w:sz w:val="22"/>
          <w:szCs w:val="22"/>
          <w:u w:val="single"/>
        </w:rPr>
      </w:pPr>
    </w:p>
    <w:p w:rsidR="008460F9" w:rsidRDefault="008460F9" w:rsidP="00F071F3">
      <w:pPr>
        <w:ind w:left="360"/>
        <w:rPr>
          <w:sz w:val="22"/>
        </w:rPr>
      </w:pPr>
    </w:p>
    <w:p w:rsidR="008460F9" w:rsidRDefault="008460F9">
      <w:pPr>
        <w:pStyle w:val="Footer"/>
        <w:rPr>
          <w:rFonts w:ascii="Times New Roman Bold" w:hAnsi="Times New Roman Bold"/>
          <w:b/>
          <w:caps/>
          <w:sz w:val="22"/>
          <w:u w:val="single"/>
        </w:rPr>
      </w:pPr>
      <w:r>
        <w:rPr>
          <w:rFonts w:ascii="Times New Roman Bold" w:hAnsi="Times New Roman Bold"/>
          <w:b/>
          <w:caps/>
          <w:sz w:val="22"/>
          <w:u w:val="single"/>
        </w:rPr>
        <w:t>part ii:  project JustiFication</w:t>
      </w:r>
    </w:p>
    <w:p w:rsidR="008460F9" w:rsidRDefault="008460F9">
      <w:pPr>
        <w:pStyle w:val="Footer"/>
        <w:rPr>
          <w:rFonts w:ascii="Times New Roman Bold" w:hAnsi="Times New Roman Bold"/>
          <w:b/>
          <w:caps/>
          <w:sz w:val="22"/>
          <w:u w:val="single"/>
        </w:rPr>
      </w:pPr>
    </w:p>
    <w:p w:rsidR="008460F9" w:rsidRDefault="008460F9" w:rsidP="008F7372">
      <w:pPr>
        <w:pStyle w:val="Footer"/>
        <w:numPr>
          <w:ilvl w:val="0"/>
          <w:numId w:val="2"/>
        </w:numPr>
        <w:tabs>
          <w:tab w:val="clear" w:pos="4320"/>
          <w:tab w:val="clear" w:pos="8640"/>
          <w:tab w:val="left" w:pos="360"/>
        </w:tabs>
        <w:spacing w:after="80"/>
        <w:rPr>
          <w:rFonts w:ascii="Times New Roman Bold" w:hAnsi="Times New Roman Bold"/>
          <w:b/>
          <w:smallCaps/>
          <w:sz w:val="22"/>
        </w:rPr>
      </w:pPr>
      <w:r>
        <w:rPr>
          <w:rFonts w:ascii="Times New Roman Bold" w:hAnsi="Times New Roman Bold"/>
          <w:b/>
          <w:smallCaps/>
          <w:sz w:val="22"/>
        </w:rPr>
        <w:t>State the issue, how the project seeks to address it, and the expected global environmental benefits to be delivered:</w:t>
      </w:r>
    </w:p>
    <w:p w:rsidR="008460F9" w:rsidRDefault="008460F9" w:rsidP="00922655">
      <w:pPr>
        <w:autoSpaceDE w:val="0"/>
        <w:autoSpaceDN w:val="0"/>
        <w:adjustRightInd w:val="0"/>
        <w:jc w:val="both"/>
        <w:rPr>
          <w:sz w:val="22"/>
          <w:szCs w:val="22"/>
          <w:lang w:eastAsia="ja-JP"/>
        </w:rPr>
      </w:pPr>
      <w:r w:rsidRPr="00E46DCD">
        <w:rPr>
          <w:sz w:val="22"/>
          <w:szCs w:val="22"/>
          <w:lang w:eastAsia="ja-JP"/>
        </w:rPr>
        <w:t xml:space="preserve">The Caribbean Community consists of many small island developing </w:t>
      </w:r>
      <w:r>
        <w:rPr>
          <w:sz w:val="22"/>
          <w:szCs w:val="22"/>
          <w:lang w:eastAsia="ja-JP"/>
        </w:rPr>
        <w:t>s</w:t>
      </w:r>
      <w:r w:rsidRPr="00E46DCD">
        <w:rPr>
          <w:sz w:val="22"/>
          <w:szCs w:val="22"/>
          <w:lang w:eastAsia="ja-JP"/>
        </w:rPr>
        <w:t xml:space="preserve">tates (SIDS) and low lying coastal </w:t>
      </w:r>
      <w:r>
        <w:rPr>
          <w:sz w:val="22"/>
          <w:szCs w:val="22"/>
          <w:lang w:eastAsia="ja-JP"/>
        </w:rPr>
        <w:t>s</w:t>
      </w:r>
      <w:r w:rsidRPr="00E46DCD">
        <w:rPr>
          <w:sz w:val="22"/>
          <w:szCs w:val="22"/>
          <w:lang w:eastAsia="ja-JP"/>
        </w:rPr>
        <w:t>tates, all of which exhibit unique and peculiar characteristics, including, varying topographies, limited natural resources, small populations and fragmented markets with different energy product specifications.</w:t>
      </w:r>
    </w:p>
    <w:p w:rsidR="008460F9" w:rsidRDefault="008460F9" w:rsidP="00922655">
      <w:pPr>
        <w:autoSpaceDE w:val="0"/>
        <w:autoSpaceDN w:val="0"/>
        <w:adjustRightInd w:val="0"/>
        <w:jc w:val="both"/>
        <w:rPr>
          <w:sz w:val="22"/>
          <w:szCs w:val="22"/>
          <w:lang w:eastAsia="ja-JP"/>
        </w:rPr>
      </w:pPr>
    </w:p>
    <w:p w:rsidR="008460F9" w:rsidRDefault="008460F9" w:rsidP="00922655">
      <w:pPr>
        <w:jc w:val="both"/>
        <w:rPr>
          <w:sz w:val="22"/>
        </w:rPr>
      </w:pPr>
      <w:r w:rsidRPr="00E46DCD">
        <w:rPr>
          <w:sz w:val="22"/>
          <w:szCs w:val="22"/>
        </w:rPr>
        <w:t>Caribbean SIDS</w:t>
      </w:r>
      <w:r>
        <w:rPr>
          <w:sz w:val="22"/>
          <w:szCs w:val="22"/>
        </w:rPr>
        <w:t>s</w:t>
      </w:r>
      <w:r w:rsidRPr="00E46DCD">
        <w:rPr>
          <w:sz w:val="22"/>
          <w:szCs w:val="22"/>
        </w:rPr>
        <w:t xml:space="preserve"> are heavily dependent on fossil fuel for energy services. Most, except </w:t>
      </w:r>
      <w:smartTag w:uri="urn:schemas-microsoft-com:office:smarttags" w:element="country-region">
        <w:smartTag w:uri="urn:schemas-microsoft-com:office:smarttags" w:element="place">
          <w:r w:rsidRPr="00E46DCD">
            <w:rPr>
              <w:sz w:val="22"/>
              <w:szCs w:val="22"/>
            </w:rPr>
            <w:t>Belize</w:t>
          </w:r>
        </w:smartTag>
      </w:smartTag>
      <w:r w:rsidRPr="00E46DCD">
        <w:rPr>
          <w:sz w:val="22"/>
          <w:szCs w:val="22"/>
        </w:rPr>
        <w:t xml:space="preserve"> and Trinidad &amp; Tobago import all their oil for transport, electricity and heating. Although</w:t>
      </w:r>
      <w:r>
        <w:rPr>
          <w:sz w:val="22"/>
        </w:rPr>
        <w:t xml:space="preserve"> energy accords with Trinidad &amp; Tobago and with </w:t>
      </w:r>
      <w:smartTag w:uri="urn:schemas-microsoft-com:office:smarttags" w:element="place">
        <w:smartTag w:uri="urn:schemas-microsoft-com:office:smarttags" w:element="country-region">
          <w:r>
            <w:rPr>
              <w:sz w:val="22"/>
            </w:rPr>
            <w:t>Venezuela</w:t>
          </w:r>
        </w:smartTag>
      </w:smartTag>
      <w:r>
        <w:rPr>
          <w:sz w:val="22"/>
        </w:rPr>
        <w:t xml:space="preserve"> have been struck, the fuel price spike in 2008 had consumed a major portion of its foreign exchange reserves. </w:t>
      </w: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922655">
      <w:pPr>
        <w:jc w:val="both"/>
        <w:rPr>
          <w:sz w:val="22"/>
        </w:rPr>
      </w:pPr>
    </w:p>
    <w:p w:rsidR="008460F9" w:rsidRDefault="008460F9" w:rsidP="00232B0B">
      <w:pPr>
        <w:spacing w:after="60"/>
        <w:jc w:val="center"/>
        <w:rPr>
          <w:b/>
          <w:sz w:val="20"/>
          <w:szCs w:val="20"/>
        </w:rPr>
      </w:pPr>
    </w:p>
    <w:p w:rsidR="008460F9" w:rsidRDefault="008460F9" w:rsidP="00232B0B">
      <w:pPr>
        <w:spacing w:after="60"/>
        <w:jc w:val="center"/>
        <w:rPr>
          <w:b/>
          <w:sz w:val="20"/>
          <w:szCs w:val="20"/>
        </w:rPr>
      </w:pPr>
      <w:proofErr w:type="gramStart"/>
      <w:r w:rsidRPr="00232B0B">
        <w:rPr>
          <w:b/>
          <w:sz w:val="20"/>
          <w:szCs w:val="20"/>
        </w:rPr>
        <w:lastRenderedPageBreak/>
        <w:t>Table 1.</w:t>
      </w:r>
      <w:proofErr w:type="gramEnd"/>
      <w:r w:rsidRPr="00232B0B">
        <w:rPr>
          <w:b/>
          <w:sz w:val="20"/>
          <w:szCs w:val="20"/>
        </w:rPr>
        <w:t xml:space="preserve"> Key Energy Sector indicators of </w:t>
      </w:r>
      <w:r>
        <w:rPr>
          <w:b/>
          <w:sz w:val="20"/>
          <w:szCs w:val="20"/>
        </w:rPr>
        <w:t xml:space="preserve">some </w:t>
      </w:r>
      <w:smartTag w:uri="urn:schemas-microsoft-com:office:smarttags" w:element="place">
        <w:r>
          <w:rPr>
            <w:b/>
            <w:sz w:val="20"/>
            <w:szCs w:val="20"/>
          </w:rPr>
          <w:t>Caribbean</w:t>
        </w:r>
      </w:smartTag>
      <w:r w:rsidRPr="00232B0B">
        <w:rPr>
          <w:b/>
          <w:sz w:val="20"/>
          <w:szCs w:val="20"/>
        </w:rPr>
        <w:t xml:space="preserve"> countries</w:t>
      </w:r>
    </w:p>
    <w:tbl>
      <w:tblPr>
        <w:tblW w:w="8370" w:type="dxa"/>
        <w:tblInd w:w="1215" w:type="dxa"/>
        <w:tblLayout w:type="fixed"/>
        <w:tblLook w:val="0000"/>
      </w:tblPr>
      <w:tblGrid>
        <w:gridCol w:w="1260"/>
        <w:gridCol w:w="1258"/>
        <w:gridCol w:w="812"/>
        <w:gridCol w:w="900"/>
        <w:gridCol w:w="1080"/>
        <w:gridCol w:w="810"/>
        <w:gridCol w:w="900"/>
        <w:gridCol w:w="1350"/>
      </w:tblGrid>
      <w:tr w:rsidR="008460F9" w:rsidRPr="00232B0B" w:rsidTr="00D416B9">
        <w:trPr>
          <w:gridAfter w:val="1"/>
          <w:wAfter w:w="1350" w:type="dxa"/>
          <w:cantSplit/>
          <w:trHeight w:val="50"/>
        </w:trPr>
        <w:tc>
          <w:tcPr>
            <w:tcW w:w="1260" w:type="dxa"/>
            <w:vMerge w:val="restart"/>
            <w:tcBorders>
              <w:top w:val="single" w:sz="12" w:space="0" w:color="auto"/>
              <w:left w:val="single" w:sz="12" w:space="0" w:color="auto"/>
              <w:right w:val="single" w:sz="6" w:space="0" w:color="auto"/>
            </w:tcBorders>
            <w:shd w:val="clear" w:color="FFFF00" w:fill="auto"/>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Country</w:t>
            </w:r>
          </w:p>
        </w:tc>
        <w:tc>
          <w:tcPr>
            <w:tcW w:w="1258" w:type="dxa"/>
            <w:vMerge w:val="restart"/>
            <w:tcBorders>
              <w:top w:val="single" w:sz="12" w:space="0" w:color="auto"/>
              <w:left w:val="single" w:sz="6" w:space="0" w:color="auto"/>
              <w:right w:val="single" w:sz="6" w:space="0" w:color="auto"/>
            </w:tcBorders>
            <w:shd w:val="clear" w:color="FFFF00" w:fill="auto"/>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Utility</w:t>
            </w:r>
          </w:p>
        </w:tc>
        <w:tc>
          <w:tcPr>
            <w:tcW w:w="812" w:type="dxa"/>
            <w:vMerge w:val="restart"/>
            <w:tcBorders>
              <w:top w:val="single" w:sz="12" w:space="0" w:color="auto"/>
              <w:left w:val="single" w:sz="6" w:space="0" w:color="auto"/>
              <w:right w:val="single" w:sz="6" w:space="0" w:color="auto"/>
            </w:tcBorders>
            <w:shd w:val="clear" w:color="FFFF00" w:fill="auto"/>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Owner-ship</w:t>
            </w:r>
          </w:p>
        </w:tc>
        <w:tc>
          <w:tcPr>
            <w:tcW w:w="900" w:type="dxa"/>
            <w:vMerge w:val="restart"/>
            <w:tcBorders>
              <w:top w:val="single" w:sz="12" w:space="0" w:color="auto"/>
              <w:left w:val="single" w:sz="6" w:space="0" w:color="auto"/>
              <w:right w:val="single" w:sz="6" w:space="0" w:color="auto"/>
            </w:tcBorders>
            <w:shd w:val="clear" w:color="FFFF00" w:fill="auto"/>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Gen. Cap</w:t>
            </w:r>
            <w:r>
              <w:rPr>
                <w:b/>
                <w:color w:val="000000"/>
                <w:sz w:val="18"/>
                <w:szCs w:val="18"/>
              </w:rPr>
              <w:t>-</w:t>
            </w:r>
            <w:proofErr w:type="spellStart"/>
            <w:r w:rsidRPr="00232B0B">
              <w:rPr>
                <w:b/>
                <w:color w:val="000000"/>
                <w:sz w:val="18"/>
                <w:szCs w:val="18"/>
              </w:rPr>
              <w:t>acity</w:t>
            </w:r>
            <w:proofErr w:type="spellEnd"/>
            <w:r w:rsidRPr="00232B0B">
              <w:rPr>
                <w:b/>
                <w:color w:val="000000"/>
                <w:sz w:val="18"/>
                <w:szCs w:val="18"/>
              </w:rPr>
              <w:t xml:space="preserve"> (MW)</w:t>
            </w:r>
          </w:p>
        </w:tc>
        <w:tc>
          <w:tcPr>
            <w:tcW w:w="2790" w:type="dxa"/>
            <w:gridSpan w:val="3"/>
            <w:tcBorders>
              <w:top w:val="single" w:sz="12" w:space="0" w:color="auto"/>
              <w:left w:val="single" w:sz="6" w:space="0" w:color="auto"/>
              <w:right w:val="single" w:sz="12" w:space="0" w:color="auto"/>
            </w:tcBorders>
            <w:shd w:val="clear" w:color="FFFF00" w:fill="auto"/>
            <w:vAlign w:val="center"/>
          </w:tcPr>
          <w:p w:rsidR="008460F9" w:rsidRPr="00232B0B" w:rsidRDefault="008460F9" w:rsidP="00495164">
            <w:pPr>
              <w:autoSpaceDE w:val="0"/>
              <w:autoSpaceDN w:val="0"/>
              <w:adjustRightInd w:val="0"/>
              <w:ind w:right="-18"/>
              <w:rPr>
                <w:b/>
                <w:color w:val="000000"/>
                <w:sz w:val="18"/>
                <w:szCs w:val="18"/>
              </w:rPr>
            </w:pPr>
            <w:r w:rsidRPr="00232B0B">
              <w:rPr>
                <w:b/>
                <w:color w:val="000000"/>
                <w:sz w:val="18"/>
                <w:szCs w:val="18"/>
              </w:rPr>
              <w:t>Primary Energy consumption for electricity production (TJ)</w:t>
            </w:r>
          </w:p>
        </w:tc>
      </w:tr>
      <w:tr w:rsidR="008460F9" w:rsidRPr="00232B0B" w:rsidTr="00D416B9">
        <w:trPr>
          <w:cantSplit/>
          <w:trHeight w:val="326"/>
        </w:trPr>
        <w:tc>
          <w:tcPr>
            <w:tcW w:w="1260" w:type="dxa"/>
            <w:vMerge/>
            <w:tcBorders>
              <w:left w:val="single" w:sz="12"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p>
        </w:tc>
        <w:tc>
          <w:tcPr>
            <w:tcW w:w="1258" w:type="dxa"/>
            <w:vMerge/>
            <w:tcBorders>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p>
        </w:tc>
        <w:tc>
          <w:tcPr>
            <w:tcW w:w="812" w:type="dxa"/>
            <w:vMerge/>
            <w:tcBorders>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p>
        </w:tc>
        <w:tc>
          <w:tcPr>
            <w:tcW w:w="900" w:type="dxa"/>
            <w:vMerge/>
            <w:tcBorders>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p>
        </w:tc>
        <w:tc>
          <w:tcPr>
            <w:tcW w:w="1080" w:type="dxa"/>
            <w:tcBorders>
              <w:top w:val="single" w:sz="12"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Petroleum</w:t>
            </w:r>
          </w:p>
        </w:tc>
        <w:tc>
          <w:tcPr>
            <w:tcW w:w="810" w:type="dxa"/>
            <w:tcBorders>
              <w:top w:val="single" w:sz="12"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Hydro</w:t>
            </w:r>
          </w:p>
        </w:tc>
        <w:tc>
          <w:tcPr>
            <w:tcW w:w="900" w:type="dxa"/>
            <w:tcBorders>
              <w:top w:val="single" w:sz="12"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b/>
                <w:color w:val="000000"/>
                <w:sz w:val="18"/>
                <w:szCs w:val="18"/>
              </w:rPr>
            </w:pPr>
            <w:r w:rsidRPr="00232B0B">
              <w:rPr>
                <w:b/>
                <w:color w:val="000000"/>
                <w:sz w:val="18"/>
                <w:szCs w:val="18"/>
              </w:rPr>
              <w:t>Total</w:t>
            </w:r>
          </w:p>
        </w:tc>
        <w:tc>
          <w:tcPr>
            <w:tcW w:w="1350" w:type="dxa"/>
            <w:tcBorders>
              <w:top w:val="single" w:sz="4" w:space="0" w:color="auto"/>
              <w:left w:val="single" w:sz="6" w:space="0" w:color="auto"/>
              <w:bottom w:val="single" w:sz="6" w:space="0" w:color="auto"/>
              <w:right w:val="single" w:sz="12" w:space="0" w:color="auto"/>
            </w:tcBorders>
          </w:tcPr>
          <w:p w:rsidR="008460F9" w:rsidRPr="00232B0B" w:rsidRDefault="008460F9" w:rsidP="000A36AE">
            <w:pPr>
              <w:autoSpaceDE w:val="0"/>
              <w:autoSpaceDN w:val="0"/>
              <w:adjustRightInd w:val="0"/>
              <w:ind w:right="-18"/>
              <w:rPr>
                <w:b/>
                <w:color w:val="000000"/>
                <w:sz w:val="18"/>
                <w:szCs w:val="18"/>
              </w:rPr>
            </w:pPr>
            <w:r>
              <w:rPr>
                <w:b/>
                <w:color w:val="000000"/>
                <w:sz w:val="18"/>
                <w:szCs w:val="18"/>
              </w:rPr>
              <w:t xml:space="preserve">Average Elec. Cost </w:t>
            </w:r>
            <w:r w:rsidRPr="00085A56">
              <w:rPr>
                <w:b/>
                <w:color w:val="000000"/>
                <w:sz w:val="18"/>
                <w:szCs w:val="18"/>
              </w:rPr>
              <w:t>($</w:t>
            </w:r>
            <w:r w:rsidRPr="00232B0B">
              <w:rPr>
                <w:b/>
                <w:color w:val="000000"/>
                <w:sz w:val="18"/>
                <w:szCs w:val="18"/>
              </w:rPr>
              <w:t>/kWh )</w:t>
            </w:r>
          </w:p>
        </w:tc>
      </w:tr>
      <w:tr w:rsidR="008460F9" w:rsidRPr="00232B0B" w:rsidTr="00D416B9">
        <w:trPr>
          <w:trHeight w:val="245"/>
        </w:trPr>
        <w:tc>
          <w:tcPr>
            <w:tcW w:w="1260" w:type="dxa"/>
            <w:tcBorders>
              <w:top w:val="single" w:sz="6" w:space="0" w:color="auto"/>
              <w:left w:val="single" w:sz="12"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Antigua &amp; Barbuda</w:t>
            </w:r>
          </w:p>
        </w:tc>
        <w:tc>
          <w:tcPr>
            <w:tcW w:w="1258"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APUA</w:t>
            </w:r>
            <w:r w:rsidRPr="00232B0B">
              <w:rPr>
                <w:sz w:val="18"/>
                <w:szCs w:val="18"/>
              </w:rPr>
              <w:t>^</w:t>
            </w:r>
          </w:p>
        </w:tc>
        <w:tc>
          <w:tcPr>
            <w:tcW w:w="812"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state</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61.4</w:t>
            </w:r>
          </w:p>
        </w:tc>
        <w:tc>
          <w:tcPr>
            <w:tcW w:w="108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100</w:t>
            </w:r>
          </w:p>
        </w:tc>
        <w:tc>
          <w:tcPr>
            <w:tcW w:w="81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100*</w:t>
            </w:r>
          </w:p>
        </w:tc>
        <w:tc>
          <w:tcPr>
            <w:tcW w:w="1350" w:type="dxa"/>
            <w:tcBorders>
              <w:top w:val="single" w:sz="6" w:space="0" w:color="auto"/>
              <w:left w:val="single" w:sz="6" w:space="0" w:color="auto"/>
              <w:bottom w:val="single" w:sz="6" w:space="0" w:color="auto"/>
              <w:right w:val="single" w:sz="12" w:space="0" w:color="auto"/>
            </w:tcBorders>
            <w:vAlign w:val="bottom"/>
          </w:tcPr>
          <w:p w:rsidR="008460F9" w:rsidRPr="00F4651E" w:rsidRDefault="008460F9">
            <w:pPr>
              <w:jc w:val="right"/>
              <w:rPr>
                <w:sz w:val="20"/>
                <w:szCs w:val="20"/>
              </w:rPr>
            </w:pPr>
            <w:r w:rsidRPr="00F4651E">
              <w:rPr>
                <w:sz w:val="20"/>
                <w:szCs w:val="20"/>
              </w:rPr>
              <w:t>0.26</w:t>
            </w:r>
          </w:p>
        </w:tc>
      </w:tr>
      <w:tr w:rsidR="008460F9" w:rsidRPr="00232B0B" w:rsidTr="00D416B9">
        <w:trPr>
          <w:trHeight w:val="245"/>
        </w:trPr>
        <w:tc>
          <w:tcPr>
            <w:tcW w:w="1260" w:type="dxa"/>
            <w:tcBorders>
              <w:top w:val="single" w:sz="6" w:space="0" w:color="auto"/>
              <w:left w:val="single" w:sz="12"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Pr>
                <w:color w:val="000000"/>
                <w:sz w:val="18"/>
                <w:szCs w:val="18"/>
              </w:rPr>
              <w:t>Belize</w:t>
            </w:r>
          </w:p>
        </w:tc>
        <w:tc>
          <w:tcPr>
            <w:tcW w:w="1258"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Pr>
                <w:color w:val="000000"/>
                <w:sz w:val="18"/>
                <w:szCs w:val="18"/>
              </w:rPr>
              <w:t>BEL and others</w:t>
            </w:r>
          </w:p>
        </w:tc>
        <w:tc>
          <w:tcPr>
            <w:tcW w:w="812"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Pr>
                <w:color w:val="000000"/>
                <w:sz w:val="18"/>
                <w:szCs w:val="18"/>
              </w:rPr>
              <w:t>private</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Default="008460F9" w:rsidP="00BF28C6">
            <w:pPr>
              <w:autoSpaceDE w:val="0"/>
              <w:autoSpaceDN w:val="0"/>
              <w:adjustRightInd w:val="0"/>
              <w:jc w:val="right"/>
              <w:rPr>
                <w:color w:val="000000"/>
                <w:sz w:val="18"/>
                <w:szCs w:val="18"/>
              </w:rPr>
            </w:pPr>
            <w:r>
              <w:rPr>
                <w:color w:val="000000"/>
                <w:sz w:val="18"/>
                <w:szCs w:val="18"/>
              </w:rPr>
              <w:t>56</w:t>
            </w:r>
          </w:p>
          <w:p w:rsidR="008460F9" w:rsidRPr="00232B0B" w:rsidRDefault="008460F9" w:rsidP="00226285">
            <w:pPr>
              <w:autoSpaceDE w:val="0"/>
              <w:autoSpaceDN w:val="0"/>
              <w:adjustRightInd w:val="0"/>
              <w:jc w:val="right"/>
              <w:rPr>
                <w:color w:val="000000"/>
                <w:sz w:val="18"/>
                <w:szCs w:val="18"/>
              </w:rPr>
            </w:pPr>
            <w:r>
              <w:rPr>
                <w:color w:val="000000"/>
                <w:sz w:val="18"/>
                <w:szCs w:val="18"/>
              </w:rPr>
              <w:t>Including  CFE import</w:t>
            </w:r>
          </w:p>
        </w:tc>
        <w:tc>
          <w:tcPr>
            <w:tcW w:w="1080" w:type="dxa"/>
            <w:tcBorders>
              <w:top w:val="single" w:sz="6" w:space="0" w:color="auto"/>
              <w:left w:val="single" w:sz="6" w:space="0" w:color="auto"/>
              <w:bottom w:val="single" w:sz="6" w:space="0" w:color="auto"/>
              <w:right w:val="single" w:sz="6" w:space="0" w:color="auto"/>
            </w:tcBorders>
            <w:vAlign w:val="center"/>
          </w:tcPr>
          <w:p w:rsidR="008460F9" w:rsidRDefault="008460F9" w:rsidP="00BF28C6">
            <w:pPr>
              <w:autoSpaceDE w:val="0"/>
              <w:autoSpaceDN w:val="0"/>
              <w:adjustRightInd w:val="0"/>
              <w:jc w:val="right"/>
              <w:rPr>
                <w:color w:val="000000"/>
                <w:sz w:val="18"/>
                <w:szCs w:val="18"/>
              </w:rPr>
            </w:pPr>
            <w:r>
              <w:rPr>
                <w:color w:val="000000"/>
                <w:sz w:val="18"/>
                <w:szCs w:val="18"/>
              </w:rPr>
              <w:t>~900</w:t>
            </w:r>
          </w:p>
          <w:p w:rsidR="008460F9" w:rsidRPr="00232B0B" w:rsidRDefault="008460F9" w:rsidP="00226285">
            <w:pPr>
              <w:autoSpaceDE w:val="0"/>
              <w:autoSpaceDN w:val="0"/>
              <w:adjustRightInd w:val="0"/>
              <w:jc w:val="right"/>
              <w:rPr>
                <w:color w:val="000000"/>
                <w:sz w:val="18"/>
                <w:szCs w:val="18"/>
              </w:rPr>
            </w:pPr>
            <w:r>
              <w:rPr>
                <w:color w:val="000000"/>
                <w:sz w:val="18"/>
                <w:szCs w:val="18"/>
              </w:rPr>
              <w:t xml:space="preserve">+~70 </w:t>
            </w:r>
            <w:proofErr w:type="spellStart"/>
            <w:r>
              <w:rPr>
                <w:color w:val="000000"/>
                <w:sz w:val="18"/>
                <w:szCs w:val="18"/>
              </w:rPr>
              <w:t>bagasse</w:t>
            </w:r>
            <w:proofErr w:type="spellEnd"/>
          </w:p>
        </w:tc>
        <w:tc>
          <w:tcPr>
            <w:tcW w:w="81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Pr>
                <w:color w:val="000000"/>
                <w:sz w:val="18"/>
                <w:szCs w:val="18"/>
              </w:rPr>
              <w:t>~300</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Pr>
                <w:color w:val="000000"/>
                <w:sz w:val="18"/>
                <w:szCs w:val="18"/>
              </w:rPr>
              <w:t>1,270</w:t>
            </w:r>
          </w:p>
        </w:tc>
        <w:tc>
          <w:tcPr>
            <w:tcW w:w="1350" w:type="dxa"/>
            <w:tcBorders>
              <w:top w:val="single" w:sz="6" w:space="0" w:color="auto"/>
              <w:left w:val="single" w:sz="6" w:space="0" w:color="auto"/>
              <w:bottom w:val="single" w:sz="6" w:space="0" w:color="auto"/>
              <w:right w:val="single" w:sz="12" w:space="0" w:color="auto"/>
            </w:tcBorders>
            <w:vAlign w:val="bottom"/>
          </w:tcPr>
          <w:p w:rsidR="008460F9" w:rsidRPr="00F4651E" w:rsidRDefault="008460F9">
            <w:pPr>
              <w:jc w:val="right"/>
              <w:rPr>
                <w:sz w:val="20"/>
                <w:szCs w:val="20"/>
              </w:rPr>
            </w:pPr>
            <w:r w:rsidRPr="00F4651E">
              <w:rPr>
                <w:sz w:val="20"/>
                <w:szCs w:val="20"/>
              </w:rPr>
              <w:t>0.26</w:t>
            </w:r>
          </w:p>
        </w:tc>
      </w:tr>
      <w:tr w:rsidR="008460F9" w:rsidRPr="00232B0B" w:rsidTr="00D416B9">
        <w:trPr>
          <w:trHeight w:val="245"/>
        </w:trPr>
        <w:tc>
          <w:tcPr>
            <w:tcW w:w="1260" w:type="dxa"/>
            <w:tcBorders>
              <w:top w:val="single" w:sz="6" w:space="0" w:color="auto"/>
              <w:left w:val="single" w:sz="12"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Grenada</w:t>
            </w:r>
          </w:p>
        </w:tc>
        <w:tc>
          <w:tcPr>
            <w:tcW w:w="1258"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GRENLEC</w:t>
            </w:r>
          </w:p>
        </w:tc>
        <w:tc>
          <w:tcPr>
            <w:tcW w:w="812"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private</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38.8</w:t>
            </w:r>
          </w:p>
        </w:tc>
        <w:tc>
          <w:tcPr>
            <w:tcW w:w="108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100</w:t>
            </w:r>
          </w:p>
        </w:tc>
        <w:tc>
          <w:tcPr>
            <w:tcW w:w="81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160*</w:t>
            </w:r>
          </w:p>
        </w:tc>
        <w:tc>
          <w:tcPr>
            <w:tcW w:w="1350" w:type="dxa"/>
            <w:tcBorders>
              <w:top w:val="single" w:sz="6" w:space="0" w:color="auto"/>
              <w:left w:val="single" w:sz="6" w:space="0" w:color="auto"/>
              <w:bottom w:val="single" w:sz="6" w:space="0" w:color="auto"/>
              <w:right w:val="single" w:sz="12" w:space="0" w:color="auto"/>
            </w:tcBorders>
            <w:vAlign w:val="bottom"/>
          </w:tcPr>
          <w:p w:rsidR="008460F9" w:rsidRPr="00F4651E" w:rsidRDefault="008460F9">
            <w:pPr>
              <w:jc w:val="right"/>
              <w:rPr>
                <w:sz w:val="20"/>
                <w:szCs w:val="20"/>
              </w:rPr>
            </w:pPr>
            <w:r w:rsidRPr="00F4651E">
              <w:rPr>
                <w:sz w:val="20"/>
                <w:szCs w:val="20"/>
              </w:rPr>
              <w:t>0.22</w:t>
            </w:r>
          </w:p>
        </w:tc>
      </w:tr>
      <w:tr w:rsidR="008460F9" w:rsidRPr="00232B0B" w:rsidTr="00D416B9">
        <w:trPr>
          <w:trHeight w:val="507"/>
        </w:trPr>
        <w:tc>
          <w:tcPr>
            <w:tcW w:w="1260" w:type="dxa"/>
            <w:tcBorders>
              <w:top w:val="single" w:sz="6" w:space="0" w:color="auto"/>
              <w:left w:val="single" w:sz="12"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St. Lucia</w:t>
            </w:r>
          </w:p>
        </w:tc>
        <w:tc>
          <w:tcPr>
            <w:tcW w:w="1258"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LUCELEC</w:t>
            </w:r>
          </w:p>
        </w:tc>
        <w:tc>
          <w:tcPr>
            <w:tcW w:w="812"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sidRPr="00232B0B">
              <w:rPr>
                <w:color w:val="000000"/>
                <w:sz w:val="18"/>
                <w:szCs w:val="18"/>
              </w:rPr>
              <w:t>private</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56.8</w:t>
            </w:r>
          </w:p>
        </w:tc>
        <w:tc>
          <w:tcPr>
            <w:tcW w:w="108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2612</w:t>
            </w:r>
          </w:p>
        </w:tc>
        <w:tc>
          <w:tcPr>
            <w:tcW w:w="81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sidRPr="00232B0B">
              <w:rPr>
                <w:color w:val="000000"/>
                <w:sz w:val="18"/>
                <w:szCs w:val="18"/>
              </w:rPr>
              <w:t>2612</w:t>
            </w:r>
          </w:p>
        </w:tc>
        <w:tc>
          <w:tcPr>
            <w:tcW w:w="1350" w:type="dxa"/>
            <w:tcBorders>
              <w:top w:val="single" w:sz="6" w:space="0" w:color="auto"/>
              <w:left w:val="single" w:sz="6" w:space="0" w:color="auto"/>
              <w:bottom w:val="single" w:sz="6" w:space="0" w:color="auto"/>
              <w:right w:val="single" w:sz="12" w:space="0" w:color="auto"/>
            </w:tcBorders>
            <w:vAlign w:val="bottom"/>
          </w:tcPr>
          <w:p w:rsidR="008460F9" w:rsidRPr="00F4651E" w:rsidRDefault="008460F9">
            <w:pPr>
              <w:jc w:val="right"/>
              <w:rPr>
                <w:sz w:val="20"/>
                <w:szCs w:val="20"/>
              </w:rPr>
            </w:pPr>
            <w:r w:rsidRPr="00F4651E">
              <w:rPr>
                <w:sz w:val="20"/>
                <w:szCs w:val="20"/>
              </w:rPr>
              <w:t>0.3</w:t>
            </w:r>
            <w:r>
              <w:rPr>
                <w:sz w:val="20"/>
                <w:szCs w:val="20"/>
              </w:rPr>
              <w:t>0</w:t>
            </w:r>
          </w:p>
        </w:tc>
      </w:tr>
      <w:tr w:rsidR="008460F9" w:rsidRPr="00232B0B" w:rsidTr="00D416B9">
        <w:trPr>
          <w:trHeight w:val="507"/>
        </w:trPr>
        <w:tc>
          <w:tcPr>
            <w:tcW w:w="1260" w:type="dxa"/>
            <w:tcBorders>
              <w:top w:val="single" w:sz="6" w:space="0" w:color="auto"/>
              <w:left w:val="single" w:sz="12" w:space="0" w:color="auto"/>
              <w:bottom w:val="single" w:sz="12"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Pr>
                <w:color w:val="000000"/>
                <w:sz w:val="18"/>
                <w:szCs w:val="18"/>
              </w:rPr>
              <w:t>Trinidad &amp; Tobago</w:t>
            </w:r>
          </w:p>
        </w:tc>
        <w:tc>
          <w:tcPr>
            <w:tcW w:w="1258" w:type="dxa"/>
            <w:tcBorders>
              <w:top w:val="single" w:sz="6" w:space="0" w:color="auto"/>
              <w:left w:val="single" w:sz="6" w:space="0" w:color="auto"/>
              <w:bottom w:val="single" w:sz="12" w:space="0" w:color="auto"/>
              <w:right w:val="single" w:sz="6" w:space="0" w:color="auto"/>
            </w:tcBorders>
            <w:vAlign w:val="center"/>
          </w:tcPr>
          <w:p w:rsidR="008460F9" w:rsidRPr="00232B0B" w:rsidRDefault="008460F9" w:rsidP="00495164">
            <w:pPr>
              <w:autoSpaceDE w:val="0"/>
              <w:autoSpaceDN w:val="0"/>
              <w:adjustRightInd w:val="0"/>
              <w:rPr>
                <w:color w:val="000000"/>
                <w:sz w:val="18"/>
                <w:szCs w:val="18"/>
              </w:rPr>
            </w:pPr>
            <w:r>
              <w:rPr>
                <w:color w:val="000000"/>
                <w:sz w:val="18"/>
                <w:szCs w:val="18"/>
              </w:rPr>
              <w:t>T&amp;TEC dist</w:t>
            </w:r>
          </w:p>
        </w:tc>
        <w:tc>
          <w:tcPr>
            <w:tcW w:w="812" w:type="dxa"/>
            <w:tcBorders>
              <w:top w:val="single" w:sz="6" w:space="0" w:color="auto"/>
              <w:left w:val="single" w:sz="6" w:space="0" w:color="auto"/>
              <w:bottom w:val="single" w:sz="12" w:space="0" w:color="auto"/>
              <w:right w:val="single" w:sz="6" w:space="0" w:color="auto"/>
            </w:tcBorders>
            <w:vAlign w:val="center"/>
          </w:tcPr>
          <w:p w:rsidR="008460F9" w:rsidRDefault="008460F9" w:rsidP="00495164">
            <w:pPr>
              <w:autoSpaceDE w:val="0"/>
              <w:autoSpaceDN w:val="0"/>
              <w:adjustRightInd w:val="0"/>
              <w:rPr>
                <w:color w:val="000000"/>
                <w:sz w:val="18"/>
                <w:szCs w:val="18"/>
              </w:rPr>
            </w:pPr>
            <w:r>
              <w:rPr>
                <w:color w:val="000000"/>
                <w:sz w:val="18"/>
                <w:szCs w:val="18"/>
              </w:rPr>
              <w:t>State/</w:t>
            </w:r>
          </w:p>
          <w:p w:rsidR="008460F9" w:rsidRPr="00232B0B" w:rsidRDefault="008460F9" w:rsidP="00495164">
            <w:pPr>
              <w:autoSpaceDE w:val="0"/>
              <w:autoSpaceDN w:val="0"/>
              <w:adjustRightInd w:val="0"/>
              <w:rPr>
                <w:color w:val="000000"/>
                <w:sz w:val="18"/>
                <w:szCs w:val="18"/>
              </w:rPr>
            </w:pPr>
            <w:r>
              <w:rPr>
                <w:color w:val="000000"/>
                <w:sz w:val="18"/>
                <w:szCs w:val="18"/>
              </w:rPr>
              <w:t>private</w:t>
            </w:r>
          </w:p>
        </w:tc>
        <w:tc>
          <w:tcPr>
            <w:tcW w:w="900" w:type="dxa"/>
            <w:tcBorders>
              <w:top w:val="single" w:sz="6" w:space="0" w:color="auto"/>
              <w:left w:val="single" w:sz="6" w:space="0" w:color="auto"/>
              <w:bottom w:val="single" w:sz="12" w:space="0" w:color="auto"/>
              <w:right w:val="single" w:sz="6" w:space="0" w:color="auto"/>
            </w:tcBorders>
            <w:vAlign w:val="center"/>
          </w:tcPr>
          <w:p w:rsidR="008460F9" w:rsidRPr="00232B0B" w:rsidRDefault="008460F9" w:rsidP="00AD31D6">
            <w:pPr>
              <w:autoSpaceDE w:val="0"/>
              <w:autoSpaceDN w:val="0"/>
              <w:adjustRightInd w:val="0"/>
              <w:ind w:hanging="108"/>
              <w:jc w:val="right"/>
              <w:rPr>
                <w:color w:val="000000"/>
                <w:sz w:val="18"/>
                <w:szCs w:val="18"/>
              </w:rPr>
            </w:pPr>
            <w:r>
              <w:rPr>
                <w:color w:val="000000"/>
                <w:sz w:val="18"/>
                <w:szCs w:val="18"/>
              </w:rPr>
              <w:t>17,000</w:t>
            </w:r>
          </w:p>
        </w:tc>
        <w:tc>
          <w:tcPr>
            <w:tcW w:w="1080" w:type="dxa"/>
            <w:tcBorders>
              <w:top w:val="single" w:sz="6" w:space="0" w:color="auto"/>
              <w:left w:val="single" w:sz="6" w:space="0" w:color="auto"/>
              <w:bottom w:val="single" w:sz="12"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Pr>
                <w:color w:val="000000"/>
                <w:sz w:val="18"/>
                <w:szCs w:val="18"/>
              </w:rPr>
              <w:t>90,000</w:t>
            </w:r>
          </w:p>
        </w:tc>
        <w:tc>
          <w:tcPr>
            <w:tcW w:w="810" w:type="dxa"/>
            <w:tcBorders>
              <w:top w:val="single" w:sz="6" w:space="0" w:color="auto"/>
              <w:left w:val="single" w:sz="6" w:space="0" w:color="auto"/>
              <w:bottom w:val="single" w:sz="12"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Pr>
                <w:color w:val="000000"/>
                <w:sz w:val="18"/>
                <w:szCs w:val="18"/>
              </w:rPr>
              <w:t>0</w:t>
            </w:r>
          </w:p>
        </w:tc>
        <w:tc>
          <w:tcPr>
            <w:tcW w:w="900" w:type="dxa"/>
            <w:tcBorders>
              <w:top w:val="single" w:sz="6" w:space="0" w:color="auto"/>
              <w:left w:val="single" w:sz="6" w:space="0" w:color="auto"/>
              <w:bottom w:val="single" w:sz="12" w:space="0" w:color="auto"/>
              <w:right w:val="single" w:sz="6" w:space="0" w:color="auto"/>
            </w:tcBorders>
            <w:vAlign w:val="center"/>
          </w:tcPr>
          <w:p w:rsidR="008460F9" w:rsidRPr="00232B0B" w:rsidRDefault="008460F9" w:rsidP="00226285">
            <w:pPr>
              <w:autoSpaceDE w:val="0"/>
              <w:autoSpaceDN w:val="0"/>
              <w:adjustRightInd w:val="0"/>
              <w:jc w:val="right"/>
              <w:rPr>
                <w:color w:val="000000"/>
                <w:sz w:val="18"/>
                <w:szCs w:val="18"/>
              </w:rPr>
            </w:pPr>
            <w:r>
              <w:rPr>
                <w:color w:val="000000"/>
                <w:sz w:val="18"/>
                <w:szCs w:val="18"/>
              </w:rPr>
              <w:t>90,000</w:t>
            </w:r>
          </w:p>
        </w:tc>
        <w:tc>
          <w:tcPr>
            <w:tcW w:w="1350" w:type="dxa"/>
            <w:tcBorders>
              <w:top w:val="single" w:sz="6" w:space="0" w:color="auto"/>
              <w:left w:val="single" w:sz="6" w:space="0" w:color="auto"/>
              <w:bottom w:val="single" w:sz="12" w:space="0" w:color="auto"/>
              <w:right w:val="single" w:sz="12" w:space="0" w:color="auto"/>
            </w:tcBorders>
            <w:vAlign w:val="bottom"/>
          </w:tcPr>
          <w:p w:rsidR="008460F9" w:rsidRPr="00F4651E" w:rsidRDefault="008460F9">
            <w:pPr>
              <w:jc w:val="right"/>
              <w:rPr>
                <w:sz w:val="20"/>
                <w:szCs w:val="20"/>
              </w:rPr>
            </w:pPr>
            <w:r w:rsidRPr="00F4651E">
              <w:rPr>
                <w:sz w:val="20"/>
                <w:szCs w:val="20"/>
              </w:rPr>
              <w:t>0.06</w:t>
            </w:r>
          </w:p>
        </w:tc>
      </w:tr>
    </w:tbl>
    <w:p w:rsidR="008460F9" w:rsidRPr="003C1C66" w:rsidRDefault="008460F9" w:rsidP="00232B0B">
      <w:pPr>
        <w:pStyle w:val="BodyText3"/>
        <w:tabs>
          <w:tab w:val="left" w:pos="720"/>
        </w:tabs>
        <w:ind w:right="2"/>
        <w:rPr>
          <w:color w:val="000000"/>
        </w:rPr>
      </w:pPr>
      <w:r>
        <w:t xml:space="preserve">                     </w:t>
      </w:r>
      <w:r w:rsidRPr="003425AF">
        <w:t>*</w:t>
      </w:r>
      <w:r w:rsidRPr="003C1C66">
        <w:rPr>
          <w:sz w:val="20"/>
          <w:szCs w:val="20"/>
        </w:rPr>
        <w:t>millions of kWh</w:t>
      </w:r>
      <w:r>
        <w:t xml:space="preserve">        </w:t>
      </w:r>
      <w:r w:rsidRPr="003C1C66">
        <w:rPr>
          <w:sz w:val="20"/>
          <w:szCs w:val="20"/>
        </w:rPr>
        <w:t xml:space="preserve">^Antigua Island only </w:t>
      </w:r>
    </w:p>
    <w:p w:rsidR="008460F9" w:rsidRPr="00B44C91" w:rsidRDefault="008460F9" w:rsidP="00922655">
      <w:pPr>
        <w:jc w:val="both"/>
        <w:rPr>
          <w:rFonts w:eastAsia="Batang"/>
          <w:sz w:val="22"/>
          <w:szCs w:val="22"/>
        </w:rPr>
      </w:pPr>
      <w:r w:rsidRPr="00B44C91">
        <w:rPr>
          <w:sz w:val="22"/>
          <w:szCs w:val="22"/>
        </w:rPr>
        <w:t xml:space="preserve">Energy policies and plans are at various stages of development in the region but all including that of Trinidad &amp; Tobago, strive to reduce fossil fuel dependence. </w:t>
      </w:r>
      <w:r w:rsidRPr="00B44C91">
        <w:rPr>
          <w:rFonts w:eastAsia="Batang"/>
          <w:sz w:val="22"/>
          <w:szCs w:val="22"/>
        </w:rPr>
        <w:t>The Petroleum sector contributes 44.3% to the Trinidad &amp; Tobago’s GDP. The petrochemical sector continues to grow in line with the natural gas production but experts calculated the Reserve to Production Ratio is for oil is 10 to 20 years and gas 12 to 13 years (Ryder Scott Report 2001). Belize has recently begun production of oil but is a net importer and has no refining capacity. Caribbean SIDSs have a common interest in improving efficiency and reducing fossil fuel consumption.</w:t>
      </w:r>
    </w:p>
    <w:p w:rsidR="008460F9" w:rsidRPr="00B44C91" w:rsidRDefault="008460F9" w:rsidP="00B666F0">
      <w:pPr>
        <w:rPr>
          <w:rFonts w:eastAsia="Batang"/>
          <w:sz w:val="22"/>
          <w:szCs w:val="22"/>
        </w:rPr>
      </w:pPr>
    </w:p>
    <w:p w:rsidR="008460F9" w:rsidRPr="00B44C91" w:rsidRDefault="008460F9" w:rsidP="00922655">
      <w:pPr>
        <w:jc w:val="both"/>
        <w:rPr>
          <w:rFonts w:eastAsia="Batang"/>
          <w:sz w:val="22"/>
          <w:szCs w:val="22"/>
        </w:rPr>
      </w:pPr>
      <w:r w:rsidRPr="00B44C91">
        <w:rPr>
          <w:rFonts w:eastAsia="Batang"/>
          <w:sz w:val="22"/>
          <w:szCs w:val="22"/>
        </w:rPr>
        <w:t xml:space="preserve">The energy demand in buildings and needs to be better characterized in terms of the physical characteristics and patterns of use in order to tailor solutions to improve energy efficiency. This bottom up energy analysis will seek to determine cost effectiveness of various measures that can then be implemented through energy efficiency programs employing a variety of instruments. Air conditioning, water heating, fans, refrigeration and lighting are anticipated as the major uses in both the domestic housing and the commercial sectors. Many similar building techniques, materials and equipment exist across the region presenting the opportunity to harmonize standards and specifications thus lowering the supply side cost and </w:t>
      </w:r>
      <w:r>
        <w:rPr>
          <w:rFonts w:eastAsia="Batang"/>
          <w:sz w:val="22"/>
          <w:szCs w:val="22"/>
        </w:rPr>
        <w:t xml:space="preserve">improving </w:t>
      </w:r>
      <w:r w:rsidRPr="00B44C91">
        <w:rPr>
          <w:rFonts w:eastAsia="Batang"/>
          <w:sz w:val="22"/>
          <w:szCs w:val="22"/>
        </w:rPr>
        <w:t>availability.</w:t>
      </w:r>
    </w:p>
    <w:p w:rsidR="008460F9" w:rsidRPr="00B44C91" w:rsidRDefault="008460F9" w:rsidP="00922655">
      <w:pPr>
        <w:jc w:val="both"/>
        <w:rPr>
          <w:rFonts w:eastAsia="Batang"/>
          <w:bCs/>
          <w:iCs/>
          <w:sz w:val="22"/>
          <w:szCs w:val="22"/>
          <w:lang w:eastAsia="ja-JP"/>
        </w:rPr>
      </w:pPr>
    </w:p>
    <w:p w:rsidR="008460F9" w:rsidRDefault="008460F9" w:rsidP="00922655">
      <w:pPr>
        <w:jc w:val="both"/>
        <w:rPr>
          <w:sz w:val="22"/>
          <w:szCs w:val="22"/>
        </w:rPr>
      </w:pPr>
      <w:r w:rsidRPr="00B44C91">
        <w:rPr>
          <w:sz w:val="22"/>
          <w:szCs w:val="22"/>
        </w:rPr>
        <w:t>The buildings sector is</w:t>
      </w:r>
      <w:r>
        <w:rPr>
          <w:sz w:val="22"/>
          <w:szCs w:val="22"/>
        </w:rPr>
        <w:t xml:space="preserve"> generally</w:t>
      </w:r>
      <w:r w:rsidRPr="00B44C91">
        <w:rPr>
          <w:sz w:val="22"/>
          <w:szCs w:val="22"/>
        </w:rPr>
        <w:t xml:space="preserve"> under-investing in energy efficiency </w:t>
      </w:r>
      <w:r>
        <w:rPr>
          <w:sz w:val="22"/>
          <w:szCs w:val="22"/>
        </w:rPr>
        <w:t xml:space="preserve">and renewable energy </w:t>
      </w:r>
      <w:r w:rsidRPr="00B44C91">
        <w:rPr>
          <w:sz w:val="22"/>
          <w:szCs w:val="22"/>
        </w:rPr>
        <w:t>due to diffused responsibility for energy consumption over the life time of any given building. A comprehensive set of standards, rating systems, market suasion and innovation incentive tools are needed to break the stagnation in progressive improvements. There is high confidence</w:t>
      </w:r>
      <w:r>
        <w:rPr>
          <w:sz w:val="22"/>
          <w:szCs w:val="22"/>
        </w:rPr>
        <w:t xml:space="preserve"> that</w:t>
      </w:r>
      <w:r w:rsidRPr="00B44C91">
        <w:rPr>
          <w:sz w:val="22"/>
          <w:szCs w:val="22"/>
        </w:rPr>
        <w:t xml:space="preserve"> near term cost-effective savings of 20% to 50% are achievable as a direct result of project activities. </w:t>
      </w:r>
    </w:p>
    <w:p w:rsidR="008460F9" w:rsidRPr="00B44C91" w:rsidRDefault="008460F9" w:rsidP="00922655">
      <w:pPr>
        <w:jc w:val="both"/>
        <w:rPr>
          <w:sz w:val="22"/>
          <w:szCs w:val="22"/>
        </w:rPr>
      </w:pPr>
    </w:p>
    <w:p w:rsidR="008460F9" w:rsidRPr="00B44C91" w:rsidRDefault="008460F9" w:rsidP="00922655">
      <w:pPr>
        <w:jc w:val="both"/>
        <w:rPr>
          <w:sz w:val="22"/>
          <w:szCs w:val="22"/>
        </w:rPr>
      </w:pPr>
      <w:r w:rsidRPr="00F13170">
        <w:rPr>
          <w:sz w:val="22"/>
          <w:szCs w:val="22"/>
        </w:rPr>
        <w:t>The built environment will be approached as a system with near term incremental improvements in air-tightness, insulation, surface treatments, lighting, standby transformer plug loads, efficient combustion devices, electrical equipment upgrades as well as deep system level reduction with cogeneration (heat/power/cooling), solar water heating, sea water cooling, biogas from waste, and energy storage where appropriate.</w:t>
      </w:r>
      <w:r w:rsidRPr="00B44C91">
        <w:rPr>
          <w:sz w:val="22"/>
          <w:szCs w:val="22"/>
        </w:rPr>
        <w:t xml:space="preserve"> The St. George's University with the Government of </w:t>
      </w:r>
      <w:proofErr w:type="gramStart"/>
      <w:r w:rsidRPr="00B44C91">
        <w:rPr>
          <w:sz w:val="22"/>
          <w:szCs w:val="22"/>
        </w:rPr>
        <w:t>Grenada,</w:t>
      </w:r>
      <w:proofErr w:type="gramEnd"/>
      <w:r w:rsidRPr="00B44C91">
        <w:rPr>
          <w:sz w:val="22"/>
          <w:szCs w:val="22"/>
        </w:rPr>
        <w:t xml:space="preserve"> will assist with indoor environment studies to reassure authorities and the public regarding health impacts of conditions that are deemed substantially different as a result of energy improvements. Any such monitoring will be integrated with the energy sub-metering and physical monitoring protocols.</w:t>
      </w:r>
    </w:p>
    <w:p w:rsidR="008460F9" w:rsidRPr="00B44C91" w:rsidRDefault="008460F9" w:rsidP="00922655">
      <w:pPr>
        <w:jc w:val="both"/>
        <w:rPr>
          <w:sz w:val="22"/>
          <w:szCs w:val="22"/>
        </w:rPr>
      </w:pPr>
    </w:p>
    <w:p w:rsidR="008460F9" w:rsidRDefault="008460F9" w:rsidP="00922655">
      <w:pPr>
        <w:jc w:val="both"/>
        <w:rPr>
          <w:sz w:val="22"/>
          <w:szCs w:val="22"/>
        </w:rPr>
      </w:pPr>
      <w:r w:rsidRPr="00B44C91">
        <w:rPr>
          <w:sz w:val="22"/>
          <w:szCs w:val="22"/>
        </w:rPr>
        <w:t>The Caribbean Sustainable Energy Policy project</w:t>
      </w:r>
      <w:r>
        <w:rPr>
          <w:sz w:val="22"/>
          <w:szCs w:val="22"/>
        </w:rPr>
        <w:t xml:space="preserve"> (EUEI funding)</w:t>
      </w:r>
      <w:r w:rsidRPr="00B44C91">
        <w:rPr>
          <w:sz w:val="22"/>
          <w:szCs w:val="22"/>
        </w:rPr>
        <w:t xml:space="preserve"> is assisting several Caribbean countries to establish policies and plans to move to low</w:t>
      </w:r>
      <w:r>
        <w:rPr>
          <w:sz w:val="22"/>
          <w:szCs w:val="22"/>
        </w:rPr>
        <w:t>er</w:t>
      </w:r>
      <w:r w:rsidRPr="00B44C91">
        <w:rPr>
          <w:sz w:val="22"/>
          <w:szCs w:val="22"/>
        </w:rPr>
        <w:t xml:space="preserve"> carbon economies and energy independence. </w:t>
      </w:r>
    </w:p>
    <w:p w:rsidR="008460F9" w:rsidRPr="00B44C91" w:rsidRDefault="008460F9" w:rsidP="00922655">
      <w:pPr>
        <w:jc w:val="both"/>
        <w:rPr>
          <w:sz w:val="22"/>
          <w:szCs w:val="22"/>
        </w:rPr>
      </w:pPr>
    </w:p>
    <w:p w:rsidR="008460F9" w:rsidRDefault="008460F9" w:rsidP="00922655">
      <w:pPr>
        <w:jc w:val="both"/>
        <w:rPr>
          <w:sz w:val="22"/>
          <w:szCs w:val="22"/>
        </w:rPr>
      </w:pPr>
      <w:r w:rsidRPr="00B44C91">
        <w:rPr>
          <w:color w:val="000000"/>
          <w:sz w:val="22"/>
          <w:szCs w:val="22"/>
        </w:rPr>
        <w:t xml:space="preserve">The UNEP Sustainable Buildings and Construction Initiative </w:t>
      </w:r>
      <w:r>
        <w:rPr>
          <w:color w:val="000000"/>
          <w:sz w:val="22"/>
          <w:szCs w:val="22"/>
        </w:rPr>
        <w:t xml:space="preserve">(SBCI) </w:t>
      </w:r>
      <w:r w:rsidRPr="00B44C91">
        <w:rPr>
          <w:color w:val="000000"/>
          <w:sz w:val="22"/>
          <w:szCs w:val="22"/>
        </w:rPr>
        <w:t>will also offer tools and information globally which will benefit this project.</w:t>
      </w:r>
      <w:r>
        <w:rPr>
          <w:color w:val="000000"/>
          <w:sz w:val="22"/>
          <w:szCs w:val="22"/>
        </w:rPr>
        <w:t xml:space="preserve"> SBCI has already held a meeting in the region with these countries.</w:t>
      </w:r>
      <w:r>
        <w:rPr>
          <w:sz w:val="22"/>
          <w:szCs w:val="22"/>
        </w:rPr>
        <w:t xml:space="preserve"> </w:t>
      </w:r>
      <w:r w:rsidRPr="00B44C91">
        <w:rPr>
          <w:sz w:val="22"/>
          <w:szCs w:val="22"/>
        </w:rPr>
        <w:t xml:space="preserve">Extreme climate events have always been harmful to the region. However, recent statistics indicate a higher frequency of more extreme events. This </w:t>
      </w:r>
      <w:r w:rsidRPr="00B44C91">
        <w:rPr>
          <w:sz w:val="22"/>
          <w:szCs w:val="22"/>
        </w:rPr>
        <w:lastRenderedPageBreak/>
        <w:t>has to be taken into account in any project related to construction and energy.</w:t>
      </w:r>
      <w:r>
        <w:rPr>
          <w:sz w:val="22"/>
          <w:szCs w:val="22"/>
        </w:rPr>
        <w:t xml:space="preserve"> Efficiency and distributed renewable energy will generally improve resilience.</w:t>
      </w:r>
    </w:p>
    <w:p w:rsidR="008460F9" w:rsidRPr="00B44C91" w:rsidRDefault="008460F9" w:rsidP="00922655">
      <w:pPr>
        <w:jc w:val="both"/>
        <w:rPr>
          <w:sz w:val="22"/>
          <w:szCs w:val="22"/>
        </w:rPr>
      </w:pPr>
    </w:p>
    <w:p w:rsidR="008460F9" w:rsidRPr="0058375E" w:rsidRDefault="008460F9" w:rsidP="00AE4802">
      <w:pPr>
        <w:rPr>
          <w:b/>
          <w:sz w:val="20"/>
          <w:szCs w:val="20"/>
        </w:rPr>
      </w:pPr>
      <w:r>
        <w:rPr>
          <w:b/>
        </w:rPr>
        <w:t xml:space="preserve">              </w:t>
      </w:r>
      <w:proofErr w:type="gramStart"/>
      <w:r>
        <w:rPr>
          <w:b/>
          <w:sz w:val="20"/>
          <w:szCs w:val="20"/>
        </w:rPr>
        <w:t>Table 2.</w:t>
      </w:r>
      <w:proofErr w:type="gramEnd"/>
      <w:r w:rsidRPr="0058375E">
        <w:rPr>
          <w:b/>
          <w:sz w:val="20"/>
          <w:szCs w:val="20"/>
        </w:rPr>
        <w:t xml:space="preserve"> Total GHG Emissions in 2005 (excludes land use change)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1080"/>
        <w:gridCol w:w="1309"/>
        <w:gridCol w:w="1548"/>
        <w:gridCol w:w="1548"/>
      </w:tblGrid>
      <w:tr w:rsidR="008460F9" w:rsidRPr="00397A23" w:rsidTr="001366A0">
        <w:tc>
          <w:tcPr>
            <w:tcW w:w="2430" w:type="dxa"/>
          </w:tcPr>
          <w:p w:rsidR="008460F9" w:rsidRPr="00397A23" w:rsidRDefault="008460F9" w:rsidP="001366A0">
            <w:pPr>
              <w:ind w:firstLine="810"/>
              <w:rPr>
                <w:b/>
                <w:bCs/>
                <w:sz w:val="20"/>
              </w:rPr>
            </w:pPr>
            <w:r w:rsidRPr="00397A23">
              <w:rPr>
                <w:b/>
                <w:bCs/>
                <w:sz w:val="20"/>
              </w:rPr>
              <w:t>Country</w:t>
            </w:r>
          </w:p>
        </w:tc>
        <w:tc>
          <w:tcPr>
            <w:tcW w:w="1080" w:type="dxa"/>
          </w:tcPr>
          <w:p w:rsidR="008460F9" w:rsidRDefault="008460F9" w:rsidP="00C36927">
            <w:pPr>
              <w:jc w:val="center"/>
              <w:rPr>
                <w:b/>
                <w:bCs/>
                <w:sz w:val="20"/>
              </w:rPr>
            </w:pPr>
            <w:r>
              <w:rPr>
                <w:b/>
                <w:bCs/>
                <w:sz w:val="20"/>
              </w:rPr>
              <w:t>Annual</w:t>
            </w:r>
          </w:p>
          <w:p w:rsidR="008460F9" w:rsidRDefault="008460F9" w:rsidP="00C36927">
            <w:pPr>
              <w:jc w:val="center"/>
              <w:rPr>
                <w:b/>
                <w:bCs/>
                <w:sz w:val="20"/>
              </w:rPr>
            </w:pPr>
            <w:r>
              <w:rPr>
                <w:b/>
                <w:bCs/>
                <w:sz w:val="20"/>
              </w:rPr>
              <w:t>k</w:t>
            </w:r>
            <w:r w:rsidRPr="00397A23">
              <w:rPr>
                <w:b/>
                <w:bCs/>
                <w:sz w:val="20"/>
              </w:rPr>
              <w:t>tC</w:t>
            </w:r>
            <w:r>
              <w:rPr>
                <w:b/>
                <w:bCs/>
                <w:sz w:val="20"/>
              </w:rPr>
              <w:t>O</w:t>
            </w:r>
            <w:r w:rsidRPr="00F355F3">
              <w:rPr>
                <w:rFonts w:ascii="Times New Roman Bold" w:hAnsi="Times New Roman Bold"/>
                <w:b/>
                <w:bCs/>
                <w:sz w:val="20"/>
                <w:vertAlign w:val="subscript"/>
              </w:rPr>
              <w:t>2</w:t>
            </w:r>
          </w:p>
          <w:p w:rsidR="008460F9" w:rsidRPr="00397A23" w:rsidRDefault="008460F9" w:rsidP="00C36927">
            <w:pPr>
              <w:jc w:val="center"/>
              <w:rPr>
                <w:b/>
                <w:bCs/>
                <w:sz w:val="20"/>
              </w:rPr>
            </w:pPr>
          </w:p>
        </w:tc>
        <w:tc>
          <w:tcPr>
            <w:tcW w:w="1309" w:type="dxa"/>
          </w:tcPr>
          <w:p w:rsidR="008460F9" w:rsidRDefault="008460F9" w:rsidP="00C36927">
            <w:pPr>
              <w:jc w:val="center"/>
              <w:rPr>
                <w:b/>
                <w:bCs/>
                <w:sz w:val="20"/>
              </w:rPr>
            </w:pPr>
            <w:r>
              <w:rPr>
                <w:b/>
                <w:bCs/>
                <w:sz w:val="20"/>
              </w:rPr>
              <w:t>Power Generation  fraction</w:t>
            </w:r>
          </w:p>
        </w:tc>
        <w:tc>
          <w:tcPr>
            <w:tcW w:w="1548" w:type="dxa"/>
          </w:tcPr>
          <w:p w:rsidR="008460F9" w:rsidRDefault="008460F9" w:rsidP="00C36927">
            <w:pPr>
              <w:jc w:val="center"/>
              <w:rPr>
                <w:b/>
                <w:bCs/>
                <w:sz w:val="20"/>
              </w:rPr>
            </w:pPr>
            <w:r>
              <w:rPr>
                <w:b/>
                <w:bCs/>
                <w:sz w:val="20"/>
              </w:rPr>
              <w:t>EE 20% Reduction</w:t>
            </w:r>
          </w:p>
          <w:p w:rsidR="008460F9" w:rsidRDefault="008460F9" w:rsidP="00C36927">
            <w:pPr>
              <w:jc w:val="center"/>
              <w:rPr>
                <w:b/>
                <w:bCs/>
                <w:sz w:val="20"/>
              </w:rPr>
            </w:pPr>
            <w:proofErr w:type="spellStart"/>
            <w:r>
              <w:rPr>
                <w:b/>
                <w:bCs/>
                <w:sz w:val="20"/>
              </w:rPr>
              <w:t>kt</w:t>
            </w:r>
            <w:proofErr w:type="spellEnd"/>
            <w:r>
              <w:rPr>
                <w:b/>
                <w:bCs/>
                <w:sz w:val="20"/>
              </w:rPr>
              <w:t xml:space="preserve"> CO</w:t>
            </w:r>
            <w:r w:rsidRPr="00F355F3">
              <w:rPr>
                <w:rFonts w:ascii="Times New Roman Bold" w:hAnsi="Times New Roman Bold"/>
                <w:b/>
                <w:bCs/>
                <w:sz w:val="20"/>
                <w:vertAlign w:val="subscript"/>
              </w:rPr>
              <w:t xml:space="preserve">2 </w:t>
            </w:r>
          </w:p>
          <w:p w:rsidR="008460F9" w:rsidRPr="00397A23" w:rsidRDefault="008460F9" w:rsidP="00C36927">
            <w:pPr>
              <w:jc w:val="center"/>
              <w:rPr>
                <w:b/>
                <w:bCs/>
                <w:sz w:val="20"/>
              </w:rPr>
            </w:pPr>
            <w:r>
              <w:rPr>
                <w:b/>
                <w:bCs/>
                <w:sz w:val="20"/>
              </w:rPr>
              <w:t>over 10 yr</w:t>
            </w:r>
          </w:p>
        </w:tc>
        <w:tc>
          <w:tcPr>
            <w:tcW w:w="1548" w:type="dxa"/>
          </w:tcPr>
          <w:p w:rsidR="008460F9" w:rsidRDefault="008460F9" w:rsidP="00AE4802">
            <w:pPr>
              <w:jc w:val="center"/>
              <w:rPr>
                <w:b/>
                <w:bCs/>
                <w:sz w:val="20"/>
              </w:rPr>
            </w:pPr>
            <w:r>
              <w:rPr>
                <w:b/>
                <w:bCs/>
                <w:sz w:val="20"/>
              </w:rPr>
              <w:t>EE 50% Reduction</w:t>
            </w:r>
          </w:p>
          <w:p w:rsidR="008460F9" w:rsidRDefault="008460F9" w:rsidP="00AE4802">
            <w:pPr>
              <w:jc w:val="center"/>
              <w:rPr>
                <w:b/>
                <w:bCs/>
                <w:sz w:val="20"/>
              </w:rPr>
            </w:pPr>
            <w:proofErr w:type="spellStart"/>
            <w:r>
              <w:rPr>
                <w:b/>
                <w:bCs/>
                <w:sz w:val="20"/>
              </w:rPr>
              <w:t>kt</w:t>
            </w:r>
            <w:proofErr w:type="spellEnd"/>
            <w:r>
              <w:rPr>
                <w:b/>
                <w:bCs/>
                <w:sz w:val="20"/>
              </w:rPr>
              <w:t xml:space="preserve"> CO</w:t>
            </w:r>
            <w:r w:rsidRPr="00F355F3">
              <w:rPr>
                <w:rFonts w:ascii="Times New Roman Bold" w:hAnsi="Times New Roman Bold"/>
                <w:b/>
                <w:bCs/>
                <w:sz w:val="20"/>
                <w:vertAlign w:val="subscript"/>
              </w:rPr>
              <w:t xml:space="preserve">2 </w:t>
            </w:r>
          </w:p>
          <w:p w:rsidR="008460F9" w:rsidRDefault="008460F9" w:rsidP="00AE4802">
            <w:pPr>
              <w:jc w:val="center"/>
              <w:rPr>
                <w:b/>
                <w:bCs/>
                <w:sz w:val="20"/>
              </w:rPr>
            </w:pPr>
            <w:r>
              <w:rPr>
                <w:b/>
                <w:bCs/>
                <w:sz w:val="20"/>
              </w:rPr>
              <w:t>over 15 yr</w:t>
            </w:r>
          </w:p>
        </w:tc>
      </w:tr>
      <w:tr w:rsidR="008460F9" w:rsidRPr="00397A23" w:rsidTr="001366A0">
        <w:tc>
          <w:tcPr>
            <w:tcW w:w="2430" w:type="dxa"/>
          </w:tcPr>
          <w:p w:rsidR="008460F9" w:rsidRPr="00397A23" w:rsidRDefault="008460F9" w:rsidP="00495164">
            <w:pPr>
              <w:rPr>
                <w:sz w:val="20"/>
              </w:rPr>
            </w:pPr>
            <w:r w:rsidRPr="00397A23">
              <w:rPr>
                <w:sz w:val="20"/>
              </w:rPr>
              <w:t>Antigua &amp; Barbuda</w:t>
            </w:r>
          </w:p>
        </w:tc>
        <w:tc>
          <w:tcPr>
            <w:tcW w:w="1080" w:type="dxa"/>
            <w:vAlign w:val="bottom"/>
          </w:tcPr>
          <w:p w:rsidR="008460F9" w:rsidRPr="00C36927" w:rsidRDefault="008460F9" w:rsidP="000A36AE">
            <w:pPr>
              <w:jc w:val="right"/>
              <w:rPr>
                <w:sz w:val="20"/>
                <w:szCs w:val="20"/>
              </w:rPr>
            </w:pPr>
            <w:r w:rsidRPr="00C36927">
              <w:rPr>
                <w:sz w:val="20"/>
                <w:szCs w:val="20"/>
              </w:rPr>
              <w:t>440</w:t>
            </w:r>
          </w:p>
        </w:tc>
        <w:tc>
          <w:tcPr>
            <w:tcW w:w="1309" w:type="dxa"/>
            <w:vAlign w:val="bottom"/>
          </w:tcPr>
          <w:p w:rsidR="008460F9" w:rsidRDefault="008460F9">
            <w:pPr>
              <w:jc w:val="right"/>
              <w:rPr>
                <w:sz w:val="20"/>
                <w:szCs w:val="20"/>
              </w:rPr>
            </w:pPr>
            <w:r w:rsidRPr="00C36927">
              <w:rPr>
                <w:sz w:val="20"/>
                <w:szCs w:val="20"/>
              </w:rPr>
              <w:t>0.45</w:t>
            </w:r>
          </w:p>
        </w:tc>
        <w:tc>
          <w:tcPr>
            <w:tcW w:w="1548" w:type="dxa"/>
            <w:vAlign w:val="bottom"/>
          </w:tcPr>
          <w:p w:rsidR="008460F9" w:rsidRPr="00C36927" w:rsidRDefault="008460F9">
            <w:pPr>
              <w:jc w:val="right"/>
              <w:rPr>
                <w:sz w:val="20"/>
                <w:szCs w:val="20"/>
              </w:rPr>
            </w:pPr>
            <w:r w:rsidRPr="00C36927">
              <w:rPr>
                <w:sz w:val="20"/>
                <w:szCs w:val="20"/>
              </w:rPr>
              <w:t>390</w:t>
            </w:r>
          </w:p>
        </w:tc>
        <w:tc>
          <w:tcPr>
            <w:tcW w:w="1548" w:type="dxa"/>
            <w:vAlign w:val="bottom"/>
          </w:tcPr>
          <w:p w:rsidR="008460F9" w:rsidRPr="003858D7" w:rsidRDefault="008460F9">
            <w:pPr>
              <w:jc w:val="right"/>
              <w:rPr>
                <w:sz w:val="20"/>
                <w:szCs w:val="20"/>
              </w:rPr>
            </w:pPr>
            <w:r w:rsidRPr="003858D7">
              <w:rPr>
                <w:sz w:val="20"/>
                <w:szCs w:val="20"/>
              </w:rPr>
              <w:t>1</w:t>
            </w:r>
            <w:r>
              <w:rPr>
                <w:sz w:val="20"/>
                <w:szCs w:val="20"/>
              </w:rPr>
              <w:t>,</w:t>
            </w:r>
            <w:r w:rsidRPr="003858D7">
              <w:rPr>
                <w:sz w:val="20"/>
                <w:szCs w:val="20"/>
              </w:rPr>
              <w:t>470</w:t>
            </w:r>
          </w:p>
        </w:tc>
      </w:tr>
      <w:tr w:rsidR="008460F9" w:rsidRPr="00397A23" w:rsidTr="001366A0">
        <w:tc>
          <w:tcPr>
            <w:tcW w:w="2430" w:type="dxa"/>
          </w:tcPr>
          <w:p w:rsidR="008460F9" w:rsidRPr="00397A23" w:rsidRDefault="008460F9" w:rsidP="00495164">
            <w:pPr>
              <w:rPr>
                <w:sz w:val="20"/>
              </w:rPr>
            </w:pPr>
            <w:r w:rsidRPr="00397A23">
              <w:rPr>
                <w:sz w:val="20"/>
              </w:rPr>
              <w:t>Belize</w:t>
            </w:r>
          </w:p>
        </w:tc>
        <w:tc>
          <w:tcPr>
            <w:tcW w:w="1080" w:type="dxa"/>
            <w:vAlign w:val="bottom"/>
          </w:tcPr>
          <w:p w:rsidR="008460F9" w:rsidRPr="00C36927" w:rsidRDefault="008460F9" w:rsidP="000A36AE">
            <w:pPr>
              <w:jc w:val="right"/>
              <w:rPr>
                <w:sz w:val="20"/>
                <w:szCs w:val="20"/>
              </w:rPr>
            </w:pPr>
            <w:r w:rsidRPr="00C36927">
              <w:rPr>
                <w:sz w:val="20"/>
                <w:szCs w:val="20"/>
              </w:rPr>
              <w:t>900</w:t>
            </w:r>
          </w:p>
        </w:tc>
        <w:tc>
          <w:tcPr>
            <w:tcW w:w="1309" w:type="dxa"/>
            <w:vAlign w:val="bottom"/>
          </w:tcPr>
          <w:p w:rsidR="008460F9" w:rsidRPr="00C36927" w:rsidRDefault="008460F9">
            <w:pPr>
              <w:jc w:val="right"/>
              <w:rPr>
                <w:sz w:val="20"/>
                <w:szCs w:val="20"/>
              </w:rPr>
            </w:pPr>
            <w:r w:rsidRPr="00C36927">
              <w:rPr>
                <w:sz w:val="20"/>
                <w:szCs w:val="20"/>
              </w:rPr>
              <w:t>0.12</w:t>
            </w:r>
          </w:p>
        </w:tc>
        <w:tc>
          <w:tcPr>
            <w:tcW w:w="1548" w:type="dxa"/>
            <w:vAlign w:val="bottom"/>
          </w:tcPr>
          <w:p w:rsidR="008460F9" w:rsidRPr="00C36927" w:rsidRDefault="008460F9">
            <w:pPr>
              <w:jc w:val="right"/>
              <w:rPr>
                <w:sz w:val="20"/>
                <w:szCs w:val="20"/>
              </w:rPr>
            </w:pPr>
            <w:r w:rsidRPr="00C36927">
              <w:rPr>
                <w:sz w:val="20"/>
                <w:szCs w:val="20"/>
              </w:rPr>
              <w:t>220</w:t>
            </w:r>
          </w:p>
        </w:tc>
        <w:tc>
          <w:tcPr>
            <w:tcW w:w="1548" w:type="dxa"/>
            <w:vAlign w:val="bottom"/>
          </w:tcPr>
          <w:p w:rsidR="008460F9" w:rsidRPr="003858D7" w:rsidRDefault="008460F9">
            <w:pPr>
              <w:jc w:val="right"/>
              <w:rPr>
                <w:sz w:val="20"/>
                <w:szCs w:val="20"/>
              </w:rPr>
            </w:pPr>
            <w:r w:rsidRPr="003858D7">
              <w:rPr>
                <w:sz w:val="20"/>
                <w:szCs w:val="20"/>
              </w:rPr>
              <w:t>8</w:t>
            </w:r>
            <w:r>
              <w:rPr>
                <w:sz w:val="20"/>
                <w:szCs w:val="20"/>
              </w:rPr>
              <w:t>30</w:t>
            </w:r>
          </w:p>
        </w:tc>
      </w:tr>
      <w:tr w:rsidR="008460F9" w:rsidRPr="00397A23" w:rsidTr="001366A0">
        <w:tc>
          <w:tcPr>
            <w:tcW w:w="2430" w:type="dxa"/>
          </w:tcPr>
          <w:p w:rsidR="008460F9" w:rsidRPr="00397A23" w:rsidRDefault="008460F9" w:rsidP="00495164">
            <w:pPr>
              <w:rPr>
                <w:sz w:val="20"/>
              </w:rPr>
            </w:pPr>
            <w:r w:rsidRPr="00397A23">
              <w:rPr>
                <w:sz w:val="20"/>
              </w:rPr>
              <w:t>Grenada</w:t>
            </w:r>
          </w:p>
        </w:tc>
        <w:tc>
          <w:tcPr>
            <w:tcW w:w="1080" w:type="dxa"/>
            <w:vAlign w:val="bottom"/>
          </w:tcPr>
          <w:p w:rsidR="008460F9" w:rsidRPr="00C36927" w:rsidRDefault="008460F9" w:rsidP="000A36AE">
            <w:pPr>
              <w:jc w:val="right"/>
              <w:rPr>
                <w:sz w:val="20"/>
                <w:szCs w:val="20"/>
              </w:rPr>
            </w:pPr>
            <w:r w:rsidRPr="00C36927">
              <w:rPr>
                <w:sz w:val="20"/>
                <w:szCs w:val="20"/>
              </w:rPr>
              <w:t>200</w:t>
            </w:r>
          </w:p>
        </w:tc>
        <w:tc>
          <w:tcPr>
            <w:tcW w:w="1309" w:type="dxa"/>
            <w:vAlign w:val="bottom"/>
          </w:tcPr>
          <w:p w:rsidR="008460F9" w:rsidRPr="00C36927" w:rsidRDefault="008460F9">
            <w:pPr>
              <w:jc w:val="right"/>
              <w:rPr>
                <w:sz w:val="20"/>
                <w:szCs w:val="20"/>
              </w:rPr>
            </w:pPr>
            <w:r w:rsidRPr="00C36927">
              <w:rPr>
                <w:sz w:val="20"/>
                <w:szCs w:val="20"/>
              </w:rPr>
              <w:t>0.31</w:t>
            </w:r>
          </w:p>
        </w:tc>
        <w:tc>
          <w:tcPr>
            <w:tcW w:w="1548" w:type="dxa"/>
            <w:vAlign w:val="bottom"/>
          </w:tcPr>
          <w:p w:rsidR="008460F9" w:rsidRPr="00C36927" w:rsidRDefault="008460F9">
            <w:pPr>
              <w:jc w:val="right"/>
              <w:rPr>
                <w:sz w:val="20"/>
                <w:szCs w:val="20"/>
              </w:rPr>
            </w:pPr>
            <w:r w:rsidRPr="00C36927">
              <w:rPr>
                <w:sz w:val="20"/>
                <w:szCs w:val="20"/>
              </w:rPr>
              <w:t>120</w:t>
            </w:r>
          </w:p>
        </w:tc>
        <w:tc>
          <w:tcPr>
            <w:tcW w:w="1548" w:type="dxa"/>
            <w:vAlign w:val="bottom"/>
          </w:tcPr>
          <w:p w:rsidR="008460F9" w:rsidRPr="003858D7" w:rsidRDefault="008460F9">
            <w:pPr>
              <w:jc w:val="right"/>
              <w:rPr>
                <w:sz w:val="20"/>
                <w:szCs w:val="20"/>
              </w:rPr>
            </w:pPr>
            <w:r w:rsidRPr="003858D7">
              <w:rPr>
                <w:sz w:val="20"/>
                <w:szCs w:val="20"/>
              </w:rPr>
              <w:t>450</w:t>
            </w:r>
          </w:p>
        </w:tc>
      </w:tr>
      <w:tr w:rsidR="008460F9" w:rsidRPr="00397A23" w:rsidTr="001366A0">
        <w:tc>
          <w:tcPr>
            <w:tcW w:w="2430" w:type="dxa"/>
          </w:tcPr>
          <w:p w:rsidR="008460F9" w:rsidRPr="00397A23" w:rsidRDefault="008460F9" w:rsidP="00495164">
            <w:pPr>
              <w:rPr>
                <w:sz w:val="20"/>
              </w:rPr>
            </w:pPr>
            <w:r>
              <w:rPr>
                <w:sz w:val="20"/>
              </w:rPr>
              <w:t>(</w:t>
            </w:r>
            <w:r w:rsidRPr="00397A23">
              <w:rPr>
                <w:sz w:val="20"/>
              </w:rPr>
              <w:t>Jamaica</w:t>
            </w:r>
            <w:r>
              <w:rPr>
                <w:sz w:val="20"/>
              </w:rPr>
              <w:t>)</w:t>
            </w:r>
          </w:p>
        </w:tc>
        <w:tc>
          <w:tcPr>
            <w:tcW w:w="1080" w:type="dxa"/>
            <w:vAlign w:val="bottom"/>
          </w:tcPr>
          <w:p w:rsidR="008460F9" w:rsidRPr="00C36927" w:rsidRDefault="008460F9" w:rsidP="000A36AE">
            <w:pPr>
              <w:jc w:val="right"/>
              <w:rPr>
                <w:sz w:val="20"/>
                <w:szCs w:val="20"/>
              </w:rPr>
            </w:pPr>
            <w:r w:rsidRPr="00C36927">
              <w:rPr>
                <w:sz w:val="20"/>
                <w:szCs w:val="20"/>
              </w:rPr>
              <w:t>10800</w:t>
            </w:r>
          </w:p>
        </w:tc>
        <w:tc>
          <w:tcPr>
            <w:tcW w:w="1309" w:type="dxa"/>
            <w:vAlign w:val="bottom"/>
          </w:tcPr>
          <w:p w:rsidR="008460F9" w:rsidRPr="00C36927" w:rsidRDefault="008460F9">
            <w:pPr>
              <w:jc w:val="right"/>
              <w:rPr>
                <w:sz w:val="20"/>
                <w:szCs w:val="20"/>
              </w:rPr>
            </w:pPr>
            <w:r w:rsidRPr="00C36927">
              <w:rPr>
                <w:sz w:val="20"/>
                <w:szCs w:val="20"/>
              </w:rPr>
              <w:t>0.43</w:t>
            </w:r>
          </w:p>
        </w:tc>
        <w:tc>
          <w:tcPr>
            <w:tcW w:w="1548" w:type="dxa"/>
            <w:vAlign w:val="bottom"/>
          </w:tcPr>
          <w:p w:rsidR="008460F9" w:rsidRPr="00C36927" w:rsidRDefault="008460F9">
            <w:pPr>
              <w:jc w:val="right"/>
              <w:rPr>
                <w:sz w:val="20"/>
                <w:szCs w:val="20"/>
              </w:rPr>
            </w:pPr>
            <w:r>
              <w:rPr>
                <w:sz w:val="20"/>
                <w:szCs w:val="20"/>
              </w:rPr>
              <w:t>(</w:t>
            </w:r>
            <w:r w:rsidRPr="00C36927">
              <w:rPr>
                <w:sz w:val="20"/>
                <w:szCs w:val="20"/>
              </w:rPr>
              <w:t>9,700</w:t>
            </w:r>
            <w:r>
              <w:rPr>
                <w:sz w:val="20"/>
                <w:szCs w:val="20"/>
              </w:rPr>
              <w:t>)</w:t>
            </w:r>
          </w:p>
        </w:tc>
        <w:tc>
          <w:tcPr>
            <w:tcW w:w="1548" w:type="dxa"/>
            <w:vAlign w:val="bottom"/>
          </w:tcPr>
          <w:p w:rsidR="008460F9" w:rsidRPr="003858D7" w:rsidRDefault="008460F9">
            <w:pPr>
              <w:jc w:val="right"/>
              <w:rPr>
                <w:sz w:val="20"/>
                <w:szCs w:val="20"/>
              </w:rPr>
            </w:pPr>
            <w:r w:rsidRPr="003858D7">
              <w:rPr>
                <w:sz w:val="20"/>
                <w:szCs w:val="20"/>
              </w:rPr>
              <w:t>(36</w:t>
            </w:r>
            <w:r>
              <w:rPr>
                <w:sz w:val="20"/>
                <w:szCs w:val="20"/>
              </w:rPr>
              <w:t>,400</w:t>
            </w:r>
            <w:r w:rsidRPr="003858D7">
              <w:rPr>
                <w:sz w:val="20"/>
                <w:szCs w:val="20"/>
              </w:rPr>
              <w:t>)</w:t>
            </w:r>
          </w:p>
        </w:tc>
      </w:tr>
      <w:tr w:rsidR="008460F9" w:rsidRPr="00397A23" w:rsidTr="001366A0">
        <w:tc>
          <w:tcPr>
            <w:tcW w:w="2430" w:type="dxa"/>
          </w:tcPr>
          <w:p w:rsidR="008460F9" w:rsidRPr="00397A23" w:rsidRDefault="008460F9" w:rsidP="00495164">
            <w:pPr>
              <w:rPr>
                <w:sz w:val="20"/>
              </w:rPr>
            </w:pPr>
            <w:r w:rsidRPr="00397A23">
              <w:rPr>
                <w:sz w:val="20"/>
              </w:rPr>
              <w:t>Saint Lucia</w:t>
            </w:r>
          </w:p>
        </w:tc>
        <w:tc>
          <w:tcPr>
            <w:tcW w:w="1080" w:type="dxa"/>
            <w:vAlign w:val="bottom"/>
          </w:tcPr>
          <w:p w:rsidR="008460F9" w:rsidRPr="00C36927" w:rsidRDefault="008460F9" w:rsidP="000A36AE">
            <w:pPr>
              <w:jc w:val="right"/>
              <w:rPr>
                <w:sz w:val="20"/>
                <w:szCs w:val="20"/>
              </w:rPr>
            </w:pPr>
            <w:r w:rsidRPr="00C36927">
              <w:rPr>
                <w:sz w:val="20"/>
                <w:szCs w:val="20"/>
              </w:rPr>
              <w:t>330</w:t>
            </w:r>
          </w:p>
        </w:tc>
        <w:tc>
          <w:tcPr>
            <w:tcW w:w="1309" w:type="dxa"/>
            <w:vAlign w:val="bottom"/>
          </w:tcPr>
          <w:p w:rsidR="008460F9" w:rsidRPr="00C36927" w:rsidRDefault="008460F9">
            <w:pPr>
              <w:jc w:val="right"/>
              <w:rPr>
                <w:sz w:val="20"/>
                <w:szCs w:val="20"/>
              </w:rPr>
            </w:pPr>
            <w:r w:rsidRPr="00C36927">
              <w:rPr>
                <w:sz w:val="20"/>
                <w:szCs w:val="20"/>
              </w:rPr>
              <w:t>0.33</w:t>
            </w:r>
          </w:p>
        </w:tc>
        <w:tc>
          <w:tcPr>
            <w:tcW w:w="1548" w:type="dxa"/>
            <w:vAlign w:val="bottom"/>
          </w:tcPr>
          <w:p w:rsidR="008460F9" w:rsidRPr="00C36927" w:rsidRDefault="008460F9">
            <w:pPr>
              <w:jc w:val="right"/>
              <w:rPr>
                <w:sz w:val="20"/>
                <w:szCs w:val="20"/>
              </w:rPr>
            </w:pPr>
            <w:r w:rsidRPr="00C36927">
              <w:rPr>
                <w:sz w:val="20"/>
                <w:szCs w:val="20"/>
              </w:rPr>
              <w:t>210</w:t>
            </w:r>
          </w:p>
        </w:tc>
        <w:tc>
          <w:tcPr>
            <w:tcW w:w="1548" w:type="dxa"/>
            <w:vAlign w:val="bottom"/>
          </w:tcPr>
          <w:p w:rsidR="008460F9" w:rsidRPr="003858D7" w:rsidRDefault="008460F9">
            <w:pPr>
              <w:jc w:val="right"/>
              <w:rPr>
                <w:sz w:val="20"/>
                <w:szCs w:val="20"/>
              </w:rPr>
            </w:pPr>
            <w:r>
              <w:rPr>
                <w:sz w:val="20"/>
                <w:szCs w:val="20"/>
              </w:rPr>
              <w:t>800</w:t>
            </w:r>
          </w:p>
        </w:tc>
      </w:tr>
      <w:tr w:rsidR="008460F9" w:rsidRPr="00397A23" w:rsidTr="001366A0">
        <w:tc>
          <w:tcPr>
            <w:tcW w:w="2430" w:type="dxa"/>
          </w:tcPr>
          <w:p w:rsidR="008460F9" w:rsidRPr="00397A23" w:rsidRDefault="008460F9" w:rsidP="00495164">
            <w:pPr>
              <w:rPr>
                <w:sz w:val="20"/>
              </w:rPr>
            </w:pPr>
            <w:r w:rsidRPr="00397A23">
              <w:rPr>
                <w:sz w:val="20"/>
              </w:rPr>
              <w:t>Trinidad &amp; Tobago</w:t>
            </w:r>
          </w:p>
        </w:tc>
        <w:tc>
          <w:tcPr>
            <w:tcW w:w="1080" w:type="dxa"/>
            <w:vAlign w:val="bottom"/>
          </w:tcPr>
          <w:p w:rsidR="008460F9" w:rsidRPr="00C36927" w:rsidRDefault="008460F9" w:rsidP="000A36AE">
            <w:pPr>
              <w:jc w:val="right"/>
              <w:rPr>
                <w:sz w:val="20"/>
                <w:szCs w:val="20"/>
              </w:rPr>
            </w:pPr>
            <w:r w:rsidRPr="00C36927">
              <w:rPr>
                <w:sz w:val="20"/>
                <w:szCs w:val="20"/>
              </w:rPr>
              <w:t>26800</w:t>
            </w:r>
          </w:p>
        </w:tc>
        <w:tc>
          <w:tcPr>
            <w:tcW w:w="1309" w:type="dxa"/>
            <w:vAlign w:val="bottom"/>
          </w:tcPr>
          <w:p w:rsidR="008460F9" w:rsidRPr="00C36927" w:rsidRDefault="008460F9">
            <w:pPr>
              <w:jc w:val="right"/>
              <w:rPr>
                <w:sz w:val="20"/>
                <w:szCs w:val="20"/>
              </w:rPr>
            </w:pPr>
            <w:r>
              <w:rPr>
                <w:sz w:val="20"/>
                <w:szCs w:val="20"/>
              </w:rPr>
              <w:t>~</w:t>
            </w:r>
            <w:r w:rsidRPr="00C36927">
              <w:rPr>
                <w:sz w:val="20"/>
                <w:szCs w:val="20"/>
              </w:rPr>
              <w:t>0.4</w:t>
            </w:r>
          </w:p>
        </w:tc>
        <w:tc>
          <w:tcPr>
            <w:tcW w:w="1548" w:type="dxa"/>
            <w:vAlign w:val="bottom"/>
          </w:tcPr>
          <w:p w:rsidR="008460F9" w:rsidRPr="00C36927" w:rsidRDefault="008460F9">
            <w:pPr>
              <w:jc w:val="right"/>
              <w:rPr>
                <w:sz w:val="20"/>
                <w:szCs w:val="20"/>
              </w:rPr>
            </w:pPr>
            <w:r w:rsidRPr="00C36927">
              <w:rPr>
                <w:sz w:val="20"/>
                <w:szCs w:val="20"/>
              </w:rPr>
              <w:t>15,000</w:t>
            </w:r>
          </w:p>
        </w:tc>
        <w:tc>
          <w:tcPr>
            <w:tcW w:w="1548" w:type="dxa"/>
            <w:vAlign w:val="bottom"/>
          </w:tcPr>
          <w:p w:rsidR="008460F9" w:rsidRPr="003858D7" w:rsidRDefault="008460F9">
            <w:pPr>
              <w:jc w:val="right"/>
              <w:rPr>
                <w:sz w:val="20"/>
                <w:szCs w:val="20"/>
              </w:rPr>
            </w:pPr>
            <w:r w:rsidRPr="003858D7">
              <w:rPr>
                <w:sz w:val="20"/>
                <w:szCs w:val="20"/>
              </w:rPr>
              <w:t>56</w:t>
            </w:r>
            <w:r>
              <w:rPr>
                <w:sz w:val="20"/>
                <w:szCs w:val="20"/>
              </w:rPr>
              <w:t>,00</w:t>
            </w:r>
            <w:r w:rsidRPr="003858D7">
              <w:rPr>
                <w:sz w:val="20"/>
                <w:szCs w:val="20"/>
              </w:rPr>
              <w:t>0</w:t>
            </w:r>
          </w:p>
        </w:tc>
      </w:tr>
      <w:tr w:rsidR="008460F9" w:rsidRPr="00397A23" w:rsidTr="001366A0">
        <w:tc>
          <w:tcPr>
            <w:tcW w:w="2430" w:type="dxa"/>
          </w:tcPr>
          <w:p w:rsidR="008460F9" w:rsidRPr="00397A23" w:rsidRDefault="008460F9" w:rsidP="00495164">
            <w:pPr>
              <w:rPr>
                <w:b/>
                <w:sz w:val="20"/>
              </w:rPr>
            </w:pPr>
            <w:r w:rsidRPr="00397A23">
              <w:rPr>
                <w:b/>
                <w:sz w:val="20"/>
              </w:rPr>
              <w:t xml:space="preserve">Total Emissions </w:t>
            </w:r>
          </w:p>
        </w:tc>
        <w:tc>
          <w:tcPr>
            <w:tcW w:w="1080" w:type="dxa"/>
          </w:tcPr>
          <w:p w:rsidR="008460F9" w:rsidRPr="00C36927" w:rsidRDefault="008460F9" w:rsidP="006C0333">
            <w:pPr>
              <w:jc w:val="right"/>
              <w:rPr>
                <w:b/>
                <w:sz w:val="20"/>
              </w:rPr>
            </w:pPr>
            <w:r w:rsidRPr="00C36927">
              <w:rPr>
                <w:b/>
                <w:sz w:val="20"/>
              </w:rPr>
              <w:t>9.6</w:t>
            </w:r>
          </w:p>
        </w:tc>
        <w:tc>
          <w:tcPr>
            <w:tcW w:w="1309" w:type="dxa"/>
          </w:tcPr>
          <w:p w:rsidR="008460F9" w:rsidRPr="00C36927" w:rsidRDefault="008460F9" w:rsidP="003C7586">
            <w:pPr>
              <w:ind w:hanging="131"/>
              <w:jc w:val="right"/>
              <w:rPr>
                <w:b/>
                <w:sz w:val="20"/>
              </w:rPr>
            </w:pPr>
            <w:r>
              <w:rPr>
                <w:b/>
                <w:sz w:val="20"/>
              </w:rPr>
              <w:t xml:space="preserve">Average </w:t>
            </w:r>
            <w:r w:rsidRPr="00C36927">
              <w:rPr>
                <w:b/>
                <w:sz w:val="20"/>
              </w:rPr>
              <w:t>0.3</w:t>
            </w:r>
            <w:r>
              <w:rPr>
                <w:b/>
                <w:sz w:val="20"/>
              </w:rPr>
              <w:t>4</w:t>
            </w:r>
          </w:p>
        </w:tc>
        <w:tc>
          <w:tcPr>
            <w:tcW w:w="1548" w:type="dxa"/>
          </w:tcPr>
          <w:p w:rsidR="008460F9" w:rsidRDefault="008460F9" w:rsidP="00C36927">
            <w:pPr>
              <w:jc w:val="right"/>
              <w:rPr>
                <w:b/>
                <w:sz w:val="20"/>
              </w:rPr>
            </w:pPr>
            <w:r>
              <w:rPr>
                <w:b/>
                <w:sz w:val="20"/>
              </w:rPr>
              <w:t>5 project countries</w:t>
            </w:r>
          </w:p>
          <w:p w:rsidR="008460F9" w:rsidRDefault="008460F9" w:rsidP="00C36927">
            <w:pPr>
              <w:jc w:val="right"/>
              <w:rPr>
                <w:b/>
                <w:sz w:val="20"/>
              </w:rPr>
            </w:pPr>
            <w:r>
              <w:rPr>
                <w:b/>
                <w:sz w:val="20"/>
              </w:rPr>
              <w:t>15,940</w:t>
            </w:r>
          </w:p>
          <w:p w:rsidR="008460F9" w:rsidRPr="00C36927" w:rsidRDefault="008460F9" w:rsidP="00C36927">
            <w:pPr>
              <w:jc w:val="right"/>
              <w:rPr>
                <w:b/>
                <w:sz w:val="20"/>
              </w:rPr>
            </w:pPr>
            <w:r>
              <w:rPr>
                <w:b/>
                <w:sz w:val="20"/>
              </w:rPr>
              <w:t>(including Jamaica  25</w:t>
            </w:r>
            <w:r w:rsidRPr="00C36927">
              <w:rPr>
                <w:b/>
                <w:sz w:val="20"/>
              </w:rPr>
              <w:t>,</w:t>
            </w:r>
            <w:r>
              <w:rPr>
                <w:b/>
                <w:sz w:val="20"/>
              </w:rPr>
              <w:t>64</w:t>
            </w:r>
            <w:r w:rsidRPr="00C36927">
              <w:rPr>
                <w:b/>
                <w:sz w:val="20"/>
              </w:rPr>
              <w:t>0</w:t>
            </w:r>
            <w:r>
              <w:rPr>
                <w:b/>
                <w:sz w:val="20"/>
              </w:rPr>
              <w:t>)</w:t>
            </w:r>
          </w:p>
        </w:tc>
        <w:tc>
          <w:tcPr>
            <w:tcW w:w="1548" w:type="dxa"/>
            <w:vAlign w:val="bottom"/>
          </w:tcPr>
          <w:p w:rsidR="008460F9" w:rsidRPr="003858D7" w:rsidRDefault="008460F9">
            <w:pPr>
              <w:jc w:val="right"/>
              <w:rPr>
                <w:b/>
                <w:sz w:val="20"/>
                <w:szCs w:val="20"/>
              </w:rPr>
            </w:pPr>
            <w:r w:rsidRPr="003858D7">
              <w:rPr>
                <w:b/>
                <w:sz w:val="20"/>
                <w:szCs w:val="20"/>
              </w:rPr>
              <w:t>project countries</w:t>
            </w:r>
          </w:p>
          <w:p w:rsidR="008460F9" w:rsidRPr="003858D7" w:rsidRDefault="008460F9">
            <w:pPr>
              <w:jc w:val="right"/>
              <w:rPr>
                <w:b/>
                <w:sz w:val="20"/>
                <w:szCs w:val="20"/>
              </w:rPr>
            </w:pPr>
            <w:r>
              <w:rPr>
                <w:b/>
                <w:sz w:val="20"/>
                <w:szCs w:val="20"/>
              </w:rPr>
              <w:t>60,150</w:t>
            </w:r>
          </w:p>
          <w:p w:rsidR="008460F9" w:rsidRPr="00AE4802" w:rsidRDefault="008460F9">
            <w:pPr>
              <w:jc w:val="right"/>
              <w:rPr>
                <w:sz w:val="20"/>
                <w:szCs w:val="20"/>
              </w:rPr>
            </w:pPr>
            <w:r>
              <w:rPr>
                <w:b/>
                <w:sz w:val="20"/>
                <w:szCs w:val="20"/>
              </w:rPr>
              <w:t>(including Jamaica</w:t>
            </w:r>
            <w:r w:rsidRPr="003858D7">
              <w:rPr>
                <w:b/>
                <w:sz w:val="20"/>
                <w:szCs w:val="20"/>
              </w:rPr>
              <w:t xml:space="preserve"> </w:t>
            </w:r>
            <w:r>
              <w:rPr>
                <w:b/>
                <w:sz w:val="20"/>
                <w:szCs w:val="20"/>
              </w:rPr>
              <w:t>96,550</w:t>
            </w:r>
            <w:r>
              <w:rPr>
                <w:sz w:val="20"/>
                <w:szCs w:val="20"/>
              </w:rPr>
              <w:t>)</w:t>
            </w:r>
          </w:p>
        </w:tc>
      </w:tr>
    </w:tbl>
    <w:p w:rsidR="008460F9" w:rsidRDefault="008460F9" w:rsidP="001366A0">
      <w:pPr>
        <w:ind w:left="810"/>
        <w:rPr>
          <w:sz w:val="20"/>
        </w:rPr>
      </w:pPr>
      <w:r w:rsidRPr="00397A23">
        <w:rPr>
          <w:sz w:val="20"/>
        </w:rPr>
        <w:t xml:space="preserve">Source:  Climate Analysis Indicators Tool (CAIT) (Washington, DC: </w:t>
      </w:r>
      <w:r>
        <w:rPr>
          <w:sz w:val="20"/>
        </w:rPr>
        <w:t>World Resources Institute, 2009</w:t>
      </w:r>
      <w:r w:rsidRPr="00397A23">
        <w:rPr>
          <w:sz w:val="20"/>
        </w:rPr>
        <w:t>)</w:t>
      </w:r>
      <w:r>
        <w:rPr>
          <w:sz w:val="20"/>
        </w:rPr>
        <w:t xml:space="preserve"> with additional adjustments and calculations for energy efficiency</w:t>
      </w:r>
      <w:r w:rsidRPr="00397A23">
        <w:rPr>
          <w:sz w:val="20"/>
        </w:rPr>
        <w:t>.</w:t>
      </w:r>
    </w:p>
    <w:p w:rsidR="008460F9" w:rsidRPr="00B44C91" w:rsidRDefault="008460F9" w:rsidP="00922655">
      <w:pPr>
        <w:jc w:val="both"/>
        <w:rPr>
          <w:sz w:val="22"/>
          <w:szCs w:val="22"/>
        </w:rPr>
      </w:pPr>
      <w:r w:rsidRPr="00F13170">
        <w:rPr>
          <w:sz w:val="22"/>
          <w:szCs w:val="22"/>
        </w:rPr>
        <w:t>For building integrated PV displacing diesel generated electricity and 10% distribution loss over 20 years equipment life in Grenada, emissions are reduced by 13.5 ktCO</w:t>
      </w:r>
      <w:r w:rsidRPr="00F13170">
        <w:rPr>
          <w:sz w:val="22"/>
          <w:szCs w:val="22"/>
          <w:vertAlign w:val="subscript"/>
        </w:rPr>
        <w:t>2</w:t>
      </w:r>
      <w:r w:rsidRPr="00F13170">
        <w:rPr>
          <w:sz w:val="22"/>
          <w:szCs w:val="22"/>
        </w:rPr>
        <w:t xml:space="preserve"> for the current 1% of capacity covered by the existing feed-in agreement (380 kW out of 38.8 MW diesel installed).</w:t>
      </w:r>
      <w:r w:rsidRPr="00B44C91">
        <w:rPr>
          <w:sz w:val="22"/>
          <w:szCs w:val="22"/>
        </w:rPr>
        <w:t xml:space="preserve"> The 2020 target of 20% (~10 MW) will result in </w:t>
      </w:r>
      <w:r>
        <w:rPr>
          <w:sz w:val="22"/>
          <w:szCs w:val="22"/>
        </w:rPr>
        <w:t xml:space="preserve">a </w:t>
      </w:r>
      <w:r w:rsidRPr="00B44C91">
        <w:rPr>
          <w:sz w:val="22"/>
          <w:szCs w:val="22"/>
        </w:rPr>
        <w:t>360 ktCO</w:t>
      </w:r>
      <w:r w:rsidRPr="00F355F3">
        <w:rPr>
          <w:sz w:val="22"/>
          <w:szCs w:val="22"/>
          <w:vertAlign w:val="subscript"/>
        </w:rPr>
        <w:t xml:space="preserve">2 </w:t>
      </w:r>
      <w:r w:rsidRPr="00B44C91">
        <w:rPr>
          <w:sz w:val="22"/>
          <w:szCs w:val="22"/>
        </w:rPr>
        <w:t>reduction.</w:t>
      </w:r>
    </w:p>
    <w:p w:rsidR="008460F9" w:rsidRPr="00730A57" w:rsidRDefault="008460F9" w:rsidP="00730A57">
      <w:pPr>
        <w:tabs>
          <w:tab w:val="left" w:pos="360"/>
        </w:tabs>
        <w:spacing w:line="276" w:lineRule="auto"/>
        <w:rPr>
          <w:sz w:val="22"/>
        </w:rPr>
      </w:pPr>
    </w:p>
    <w:p w:rsidR="008460F9" w:rsidRPr="00F62E8E" w:rsidRDefault="008460F9" w:rsidP="008F7372">
      <w:pPr>
        <w:pStyle w:val="Footer"/>
        <w:numPr>
          <w:ilvl w:val="0"/>
          <w:numId w:val="2"/>
        </w:numPr>
        <w:tabs>
          <w:tab w:val="clear" w:pos="4320"/>
          <w:tab w:val="clear" w:pos="8640"/>
          <w:tab w:val="left" w:pos="360"/>
        </w:tabs>
        <w:spacing w:after="80"/>
        <w:rPr>
          <w:b/>
          <w:smallCaps/>
          <w:sz w:val="22"/>
          <w:szCs w:val="22"/>
        </w:rPr>
      </w:pPr>
      <w:r w:rsidRPr="00F62E8E">
        <w:rPr>
          <w:b/>
          <w:smallCaps/>
          <w:sz w:val="22"/>
          <w:szCs w:val="22"/>
        </w:rPr>
        <w:t xml:space="preserve">Describe the consistency of the project with national priorities/regional plans: </w:t>
      </w:r>
    </w:p>
    <w:p w:rsidR="008460F9" w:rsidRDefault="008460F9" w:rsidP="00922655">
      <w:pPr>
        <w:jc w:val="both"/>
        <w:rPr>
          <w:sz w:val="22"/>
          <w:szCs w:val="22"/>
        </w:rPr>
      </w:pPr>
      <w:r w:rsidRPr="00F62E8E">
        <w:rPr>
          <w:sz w:val="22"/>
          <w:szCs w:val="22"/>
        </w:rPr>
        <w:t xml:space="preserve">The CARICOM Single Market and Economy (CSME) is intended to benefit the people of the Region by providing more and better opportunities to produce and sell our goods and services and to attract investment. It will create one large market among the participating member states. A key element of the Single Market and Economy is the free movement of goods and services through measures such as eliminating all barriers to intra-regional movement and </w:t>
      </w:r>
      <w:proofErr w:type="spellStart"/>
      <w:r w:rsidRPr="00F62E8E">
        <w:rPr>
          <w:sz w:val="22"/>
          <w:szCs w:val="22"/>
        </w:rPr>
        <w:t>harmonising</w:t>
      </w:r>
      <w:proofErr w:type="spellEnd"/>
      <w:r w:rsidRPr="00F62E8E">
        <w:rPr>
          <w:sz w:val="22"/>
          <w:szCs w:val="22"/>
        </w:rPr>
        <w:t xml:space="preserve"> standards to ensure acceptability of goods and services traded. Building materials and equipment are important traded goods falling under this agreement.</w:t>
      </w:r>
      <w:r>
        <w:rPr>
          <w:sz w:val="22"/>
          <w:szCs w:val="22"/>
        </w:rPr>
        <w:t xml:space="preserve"> </w:t>
      </w:r>
      <w:r w:rsidRPr="00085A56">
        <w:rPr>
          <w:sz w:val="22"/>
          <w:szCs w:val="22"/>
        </w:rPr>
        <w:t xml:space="preserve">Energy efficiency and renewable energy performance standards can be promulgated under the CSME.  The Caribbean Community Climate Change Centre (5Cs) was designated by the heads of government of the Caribbean Community (CARICOM) as the </w:t>
      </w:r>
      <w:proofErr w:type="spellStart"/>
      <w:r w:rsidRPr="00085A56">
        <w:rPr>
          <w:sz w:val="22"/>
          <w:szCs w:val="22"/>
        </w:rPr>
        <w:t>organisation</w:t>
      </w:r>
      <w:proofErr w:type="spellEnd"/>
      <w:r w:rsidRPr="00085A56">
        <w:rPr>
          <w:sz w:val="22"/>
          <w:szCs w:val="22"/>
        </w:rPr>
        <w:t xml:space="preserve"> for promoting sustainable energy. Market volume aggregation for better equipment and materials is being explored by 5Cs in collaboration with the </w:t>
      </w:r>
      <w:proofErr w:type="spellStart"/>
      <w:r w:rsidRPr="00085A56">
        <w:rPr>
          <w:sz w:val="22"/>
          <w:szCs w:val="22"/>
        </w:rPr>
        <w:t>Caribean</w:t>
      </w:r>
      <w:proofErr w:type="spellEnd"/>
      <w:r w:rsidRPr="00085A56">
        <w:rPr>
          <w:sz w:val="22"/>
          <w:szCs w:val="22"/>
        </w:rPr>
        <w:t xml:space="preserve"> Development Bank (CDB).</w:t>
      </w:r>
    </w:p>
    <w:p w:rsidR="008460F9" w:rsidRDefault="008460F9" w:rsidP="00922655">
      <w:pPr>
        <w:jc w:val="both"/>
        <w:rPr>
          <w:sz w:val="22"/>
          <w:szCs w:val="22"/>
        </w:rPr>
      </w:pPr>
    </w:p>
    <w:p w:rsidR="008460F9" w:rsidRDefault="008460F9" w:rsidP="00922655">
      <w:pPr>
        <w:jc w:val="both"/>
        <w:rPr>
          <w:rFonts w:eastAsia="Batang"/>
          <w:sz w:val="22"/>
          <w:szCs w:val="22"/>
          <w:lang w:eastAsia="ja-JP"/>
        </w:rPr>
      </w:pPr>
      <w:r w:rsidRPr="00F62E8E">
        <w:rPr>
          <w:rFonts w:eastAsia="Batang"/>
          <w:b/>
          <w:sz w:val="22"/>
          <w:szCs w:val="22"/>
        </w:rPr>
        <w:t>Antigua and Barbuda’s</w:t>
      </w:r>
      <w:r w:rsidRPr="00F62E8E">
        <w:rPr>
          <w:rFonts w:eastAsia="Batang"/>
          <w:sz w:val="22"/>
          <w:szCs w:val="22"/>
        </w:rPr>
        <w:t xml:space="preserve"> Initial National Communication on Climate Change, May 2001 states that mitigation opportunities need to be pursued within the context of the country’s efforts to attain sustainable development. Within the Antigua and Barbuda context the policy options for reducing emissions relate primarily to reductions in the energy sector through improvements in energy efficiency and conservation. Mitigation </w:t>
      </w:r>
      <w:r w:rsidRPr="00F62E8E">
        <w:rPr>
          <w:rFonts w:eastAsia="Batang"/>
          <w:sz w:val="22"/>
          <w:szCs w:val="22"/>
          <w:lang w:eastAsia="ja-JP"/>
        </w:rPr>
        <w:t>options for the energy sector should focus on attempts to promote improved efficiency in electricity end-use and production/distribution. This should involve a range of measures including energy audits, demand side management, and public awareness.</w:t>
      </w:r>
    </w:p>
    <w:p w:rsidR="008460F9" w:rsidRDefault="008460F9" w:rsidP="00922655">
      <w:pPr>
        <w:suppressAutoHyphens w:val="0"/>
        <w:autoSpaceDE w:val="0"/>
        <w:autoSpaceDN w:val="0"/>
        <w:adjustRightInd w:val="0"/>
        <w:jc w:val="both"/>
        <w:rPr>
          <w:rFonts w:eastAsia="Batang"/>
          <w:sz w:val="22"/>
          <w:szCs w:val="22"/>
          <w:lang w:eastAsia="ja-JP"/>
        </w:rPr>
      </w:pPr>
      <w:r w:rsidRPr="00F62E8E">
        <w:rPr>
          <w:rFonts w:eastAsia="Batang"/>
          <w:sz w:val="22"/>
          <w:szCs w:val="22"/>
          <w:lang w:eastAsia="ja-JP"/>
        </w:rPr>
        <w:t>In relation to renewable energy, substantial resources exist for solar and wind power utilization. However, given the costs of these technologies, resources assessments and action plans are needed to guide further action and development. Nevertheless, given the commercial availability of solar water heaters, consideration should be given to measures for further stimulating demand.</w:t>
      </w:r>
    </w:p>
    <w:p w:rsidR="008460F9" w:rsidRDefault="008460F9" w:rsidP="00922655">
      <w:pPr>
        <w:suppressAutoHyphens w:val="0"/>
        <w:autoSpaceDE w:val="0"/>
        <w:autoSpaceDN w:val="0"/>
        <w:adjustRightInd w:val="0"/>
        <w:jc w:val="both"/>
        <w:rPr>
          <w:rFonts w:eastAsia="Batang"/>
          <w:sz w:val="22"/>
          <w:szCs w:val="22"/>
          <w:lang w:eastAsia="ja-JP"/>
        </w:rPr>
      </w:pPr>
    </w:p>
    <w:p w:rsidR="008460F9" w:rsidRDefault="008460F9" w:rsidP="00922655">
      <w:pPr>
        <w:jc w:val="both"/>
        <w:rPr>
          <w:rFonts w:eastAsia="Batang"/>
          <w:sz w:val="22"/>
          <w:szCs w:val="22"/>
        </w:rPr>
      </w:pPr>
      <w:r w:rsidRPr="00F62E8E">
        <w:rPr>
          <w:rFonts w:eastAsia="Batang"/>
          <w:sz w:val="22"/>
          <w:szCs w:val="22"/>
        </w:rPr>
        <w:t>Formulation of a National Energy Plan for</w:t>
      </w:r>
      <w:r w:rsidRPr="00F62E8E">
        <w:rPr>
          <w:rFonts w:eastAsia="Batang"/>
          <w:b/>
          <w:sz w:val="22"/>
          <w:szCs w:val="22"/>
        </w:rPr>
        <w:t xml:space="preserve"> Belize </w:t>
      </w:r>
      <w:r w:rsidRPr="00F62E8E">
        <w:rPr>
          <w:rFonts w:eastAsia="Batang"/>
          <w:sz w:val="22"/>
          <w:szCs w:val="22"/>
        </w:rPr>
        <w:t xml:space="preserve">Report, December 2003 recommended: </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lastRenderedPageBreak/>
        <w:t xml:space="preserve">Energy data should be collected and </w:t>
      </w:r>
      <w:proofErr w:type="spellStart"/>
      <w:r w:rsidRPr="00F62E8E">
        <w:rPr>
          <w:rFonts w:eastAsia="Batang"/>
          <w:sz w:val="22"/>
          <w:szCs w:val="22"/>
        </w:rPr>
        <w:t>analysed</w:t>
      </w:r>
      <w:proofErr w:type="spellEnd"/>
      <w:r w:rsidRPr="00F62E8E">
        <w:rPr>
          <w:rFonts w:eastAsia="Batang"/>
          <w:sz w:val="22"/>
          <w:szCs w:val="22"/>
        </w:rPr>
        <w:t xml:space="preserve"> on a regular basis, and a national energy balance produced annually. A demand-side management (DSM) study should be conducted as part of the generation planning exercise, to assess whether generation can be avoided. </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Implement a comprehensive energy-efficiency training program for relevant stakeholders.</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The Belize Building Codes should be reviewed to include potential energy saving design features.</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Appliance importers should be educated about energy efficiency and encouraged to import energy efficient appliances.</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Design and initiate a national energy-efficiency education and awareness program.</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 xml:space="preserve">A study of energy end use practices in all sectors (public, commercial, residential, etc.) of the economy should be conducted in collaboration with BEL and an </w:t>
      </w:r>
      <w:proofErr w:type="spellStart"/>
      <w:r w:rsidRPr="00F62E8E">
        <w:rPr>
          <w:rFonts w:eastAsia="Batang"/>
          <w:sz w:val="22"/>
          <w:szCs w:val="22"/>
        </w:rPr>
        <w:t>organisation</w:t>
      </w:r>
      <w:proofErr w:type="spellEnd"/>
      <w:r w:rsidRPr="00F62E8E">
        <w:rPr>
          <w:rFonts w:eastAsia="Batang"/>
          <w:sz w:val="22"/>
          <w:szCs w:val="22"/>
        </w:rPr>
        <w:t xml:space="preserve"> experienced in conducting surveys. </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Incentives should be provided such as reduction in import duties for energy efficient equipment (e.g. compact fluorescent bulbs) to encourage their importation and use.</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rPr>
        <w:t>Support the creation of ESCOs in Belize through workshops, information provision and linkages to countries with ESCO experience.</w:t>
      </w:r>
    </w:p>
    <w:p w:rsidR="008460F9" w:rsidRDefault="008460F9" w:rsidP="00922655">
      <w:pPr>
        <w:numPr>
          <w:ilvl w:val="0"/>
          <w:numId w:val="23"/>
        </w:numPr>
        <w:tabs>
          <w:tab w:val="clear" w:pos="720"/>
          <w:tab w:val="num" w:pos="450"/>
        </w:tabs>
        <w:ind w:left="90" w:hanging="90"/>
        <w:jc w:val="both"/>
        <w:rPr>
          <w:rFonts w:eastAsia="Batang"/>
          <w:sz w:val="22"/>
          <w:szCs w:val="22"/>
        </w:rPr>
      </w:pPr>
      <w:r w:rsidRPr="00F62E8E">
        <w:rPr>
          <w:rFonts w:eastAsia="Batang"/>
          <w:sz w:val="22"/>
          <w:szCs w:val="22"/>
          <w:lang w:eastAsia="ja-JP"/>
        </w:rPr>
        <w:t>Create a National Solar Water Heating Initiative.</w:t>
      </w:r>
    </w:p>
    <w:p w:rsidR="008460F9" w:rsidRDefault="008460F9" w:rsidP="00922655">
      <w:pPr>
        <w:jc w:val="both"/>
        <w:rPr>
          <w:sz w:val="22"/>
          <w:szCs w:val="22"/>
        </w:rPr>
      </w:pPr>
    </w:p>
    <w:p w:rsidR="008460F9" w:rsidRDefault="008460F9">
      <w:pPr>
        <w:pStyle w:val="Heading2"/>
        <w:rPr>
          <w:i w:val="0"/>
          <w:sz w:val="22"/>
          <w:szCs w:val="22"/>
        </w:rPr>
      </w:pPr>
      <w:r w:rsidRPr="00C82FC8">
        <w:rPr>
          <w:i w:val="0"/>
        </w:rPr>
        <w:t>The National Stakeholders Consultation on the drafting of an Energy Policy for</w:t>
      </w:r>
      <w:r w:rsidRPr="00C82FC8">
        <w:rPr>
          <w:b/>
          <w:i w:val="0"/>
        </w:rPr>
        <w:t xml:space="preserve"> Grenada</w:t>
      </w:r>
      <w:r w:rsidRPr="00C82FC8">
        <w:rPr>
          <w:i w:val="0"/>
        </w:rPr>
        <w:t xml:space="preserve">, </w:t>
      </w:r>
      <w:proofErr w:type="spellStart"/>
      <w:r w:rsidRPr="00C82FC8">
        <w:rPr>
          <w:i w:val="0"/>
        </w:rPr>
        <w:t>Carriacou</w:t>
      </w:r>
      <w:proofErr w:type="spellEnd"/>
      <w:r w:rsidRPr="00C82FC8">
        <w:rPr>
          <w:i w:val="0"/>
        </w:rPr>
        <w:t xml:space="preserve"> and Petit Martinique – An Aide Memoir 2008 stresses the importance of moving toward energy independence. </w:t>
      </w:r>
      <w:r>
        <w:rPr>
          <w:i w:val="0"/>
        </w:rPr>
        <w:t xml:space="preserve">Grenada has negotiated a feed-in agreement for building integrated </w:t>
      </w:r>
      <w:proofErr w:type="spellStart"/>
      <w:r>
        <w:rPr>
          <w:i w:val="0"/>
        </w:rPr>
        <w:t>PhotoVoltaic</w:t>
      </w:r>
      <w:proofErr w:type="spellEnd"/>
      <w:r>
        <w:rPr>
          <w:i w:val="0"/>
        </w:rPr>
        <w:t xml:space="preserve"> power of up to 1% of installed capacity with meter reversal without penalty. The target for PV is 20% of grid capacity by 2020. </w:t>
      </w:r>
      <w:r w:rsidRPr="00C82FC8">
        <w:rPr>
          <w:i w:val="0"/>
        </w:rPr>
        <w:t>A</w:t>
      </w:r>
      <w:r>
        <w:rPr>
          <w:i w:val="0"/>
        </w:rPr>
        <w:t>nother</w:t>
      </w:r>
      <w:r w:rsidRPr="00C82FC8">
        <w:rPr>
          <w:i w:val="0"/>
        </w:rPr>
        <w:t xml:space="preserve"> major component is on energy efficiency. The strategies to achieve the objective of </w:t>
      </w:r>
      <w:proofErr w:type="spellStart"/>
      <w:r w:rsidRPr="00C82FC8">
        <w:rPr>
          <w:i w:val="0"/>
        </w:rPr>
        <w:t>maximising</w:t>
      </w:r>
      <w:proofErr w:type="spellEnd"/>
      <w:r w:rsidRPr="00C82FC8">
        <w:rPr>
          <w:i w:val="0"/>
        </w:rPr>
        <w:t xml:space="preserve"> energy efficiency cut across all sectors and will require an integrated and comprehensive approach, the major steps to be taken are as follows</w:t>
      </w:r>
      <w:proofErr w:type="gramStart"/>
      <w:r w:rsidRPr="00C82FC8">
        <w:rPr>
          <w:i w:val="0"/>
        </w:rPr>
        <w:t>:</w:t>
      </w:r>
      <w:proofErr w:type="gramEnd"/>
      <w:r w:rsidRPr="00C82FC8">
        <w:rPr>
          <w:i w:val="0"/>
        </w:rPr>
        <w:br/>
        <w:t>a.    Develop an Energy Efficiency Unit within the Energy Division</w:t>
      </w:r>
      <w:r w:rsidRPr="00C82FC8">
        <w:rPr>
          <w:i w:val="0"/>
        </w:rPr>
        <w:br/>
        <w:t xml:space="preserve">b.    Develop and deploy a sustained Energy Efficiency public awareness </w:t>
      </w:r>
      <w:proofErr w:type="spellStart"/>
      <w:r w:rsidRPr="00C82FC8">
        <w:rPr>
          <w:i w:val="0"/>
        </w:rPr>
        <w:t>programme</w:t>
      </w:r>
      <w:proofErr w:type="spellEnd"/>
      <w:r w:rsidRPr="00C82FC8">
        <w:rPr>
          <w:i w:val="0"/>
        </w:rPr>
        <w:br/>
        <w:t xml:space="preserve">c.    Develop and deploy a Public Sector Energy Conservation </w:t>
      </w:r>
      <w:proofErr w:type="spellStart"/>
      <w:r w:rsidRPr="00C82FC8">
        <w:rPr>
          <w:i w:val="0"/>
        </w:rPr>
        <w:t>Programme</w:t>
      </w:r>
      <w:proofErr w:type="spellEnd"/>
      <w:r w:rsidRPr="00C82FC8">
        <w:rPr>
          <w:i w:val="0"/>
        </w:rPr>
        <w:br/>
        <w:t>d.    Enact an Energy Efficiency Act, which will, inter alia,</w:t>
      </w:r>
    </w:p>
    <w:p w:rsidR="008460F9" w:rsidRDefault="008460F9">
      <w:pPr>
        <w:ind w:left="720" w:hanging="360"/>
        <w:rPr>
          <w:sz w:val="22"/>
          <w:szCs w:val="22"/>
        </w:rPr>
      </w:pPr>
      <w:proofErr w:type="spellStart"/>
      <w:r w:rsidRPr="00F62E8E">
        <w:rPr>
          <w:sz w:val="22"/>
          <w:szCs w:val="22"/>
        </w:rPr>
        <w:t>i</w:t>
      </w:r>
      <w:proofErr w:type="spellEnd"/>
      <w:r w:rsidRPr="00F62E8E">
        <w:rPr>
          <w:sz w:val="22"/>
          <w:szCs w:val="22"/>
        </w:rPr>
        <w:t xml:space="preserve">.    Create energy efficiency standards for mechanical ventilation, air-conditioning, lighting, appliances and hot water systems within institutional, commercial and industrial buildings. </w:t>
      </w:r>
    </w:p>
    <w:p w:rsidR="008460F9" w:rsidRDefault="008460F9">
      <w:pPr>
        <w:ind w:left="360"/>
        <w:rPr>
          <w:sz w:val="22"/>
          <w:szCs w:val="22"/>
        </w:rPr>
      </w:pPr>
      <w:r w:rsidRPr="00F62E8E">
        <w:rPr>
          <w:sz w:val="22"/>
          <w:szCs w:val="22"/>
        </w:rPr>
        <w:t>ii.    Mandate the use of energy efficient appliances and lighting.</w:t>
      </w:r>
      <w:r w:rsidRPr="00F62E8E">
        <w:rPr>
          <w:sz w:val="22"/>
          <w:szCs w:val="22"/>
        </w:rPr>
        <w:br/>
        <w:t xml:space="preserve">iii.    Mandate the </w:t>
      </w:r>
      <w:proofErr w:type="spellStart"/>
      <w:r w:rsidRPr="00F62E8E">
        <w:rPr>
          <w:sz w:val="22"/>
          <w:szCs w:val="22"/>
        </w:rPr>
        <w:t>labelling</w:t>
      </w:r>
      <w:proofErr w:type="spellEnd"/>
      <w:r w:rsidRPr="00F62E8E">
        <w:rPr>
          <w:sz w:val="22"/>
          <w:szCs w:val="22"/>
        </w:rPr>
        <w:t xml:space="preserve"> of appliances to provide information on the efficiency of that appliance.</w:t>
      </w:r>
      <w:r w:rsidRPr="00F62E8E">
        <w:rPr>
          <w:sz w:val="22"/>
          <w:szCs w:val="22"/>
        </w:rPr>
        <w:br/>
        <w:t xml:space="preserve">iv.    Mandate a certain level of energy efficiency certification for all buildings. </w:t>
      </w:r>
    </w:p>
    <w:p w:rsidR="008460F9" w:rsidRDefault="008460F9">
      <w:pPr>
        <w:ind w:left="360"/>
        <w:rPr>
          <w:sz w:val="22"/>
          <w:szCs w:val="22"/>
        </w:rPr>
      </w:pPr>
      <w:r w:rsidRPr="00F62E8E">
        <w:rPr>
          <w:sz w:val="22"/>
          <w:szCs w:val="22"/>
        </w:rPr>
        <w:t>v.    Mandate energy audits for to-be-determined large public and private consumers.</w:t>
      </w:r>
      <w:r w:rsidRPr="00F62E8E">
        <w:rPr>
          <w:sz w:val="22"/>
          <w:szCs w:val="22"/>
        </w:rPr>
        <w:br/>
        <w:t xml:space="preserve">vi.    Mandate the publishing of the results and actions taken as a result of the above mentioned audits. </w:t>
      </w:r>
      <w:r w:rsidRPr="00F62E8E">
        <w:rPr>
          <w:sz w:val="22"/>
          <w:szCs w:val="22"/>
        </w:rPr>
        <w:br/>
        <w:t>vii.    Require certain standards for energy audits and certification of th</w:t>
      </w:r>
      <w:r>
        <w:rPr>
          <w:sz w:val="22"/>
          <w:szCs w:val="22"/>
        </w:rPr>
        <w:t>e auditors themselves.</w:t>
      </w:r>
      <w:r w:rsidRPr="00F62E8E">
        <w:rPr>
          <w:sz w:val="22"/>
          <w:szCs w:val="22"/>
        </w:rPr>
        <w:br/>
        <w:t>xii.    Recommend economic incentives and penalties for specific sectors: tourism, industry and agriculture.</w:t>
      </w:r>
      <w:r w:rsidRPr="00F62E8E">
        <w:rPr>
          <w:sz w:val="22"/>
          <w:szCs w:val="22"/>
        </w:rPr>
        <w:br/>
      </w:r>
      <w:proofErr w:type="gramStart"/>
      <w:r w:rsidRPr="00F62E8E">
        <w:rPr>
          <w:sz w:val="22"/>
          <w:szCs w:val="22"/>
        </w:rPr>
        <w:t>xiii</w:t>
      </w:r>
      <w:proofErr w:type="gramEnd"/>
      <w:r w:rsidRPr="00F62E8E">
        <w:rPr>
          <w:sz w:val="22"/>
          <w:szCs w:val="22"/>
        </w:rPr>
        <w:t>.    Develop “</w:t>
      </w:r>
      <w:proofErr w:type="spellStart"/>
      <w:r w:rsidRPr="00F62E8E">
        <w:rPr>
          <w:sz w:val="22"/>
          <w:szCs w:val="22"/>
        </w:rPr>
        <w:t>tropicalised</w:t>
      </w:r>
      <w:proofErr w:type="spellEnd"/>
      <w:r w:rsidRPr="00F62E8E">
        <w:rPr>
          <w:sz w:val="22"/>
          <w:szCs w:val="22"/>
        </w:rPr>
        <w:t>” standards for all of the standards used in the Bill.</w:t>
      </w:r>
    </w:p>
    <w:p w:rsidR="008460F9" w:rsidRDefault="008460F9">
      <w:pPr>
        <w:rPr>
          <w:sz w:val="22"/>
          <w:szCs w:val="22"/>
        </w:rPr>
      </w:pPr>
      <w:r w:rsidRPr="00F62E8E">
        <w:rPr>
          <w:sz w:val="22"/>
          <w:szCs w:val="22"/>
        </w:rPr>
        <w:t>e.    Provide fiscal and other incentives for energy conservation.</w:t>
      </w:r>
    </w:p>
    <w:p w:rsidR="008460F9" w:rsidRDefault="008460F9">
      <w:pPr>
        <w:rPr>
          <w:sz w:val="22"/>
          <w:szCs w:val="22"/>
        </w:rPr>
      </w:pPr>
      <w:r w:rsidRPr="00F62E8E">
        <w:rPr>
          <w:sz w:val="22"/>
          <w:szCs w:val="22"/>
        </w:rPr>
        <w:t>f.    Develop and monitor indicators of national energy consumption and efficiency (e.g. energy intensity – amount of energy required to produce a unit of GDP)</w:t>
      </w:r>
    </w:p>
    <w:p w:rsidR="008460F9" w:rsidRDefault="008460F9" w:rsidP="00922655">
      <w:pPr>
        <w:pStyle w:val="NormalWeb"/>
        <w:jc w:val="both"/>
        <w:rPr>
          <w:sz w:val="22"/>
          <w:szCs w:val="22"/>
        </w:rPr>
      </w:pPr>
      <w:r w:rsidRPr="00F62E8E">
        <w:rPr>
          <w:b/>
          <w:sz w:val="22"/>
          <w:szCs w:val="22"/>
        </w:rPr>
        <w:t xml:space="preserve">Saint </w:t>
      </w:r>
      <w:r w:rsidRPr="00B666F0">
        <w:rPr>
          <w:b/>
          <w:sz w:val="22"/>
          <w:szCs w:val="22"/>
        </w:rPr>
        <w:t>Lucia</w:t>
      </w:r>
      <w:r w:rsidRPr="00B666F0">
        <w:rPr>
          <w:sz w:val="22"/>
          <w:szCs w:val="22"/>
        </w:rPr>
        <w:t xml:space="preserve">’s Sustainable Energy Plan lays out a strategy for the maintenance and growth of the energy sector in Saint Lucia through effective management. It seeks to attain a set of energy sector targets through the implementation of actions which will create a policy and regulatory framework to encourage diversification of the local energy market and the promotion of energy efficiency and conservation. Solar energy is perhaps the most abundant renewable energy source in Saint Lucia. Increased energy efficiency is also a major part of the energy plan. The plan aims to effect a 15% reduction in projected peak demand and installed capacity by 2010. Achieving this target requires public awareness/education campaigns aimed at changing attitudes and </w:t>
      </w:r>
      <w:proofErr w:type="spellStart"/>
      <w:r w:rsidRPr="00B666F0">
        <w:rPr>
          <w:sz w:val="22"/>
          <w:szCs w:val="22"/>
        </w:rPr>
        <w:t>behavioural</w:t>
      </w:r>
      <w:proofErr w:type="spellEnd"/>
      <w:r w:rsidRPr="00B666F0">
        <w:rPr>
          <w:sz w:val="22"/>
          <w:szCs w:val="22"/>
        </w:rPr>
        <w:t xml:space="preserve"> patterns with respect to energy usage. The first step will be to conduct an analysis of the existing conservation opportunities. This requires a detailed study of energy end use practices </w:t>
      </w:r>
      <w:r w:rsidRPr="00B666F0">
        <w:rPr>
          <w:sz w:val="22"/>
          <w:szCs w:val="22"/>
        </w:rPr>
        <w:lastRenderedPageBreak/>
        <w:t xml:space="preserve">in all sectors of the economy. Capacity-building among the organizations and individuals participating in energy efficiency </w:t>
      </w:r>
      <w:proofErr w:type="spellStart"/>
      <w:r w:rsidRPr="00B666F0">
        <w:rPr>
          <w:sz w:val="22"/>
          <w:szCs w:val="22"/>
        </w:rPr>
        <w:t>programmes</w:t>
      </w:r>
      <w:proofErr w:type="spellEnd"/>
      <w:r w:rsidRPr="00B666F0">
        <w:rPr>
          <w:sz w:val="22"/>
          <w:szCs w:val="22"/>
        </w:rPr>
        <w:t xml:space="preserve"> will also be developed. The establishment of Energy Service Companies (ESCOs) will also provide the avenue for consultancy for business enterprises. A national demand-side management initiative is also planned, initially targeting the residential sector. This will require a well-organized and innovative public awareness </w:t>
      </w:r>
      <w:proofErr w:type="spellStart"/>
      <w:r w:rsidRPr="00B666F0">
        <w:rPr>
          <w:sz w:val="22"/>
          <w:szCs w:val="22"/>
        </w:rPr>
        <w:t>programme</w:t>
      </w:r>
      <w:proofErr w:type="spellEnd"/>
      <w:r w:rsidRPr="00B666F0">
        <w:rPr>
          <w:sz w:val="22"/>
          <w:szCs w:val="22"/>
        </w:rPr>
        <w:t xml:space="preserve"> that clearly communicates the need for and potential benefits of energy conservation in the home. Government will take the lead role by establishing a set of energy efficiency standards for public buildings. A manual will be developed outlining energy efficiency standards and conservation measures for existing and new buildings. A solar heating initiative is planned to generate an increase in the use of solar water heaters. This will significantly reduce the high cost of water heating for both the residential and commercial sectors. Tax concessions have been introduced to combat the high initial costs of solar water heaters. Solar photovoltaic systems are also being promoted to provide back power during emergency situations and as demonstration units.</w:t>
      </w:r>
    </w:p>
    <w:p w:rsidR="008460F9" w:rsidRDefault="008460F9" w:rsidP="00922655">
      <w:pPr>
        <w:jc w:val="both"/>
        <w:rPr>
          <w:sz w:val="22"/>
          <w:szCs w:val="22"/>
        </w:rPr>
      </w:pPr>
      <w:r w:rsidRPr="00F62E8E">
        <w:rPr>
          <w:sz w:val="22"/>
          <w:szCs w:val="22"/>
        </w:rPr>
        <w:t xml:space="preserve">In </w:t>
      </w:r>
      <w:r w:rsidRPr="00F62E8E">
        <w:rPr>
          <w:b/>
          <w:sz w:val="22"/>
          <w:szCs w:val="22"/>
        </w:rPr>
        <w:t>Trinidad and Tobago</w:t>
      </w:r>
      <w:r w:rsidRPr="00F62E8E">
        <w:rPr>
          <w:sz w:val="22"/>
          <w:szCs w:val="22"/>
        </w:rPr>
        <w:t xml:space="preserve"> the National Environmental Policy (NEP) commits the Government to reducing and offsetting carbon dioxide production and to increase energy efficiency. The NEP also requires the country to develop national standards for energy efficiency. Consistent with the provisions of the NEP, the </w:t>
      </w:r>
      <w:proofErr w:type="spellStart"/>
      <w:r w:rsidRPr="00F62E8E">
        <w:rPr>
          <w:sz w:val="22"/>
          <w:szCs w:val="22"/>
        </w:rPr>
        <w:t>GoRTT</w:t>
      </w:r>
      <w:proofErr w:type="spellEnd"/>
      <w:r w:rsidRPr="00F62E8E">
        <w:rPr>
          <w:sz w:val="22"/>
          <w:szCs w:val="22"/>
        </w:rPr>
        <w:t xml:space="preserve"> is currently pursuing initiatives aimed at developing a climate change policy, including mitigation and adaptation, across all sectors as well as updating its greenhouse gas inventory with a view to strategizing on greenhouse gas reductions based on this inventory. Accordingly, the current project will complement the other initiatives of the </w:t>
      </w:r>
      <w:proofErr w:type="spellStart"/>
      <w:r w:rsidRPr="00F62E8E">
        <w:rPr>
          <w:sz w:val="22"/>
          <w:szCs w:val="22"/>
        </w:rPr>
        <w:t>G</w:t>
      </w:r>
      <w:r>
        <w:rPr>
          <w:sz w:val="22"/>
          <w:szCs w:val="22"/>
        </w:rPr>
        <w:t>o</w:t>
      </w:r>
      <w:r w:rsidRPr="00F62E8E">
        <w:rPr>
          <w:sz w:val="22"/>
          <w:szCs w:val="22"/>
        </w:rPr>
        <w:t>RTT</w:t>
      </w:r>
      <w:proofErr w:type="spellEnd"/>
      <w:r w:rsidRPr="00F62E8E">
        <w:rPr>
          <w:sz w:val="22"/>
          <w:szCs w:val="22"/>
        </w:rPr>
        <w:t xml:space="preserve"> in its efforts at reducing its greenhouse gas emissions.</w:t>
      </w:r>
    </w:p>
    <w:p w:rsidR="008460F9" w:rsidRPr="00F62E8E" w:rsidRDefault="008460F9" w:rsidP="000C5129">
      <w:pPr>
        <w:suppressAutoHyphens w:val="0"/>
        <w:autoSpaceDE w:val="0"/>
        <w:autoSpaceDN w:val="0"/>
        <w:adjustRightInd w:val="0"/>
        <w:rPr>
          <w:rFonts w:eastAsia="Batang"/>
          <w:sz w:val="22"/>
          <w:szCs w:val="22"/>
          <w:lang w:eastAsia="ja-JP"/>
        </w:rPr>
      </w:pPr>
    </w:p>
    <w:p w:rsidR="008460F9" w:rsidRDefault="008460F9" w:rsidP="00D416B9">
      <w:pPr>
        <w:rPr>
          <w:sz w:val="22"/>
          <w:szCs w:val="22"/>
        </w:rPr>
      </w:pPr>
      <w:r w:rsidRPr="00F62E8E">
        <w:rPr>
          <w:sz w:val="22"/>
          <w:szCs w:val="22"/>
        </w:rPr>
        <w:t xml:space="preserve">The </w:t>
      </w:r>
      <w:r w:rsidRPr="00F62E8E">
        <w:rPr>
          <w:b/>
          <w:sz w:val="22"/>
          <w:szCs w:val="22"/>
        </w:rPr>
        <w:t>Caribbean Community Climate Change Centre</w:t>
      </w:r>
      <w:r w:rsidRPr="00F62E8E">
        <w:rPr>
          <w:sz w:val="22"/>
          <w:szCs w:val="22"/>
        </w:rPr>
        <w:t xml:space="preserve"> (5Cs) coordinates the Caribbean region’s response to climate</w:t>
      </w:r>
      <w:r>
        <w:rPr>
          <w:sz w:val="22"/>
          <w:szCs w:val="22"/>
        </w:rPr>
        <w:t xml:space="preserve"> change</w:t>
      </w:r>
      <w:r w:rsidRPr="00F62E8E">
        <w:rPr>
          <w:sz w:val="22"/>
          <w:szCs w:val="22"/>
        </w:rPr>
        <w:t xml:space="preserve">. Officially opened in August 2005, the Centre is the key node for information </w:t>
      </w:r>
      <w:r>
        <w:rPr>
          <w:sz w:val="22"/>
          <w:szCs w:val="22"/>
        </w:rPr>
        <w:t>with regard to</w:t>
      </w:r>
      <w:r w:rsidRPr="00F62E8E">
        <w:rPr>
          <w:sz w:val="22"/>
          <w:szCs w:val="22"/>
        </w:rPr>
        <w:t xml:space="preserve"> climate change issues </w:t>
      </w:r>
      <w:r>
        <w:rPr>
          <w:sz w:val="22"/>
          <w:szCs w:val="22"/>
        </w:rPr>
        <w:t>as well as</w:t>
      </w:r>
      <w:r w:rsidRPr="00F62E8E">
        <w:rPr>
          <w:sz w:val="22"/>
          <w:szCs w:val="22"/>
        </w:rPr>
        <w:t xml:space="preserve"> the region’s response to managing and adapting to climate change</w:t>
      </w:r>
      <w:r>
        <w:rPr>
          <w:sz w:val="22"/>
          <w:szCs w:val="22"/>
        </w:rPr>
        <w:t>.</w:t>
      </w:r>
      <w:r w:rsidRPr="00F62E8E">
        <w:rPr>
          <w:sz w:val="22"/>
          <w:szCs w:val="22"/>
        </w:rPr>
        <w:t xml:space="preserve"> </w:t>
      </w:r>
      <w:r w:rsidRPr="00F62E8E">
        <w:rPr>
          <w:sz w:val="22"/>
          <w:szCs w:val="22"/>
        </w:rPr>
        <w:br/>
      </w:r>
      <w:r w:rsidRPr="00F62E8E">
        <w:rPr>
          <w:sz w:val="22"/>
          <w:szCs w:val="22"/>
        </w:rPr>
        <w:br/>
        <w:t xml:space="preserve">It is the official repository and clearing house for regional climate change data, providing climate change-related policy advice and guidelines to the Caribbean Community (CARICOM) Member States through the CARICOM Secretariat. In this role, the Centre is </w:t>
      </w:r>
      <w:proofErr w:type="spellStart"/>
      <w:r w:rsidRPr="00F62E8E">
        <w:rPr>
          <w:sz w:val="22"/>
          <w:szCs w:val="22"/>
        </w:rPr>
        <w:t>recognised</w:t>
      </w:r>
      <w:proofErr w:type="spellEnd"/>
      <w:r w:rsidRPr="00F62E8E">
        <w:rPr>
          <w:sz w:val="22"/>
          <w:szCs w:val="22"/>
        </w:rPr>
        <w:t xml:space="preserve"> by the United Nations Framework Convention on Climate Change (UNFCCC), the United Nations Environment </w:t>
      </w:r>
      <w:proofErr w:type="spellStart"/>
      <w:r w:rsidRPr="00F62E8E">
        <w:rPr>
          <w:sz w:val="22"/>
          <w:szCs w:val="22"/>
        </w:rPr>
        <w:t>Programme</w:t>
      </w:r>
      <w:proofErr w:type="spellEnd"/>
      <w:r w:rsidRPr="00F62E8E">
        <w:rPr>
          <w:sz w:val="22"/>
          <w:szCs w:val="22"/>
        </w:rPr>
        <w:t xml:space="preserve"> (UNEP), and other international agencies as the focal point for climate change issues in the Caribbean. It has also been </w:t>
      </w:r>
      <w:proofErr w:type="spellStart"/>
      <w:r w:rsidRPr="00F62E8E">
        <w:rPr>
          <w:sz w:val="22"/>
          <w:szCs w:val="22"/>
        </w:rPr>
        <w:t>recognised</w:t>
      </w:r>
      <w:proofErr w:type="spellEnd"/>
      <w:r w:rsidRPr="00F62E8E">
        <w:rPr>
          <w:sz w:val="22"/>
          <w:szCs w:val="22"/>
        </w:rPr>
        <w:t xml:space="preserve"> by the United Nations Institute for Training and Research (UNITAR) as a Centre of Excellence, one of an elite few. The main goal of the Centre is to improve the ability of </w:t>
      </w:r>
      <w:r w:rsidRPr="00F62E8E">
        <w:rPr>
          <w:rStyle w:val="searchhighlight"/>
          <w:sz w:val="22"/>
          <w:szCs w:val="22"/>
        </w:rPr>
        <w:t>Caribbean</w:t>
      </w:r>
      <w:r w:rsidRPr="00F62E8E">
        <w:rPr>
          <w:sz w:val="22"/>
          <w:szCs w:val="22"/>
        </w:rPr>
        <w:t xml:space="preserve"> people living in communities at risk from </w:t>
      </w:r>
      <w:r w:rsidRPr="00F62E8E">
        <w:rPr>
          <w:rStyle w:val="searchhighlight"/>
          <w:sz w:val="22"/>
          <w:szCs w:val="22"/>
        </w:rPr>
        <w:t>climate</w:t>
      </w:r>
      <w:r w:rsidRPr="00F62E8E">
        <w:rPr>
          <w:sz w:val="22"/>
          <w:szCs w:val="22"/>
        </w:rPr>
        <w:t xml:space="preserve"> change to adopt more sustainable lifestyles. It does this through the provision of services designed to improve knowledge of </w:t>
      </w:r>
      <w:r w:rsidRPr="00F62E8E">
        <w:rPr>
          <w:rStyle w:val="searchhighlight"/>
          <w:sz w:val="22"/>
          <w:szCs w:val="22"/>
        </w:rPr>
        <w:t>climate</w:t>
      </w:r>
      <w:r w:rsidRPr="00F62E8E">
        <w:rPr>
          <w:sz w:val="22"/>
          <w:szCs w:val="22"/>
        </w:rPr>
        <w:t xml:space="preserve"> change and foster adaptation to the effects of </w:t>
      </w:r>
      <w:r w:rsidRPr="00F62E8E">
        <w:rPr>
          <w:rStyle w:val="searchhighlight"/>
          <w:sz w:val="22"/>
          <w:szCs w:val="22"/>
        </w:rPr>
        <w:t>climate</w:t>
      </w:r>
      <w:r w:rsidRPr="00F62E8E">
        <w:rPr>
          <w:sz w:val="22"/>
          <w:szCs w:val="22"/>
        </w:rPr>
        <w:t xml:space="preserve"> change. These services include:</w:t>
      </w:r>
    </w:p>
    <w:p w:rsidR="008460F9" w:rsidRDefault="008460F9" w:rsidP="00AD3E6F">
      <w:pPr>
        <w:numPr>
          <w:ilvl w:val="0"/>
          <w:numId w:val="25"/>
        </w:numPr>
        <w:tabs>
          <w:tab w:val="clear" w:pos="720"/>
          <w:tab w:val="num" w:pos="450"/>
        </w:tabs>
        <w:ind w:left="0" w:firstLine="0"/>
        <w:jc w:val="both"/>
        <w:rPr>
          <w:sz w:val="22"/>
          <w:szCs w:val="22"/>
        </w:rPr>
      </w:pPr>
      <w:r w:rsidRPr="00F62E8E">
        <w:rPr>
          <w:sz w:val="22"/>
          <w:szCs w:val="22"/>
        </w:rPr>
        <w:t xml:space="preserve">Clearing House – The Clearing House is a proactive information exchange which engages stakeholders in accessing and sharing information. </w:t>
      </w:r>
    </w:p>
    <w:p w:rsidR="008460F9" w:rsidRDefault="008460F9" w:rsidP="00922655">
      <w:pPr>
        <w:numPr>
          <w:ilvl w:val="0"/>
          <w:numId w:val="25"/>
        </w:numPr>
        <w:tabs>
          <w:tab w:val="clear" w:pos="720"/>
          <w:tab w:val="num" w:pos="450"/>
        </w:tabs>
        <w:ind w:left="0" w:firstLine="0"/>
        <w:jc w:val="both"/>
        <w:rPr>
          <w:sz w:val="22"/>
          <w:szCs w:val="22"/>
        </w:rPr>
      </w:pPr>
      <w:r w:rsidRPr="00F62E8E">
        <w:rPr>
          <w:sz w:val="22"/>
          <w:szCs w:val="22"/>
        </w:rPr>
        <w:t xml:space="preserve">Joint </w:t>
      </w:r>
      <w:proofErr w:type="spellStart"/>
      <w:r w:rsidRPr="00F62E8E">
        <w:rPr>
          <w:sz w:val="22"/>
          <w:szCs w:val="22"/>
        </w:rPr>
        <w:t>Programmes</w:t>
      </w:r>
      <w:proofErr w:type="spellEnd"/>
      <w:r w:rsidRPr="00F62E8E">
        <w:rPr>
          <w:sz w:val="22"/>
          <w:szCs w:val="22"/>
        </w:rPr>
        <w:t xml:space="preserve"> – Regional and international agencies, educational institutions, non-governmental organizations (NGOs), and other civil organizations will find a ready and receptive partner for climate change projects at the Centre.</w:t>
      </w:r>
    </w:p>
    <w:p w:rsidR="008460F9" w:rsidRDefault="008460F9" w:rsidP="00922655">
      <w:pPr>
        <w:numPr>
          <w:ilvl w:val="0"/>
          <w:numId w:val="25"/>
        </w:numPr>
        <w:tabs>
          <w:tab w:val="clear" w:pos="720"/>
          <w:tab w:val="num" w:pos="450"/>
        </w:tabs>
        <w:ind w:left="0" w:firstLine="0"/>
        <w:jc w:val="both"/>
        <w:rPr>
          <w:sz w:val="22"/>
          <w:szCs w:val="22"/>
        </w:rPr>
      </w:pPr>
      <w:r w:rsidRPr="00F62E8E">
        <w:rPr>
          <w:sz w:val="22"/>
          <w:szCs w:val="22"/>
        </w:rPr>
        <w:t xml:space="preserve">Climate Change Curricula –The Centre has access to the expertise to take curricula-related </w:t>
      </w:r>
      <w:proofErr w:type="spellStart"/>
      <w:r w:rsidRPr="00F62E8E">
        <w:rPr>
          <w:sz w:val="22"/>
          <w:szCs w:val="22"/>
        </w:rPr>
        <w:t>programmes</w:t>
      </w:r>
      <w:proofErr w:type="spellEnd"/>
      <w:r w:rsidRPr="00F62E8E">
        <w:rPr>
          <w:sz w:val="22"/>
          <w:szCs w:val="22"/>
        </w:rPr>
        <w:t xml:space="preserve"> from concept to implementation. </w:t>
      </w:r>
    </w:p>
    <w:p w:rsidR="008460F9" w:rsidRDefault="008460F9" w:rsidP="00922655">
      <w:pPr>
        <w:numPr>
          <w:ilvl w:val="0"/>
          <w:numId w:val="25"/>
        </w:numPr>
        <w:tabs>
          <w:tab w:val="clear" w:pos="720"/>
          <w:tab w:val="num" w:pos="450"/>
        </w:tabs>
        <w:ind w:left="0" w:firstLine="0"/>
        <w:jc w:val="both"/>
        <w:rPr>
          <w:sz w:val="22"/>
          <w:szCs w:val="22"/>
        </w:rPr>
      </w:pPr>
      <w:r w:rsidRPr="00F62E8E">
        <w:rPr>
          <w:sz w:val="22"/>
          <w:szCs w:val="22"/>
        </w:rPr>
        <w:t xml:space="preserve">Training – The Centre will develop appropriate courses for different </w:t>
      </w:r>
      <w:proofErr w:type="spellStart"/>
      <w:r w:rsidRPr="00F62E8E">
        <w:rPr>
          <w:sz w:val="22"/>
          <w:szCs w:val="22"/>
        </w:rPr>
        <w:t>organisations</w:t>
      </w:r>
      <w:proofErr w:type="spellEnd"/>
      <w:r w:rsidRPr="00F62E8E">
        <w:rPr>
          <w:sz w:val="22"/>
          <w:szCs w:val="22"/>
        </w:rPr>
        <w:t xml:space="preserve"> and levels of management in issues related to climate change. Consultancy Services – Using its network of expert consultants, the Centre can provide services for a wide range of situations and projects. It can </w:t>
      </w:r>
      <w:proofErr w:type="spellStart"/>
      <w:r w:rsidRPr="00F62E8E">
        <w:rPr>
          <w:sz w:val="22"/>
          <w:szCs w:val="22"/>
        </w:rPr>
        <w:t>conceptualise</w:t>
      </w:r>
      <w:proofErr w:type="spellEnd"/>
      <w:r w:rsidRPr="00F62E8E">
        <w:rPr>
          <w:sz w:val="22"/>
          <w:szCs w:val="22"/>
        </w:rPr>
        <w:t xml:space="preserve">, plan, develop, implement, monitor, and evaluate projects and </w:t>
      </w:r>
      <w:proofErr w:type="spellStart"/>
      <w:r w:rsidRPr="00F62E8E">
        <w:rPr>
          <w:sz w:val="22"/>
          <w:szCs w:val="22"/>
        </w:rPr>
        <w:t>programmes</w:t>
      </w:r>
      <w:proofErr w:type="spellEnd"/>
      <w:r w:rsidRPr="00F62E8E">
        <w:rPr>
          <w:sz w:val="22"/>
          <w:szCs w:val="22"/>
        </w:rPr>
        <w:t xml:space="preserve"> in areas related to climate change. Such areas range from biodiversity to alternate energy.</w:t>
      </w:r>
    </w:p>
    <w:p w:rsidR="008460F9" w:rsidRDefault="008460F9" w:rsidP="00922655">
      <w:pPr>
        <w:jc w:val="both"/>
        <w:rPr>
          <w:sz w:val="22"/>
          <w:szCs w:val="22"/>
        </w:rPr>
      </w:pPr>
      <w:r>
        <w:rPr>
          <w:sz w:val="22"/>
          <w:szCs w:val="22"/>
        </w:rPr>
        <w:t>The board of 5 Cs has approved a Sustainable Energy Centre initiative to commence in 2009. Further details are to be announced.</w:t>
      </w:r>
    </w:p>
    <w:p w:rsidR="008460F9" w:rsidRDefault="008460F9" w:rsidP="00922655">
      <w:pPr>
        <w:suppressAutoHyphens w:val="0"/>
        <w:jc w:val="both"/>
        <w:rPr>
          <w:sz w:val="22"/>
          <w:szCs w:val="22"/>
        </w:rPr>
      </w:pPr>
    </w:p>
    <w:p w:rsidR="008460F9" w:rsidRDefault="008460F9" w:rsidP="00922655">
      <w:pPr>
        <w:suppressAutoHyphens w:val="0"/>
        <w:jc w:val="both"/>
        <w:rPr>
          <w:b/>
          <w:sz w:val="22"/>
          <w:szCs w:val="22"/>
        </w:rPr>
      </w:pPr>
      <w:r w:rsidRPr="00F13170">
        <w:rPr>
          <w:sz w:val="22"/>
          <w:szCs w:val="22"/>
        </w:rPr>
        <w:t>During project preparation, priorities for regional cooperation and knowledge sharing will be advanced together with a framework for implementation of regional and national components.</w:t>
      </w:r>
    </w:p>
    <w:p w:rsidR="008460F9" w:rsidRDefault="008460F9" w:rsidP="00922655">
      <w:pPr>
        <w:jc w:val="both"/>
        <w:rPr>
          <w:sz w:val="22"/>
          <w:szCs w:val="22"/>
        </w:rPr>
      </w:pPr>
    </w:p>
    <w:p w:rsidR="008460F9" w:rsidRDefault="008460F9" w:rsidP="00922655">
      <w:pPr>
        <w:jc w:val="both"/>
        <w:rPr>
          <w:sz w:val="22"/>
          <w:szCs w:val="22"/>
        </w:rPr>
      </w:pPr>
    </w:p>
    <w:p w:rsidR="008460F9" w:rsidRDefault="008460F9" w:rsidP="00922655">
      <w:pPr>
        <w:numPr>
          <w:ilvl w:val="0"/>
          <w:numId w:val="2"/>
        </w:numPr>
        <w:tabs>
          <w:tab w:val="left" w:pos="360"/>
        </w:tabs>
        <w:spacing w:after="80"/>
        <w:jc w:val="both"/>
        <w:rPr>
          <w:b/>
          <w:smallCaps/>
          <w:sz w:val="22"/>
        </w:rPr>
      </w:pPr>
      <w:r>
        <w:rPr>
          <w:b/>
          <w:smallCaps/>
          <w:sz w:val="22"/>
        </w:rPr>
        <w:lastRenderedPageBreak/>
        <w:t xml:space="preserve">Describe the consistency of the project with </w:t>
      </w:r>
      <w:hyperlink r:id="rId9" w:history="1">
        <w:proofErr w:type="spellStart"/>
        <w:r>
          <w:rPr>
            <w:rStyle w:val="Hyperlink"/>
          </w:rPr>
          <w:t>gef</w:t>
        </w:r>
        <w:proofErr w:type="spellEnd"/>
        <w:r>
          <w:rPr>
            <w:rStyle w:val="Hyperlink"/>
          </w:rPr>
          <w:t xml:space="preserve"> strategies</w:t>
        </w:r>
      </w:hyperlink>
      <w:r>
        <w:rPr>
          <w:b/>
          <w:smallCaps/>
          <w:sz w:val="22"/>
        </w:rPr>
        <w:t xml:space="preserve"> and strategic programs: </w:t>
      </w:r>
    </w:p>
    <w:p w:rsidR="008460F9" w:rsidRDefault="008460F9" w:rsidP="001366A0">
      <w:pPr>
        <w:spacing w:after="80"/>
        <w:jc w:val="both"/>
        <w:rPr>
          <w:sz w:val="22"/>
        </w:rPr>
      </w:pPr>
      <w:bookmarkStart w:id="8" w:name="Fit_FA"/>
      <w:r>
        <w:rPr>
          <w:sz w:val="22"/>
        </w:rPr>
        <w:t>CC-1 Energy Efficiency in Buildings is a high priority in the current GEF CC strategy. While the most cost effective measures to be investigated will be improvements in efficiency of standby transformer loads, coefficient of performance in refrigeration equipment, high performance split air-conditioning equipment, efficient fans, replacement of slatted glass windows, roof insulation, solar water heating, consideration will also be given to renewable energy with local energy storage (thermal or electric) or grid integration where appropriate. CC-3 is also cited for the building-integrated grid-connected renewable energy options.</w:t>
      </w:r>
    </w:p>
    <w:p w:rsidR="008460F9" w:rsidRDefault="008460F9" w:rsidP="001366A0">
      <w:pPr>
        <w:spacing w:after="80"/>
        <w:jc w:val="both"/>
        <w:rPr>
          <w:sz w:val="22"/>
        </w:rPr>
      </w:pPr>
    </w:p>
    <w:bookmarkEnd w:id="8"/>
    <w:p w:rsidR="008460F9" w:rsidRDefault="008460F9" w:rsidP="008F1206">
      <w:pPr>
        <w:spacing w:after="80"/>
        <w:rPr>
          <w:rFonts w:ascii="Times New Roman Bold" w:hAnsi="Times New Roman Bold"/>
          <w:b/>
          <w:smallCaps/>
          <w:sz w:val="22"/>
        </w:rPr>
      </w:pPr>
      <w:r>
        <w:rPr>
          <w:rFonts w:ascii="Times New Roman Bold" w:hAnsi="Times New Roman Bold"/>
          <w:b/>
          <w:smallCaps/>
          <w:sz w:val="22"/>
        </w:rPr>
        <w:t xml:space="preserve">D.    justify the type of financing support provided with </w:t>
      </w:r>
      <w:proofErr w:type="spellStart"/>
      <w:r>
        <w:rPr>
          <w:rFonts w:ascii="Times New Roman Bold" w:hAnsi="Times New Roman Bold"/>
          <w:b/>
          <w:smallCaps/>
          <w:sz w:val="22"/>
        </w:rPr>
        <w:t>gef</w:t>
      </w:r>
      <w:proofErr w:type="spellEnd"/>
      <w:r>
        <w:rPr>
          <w:rFonts w:ascii="Times New Roman Bold" w:hAnsi="Times New Roman Bold"/>
          <w:b/>
          <w:smallCaps/>
          <w:sz w:val="22"/>
        </w:rPr>
        <w:t xml:space="preserve"> resources:</w:t>
      </w:r>
    </w:p>
    <w:p w:rsidR="008460F9" w:rsidRDefault="008460F9">
      <w:pPr>
        <w:spacing w:after="80"/>
        <w:jc w:val="both"/>
        <w:rPr>
          <w:color w:val="000000"/>
          <w:sz w:val="22"/>
          <w:lang w:eastAsia="fr-CA"/>
        </w:rPr>
      </w:pPr>
      <w:r>
        <w:rPr>
          <w:color w:val="000000"/>
          <w:sz w:val="22"/>
          <w:lang w:eastAsia="fr-CA"/>
        </w:rPr>
        <w:t xml:space="preserve">As the financial mechanism of the United Nations Framework Convention on Climate Change (UNFCCC), the Global Environment Facility (GEF) will assist </w:t>
      </w:r>
      <w:r>
        <w:rPr>
          <w:sz w:val="22"/>
        </w:rPr>
        <w:t>Antigua &amp; Barbuda, Belize, Grenada, Saint Lucia, and Trinidad &amp; Tobago</w:t>
      </w:r>
      <w:r>
        <w:rPr>
          <w:color w:val="000000"/>
          <w:sz w:val="22"/>
          <w:lang w:eastAsia="fr-CA"/>
        </w:rPr>
        <w:t xml:space="preserve"> building EE options and reduce the consumption of fossil fuel through the provision of a grant that will be used to fund incremental costs related to construction of more energy efficient houses and buildings as well as support capacity building of key actors. The GEF financing of $ 0.5 to 1.2 M$ per country million will be matched by about 1.2 US dollars from national governments, multilateral sources, NGOs, and the private sector. It is estimated that the project will also promote considerable investments for retrofitting of existing buildings and that leveraged finance will be higher than the </w:t>
      </w:r>
      <w:proofErr w:type="spellStart"/>
      <w:r>
        <w:rPr>
          <w:color w:val="000000"/>
          <w:sz w:val="22"/>
          <w:lang w:eastAsia="fr-CA"/>
        </w:rPr>
        <w:t>cofinance</w:t>
      </w:r>
      <w:proofErr w:type="spellEnd"/>
      <w:r>
        <w:rPr>
          <w:color w:val="000000"/>
          <w:sz w:val="22"/>
          <w:lang w:eastAsia="fr-CA"/>
        </w:rPr>
        <w:t xml:space="preserve"> target. GEF grant financing will also allow five countries with limited access to alternative sources of financing to undertake this type of EE activity, which otherwise would not be done because of its longer term benefits. The expected follow on investments and benefits will be further evaluated during Project Preparation Grant (PPG) phase.</w:t>
      </w:r>
    </w:p>
    <w:p w:rsidR="008460F9" w:rsidRDefault="008460F9">
      <w:pPr>
        <w:spacing w:after="80"/>
        <w:jc w:val="both"/>
        <w:rPr>
          <w:color w:val="000000"/>
          <w:sz w:val="22"/>
          <w:lang w:eastAsia="fr-CA"/>
        </w:rPr>
      </w:pPr>
    </w:p>
    <w:p w:rsidR="008460F9" w:rsidRDefault="008460F9">
      <w:pPr>
        <w:tabs>
          <w:tab w:val="left" w:pos="426"/>
        </w:tabs>
        <w:spacing w:after="80"/>
        <w:rPr>
          <w:color w:val="000000"/>
          <w:sz w:val="22"/>
        </w:rPr>
      </w:pPr>
      <w:r>
        <w:rPr>
          <w:rFonts w:ascii="Times New Roman Bold" w:hAnsi="Times New Roman Bold"/>
          <w:sz w:val="22"/>
        </w:rPr>
        <w:t>E</w:t>
      </w:r>
      <w:r>
        <w:rPr>
          <w:rFonts w:ascii="Times New Roman Bold" w:hAnsi="Times New Roman Bold"/>
          <w:b/>
          <w:smallCaps/>
          <w:sz w:val="22"/>
        </w:rPr>
        <w:t xml:space="preserve">.      Outline the Coordination with other related initiatives: </w:t>
      </w:r>
    </w:p>
    <w:p w:rsidR="008460F9" w:rsidRDefault="008460F9">
      <w:pPr>
        <w:jc w:val="both"/>
        <w:rPr>
          <w:rFonts w:eastAsia="Batang"/>
          <w:sz w:val="22"/>
          <w:szCs w:val="22"/>
        </w:rPr>
      </w:pPr>
      <w:r w:rsidRPr="00085A56">
        <w:rPr>
          <w:color w:val="000000"/>
          <w:sz w:val="22"/>
        </w:rPr>
        <w:t xml:space="preserve">The UNDP GEF </w:t>
      </w:r>
      <w:proofErr w:type="spellStart"/>
      <w:r w:rsidRPr="00085A56">
        <w:rPr>
          <w:color w:val="000000"/>
          <w:sz w:val="22"/>
        </w:rPr>
        <w:t>CariCom</w:t>
      </w:r>
      <w:proofErr w:type="spellEnd"/>
      <w:r w:rsidRPr="00085A56">
        <w:rPr>
          <w:color w:val="000000"/>
          <w:sz w:val="22"/>
        </w:rPr>
        <w:t xml:space="preserve"> Renewable Energy Development Project is coming to an end soon we understand and this project would attempt to benefit from activities and studies performed thus far. The project is designed to avoid problems experienced in the CREDP project by utilizing 85% of the funding in-country and thus achieving strong buy-in. This level of decentralization calls for strong coordination since in the end common equipment standards and rating systems will be necessary. 5Cs has the mandate to coordinate and implement region-wide trade related agreements.</w:t>
      </w:r>
      <w:r>
        <w:rPr>
          <w:color w:val="000000"/>
          <w:sz w:val="22"/>
        </w:rPr>
        <w:t xml:space="preserve"> In addition, UNEP will ensure linkage to the Global Solar Water Heating Market Strengthening Initiative especially outreach intended for SIDS. The UNEP Sustainable Buildings and Construction Initiative will continue to offer tools and information globally much of which may benefit this project. The UN DESA Division for Sustainable Development and SIDS Unit will also provide access to information and national sustainable development strategies development support from its regular program for Technical Cooperation and the SIDS Unit’s ongoing projects. UNDESA stresses the comprehensive integrated approach which is especially important in SIDS where resources are constrained. </w:t>
      </w:r>
      <w:r w:rsidRPr="00DC31FF">
        <w:rPr>
          <w:color w:val="000000"/>
          <w:sz w:val="22"/>
          <w:szCs w:val="22"/>
        </w:rPr>
        <w:t>The</w:t>
      </w:r>
      <w:r w:rsidRPr="00DC31FF">
        <w:rPr>
          <w:sz w:val="22"/>
          <w:szCs w:val="22"/>
        </w:rPr>
        <w:t xml:space="preserve"> </w:t>
      </w:r>
      <w:r w:rsidRPr="00DC31FF">
        <w:rPr>
          <w:rFonts w:eastAsia="Batang"/>
          <w:sz w:val="22"/>
          <w:szCs w:val="22"/>
        </w:rPr>
        <w:t>Caribbean Sustainable Energy Program (CSEP) with EU and OAS support is providing valuable assistance in the development of national energy plans and policies, which are seen as key to more systematic longer term progress.</w:t>
      </w:r>
    </w:p>
    <w:p w:rsidR="008460F9" w:rsidRDefault="008460F9">
      <w:pPr>
        <w:jc w:val="both"/>
        <w:rPr>
          <w:rFonts w:eastAsia="Batang"/>
          <w:sz w:val="22"/>
          <w:szCs w:val="22"/>
        </w:rPr>
      </w:pPr>
    </w:p>
    <w:p w:rsidR="008460F9" w:rsidRDefault="008460F9">
      <w:pPr>
        <w:tabs>
          <w:tab w:val="left" w:pos="426"/>
        </w:tabs>
        <w:spacing w:after="80"/>
        <w:rPr>
          <w:color w:val="000000"/>
          <w:sz w:val="22"/>
        </w:rPr>
      </w:pPr>
      <w:r>
        <w:rPr>
          <w:b/>
          <w:smallCaps/>
          <w:sz w:val="22"/>
        </w:rPr>
        <w:t xml:space="preserve">F.       Discuss the value-added of GEF involvement in the PROJECT DEMONSTRATED through </w:t>
      </w:r>
      <w:hyperlink r:id="rId10" w:history="1">
        <w:r>
          <w:rPr>
            <w:rStyle w:val="Hyperlink"/>
            <w:rFonts w:ascii="Times New Roman Bold" w:hAnsi="Times New Roman Bold"/>
          </w:rPr>
          <w:t>incremental reasoning</w:t>
        </w:r>
      </w:hyperlink>
      <w:r>
        <w:rPr>
          <w:rFonts w:ascii="Times New Roman Bold" w:hAnsi="Times New Roman Bold"/>
          <w:b/>
          <w:smallCaps/>
          <w:sz w:val="22"/>
        </w:rPr>
        <w:t xml:space="preserve"> </w:t>
      </w:r>
      <w:r>
        <w:rPr>
          <w:rFonts w:ascii="Times New Roman Bold" w:hAnsi="Times New Roman Bold"/>
          <w:smallCaps/>
          <w:sz w:val="22"/>
        </w:rPr>
        <w:t xml:space="preserve">: </w:t>
      </w:r>
    </w:p>
    <w:p w:rsidR="008460F9" w:rsidRDefault="008460F9" w:rsidP="00AD3E6F">
      <w:pPr>
        <w:spacing w:after="80"/>
        <w:jc w:val="both"/>
        <w:rPr>
          <w:color w:val="000000"/>
          <w:sz w:val="22"/>
          <w:szCs w:val="22"/>
        </w:rPr>
      </w:pPr>
      <w:r w:rsidRPr="00DC31FF">
        <w:rPr>
          <w:sz w:val="22"/>
          <w:szCs w:val="22"/>
        </w:rPr>
        <w:t>Building on the current situation described in section B above, the current business as usual approach would see continuing under-investment and poor levels of awareness of opportunities for improvement among consumers, industry professionals and government. The added value of the project will be to build the capacity for continual improvement of the building stock in a way that stakeholders agree is effective use mechanisms that integrate with the market and will achieve sustainable improvements. In Trinidad and Tobago, while there are several existing national efforts to address energy efficiency within the transport sector for instance, there remains a significant gap with respect to the buildings and municipal lighting sectors. Specifically, there are no existing national coordinating efforts to address building and municipal lighting efficiency. As a result this project would provide the policy and technical framework for a coordinated effort to increase energy efficiency in these sectors, which would otherwise have not been addressed by current national efforts. Important</w:t>
      </w:r>
      <w:r>
        <w:rPr>
          <w:sz w:val="22"/>
        </w:rPr>
        <w:t xml:space="preserve"> </w:t>
      </w:r>
      <w:r w:rsidRPr="00DC31FF">
        <w:rPr>
          <w:sz w:val="22"/>
          <w:szCs w:val="22"/>
        </w:rPr>
        <w:t xml:space="preserve">barriers to these processes include fragmentation of stakeholders, lack of awareness, lack of means for key decision makers to participate in the global process to design a common benchmarking system, lack of capacity to </w:t>
      </w:r>
      <w:r w:rsidRPr="00DC31FF">
        <w:rPr>
          <w:sz w:val="22"/>
          <w:szCs w:val="22"/>
        </w:rPr>
        <w:lastRenderedPageBreak/>
        <w:t xml:space="preserve">adequately analyze the needs for policy intervention at local levels, and inadequate capacity to build capacity to collect local level data required for baselines and policy tools, such as information about </w:t>
      </w:r>
      <w:r w:rsidRPr="00DC31FF">
        <w:rPr>
          <w:color w:val="000000"/>
          <w:sz w:val="22"/>
          <w:szCs w:val="22"/>
        </w:rPr>
        <w:t>availability of materials, products, services and the local level of technological development. GEF projects have and continue to address lower cost measures that while justified by lack of progress without the projects, are minimal in nature and need a comprehensive and longer term approach in order that developing countries can meet their obligations under the UNFCCC.</w:t>
      </w:r>
    </w:p>
    <w:p w:rsidR="008460F9" w:rsidRDefault="008460F9" w:rsidP="00922655">
      <w:pPr>
        <w:spacing w:after="80"/>
        <w:rPr>
          <w:color w:val="000000"/>
          <w:sz w:val="22"/>
          <w:szCs w:val="22"/>
        </w:rPr>
      </w:pPr>
      <w:r w:rsidRPr="00DC31FF">
        <w:rPr>
          <w:color w:val="000000"/>
          <w:sz w:val="22"/>
          <w:szCs w:val="22"/>
        </w:rPr>
        <w:t>Overcoming the barriers will trigger a shift toward energy efficiency that can be expected to continue given the national economic benefits.</w:t>
      </w:r>
    </w:p>
    <w:p w:rsidR="008460F9" w:rsidRDefault="008460F9" w:rsidP="00922655">
      <w:pPr>
        <w:spacing w:after="80"/>
        <w:rPr>
          <w:color w:val="000000"/>
          <w:sz w:val="22"/>
          <w:szCs w:val="22"/>
        </w:rPr>
      </w:pPr>
    </w:p>
    <w:p w:rsidR="008460F9" w:rsidRDefault="008460F9">
      <w:pPr>
        <w:tabs>
          <w:tab w:val="left" w:pos="426"/>
        </w:tabs>
        <w:spacing w:after="120"/>
        <w:rPr>
          <w:rFonts w:ascii="Times New Roman Bold" w:hAnsi="Times New Roman Bold"/>
          <w:b/>
          <w:smallCaps/>
          <w:sz w:val="22"/>
        </w:rPr>
      </w:pPr>
      <w:r>
        <w:rPr>
          <w:rFonts w:ascii="Times New Roman Bold" w:hAnsi="Times New Roman Bold"/>
          <w:b/>
          <w:smallCaps/>
          <w:sz w:val="22"/>
        </w:rPr>
        <w:t xml:space="preserve">G.       Indicate risks, including climate change risks, that might prevent the project objective(s) from being achieved, and if possible including risk measures that will </w:t>
      </w:r>
      <w:proofErr w:type="gramStart"/>
      <w:r>
        <w:rPr>
          <w:rFonts w:ascii="Times New Roman Bold" w:hAnsi="Times New Roman Bold"/>
          <w:b/>
          <w:smallCaps/>
          <w:sz w:val="22"/>
        </w:rPr>
        <w:t>be  taken</w:t>
      </w:r>
      <w:proofErr w:type="gramEnd"/>
      <w:r>
        <w:rPr>
          <w:rFonts w:ascii="Times New Roman Bold" w:hAnsi="Times New Roman Bold"/>
          <w:b/>
          <w:smallCaps/>
          <w:sz w:val="22"/>
        </w:rPr>
        <w:t xml:space="preserve">: </w:t>
      </w:r>
    </w:p>
    <w:p w:rsidR="008460F9" w:rsidRDefault="008460F9" w:rsidP="00D416B9">
      <w:pPr>
        <w:jc w:val="both"/>
        <w:rPr>
          <w:color w:val="000000"/>
          <w:sz w:val="22"/>
        </w:rPr>
      </w:pPr>
      <w:r w:rsidRPr="00085A56">
        <w:rPr>
          <w:color w:val="000000"/>
          <w:sz w:val="22"/>
        </w:rPr>
        <w:t>The project is designed to avoid problems experienced in the CREDP project by utilizing 85% of the funding in-country. This level of decentralization calls for strong coordination since in the end common equipment standards and rating systems will be necessary. 5Cs has the mandate to coordinate and implement region-wide trade related agreements.</w:t>
      </w:r>
      <w:r>
        <w:rPr>
          <w:color w:val="000000"/>
          <w:sz w:val="22"/>
        </w:rPr>
        <w:t xml:space="preserve"> </w:t>
      </w:r>
    </w:p>
    <w:p w:rsidR="008460F9" w:rsidRDefault="008460F9" w:rsidP="00D416B9">
      <w:pPr>
        <w:jc w:val="both"/>
        <w:rPr>
          <w:color w:val="000000"/>
          <w:sz w:val="22"/>
        </w:rPr>
      </w:pPr>
    </w:p>
    <w:p w:rsidR="008460F9" w:rsidRDefault="008460F9" w:rsidP="00D416B9">
      <w:pPr>
        <w:jc w:val="both"/>
        <w:rPr>
          <w:sz w:val="22"/>
        </w:rPr>
      </w:pPr>
      <w:r>
        <w:rPr>
          <w:sz w:val="22"/>
        </w:rPr>
        <w:t xml:space="preserve">Adoption and support of energy efficiency </w:t>
      </w:r>
      <w:proofErr w:type="spellStart"/>
      <w:r>
        <w:rPr>
          <w:sz w:val="22"/>
        </w:rPr>
        <w:t>programmes</w:t>
      </w:r>
      <w:proofErr w:type="spellEnd"/>
      <w:r>
        <w:rPr>
          <w:sz w:val="22"/>
        </w:rPr>
        <w:t xml:space="preserve"> and in this case, buildings and appliances programs, requires political will and resources. The tendency in building industry is to sell on first cost basis, esthetics and by location which is counterproductive for energy efficiency. By getting energy ratings and information into market, energy efficiency qualities </w:t>
      </w:r>
      <w:proofErr w:type="gramStart"/>
      <w:r>
        <w:rPr>
          <w:sz w:val="22"/>
        </w:rPr>
        <w:t>be</w:t>
      </w:r>
      <w:proofErr w:type="gramEnd"/>
      <w:r>
        <w:rPr>
          <w:sz w:val="22"/>
        </w:rPr>
        <w:t xml:space="preserve"> made readily apparent. Development of ratings systems that work in the developing countries with appropriate benchmarks for comfort and other aspects will address this risk. Due to the diffused responsibility for investment in energy efficiency, and the tendency for mandatory minimums to stagnate, progressive options as incentives to pursue the socioeconomic and environmental benefits of energy efficiency will be explored. </w:t>
      </w:r>
    </w:p>
    <w:p w:rsidR="008460F9" w:rsidRDefault="008460F9" w:rsidP="00D416B9">
      <w:pPr>
        <w:jc w:val="both"/>
        <w:rPr>
          <w:sz w:val="22"/>
        </w:rPr>
      </w:pPr>
    </w:p>
    <w:p w:rsidR="008460F9" w:rsidRDefault="008460F9" w:rsidP="00D416B9">
      <w:pPr>
        <w:jc w:val="both"/>
        <w:rPr>
          <w:sz w:val="22"/>
        </w:rPr>
      </w:pPr>
      <w:r>
        <w:rPr>
          <w:sz w:val="22"/>
        </w:rPr>
        <w:t>Integrating the building and the appliances focus in a single initiative, will provide a mechanism to account for and promote integrated solutions geared toward environmentally sound services provided by buildings and within them.  Efficient appliances installed at the delivery of buildings can thus be rewarded and incentives can take this aspect into account when the natural trend would be to fragment procurements for construction on one hand and standard appliances on the other.</w:t>
      </w:r>
    </w:p>
    <w:p w:rsidR="008460F9" w:rsidRDefault="008460F9" w:rsidP="00D416B9">
      <w:pPr>
        <w:jc w:val="both"/>
        <w:rPr>
          <w:sz w:val="22"/>
        </w:rPr>
      </w:pPr>
    </w:p>
    <w:p w:rsidR="008460F9" w:rsidRDefault="008460F9" w:rsidP="00D416B9">
      <w:pPr>
        <w:jc w:val="both"/>
        <w:rPr>
          <w:sz w:val="22"/>
        </w:rPr>
      </w:pPr>
      <w:r>
        <w:rPr>
          <w:sz w:val="22"/>
        </w:rPr>
        <w:t>Availability of efficient products on the local markets is as important as sound suasion mechanisms and for the most common features of buildings in the region i.e. lighting and air conditioning, the project will strive to demonstrate that addressing the whole chain from buying, to installment and use, carries benefits in terms of energy use and in terms of comfort of use as well as aesthetic design.</w:t>
      </w:r>
    </w:p>
    <w:p w:rsidR="008460F9" w:rsidRDefault="008460F9" w:rsidP="00D416B9">
      <w:pPr>
        <w:jc w:val="both"/>
        <w:rPr>
          <w:sz w:val="22"/>
        </w:rPr>
      </w:pPr>
    </w:p>
    <w:p w:rsidR="008460F9" w:rsidRDefault="008460F9" w:rsidP="00D416B9">
      <w:pPr>
        <w:jc w:val="both"/>
        <w:rPr>
          <w:sz w:val="22"/>
        </w:rPr>
      </w:pPr>
      <w:r>
        <w:rPr>
          <w:sz w:val="22"/>
        </w:rPr>
        <w:t xml:space="preserve">The take-back effect may degrade benefits of improved performance. These will be assessed through testing and surveys and mitigated either by specific measures or accommodated in the impact projections. Indoor air quality, combustion safety and durability of structures can be affected by energy efficiency measures resulting in a rejection of EE techniques. Quality control measures and testing of a sample of improved as well as control buildings will identify the need for adoption of measures to ensure adequate or better building integrity. </w:t>
      </w:r>
    </w:p>
    <w:p w:rsidR="008460F9" w:rsidRDefault="008460F9" w:rsidP="00D416B9">
      <w:pPr>
        <w:jc w:val="both"/>
        <w:rPr>
          <w:sz w:val="22"/>
        </w:rPr>
      </w:pPr>
    </w:p>
    <w:p w:rsidR="008460F9" w:rsidRDefault="008460F9" w:rsidP="00D416B9">
      <w:pPr>
        <w:pStyle w:val="BodyText3"/>
        <w:jc w:val="both"/>
      </w:pPr>
      <w:r>
        <w:t xml:space="preserve">Consultation processes are </w:t>
      </w:r>
      <w:proofErr w:type="gramStart"/>
      <w:r>
        <w:t>key</w:t>
      </w:r>
      <w:proofErr w:type="gramEnd"/>
      <w:r>
        <w:t xml:space="preserve"> to developing policies that are workable and effective. Climate change can place higher demand on heating and cooling depending on the location however, the measures taken will reduce the impact of such changes. Should water availability be impacted by climate change, the sustainable building guidelines will reduce this risk since water saving is considered in sustainable building design.</w:t>
      </w:r>
    </w:p>
    <w:p w:rsidR="008460F9" w:rsidRDefault="008460F9" w:rsidP="00D416B9">
      <w:pPr>
        <w:pStyle w:val="BodyText3"/>
        <w:jc w:val="both"/>
      </w:pPr>
    </w:p>
    <w:p w:rsidR="008460F9" w:rsidRDefault="008460F9">
      <w:pPr>
        <w:tabs>
          <w:tab w:val="left" w:pos="426"/>
        </w:tabs>
        <w:spacing w:after="80"/>
        <w:rPr>
          <w:b/>
          <w:smallCaps/>
          <w:sz w:val="22"/>
        </w:rPr>
      </w:pPr>
      <w:r>
        <w:rPr>
          <w:b/>
          <w:smallCaps/>
          <w:sz w:val="22"/>
        </w:rPr>
        <w:t>H.</w:t>
      </w:r>
      <w:r>
        <w:rPr>
          <w:b/>
          <w:smallCaps/>
          <w:sz w:val="22"/>
        </w:rPr>
        <w:tab/>
        <w:t xml:space="preserve">describe, if possible, the expected </w:t>
      </w:r>
      <w:hyperlink r:id="rId11" w:history="1">
        <w:r>
          <w:rPr>
            <w:rStyle w:val="Hyperlink"/>
          </w:rPr>
          <w:t>cost-effectiveness</w:t>
        </w:r>
      </w:hyperlink>
      <w:r>
        <w:rPr>
          <w:b/>
          <w:smallCaps/>
          <w:sz w:val="22"/>
        </w:rPr>
        <w:t xml:space="preserve"> of the project:</w:t>
      </w:r>
      <w:r>
        <w:rPr>
          <w:sz w:val="22"/>
        </w:rPr>
        <w:t xml:space="preserve"> </w:t>
      </w:r>
      <w:r>
        <w:rPr>
          <w:b/>
          <w:smallCaps/>
          <w:sz w:val="22"/>
        </w:rPr>
        <w:t xml:space="preserve"> </w:t>
      </w:r>
    </w:p>
    <w:p w:rsidR="008460F9" w:rsidRDefault="008460F9" w:rsidP="00D416B9">
      <w:pPr>
        <w:tabs>
          <w:tab w:val="left" w:pos="426"/>
        </w:tabs>
        <w:spacing w:after="80"/>
        <w:jc w:val="both"/>
        <w:rPr>
          <w:sz w:val="22"/>
          <w:szCs w:val="22"/>
        </w:rPr>
      </w:pPr>
      <w:r w:rsidRPr="00B44C91">
        <w:rPr>
          <w:sz w:val="22"/>
          <w:szCs w:val="22"/>
        </w:rPr>
        <w:t xml:space="preserve">Cost effectiveness in the project approach is improved through avoidance of repetition in the development of tools and surveys in single country projects. On the order of 20% can be saved if a GEF country has a toolbox available and surveys already done. In some cases deployment may take place without major GEF interventions in the individual countries. This </w:t>
      </w:r>
      <w:r w:rsidRPr="00B44C91">
        <w:rPr>
          <w:sz w:val="22"/>
          <w:szCs w:val="22"/>
        </w:rPr>
        <w:lastRenderedPageBreak/>
        <w:t>will be the case where the highly cost effective building energy efficiency measures themselves are so attractive to developing economies and that they can be implemented without investment instruments. For Countries in the lowest allocation Group for the Resource Allocation Framework a small or medium size project may facilitate transfer of the tools and mechanisms through regional activities. Given the specificity of the region and the ambition of this project, a regional platform is designed to secure sustainability of the efforts. The project will support identification and development of policy packages combining public-private sector adoption and market suasion as well as support to mandatory codes. The project will also explore deployment cost effectiveness over time by laying out potentials, targets and roadmaps for longer term transformation. Energy efficiency when promulgated through energy efficiency standards has cost effective benefits in the creation of larger markets for materials and equipment as well as full market penetration. Rating and lab</w:t>
      </w:r>
      <w:r>
        <w:rPr>
          <w:sz w:val="22"/>
          <w:szCs w:val="22"/>
        </w:rPr>
        <w:t>e</w:t>
      </w:r>
      <w:r w:rsidRPr="00B44C91">
        <w:rPr>
          <w:sz w:val="22"/>
          <w:szCs w:val="22"/>
        </w:rPr>
        <w:t xml:space="preserve">ling systems along </w:t>
      </w:r>
      <w:r>
        <w:rPr>
          <w:sz w:val="22"/>
          <w:szCs w:val="22"/>
        </w:rPr>
        <w:t>with</w:t>
      </w:r>
      <w:r w:rsidRPr="00B44C91">
        <w:rPr>
          <w:sz w:val="22"/>
          <w:szCs w:val="22"/>
        </w:rPr>
        <w:t xml:space="preserve"> mandatory codes will ensure an evolving and improvement seeking perspective on</w:t>
      </w:r>
      <w:r>
        <w:rPr>
          <w:sz w:val="22"/>
          <w:szCs w:val="22"/>
        </w:rPr>
        <w:t xml:space="preserve"> sustainable energy use. </w:t>
      </w:r>
      <w:r w:rsidRPr="00B44C91">
        <w:rPr>
          <w:sz w:val="22"/>
          <w:szCs w:val="22"/>
        </w:rPr>
        <w:t xml:space="preserve">Particularly in SIDS deep energy efficiency gains and renewable energy are needed. Grenada in particular has taken the innovative step of establishing a feed-in agreement for photovoltaic power up to 1 % of generation and will expand to 20% by 2020 with support from this project. This innovative feature on top of the cost effectiveness of energy efficiency justifies a larger GEF contribution. Grenada has also indicated a higher </w:t>
      </w:r>
      <w:proofErr w:type="spellStart"/>
      <w:r w:rsidRPr="00B44C91">
        <w:rPr>
          <w:sz w:val="22"/>
          <w:szCs w:val="22"/>
        </w:rPr>
        <w:t>cofinance</w:t>
      </w:r>
      <w:proofErr w:type="spellEnd"/>
      <w:r w:rsidRPr="00B44C91">
        <w:rPr>
          <w:sz w:val="22"/>
          <w:szCs w:val="22"/>
        </w:rPr>
        <w:t xml:space="preserve"> ratio ~2:1 for their portion of th</w:t>
      </w:r>
      <w:r>
        <w:rPr>
          <w:sz w:val="22"/>
          <w:szCs w:val="22"/>
        </w:rPr>
        <w:t xml:space="preserve">e project. The innovative financing model used by UNEP’s Solar Water Heater program in Tunisia will be used as a model for energy efficiency and renewable energy finance. In the Tunisia project grant funds were used to soften the initial lending rate while the electricity utility collected payments resulting in a low risk, fast growing, sustained market for solar water heaters. </w:t>
      </w:r>
    </w:p>
    <w:p w:rsidR="008460F9" w:rsidRDefault="008460F9" w:rsidP="00D416B9">
      <w:pPr>
        <w:tabs>
          <w:tab w:val="left" w:pos="426"/>
        </w:tabs>
        <w:spacing w:after="80"/>
        <w:jc w:val="both"/>
        <w:rPr>
          <w:sz w:val="22"/>
          <w:szCs w:val="22"/>
        </w:rPr>
      </w:pPr>
      <w:r w:rsidRPr="00085A56">
        <w:rPr>
          <w:sz w:val="22"/>
          <w:szCs w:val="22"/>
        </w:rPr>
        <w:t>Mandatory codes ensure full market penetration of minimum standards of energy efficiency. The Jamaican Building code is projected to reduce energy consumption by 40%. A similar or better code would likely be justified in these SIDS especially if oil price risk is factored into the code. The region has a typical average energy consumption growth rate of about 4%. If the construction growth rate is similar, within a 5 year period of application of an energy efficiency code is considered, the growth in energy consumption due to the new buildings could be cut in half. The establishment of a rating system would encourage innovation and progressive competition. The rating system would also apply to existing buildings and could be tied to incentives. Thus the scope of direct impact would be more than double the energy growth rate.  If the market penetration of 4 % new construction and 4 % existing facilities is compounded over 5 years the project will cut emissions by 20%. With a 10 year life of equipment, the project’s direct impact would be about 16 Mt</w:t>
      </w:r>
      <w:r>
        <w:rPr>
          <w:sz w:val="22"/>
          <w:szCs w:val="22"/>
        </w:rPr>
        <w:t xml:space="preserve"> </w:t>
      </w:r>
      <w:r w:rsidRPr="00085A56">
        <w:rPr>
          <w:sz w:val="22"/>
          <w:szCs w:val="22"/>
        </w:rPr>
        <w:t>CO</w:t>
      </w:r>
      <w:r w:rsidRPr="00F842AE">
        <w:rPr>
          <w:sz w:val="22"/>
          <w:szCs w:val="22"/>
          <w:vertAlign w:val="subscript"/>
        </w:rPr>
        <w:t>2</w:t>
      </w:r>
      <w:r w:rsidRPr="00085A56">
        <w:rPr>
          <w:sz w:val="22"/>
          <w:szCs w:val="22"/>
        </w:rPr>
        <w:t>, representing less t</w:t>
      </w:r>
      <w:r>
        <w:rPr>
          <w:sz w:val="22"/>
          <w:szCs w:val="22"/>
        </w:rPr>
        <w:t xml:space="preserve">han 0.35 $ GEF funding per ton </w:t>
      </w:r>
      <w:r w:rsidRPr="00085A56">
        <w:rPr>
          <w:sz w:val="22"/>
          <w:szCs w:val="22"/>
        </w:rPr>
        <w:t>of CO</w:t>
      </w:r>
      <w:r w:rsidRPr="00F842AE">
        <w:rPr>
          <w:sz w:val="22"/>
          <w:szCs w:val="22"/>
          <w:vertAlign w:val="subscript"/>
        </w:rPr>
        <w:t>2</w:t>
      </w:r>
      <w:r w:rsidRPr="00085A56">
        <w:rPr>
          <w:sz w:val="22"/>
          <w:szCs w:val="22"/>
        </w:rPr>
        <w:t>.</w:t>
      </w:r>
    </w:p>
    <w:p w:rsidR="008460F9" w:rsidRPr="00B44C91" w:rsidRDefault="008460F9" w:rsidP="00D416B9">
      <w:pPr>
        <w:tabs>
          <w:tab w:val="left" w:pos="426"/>
        </w:tabs>
        <w:spacing w:after="80"/>
        <w:jc w:val="both"/>
        <w:rPr>
          <w:sz w:val="22"/>
          <w:szCs w:val="22"/>
        </w:rPr>
      </w:pPr>
    </w:p>
    <w:p w:rsidR="008460F9" w:rsidRDefault="008460F9">
      <w:pPr>
        <w:tabs>
          <w:tab w:val="left" w:pos="426"/>
        </w:tabs>
        <w:spacing w:after="80"/>
        <w:rPr>
          <w:sz w:val="22"/>
        </w:rPr>
      </w:pPr>
      <w:r>
        <w:rPr>
          <w:rFonts w:ascii="Times New Roman Bold" w:hAnsi="Times New Roman Bold"/>
          <w:b/>
          <w:smallCaps/>
          <w:sz w:val="22"/>
        </w:rPr>
        <w:t>I.</w:t>
      </w:r>
      <w:r>
        <w:rPr>
          <w:rFonts w:ascii="Times New Roman Bold" w:hAnsi="Times New Roman Bold"/>
          <w:b/>
          <w:smallCaps/>
          <w:sz w:val="22"/>
        </w:rPr>
        <w:tab/>
        <w:t xml:space="preserve">Justify the </w:t>
      </w:r>
      <w:hyperlink r:id="rId12" w:history="1">
        <w:r>
          <w:rPr>
            <w:rStyle w:val="Hyperlink"/>
          </w:rPr>
          <w:t>comparative advantage</w:t>
        </w:r>
      </w:hyperlink>
      <w:r>
        <w:rPr>
          <w:rFonts w:ascii="Times New Roman Bold" w:hAnsi="Times New Roman Bold"/>
          <w:b/>
          <w:smallCaps/>
          <w:sz w:val="22"/>
        </w:rPr>
        <w:t xml:space="preserve"> of GEF agency</w:t>
      </w:r>
      <w:r>
        <w:rPr>
          <w:sz w:val="18"/>
        </w:rPr>
        <w:t>:</w:t>
      </w:r>
      <w:r>
        <w:rPr>
          <w:sz w:val="22"/>
        </w:rPr>
        <w:t xml:space="preserve"> </w:t>
      </w:r>
    </w:p>
    <w:p w:rsidR="008460F9" w:rsidRPr="003B3541" w:rsidRDefault="008460F9" w:rsidP="00EF68DA">
      <w:pPr>
        <w:pStyle w:val="Footer"/>
        <w:spacing w:after="120"/>
        <w:jc w:val="both"/>
        <w:rPr>
          <w:color w:val="000000"/>
          <w:sz w:val="22"/>
          <w:szCs w:val="22"/>
        </w:rPr>
      </w:pPr>
      <w:r w:rsidRPr="003B3541">
        <w:rPr>
          <w:color w:val="000000"/>
          <w:sz w:val="22"/>
          <w:szCs w:val="22"/>
        </w:rPr>
        <w:t>For the period 2010-2013 UNEP will focus its efforts on its mandate by exercising environmental leadership on six cross-cutting thematic priorities among which climate change. In the area of climate change mitigation, UNEP will support countries to make a transition towards societies based on more efficient use of energy, energy conservation, and utilization of cleaner energy sources. Under UNEP’s Medium Term Strategy the project supports the following outcomes:</w:t>
      </w:r>
    </w:p>
    <w:p w:rsidR="008460F9" w:rsidRPr="003B3541" w:rsidRDefault="008460F9" w:rsidP="00EF68DA">
      <w:pPr>
        <w:numPr>
          <w:ilvl w:val="0"/>
          <w:numId w:val="30"/>
        </w:numPr>
        <w:suppressAutoHyphens w:val="0"/>
        <w:autoSpaceDE w:val="0"/>
        <w:autoSpaceDN w:val="0"/>
        <w:adjustRightInd w:val="0"/>
        <w:jc w:val="both"/>
        <w:rPr>
          <w:color w:val="000000"/>
          <w:sz w:val="22"/>
          <w:szCs w:val="22"/>
        </w:rPr>
      </w:pPr>
      <w:r w:rsidRPr="003B3541">
        <w:rPr>
          <w:sz w:val="22"/>
          <w:szCs w:val="22"/>
        </w:rPr>
        <w:t>Normative approaches (standards, labels, certification) to energy efficiency for various kinds of appliances and equipment are used;</w:t>
      </w:r>
    </w:p>
    <w:p w:rsidR="008460F9" w:rsidRPr="003B3541" w:rsidRDefault="008460F9" w:rsidP="00EF68DA">
      <w:pPr>
        <w:numPr>
          <w:ilvl w:val="0"/>
          <w:numId w:val="30"/>
        </w:numPr>
        <w:suppressAutoHyphens w:val="0"/>
        <w:autoSpaceDE w:val="0"/>
        <w:autoSpaceDN w:val="0"/>
        <w:adjustRightInd w:val="0"/>
        <w:jc w:val="both"/>
        <w:rPr>
          <w:sz w:val="22"/>
          <w:szCs w:val="22"/>
        </w:rPr>
      </w:pPr>
      <w:r w:rsidRPr="003B3541">
        <w:rPr>
          <w:sz w:val="22"/>
          <w:szCs w:val="22"/>
        </w:rPr>
        <w:t xml:space="preserve">Macro-economic and </w:t>
      </w:r>
      <w:proofErr w:type="spellStart"/>
      <w:r w:rsidRPr="003B3541">
        <w:rPr>
          <w:sz w:val="22"/>
          <w:szCs w:val="22"/>
        </w:rPr>
        <w:t>sectoral</w:t>
      </w:r>
      <w:proofErr w:type="spellEnd"/>
      <w:r w:rsidRPr="003B3541">
        <w:rPr>
          <w:sz w:val="22"/>
          <w:szCs w:val="22"/>
        </w:rPr>
        <w:t xml:space="preserve"> analyses of policy options for, fostering low greenhouse gas emissions, including technology transfer, are undertaken and used;</w:t>
      </w:r>
    </w:p>
    <w:p w:rsidR="008460F9" w:rsidRPr="003B3541" w:rsidRDefault="008460F9" w:rsidP="00EF68DA">
      <w:pPr>
        <w:numPr>
          <w:ilvl w:val="0"/>
          <w:numId w:val="30"/>
        </w:numPr>
        <w:suppressAutoHyphens w:val="0"/>
        <w:autoSpaceDE w:val="0"/>
        <w:autoSpaceDN w:val="0"/>
        <w:adjustRightInd w:val="0"/>
        <w:jc w:val="both"/>
        <w:rPr>
          <w:sz w:val="22"/>
          <w:szCs w:val="22"/>
        </w:rPr>
      </w:pPr>
      <w:r w:rsidRPr="003B3541">
        <w:rPr>
          <w:sz w:val="22"/>
          <w:szCs w:val="22"/>
        </w:rPr>
        <w:t>Barriers are removed and access is improved to financing for renewable and energy-efficient technologies at the national level through targeted analysis of costs, risks and opportunities of clean energy and low carbon technologies in partnership with the finance sector; and</w:t>
      </w:r>
    </w:p>
    <w:p w:rsidR="008460F9" w:rsidRPr="003B3541" w:rsidRDefault="008460F9" w:rsidP="00EF68DA">
      <w:pPr>
        <w:numPr>
          <w:ilvl w:val="0"/>
          <w:numId w:val="30"/>
        </w:numPr>
        <w:suppressAutoHyphens w:val="0"/>
        <w:autoSpaceDE w:val="0"/>
        <w:autoSpaceDN w:val="0"/>
        <w:adjustRightInd w:val="0"/>
        <w:jc w:val="both"/>
        <w:rPr>
          <w:sz w:val="22"/>
          <w:szCs w:val="22"/>
        </w:rPr>
      </w:pPr>
      <w:r w:rsidRPr="003B3541">
        <w:rPr>
          <w:sz w:val="22"/>
          <w:szCs w:val="22"/>
        </w:rPr>
        <w:t>National institutional capacity for assessing and allocating public funding and leveraging private investment for clean energy is strengthened.</w:t>
      </w:r>
    </w:p>
    <w:p w:rsidR="008460F9" w:rsidRPr="003B3541" w:rsidRDefault="008460F9" w:rsidP="00EF68DA">
      <w:pPr>
        <w:jc w:val="both"/>
        <w:rPr>
          <w:b/>
          <w:sz w:val="22"/>
          <w:szCs w:val="22"/>
        </w:rPr>
      </w:pPr>
    </w:p>
    <w:p w:rsidR="008460F9" w:rsidRDefault="008460F9" w:rsidP="001E1727">
      <w:pPr>
        <w:jc w:val="both"/>
        <w:rPr>
          <w:sz w:val="22"/>
          <w:szCs w:val="22"/>
        </w:rPr>
      </w:pPr>
      <w:r w:rsidRPr="003B3541">
        <w:rPr>
          <w:color w:val="000000"/>
          <w:sz w:val="22"/>
          <w:szCs w:val="22"/>
        </w:rPr>
        <w:t>UNEP’s Sustainable Buildings and Construction Initiative (SBCI) is a UN partnership established to promote more sustainable buildings, which includes increasing their energy efficiency. SBCI works in cooperation with other international sustainable buildings initiatives, including the Marrakech Task Force on Sustainable Buildings and Construction (MTF), the Energy Efficiency in Buildings project of the World Business Council for Sustainable Development (WBCSD), and the World Green Building Council (WGBC).  The UNDP/WB/</w:t>
      </w:r>
      <w:proofErr w:type="spellStart"/>
      <w:r w:rsidRPr="003B3541">
        <w:rPr>
          <w:color w:val="000000"/>
          <w:sz w:val="22"/>
          <w:szCs w:val="22"/>
        </w:rPr>
        <w:t>IaDB</w:t>
      </w:r>
      <w:proofErr w:type="spellEnd"/>
      <w:r w:rsidRPr="003B3541">
        <w:rPr>
          <w:color w:val="000000"/>
          <w:sz w:val="22"/>
          <w:szCs w:val="22"/>
        </w:rPr>
        <w:t xml:space="preserve">-GEF has a portfolio of </w:t>
      </w:r>
      <w:r w:rsidRPr="003B3541">
        <w:rPr>
          <w:color w:val="000000"/>
          <w:sz w:val="22"/>
          <w:szCs w:val="22"/>
        </w:rPr>
        <w:lastRenderedPageBreak/>
        <w:t xml:space="preserve">building-related projects; past projects that have mainly focused on mandatory codes, district heating systems or ESCOs. UNEP-GEF also supports National Cleaner Production </w:t>
      </w:r>
      <w:proofErr w:type="spellStart"/>
      <w:r w:rsidRPr="003B3541">
        <w:rPr>
          <w:color w:val="000000"/>
          <w:sz w:val="22"/>
          <w:szCs w:val="22"/>
        </w:rPr>
        <w:t>Centres</w:t>
      </w:r>
      <w:proofErr w:type="spellEnd"/>
      <w:r w:rsidRPr="003B3541">
        <w:rPr>
          <w:color w:val="000000"/>
          <w:sz w:val="22"/>
          <w:szCs w:val="22"/>
        </w:rPr>
        <w:t xml:space="preserve">; their activities have included audits and ESCOs in buildings. </w:t>
      </w:r>
      <w:r w:rsidRPr="003B3541">
        <w:rPr>
          <w:sz w:val="22"/>
          <w:szCs w:val="22"/>
        </w:rPr>
        <w:t xml:space="preserve">This project will build on ongoing </w:t>
      </w:r>
      <w:proofErr w:type="spellStart"/>
      <w:r w:rsidRPr="003B3541">
        <w:rPr>
          <w:sz w:val="22"/>
          <w:szCs w:val="22"/>
        </w:rPr>
        <w:t>programmes</w:t>
      </w:r>
      <w:proofErr w:type="spellEnd"/>
      <w:r w:rsidRPr="003B3541">
        <w:rPr>
          <w:sz w:val="22"/>
          <w:szCs w:val="22"/>
        </w:rPr>
        <w:t xml:space="preserve"> in UNEP to develop and disseminate energy efficiency and sustainable technologies in building use and construction. UNEP’s comparative advantage is in providing relevant expertise, evidence of proof of concept, access to relevant research in building technologies and in brokering multi-stakeholder projects and consultations. The SBCI will also provide a connection with major industry players that can advise and assist the project. UNEP will also be able to assist in the dissemination phase</w:t>
      </w:r>
      <w:r>
        <w:rPr>
          <w:sz w:val="22"/>
          <w:szCs w:val="22"/>
        </w:rPr>
        <w:t>.</w:t>
      </w:r>
    </w:p>
    <w:p w:rsidR="008460F9" w:rsidRPr="00F842AE" w:rsidRDefault="008460F9" w:rsidP="001E1727">
      <w:pPr>
        <w:jc w:val="both"/>
        <w:rPr>
          <w:color w:val="000000"/>
          <w:sz w:val="22"/>
          <w:szCs w:val="22"/>
        </w:rPr>
      </w:pPr>
    </w:p>
    <w:p w:rsidR="008460F9" w:rsidRDefault="008460F9" w:rsidP="0073500F">
      <w:pPr>
        <w:pStyle w:val="Footer"/>
        <w:rPr>
          <w:rFonts w:ascii="Times New Roman Bold" w:hAnsi="Times New Roman Bold"/>
          <w:b/>
          <w:caps/>
          <w:sz w:val="22"/>
          <w:u w:val="single"/>
        </w:rPr>
      </w:pPr>
      <w:r w:rsidRPr="0040350B">
        <w:rPr>
          <w:rFonts w:ascii="Times New Roman Bold" w:hAnsi="Times New Roman Bold"/>
          <w:b/>
          <w:caps/>
          <w:sz w:val="22"/>
          <w:u w:val="single"/>
        </w:rPr>
        <w:t>part iii:  approval/endorsement by gef operational focal point</w:t>
      </w:r>
      <w:r>
        <w:rPr>
          <w:rFonts w:ascii="Times New Roman Bold" w:hAnsi="Times New Roman Bold"/>
          <w:b/>
          <w:caps/>
          <w:sz w:val="22"/>
          <w:u w:val="single"/>
        </w:rPr>
        <w:t>(</w:t>
      </w:r>
      <w:r w:rsidRPr="0040350B">
        <w:rPr>
          <w:rFonts w:ascii="Times New Roman Bold" w:hAnsi="Times New Roman Bold"/>
          <w:b/>
          <w:caps/>
          <w:sz w:val="22"/>
          <w:u w:val="single"/>
        </w:rPr>
        <w:t>s</w:t>
      </w:r>
      <w:r>
        <w:rPr>
          <w:rFonts w:ascii="Times New Roman Bold" w:hAnsi="Times New Roman Bold"/>
          <w:b/>
          <w:caps/>
          <w:sz w:val="22"/>
          <w:u w:val="single"/>
        </w:rPr>
        <w:t>)</w:t>
      </w:r>
      <w:r w:rsidRPr="0040350B">
        <w:rPr>
          <w:rFonts w:ascii="Times New Roman Bold" w:hAnsi="Times New Roman Bold"/>
          <w:b/>
          <w:caps/>
          <w:sz w:val="22"/>
          <w:u w:val="single"/>
        </w:rPr>
        <w:t xml:space="preserve"> and GEF </w:t>
      </w:r>
      <w:proofErr w:type="gramStart"/>
      <w:r w:rsidRPr="0040350B">
        <w:rPr>
          <w:rFonts w:ascii="Times New Roman Bold" w:hAnsi="Times New Roman Bold"/>
          <w:b/>
          <w:caps/>
          <w:sz w:val="22"/>
          <w:u w:val="single"/>
        </w:rPr>
        <w:t>agenc</w:t>
      </w:r>
      <w:r>
        <w:rPr>
          <w:rFonts w:ascii="Times New Roman Bold" w:hAnsi="Times New Roman Bold"/>
          <w:b/>
          <w:caps/>
          <w:sz w:val="22"/>
          <w:u w:val="single"/>
        </w:rPr>
        <w:t>y(</w:t>
      </w:r>
      <w:proofErr w:type="gramEnd"/>
      <w:r w:rsidRPr="0040350B">
        <w:rPr>
          <w:rFonts w:ascii="Times New Roman Bold" w:hAnsi="Times New Roman Bold"/>
          <w:b/>
          <w:caps/>
          <w:sz w:val="22"/>
          <w:u w:val="single"/>
        </w:rPr>
        <w:t>ies</w:t>
      </w:r>
      <w:r>
        <w:rPr>
          <w:rFonts w:ascii="Times New Roman Bold" w:hAnsi="Times New Roman Bold"/>
          <w:b/>
          <w:caps/>
          <w:sz w:val="22"/>
          <w:u w:val="single"/>
        </w:rPr>
        <w:t>)</w:t>
      </w:r>
    </w:p>
    <w:p w:rsidR="008460F9" w:rsidRDefault="008460F9" w:rsidP="0073500F">
      <w:pPr>
        <w:ind w:left="360" w:hanging="360"/>
        <w:rPr>
          <w:b/>
          <w:bCs/>
          <w:smallCaps/>
          <w:sz w:val="22"/>
          <w:szCs w:val="22"/>
        </w:rPr>
      </w:pPr>
    </w:p>
    <w:p w:rsidR="008460F9" w:rsidRPr="00976401" w:rsidRDefault="008460F9" w:rsidP="0073500F">
      <w:pPr>
        <w:ind w:left="360" w:hanging="360"/>
        <w:rPr>
          <w:sz w:val="18"/>
          <w:szCs w:val="18"/>
        </w:rPr>
      </w:pPr>
      <w:r>
        <w:rPr>
          <w:b/>
          <w:bCs/>
          <w:smallCaps/>
          <w:sz w:val="22"/>
          <w:szCs w:val="22"/>
        </w:rPr>
        <w:t xml:space="preserve">A.   </w:t>
      </w:r>
      <w:r w:rsidRPr="006D4E1C">
        <w:rPr>
          <w:b/>
          <w:bCs/>
          <w:smallCaps/>
          <w:sz w:val="22"/>
          <w:szCs w:val="22"/>
        </w:rPr>
        <w:t xml:space="preserve">Record of </w:t>
      </w:r>
      <w:r>
        <w:rPr>
          <w:b/>
          <w:bCs/>
          <w:smallCaps/>
          <w:sz w:val="22"/>
          <w:szCs w:val="22"/>
        </w:rPr>
        <w:t>E</w:t>
      </w:r>
      <w:r w:rsidRPr="006D4E1C">
        <w:rPr>
          <w:b/>
          <w:bCs/>
          <w:smallCaps/>
          <w:sz w:val="22"/>
          <w:szCs w:val="22"/>
        </w:rPr>
        <w:t xml:space="preserve">ndorsement </w:t>
      </w:r>
      <w:r>
        <w:rPr>
          <w:b/>
          <w:bCs/>
          <w:smallCaps/>
          <w:sz w:val="22"/>
          <w:szCs w:val="22"/>
        </w:rPr>
        <w:t xml:space="preserve">of GEF Operational Focal Point (S) </w:t>
      </w:r>
      <w:r w:rsidRPr="006D4E1C">
        <w:rPr>
          <w:b/>
          <w:bCs/>
          <w:smallCaps/>
          <w:sz w:val="22"/>
          <w:szCs w:val="22"/>
        </w:rPr>
        <w:t xml:space="preserve">on </w:t>
      </w:r>
      <w:r>
        <w:rPr>
          <w:b/>
          <w:bCs/>
          <w:smallCaps/>
          <w:sz w:val="22"/>
          <w:szCs w:val="22"/>
        </w:rPr>
        <w:t>B</w:t>
      </w:r>
      <w:r w:rsidRPr="006D4E1C">
        <w:rPr>
          <w:b/>
          <w:bCs/>
          <w:smallCaps/>
          <w:sz w:val="22"/>
          <w:szCs w:val="22"/>
        </w:rPr>
        <w:t>ehalf of the Government</w:t>
      </w:r>
      <w:r>
        <w:rPr>
          <w:b/>
          <w:bCs/>
          <w:smallCaps/>
          <w:sz w:val="22"/>
          <w:szCs w:val="22"/>
        </w:rPr>
        <w:t>(S)</w:t>
      </w:r>
      <w:r w:rsidRPr="006D4E1C">
        <w:rPr>
          <w:b/>
          <w:bCs/>
          <w:smallCaps/>
          <w:sz w:val="22"/>
          <w:szCs w:val="22"/>
        </w:rPr>
        <w:t>:</w:t>
      </w:r>
      <w:r>
        <w:rPr>
          <w:sz w:val="22"/>
          <w:szCs w:val="22"/>
        </w:rPr>
        <w:t xml:space="preserve"> </w:t>
      </w:r>
      <w:r w:rsidRPr="00976401">
        <w:rPr>
          <w:sz w:val="18"/>
          <w:szCs w:val="18"/>
        </w:rPr>
        <w:t>(Please attach the</w:t>
      </w:r>
      <w:r w:rsidRPr="0051223E">
        <w:rPr>
          <w:color w:val="0000FF"/>
          <w:sz w:val="18"/>
          <w:szCs w:val="18"/>
        </w:rPr>
        <w:t xml:space="preserve"> </w:t>
      </w:r>
      <w:hyperlink r:id="rId13" w:history="1">
        <w:r>
          <w:rPr>
            <w:rStyle w:val="Hyperlink"/>
            <w:szCs w:val="18"/>
          </w:rPr>
          <w:t>country endorsement letter(s)</w:t>
        </w:r>
      </w:hyperlink>
      <w:r w:rsidRPr="00976401">
        <w:rPr>
          <w:sz w:val="18"/>
          <w:szCs w:val="18"/>
        </w:rPr>
        <w:t xml:space="preserve"> </w:t>
      </w:r>
      <w:r>
        <w:rPr>
          <w:sz w:val="18"/>
          <w:szCs w:val="18"/>
        </w:rPr>
        <w:t xml:space="preserve">or </w:t>
      </w:r>
      <w:hyperlink r:id="rId14" w:history="1">
        <w:r w:rsidRPr="004B3C89">
          <w:rPr>
            <w:rStyle w:val="Hyperlink"/>
            <w:szCs w:val="18"/>
          </w:rPr>
          <w:t>regional endorsement letter(s)</w:t>
        </w:r>
      </w:hyperlink>
      <w:r>
        <w:rPr>
          <w:sz w:val="18"/>
          <w:szCs w:val="18"/>
        </w:rPr>
        <w:t xml:space="preserve"> </w:t>
      </w:r>
      <w:r w:rsidRPr="00976401">
        <w:rPr>
          <w:sz w:val="18"/>
          <w:szCs w:val="18"/>
        </w:rPr>
        <w:t>with this template).</w:t>
      </w:r>
    </w:p>
    <w:p w:rsidR="008460F9" w:rsidRDefault="008460F9" w:rsidP="0073500F">
      <w:pPr>
        <w:jc w:val="both"/>
        <w:rPr>
          <w:b/>
          <w:bCs/>
          <w:smallCap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1980"/>
        <w:gridCol w:w="2700"/>
      </w:tblGrid>
      <w:tr w:rsidR="008460F9" w:rsidRPr="009713B3" w:rsidTr="00ED5236">
        <w:tc>
          <w:tcPr>
            <w:tcW w:w="2520" w:type="dxa"/>
          </w:tcPr>
          <w:p w:rsidR="008460F9" w:rsidRPr="009713B3" w:rsidRDefault="008460F9" w:rsidP="00ED5236">
            <w:pPr>
              <w:jc w:val="both"/>
              <w:rPr>
                <w:b/>
                <w:bCs/>
                <w:smallCaps/>
              </w:rPr>
            </w:pPr>
            <w:r w:rsidRPr="009713B3">
              <w:rPr>
                <w:b/>
                <w:bCs/>
                <w:smallCaps/>
                <w:sz w:val="22"/>
                <w:szCs w:val="22"/>
              </w:rPr>
              <w:t>Name</w:t>
            </w:r>
          </w:p>
        </w:tc>
        <w:tc>
          <w:tcPr>
            <w:tcW w:w="2520" w:type="dxa"/>
          </w:tcPr>
          <w:p w:rsidR="008460F9" w:rsidRPr="009713B3" w:rsidRDefault="008460F9" w:rsidP="00ED5236">
            <w:pPr>
              <w:jc w:val="both"/>
              <w:rPr>
                <w:b/>
                <w:bCs/>
                <w:smallCaps/>
              </w:rPr>
            </w:pPr>
            <w:r w:rsidRPr="009713B3">
              <w:rPr>
                <w:b/>
                <w:bCs/>
                <w:smallCaps/>
                <w:sz w:val="22"/>
                <w:szCs w:val="22"/>
              </w:rPr>
              <w:t>Position</w:t>
            </w:r>
          </w:p>
        </w:tc>
        <w:tc>
          <w:tcPr>
            <w:tcW w:w="1980" w:type="dxa"/>
          </w:tcPr>
          <w:p w:rsidR="008460F9" w:rsidRPr="009713B3" w:rsidRDefault="008460F9" w:rsidP="00ED5236">
            <w:pPr>
              <w:jc w:val="both"/>
              <w:rPr>
                <w:b/>
                <w:bCs/>
                <w:smallCaps/>
              </w:rPr>
            </w:pPr>
            <w:r w:rsidRPr="009713B3">
              <w:rPr>
                <w:b/>
                <w:bCs/>
                <w:smallCaps/>
                <w:sz w:val="22"/>
                <w:szCs w:val="22"/>
              </w:rPr>
              <w:t>Ministry</w:t>
            </w:r>
          </w:p>
        </w:tc>
        <w:tc>
          <w:tcPr>
            <w:tcW w:w="2700" w:type="dxa"/>
          </w:tcPr>
          <w:p w:rsidR="008460F9" w:rsidRPr="009713B3" w:rsidRDefault="008460F9" w:rsidP="00ED5236">
            <w:pPr>
              <w:jc w:val="both"/>
              <w:rPr>
                <w:b/>
                <w:bCs/>
                <w:smallCaps/>
              </w:rPr>
            </w:pPr>
            <w:r w:rsidRPr="009713B3">
              <w:rPr>
                <w:b/>
                <w:bCs/>
                <w:smallCaps/>
                <w:sz w:val="22"/>
                <w:szCs w:val="22"/>
              </w:rPr>
              <w:t xml:space="preserve">Date </w:t>
            </w:r>
            <w:r w:rsidR="00741E3E" w:rsidRPr="009713B3">
              <w:rPr>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9713B3">
              <w:rPr>
                <w:i/>
                <w:iCs/>
                <w:sz w:val="22"/>
                <w:szCs w:val="22"/>
              </w:rPr>
              <w:instrText xml:space="preserve"> FORMTEXT </w:instrText>
            </w:r>
            <w:r w:rsidR="00741E3E" w:rsidRPr="009713B3">
              <w:rPr>
                <w:i/>
                <w:iCs/>
                <w:sz w:val="22"/>
                <w:szCs w:val="22"/>
              </w:rPr>
            </w:r>
            <w:r w:rsidR="00741E3E" w:rsidRPr="009713B3">
              <w:rPr>
                <w:i/>
                <w:iCs/>
                <w:sz w:val="22"/>
                <w:szCs w:val="22"/>
              </w:rPr>
              <w:fldChar w:fldCharType="separate"/>
            </w:r>
            <w:r w:rsidRPr="009713B3">
              <w:rPr>
                <w:i/>
                <w:iCs/>
                <w:noProof/>
                <w:sz w:val="22"/>
                <w:szCs w:val="22"/>
              </w:rPr>
              <w:t>(Month, day, year)</w:t>
            </w:r>
            <w:r w:rsidR="00741E3E" w:rsidRPr="009713B3">
              <w:rPr>
                <w:i/>
                <w:iCs/>
                <w:sz w:val="22"/>
                <w:szCs w:val="22"/>
              </w:rPr>
              <w:fldChar w:fldCharType="end"/>
            </w:r>
          </w:p>
        </w:tc>
      </w:tr>
      <w:tr w:rsidR="008460F9" w:rsidRPr="009713B3" w:rsidTr="00ED5236">
        <w:tc>
          <w:tcPr>
            <w:tcW w:w="2520" w:type="dxa"/>
          </w:tcPr>
          <w:p w:rsidR="008460F9" w:rsidRPr="006C0DA0" w:rsidRDefault="008460F9" w:rsidP="00ED5236">
            <w:proofErr w:type="spellStart"/>
            <w:r w:rsidRPr="006C0DA0">
              <w:rPr>
                <w:sz w:val="22"/>
                <w:szCs w:val="22"/>
              </w:rPr>
              <w:t>Diann</w:t>
            </w:r>
            <w:proofErr w:type="spellEnd"/>
            <w:r w:rsidRPr="006C0DA0">
              <w:rPr>
                <w:sz w:val="22"/>
                <w:szCs w:val="22"/>
              </w:rPr>
              <w:t xml:space="preserve"> Black-Layne</w:t>
            </w:r>
          </w:p>
        </w:tc>
        <w:tc>
          <w:tcPr>
            <w:tcW w:w="2520" w:type="dxa"/>
          </w:tcPr>
          <w:p w:rsidR="008460F9" w:rsidRPr="006C0DA0" w:rsidRDefault="008460F9" w:rsidP="00ED5236">
            <w:r w:rsidRPr="006C0DA0">
              <w:rPr>
                <w:sz w:val="22"/>
                <w:szCs w:val="22"/>
              </w:rPr>
              <w:t>Office of the GEF Focal Point</w:t>
            </w:r>
          </w:p>
        </w:tc>
        <w:tc>
          <w:tcPr>
            <w:tcW w:w="1980" w:type="dxa"/>
          </w:tcPr>
          <w:p w:rsidR="008460F9" w:rsidRPr="0082742B" w:rsidRDefault="008460F9" w:rsidP="006C0DA0">
            <w:pPr>
              <w:rPr>
                <w:bCs/>
              </w:rPr>
            </w:pPr>
            <w:r w:rsidRPr="0082742B">
              <w:rPr>
                <w:bCs/>
                <w:sz w:val="22"/>
                <w:szCs w:val="22"/>
              </w:rPr>
              <w:t xml:space="preserve">Ministry of Foreign Affairs, Prime Minister’s Office, </w:t>
            </w:r>
            <w:r>
              <w:rPr>
                <w:bCs/>
                <w:sz w:val="22"/>
                <w:szCs w:val="22"/>
              </w:rPr>
              <w:t>Antigua &amp; Barbuda</w:t>
            </w:r>
          </w:p>
        </w:tc>
        <w:tc>
          <w:tcPr>
            <w:tcW w:w="2700" w:type="dxa"/>
          </w:tcPr>
          <w:p w:rsidR="008460F9" w:rsidRPr="0071433C" w:rsidRDefault="008460F9" w:rsidP="00ED5236">
            <w:pPr>
              <w:jc w:val="both"/>
              <w:rPr>
                <w:bCs/>
              </w:rPr>
            </w:pPr>
            <w:r w:rsidRPr="0071433C">
              <w:rPr>
                <w:bCs/>
                <w:sz w:val="22"/>
                <w:szCs w:val="22"/>
              </w:rPr>
              <w:t>11/10</w:t>
            </w:r>
            <w:r>
              <w:rPr>
                <w:bCs/>
                <w:sz w:val="22"/>
                <w:szCs w:val="22"/>
              </w:rPr>
              <w:t>/2009</w:t>
            </w:r>
          </w:p>
        </w:tc>
      </w:tr>
      <w:tr w:rsidR="008460F9" w:rsidRPr="009713B3" w:rsidTr="00ED5236">
        <w:tc>
          <w:tcPr>
            <w:tcW w:w="2520" w:type="dxa"/>
          </w:tcPr>
          <w:p w:rsidR="008460F9" w:rsidRPr="009713B3" w:rsidRDefault="008460F9" w:rsidP="00ED5236">
            <w:r>
              <w:rPr>
                <w:sz w:val="22"/>
                <w:szCs w:val="22"/>
              </w:rPr>
              <w:t xml:space="preserve">Martin </w:t>
            </w:r>
            <w:proofErr w:type="spellStart"/>
            <w:r>
              <w:rPr>
                <w:sz w:val="22"/>
                <w:szCs w:val="22"/>
              </w:rPr>
              <w:t>Alegria</w:t>
            </w:r>
            <w:proofErr w:type="spellEnd"/>
          </w:p>
        </w:tc>
        <w:tc>
          <w:tcPr>
            <w:tcW w:w="2520" w:type="dxa"/>
          </w:tcPr>
          <w:p w:rsidR="008460F9" w:rsidRPr="009713B3" w:rsidRDefault="008460F9" w:rsidP="00ED5236">
            <w:r>
              <w:rPr>
                <w:sz w:val="22"/>
                <w:szCs w:val="22"/>
              </w:rPr>
              <w:t>GEF Operational Focal Point and Chief Environmental Officer</w:t>
            </w:r>
          </w:p>
        </w:tc>
        <w:tc>
          <w:tcPr>
            <w:tcW w:w="1980" w:type="dxa"/>
          </w:tcPr>
          <w:p w:rsidR="008460F9" w:rsidRDefault="008460F9">
            <w:pPr>
              <w:rPr>
                <w:bCs/>
              </w:rPr>
            </w:pPr>
            <w:r>
              <w:rPr>
                <w:bCs/>
                <w:sz w:val="22"/>
                <w:szCs w:val="22"/>
              </w:rPr>
              <w:t>Ministry of Natural Resources and the Environment of Belize</w:t>
            </w:r>
          </w:p>
        </w:tc>
        <w:tc>
          <w:tcPr>
            <w:tcW w:w="2700" w:type="dxa"/>
          </w:tcPr>
          <w:p w:rsidR="008460F9" w:rsidRPr="0073500F" w:rsidRDefault="008460F9" w:rsidP="00ED5236">
            <w:pPr>
              <w:jc w:val="both"/>
              <w:rPr>
                <w:bCs/>
              </w:rPr>
            </w:pPr>
            <w:r>
              <w:rPr>
                <w:bCs/>
                <w:sz w:val="22"/>
                <w:szCs w:val="22"/>
              </w:rPr>
              <w:t>11/05/2009</w:t>
            </w:r>
          </w:p>
        </w:tc>
      </w:tr>
      <w:tr w:rsidR="008460F9" w:rsidRPr="009713B3" w:rsidTr="00ED5236">
        <w:tc>
          <w:tcPr>
            <w:tcW w:w="2520" w:type="dxa"/>
          </w:tcPr>
          <w:p w:rsidR="008460F9" w:rsidRPr="009713B3" w:rsidRDefault="008460F9" w:rsidP="00ED5236">
            <w:r>
              <w:rPr>
                <w:sz w:val="22"/>
                <w:szCs w:val="22"/>
              </w:rPr>
              <w:t>Timothy N.J. Antoine</w:t>
            </w:r>
          </w:p>
        </w:tc>
        <w:tc>
          <w:tcPr>
            <w:tcW w:w="2520" w:type="dxa"/>
          </w:tcPr>
          <w:p w:rsidR="008460F9" w:rsidRPr="009713B3" w:rsidRDefault="008460F9" w:rsidP="00ED5236">
            <w:r>
              <w:rPr>
                <w:sz w:val="22"/>
                <w:szCs w:val="22"/>
              </w:rPr>
              <w:t xml:space="preserve">Permanent Secretary and GEF Operational Focal Point </w:t>
            </w:r>
          </w:p>
        </w:tc>
        <w:tc>
          <w:tcPr>
            <w:tcW w:w="1980" w:type="dxa"/>
          </w:tcPr>
          <w:p w:rsidR="008460F9" w:rsidRPr="001335EB" w:rsidRDefault="008460F9" w:rsidP="00ED5236">
            <w:pPr>
              <w:jc w:val="both"/>
              <w:rPr>
                <w:bCs/>
              </w:rPr>
            </w:pPr>
            <w:r>
              <w:rPr>
                <w:bCs/>
                <w:sz w:val="22"/>
                <w:szCs w:val="22"/>
              </w:rPr>
              <w:t>Ministry of Finance, Planning, Economy, Foreign Trade, and Co-operatives, Grenada</w:t>
            </w:r>
          </w:p>
        </w:tc>
        <w:tc>
          <w:tcPr>
            <w:tcW w:w="2700" w:type="dxa"/>
          </w:tcPr>
          <w:p w:rsidR="008460F9" w:rsidRPr="001335EB" w:rsidRDefault="008460F9" w:rsidP="00ED5236">
            <w:pPr>
              <w:jc w:val="both"/>
              <w:rPr>
                <w:bCs/>
              </w:rPr>
            </w:pPr>
            <w:r>
              <w:rPr>
                <w:bCs/>
                <w:sz w:val="22"/>
                <w:szCs w:val="22"/>
              </w:rPr>
              <w:t>11/09/2009</w:t>
            </w:r>
          </w:p>
        </w:tc>
      </w:tr>
      <w:tr w:rsidR="008460F9" w:rsidRPr="009713B3" w:rsidTr="00ED5236">
        <w:tc>
          <w:tcPr>
            <w:tcW w:w="2520" w:type="dxa"/>
          </w:tcPr>
          <w:p w:rsidR="008460F9" w:rsidRPr="009713B3" w:rsidRDefault="008460F9" w:rsidP="00ED5236">
            <w:r>
              <w:rPr>
                <w:sz w:val="22"/>
                <w:szCs w:val="22"/>
              </w:rPr>
              <w:t>Caroline Eugene</w:t>
            </w:r>
          </w:p>
        </w:tc>
        <w:tc>
          <w:tcPr>
            <w:tcW w:w="2520" w:type="dxa"/>
          </w:tcPr>
          <w:p w:rsidR="008460F9" w:rsidRPr="009713B3" w:rsidRDefault="008460F9" w:rsidP="00ED5236">
            <w:r>
              <w:rPr>
                <w:sz w:val="22"/>
                <w:szCs w:val="22"/>
              </w:rPr>
              <w:t>GEF Operational Focal Point and Sustainable Development &amp; Environ-</w:t>
            </w:r>
            <w:proofErr w:type="spellStart"/>
            <w:r>
              <w:rPr>
                <w:sz w:val="22"/>
                <w:szCs w:val="22"/>
              </w:rPr>
              <w:t>ment</w:t>
            </w:r>
            <w:proofErr w:type="spellEnd"/>
            <w:r>
              <w:rPr>
                <w:sz w:val="22"/>
                <w:szCs w:val="22"/>
              </w:rPr>
              <w:t xml:space="preserve"> Officer </w:t>
            </w:r>
          </w:p>
        </w:tc>
        <w:tc>
          <w:tcPr>
            <w:tcW w:w="1980" w:type="dxa"/>
          </w:tcPr>
          <w:p w:rsidR="008460F9" w:rsidRDefault="008460F9">
            <w:pPr>
              <w:rPr>
                <w:bCs/>
              </w:rPr>
            </w:pPr>
            <w:r>
              <w:rPr>
                <w:bCs/>
                <w:sz w:val="22"/>
                <w:szCs w:val="22"/>
              </w:rPr>
              <w:t xml:space="preserve">Ministry of </w:t>
            </w:r>
            <w:proofErr w:type="spellStart"/>
            <w:r>
              <w:rPr>
                <w:bCs/>
                <w:sz w:val="22"/>
                <w:szCs w:val="22"/>
              </w:rPr>
              <w:t>Phy-sical</w:t>
            </w:r>
            <w:proofErr w:type="spellEnd"/>
            <w:r>
              <w:rPr>
                <w:bCs/>
                <w:sz w:val="22"/>
                <w:szCs w:val="22"/>
              </w:rPr>
              <w:t xml:space="preserve"> Development and the Environ- </w:t>
            </w:r>
            <w:proofErr w:type="spellStart"/>
            <w:r>
              <w:rPr>
                <w:bCs/>
                <w:sz w:val="22"/>
                <w:szCs w:val="22"/>
              </w:rPr>
              <w:t>ment</w:t>
            </w:r>
            <w:proofErr w:type="spellEnd"/>
            <w:r>
              <w:rPr>
                <w:bCs/>
                <w:sz w:val="22"/>
                <w:szCs w:val="22"/>
              </w:rPr>
              <w:t xml:space="preserve"> of Saint Lucia</w:t>
            </w:r>
          </w:p>
        </w:tc>
        <w:tc>
          <w:tcPr>
            <w:tcW w:w="2700" w:type="dxa"/>
          </w:tcPr>
          <w:p w:rsidR="008460F9" w:rsidRPr="00907008" w:rsidRDefault="008460F9" w:rsidP="00ED5236">
            <w:pPr>
              <w:jc w:val="both"/>
              <w:rPr>
                <w:bCs/>
              </w:rPr>
            </w:pPr>
            <w:r w:rsidRPr="00F13170">
              <w:rPr>
                <w:bCs/>
                <w:sz w:val="22"/>
                <w:szCs w:val="22"/>
              </w:rPr>
              <w:t>11/05/2009</w:t>
            </w:r>
          </w:p>
        </w:tc>
      </w:tr>
      <w:tr w:rsidR="008460F9" w:rsidRPr="009713B3" w:rsidTr="00ED5236">
        <w:tc>
          <w:tcPr>
            <w:tcW w:w="2520" w:type="dxa"/>
          </w:tcPr>
          <w:p w:rsidR="008460F9" w:rsidRPr="009713B3" w:rsidRDefault="008460F9" w:rsidP="00ED5236">
            <w:proofErr w:type="spellStart"/>
            <w:r>
              <w:t>Joth</w:t>
            </w:r>
            <w:proofErr w:type="spellEnd"/>
            <w:r>
              <w:t xml:space="preserve"> Singh</w:t>
            </w:r>
          </w:p>
        </w:tc>
        <w:tc>
          <w:tcPr>
            <w:tcW w:w="2520" w:type="dxa"/>
          </w:tcPr>
          <w:p w:rsidR="008460F9" w:rsidRPr="009713B3" w:rsidRDefault="008460F9" w:rsidP="00ED5236">
            <w:r>
              <w:t>GEF Operational Focal Point</w:t>
            </w:r>
          </w:p>
        </w:tc>
        <w:tc>
          <w:tcPr>
            <w:tcW w:w="1980" w:type="dxa"/>
          </w:tcPr>
          <w:p w:rsidR="008460F9" w:rsidRPr="0082742B" w:rsidRDefault="008460F9" w:rsidP="00ED5236">
            <w:pPr>
              <w:jc w:val="both"/>
              <w:rPr>
                <w:bCs/>
              </w:rPr>
            </w:pPr>
            <w:r>
              <w:rPr>
                <w:bCs/>
                <w:sz w:val="22"/>
                <w:szCs w:val="22"/>
              </w:rPr>
              <w:t>Environmental Management Authority, Trinidad &amp; Tobago</w:t>
            </w:r>
          </w:p>
        </w:tc>
        <w:tc>
          <w:tcPr>
            <w:tcW w:w="2700" w:type="dxa"/>
          </w:tcPr>
          <w:p w:rsidR="008460F9" w:rsidRPr="0071433C" w:rsidRDefault="008460F9" w:rsidP="00ED5236">
            <w:pPr>
              <w:jc w:val="both"/>
              <w:rPr>
                <w:bCs/>
              </w:rPr>
            </w:pPr>
            <w:r w:rsidRPr="0071433C">
              <w:rPr>
                <w:bCs/>
                <w:sz w:val="22"/>
                <w:szCs w:val="22"/>
              </w:rPr>
              <w:t>11</w:t>
            </w:r>
            <w:r>
              <w:rPr>
                <w:bCs/>
                <w:sz w:val="22"/>
                <w:szCs w:val="22"/>
              </w:rPr>
              <w:t>/12/2009</w:t>
            </w:r>
          </w:p>
        </w:tc>
      </w:tr>
    </w:tbl>
    <w:p w:rsidR="008460F9" w:rsidRDefault="008460F9">
      <w:pPr>
        <w:jc w:val="both"/>
        <w:rPr>
          <w:b/>
          <w:smallCaps/>
          <w:sz w:val="22"/>
        </w:rPr>
      </w:pPr>
    </w:p>
    <w:p w:rsidR="008460F9" w:rsidRDefault="008460F9">
      <w:pPr>
        <w:jc w:val="both"/>
        <w:rPr>
          <w:b/>
          <w:smallCaps/>
          <w:sz w:val="22"/>
        </w:rPr>
      </w:pPr>
    </w:p>
    <w:p w:rsidR="008460F9" w:rsidRDefault="008460F9" w:rsidP="00983662">
      <w:pPr>
        <w:spacing w:after="120"/>
        <w:rPr>
          <w:rFonts w:ascii="Times New Roman Bold" w:hAnsi="Times New Roman Bold"/>
          <w:b/>
          <w:smallCaps/>
          <w:color w:val="000000"/>
          <w:sz w:val="22"/>
        </w:rPr>
      </w:pPr>
      <w:r>
        <w:rPr>
          <w:rFonts w:ascii="Times New Roman Bold" w:hAnsi="Times New Roman Bold"/>
          <w:b/>
          <w:smallCaps/>
          <w:color w:val="000000"/>
          <w:sz w:val="22"/>
        </w:rPr>
        <w:t xml:space="preserve">B.  GEF </w:t>
      </w:r>
      <w:proofErr w:type="gramStart"/>
      <w:r>
        <w:rPr>
          <w:rFonts w:ascii="Times New Roman Bold" w:hAnsi="Times New Roman Bold"/>
          <w:b/>
          <w:smallCaps/>
          <w:color w:val="000000"/>
          <w:sz w:val="22"/>
        </w:rPr>
        <w:t>Agency(</w:t>
      </w:r>
      <w:proofErr w:type="spellStart"/>
      <w:proofErr w:type="gramEnd"/>
      <w:r>
        <w:rPr>
          <w:rFonts w:ascii="Times New Roman Bold" w:hAnsi="Times New Roman Bold"/>
          <w:b/>
          <w:smallCaps/>
          <w:color w:val="000000"/>
          <w:sz w:val="22"/>
        </w:rPr>
        <w:t>ies</w:t>
      </w:r>
      <w:proofErr w:type="spellEnd"/>
      <w:r>
        <w:rPr>
          <w:rFonts w:ascii="Times New Roman Bold" w:hAnsi="Times New Roman Bold"/>
          <w:b/>
          <w:smallCaps/>
          <w:color w:val="000000"/>
          <w:sz w:val="22"/>
        </w:rPr>
        <w:t>) Certification</w:t>
      </w:r>
      <w:r>
        <w:rPr>
          <w:color w:val="000000"/>
          <w:sz w:val="22"/>
        </w:rPr>
        <w:tab/>
      </w:r>
      <w:r>
        <w:rPr>
          <w:color w:val="000000"/>
          <w:sz w:val="22"/>
        </w:rPr>
        <w:tab/>
      </w:r>
      <w:r>
        <w:rPr>
          <w:color w:val="000000"/>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8460F9">
        <w:trPr>
          <w:cantSplit/>
          <w:trHeight w:val="377"/>
        </w:trPr>
        <w:tc>
          <w:tcPr>
            <w:tcW w:w="10440" w:type="dxa"/>
          </w:tcPr>
          <w:p w:rsidR="008460F9" w:rsidRDefault="008460F9" w:rsidP="000A33E2">
            <w:pPr>
              <w:spacing w:after="120"/>
              <w:rPr>
                <w:color w:val="000000"/>
              </w:rPr>
            </w:pPr>
            <w:r>
              <w:rPr>
                <w:color w:val="000000"/>
                <w:sz w:val="22"/>
              </w:rPr>
              <w:t>This request has been prepared in accordance with GEF policies and procedures and meets the GEF criteria for project identification and preparation.</w:t>
            </w:r>
          </w:p>
        </w:tc>
      </w:tr>
    </w:tbl>
    <w:p w:rsidR="008460F9" w:rsidRDefault="008460F9" w:rsidP="00983662">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980"/>
        <w:gridCol w:w="1620"/>
        <w:gridCol w:w="1440"/>
        <w:gridCol w:w="1548"/>
      </w:tblGrid>
      <w:tr w:rsidR="008460F9">
        <w:tc>
          <w:tcPr>
            <w:tcW w:w="2160" w:type="dxa"/>
          </w:tcPr>
          <w:p w:rsidR="008460F9" w:rsidRDefault="008460F9" w:rsidP="000A33E2">
            <w:pPr>
              <w:jc w:val="center"/>
              <w:rPr>
                <w:color w:val="000000"/>
                <w:sz w:val="20"/>
              </w:rPr>
            </w:pPr>
            <w:r>
              <w:rPr>
                <w:color w:val="000000"/>
                <w:sz w:val="20"/>
              </w:rPr>
              <w:t>Agency Coordinator, Agency name</w:t>
            </w:r>
          </w:p>
        </w:tc>
        <w:tc>
          <w:tcPr>
            <w:tcW w:w="1800" w:type="dxa"/>
          </w:tcPr>
          <w:p w:rsidR="008460F9" w:rsidRDefault="008460F9" w:rsidP="000A33E2">
            <w:pPr>
              <w:jc w:val="center"/>
              <w:rPr>
                <w:color w:val="000000"/>
                <w:sz w:val="20"/>
              </w:rPr>
            </w:pPr>
          </w:p>
          <w:p w:rsidR="008460F9" w:rsidRDefault="008460F9" w:rsidP="000A33E2">
            <w:pPr>
              <w:jc w:val="center"/>
              <w:rPr>
                <w:color w:val="000000"/>
                <w:sz w:val="20"/>
              </w:rPr>
            </w:pPr>
            <w:r>
              <w:rPr>
                <w:color w:val="000000"/>
                <w:sz w:val="20"/>
              </w:rPr>
              <w:t>Signature</w:t>
            </w:r>
          </w:p>
        </w:tc>
        <w:tc>
          <w:tcPr>
            <w:tcW w:w="1980" w:type="dxa"/>
          </w:tcPr>
          <w:p w:rsidR="008460F9" w:rsidRDefault="008460F9" w:rsidP="000A33E2">
            <w:pPr>
              <w:jc w:val="center"/>
              <w:rPr>
                <w:color w:val="000000"/>
                <w:sz w:val="20"/>
              </w:rPr>
            </w:pPr>
            <w:r>
              <w:rPr>
                <w:color w:val="000000"/>
                <w:sz w:val="20"/>
              </w:rPr>
              <w:t xml:space="preserve">Date </w:t>
            </w:r>
          </w:p>
          <w:p w:rsidR="008460F9" w:rsidRDefault="00741E3E" w:rsidP="000A33E2">
            <w:pPr>
              <w:jc w:val="center"/>
              <w:rPr>
                <w:color w:val="000000"/>
                <w:sz w:val="20"/>
              </w:rPr>
            </w:pPr>
            <w:r>
              <w:rPr>
                <w:i/>
                <w:color w:val="000000"/>
                <w:sz w:val="20"/>
              </w:rPr>
              <w:fldChar w:fldCharType="begin">
                <w:ffData>
                  <w:name w:val="Text31"/>
                  <w:enabled/>
                  <w:calcOnExit w:val="0"/>
                  <w:helpText w:type="text" w:val="Date of endorsement by the Operational or Political Focal Point."/>
                  <w:textInput>
                    <w:default w:val="(Month, day, year)"/>
                  </w:textInput>
                </w:ffData>
              </w:fldChar>
            </w:r>
            <w:r w:rsidR="008460F9">
              <w:rPr>
                <w:i/>
                <w:color w:val="000000"/>
                <w:sz w:val="20"/>
              </w:rPr>
              <w:instrText xml:space="preserve"> FORMTEXT </w:instrText>
            </w:r>
            <w:r>
              <w:rPr>
                <w:i/>
                <w:color w:val="000000"/>
                <w:sz w:val="20"/>
              </w:rPr>
            </w:r>
            <w:r>
              <w:rPr>
                <w:i/>
                <w:color w:val="000000"/>
                <w:sz w:val="20"/>
              </w:rPr>
              <w:fldChar w:fldCharType="separate"/>
            </w:r>
            <w:r w:rsidR="008460F9">
              <w:rPr>
                <w:i/>
                <w:noProof/>
                <w:color w:val="000000"/>
                <w:sz w:val="20"/>
              </w:rPr>
              <w:t>(Month, day, year)</w:t>
            </w:r>
            <w:r>
              <w:rPr>
                <w:i/>
                <w:color w:val="000000"/>
                <w:sz w:val="20"/>
              </w:rPr>
              <w:fldChar w:fldCharType="end"/>
            </w:r>
          </w:p>
        </w:tc>
        <w:tc>
          <w:tcPr>
            <w:tcW w:w="1620" w:type="dxa"/>
          </w:tcPr>
          <w:p w:rsidR="008460F9" w:rsidRDefault="008460F9" w:rsidP="000A33E2">
            <w:pPr>
              <w:jc w:val="center"/>
              <w:rPr>
                <w:color w:val="000000"/>
                <w:sz w:val="20"/>
              </w:rPr>
            </w:pPr>
            <w:r>
              <w:rPr>
                <w:color w:val="000000"/>
                <w:sz w:val="20"/>
              </w:rPr>
              <w:t>Project Contact Person</w:t>
            </w:r>
          </w:p>
        </w:tc>
        <w:tc>
          <w:tcPr>
            <w:tcW w:w="1440" w:type="dxa"/>
          </w:tcPr>
          <w:p w:rsidR="008460F9" w:rsidRDefault="008460F9" w:rsidP="000A33E2">
            <w:pPr>
              <w:jc w:val="center"/>
              <w:rPr>
                <w:color w:val="000000"/>
                <w:sz w:val="20"/>
              </w:rPr>
            </w:pPr>
          </w:p>
          <w:p w:rsidR="008460F9" w:rsidRDefault="008460F9" w:rsidP="000A33E2">
            <w:pPr>
              <w:jc w:val="center"/>
              <w:rPr>
                <w:color w:val="000000"/>
                <w:sz w:val="20"/>
              </w:rPr>
            </w:pPr>
            <w:r>
              <w:rPr>
                <w:color w:val="000000"/>
                <w:sz w:val="20"/>
              </w:rPr>
              <w:t>Telephone</w:t>
            </w:r>
          </w:p>
        </w:tc>
        <w:tc>
          <w:tcPr>
            <w:tcW w:w="1548" w:type="dxa"/>
          </w:tcPr>
          <w:p w:rsidR="008460F9" w:rsidRDefault="008460F9" w:rsidP="000A33E2">
            <w:pPr>
              <w:jc w:val="center"/>
              <w:rPr>
                <w:color w:val="000000"/>
                <w:sz w:val="20"/>
              </w:rPr>
            </w:pPr>
          </w:p>
          <w:p w:rsidR="008460F9" w:rsidRDefault="008460F9" w:rsidP="000A33E2">
            <w:pPr>
              <w:jc w:val="center"/>
              <w:rPr>
                <w:color w:val="000000"/>
                <w:sz w:val="20"/>
              </w:rPr>
            </w:pPr>
            <w:r>
              <w:rPr>
                <w:color w:val="000000"/>
                <w:sz w:val="20"/>
              </w:rPr>
              <w:t>Email Address</w:t>
            </w:r>
          </w:p>
        </w:tc>
      </w:tr>
      <w:tr w:rsidR="008460F9">
        <w:tc>
          <w:tcPr>
            <w:tcW w:w="2160" w:type="dxa"/>
          </w:tcPr>
          <w:p w:rsidR="008460F9" w:rsidRDefault="008460F9" w:rsidP="000A33E2">
            <w:pPr>
              <w:jc w:val="center"/>
              <w:rPr>
                <w:color w:val="000000"/>
              </w:rPr>
            </w:pPr>
            <w:proofErr w:type="spellStart"/>
            <w:r>
              <w:rPr>
                <w:color w:val="000000"/>
                <w:sz w:val="22"/>
              </w:rPr>
              <w:t>Maryam</w:t>
            </w:r>
            <w:proofErr w:type="spellEnd"/>
            <w:r>
              <w:rPr>
                <w:color w:val="000000"/>
                <w:sz w:val="22"/>
              </w:rPr>
              <w:t xml:space="preserve"> </w:t>
            </w:r>
            <w:proofErr w:type="spellStart"/>
            <w:r>
              <w:rPr>
                <w:color w:val="000000"/>
                <w:sz w:val="22"/>
              </w:rPr>
              <w:t>Niamir</w:t>
            </w:r>
            <w:proofErr w:type="spellEnd"/>
            <w:r>
              <w:rPr>
                <w:color w:val="000000"/>
                <w:sz w:val="22"/>
              </w:rPr>
              <w:t>-Fuller, Director DGEF/UNEP</w:t>
            </w:r>
          </w:p>
        </w:tc>
        <w:tc>
          <w:tcPr>
            <w:tcW w:w="1800" w:type="dxa"/>
          </w:tcPr>
          <w:p w:rsidR="008460F9" w:rsidRDefault="00BB3D14" w:rsidP="000A33E2">
            <w:pPr>
              <w:jc w:val="center"/>
              <w:rPr>
                <w:color w:val="000000"/>
              </w:rPr>
            </w:pPr>
            <w:bookmarkStart w:id="9" w:name="Signature_01"/>
            <w:r>
              <w:rPr>
                <w:noProof/>
                <w:lang w:eastAsia="en-US"/>
              </w:rPr>
              <w:drawing>
                <wp:inline distT="0" distB="0" distL="0" distR="0">
                  <wp:extent cx="1085850" cy="314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085850" cy="314325"/>
                          </a:xfrm>
                          <a:prstGeom prst="rect">
                            <a:avLst/>
                          </a:prstGeom>
                          <a:noFill/>
                          <a:ln w="9525">
                            <a:noFill/>
                            <a:miter lim="800000"/>
                            <a:headEnd/>
                            <a:tailEnd/>
                          </a:ln>
                        </pic:spPr>
                      </pic:pic>
                    </a:graphicData>
                  </a:graphic>
                </wp:inline>
              </w:drawing>
            </w:r>
            <w:r w:rsidR="00741E3E">
              <w:rPr>
                <w:color w:val="000000"/>
                <w:sz w:val="22"/>
              </w:rPr>
              <w:fldChar w:fldCharType="begin">
                <w:ffData>
                  <w:name w:val="Signature_01"/>
                  <w:enabled/>
                  <w:calcOnExit w:val="0"/>
                  <w:textInput/>
                </w:ffData>
              </w:fldChar>
            </w:r>
            <w:r w:rsidR="008460F9">
              <w:rPr>
                <w:color w:val="000000"/>
                <w:sz w:val="22"/>
              </w:rPr>
              <w:instrText xml:space="preserve"> FORMTEXT </w:instrText>
            </w:r>
            <w:r w:rsidR="00741E3E">
              <w:rPr>
                <w:color w:val="000000"/>
                <w:sz w:val="22"/>
              </w:rPr>
            </w:r>
            <w:r w:rsidR="00741E3E">
              <w:rPr>
                <w:color w:val="000000"/>
                <w:sz w:val="22"/>
              </w:rPr>
              <w:fldChar w:fldCharType="separate"/>
            </w:r>
            <w:r w:rsidR="008460F9">
              <w:rPr>
                <w:rFonts w:ascii="MS Mincho" w:eastAsia="MS Mincho" w:hAnsi="MS Mincho" w:cs="MS Mincho" w:hint="eastAsia"/>
                <w:noProof/>
                <w:color w:val="000000"/>
                <w:sz w:val="22"/>
              </w:rPr>
              <w:t> </w:t>
            </w:r>
            <w:r w:rsidR="008460F9">
              <w:rPr>
                <w:rFonts w:ascii="MS Mincho" w:eastAsia="MS Mincho" w:hAnsi="MS Mincho" w:cs="MS Mincho" w:hint="eastAsia"/>
                <w:noProof/>
                <w:color w:val="000000"/>
                <w:sz w:val="22"/>
              </w:rPr>
              <w:t> </w:t>
            </w:r>
            <w:r w:rsidR="008460F9">
              <w:rPr>
                <w:rFonts w:ascii="MS Mincho" w:eastAsia="MS Mincho" w:hAnsi="MS Mincho" w:cs="MS Mincho" w:hint="eastAsia"/>
                <w:noProof/>
                <w:color w:val="000000"/>
                <w:sz w:val="22"/>
              </w:rPr>
              <w:t> </w:t>
            </w:r>
            <w:r w:rsidR="008460F9">
              <w:rPr>
                <w:rFonts w:ascii="MS Mincho" w:eastAsia="MS Mincho" w:hAnsi="MS Mincho" w:cs="MS Mincho" w:hint="eastAsia"/>
                <w:noProof/>
                <w:color w:val="000000"/>
                <w:sz w:val="22"/>
              </w:rPr>
              <w:t> </w:t>
            </w:r>
            <w:r w:rsidR="008460F9">
              <w:rPr>
                <w:rFonts w:ascii="MS Mincho" w:eastAsia="MS Mincho" w:hAnsi="MS Mincho" w:cs="MS Mincho" w:hint="eastAsia"/>
                <w:noProof/>
                <w:color w:val="000000"/>
                <w:sz w:val="22"/>
              </w:rPr>
              <w:t> </w:t>
            </w:r>
            <w:r w:rsidR="00741E3E">
              <w:rPr>
                <w:color w:val="000000"/>
                <w:sz w:val="22"/>
              </w:rPr>
              <w:fldChar w:fldCharType="end"/>
            </w:r>
            <w:bookmarkEnd w:id="9"/>
          </w:p>
        </w:tc>
        <w:tc>
          <w:tcPr>
            <w:tcW w:w="1980" w:type="dxa"/>
          </w:tcPr>
          <w:p w:rsidR="008460F9" w:rsidRDefault="008460F9" w:rsidP="000C2CAC">
            <w:pPr>
              <w:jc w:val="center"/>
              <w:rPr>
                <w:color w:val="000000"/>
              </w:rPr>
            </w:pPr>
            <w:r>
              <w:rPr>
                <w:color w:val="000000"/>
                <w:sz w:val="22"/>
              </w:rPr>
              <w:t>12</w:t>
            </w:r>
            <w:r w:rsidRPr="00413D0C">
              <w:rPr>
                <w:color w:val="000000"/>
                <w:sz w:val="22"/>
              </w:rPr>
              <w:t>/1</w:t>
            </w:r>
            <w:r>
              <w:rPr>
                <w:color w:val="000000"/>
                <w:sz w:val="22"/>
              </w:rPr>
              <w:t>4/2009</w:t>
            </w:r>
          </w:p>
        </w:tc>
        <w:tc>
          <w:tcPr>
            <w:tcW w:w="1620" w:type="dxa"/>
          </w:tcPr>
          <w:p w:rsidR="008460F9" w:rsidRDefault="008460F9" w:rsidP="000A33E2">
            <w:pPr>
              <w:jc w:val="center"/>
              <w:rPr>
                <w:color w:val="000000"/>
              </w:rPr>
            </w:pPr>
            <w:proofErr w:type="spellStart"/>
            <w:r>
              <w:rPr>
                <w:color w:val="000000"/>
                <w:sz w:val="22"/>
              </w:rPr>
              <w:t>Edu</w:t>
            </w:r>
            <w:proofErr w:type="spellEnd"/>
            <w:r>
              <w:rPr>
                <w:color w:val="000000"/>
                <w:sz w:val="22"/>
              </w:rPr>
              <w:t xml:space="preserve"> </w:t>
            </w:r>
            <w:proofErr w:type="spellStart"/>
            <w:r>
              <w:rPr>
                <w:color w:val="000000"/>
                <w:sz w:val="22"/>
              </w:rPr>
              <w:t>Hassing</w:t>
            </w:r>
            <w:proofErr w:type="spellEnd"/>
          </w:p>
        </w:tc>
        <w:tc>
          <w:tcPr>
            <w:tcW w:w="1440" w:type="dxa"/>
          </w:tcPr>
          <w:p w:rsidR="008460F9" w:rsidRDefault="008460F9" w:rsidP="000A33E2">
            <w:pPr>
              <w:jc w:val="center"/>
              <w:rPr>
                <w:color w:val="000000"/>
              </w:rPr>
            </w:pPr>
            <w:bookmarkStart w:id="10" w:name="ContactPhone_01"/>
            <w:r>
              <w:rPr>
                <w:color w:val="000000"/>
                <w:sz w:val="22"/>
              </w:rPr>
              <w:t>(+33-1) 44 37 14 74</w:t>
            </w:r>
            <w:bookmarkEnd w:id="10"/>
          </w:p>
        </w:tc>
        <w:tc>
          <w:tcPr>
            <w:tcW w:w="1548" w:type="dxa"/>
          </w:tcPr>
          <w:p w:rsidR="008460F9" w:rsidRDefault="008460F9" w:rsidP="000A33E2">
            <w:pPr>
              <w:jc w:val="center"/>
              <w:rPr>
                <w:color w:val="000000"/>
              </w:rPr>
            </w:pPr>
            <w:r>
              <w:rPr>
                <w:color w:val="000000"/>
                <w:sz w:val="22"/>
              </w:rPr>
              <w:t>edu.hassing@unep.org</w:t>
            </w:r>
          </w:p>
          <w:p w:rsidR="008460F9" w:rsidRDefault="008460F9" w:rsidP="000A33E2">
            <w:pPr>
              <w:jc w:val="center"/>
              <w:rPr>
                <w:color w:val="000000"/>
              </w:rPr>
            </w:pPr>
          </w:p>
        </w:tc>
      </w:tr>
    </w:tbl>
    <w:p w:rsidR="008460F9" w:rsidRDefault="008460F9"/>
    <w:p w:rsidR="008460F9" w:rsidRDefault="008460F9">
      <w:bookmarkStart w:id="11" w:name="ProjectType"/>
      <w:bookmarkStart w:id="12" w:name="Dropdown7"/>
      <w:bookmarkEnd w:id="11"/>
      <w:bookmarkEnd w:id="12"/>
    </w:p>
    <w:sectPr w:rsidR="008460F9" w:rsidSect="00A82AC6">
      <w:footerReference w:type="default" r:id="rId16"/>
      <w:pgSz w:w="12240" w:h="15840"/>
      <w:pgMar w:top="144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F9" w:rsidRDefault="008460F9">
      <w:r>
        <w:separator/>
      </w:r>
    </w:p>
  </w:endnote>
  <w:endnote w:type="continuationSeparator" w:id="0">
    <w:p w:rsidR="008460F9" w:rsidRDefault="00846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0F9" w:rsidRDefault="008460F9">
    <w:pPr>
      <w:pStyle w:val="Footer"/>
      <w:ind w:left="-540" w:right="360"/>
      <w:rPr>
        <w:color w:val="808080"/>
        <w:sz w:val="16"/>
      </w:rPr>
    </w:pPr>
    <w:r>
      <w:rPr>
        <w:color w:val="808080"/>
        <w:sz w:val="16"/>
      </w:rPr>
      <w:t xml:space="preserve">                      </w:t>
    </w:r>
  </w:p>
  <w:p w:rsidR="008460F9" w:rsidRDefault="008460F9">
    <w:pPr>
      <w:pStyle w:val="Footer"/>
      <w:tabs>
        <w:tab w:val="clear" w:pos="4320"/>
        <w:tab w:val="clear" w:pos="8640"/>
        <w:tab w:val="left" w:pos="4815"/>
      </w:tabs>
      <w:ind w:left="-540"/>
    </w:pPr>
    <w:r>
      <w:rPr>
        <w:color w:val="808080"/>
        <w:sz w:val="16"/>
      </w:rPr>
      <w:tab/>
    </w:r>
    <w:r>
      <w:rPr>
        <w:color w:val="808080"/>
        <w:sz w:val="16"/>
      </w:rPr>
      <w:tab/>
    </w:r>
    <w:r>
      <w:rPr>
        <w:color w:val="808080"/>
        <w:sz w:val="16"/>
      </w:rPr>
      <w:tab/>
    </w:r>
    <w:r>
      <w:rPr>
        <w:color w:val="808080"/>
        <w:sz w:val="16"/>
      </w:rPr>
      <w:tab/>
    </w:r>
    <w:r>
      <w:rPr>
        <w:color w:val="808080"/>
        <w:sz w:val="16"/>
      </w:rPr>
      <w:tab/>
    </w:r>
    <w:r>
      <w:rPr>
        <w:color w:val="808080"/>
        <w:sz w:val="16"/>
      </w:rPr>
      <w:tab/>
    </w:r>
    <w:r w:rsidR="00741E3E">
      <w:rPr>
        <w:rStyle w:val="PageNumber"/>
      </w:rPr>
      <w:fldChar w:fldCharType="begin"/>
    </w:r>
    <w:r>
      <w:rPr>
        <w:rStyle w:val="PageNumber"/>
      </w:rPr>
      <w:instrText xml:space="preserve"> PAGE </w:instrText>
    </w:r>
    <w:r w:rsidR="00741E3E">
      <w:rPr>
        <w:rStyle w:val="PageNumber"/>
      </w:rPr>
      <w:fldChar w:fldCharType="separate"/>
    </w:r>
    <w:r w:rsidR="00152EBC">
      <w:rPr>
        <w:rStyle w:val="PageNumber"/>
        <w:noProof/>
      </w:rPr>
      <w:t>4</w:t>
    </w:r>
    <w:r w:rsidR="00741E3E">
      <w:rPr>
        <w:rStyle w:val="PageNumber"/>
      </w:rPr>
      <w:fldChar w:fldCharType="end"/>
    </w:r>
  </w:p>
  <w:p w:rsidR="008460F9" w:rsidRDefault="008460F9" w:rsidP="00ED3697">
    <w:pPr>
      <w:pStyle w:val="Footer"/>
      <w:ind w:left="-5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F9" w:rsidRDefault="008460F9">
      <w:r>
        <w:separator/>
      </w:r>
    </w:p>
  </w:footnote>
  <w:footnote w:type="continuationSeparator" w:id="0">
    <w:p w:rsidR="008460F9" w:rsidRDefault="008460F9">
      <w:r>
        <w:continuationSeparator/>
      </w:r>
    </w:p>
  </w:footnote>
  <w:footnote w:id="1">
    <w:p w:rsidR="008460F9" w:rsidRDefault="008460F9" w:rsidP="00D93B1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E0B19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1423D2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D80215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06F65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A463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28DE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C0ED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609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0802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C30BE7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2"/>
    <w:multiLevelType w:val="multilevel"/>
    <w:tmpl w:val="13502A02"/>
    <w:name w:val="WW8Num2"/>
    <w:lvl w:ilvl="0">
      <w:start w:val="1"/>
      <w:numFmt w:val="upperLetter"/>
      <w:lvlText w:val="%1."/>
      <w:lvlJc w:val="left"/>
      <w:pPr>
        <w:tabs>
          <w:tab w:val="num" w:pos="360"/>
        </w:tabs>
        <w:ind w:left="360" w:hanging="360"/>
      </w:pPr>
      <w:rPr>
        <w:rFonts w:ascii="Times New Roman Bold" w:hAnsi="Times New Roman Bold"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03"/>
    <w:multiLevelType w:val="singleLevel"/>
    <w:tmpl w:val="00000003"/>
    <w:name w:val="WW8Num3"/>
    <w:lvl w:ilvl="0">
      <w:start w:val="1"/>
      <w:numFmt w:val="bullet"/>
      <w:lvlText w:val=""/>
      <w:lvlJc w:val="left"/>
      <w:pPr>
        <w:tabs>
          <w:tab w:val="num" w:pos="282"/>
        </w:tabs>
        <w:ind w:left="282" w:hanging="282"/>
      </w:pPr>
      <w:rPr>
        <w:rFonts w:ascii="Wingdings" w:hAnsi="Wingdings"/>
      </w:rPr>
    </w:lvl>
  </w:abstractNum>
  <w:abstractNum w:abstractNumId="13">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4">
    <w:nsid w:val="00000005"/>
    <w:multiLevelType w:val="singleLevel"/>
    <w:tmpl w:val="00000005"/>
    <w:name w:val="WW8Num5"/>
    <w:lvl w:ilvl="0">
      <w:start w:val="1"/>
      <w:numFmt w:val="upperLetter"/>
      <w:lvlText w:val="%1."/>
      <w:lvlJc w:val="left"/>
      <w:pPr>
        <w:tabs>
          <w:tab w:val="num" w:pos="390"/>
        </w:tabs>
        <w:ind w:left="390" w:hanging="390"/>
      </w:pPr>
      <w:rPr>
        <w:rFonts w:ascii="Times New Roman Bold" w:hAnsi="Times New Roman Bold" w:cs="Times New Roman"/>
        <w:b/>
      </w:rPr>
    </w:lvl>
  </w:abstractNum>
  <w:abstractNum w:abstractNumId="15">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6">
    <w:nsid w:val="00000007"/>
    <w:multiLevelType w:val="multilevel"/>
    <w:tmpl w:val="00000007"/>
    <w:name w:val="WW8Num7"/>
    <w:lvl w:ilvl="0">
      <w:start w:val="1"/>
      <w:numFmt w:val="bullet"/>
      <w:suff w:val="nothing"/>
      <w:lvlText w:val=""/>
      <w:lvlJc w:val="left"/>
      <w:pPr>
        <w:tabs>
          <w:tab w:val="num" w:pos="0"/>
        </w:tabs>
      </w:pPr>
      <w:rPr>
        <w:rFonts w:ascii="Wingdings" w:hAnsi="Wingdings"/>
        <w:b/>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nsid w:val="00000008"/>
    <w:multiLevelType w:val="multilevel"/>
    <w:tmpl w:val="00000008"/>
    <w:name w:val="WW8Num8"/>
    <w:lvl w:ilvl="0">
      <w:start w:val="1"/>
      <w:numFmt w:val="bullet"/>
      <w:suff w:val="nothing"/>
      <w:lvlText w:val=""/>
      <w:lvlJc w:val="left"/>
      <w:pPr>
        <w:tabs>
          <w:tab w:val="num" w:pos="0"/>
        </w:tabs>
      </w:pPr>
      <w:rPr>
        <w:rFonts w:ascii="Wingdings" w:hAnsi="Wingdings"/>
        <w:sz w:val="18"/>
      </w:rPr>
    </w:lvl>
    <w:lvl w:ilvl="1">
      <w:start w:val="1"/>
      <w:numFmt w:val="bullet"/>
      <w:suff w:val="nothing"/>
      <w:lvlText w:val=""/>
      <w:lvlJc w:val="left"/>
      <w:pPr>
        <w:tabs>
          <w:tab w:val="num" w:pos="0"/>
        </w:tabs>
      </w:pPr>
      <w:rPr>
        <w:rFonts w:ascii="Wingdings" w:hAnsi="Wingdings"/>
        <w:sz w:val="18"/>
      </w:rPr>
    </w:lvl>
    <w:lvl w:ilvl="2">
      <w:start w:val="1"/>
      <w:numFmt w:val="bullet"/>
      <w:suff w:val="nothing"/>
      <w:lvlText w:val=""/>
      <w:lvlJc w:val="left"/>
      <w:pPr>
        <w:tabs>
          <w:tab w:val="num" w:pos="0"/>
        </w:tabs>
      </w:pPr>
      <w:rPr>
        <w:rFonts w:ascii="Wingdings" w:hAnsi="Wingdings"/>
        <w:sz w:val="18"/>
      </w:rPr>
    </w:lvl>
    <w:lvl w:ilvl="3">
      <w:start w:val="1"/>
      <w:numFmt w:val="bullet"/>
      <w:suff w:val="nothing"/>
      <w:lvlText w:val=""/>
      <w:lvlJc w:val="left"/>
      <w:pPr>
        <w:tabs>
          <w:tab w:val="num" w:pos="0"/>
        </w:tabs>
      </w:pPr>
      <w:rPr>
        <w:rFonts w:ascii="Wingdings" w:hAnsi="Wingdings"/>
        <w:sz w:val="18"/>
      </w:rPr>
    </w:lvl>
    <w:lvl w:ilvl="4">
      <w:start w:val="1"/>
      <w:numFmt w:val="bullet"/>
      <w:suff w:val="nothing"/>
      <w:lvlText w:val=""/>
      <w:lvlJc w:val="left"/>
      <w:pPr>
        <w:tabs>
          <w:tab w:val="num" w:pos="0"/>
        </w:tabs>
      </w:pPr>
      <w:rPr>
        <w:rFonts w:ascii="Wingdings" w:hAnsi="Wingdings"/>
        <w:sz w:val="18"/>
      </w:rPr>
    </w:lvl>
    <w:lvl w:ilvl="5">
      <w:start w:val="1"/>
      <w:numFmt w:val="bullet"/>
      <w:suff w:val="nothing"/>
      <w:lvlText w:val=""/>
      <w:lvlJc w:val="left"/>
      <w:pPr>
        <w:tabs>
          <w:tab w:val="num" w:pos="0"/>
        </w:tabs>
      </w:pPr>
      <w:rPr>
        <w:rFonts w:ascii="Wingdings" w:hAnsi="Wingdings"/>
        <w:sz w:val="18"/>
      </w:rPr>
    </w:lvl>
    <w:lvl w:ilvl="6">
      <w:start w:val="1"/>
      <w:numFmt w:val="bullet"/>
      <w:suff w:val="nothing"/>
      <w:lvlText w:val=""/>
      <w:lvlJc w:val="left"/>
      <w:pPr>
        <w:tabs>
          <w:tab w:val="num" w:pos="0"/>
        </w:tabs>
      </w:pPr>
      <w:rPr>
        <w:rFonts w:ascii="Wingdings" w:hAnsi="Wingdings"/>
        <w:sz w:val="18"/>
      </w:rPr>
    </w:lvl>
    <w:lvl w:ilvl="7">
      <w:start w:val="1"/>
      <w:numFmt w:val="bullet"/>
      <w:suff w:val="nothing"/>
      <w:lvlText w:val=""/>
      <w:lvlJc w:val="left"/>
      <w:pPr>
        <w:tabs>
          <w:tab w:val="num" w:pos="0"/>
        </w:tabs>
      </w:pPr>
      <w:rPr>
        <w:rFonts w:ascii="Wingdings" w:hAnsi="Wingdings"/>
        <w:sz w:val="18"/>
      </w:rPr>
    </w:lvl>
    <w:lvl w:ilvl="8">
      <w:start w:val="1"/>
      <w:numFmt w:val="bullet"/>
      <w:suff w:val="nothing"/>
      <w:lvlText w:val=""/>
      <w:lvlJc w:val="left"/>
      <w:pPr>
        <w:tabs>
          <w:tab w:val="num" w:pos="0"/>
        </w:tabs>
      </w:pPr>
      <w:rPr>
        <w:rFonts w:ascii="Wingdings" w:hAnsi="Wingdings"/>
        <w:sz w:val="18"/>
      </w:rPr>
    </w:lvl>
  </w:abstractNum>
  <w:abstractNum w:abstractNumId="18">
    <w:nsid w:val="00000009"/>
    <w:multiLevelType w:val="multilevel"/>
    <w:tmpl w:val="00000009"/>
    <w:name w:val="WW8Num9"/>
    <w:lvl w:ilvl="0">
      <w:start w:val="1"/>
      <w:numFmt w:val="bullet"/>
      <w:suff w:val="nothing"/>
      <w:lvlText w:val=""/>
      <w:lvlJc w:val="left"/>
      <w:pPr>
        <w:tabs>
          <w:tab w:val="num" w:pos="0"/>
        </w:tabs>
      </w:pPr>
      <w:rPr>
        <w:rFonts w:ascii="Wingdings" w:hAnsi="Wingdings"/>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9">
    <w:nsid w:val="0000000A"/>
    <w:multiLevelType w:val="multilevel"/>
    <w:tmpl w:val="0000000A"/>
    <w:name w:val="WW8Num10"/>
    <w:lvl w:ilvl="0">
      <w:start w:val="1"/>
      <w:numFmt w:val="bullet"/>
      <w:lvlText w:val=""/>
      <w:lvlJc w:val="left"/>
      <w:pPr>
        <w:tabs>
          <w:tab w:val="num" w:pos="0"/>
        </w:tabs>
      </w:pPr>
      <w:rPr>
        <w:rFonts w:ascii="Wingdings" w:hAnsi="Wingdings"/>
        <w:sz w:val="18"/>
      </w:rPr>
    </w:lvl>
    <w:lvl w:ilvl="1">
      <w:start w:val="1"/>
      <w:numFmt w:val="bullet"/>
      <w:suff w:val="nothing"/>
      <w:lvlText w:val=""/>
      <w:lvlJc w:val="left"/>
      <w:pPr>
        <w:tabs>
          <w:tab w:val="num" w:pos="0"/>
        </w:tabs>
      </w:pPr>
      <w:rPr>
        <w:rFonts w:ascii="Wingdings 2" w:hAnsi="Wingdings 2"/>
        <w:sz w:val="18"/>
      </w:rPr>
    </w:lvl>
    <w:lvl w:ilvl="2">
      <w:start w:val="1"/>
      <w:numFmt w:val="bullet"/>
      <w:suff w:val="nothing"/>
      <w:lvlText w:val="■"/>
      <w:lvlJc w:val="left"/>
      <w:pPr>
        <w:tabs>
          <w:tab w:val="num" w:pos="0"/>
        </w:tabs>
      </w:pPr>
      <w:rPr>
        <w:rFonts w:ascii="StarSymbol" w:eastAsia="StarSymbol"/>
        <w:sz w:val="18"/>
      </w:rPr>
    </w:lvl>
    <w:lvl w:ilvl="3">
      <w:start w:val="1"/>
      <w:numFmt w:val="bullet"/>
      <w:suff w:val="nothing"/>
      <w:lvlText w:val=""/>
      <w:lvlJc w:val="left"/>
      <w:pPr>
        <w:tabs>
          <w:tab w:val="num" w:pos="0"/>
        </w:tabs>
      </w:pPr>
      <w:rPr>
        <w:rFonts w:ascii="Wingdings" w:hAnsi="Wingdings"/>
        <w:sz w:val="18"/>
      </w:rPr>
    </w:lvl>
    <w:lvl w:ilvl="4">
      <w:start w:val="1"/>
      <w:numFmt w:val="bullet"/>
      <w:suff w:val="nothing"/>
      <w:lvlText w:val=""/>
      <w:lvlJc w:val="left"/>
      <w:pPr>
        <w:tabs>
          <w:tab w:val="num" w:pos="0"/>
        </w:tabs>
      </w:pPr>
      <w:rPr>
        <w:rFonts w:ascii="Wingdings 2" w:hAnsi="Wingdings 2"/>
        <w:sz w:val="18"/>
      </w:rPr>
    </w:lvl>
    <w:lvl w:ilvl="5">
      <w:start w:val="1"/>
      <w:numFmt w:val="bullet"/>
      <w:suff w:val="nothing"/>
      <w:lvlText w:val="■"/>
      <w:lvlJc w:val="left"/>
      <w:pPr>
        <w:tabs>
          <w:tab w:val="num" w:pos="0"/>
        </w:tabs>
      </w:pPr>
      <w:rPr>
        <w:rFonts w:ascii="StarSymbol" w:eastAsia="StarSymbol"/>
        <w:sz w:val="18"/>
      </w:rPr>
    </w:lvl>
    <w:lvl w:ilvl="6">
      <w:start w:val="1"/>
      <w:numFmt w:val="bullet"/>
      <w:suff w:val="nothing"/>
      <w:lvlText w:val=""/>
      <w:lvlJc w:val="left"/>
      <w:pPr>
        <w:tabs>
          <w:tab w:val="num" w:pos="0"/>
        </w:tabs>
      </w:pPr>
      <w:rPr>
        <w:rFonts w:ascii="Wingdings" w:hAnsi="Wingdings"/>
        <w:sz w:val="18"/>
      </w:rPr>
    </w:lvl>
    <w:lvl w:ilvl="7">
      <w:start w:val="1"/>
      <w:numFmt w:val="bullet"/>
      <w:suff w:val="nothing"/>
      <w:lvlText w:val=""/>
      <w:lvlJc w:val="left"/>
      <w:pPr>
        <w:tabs>
          <w:tab w:val="num" w:pos="0"/>
        </w:tabs>
      </w:pPr>
      <w:rPr>
        <w:rFonts w:ascii="Wingdings 2" w:hAnsi="Wingdings 2"/>
        <w:sz w:val="18"/>
      </w:rPr>
    </w:lvl>
    <w:lvl w:ilvl="8">
      <w:start w:val="1"/>
      <w:numFmt w:val="bullet"/>
      <w:suff w:val="nothing"/>
      <w:lvlText w:val="■"/>
      <w:lvlJc w:val="left"/>
      <w:pPr>
        <w:tabs>
          <w:tab w:val="num" w:pos="0"/>
        </w:tabs>
      </w:pPr>
      <w:rPr>
        <w:rFonts w:ascii="StarSymbol" w:eastAsia="StarSymbol"/>
        <w:sz w:val="18"/>
      </w:rPr>
    </w:lvl>
  </w:abstractNum>
  <w:abstractNum w:abstractNumId="20">
    <w:nsid w:val="0377275B"/>
    <w:multiLevelType w:val="hybridMultilevel"/>
    <w:tmpl w:val="FC8C0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071733D5"/>
    <w:multiLevelType w:val="hybridMultilevel"/>
    <w:tmpl w:val="F4C00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11C1209"/>
    <w:multiLevelType w:val="hybridMultilevel"/>
    <w:tmpl w:val="2FCA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15242AAC"/>
    <w:multiLevelType w:val="hybridMultilevel"/>
    <w:tmpl w:val="65783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1C290F8C"/>
    <w:multiLevelType w:val="hybridMultilevel"/>
    <w:tmpl w:val="2D76790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1D8C33F8"/>
    <w:multiLevelType w:val="hybridMultilevel"/>
    <w:tmpl w:val="CCD0C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EAD115B"/>
    <w:multiLevelType w:val="hybridMultilevel"/>
    <w:tmpl w:val="C82828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2BA10DB7"/>
    <w:multiLevelType w:val="multilevel"/>
    <w:tmpl w:val="0000000A"/>
    <w:lvl w:ilvl="0">
      <w:start w:val="1"/>
      <w:numFmt w:val="bullet"/>
      <w:lvlText w:val=""/>
      <w:lvlJc w:val="left"/>
      <w:pPr>
        <w:tabs>
          <w:tab w:val="num" w:pos="0"/>
        </w:tabs>
      </w:pPr>
      <w:rPr>
        <w:rFonts w:ascii="Wingdings" w:hAnsi="Wingdings"/>
        <w:sz w:val="18"/>
      </w:rPr>
    </w:lvl>
    <w:lvl w:ilvl="1">
      <w:start w:val="1"/>
      <w:numFmt w:val="bullet"/>
      <w:suff w:val="nothing"/>
      <w:lvlText w:val=""/>
      <w:lvlJc w:val="left"/>
      <w:pPr>
        <w:tabs>
          <w:tab w:val="num" w:pos="0"/>
        </w:tabs>
      </w:pPr>
      <w:rPr>
        <w:rFonts w:ascii="Wingdings 2" w:hAnsi="Wingdings 2"/>
        <w:sz w:val="18"/>
      </w:rPr>
    </w:lvl>
    <w:lvl w:ilvl="2">
      <w:start w:val="1"/>
      <w:numFmt w:val="bullet"/>
      <w:suff w:val="nothing"/>
      <w:lvlText w:val="■"/>
      <w:lvlJc w:val="left"/>
      <w:pPr>
        <w:tabs>
          <w:tab w:val="num" w:pos="0"/>
        </w:tabs>
      </w:pPr>
      <w:rPr>
        <w:rFonts w:ascii="StarSymbol" w:eastAsia="StarSymbol"/>
        <w:sz w:val="18"/>
      </w:rPr>
    </w:lvl>
    <w:lvl w:ilvl="3">
      <w:start w:val="1"/>
      <w:numFmt w:val="bullet"/>
      <w:suff w:val="nothing"/>
      <w:lvlText w:val=""/>
      <w:lvlJc w:val="left"/>
      <w:pPr>
        <w:tabs>
          <w:tab w:val="num" w:pos="0"/>
        </w:tabs>
      </w:pPr>
      <w:rPr>
        <w:rFonts w:ascii="Wingdings" w:hAnsi="Wingdings"/>
        <w:sz w:val="18"/>
      </w:rPr>
    </w:lvl>
    <w:lvl w:ilvl="4">
      <w:start w:val="1"/>
      <w:numFmt w:val="bullet"/>
      <w:suff w:val="nothing"/>
      <w:lvlText w:val=""/>
      <w:lvlJc w:val="left"/>
      <w:pPr>
        <w:tabs>
          <w:tab w:val="num" w:pos="0"/>
        </w:tabs>
      </w:pPr>
      <w:rPr>
        <w:rFonts w:ascii="Wingdings 2" w:hAnsi="Wingdings 2"/>
        <w:sz w:val="18"/>
      </w:rPr>
    </w:lvl>
    <w:lvl w:ilvl="5">
      <w:start w:val="1"/>
      <w:numFmt w:val="bullet"/>
      <w:suff w:val="nothing"/>
      <w:lvlText w:val="■"/>
      <w:lvlJc w:val="left"/>
      <w:pPr>
        <w:tabs>
          <w:tab w:val="num" w:pos="0"/>
        </w:tabs>
      </w:pPr>
      <w:rPr>
        <w:rFonts w:ascii="StarSymbol" w:eastAsia="StarSymbol"/>
        <w:sz w:val="18"/>
      </w:rPr>
    </w:lvl>
    <w:lvl w:ilvl="6">
      <w:start w:val="1"/>
      <w:numFmt w:val="bullet"/>
      <w:suff w:val="nothing"/>
      <w:lvlText w:val=""/>
      <w:lvlJc w:val="left"/>
      <w:pPr>
        <w:tabs>
          <w:tab w:val="num" w:pos="0"/>
        </w:tabs>
      </w:pPr>
      <w:rPr>
        <w:rFonts w:ascii="Wingdings" w:hAnsi="Wingdings"/>
        <w:sz w:val="18"/>
      </w:rPr>
    </w:lvl>
    <w:lvl w:ilvl="7">
      <w:start w:val="1"/>
      <w:numFmt w:val="bullet"/>
      <w:suff w:val="nothing"/>
      <w:lvlText w:val=""/>
      <w:lvlJc w:val="left"/>
      <w:pPr>
        <w:tabs>
          <w:tab w:val="num" w:pos="0"/>
        </w:tabs>
      </w:pPr>
      <w:rPr>
        <w:rFonts w:ascii="Wingdings 2" w:hAnsi="Wingdings 2"/>
        <w:sz w:val="18"/>
      </w:rPr>
    </w:lvl>
    <w:lvl w:ilvl="8">
      <w:start w:val="1"/>
      <w:numFmt w:val="bullet"/>
      <w:suff w:val="nothing"/>
      <w:lvlText w:val="■"/>
      <w:lvlJc w:val="left"/>
      <w:pPr>
        <w:tabs>
          <w:tab w:val="num" w:pos="0"/>
        </w:tabs>
      </w:pPr>
      <w:rPr>
        <w:rFonts w:ascii="StarSymbol" w:eastAsia="StarSymbol"/>
        <w:sz w:val="18"/>
      </w:rPr>
    </w:lvl>
  </w:abstractNum>
  <w:abstractNum w:abstractNumId="28">
    <w:nsid w:val="308F296A"/>
    <w:multiLevelType w:val="hybridMultilevel"/>
    <w:tmpl w:val="0616BD4A"/>
    <w:lvl w:ilvl="0" w:tplc="AC4C5986">
      <w:start w:val="1"/>
      <w:numFmt w:val="decimal"/>
      <w:pStyle w:val="Headline1"/>
      <w:lvlText w:val="%1."/>
      <w:lvlJc w:val="left"/>
      <w:pPr>
        <w:tabs>
          <w:tab w:val="num" w:pos="360"/>
        </w:tabs>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313448F2"/>
    <w:multiLevelType w:val="hybridMultilevel"/>
    <w:tmpl w:val="D9E4A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7421D2E"/>
    <w:multiLevelType w:val="multilevel"/>
    <w:tmpl w:val="3864E1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38CB0467"/>
    <w:multiLevelType w:val="hybridMultilevel"/>
    <w:tmpl w:val="1598C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6160A76"/>
    <w:multiLevelType w:val="hybridMultilevel"/>
    <w:tmpl w:val="03DE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96D1D22"/>
    <w:multiLevelType w:val="hybridMultilevel"/>
    <w:tmpl w:val="9C66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97C0334"/>
    <w:multiLevelType w:val="hybridMultilevel"/>
    <w:tmpl w:val="237EF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F86078A"/>
    <w:multiLevelType w:val="hybridMultilevel"/>
    <w:tmpl w:val="C804B49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20"/>
  </w:num>
  <w:num w:numId="24">
    <w:abstractNumId w:val="30"/>
  </w:num>
  <w:num w:numId="25">
    <w:abstractNumId w:val="23"/>
  </w:num>
  <w:num w:numId="26">
    <w:abstractNumId w:val="28"/>
  </w:num>
  <w:num w:numId="27">
    <w:abstractNumId w:val="24"/>
  </w:num>
  <w:num w:numId="28">
    <w:abstractNumId w:val="35"/>
  </w:num>
  <w:num w:numId="29">
    <w:abstractNumId w:val="32"/>
  </w:num>
  <w:num w:numId="30">
    <w:abstractNumId w:val="34"/>
  </w:num>
  <w:num w:numId="31">
    <w:abstractNumId w:val="22"/>
  </w:num>
  <w:num w:numId="32">
    <w:abstractNumId w:val="31"/>
  </w:num>
  <w:num w:numId="33">
    <w:abstractNumId w:val="29"/>
  </w:num>
  <w:num w:numId="34">
    <w:abstractNumId w:val="25"/>
  </w:num>
  <w:num w:numId="35">
    <w:abstractNumId w:val="33"/>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A91881"/>
    <w:rsid w:val="00004C64"/>
    <w:rsid w:val="00010569"/>
    <w:rsid w:val="000119ED"/>
    <w:rsid w:val="00011D15"/>
    <w:rsid w:val="0001201D"/>
    <w:rsid w:val="00013FFD"/>
    <w:rsid w:val="00023A8E"/>
    <w:rsid w:val="00042D22"/>
    <w:rsid w:val="00057C96"/>
    <w:rsid w:val="00060AB2"/>
    <w:rsid w:val="00084864"/>
    <w:rsid w:val="00085A56"/>
    <w:rsid w:val="00091470"/>
    <w:rsid w:val="00093D0C"/>
    <w:rsid w:val="00096CDA"/>
    <w:rsid w:val="000A24E2"/>
    <w:rsid w:val="000A33E2"/>
    <w:rsid w:val="000A36AE"/>
    <w:rsid w:val="000C2CAC"/>
    <w:rsid w:val="000C5129"/>
    <w:rsid w:val="000D0578"/>
    <w:rsid w:val="000D20F3"/>
    <w:rsid w:val="000D3BC8"/>
    <w:rsid w:val="000E58A6"/>
    <w:rsid w:val="000E6CA5"/>
    <w:rsid w:val="001001AF"/>
    <w:rsid w:val="001203FD"/>
    <w:rsid w:val="001257CD"/>
    <w:rsid w:val="00126AAB"/>
    <w:rsid w:val="00127B2C"/>
    <w:rsid w:val="001335EB"/>
    <w:rsid w:val="001366A0"/>
    <w:rsid w:val="00140850"/>
    <w:rsid w:val="00152EBC"/>
    <w:rsid w:val="00177FDC"/>
    <w:rsid w:val="0018038B"/>
    <w:rsid w:val="001A2CEF"/>
    <w:rsid w:val="001A7651"/>
    <w:rsid w:val="001B2715"/>
    <w:rsid w:val="001B2A6A"/>
    <w:rsid w:val="001B65D3"/>
    <w:rsid w:val="001D3BD5"/>
    <w:rsid w:val="001D6C0A"/>
    <w:rsid w:val="001E1727"/>
    <w:rsid w:val="001E67D6"/>
    <w:rsid w:val="002003EA"/>
    <w:rsid w:val="0020111B"/>
    <w:rsid w:val="00205CEB"/>
    <w:rsid w:val="0020610C"/>
    <w:rsid w:val="002120F3"/>
    <w:rsid w:val="00226285"/>
    <w:rsid w:val="00227688"/>
    <w:rsid w:val="00232B0B"/>
    <w:rsid w:val="00236395"/>
    <w:rsid w:val="00236C99"/>
    <w:rsid w:val="002376B5"/>
    <w:rsid w:val="00265733"/>
    <w:rsid w:val="00273324"/>
    <w:rsid w:val="002857B5"/>
    <w:rsid w:val="00291F6E"/>
    <w:rsid w:val="00295789"/>
    <w:rsid w:val="00296922"/>
    <w:rsid w:val="002A3989"/>
    <w:rsid w:val="002A3FEC"/>
    <w:rsid w:val="002B5C65"/>
    <w:rsid w:val="002B6C74"/>
    <w:rsid w:val="002C021B"/>
    <w:rsid w:val="002C4548"/>
    <w:rsid w:val="002D45DC"/>
    <w:rsid w:val="002E394B"/>
    <w:rsid w:val="002F38E8"/>
    <w:rsid w:val="002F497B"/>
    <w:rsid w:val="003019D3"/>
    <w:rsid w:val="00305CCF"/>
    <w:rsid w:val="003218F7"/>
    <w:rsid w:val="00340307"/>
    <w:rsid w:val="003422C9"/>
    <w:rsid w:val="003425AF"/>
    <w:rsid w:val="00344896"/>
    <w:rsid w:val="003452EA"/>
    <w:rsid w:val="003502C4"/>
    <w:rsid w:val="00354AE6"/>
    <w:rsid w:val="00370A93"/>
    <w:rsid w:val="00372FD6"/>
    <w:rsid w:val="0038051F"/>
    <w:rsid w:val="003858D7"/>
    <w:rsid w:val="00397111"/>
    <w:rsid w:val="00397A23"/>
    <w:rsid w:val="003B3541"/>
    <w:rsid w:val="003C1C66"/>
    <w:rsid w:val="003C7586"/>
    <w:rsid w:val="003D22E3"/>
    <w:rsid w:val="003D38EA"/>
    <w:rsid w:val="003D4566"/>
    <w:rsid w:val="003D7693"/>
    <w:rsid w:val="003F2336"/>
    <w:rsid w:val="003F6F6B"/>
    <w:rsid w:val="0040331A"/>
    <w:rsid w:val="0040350B"/>
    <w:rsid w:val="00404E10"/>
    <w:rsid w:val="00406B65"/>
    <w:rsid w:val="004112EB"/>
    <w:rsid w:val="004132B5"/>
    <w:rsid w:val="00413D0C"/>
    <w:rsid w:val="004205A0"/>
    <w:rsid w:val="0043174A"/>
    <w:rsid w:val="00431D48"/>
    <w:rsid w:val="00434E2E"/>
    <w:rsid w:val="0044054C"/>
    <w:rsid w:val="00443764"/>
    <w:rsid w:val="00443BE7"/>
    <w:rsid w:val="00444759"/>
    <w:rsid w:val="00445CF8"/>
    <w:rsid w:val="0045059E"/>
    <w:rsid w:val="00457C05"/>
    <w:rsid w:val="00463C59"/>
    <w:rsid w:val="0047195E"/>
    <w:rsid w:val="00474B04"/>
    <w:rsid w:val="004901EB"/>
    <w:rsid w:val="00495164"/>
    <w:rsid w:val="00496567"/>
    <w:rsid w:val="004A66E0"/>
    <w:rsid w:val="004B3C89"/>
    <w:rsid w:val="004B4053"/>
    <w:rsid w:val="004C1640"/>
    <w:rsid w:val="004C540A"/>
    <w:rsid w:val="004C63A3"/>
    <w:rsid w:val="004D35FC"/>
    <w:rsid w:val="004D4886"/>
    <w:rsid w:val="004E1CBF"/>
    <w:rsid w:val="004E32D4"/>
    <w:rsid w:val="004E6651"/>
    <w:rsid w:val="00504DCD"/>
    <w:rsid w:val="005073F3"/>
    <w:rsid w:val="00507A72"/>
    <w:rsid w:val="0051223E"/>
    <w:rsid w:val="00517FEE"/>
    <w:rsid w:val="00533E23"/>
    <w:rsid w:val="0054044E"/>
    <w:rsid w:val="00542820"/>
    <w:rsid w:val="00545347"/>
    <w:rsid w:val="00555B53"/>
    <w:rsid w:val="00561E22"/>
    <w:rsid w:val="00573D14"/>
    <w:rsid w:val="00575C24"/>
    <w:rsid w:val="00581E44"/>
    <w:rsid w:val="0058375E"/>
    <w:rsid w:val="005A3602"/>
    <w:rsid w:val="005A41F8"/>
    <w:rsid w:val="005C6385"/>
    <w:rsid w:val="005D1D3E"/>
    <w:rsid w:val="005D6841"/>
    <w:rsid w:val="00603741"/>
    <w:rsid w:val="0061386A"/>
    <w:rsid w:val="00614EF8"/>
    <w:rsid w:val="0062469C"/>
    <w:rsid w:val="0062690B"/>
    <w:rsid w:val="00634C0B"/>
    <w:rsid w:val="00634C36"/>
    <w:rsid w:val="00641536"/>
    <w:rsid w:val="006509CA"/>
    <w:rsid w:val="006576D1"/>
    <w:rsid w:val="0067038B"/>
    <w:rsid w:val="00672C3D"/>
    <w:rsid w:val="0067502E"/>
    <w:rsid w:val="00686A65"/>
    <w:rsid w:val="0068717B"/>
    <w:rsid w:val="0069673C"/>
    <w:rsid w:val="006B58F5"/>
    <w:rsid w:val="006C0333"/>
    <w:rsid w:val="006C0DA0"/>
    <w:rsid w:val="006C5C9E"/>
    <w:rsid w:val="006C7F5C"/>
    <w:rsid w:val="006D191B"/>
    <w:rsid w:val="006D4E1C"/>
    <w:rsid w:val="006E0558"/>
    <w:rsid w:val="00703315"/>
    <w:rsid w:val="00713857"/>
    <w:rsid w:val="0071433C"/>
    <w:rsid w:val="00716BA7"/>
    <w:rsid w:val="00724406"/>
    <w:rsid w:val="00730A57"/>
    <w:rsid w:val="00733D91"/>
    <w:rsid w:val="00734064"/>
    <w:rsid w:val="0073500F"/>
    <w:rsid w:val="00741E3E"/>
    <w:rsid w:val="007554CC"/>
    <w:rsid w:val="00764E7E"/>
    <w:rsid w:val="007735FA"/>
    <w:rsid w:val="00773D8B"/>
    <w:rsid w:val="00790F73"/>
    <w:rsid w:val="007B30C4"/>
    <w:rsid w:val="007C21CF"/>
    <w:rsid w:val="007D3CFE"/>
    <w:rsid w:val="007D47FE"/>
    <w:rsid w:val="007D6E44"/>
    <w:rsid w:val="007E47B9"/>
    <w:rsid w:val="007F140C"/>
    <w:rsid w:val="008021F3"/>
    <w:rsid w:val="00813DA5"/>
    <w:rsid w:val="00823C84"/>
    <w:rsid w:val="00825560"/>
    <w:rsid w:val="0082742B"/>
    <w:rsid w:val="008460F9"/>
    <w:rsid w:val="00853EF3"/>
    <w:rsid w:val="00860AE7"/>
    <w:rsid w:val="008A49CC"/>
    <w:rsid w:val="008A5B31"/>
    <w:rsid w:val="008B1F52"/>
    <w:rsid w:val="008B2E5A"/>
    <w:rsid w:val="008C3F07"/>
    <w:rsid w:val="008F1206"/>
    <w:rsid w:val="008F69C7"/>
    <w:rsid w:val="008F7372"/>
    <w:rsid w:val="00900B46"/>
    <w:rsid w:val="0090236A"/>
    <w:rsid w:val="00902C64"/>
    <w:rsid w:val="00903EDC"/>
    <w:rsid w:val="00907008"/>
    <w:rsid w:val="0091349D"/>
    <w:rsid w:val="00922655"/>
    <w:rsid w:val="0092292D"/>
    <w:rsid w:val="00924703"/>
    <w:rsid w:val="00925426"/>
    <w:rsid w:val="009261AF"/>
    <w:rsid w:val="00966B64"/>
    <w:rsid w:val="009713B3"/>
    <w:rsid w:val="00976401"/>
    <w:rsid w:val="00983430"/>
    <w:rsid w:val="00983662"/>
    <w:rsid w:val="00983DB1"/>
    <w:rsid w:val="00984E0E"/>
    <w:rsid w:val="009914C3"/>
    <w:rsid w:val="009B405C"/>
    <w:rsid w:val="009B6678"/>
    <w:rsid w:val="009D248C"/>
    <w:rsid w:val="009E08C8"/>
    <w:rsid w:val="009E61BC"/>
    <w:rsid w:val="009F30B2"/>
    <w:rsid w:val="00A114F8"/>
    <w:rsid w:val="00A15D45"/>
    <w:rsid w:val="00A20D1E"/>
    <w:rsid w:val="00A368B7"/>
    <w:rsid w:val="00A404FB"/>
    <w:rsid w:val="00A73DD0"/>
    <w:rsid w:val="00A82AC6"/>
    <w:rsid w:val="00A8523B"/>
    <w:rsid w:val="00A91881"/>
    <w:rsid w:val="00A91F56"/>
    <w:rsid w:val="00A92395"/>
    <w:rsid w:val="00A940C6"/>
    <w:rsid w:val="00A943A1"/>
    <w:rsid w:val="00AA24BC"/>
    <w:rsid w:val="00AA2C74"/>
    <w:rsid w:val="00AA6740"/>
    <w:rsid w:val="00AC222C"/>
    <w:rsid w:val="00AD31D6"/>
    <w:rsid w:val="00AD3E6F"/>
    <w:rsid w:val="00AD4A92"/>
    <w:rsid w:val="00AD6318"/>
    <w:rsid w:val="00AE4802"/>
    <w:rsid w:val="00AF4892"/>
    <w:rsid w:val="00B0644C"/>
    <w:rsid w:val="00B07F49"/>
    <w:rsid w:val="00B15FB6"/>
    <w:rsid w:val="00B20579"/>
    <w:rsid w:val="00B302F8"/>
    <w:rsid w:val="00B34661"/>
    <w:rsid w:val="00B35801"/>
    <w:rsid w:val="00B37008"/>
    <w:rsid w:val="00B44C91"/>
    <w:rsid w:val="00B4546D"/>
    <w:rsid w:val="00B625FA"/>
    <w:rsid w:val="00B666F0"/>
    <w:rsid w:val="00B753D8"/>
    <w:rsid w:val="00B910F4"/>
    <w:rsid w:val="00BB3D14"/>
    <w:rsid w:val="00BC53F6"/>
    <w:rsid w:val="00BC5D4D"/>
    <w:rsid w:val="00BC7EB3"/>
    <w:rsid w:val="00BF0418"/>
    <w:rsid w:val="00BF28C6"/>
    <w:rsid w:val="00C02CCE"/>
    <w:rsid w:val="00C16906"/>
    <w:rsid w:val="00C220AD"/>
    <w:rsid w:val="00C230AB"/>
    <w:rsid w:val="00C25804"/>
    <w:rsid w:val="00C30F27"/>
    <w:rsid w:val="00C36266"/>
    <w:rsid w:val="00C36927"/>
    <w:rsid w:val="00C44F33"/>
    <w:rsid w:val="00C67F01"/>
    <w:rsid w:val="00C748DD"/>
    <w:rsid w:val="00C771AE"/>
    <w:rsid w:val="00C82FC8"/>
    <w:rsid w:val="00C845DC"/>
    <w:rsid w:val="00C85F5A"/>
    <w:rsid w:val="00C860B3"/>
    <w:rsid w:val="00C863BB"/>
    <w:rsid w:val="00C9082C"/>
    <w:rsid w:val="00C91B21"/>
    <w:rsid w:val="00C95B3F"/>
    <w:rsid w:val="00C9644F"/>
    <w:rsid w:val="00C96E07"/>
    <w:rsid w:val="00CA7CDE"/>
    <w:rsid w:val="00CB3430"/>
    <w:rsid w:val="00CD1D94"/>
    <w:rsid w:val="00CD31AB"/>
    <w:rsid w:val="00CD3549"/>
    <w:rsid w:val="00CD3A2D"/>
    <w:rsid w:val="00CE6471"/>
    <w:rsid w:val="00CF471E"/>
    <w:rsid w:val="00D0635F"/>
    <w:rsid w:val="00D06431"/>
    <w:rsid w:val="00D1040E"/>
    <w:rsid w:val="00D24979"/>
    <w:rsid w:val="00D416B9"/>
    <w:rsid w:val="00D4556F"/>
    <w:rsid w:val="00D525BE"/>
    <w:rsid w:val="00D57A62"/>
    <w:rsid w:val="00D60158"/>
    <w:rsid w:val="00D62AF8"/>
    <w:rsid w:val="00D768B6"/>
    <w:rsid w:val="00D85EB4"/>
    <w:rsid w:val="00D87B4F"/>
    <w:rsid w:val="00D90F06"/>
    <w:rsid w:val="00D93B1A"/>
    <w:rsid w:val="00D97267"/>
    <w:rsid w:val="00DB0C02"/>
    <w:rsid w:val="00DC31FF"/>
    <w:rsid w:val="00DC4EBF"/>
    <w:rsid w:val="00DD0A90"/>
    <w:rsid w:val="00DF1FFC"/>
    <w:rsid w:val="00DF76A5"/>
    <w:rsid w:val="00E05A26"/>
    <w:rsid w:val="00E064F3"/>
    <w:rsid w:val="00E10BC0"/>
    <w:rsid w:val="00E11264"/>
    <w:rsid w:val="00E17BFB"/>
    <w:rsid w:val="00E30C20"/>
    <w:rsid w:val="00E321CB"/>
    <w:rsid w:val="00E43BDF"/>
    <w:rsid w:val="00E454CC"/>
    <w:rsid w:val="00E46DCD"/>
    <w:rsid w:val="00E514B7"/>
    <w:rsid w:val="00E54B2A"/>
    <w:rsid w:val="00E5749C"/>
    <w:rsid w:val="00E63CB3"/>
    <w:rsid w:val="00E645C8"/>
    <w:rsid w:val="00E66E51"/>
    <w:rsid w:val="00E77B9C"/>
    <w:rsid w:val="00E82EB1"/>
    <w:rsid w:val="00E929A0"/>
    <w:rsid w:val="00E94E39"/>
    <w:rsid w:val="00EA583B"/>
    <w:rsid w:val="00EA6D1C"/>
    <w:rsid w:val="00ED17E8"/>
    <w:rsid w:val="00ED2D15"/>
    <w:rsid w:val="00ED3697"/>
    <w:rsid w:val="00ED5236"/>
    <w:rsid w:val="00EE4D6D"/>
    <w:rsid w:val="00EE7843"/>
    <w:rsid w:val="00EF0F46"/>
    <w:rsid w:val="00EF68DA"/>
    <w:rsid w:val="00F06DED"/>
    <w:rsid w:val="00F071F3"/>
    <w:rsid w:val="00F13170"/>
    <w:rsid w:val="00F21A15"/>
    <w:rsid w:val="00F355F3"/>
    <w:rsid w:val="00F4651E"/>
    <w:rsid w:val="00F52021"/>
    <w:rsid w:val="00F57730"/>
    <w:rsid w:val="00F602B5"/>
    <w:rsid w:val="00F62E8E"/>
    <w:rsid w:val="00F664FC"/>
    <w:rsid w:val="00F75342"/>
    <w:rsid w:val="00F842AE"/>
    <w:rsid w:val="00F87C06"/>
    <w:rsid w:val="00FA07AD"/>
    <w:rsid w:val="00FA6D97"/>
    <w:rsid w:val="00FD1412"/>
    <w:rsid w:val="00FD4B33"/>
    <w:rsid w:val="00FE296D"/>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47FE"/>
    <w:pPr>
      <w:suppressAutoHyphens/>
    </w:pPr>
    <w:rPr>
      <w:sz w:val="24"/>
      <w:szCs w:val="24"/>
      <w:lang w:eastAsia="ar-SA"/>
    </w:rPr>
  </w:style>
  <w:style w:type="paragraph" w:styleId="Heading1">
    <w:name w:val="heading 1"/>
    <w:basedOn w:val="Normal"/>
    <w:next w:val="Normal"/>
    <w:link w:val="Heading1Char"/>
    <w:uiPriority w:val="99"/>
    <w:qFormat/>
    <w:rsid w:val="007D47FE"/>
    <w:pPr>
      <w:keepNext/>
      <w:tabs>
        <w:tab w:val="num" w:pos="0"/>
      </w:tabs>
      <w:outlineLvl w:val="0"/>
    </w:pPr>
    <w:rPr>
      <w:b/>
      <w:bCs/>
      <w:u w:val="single"/>
    </w:rPr>
  </w:style>
  <w:style w:type="paragraph" w:styleId="Heading2">
    <w:name w:val="heading 2"/>
    <w:basedOn w:val="Normal"/>
    <w:next w:val="Normal"/>
    <w:link w:val="Heading2Char"/>
    <w:uiPriority w:val="99"/>
    <w:qFormat/>
    <w:rsid w:val="007D47FE"/>
    <w:pPr>
      <w:keepNext/>
      <w:tabs>
        <w:tab w:val="num" w:pos="0"/>
      </w:tabs>
      <w:outlineLvl w:val="1"/>
    </w:pPr>
    <w:rPr>
      <w:i/>
      <w:iCs/>
    </w:rPr>
  </w:style>
  <w:style w:type="paragraph" w:styleId="Heading3">
    <w:name w:val="heading 3"/>
    <w:basedOn w:val="Normal"/>
    <w:next w:val="Normal"/>
    <w:link w:val="Heading3Char"/>
    <w:uiPriority w:val="99"/>
    <w:qFormat/>
    <w:rsid w:val="007D47FE"/>
    <w:pPr>
      <w:keepNext/>
      <w:tabs>
        <w:tab w:val="num" w:pos="0"/>
      </w:tabs>
      <w:outlineLvl w:val="2"/>
    </w:pPr>
    <w:rPr>
      <w:b/>
      <w:bCs/>
    </w:rPr>
  </w:style>
  <w:style w:type="paragraph" w:styleId="Heading4">
    <w:name w:val="heading 4"/>
    <w:basedOn w:val="Normal"/>
    <w:next w:val="Normal"/>
    <w:link w:val="Heading4Char"/>
    <w:uiPriority w:val="99"/>
    <w:qFormat/>
    <w:rsid w:val="007D47FE"/>
    <w:pPr>
      <w:keepNext/>
      <w:pBdr>
        <w:top w:val="single" w:sz="4" w:space="1" w:color="000000"/>
        <w:left w:val="single" w:sz="4" w:space="4" w:color="000000"/>
        <w:bottom w:val="single" w:sz="4" w:space="1" w:color="000000"/>
        <w:right w:val="single" w:sz="4" w:space="4" w:color="000000"/>
      </w:pBdr>
      <w:shd w:val="clear" w:color="auto" w:fill="595959"/>
      <w:tabs>
        <w:tab w:val="num" w:pos="0"/>
      </w:tabs>
      <w:ind w:left="720"/>
      <w:outlineLvl w:val="3"/>
    </w:pPr>
    <w:rPr>
      <w:rFonts w:ascii="Times New Roman Bold" w:hAnsi="Times New Roman Bold"/>
      <w:b/>
      <w:smallCaps/>
      <w:color w:val="FFFFFF"/>
    </w:rPr>
  </w:style>
  <w:style w:type="paragraph" w:styleId="Heading5">
    <w:name w:val="heading 5"/>
    <w:basedOn w:val="Normal"/>
    <w:next w:val="Normal"/>
    <w:link w:val="Heading5Char"/>
    <w:uiPriority w:val="99"/>
    <w:qFormat/>
    <w:rsid w:val="007D47FE"/>
    <w:pPr>
      <w:keepNext/>
      <w:tabs>
        <w:tab w:val="num" w:pos="0"/>
      </w:tabs>
      <w:ind w:left="720"/>
      <w:outlineLvl w:val="4"/>
    </w:pPr>
    <w:rPr>
      <w:b/>
      <w:bCs/>
    </w:rPr>
  </w:style>
  <w:style w:type="paragraph" w:styleId="Heading6">
    <w:name w:val="heading 6"/>
    <w:basedOn w:val="Normal"/>
    <w:next w:val="Normal"/>
    <w:link w:val="Heading6Char"/>
    <w:uiPriority w:val="99"/>
    <w:qFormat/>
    <w:rsid w:val="007D47FE"/>
    <w:pPr>
      <w:keepNext/>
      <w:tabs>
        <w:tab w:val="num" w:pos="0"/>
      </w:tabs>
      <w:ind w:left="360"/>
      <w:outlineLvl w:val="5"/>
    </w:pPr>
    <w:rPr>
      <w:b/>
      <w:bCs/>
      <w:smallCaps/>
    </w:rPr>
  </w:style>
  <w:style w:type="paragraph" w:styleId="Heading7">
    <w:name w:val="heading 7"/>
    <w:basedOn w:val="Normal"/>
    <w:next w:val="Normal"/>
    <w:link w:val="Heading7Char"/>
    <w:uiPriority w:val="99"/>
    <w:qFormat/>
    <w:rsid w:val="007D47FE"/>
    <w:pPr>
      <w:keepNext/>
      <w:tabs>
        <w:tab w:val="num" w:pos="0"/>
      </w:tabs>
      <w:outlineLvl w:val="6"/>
    </w:pPr>
    <w:rPr>
      <w:b/>
      <w:bCs/>
      <w:sz w:val="20"/>
    </w:rPr>
  </w:style>
  <w:style w:type="paragraph" w:styleId="Heading8">
    <w:name w:val="heading 8"/>
    <w:basedOn w:val="Normal"/>
    <w:next w:val="Normal"/>
    <w:link w:val="Heading8Char"/>
    <w:uiPriority w:val="99"/>
    <w:qFormat/>
    <w:rsid w:val="007D47FE"/>
    <w:pPr>
      <w:keepNext/>
      <w:tabs>
        <w:tab w:val="num" w:pos="0"/>
      </w:tabs>
      <w:jc w:val="center"/>
      <w:outlineLvl w:val="7"/>
    </w:pPr>
    <w:rPr>
      <w:b/>
      <w:bCs/>
      <w:sz w:val="20"/>
    </w:rPr>
  </w:style>
  <w:style w:type="paragraph" w:styleId="Heading9">
    <w:name w:val="heading 9"/>
    <w:basedOn w:val="Normal"/>
    <w:next w:val="Normal"/>
    <w:link w:val="Heading9Char"/>
    <w:uiPriority w:val="99"/>
    <w:qFormat/>
    <w:rsid w:val="007D47FE"/>
    <w:pPr>
      <w:keepNext/>
      <w:tabs>
        <w:tab w:val="num" w:pos="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1F52"/>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8B1F52"/>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8B1F52"/>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sid w:val="008B1F52"/>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semiHidden/>
    <w:locked/>
    <w:rsid w:val="008B1F52"/>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semiHidden/>
    <w:locked/>
    <w:rsid w:val="008B1F52"/>
    <w:rPr>
      <w:rFonts w:ascii="Calibri" w:hAnsi="Calibri" w:cs="Times New Roman"/>
      <w:b/>
      <w:bCs/>
      <w:lang w:eastAsia="ar-SA" w:bidi="ar-SA"/>
    </w:rPr>
  </w:style>
  <w:style w:type="character" w:customStyle="1" w:styleId="Heading7Char">
    <w:name w:val="Heading 7 Char"/>
    <w:basedOn w:val="DefaultParagraphFont"/>
    <w:link w:val="Heading7"/>
    <w:uiPriority w:val="99"/>
    <w:semiHidden/>
    <w:locked/>
    <w:rsid w:val="008B1F52"/>
    <w:rPr>
      <w:rFonts w:ascii="Calibri" w:hAnsi="Calibri" w:cs="Times New Roman"/>
      <w:sz w:val="24"/>
      <w:szCs w:val="24"/>
      <w:lang w:eastAsia="ar-SA" w:bidi="ar-SA"/>
    </w:rPr>
  </w:style>
  <w:style w:type="character" w:customStyle="1" w:styleId="Heading8Char">
    <w:name w:val="Heading 8 Char"/>
    <w:basedOn w:val="DefaultParagraphFont"/>
    <w:link w:val="Heading8"/>
    <w:uiPriority w:val="99"/>
    <w:semiHidden/>
    <w:locked/>
    <w:rsid w:val="008B1F52"/>
    <w:rPr>
      <w:rFonts w:ascii="Calibri" w:hAnsi="Calibri" w:cs="Times New Roman"/>
      <w:i/>
      <w:iCs/>
      <w:sz w:val="24"/>
      <w:szCs w:val="24"/>
      <w:lang w:eastAsia="ar-SA" w:bidi="ar-SA"/>
    </w:rPr>
  </w:style>
  <w:style w:type="character" w:customStyle="1" w:styleId="Heading9Char">
    <w:name w:val="Heading 9 Char"/>
    <w:basedOn w:val="DefaultParagraphFont"/>
    <w:link w:val="Heading9"/>
    <w:uiPriority w:val="99"/>
    <w:semiHidden/>
    <w:locked/>
    <w:rsid w:val="008B1F52"/>
    <w:rPr>
      <w:rFonts w:ascii="Cambria" w:hAnsi="Cambria" w:cs="Times New Roman"/>
      <w:lang w:eastAsia="ar-SA" w:bidi="ar-SA"/>
    </w:rPr>
  </w:style>
  <w:style w:type="character" w:customStyle="1" w:styleId="WW8Num2z0">
    <w:name w:val="WW8Num2z0"/>
    <w:uiPriority w:val="99"/>
    <w:rsid w:val="007D47FE"/>
    <w:rPr>
      <w:rFonts w:ascii="Symbol" w:hAnsi="Symbol"/>
    </w:rPr>
  </w:style>
  <w:style w:type="character" w:customStyle="1" w:styleId="WW8Num3z0">
    <w:name w:val="WW8Num3z0"/>
    <w:uiPriority w:val="99"/>
    <w:rsid w:val="007D47FE"/>
    <w:rPr>
      <w:rFonts w:ascii="Symbol" w:hAnsi="Symbol"/>
    </w:rPr>
  </w:style>
  <w:style w:type="character" w:customStyle="1" w:styleId="WW8Num5z0">
    <w:name w:val="WW8Num5z0"/>
    <w:uiPriority w:val="99"/>
    <w:rsid w:val="007D47FE"/>
    <w:rPr>
      <w:rFonts w:ascii="Times New Roman Bold" w:hAnsi="Times New Roman Bold"/>
      <w:b/>
    </w:rPr>
  </w:style>
  <w:style w:type="character" w:customStyle="1" w:styleId="WW8Num7z0">
    <w:name w:val="WW8Num7z0"/>
    <w:uiPriority w:val="99"/>
    <w:rsid w:val="007D47FE"/>
    <w:rPr>
      <w:rFonts w:ascii="Times New Roman Bold" w:hAnsi="Times New Roman Bold"/>
      <w:b/>
    </w:rPr>
  </w:style>
  <w:style w:type="character" w:customStyle="1" w:styleId="WW8Num8z0">
    <w:name w:val="WW8Num8z0"/>
    <w:uiPriority w:val="99"/>
    <w:rsid w:val="007D47FE"/>
    <w:rPr>
      <w:rFonts w:ascii="Wingdings" w:hAnsi="Wingdings"/>
      <w:sz w:val="18"/>
    </w:rPr>
  </w:style>
  <w:style w:type="character" w:customStyle="1" w:styleId="WW8Num9z0">
    <w:name w:val="WW8Num9z0"/>
    <w:uiPriority w:val="99"/>
    <w:rsid w:val="007D47FE"/>
    <w:rPr>
      <w:rFonts w:ascii="Symbol" w:hAnsi="Symbol"/>
    </w:rPr>
  </w:style>
  <w:style w:type="character" w:customStyle="1" w:styleId="WW8Num10z0">
    <w:name w:val="WW8Num10z0"/>
    <w:uiPriority w:val="99"/>
    <w:rsid w:val="007D47FE"/>
    <w:rPr>
      <w:rFonts w:ascii="Wingdings" w:hAnsi="Wingdings"/>
      <w:sz w:val="18"/>
    </w:rPr>
  </w:style>
  <w:style w:type="character" w:customStyle="1" w:styleId="WW8Num10z1">
    <w:name w:val="WW8Num10z1"/>
    <w:uiPriority w:val="99"/>
    <w:rsid w:val="007D47FE"/>
    <w:rPr>
      <w:rFonts w:ascii="Wingdings 2" w:hAnsi="Wingdings 2"/>
      <w:sz w:val="18"/>
    </w:rPr>
  </w:style>
  <w:style w:type="character" w:customStyle="1" w:styleId="WW8Num10z2">
    <w:name w:val="WW8Num10z2"/>
    <w:uiPriority w:val="99"/>
    <w:rsid w:val="007D47FE"/>
    <w:rPr>
      <w:rFonts w:ascii="StarSymbol" w:eastAsia="StarSymbol"/>
      <w:sz w:val="18"/>
    </w:rPr>
  </w:style>
  <w:style w:type="character" w:customStyle="1" w:styleId="Absatz-Standardschriftart">
    <w:name w:val="Absatz-Standardschriftart"/>
    <w:uiPriority w:val="99"/>
    <w:rsid w:val="007D47FE"/>
  </w:style>
  <w:style w:type="character" w:customStyle="1" w:styleId="WW-Absatz-Standardschriftart">
    <w:name w:val="WW-Absatz-Standardschriftart"/>
    <w:uiPriority w:val="99"/>
    <w:rsid w:val="007D47FE"/>
  </w:style>
  <w:style w:type="character" w:customStyle="1" w:styleId="WW-Absatz-Standardschriftart1">
    <w:name w:val="WW-Absatz-Standardschriftart1"/>
    <w:uiPriority w:val="99"/>
    <w:rsid w:val="007D47FE"/>
  </w:style>
  <w:style w:type="character" w:customStyle="1" w:styleId="WW8Num1z0">
    <w:name w:val="WW8Num1z0"/>
    <w:uiPriority w:val="99"/>
    <w:rsid w:val="007D47FE"/>
    <w:rPr>
      <w:rFonts w:ascii="Symbol" w:hAnsi="Symbol"/>
    </w:rPr>
  </w:style>
  <w:style w:type="character" w:customStyle="1" w:styleId="WW8Num2z1">
    <w:name w:val="WW8Num2z1"/>
    <w:uiPriority w:val="99"/>
    <w:rsid w:val="007D47FE"/>
    <w:rPr>
      <w:rFonts w:ascii="Times New Roman Bold" w:hAnsi="Times New Roman Bold"/>
      <w:b/>
    </w:rPr>
  </w:style>
  <w:style w:type="character" w:customStyle="1" w:styleId="WW8Num2z2">
    <w:name w:val="WW8Num2z2"/>
    <w:uiPriority w:val="99"/>
    <w:rsid w:val="007D47FE"/>
    <w:rPr>
      <w:rFonts w:ascii="Wingdings" w:hAnsi="Wingdings"/>
    </w:rPr>
  </w:style>
  <w:style w:type="character" w:customStyle="1" w:styleId="WW8Num2z4">
    <w:name w:val="WW8Num2z4"/>
    <w:uiPriority w:val="99"/>
    <w:rsid w:val="007D47FE"/>
    <w:rPr>
      <w:rFonts w:ascii="Courier New" w:hAnsi="Courier New"/>
    </w:rPr>
  </w:style>
  <w:style w:type="character" w:customStyle="1" w:styleId="WW8Num9z1">
    <w:name w:val="WW8Num9z1"/>
    <w:uiPriority w:val="99"/>
    <w:rsid w:val="007D47FE"/>
    <w:rPr>
      <w:rFonts w:ascii="Courier New" w:hAnsi="Courier New"/>
    </w:rPr>
  </w:style>
  <w:style w:type="character" w:customStyle="1" w:styleId="WW8Num9z2">
    <w:name w:val="WW8Num9z2"/>
    <w:uiPriority w:val="99"/>
    <w:rsid w:val="007D47FE"/>
    <w:rPr>
      <w:rFonts w:ascii="Wingdings" w:hAnsi="Wingdings"/>
    </w:rPr>
  </w:style>
  <w:style w:type="character" w:customStyle="1" w:styleId="WW8Num12z0">
    <w:name w:val="WW8Num12z0"/>
    <w:uiPriority w:val="99"/>
    <w:rsid w:val="007D47FE"/>
    <w:rPr>
      <w:rFonts w:ascii="Symbol" w:hAnsi="Symbol"/>
    </w:rPr>
  </w:style>
  <w:style w:type="character" w:customStyle="1" w:styleId="WW8Num14z0">
    <w:name w:val="WW8Num14z0"/>
    <w:uiPriority w:val="99"/>
    <w:rsid w:val="007D47FE"/>
    <w:rPr>
      <w:rFonts w:ascii="Sylfaen" w:hAnsi="Sylfaen"/>
    </w:rPr>
  </w:style>
  <w:style w:type="character" w:customStyle="1" w:styleId="WW8Num14z1">
    <w:name w:val="WW8Num14z1"/>
    <w:uiPriority w:val="99"/>
    <w:rsid w:val="007D47FE"/>
    <w:rPr>
      <w:rFonts w:ascii="Courier New" w:hAnsi="Courier New"/>
    </w:rPr>
  </w:style>
  <w:style w:type="character" w:customStyle="1" w:styleId="WW8Num14z2">
    <w:name w:val="WW8Num14z2"/>
    <w:uiPriority w:val="99"/>
    <w:rsid w:val="007D47FE"/>
    <w:rPr>
      <w:rFonts w:ascii="Wingdings" w:hAnsi="Wingdings"/>
    </w:rPr>
  </w:style>
  <w:style w:type="character" w:customStyle="1" w:styleId="WW8Num14z3">
    <w:name w:val="WW8Num14z3"/>
    <w:uiPriority w:val="99"/>
    <w:rsid w:val="007D47FE"/>
    <w:rPr>
      <w:rFonts w:ascii="Symbol" w:hAnsi="Symbol"/>
    </w:rPr>
  </w:style>
  <w:style w:type="character" w:customStyle="1" w:styleId="WW8Num15z0">
    <w:name w:val="WW8Num15z0"/>
    <w:uiPriority w:val="99"/>
    <w:rsid w:val="007D47FE"/>
    <w:rPr>
      <w:rFonts w:ascii="Symbol" w:hAnsi="Symbol"/>
    </w:rPr>
  </w:style>
  <w:style w:type="character" w:customStyle="1" w:styleId="WW8Num15z1">
    <w:name w:val="WW8Num15z1"/>
    <w:uiPriority w:val="99"/>
    <w:rsid w:val="007D47FE"/>
    <w:rPr>
      <w:rFonts w:ascii="Courier New" w:hAnsi="Courier New"/>
    </w:rPr>
  </w:style>
  <w:style w:type="character" w:customStyle="1" w:styleId="WW8Num15z2">
    <w:name w:val="WW8Num15z2"/>
    <w:uiPriority w:val="99"/>
    <w:rsid w:val="007D47FE"/>
    <w:rPr>
      <w:rFonts w:ascii="Wingdings" w:hAnsi="Wingdings"/>
    </w:rPr>
  </w:style>
  <w:style w:type="character" w:customStyle="1" w:styleId="WW8Num18z0">
    <w:name w:val="WW8Num18z0"/>
    <w:uiPriority w:val="99"/>
    <w:rsid w:val="007D47FE"/>
    <w:rPr>
      <w:b/>
    </w:rPr>
  </w:style>
  <w:style w:type="character" w:customStyle="1" w:styleId="WW8Num19z0">
    <w:name w:val="WW8Num19z0"/>
    <w:uiPriority w:val="99"/>
    <w:rsid w:val="007D47FE"/>
    <w:rPr>
      <w:rFonts w:ascii="Times New Roman Bold" w:hAnsi="Times New Roman Bold"/>
      <w:b/>
    </w:rPr>
  </w:style>
  <w:style w:type="character" w:customStyle="1" w:styleId="WW8Num22z1">
    <w:name w:val="WW8Num22z1"/>
    <w:uiPriority w:val="99"/>
    <w:rsid w:val="007D47FE"/>
    <w:rPr>
      <w:rFonts w:ascii="Symbol" w:hAnsi="Symbol"/>
    </w:rPr>
  </w:style>
  <w:style w:type="character" w:customStyle="1" w:styleId="WW8Num23z0">
    <w:name w:val="WW8Num23z0"/>
    <w:uiPriority w:val="99"/>
    <w:rsid w:val="007D47FE"/>
    <w:rPr>
      <w:rFonts w:ascii="Symbol" w:hAnsi="Symbol"/>
    </w:rPr>
  </w:style>
  <w:style w:type="character" w:customStyle="1" w:styleId="WW8Num23z1">
    <w:name w:val="WW8Num23z1"/>
    <w:uiPriority w:val="99"/>
    <w:rsid w:val="007D47FE"/>
    <w:rPr>
      <w:rFonts w:ascii="Courier New" w:hAnsi="Courier New"/>
    </w:rPr>
  </w:style>
  <w:style w:type="character" w:customStyle="1" w:styleId="WW8Num23z2">
    <w:name w:val="WW8Num23z2"/>
    <w:uiPriority w:val="99"/>
    <w:rsid w:val="007D47FE"/>
    <w:rPr>
      <w:rFonts w:ascii="Wingdings" w:hAnsi="Wingdings"/>
    </w:rPr>
  </w:style>
  <w:style w:type="character" w:customStyle="1" w:styleId="WW8Num24z0">
    <w:name w:val="WW8Num24z0"/>
    <w:uiPriority w:val="99"/>
    <w:rsid w:val="007D47FE"/>
    <w:rPr>
      <w:rFonts w:ascii="Symbol" w:hAnsi="Symbol"/>
    </w:rPr>
  </w:style>
  <w:style w:type="character" w:customStyle="1" w:styleId="WW8Num26z0">
    <w:name w:val="WW8Num26z0"/>
    <w:uiPriority w:val="99"/>
    <w:rsid w:val="007D47FE"/>
    <w:rPr>
      <w:rFonts w:ascii="Times New Roman Bold" w:hAnsi="Times New Roman Bold"/>
      <w:b/>
    </w:rPr>
  </w:style>
  <w:style w:type="character" w:customStyle="1" w:styleId="WW8Num26z1">
    <w:name w:val="WW8Num26z1"/>
    <w:uiPriority w:val="99"/>
    <w:rsid w:val="007D47FE"/>
    <w:rPr>
      <w:rFonts w:ascii="Symbol" w:hAnsi="Symbol"/>
    </w:rPr>
  </w:style>
  <w:style w:type="character" w:customStyle="1" w:styleId="WW8Num27z0">
    <w:name w:val="WW8Num27z0"/>
    <w:uiPriority w:val="99"/>
    <w:rsid w:val="007D47FE"/>
    <w:rPr>
      <w:rFonts w:ascii="Times New Roman Bold" w:hAnsi="Times New Roman Bold"/>
      <w:b/>
    </w:rPr>
  </w:style>
  <w:style w:type="character" w:customStyle="1" w:styleId="WW8Num28z0">
    <w:name w:val="WW8Num28z0"/>
    <w:uiPriority w:val="99"/>
    <w:rsid w:val="007D47FE"/>
    <w:rPr>
      <w:rFonts w:ascii="Symbol" w:hAnsi="Symbol"/>
    </w:rPr>
  </w:style>
  <w:style w:type="character" w:customStyle="1" w:styleId="WW8Num28z1">
    <w:name w:val="WW8Num28z1"/>
    <w:uiPriority w:val="99"/>
    <w:rsid w:val="007D47FE"/>
    <w:rPr>
      <w:rFonts w:ascii="Courier New" w:hAnsi="Courier New"/>
    </w:rPr>
  </w:style>
  <w:style w:type="character" w:customStyle="1" w:styleId="WW8Num28z2">
    <w:name w:val="WW8Num28z2"/>
    <w:uiPriority w:val="99"/>
    <w:rsid w:val="007D47FE"/>
    <w:rPr>
      <w:rFonts w:ascii="Wingdings" w:hAnsi="Wingdings"/>
    </w:rPr>
  </w:style>
  <w:style w:type="character" w:customStyle="1" w:styleId="WW8Num29z0">
    <w:name w:val="WW8Num29z0"/>
    <w:uiPriority w:val="99"/>
    <w:rsid w:val="007D47FE"/>
    <w:rPr>
      <w:rFonts w:ascii="Symbol" w:hAnsi="Symbol"/>
    </w:rPr>
  </w:style>
  <w:style w:type="character" w:customStyle="1" w:styleId="WW8Num29z1">
    <w:name w:val="WW8Num29z1"/>
    <w:uiPriority w:val="99"/>
    <w:rsid w:val="007D47FE"/>
    <w:rPr>
      <w:rFonts w:ascii="Courier New" w:hAnsi="Courier New"/>
    </w:rPr>
  </w:style>
  <w:style w:type="character" w:customStyle="1" w:styleId="WW8Num29z2">
    <w:name w:val="WW8Num29z2"/>
    <w:uiPriority w:val="99"/>
    <w:rsid w:val="007D47FE"/>
    <w:rPr>
      <w:rFonts w:ascii="Wingdings" w:hAnsi="Wingdings"/>
    </w:rPr>
  </w:style>
  <w:style w:type="character" w:customStyle="1" w:styleId="WW8Num31z0">
    <w:name w:val="WW8Num31z0"/>
    <w:uiPriority w:val="99"/>
    <w:rsid w:val="007D47FE"/>
    <w:rPr>
      <w:rFonts w:ascii="Sylfaen" w:hAnsi="Sylfaen"/>
    </w:rPr>
  </w:style>
  <w:style w:type="character" w:customStyle="1" w:styleId="WW8Num31z1">
    <w:name w:val="WW8Num31z1"/>
    <w:uiPriority w:val="99"/>
    <w:rsid w:val="007D47FE"/>
    <w:rPr>
      <w:rFonts w:ascii="Courier New" w:hAnsi="Courier New"/>
    </w:rPr>
  </w:style>
  <w:style w:type="character" w:customStyle="1" w:styleId="WW8Num31z2">
    <w:name w:val="WW8Num31z2"/>
    <w:uiPriority w:val="99"/>
    <w:rsid w:val="007D47FE"/>
    <w:rPr>
      <w:rFonts w:ascii="Wingdings" w:hAnsi="Wingdings"/>
    </w:rPr>
  </w:style>
  <w:style w:type="character" w:customStyle="1" w:styleId="WW8Num31z3">
    <w:name w:val="WW8Num31z3"/>
    <w:uiPriority w:val="99"/>
    <w:rsid w:val="007D47FE"/>
    <w:rPr>
      <w:rFonts w:ascii="Symbol" w:hAnsi="Symbol"/>
    </w:rPr>
  </w:style>
  <w:style w:type="character" w:customStyle="1" w:styleId="WW8Num33z0">
    <w:name w:val="WW8Num33z0"/>
    <w:uiPriority w:val="99"/>
    <w:rsid w:val="007D47FE"/>
    <w:rPr>
      <w:rFonts w:ascii="Symbol" w:hAnsi="Symbol"/>
    </w:rPr>
  </w:style>
  <w:style w:type="character" w:customStyle="1" w:styleId="WW8Num33z1">
    <w:name w:val="WW8Num33z1"/>
    <w:uiPriority w:val="99"/>
    <w:rsid w:val="007D47FE"/>
    <w:rPr>
      <w:rFonts w:ascii="Courier New" w:hAnsi="Courier New"/>
    </w:rPr>
  </w:style>
  <w:style w:type="character" w:customStyle="1" w:styleId="WW8Num33z2">
    <w:name w:val="WW8Num33z2"/>
    <w:uiPriority w:val="99"/>
    <w:rsid w:val="007D47FE"/>
    <w:rPr>
      <w:rFonts w:ascii="Wingdings" w:hAnsi="Wingdings"/>
    </w:rPr>
  </w:style>
  <w:style w:type="character" w:customStyle="1" w:styleId="WW8Num34z0">
    <w:name w:val="WW8Num34z0"/>
    <w:uiPriority w:val="99"/>
    <w:rsid w:val="007D47FE"/>
    <w:rPr>
      <w:rFonts w:ascii="Symbol" w:hAnsi="Symbol"/>
    </w:rPr>
  </w:style>
  <w:style w:type="character" w:customStyle="1" w:styleId="WW8Num34z2">
    <w:name w:val="WW8Num34z2"/>
    <w:uiPriority w:val="99"/>
    <w:rsid w:val="007D47FE"/>
    <w:rPr>
      <w:rFonts w:ascii="Wingdings" w:hAnsi="Wingdings"/>
    </w:rPr>
  </w:style>
  <w:style w:type="character" w:customStyle="1" w:styleId="WW8Num34z4">
    <w:name w:val="WW8Num34z4"/>
    <w:uiPriority w:val="99"/>
    <w:rsid w:val="007D47FE"/>
    <w:rPr>
      <w:rFonts w:ascii="Courier New" w:hAnsi="Courier New"/>
    </w:rPr>
  </w:style>
  <w:style w:type="character" w:customStyle="1" w:styleId="WW8Num35z0">
    <w:name w:val="WW8Num35z0"/>
    <w:uiPriority w:val="99"/>
    <w:rsid w:val="007D47FE"/>
    <w:rPr>
      <w:rFonts w:ascii="Symbol" w:hAnsi="Symbol"/>
    </w:rPr>
  </w:style>
  <w:style w:type="character" w:customStyle="1" w:styleId="WW8Num36z0">
    <w:name w:val="WW8Num36z0"/>
    <w:uiPriority w:val="99"/>
    <w:rsid w:val="007D47FE"/>
    <w:rPr>
      <w:b/>
    </w:rPr>
  </w:style>
  <w:style w:type="character" w:customStyle="1" w:styleId="WW8Num38z0">
    <w:name w:val="WW8Num38z0"/>
    <w:uiPriority w:val="99"/>
    <w:rsid w:val="007D47FE"/>
    <w:rPr>
      <w:rFonts w:ascii="Symbol" w:hAnsi="Symbol"/>
    </w:rPr>
  </w:style>
  <w:style w:type="character" w:customStyle="1" w:styleId="WW8Num40z0">
    <w:name w:val="WW8Num40z0"/>
    <w:uiPriority w:val="99"/>
    <w:rsid w:val="007D47FE"/>
    <w:rPr>
      <w:b/>
    </w:rPr>
  </w:style>
  <w:style w:type="character" w:customStyle="1" w:styleId="WW8Num42z0">
    <w:name w:val="WW8Num42z0"/>
    <w:uiPriority w:val="99"/>
    <w:rsid w:val="007D47FE"/>
    <w:rPr>
      <w:rFonts w:ascii="Symbol" w:hAnsi="Symbol"/>
    </w:rPr>
  </w:style>
  <w:style w:type="character" w:customStyle="1" w:styleId="WW8Num42z1">
    <w:name w:val="WW8Num42z1"/>
    <w:uiPriority w:val="99"/>
    <w:rsid w:val="007D47FE"/>
    <w:rPr>
      <w:rFonts w:ascii="Courier New" w:hAnsi="Courier New"/>
    </w:rPr>
  </w:style>
  <w:style w:type="character" w:customStyle="1" w:styleId="WW8Num42z2">
    <w:name w:val="WW8Num42z2"/>
    <w:uiPriority w:val="99"/>
    <w:rsid w:val="007D47FE"/>
    <w:rPr>
      <w:rFonts w:ascii="Wingdings" w:hAnsi="Wingdings"/>
    </w:rPr>
  </w:style>
  <w:style w:type="character" w:customStyle="1" w:styleId="WW8Num44z0">
    <w:name w:val="WW8Num44z0"/>
    <w:uiPriority w:val="99"/>
    <w:rsid w:val="007D47FE"/>
    <w:rPr>
      <w:rFonts w:ascii="Symbol" w:hAnsi="Symbol"/>
    </w:rPr>
  </w:style>
  <w:style w:type="character" w:customStyle="1" w:styleId="WW8Num45z0">
    <w:name w:val="WW8Num45z0"/>
    <w:uiPriority w:val="99"/>
    <w:rsid w:val="007D47FE"/>
    <w:rPr>
      <w:rFonts w:ascii="Symbol" w:hAnsi="Symbol"/>
    </w:rPr>
  </w:style>
  <w:style w:type="character" w:customStyle="1" w:styleId="WW8Num45z1">
    <w:name w:val="WW8Num45z1"/>
    <w:uiPriority w:val="99"/>
    <w:rsid w:val="007D47FE"/>
    <w:rPr>
      <w:rFonts w:ascii="Courier New" w:hAnsi="Courier New"/>
    </w:rPr>
  </w:style>
  <w:style w:type="character" w:customStyle="1" w:styleId="WW8Num45z2">
    <w:name w:val="WW8Num45z2"/>
    <w:uiPriority w:val="99"/>
    <w:rsid w:val="007D47FE"/>
    <w:rPr>
      <w:rFonts w:ascii="Wingdings" w:hAnsi="Wingdings"/>
    </w:rPr>
  </w:style>
  <w:style w:type="character" w:customStyle="1" w:styleId="WW8Num46z0">
    <w:name w:val="WW8Num46z0"/>
    <w:uiPriority w:val="99"/>
    <w:rsid w:val="007D47FE"/>
    <w:rPr>
      <w:rFonts w:ascii="Times New Roman Bold" w:hAnsi="Times New Roman Bold"/>
      <w:b/>
    </w:rPr>
  </w:style>
  <w:style w:type="character" w:customStyle="1" w:styleId="WW8Num47z0">
    <w:name w:val="WW8Num47z0"/>
    <w:uiPriority w:val="99"/>
    <w:rsid w:val="007D47FE"/>
    <w:rPr>
      <w:rFonts w:ascii="Times New Roman Bold" w:hAnsi="Times New Roman Bold"/>
      <w:b/>
    </w:rPr>
  </w:style>
  <w:style w:type="character" w:customStyle="1" w:styleId="WW8Num48z0">
    <w:name w:val="WW8Num48z0"/>
    <w:uiPriority w:val="99"/>
    <w:rsid w:val="007D47FE"/>
    <w:rPr>
      <w:b/>
    </w:rPr>
  </w:style>
  <w:style w:type="character" w:customStyle="1" w:styleId="WW8Num49z0">
    <w:name w:val="WW8Num49z0"/>
    <w:uiPriority w:val="99"/>
    <w:rsid w:val="007D47FE"/>
    <w:rPr>
      <w:rFonts w:ascii="Symbol" w:hAnsi="Symbol"/>
    </w:rPr>
  </w:style>
  <w:style w:type="character" w:customStyle="1" w:styleId="WW8Num49z1">
    <w:name w:val="WW8Num49z1"/>
    <w:uiPriority w:val="99"/>
    <w:rsid w:val="007D47FE"/>
    <w:rPr>
      <w:rFonts w:ascii="Courier New" w:hAnsi="Courier New"/>
    </w:rPr>
  </w:style>
  <w:style w:type="character" w:customStyle="1" w:styleId="WW8Num49z2">
    <w:name w:val="WW8Num49z2"/>
    <w:uiPriority w:val="99"/>
    <w:rsid w:val="007D47FE"/>
    <w:rPr>
      <w:rFonts w:ascii="Wingdings" w:hAnsi="Wingdings"/>
    </w:rPr>
  </w:style>
  <w:style w:type="character" w:customStyle="1" w:styleId="WW8Num50z0">
    <w:name w:val="WW8Num50z0"/>
    <w:uiPriority w:val="99"/>
    <w:rsid w:val="007D47FE"/>
    <w:rPr>
      <w:rFonts w:ascii="Symbol" w:hAnsi="Symbol"/>
    </w:rPr>
  </w:style>
  <w:style w:type="character" w:customStyle="1" w:styleId="WW8Num50z1">
    <w:name w:val="WW8Num50z1"/>
    <w:uiPriority w:val="99"/>
    <w:rsid w:val="007D47FE"/>
    <w:rPr>
      <w:rFonts w:ascii="Courier New" w:hAnsi="Courier New"/>
    </w:rPr>
  </w:style>
  <w:style w:type="character" w:customStyle="1" w:styleId="WW8Num50z2">
    <w:name w:val="WW8Num50z2"/>
    <w:uiPriority w:val="99"/>
    <w:rsid w:val="007D47FE"/>
    <w:rPr>
      <w:rFonts w:ascii="Wingdings" w:hAnsi="Wingdings"/>
    </w:rPr>
  </w:style>
  <w:style w:type="character" w:customStyle="1" w:styleId="WW8Num51z0">
    <w:name w:val="WW8Num51z0"/>
    <w:uiPriority w:val="99"/>
    <w:rsid w:val="007D47FE"/>
    <w:rPr>
      <w:rFonts w:ascii="Sylfaen" w:hAnsi="Sylfaen"/>
    </w:rPr>
  </w:style>
  <w:style w:type="character" w:customStyle="1" w:styleId="WW8Num51z1">
    <w:name w:val="WW8Num51z1"/>
    <w:uiPriority w:val="99"/>
    <w:rsid w:val="007D47FE"/>
    <w:rPr>
      <w:rFonts w:ascii="Courier New" w:hAnsi="Courier New"/>
    </w:rPr>
  </w:style>
  <w:style w:type="character" w:customStyle="1" w:styleId="WW8Num51z2">
    <w:name w:val="WW8Num51z2"/>
    <w:uiPriority w:val="99"/>
    <w:rsid w:val="007D47FE"/>
    <w:rPr>
      <w:rFonts w:ascii="Wingdings" w:hAnsi="Wingdings"/>
    </w:rPr>
  </w:style>
  <w:style w:type="character" w:customStyle="1" w:styleId="WW8Num51z3">
    <w:name w:val="WW8Num51z3"/>
    <w:uiPriority w:val="99"/>
    <w:rsid w:val="007D47FE"/>
    <w:rPr>
      <w:rFonts w:ascii="Symbol" w:hAnsi="Symbol"/>
    </w:rPr>
  </w:style>
  <w:style w:type="character" w:customStyle="1" w:styleId="WW8Num54z0">
    <w:name w:val="WW8Num54z0"/>
    <w:uiPriority w:val="99"/>
    <w:rsid w:val="007D47FE"/>
    <w:rPr>
      <w:b/>
    </w:rPr>
  </w:style>
  <w:style w:type="character" w:styleId="PageNumber">
    <w:name w:val="page number"/>
    <w:basedOn w:val="DefaultParagraphFont"/>
    <w:uiPriority w:val="99"/>
    <w:semiHidden/>
    <w:rsid w:val="007D47FE"/>
    <w:rPr>
      <w:rFonts w:cs="Times New Roman"/>
    </w:rPr>
  </w:style>
  <w:style w:type="character" w:styleId="Hyperlink">
    <w:name w:val="Hyperlink"/>
    <w:basedOn w:val="DefaultParagraphFont"/>
    <w:uiPriority w:val="99"/>
    <w:rsid w:val="007D47FE"/>
    <w:rPr>
      <w:rFonts w:cs="Times New Roman"/>
      <w:color w:val="0000FF"/>
      <w:u w:val="single"/>
    </w:rPr>
  </w:style>
  <w:style w:type="character" w:customStyle="1" w:styleId="FootnoteCharacters">
    <w:name w:val="Footnote Characters"/>
    <w:basedOn w:val="DefaultParagraphFont"/>
    <w:uiPriority w:val="99"/>
    <w:rsid w:val="007D47FE"/>
    <w:rPr>
      <w:rFonts w:cs="Times New Roman"/>
      <w:vertAlign w:val="superscript"/>
    </w:rPr>
  </w:style>
  <w:style w:type="character" w:styleId="FollowedHyperlink">
    <w:name w:val="FollowedHyperlink"/>
    <w:basedOn w:val="DefaultParagraphFont"/>
    <w:uiPriority w:val="99"/>
    <w:semiHidden/>
    <w:rsid w:val="007D47FE"/>
    <w:rPr>
      <w:rFonts w:cs="Times New Roman"/>
      <w:color w:val="606420"/>
      <w:u w:val="single"/>
    </w:rPr>
  </w:style>
  <w:style w:type="character" w:customStyle="1" w:styleId="CharChar2">
    <w:name w:val="Char Char2"/>
    <w:basedOn w:val="DefaultParagraphFont"/>
    <w:uiPriority w:val="99"/>
    <w:rsid w:val="007D47FE"/>
    <w:rPr>
      <w:rFonts w:ascii="Tahoma" w:hAnsi="Tahoma" w:cs="Wingdings"/>
      <w:sz w:val="16"/>
      <w:szCs w:val="16"/>
      <w:lang w:val="en-US"/>
    </w:rPr>
  </w:style>
  <w:style w:type="character" w:styleId="CommentReference">
    <w:name w:val="annotation reference"/>
    <w:basedOn w:val="DefaultParagraphFont"/>
    <w:uiPriority w:val="99"/>
    <w:semiHidden/>
    <w:rsid w:val="007D47FE"/>
    <w:rPr>
      <w:rFonts w:cs="Times New Roman"/>
      <w:sz w:val="16"/>
      <w:szCs w:val="16"/>
    </w:rPr>
  </w:style>
  <w:style w:type="character" w:customStyle="1" w:styleId="CharChar1">
    <w:name w:val="Char Char1"/>
    <w:basedOn w:val="DefaultParagraphFont"/>
    <w:uiPriority w:val="99"/>
    <w:rsid w:val="007D47FE"/>
    <w:rPr>
      <w:rFonts w:cs="Times New Roman"/>
      <w:lang w:val="en-US"/>
    </w:rPr>
  </w:style>
  <w:style w:type="character" w:customStyle="1" w:styleId="CharChar">
    <w:name w:val="Char Char"/>
    <w:basedOn w:val="CharChar1"/>
    <w:uiPriority w:val="99"/>
    <w:rsid w:val="007D47FE"/>
    <w:rPr>
      <w:b/>
      <w:bCs/>
    </w:rPr>
  </w:style>
  <w:style w:type="character" w:customStyle="1" w:styleId="Bullets">
    <w:name w:val="Bullets"/>
    <w:uiPriority w:val="99"/>
    <w:rsid w:val="007D47FE"/>
    <w:rPr>
      <w:rFonts w:ascii="StarSymbol" w:eastAsia="StarSymbol"/>
      <w:sz w:val="18"/>
    </w:rPr>
  </w:style>
  <w:style w:type="character" w:customStyle="1" w:styleId="NumberingSymbols">
    <w:name w:val="Numbering Symbols"/>
    <w:uiPriority w:val="99"/>
    <w:rsid w:val="007D47FE"/>
  </w:style>
  <w:style w:type="paragraph" w:customStyle="1" w:styleId="Heading">
    <w:name w:val="Heading"/>
    <w:basedOn w:val="Normal"/>
    <w:next w:val="BodyText"/>
    <w:uiPriority w:val="99"/>
    <w:rsid w:val="007D47FE"/>
    <w:pPr>
      <w:keepNext/>
      <w:spacing w:before="240" w:after="120"/>
    </w:pPr>
    <w:rPr>
      <w:rFonts w:ascii="Arial" w:eastAsia="MS Mincho" w:hAnsi="Arial" w:cs="Tahoma"/>
      <w:sz w:val="28"/>
      <w:szCs w:val="28"/>
    </w:rPr>
  </w:style>
  <w:style w:type="paragraph" w:styleId="BodyText">
    <w:name w:val="Body Text"/>
    <w:basedOn w:val="Normal"/>
    <w:link w:val="BodyTextChar"/>
    <w:uiPriority w:val="99"/>
    <w:semiHidden/>
    <w:rsid w:val="007D47FE"/>
    <w:rPr>
      <w:sz w:val="20"/>
    </w:rPr>
  </w:style>
  <w:style w:type="character" w:customStyle="1" w:styleId="BodyTextChar">
    <w:name w:val="Body Text Char"/>
    <w:basedOn w:val="DefaultParagraphFont"/>
    <w:link w:val="BodyText"/>
    <w:uiPriority w:val="99"/>
    <w:semiHidden/>
    <w:locked/>
    <w:rsid w:val="008B1F52"/>
    <w:rPr>
      <w:rFonts w:cs="Times New Roman"/>
      <w:sz w:val="24"/>
      <w:szCs w:val="24"/>
      <w:lang w:eastAsia="ar-SA" w:bidi="ar-SA"/>
    </w:rPr>
  </w:style>
  <w:style w:type="paragraph" w:styleId="List">
    <w:name w:val="List"/>
    <w:basedOn w:val="BodyText"/>
    <w:uiPriority w:val="99"/>
    <w:semiHidden/>
    <w:rsid w:val="007D47FE"/>
    <w:rPr>
      <w:rFonts w:cs="Tahoma"/>
    </w:rPr>
  </w:style>
  <w:style w:type="paragraph" w:styleId="Caption">
    <w:name w:val="caption"/>
    <w:basedOn w:val="Normal"/>
    <w:next w:val="Normal"/>
    <w:uiPriority w:val="99"/>
    <w:qFormat/>
    <w:rsid w:val="007D47FE"/>
    <w:rPr>
      <w:rFonts w:ascii="Times New Roman Bold" w:hAnsi="Times New Roman Bold"/>
      <w:b/>
      <w:bCs/>
      <w:caps/>
    </w:rPr>
  </w:style>
  <w:style w:type="paragraph" w:customStyle="1" w:styleId="Index">
    <w:name w:val="Index"/>
    <w:basedOn w:val="Normal"/>
    <w:uiPriority w:val="99"/>
    <w:rsid w:val="007D47FE"/>
    <w:pPr>
      <w:suppressLineNumbers/>
    </w:pPr>
    <w:rPr>
      <w:rFonts w:cs="Tahoma"/>
    </w:rPr>
  </w:style>
  <w:style w:type="paragraph" w:styleId="Footer">
    <w:name w:val="footer"/>
    <w:basedOn w:val="Normal"/>
    <w:link w:val="FooterChar"/>
    <w:uiPriority w:val="99"/>
    <w:rsid w:val="007D47FE"/>
    <w:pPr>
      <w:tabs>
        <w:tab w:val="center" w:pos="4320"/>
        <w:tab w:val="right" w:pos="8640"/>
      </w:tabs>
    </w:pPr>
  </w:style>
  <w:style w:type="character" w:customStyle="1" w:styleId="FooterChar">
    <w:name w:val="Footer Char"/>
    <w:basedOn w:val="DefaultParagraphFont"/>
    <w:link w:val="Footer"/>
    <w:uiPriority w:val="99"/>
    <w:locked/>
    <w:rsid w:val="00EF68DA"/>
    <w:rPr>
      <w:rFonts w:cs="Times New Roman"/>
      <w:sz w:val="24"/>
      <w:szCs w:val="24"/>
      <w:lang w:eastAsia="ar-SA" w:bidi="ar-SA"/>
    </w:rPr>
  </w:style>
  <w:style w:type="paragraph" w:styleId="Header">
    <w:name w:val="header"/>
    <w:basedOn w:val="Normal"/>
    <w:link w:val="HeaderChar"/>
    <w:uiPriority w:val="99"/>
    <w:semiHidden/>
    <w:rsid w:val="007D47FE"/>
    <w:pPr>
      <w:tabs>
        <w:tab w:val="center" w:pos="4320"/>
        <w:tab w:val="right" w:pos="8640"/>
      </w:tabs>
    </w:pPr>
  </w:style>
  <w:style w:type="character" w:customStyle="1" w:styleId="HeaderChar">
    <w:name w:val="Header Char"/>
    <w:basedOn w:val="DefaultParagraphFont"/>
    <w:link w:val="Header"/>
    <w:uiPriority w:val="99"/>
    <w:semiHidden/>
    <w:locked/>
    <w:rsid w:val="008B1F52"/>
    <w:rPr>
      <w:rFonts w:cs="Times New Roman"/>
      <w:sz w:val="24"/>
      <w:szCs w:val="24"/>
      <w:lang w:eastAsia="ar-SA" w:bidi="ar-SA"/>
    </w:rPr>
  </w:style>
  <w:style w:type="paragraph" w:styleId="BodyTextIndent">
    <w:name w:val="Body Text Indent"/>
    <w:basedOn w:val="Normal"/>
    <w:link w:val="BodyTextIndentChar"/>
    <w:uiPriority w:val="99"/>
    <w:semiHidden/>
    <w:rsid w:val="007D47FE"/>
    <w:pPr>
      <w:spacing w:after="80"/>
      <w:ind w:left="1080"/>
      <w:jc w:val="both"/>
    </w:pPr>
  </w:style>
  <w:style w:type="character" w:customStyle="1" w:styleId="BodyTextIndentChar">
    <w:name w:val="Body Text Indent Char"/>
    <w:basedOn w:val="DefaultParagraphFont"/>
    <w:link w:val="BodyTextIndent"/>
    <w:uiPriority w:val="99"/>
    <w:semiHidden/>
    <w:locked/>
    <w:rsid w:val="008B1F52"/>
    <w:rPr>
      <w:rFonts w:cs="Times New Roman"/>
      <w:sz w:val="24"/>
      <w:szCs w:val="24"/>
      <w:lang w:eastAsia="ar-SA" w:bidi="ar-SA"/>
    </w:rPr>
  </w:style>
  <w:style w:type="paragraph" w:customStyle="1" w:styleId="Outline">
    <w:name w:val="Outline"/>
    <w:basedOn w:val="Normal"/>
    <w:uiPriority w:val="99"/>
    <w:rsid w:val="007D47FE"/>
    <w:pPr>
      <w:spacing w:before="240"/>
    </w:pPr>
    <w:rPr>
      <w:kern w:val="1"/>
      <w:szCs w:val="20"/>
    </w:rPr>
  </w:style>
  <w:style w:type="paragraph" w:styleId="BodyTextIndent2">
    <w:name w:val="Body Text Indent 2"/>
    <w:basedOn w:val="Normal"/>
    <w:link w:val="BodyTextIndent2Char"/>
    <w:uiPriority w:val="99"/>
    <w:rsid w:val="007D47FE"/>
    <w:pPr>
      <w:ind w:left="360"/>
    </w:pPr>
    <w:rPr>
      <w:i/>
      <w:iCs/>
      <w:sz w:val="22"/>
    </w:rPr>
  </w:style>
  <w:style w:type="character" w:customStyle="1" w:styleId="BodyTextIndent2Char">
    <w:name w:val="Body Text Indent 2 Char"/>
    <w:basedOn w:val="DefaultParagraphFont"/>
    <w:link w:val="BodyTextIndent2"/>
    <w:uiPriority w:val="99"/>
    <w:semiHidden/>
    <w:locked/>
    <w:rsid w:val="008B1F52"/>
    <w:rPr>
      <w:rFonts w:cs="Times New Roman"/>
      <w:sz w:val="24"/>
      <w:szCs w:val="24"/>
      <w:lang w:eastAsia="ar-SA" w:bidi="ar-SA"/>
    </w:rPr>
  </w:style>
  <w:style w:type="paragraph" w:styleId="BodyTextIndent3">
    <w:name w:val="Body Text Indent 3"/>
    <w:basedOn w:val="Normal"/>
    <w:link w:val="BodyTextIndent3Char"/>
    <w:uiPriority w:val="99"/>
    <w:rsid w:val="007D47FE"/>
    <w:pPr>
      <w:ind w:left="540"/>
    </w:pPr>
  </w:style>
  <w:style w:type="character" w:customStyle="1" w:styleId="BodyTextIndent3Char">
    <w:name w:val="Body Text Indent 3 Char"/>
    <w:basedOn w:val="DefaultParagraphFont"/>
    <w:link w:val="BodyTextIndent3"/>
    <w:uiPriority w:val="99"/>
    <w:semiHidden/>
    <w:locked/>
    <w:rsid w:val="008B1F52"/>
    <w:rPr>
      <w:rFonts w:cs="Times New Roman"/>
      <w:sz w:val="16"/>
      <w:szCs w:val="16"/>
      <w:lang w:eastAsia="ar-SA" w:bidi="ar-SA"/>
    </w:rPr>
  </w:style>
  <w:style w:type="paragraph" w:customStyle="1" w:styleId="BalloonText1">
    <w:name w:val="Balloon Text1"/>
    <w:basedOn w:val="Normal"/>
    <w:uiPriority w:val="99"/>
    <w:rsid w:val="007D47FE"/>
    <w:rPr>
      <w:rFonts w:ascii="Tahoma" w:hAnsi="Tahoma" w:cs="Univers (W1)"/>
      <w:sz w:val="16"/>
      <w:szCs w:val="16"/>
    </w:rPr>
  </w:style>
  <w:style w:type="paragraph" w:styleId="BodyText3">
    <w:name w:val="Body Text 3"/>
    <w:basedOn w:val="Normal"/>
    <w:link w:val="BodyText3Char"/>
    <w:uiPriority w:val="99"/>
    <w:rsid w:val="007D47FE"/>
    <w:pPr>
      <w:spacing w:after="120"/>
    </w:pPr>
    <w:rPr>
      <w:sz w:val="22"/>
    </w:rPr>
  </w:style>
  <w:style w:type="character" w:customStyle="1" w:styleId="BodyText3Char">
    <w:name w:val="Body Text 3 Char"/>
    <w:basedOn w:val="DefaultParagraphFont"/>
    <w:link w:val="BodyText3"/>
    <w:uiPriority w:val="99"/>
    <w:semiHidden/>
    <w:locked/>
    <w:rsid w:val="008B1F52"/>
    <w:rPr>
      <w:rFonts w:cs="Times New Roman"/>
      <w:sz w:val="16"/>
      <w:szCs w:val="16"/>
      <w:lang w:eastAsia="ar-SA" w:bidi="ar-SA"/>
    </w:rPr>
  </w:style>
  <w:style w:type="paragraph" w:styleId="FootnoteText">
    <w:name w:val="footnote text"/>
    <w:aliases w:val="Geneva 9,Font: Geneva 9,Boston 10,f"/>
    <w:basedOn w:val="Normal"/>
    <w:link w:val="FootnoteTextChar"/>
    <w:uiPriority w:val="99"/>
    <w:semiHidden/>
    <w:rsid w:val="007D47FE"/>
    <w:rPr>
      <w:sz w:val="20"/>
      <w:szCs w:val="20"/>
    </w:rPr>
  </w:style>
  <w:style w:type="character" w:customStyle="1" w:styleId="FootnoteTextChar">
    <w:name w:val="Footnote Text Char"/>
    <w:aliases w:val="Geneva 9 Char,Font: Geneva 9 Char,Boston 10 Char,f Char"/>
    <w:basedOn w:val="DefaultParagraphFont"/>
    <w:link w:val="FootnoteText"/>
    <w:uiPriority w:val="99"/>
    <w:semiHidden/>
    <w:locked/>
    <w:rsid w:val="008B1F52"/>
    <w:rPr>
      <w:rFonts w:cs="Times New Roman"/>
      <w:sz w:val="20"/>
      <w:szCs w:val="20"/>
      <w:lang w:eastAsia="ar-SA" w:bidi="ar-SA"/>
    </w:rPr>
  </w:style>
  <w:style w:type="paragraph" w:customStyle="1" w:styleId="tofrom">
    <w:name w:val="tofrom"/>
    <w:basedOn w:val="Normal"/>
    <w:uiPriority w:val="99"/>
    <w:rsid w:val="007D47FE"/>
    <w:pPr>
      <w:tabs>
        <w:tab w:val="left" w:pos="1134"/>
        <w:tab w:val="left" w:pos="6804"/>
        <w:tab w:val="left" w:pos="7939"/>
      </w:tabs>
      <w:spacing w:before="851"/>
    </w:pPr>
    <w:rPr>
      <w:rFonts w:ascii="Univers (W1)" w:eastAsia="MS Mincho" w:hAnsi="Univers (W1)"/>
      <w:sz w:val="20"/>
      <w:szCs w:val="20"/>
      <w:lang w:val="en-GB"/>
    </w:rPr>
  </w:style>
  <w:style w:type="paragraph" w:styleId="BalloonText">
    <w:name w:val="Balloon Text"/>
    <w:basedOn w:val="Normal"/>
    <w:link w:val="BalloonTextChar"/>
    <w:uiPriority w:val="99"/>
    <w:semiHidden/>
    <w:rsid w:val="007D47FE"/>
    <w:rPr>
      <w:rFonts w:ascii="Tahoma" w:hAnsi="Tahoma" w:cs="Wingdings"/>
      <w:sz w:val="16"/>
      <w:szCs w:val="16"/>
    </w:rPr>
  </w:style>
  <w:style w:type="character" w:customStyle="1" w:styleId="BalloonTextChar">
    <w:name w:val="Balloon Text Char"/>
    <w:basedOn w:val="DefaultParagraphFont"/>
    <w:link w:val="BalloonText"/>
    <w:uiPriority w:val="99"/>
    <w:semiHidden/>
    <w:locked/>
    <w:rsid w:val="008B1F52"/>
    <w:rPr>
      <w:rFonts w:cs="Times New Roman"/>
      <w:sz w:val="2"/>
      <w:lang w:eastAsia="ar-SA" w:bidi="ar-SA"/>
    </w:rPr>
  </w:style>
  <w:style w:type="paragraph" w:styleId="CommentText">
    <w:name w:val="annotation text"/>
    <w:basedOn w:val="Normal"/>
    <w:link w:val="CommentTextChar"/>
    <w:uiPriority w:val="99"/>
    <w:semiHidden/>
    <w:rsid w:val="007D47FE"/>
    <w:rPr>
      <w:sz w:val="20"/>
      <w:szCs w:val="20"/>
    </w:rPr>
  </w:style>
  <w:style w:type="character" w:customStyle="1" w:styleId="CommentTextChar">
    <w:name w:val="Comment Text Char"/>
    <w:basedOn w:val="DefaultParagraphFont"/>
    <w:link w:val="CommentText"/>
    <w:uiPriority w:val="99"/>
    <w:semiHidden/>
    <w:locked/>
    <w:rsid w:val="008B1F52"/>
    <w:rPr>
      <w:rFonts w:cs="Times New Roman"/>
      <w:sz w:val="20"/>
      <w:szCs w:val="20"/>
      <w:lang w:eastAsia="ar-SA" w:bidi="ar-SA"/>
    </w:rPr>
  </w:style>
  <w:style w:type="paragraph" w:styleId="CommentSubject">
    <w:name w:val="annotation subject"/>
    <w:basedOn w:val="CommentText"/>
    <w:next w:val="CommentText"/>
    <w:link w:val="CommentSubjectChar"/>
    <w:uiPriority w:val="99"/>
    <w:semiHidden/>
    <w:rsid w:val="007D47FE"/>
    <w:rPr>
      <w:b/>
      <w:bCs/>
    </w:rPr>
  </w:style>
  <w:style w:type="character" w:customStyle="1" w:styleId="CommentSubjectChar">
    <w:name w:val="Comment Subject Char"/>
    <w:basedOn w:val="CommentTextChar"/>
    <w:link w:val="CommentSubject"/>
    <w:uiPriority w:val="99"/>
    <w:semiHidden/>
    <w:locked/>
    <w:rsid w:val="008B1F52"/>
    <w:rPr>
      <w:b/>
      <w:bCs/>
    </w:rPr>
  </w:style>
  <w:style w:type="paragraph" w:customStyle="1" w:styleId="WW-Default">
    <w:name w:val="WW-Default"/>
    <w:uiPriority w:val="99"/>
    <w:rsid w:val="007D47FE"/>
    <w:pPr>
      <w:suppressAutoHyphens/>
      <w:autoSpaceDE w:val="0"/>
    </w:pPr>
    <w:rPr>
      <w:rFonts w:ascii="Arial" w:eastAsia="SimSun" w:hAnsi="Arial" w:cs="Arial"/>
      <w:color w:val="000000"/>
      <w:sz w:val="24"/>
      <w:szCs w:val="24"/>
      <w:lang w:val="en-AU" w:eastAsia="ar-SA"/>
    </w:rPr>
  </w:style>
  <w:style w:type="paragraph" w:customStyle="1" w:styleId="Framecontents">
    <w:name w:val="Frame contents"/>
    <w:basedOn w:val="BodyText"/>
    <w:uiPriority w:val="99"/>
    <w:rsid w:val="007D47FE"/>
  </w:style>
  <w:style w:type="paragraph" w:customStyle="1" w:styleId="TableContents">
    <w:name w:val="Table Contents"/>
    <w:basedOn w:val="Normal"/>
    <w:uiPriority w:val="99"/>
    <w:rsid w:val="007D47FE"/>
    <w:pPr>
      <w:suppressLineNumbers/>
    </w:pPr>
  </w:style>
  <w:style w:type="paragraph" w:customStyle="1" w:styleId="TableHeading">
    <w:name w:val="Table Heading"/>
    <w:basedOn w:val="TableContents"/>
    <w:uiPriority w:val="99"/>
    <w:rsid w:val="007D47FE"/>
    <w:pPr>
      <w:jc w:val="center"/>
    </w:pPr>
    <w:rPr>
      <w:b/>
      <w:bCs/>
    </w:rPr>
  </w:style>
  <w:style w:type="paragraph" w:styleId="NormalWeb">
    <w:name w:val="Normal (Web)"/>
    <w:basedOn w:val="Normal"/>
    <w:uiPriority w:val="99"/>
    <w:rsid w:val="00D525BE"/>
    <w:pPr>
      <w:suppressAutoHyphens w:val="0"/>
      <w:spacing w:before="100" w:beforeAutospacing="1" w:after="100" w:afterAutospacing="1"/>
    </w:pPr>
    <w:rPr>
      <w:rFonts w:eastAsia="Batang"/>
      <w:lang w:eastAsia="ja-JP"/>
    </w:rPr>
  </w:style>
  <w:style w:type="character" w:styleId="Strong">
    <w:name w:val="Strong"/>
    <w:basedOn w:val="DefaultParagraphFont"/>
    <w:uiPriority w:val="99"/>
    <w:qFormat/>
    <w:rsid w:val="00093D0C"/>
    <w:rPr>
      <w:rFonts w:cs="Times New Roman"/>
      <w:b/>
      <w:bCs/>
    </w:rPr>
  </w:style>
  <w:style w:type="character" w:customStyle="1" w:styleId="searchhighlight">
    <w:name w:val="searchhighlight"/>
    <w:basedOn w:val="DefaultParagraphFont"/>
    <w:uiPriority w:val="99"/>
    <w:rsid w:val="00093D0C"/>
    <w:rPr>
      <w:rFonts w:cs="Times New Roman"/>
    </w:rPr>
  </w:style>
  <w:style w:type="paragraph" w:customStyle="1" w:styleId="Headline1">
    <w:name w:val="Headline 1"/>
    <w:basedOn w:val="Normal"/>
    <w:uiPriority w:val="99"/>
    <w:rsid w:val="00474B04"/>
    <w:pPr>
      <w:numPr>
        <w:numId w:val="26"/>
      </w:numPr>
      <w:suppressAutoHyphens w:val="0"/>
      <w:spacing w:after="120"/>
      <w:jc w:val="both"/>
    </w:pPr>
    <w:rPr>
      <w:rFonts w:ascii="Arial" w:hAnsi="Arial" w:cs="Arial"/>
      <w:b/>
      <w:sz w:val="22"/>
      <w:szCs w:val="22"/>
      <w:lang w:val="en-GB" w:eastAsia="zh-CN"/>
    </w:rPr>
  </w:style>
  <w:style w:type="character" w:styleId="FootnoteReference">
    <w:name w:val="footnote reference"/>
    <w:aliases w:val="16 Point,Superscript 6 Point"/>
    <w:basedOn w:val="DefaultParagraphFont"/>
    <w:uiPriority w:val="99"/>
    <w:semiHidden/>
    <w:rsid w:val="00D93B1A"/>
    <w:rPr>
      <w:rFonts w:cs="Times New Roman"/>
      <w:vertAlign w:val="superscript"/>
    </w:rPr>
  </w:style>
  <w:style w:type="paragraph" w:styleId="DocumentMap">
    <w:name w:val="Document Map"/>
    <w:basedOn w:val="Normal"/>
    <w:link w:val="DocumentMapChar"/>
    <w:uiPriority w:val="99"/>
    <w:semiHidden/>
    <w:rsid w:val="00B3700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5749C"/>
    <w:rPr>
      <w:rFonts w:cs="Times New Roman"/>
      <w:sz w:val="2"/>
      <w:lang w:eastAsia="ar-SA" w:bidi="ar-SA"/>
    </w:rPr>
  </w:style>
  <w:style w:type="paragraph" w:styleId="ListParagraph">
    <w:name w:val="List Paragraph"/>
    <w:basedOn w:val="Normal"/>
    <w:uiPriority w:val="99"/>
    <w:qFormat/>
    <w:rsid w:val="00AD3E6F"/>
    <w:pPr>
      <w:ind w:left="720"/>
      <w:contextualSpacing/>
    </w:pPr>
  </w:style>
</w:styles>
</file>

<file path=word/webSettings.xml><?xml version="1.0" encoding="utf-8"?>
<w:webSettings xmlns:r="http://schemas.openxmlformats.org/officeDocument/2006/relationships" xmlns:w="http://schemas.openxmlformats.org/wordprocessingml/2006/main">
  <w:divs>
    <w:div w:id="140196807">
      <w:marLeft w:val="0"/>
      <w:marRight w:val="0"/>
      <w:marTop w:val="0"/>
      <w:marBottom w:val="0"/>
      <w:divBdr>
        <w:top w:val="none" w:sz="0" w:space="0" w:color="auto"/>
        <w:left w:val="none" w:sz="0" w:space="0" w:color="auto"/>
        <w:bottom w:val="none" w:sz="0" w:space="0" w:color="auto"/>
        <w:right w:val="none" w:sz="0" w:space="0" w:color="auto"/>
      </w:divBdr>
    </w:div>
    <w:div w:id="140196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hyperlink" Target="http://gefweb.org/uploadedFiles/Projects/Templates_and_Guidelines/OFP%20Endorsement%20Template-Aug9rev.doc"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gefweb.org/uploadedFiles/Projects/Templates_and_Guidelines/GEF-C-31-5%20rev%201-June%2018-200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web.org/Documents/Council_Documents/GEF_C25/C.25.11_Cost_Effectiveness.pdf"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gefweb.org/uploadedFiles/Documents/Council_Documents__(PDF_DOC)/GEF_31/C.31.12%20Operational%20Guidelines%20for%20Incremental%20Costs.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gefweb.org/uploadedFiles/Projects/Templates_and_Guidelines/C31-10%20Revised%20Focal%20Area%20Strategies-07-23-07_Final.pdf" TargetMode="External"/><Relationship Id="rId14" Type="http://schemas.openxmlformats.org/officeDocument/2006/relationships/hyperlink" Target="http://gefweb.org/uploadedFiles/Projects/Templates_and_Guidelines/OFP%20Endorsement%20Template%20Regional%20Projects-Aug9_0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53979-6750-4F2A-8C20-7225DC0CD4CF}"/>
</file>

<file path=customXml/itemProps2.xml><?xml version="1.0" encoding="utf-8"?>
<ds:datastoreItem xmlns:ds="http://schemas.openxmlformats.org/officeDocument/2006/customXml" ds:itemID="{5C3F5A79-8CDD-4A73-9556-7C2EE2C97151}"/>
</file>

<file path=customXml/itemProps3.xml><?xml version="1.0" encoding="utf-8"?>
<ds:datastoreItem xmlns:ds="http://schemas.openxmlformats.org/officeDocument/2006/customXml" ds:itemID="{AEB9886C-BE60-409F-BFFA-2645794D9766}"/>
</file>

<file path=docProps/app.xml><?xml version="1.0" encoding="utf-8"?>
<Properties xmlns="http://schemas.openxmlformats.org/officeDocument/2006/extended-properties" xmlns:vt="http://schemas.openxmlformats.org/officeDocument/2006/docPropsVTypes">
  <Template>Normal.dotm</Template>
  <TotalTime>1</TotalTime>
  <Pages>12</Pages>
  <Words>5920</Words>
  <Characters>35571</Characters>
  <Application>Microsoft Office Word</Application>
  <DocSecurity>0</DocSecurity>
  <Lines>296</Lines>
  <Paragraphs>82</Paragraphs>
  <ScaleCrop>false</ScaleCrop>
  <Company>UNEP STAP</Company>
  <LinksUpToDate>false</LinksUpToDate>
  <CharactersWithSpaces>41409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WB349464</cp:lastModifiedBy>
  <cp:revision>3</cp:revision>
  <cp:lastPrinted>2009-12-14T19:21:00Z</cp:lastPrinted>
  <dcterms:created xsi:type="dcterms:W3CDTF">2010-01-20T17:59:00Z</dcterms:created>
  <dcterms:modified xsi:type="dcterms:W3CDTF">2010-01-20T18:00:00Z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