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43D34" w14:textId="1893C63F" w:rsidR="00591870" w:rsidRPr="0048403B" w:rsidRDefault="00591870" w:rsidP="0006395B">
      <w:pPr>
        <w:framePr w:w="6841" w:h="898" w:hSpace="180" w:wrap="around" w:vAnchor="text" w:hAnchor="page" w:x="3991" w:y="-14"/>
        <w:autoSpaceDE w:val="0"/>
        <w:autoSpaceDN w:val="0"/>
        <w:adjustRightInd w:val="0"/>
        <w:spacing w:after="0" w:line="240" w:lineRule="auto"/>
        <w:ind w:right="-900"/>
        <w:rPr>
          <w:rFonts w:ascii="Times New Roman" w:eastAsia="Times New Roman" w:hAnsi="Times New Roman"/>
          <w:b/>
          <w:bCs/>
          <w:caps/>
          <w:color w:val="000000"/>
        </w:rPr>
      </w:pPr>
      <w:bookmarkStart w:id="0" w:name="_GoBack"/>
      <w:bookmarkEnd w:id="0"/>
      <w:r w:rsidRPr="0048403B">
        <w:rPr>
          <w:rFonts w:ascii="Times New Roman" w:eastAsia="Times New Roman" w:hAnsi="Times New Roman"/>
          <w:b/>
          <w:bCs/>
          <w:caps/>
          <w:color w:val="000000"/>
          <w:sz w:val="28"/>
          <w:szCs w:val="28"/>
        </w:rPr>
        <w:t xml:space="preserve">request for  </w:t>
      </w:r>
      <w:r w:rsidR="00C54DF2">
        <w:rPr>
          <w:rFonts w:ascii="Times New Roman" w:eastAsia="Times New Roman" w:hAnsi="Times New Roman"/>
          <w:b/>
          <w:bCs/>
          <w:caps/>
          <w:color w:val="000000"/>
          <w:sz w:val="28"/>
          <w:szCs w:val="28"/>
        </w:rPr>
        <w:fldChar w:fldCharType="begin">
          <w:ffData>
            <w:name w:val="decisionSought"/>
            <w:enabled/>
            <w:calcOnExit w:val="0"/>
            <w:ddList>
              <w:listEntry w:val="CEO APPROVAL"/>
              <w:listEntry w:val="(select decision sought)"/>
              <w:listEntry w:val="CEO ENDORSEMENT"/>
            </w:ddList>
          </w:ffData>
        </w:fldChar>
      </w:r>
      <w:bookmarkStart w:id="1" w:name="decisionSought"/>
      <w:r w:rsidR="00C54DF2">
        <w:rPr>
          <w:rFonts w:ascii="Times New Roman" w:eastAsia="Times New Roman" w:hAnsi="Times New Roman"/>
          <w:b/>
          <w:bCs/>
          <w:caps/>
          <w:color w:val="000000"/>
          <w:sz w:val="28"/>
          <w:szCs w:val="28"/>
        </w:rPr>
        <w:instrText xml:space="preserve"> FORMDROPDOWN </w:instrText>
      </w:r>
      <w:r w:rsidR="00E536EB">
        <w:rPr>
          <w:rFonts w:ascii="Times New Roman" w:eastAsia="Times New Roman" w:hAnsi="Times New Roman"/>
          <w:b/>
          <w:bCs/>
          <w:caps/>
          <w:color w:val="000000"/>
          <w:sz w:val="28"/>
          <w:szCs w:val="28"/>
        </w:rPr>
      </w:r>
      <w:r w:rsidR="00E536EB">
        <w:rPr>
          <w:rFonts w:ascii="Times New Roman" w:eastAsia="Times New Roman" w:hAnsi="Times New Roman"/>
          <w:b/>
          <w:bCs/>
          <w:caps/>
          <w:color w:val="000000"/>
          <w:sz w:val="28"/>
          <w:szCs w:val="28"/>
        </w:rPr>
        <w:fldChar w:fldCharType="separate"/>
      </w:r>
      <w:r w:rsidR="00C54DF2">
        <w:rPr>
          <w:rFonts w:ascii="Times New Roman" w:eastAsia="Times New Roman" w:hAnsi="Times New Roman"/>
          <w:b/>
          <w:bCs/>
          <w:caps/>
          <w:color w:val="000000"/>
          <w:sz w:val="28"/>
          <w:szCs w:val="28"/>
        </w:rPr>
        <w:fldChar w:fldCharType="end"/>
      </w:r>
      <w:bookmarkEnd w:id="1"/>
    </w:p>
    <w:p w14:paraId="104CB648" w14:textId="77777777" w:rsidR="00591870" w:rsidRPr="0048403B" w:rsidRDefault="00591870" w:rsidP="0006395B">
      <w:pPr>
        <w:framePr w:w="6841" w:h="898" w:hSpace="180" w:wrap="around" w:vAnchor="text" w:hAnchor="page" w:x="3991" w:y="-14"/>
        <w:autoSpaceDE w:val="0"/>
        <w:autoSpaceDN w:val="0"/>
        <w:adjustRightInd w:val="0"/>
        <w:spacing w:after="0" w:line="240" w:lineRule="auto"/>
        <w:rPr>
          <w:rFonts w:ascii="Times New Roman" w:eastAsia="Times New Roman" w:hAnsi="Times New Roman"/>
          <w:bCs/>
          <w:color w:val="000000"/>
        </w:rPr>
      </w:pPr>
      <w:bookmarkStart w:id="2" w:name="Dropdown7"/>
      <w:r w:rsidRPr="0048403B">
        <w:rPr>
          <w:rFonts w:ascii="Times New Roman" w:eastAsia="Times New Roman" w:hAnsi="Times New Roman"/>
          <w:b/>
          <w:bCs/>
          <w:smallCaps/>
          <w:color w:val="000000"/>
        </w:rPr>
        <w:t xml:space="preserve">Project Type: </w:t>
      </w:r>
      <w:bookmarkEnd w:id="2"/>
      <w:r w:rsidR="00005C4C">
        <w:rPr>
          <w:rFonts w:ascii="Times New Roman" w:eastAsia="Times New Roman" w:hAnsi="Times New Roman"/>
          <w:b/>
          <w:bCs/>
          <w:smallCaps/>
          <w:color w:val="000000"/>
        </w:rPr>
        <w:fldChar w:fldCharType="begin">
          <w:ffData>
            <w:name w:val="projectType"/>
            <w:enabled/>
            <w:calcOnExit w:val="0"/>
            <w:ddList>
              <w:listEntry w:val="Medium-sized Project"/>
              <w:listEntry w:val="(choose project type)"/>
              <w:listEntry w:val="Full-sized Project"/>
              <w:listEntry w:val="Non-Expedited Enabling Activity"/>
            </w:ddList>
          </w:ffData>
        </w:fldChar>
      </w:r>
      <w:bookmarkStart w:id="3" w:name="projectType"/>
      <w:r w:rsidR="00C23DD8">
        <w:rPr>
          <w:rFonts w:ascii="Times New Roman" w:eastAsia="Times New Roman" w:hAnsi="Times New Roman"/>
          <w:b/>
          <w:bCs/>
          <w:smallCaps/>
          <w:color w:val="000000"/>
        </w:rPr>
        <w:instrText xml:space="preserve"> FORMDROPDOWN </w:instrText>
      </w:r>
      <w:r w:rsidR="00E536EB">
        <w:rPr>
          <w:rFonts w:ascii="Times New Roman" w:eastAsia="Times New Roman" w:hAnsi="Times New Roman"/>
          <w:b/>
          <w:bCs/>
          <w:smallCaps/>
          <w:color w:val="000000"/>
        </w:rPr>
      </w:r>
      <w:r w:rsidR="00E536EB">
        <w:rPr>
          <w:rFonts w:ascii="Times New Roman" w:eastAsia="Times New Roman" w:hAnsi="Times New Roman"/>
          <w:b/>
          <w:bCs/>
          <w:smallCaps/>
          <w:color w:val="000000"/>
        </w:rPr>
        <w:fldChar w:fldCharType="separate"/>
      </w:r>
      <w:r w:rsidR="00005C4C">
        <w:rPr>
          <w:rFonts w:ascii="Times New Roman" w:eastAsia="Times New Roman" w:hAnsi="Times New Roman"/>
          <w:b/>
          <w:bCs/>
          <w:smallCaps/>
          <w:color w:val="000000"/>
        </w:rPr>
        <w:fldChar w:fldCharType="end"/>
      </w:r>
      <w:bookmarkEnd w:id="3"/>
      <w:r w:rsidRPr="0048403B">
        <w:rPr>
          <w:rFonts w:ascii="Times New Roman" w:eastAsia="Times New Roman" w:hAnsi="Times New Roman"/>
          <w:bCs/>
          <w:smallCaps/>
          <w:color w:val="000000"/>
        </w:rPr>
        <w:t xml:space="preserve"> </w:t>
      </w:r>
    </w:p>
    <w:p w14:paraId="69F99915" w14:textId="77777777" w:rsidR="00591870" w:rsidRPr="0048403B" w:rsidRDefault="00591870" w:rsidP="0006395B">
      <w:pPr>
        <w:framePr w:w="6841" w:h="898" w:hSpace="180" w:wrap="around" w:vAnchor="text" w:hAnchor="page" w:x="3991" w:y="-14"/>
        <w:autoSpaceDE w:val="0"/>
        <w:autoSpaceDN w:val="0"/>
        <w:adjustRightInd w:val="0"/>
        <w:spacing w:after="0" w:line="240" w:lineRule="auto"/>
        <w:rPr>
          <w:rFonts w:ascii="Times New Roman" w:eastAsia="Times New Roman" w:hAnsi="Times New Roman"/>
          <w:b/>
          <w:bCs/>
          <w:smallCaps/>
          <w:color w:val="000000"/>
        </w:rPr>
      </w:pPr>
      <w:r w:rsidRPr="0048403B">
        <w:rPr>
          <w:rFonts w:ascii="Times New Roman" w:eastAsia="Times New Roman" w:hAnsi="Times New Roman"/>
          <w:b/>
          <w:bCs/>
          <w:smallCaps/>
          <w:color w:val="000000"/>
        </w:rPr>
        <w:t>Type of Trust Fund:</w:t>
      </w:r>
      <w:bookmarkStart w:id="4" w:name="TFType"/>
      <w:r w:rsidR="00005C4C" w:rsidRPr="0048403B">
        <w:rPr>
          <w:rFonts w:ascii="Times New Roman" w:eastAsia="Times New Roman" w:hAnsi="Times New Roman"/>
          <w:b/>
          <w:bCs/>
          <w:smallCaps/>
          <w:color w:val="000000"/>
        </w:rPr>
        <w:fldChar w:fldCharType="begin">
          <w:ffData>
            <w:name w:val="TFType"/>
            <w:enabled/>
            <w:calcOnExit w:val="0"/>
            <w:ddList>
              <w:result w:val="1"/>
              <w:listEntry w:val="(choose fund type)"/>
              <w:listEntry w:val="GEF Trust Fund"/>
              <w:listEntry w:val="LDCF"/>
              <w:listEntry w:val="SCCF"/>
              <w:listEntry w:val="Multi-Trust Fund"/>
              <w:listEntry w:val="NPIF"/>
            </w:ddList>
          </w:ffData>
        </w:fldChar>
      </w:r>
      <w:r w:rsidRPr="0048403B">
        <w:rPr>
          <w:rFonts w:ascii="Times New Roman" w:eastAsia="Times New Roman" w:hAnsi="Times New Roman"/>
          <w:b/>
          <w:bCs/>
          <w:smallCaps/>
          <w:color w:val="000000"/>
        </w:rPr>
        <w:instrText xml:space="preserve"> FORMDROPDOWN </w:instrText>
      </w:r>
      <w:r w:rsidR="00E536EB">
        <w:rPr>
          <w:rFonts w:ascii="Times New Roman" w:eastAsia="Times New Roman" w:hAnsi="Times New Roman"/>
          <w:b/>
          <w:bCs/>
          <w:smallCaps/>
          <w:color w:val="000000"/>
        </w:rPr>
      </w:r>
      <w:r w:rsidR="00E536EB">
        <w:rPr>
          <w:rFonts w:ascii="Times New Roman" w:eastAsia="Times New Roman" w:hAnsi="Times New Roman"/>
          <w:b/>
          <w:bCs/>
          <w:smallCaps/>
          <w:color w:val="000000"/>
        </w:rPr>
        <w:fldChar w:fldCharType="separate"/>
      </w:r>
      <w:r w:rsidR="00005C4C" w:rsidRPr="0048403B">
        <w:rPr>
          <w:rFonts w:ascii="Times New Roman" w:eastAsia="Times New Roman" w:hAnsi="Times New Roman"/>
          <w:b/>
          <w:bCs/>
          <w:smallCaps/>
          <w:color w:val="000000"/>
        </w:rPr>
        <w:fldChar w:fldCharType="end"/>
      </w:r>
      <w:bookmarkEnd w:id="4"/>
    </w:p>
    <w:p w14:paraId="2772ABEC" w14:textId="77777777" w:rsidR="00591870" w:rsidRPr="0048403B" w:rsidRDefault="00FA3B8B" w:rsidP="0006395B">
      <w:pPr>
        <w:spacing w:after="0" w:line="240" w:lineRule="auto"/>
        <w:rPr>
          <w:rFonts w:ascii="Times New Roman" w:eastAsia="Times New Roman" w:hAnsi="Times New Roman"/>
        </w:rPr>
      </w:pPr>
      <w:r>
        <w:rPr>
          <w:rFonts w:ascii="Times New Roman" w:hAnsi="Times New Roman"/>
          <w:noProof/>
        </w:rPr>
        <w:drawing>
          <wp:anchor distT="0" distB="0" distL="114300" distR="114300" simplePos="0" relativeHeight="251657728" behindDoc="0" locked="0" layoutInCell="1" allowOverlap="1" wp14:anchorId="2100E523" wp14:editId="3A6332B4">
            <wp:simplePos x="0" y="0"/>
            <wp:positionH relativeFrom="column">
              <wp:posOffset>628650</wp:posOffset>
            </wp:positionH>
            <wp:positionV relativeFrom="paragraph">
              <wp:posOffset>-114300</wp:posOffset>
            </wp:positionV>
            <wp:extent cx="723900" cy="741680"/>
            <wp:effectExtent l="19050" t="0" r="0" b="0"/>
            <wp:wrapSquare wrapText="bothSides"/>
            <wp:docPr id="2" name="Picture 2"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mmunications_GEFEXT\Logos\GEF-newlogo-short.jpg"/>
                    <pic:cNvPicPr>
                      <a:picLocks noChangeAspect="1" noChangeArrowheads="1"/>
                    </pic:cNvPicPr>
                  </pic:nvPicPr>
                  <pic:blipFill>
                    <a:blip r:embed="rId8"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14:paraId="753A48C9" w14:textId="77777777" w:rsidR="00591870" w:rsidRPr="0048403B" w:rsidRDefault="00591870" w:rsidP="0006395B">
      <w:pPr>
        <w:spacing w:after="0" w:line="240" w:lineRule="auto"/>
        <w:rPr>
          <w:rFonts w:ascii="Times New Roman" w:eastAsia="Times New Roman" w:hAnsi="Times New Roman"/>
        </w:rPr>
      </w:pPr>
    </w:p>
    <w:p w14:paraId="58072EDE" w14:textId="77777777" w:rsidR="00591870" w:rsidRPr="0048403B" w:rsidRDefault="00591870" w:rsidP="0006395B">
      <w:pPr>
        <w:tabs>
          <w:tab w:val="left" w:pos="360"/>
        </w:tabs>
        <w:spacing w:after="0" w:line="240" w:lineRule="auto"/>
        <w:ind w:right="110"/>
        <w:rPr>
          <w:rFonts w:ascii="Times New Roman" w:eastAsia="Times New Roman" w:hAnsi="Times New Roman"/>
          <w:b/>
        </w:rPr>
      </w:pPr>
    </w:p>
    <w:p w14:paraId="269DF190" w14:textId="77777777" w:rsidR="00591870" w:rsidRPr="0048403B" w:rsidRDefault="00591870" w:rsidP="0006395B">
      <w:pPr>
        <w:tabs>
          <w:tab w:val="left" w:pos="360"/>
        </w:tabs>
        <w:spacing w:after="0" w:line="240" w:lineRule="auto"/>
        <w:ind w:right="-187"/>
        <w:rPr>
          <w:rFonts w:ascii="Times New Roman" w:eastAsia="Times New Roman" w:hAnsi="Times New Roman"/>
          <w:caps/>
        </w:rPr>
      </w:pPr>
      <w:r w:rsidRPr="0048403B">
        <w:rPr>
          <w:rFonts w:ascii="Times New Roman" w:eastAsia="Times New Roman" w:hAnsi="Times New Roman"/>
          <w:caps/>
        </w:rPr>
        <w:t xml:space="preserve">       </w:t>
      </w:r>
      <w:r w:rsidRPr="0048403B">
        <w:rPr>
          <w:rFonts w:ascii="Times New Roman" w:eastAsia="Times New Roman" w:hAnsi="Times New Roman"/>
          <w:caps/>
        </w:rPr>
        <w:tab/>
      </w:r>
      <w:r w:rsidRPr="0048403B">
        <w:rPr>
          <w:rFonts w:ascii="Times New Roman" w:eastAsia="Times New Roman" w:hAnsi="Times New Roman"/>
          <w:caps/>
        </w:rPr>
        <w:tab/>
      </w:r>
      <w:r w:rsidRPr="0048403B">
        <w:rPr>
          <w:rFonts w:ascii="Times New Roman" w:eastAsia="Times New Roman" w:hAnsi="Times New Roman"/>
          <w:caps/>
        </w:rPr>
        <w:tab/>
      </w:r>
      <w:r w:rsidR="0035107A" w:rsidRPr="0048403B">
        <w:rPr>
          <w:rFonts w:ascii="Times New Roman" w:eastAsia="Times New Roman" w:hAnsi="Times New Roman"/>
          <w:caps/>
        </w:rPr>
        <w:tab/>
      </w:r>
      <w:r w:rsidR="0035107A" w:rsidRPr="0048403B">
        <w:rPr>
          <w:rFonts w:ascii="Times New Roman" w:eastAsia="Times New Roman" w:hAnsi="Times New Roman"/>
          <w:caps/>
        </w:rPr>
        <w:tab/>
      </w:r>
      <w:r w:rsidR="0035107A" w:rsidRPr="0048403B">
        <w:rPr>
          <w:rFonts w:ascii="Times New Roman" w:eastAsia="Times New Roman" w:hAnsi="Times New Roman"/>
          <w:caps/>
        </w:rPr>
        <w:tab/>
      </w:r>
      <w:r w:rsidRPr="0048403B">
        <w:rPr>
          <w:rFonts w:ascii="Times New Roman" w:eastAsia="Times New Roman" w:hAnsi="Times New Roman"/>
          <w:noProof/>
          <w:sz w:val="20"/>
          <w:szCs w:val="20"/>
        </w:rPr>
        <w:t xml:space="preserve">For more information about GEF, visit </w:t>
      </w:r>
      <w:hyperlink r:id="rId9" w:history="1">
        <w:r w:rsidRPr="0048403B">
          <w:rPr>
            <w:rFonts w:ascii="Times New Roman" w:eastAsia="Times New Roman" w:hAnsi="Times New Roman"/>
            <w:noProof/>
            <w:color w:val="0000FF"/>
            <w:sz w:val="20"/>
            <w:szCs w:val="20"/>
            <w:u w:val="single"/>
          </w:rPr>
          <w:t>TheGEF.org</w:t>
        </w:r>
      </w:hyperlink>
      <w:r w:rsidRPr="0048403B">
        <w:rPr>
          <w:rFonts w:ascii="Times New Roman" w:eastAsia="Times New Roman" w:hAnsi="Times New Roman"/>
          <w:caps/>
        </w:rPr>
        <w:tab/>
        <w:t xml:space="preserve">                       </w:t>
      </w:r>
    </w:p>
    <w:p w14:paraId="1448DEE8" w14:textId="77777777" w:rsidR="0006395B" w:rsidRDefault="0006395B" w:rsidP="0006395B">
      <w:pPr>
        <w:tabs>
          <w:tab w:val="left" w:pos="360"/>
        </w:tabs>
        <w:spacing w:after="0" w:line="240" w:lineRule="auto"/>
        <w:ind w:right="-187"/>
        <w:rPr>
          <w:rFonts w:ascii="Times New Roman" w:eastAsia="Times New Roman" w:hAnsi="Times New Roman"/>
          <w:b/>
          <w:caps/>
          <w:color w:val="00B0F0"/>
          <w:u w:val="single"/>
        </w:rPr>
      </w:pPr>
    </w:p>
    <w:p w14:paraId="4A9C2998" w14:textId="77777777" w:rsidR="00591870" w:rsidRDefault="00591870" w:rsidP="0006395B">
      <w:pPr>
        <w:tabs>
          <w:tab w:val="left" w:pos="360"/>
        </w:tabs>
        <w:spacing w:after="0" w:line="240" w:lineRule="auto"/>
        <w:ind w:right="-187"/>
        <w:rPr>
          <w:rFonts w:ascii="Times New Roman" w:eastAsia="Times New Roman" w:hAnsi="Times New Roman"/>
          <w:b/>
          <w:caps/>
          <w:color w:val="00B0F0"/>
          <w:u w:val="single"/>
        </w:rPr>
      </w:pPr>
      <w:r w:rsidRPr="0048403B">
        <w:rPr>
          <w:rFonts w:ascii="Times New Roman" w:eastAsia="Times New Roman" w:hAnsi="Times New Roman"/>
          <w:b/>
          <w:caps/>
          <w:color w:val="00B0F0"/>
          <w:u w:val="single"/>
        </w:rPr>
        <w:t>part i: project information</w:t>
      </w:r>
    </w:p>
    <w:p w14:paraId="63F498B7" w14:textId="77777777" w:rsidR="0006395B" w:rsidRPr="0048403B" w:rsidRDefault="0006395B" w:rsidP="0006395B">
      <w:pPr>
        <w:tabs>
          <w:tab w:val="left" w:pos="360"/>
        </w:tabs>
        <w:spacing w:after="0" w:line="240" w:lineRule="auto"/>
        <w:ind w:right="-187"/>
        <w:rPr>
          <w:rFonts w:ascii="Times New Roman" w:eastAsia="Times New Roman" w:hAnsi="Times New Roman"/>
          <w:b/>
          <w:color w:val="00B0F0"/>
          <w:u w:val="single"/>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711"/>
        <w:gridCol w:w="2289"/>
        <w:gridCol w:w="1283"/>
      </w:tblGrid>
      <w:tr w:rsidR="00591870" w:rsidRPr="0048403B" w14:paraId="6A78E06D" w14:textId="77777777" w:rsidTr="00591870">
        <w:tc>
          <w:tcPr>
            <w:tcW w:w="5000" w:type="pct"/>
            <w:gridSpan w:val="4"/>
          </w:tcPr>
          <w:p w14:paraId="39937EEB" w14:textId="77777777" w:rsidR="00591870" w:rsidRPr="0048403B" w:rsidRDefault="00591870" w:rsidP="00C30E43">
            <w:pPr>
              <w:spacing w:after="0" w:line="240" w:lineRule="auto"/>
              <w:rPr>
                <w:rFonts w:ascii="Times New Roman" w:eastAsia="Times New Roman" w:hAnsi="Times New Roman"/>
              </w:rPr>
            </w:pPr>
            <w:r w:rsidRPr="0048403B">
              <w:rPr>
                <w:rFonts w:ascii="Times New Roman" w:eastAsia="Times New Roman" w:hAnsi="Times New Roman"/>
              </w:rPr>
              <w:t xml:space="preserve">Project Title: </w:t>
            </w:r>
            <w:r w:rsidR="00005C4C">
              <w:rPr>
                <w:rFonts w:ascii="Times New Roman" w:eastAsia="Times New Roman" w:hAnsi="Times New Roman"/>
              </w:rPr>
              <w:fldChar w:fldCharType="begin">
                <w:ffData>
                  <w:name w:val="ProjectTitle"/>
                  <w:enabled/>
                  <w:calcOnExit w:val="0"/>
                  <w:helpText w:type="text" w:val="Project Title: To avoid redundancy, do not include the country name in the project title "/>
                  <w:textInput>
                    <w:default w:val="Nationally Appropriate Mitigation Actions in the Construction Sector in Mongolia"/>
                  </w:textInput>
                </w:ffData>
              </w:fldChar>
            </w:r>
            <w:bookmarkStart w:id="5" w:name="ProjectTitle"/>
            <w:r w:rsidR="00C30E43">
              <w:rPr>
                <w:rFonts w:ascii="Times New Roman" w:eastAsia="Times New Roman" w:hAnsi="Times New Roman"/>
              </w:rPr>
              <w:instrText xml:space="preserve"> FORMTEXT </w:instrText>
            </w:r>
            <w:r w:rsidR="00005C4C">
              <w:rPr>
                <w:rFonts w:ascii="Times New Roman" w:eastAsia="Times New Roman" w:hAnsi="Times New Roman"/>
              </w:rPr>
            </w:r>
            <w:r w:rsidR="00005C4C">
              <w:rPr>
                <w:rFonts w:ascii="Times New Roman" w:eastAsia="Times New Roman" w:hAnsi="Times New Roman"/>
              </w:rPr>
              <w:fldChar w:fldCharType="separate"/>
            </w:r>
            <w:r w:rsidR="00C30E43">
              <w:rPr>
                <w:rFonts w:ascii="Times New Roman" w:eastAsia="Times New Roman" w:hAnsi="Times New Roman"/>
                <w:noProof/>
              </w:rPr>
              <w:t>Nationally Appropriate Mitigation Actions in the Construction Sector in Mongolia</w:t>
            </w:r>
            <w:r w:rsidR="00005C4C">
              <w:rPr>
                <w:rFonts w:ascii="Times New Roman" w:eastAsia="Times New Roman" w:hAnsi="Times New Roman"/>
              </w:rPr>
              <w:fldChar w:fldCharType="end"/>
            </w:r>
            <w:bookmarkEnd w:id="5"/>
          </w:p>
        </w:tc>
      </w:tr>
      <w:tr w:rsidR="00591870" w:rsidRPr="0048403B" w14:paraId="731CFF7C" w14:textId="77777777" w:rsidTr="00591870">
        <w:tc>
          <w:tcPr>
            <w:tcW w:w="1445" w:type="pct"/>
          </w:tcPr>
          <w:p w14:paraId="3A469462" w14:textId="77777777" w:rsidR="00591870" w:rsidRPr="0048403B" w:rsidRDefault="00591870" w:rsidP="0006395B">
            <w:pPr>
              <w:spacing w:after="0" w:line="240" w:lineRule="auto"/>
              <w:rPr>
                <w:rFonts w:ascii="Times New Roman" w:eastAsia="Times New Roman" w:hAnsi="Times New Roman"/>
              </w:rPr>
            </w:pPr>
            <w:r w:rsidRPr="0048403B">
              <w:rPr>
                <w:rFonts w:ascii="Times New Roman" w:eastAsia="Times New Roman" w:hAnsi="Times New Roman"/>
              </w:rPr>
              <w:t>Country(ies):</w:t>
            </w:r>
          </w:p>
        </w:tc>
        <w:tc>
          <w:tcPr>
            <w:tcW w:w="1534" w:type="pct"/>
          </w:tcPr>
          <w:p w14:paraId="40B744D3" w14:textId="77777777" w:rsidR="00591870" w:rsidRPr="0048403B" w:rsidRDefault="00005C4C" w:rsidP="0006395B">
            <w:pPr>
              <w:spacing w:after="0" w:line="240" w:lineRule="auto"/>
              <w:rPr>
                <w:rFonts w:ascii="Times New Roman" w:eastAsia="Times New Roman" w:hAnsi="Times New Roman"/>
              </w:rPr>
            </w:pPr>
            <w:r>
              <w:rPr>
                <w:rFonts w:ascii="Times New Roman" w:eastAsia="Times New Roman" w:hAnsi="Times New Roman"/>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default w:val="Mongolia"/>
                  </w:textInput>
                </w:ffData>
              </w:fldChar>
            </w:r>
            <w:bookmarkStart w:id="6" w:name="countries"/>
            <w:r w:rsidR="00C30E43">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30E43">
              <w:rPr>
                <w:rFonts w:ascii="Times New Roman" w:eastAsia="Times New Roman" w:hAnsi="Times New Roman"/>
                <w:noProof/>
              </w:rPr>
              <w:t>Mongolia</w:t>
            </w:r>
            <w:r>
              <w:rPr>
                <w:rFonts w:ascii="Times New Roman" w:eastAsia="Times New Roman" w:hAnsi="Times New Roman"/>
              </w:rPr>
              <w:fldChar w:fldCharType="end"/>
            </w:r>
            <w:bookmarkEnd w:id="6"/>
          </w:p>
        </w:tc>
        <w:tc>
          <w:tcPr>
            <w:tcW w:w="1295" w:type="pct"/>
          </w:tcPr>
          <w:p w14:paraId="51D82898" w14:textId="77777777" w:rsidR="00591870" w:rsidRPr="0048403B" w:rsidRDefault="00591870" w:rsidP="00BB00E0">
            <w:pPr>
              <w:spacing w:after="0" w:line="240" w:lineRule="auto"/>
              <w:rPr>
                <w:rFonts w:ascii="Times New Roman" w:eastAsia="Times New Roman" w:hAnsi="Times New Roman"/>
              </w:rPr>
            </w:pPr>
            <w:r w:rsidRPr="0048403B">
              <w:rPr>
                <w:rFonts w:ascii="Times New Roman" w:eastAsia="Times New Roman" w:hAnsi="Times New Roman"/>
              </w:rPr>
              <w:t>GEF Project ID:</w:t>
            </w:r>
          </w:p>
        </w:tc>
        <w:tc>
          <w:tcPr>
            <w:tcW w:w="725" w:type="pct"/>
          </w:tcPr>
          <w:p w14:paraId="6C9A362B" w14:textId="77777777" w:rsidR="00591870" w:rsidRPr="00152FAE" w:rsidRDefault="00163EEE" w:rsidP="0006395B">
            <w:pPr>
              <w:spacing w:after="0" w:line="240" w:lineRule="auto"/>
              <w:rPr>
                <w:rFonts w:ascii="Times New Roman" w:eastAsia="Times New Roman" w:hAnsi="Times New Roman" w:cs="Angsana New"/>
                <w:szCs w:val="28"/>
                <w:lang w:bidi="th-TH"/>
              </w:rPr>
            </w:pPr>
            <w:r>
              <w:rPr>
                <w:rFonts w:ascii="Times New Roman" w:eastAsia="Times New Roman" w:hAnsi="Times New Roman" w:cs="Angsana New"/>
                <w:szCs w:val="28"/>
                <w:lang w:bidi="th-TH"/>
              </w:rPr>
              <w:t>5830</w:t>
            </w:r>
          </w:p>
        </w:tc>
      </w:tr>
      <w:tr w:rsidR="00591870" w:rsidRPr="0048403B" w14:paraId="7E24BD4F" w14:textId="77777777" w:rsidTr="00591870">
        <w:tc>
          <w:tcPr>
            <w:tcW w:w="1445" w:type="pct"/>
          </w:tcPr>
          <w:p w14:paraId="3A823F98" w14:textId="77777777" w:rsidR="00591870" w:rsidRPr="0048403B" w:rsidRDefault="00591870" w:rsidP="0006395B">
            <w:pPr>
              <w:spacing w:after="0" w:line="240" w:lineRule="auto"/>
              <w:rPr>
                <w:rFonts w:ascii="Times New Roman" w:eastAsia="Times New Roman" w:hAnsi="Times New Roman"/>
              </w:rPr>
            </w:pPr>
            <w:r w:rsidRPr="0048403B">
              <w:rPr>
                <w:rFonts w:ascii="Times New Roman" w:eastAsia="Times New Roman" w:hAnsi="Times New Roman"/>
              </w:rPr>
              <w:t>GEF Agency(ies):</w:t>
            </w:r>
          </w:p>
        </w:tc>
        <w:bookmarkStart w:id="7" w:name="GEF_IA_01"/>
        <w:tc>
          <w:tcPr>
            <w:tcW w:w="1534" w:type="pct"/>
          </w:tcPr>
          <w:p w14:paraId="31CE7453" w14:textId="77777777" w:rsidR="00591870" w:rsidRPr="0048403B" w:rsidRDefault="00005C4C" w:rsidP="0006395B">
            <w:pPr>
              <w:spacing w:after="0" w:line="240" w:lineRule="auto"/>
              <w:rPr>
                <w:rFonts w:ascii="Times New Roman" w:eastAsia="Times New Roman" w:hAnsi="Times New Roman"/>
              </w:rPr>
            </w:pPr>
            <w:r w:rsidRPr="0048403B">
              <w:rPr>
                <w:rFonts w:ascii="Times New Roman" w:eastAsia="Times New Roman" w:hAnsi="Times New Roman"/>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7"/>
                    <w:listEntry w:val="(select)"/>
                    <w:listEntry w:val="AfDB"/>
                    <w:listEntry w:val="AsDB"/>
                    <w:listEntry w:val="EBRD"/>
                    <w:listEntry w:val="FAO"/>
                    <w:listEntry w:val="IADB"/>
                    <w:listEntry w:val="IFAD"/>
                    <w:listEntry w:val="UNDP"/>
                    <w:listEntry w:val="UNEP"/>
                    <w:listEntry w:val="UNIDO"/>
                    <w:listEntry w:val="WB"/>
                  </w:ddList>
                </w:ffData>
              </w:fldChar>
            </w:r>
            <w:r w:rsidR="00591870" w:rsidRPr="0048403B">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48403B">
              <w:rPr>
                <w:rFonts w:ascii="Times New Roman" w:eastAsia="Times New Roman" w:hAnsi="Times New Roman"/>
              </w:rPr>
              <w:fldChar w:fldCharType="end"/>
            </w:r>
            <w:bookmarkEnd w:id="7"/>
            <w:r w:rsidR="00591870" w:rsidRPr="0048403B">
              <w:rPr>
                <w:rFonts w:ascii="Times New Roman" w:eastAsia="Times New Roman" w:hAnsi="Times New Roman"/>
              </w:rPr>
              <w:t xml:space="preserve">      </w:t>
            </w:r>
          </w:p>
        </w:tc>
        <w:tc>
          <w:tcPr>
            <w:tcW w:w="1295" w:type="pct"/>
          </w:tcPr>
          <w:p w14:paraId="58516047" w14:textId="77777777" w:rsidR="00591870" w:rsidRPr="0048403B" w:rsidRDefault="00591870" w:rsidP="0006395B">
            <w:pPr>
              <w:spacing w:after="0" w:line="240" w:lineRule="auto"/>
              <w:rPr>
                <w:rFonts w:ascii="Times New Roman" w:eastAsia="Times New Roman" w:hAnsi="Times New Roman"/>
              </w:rPr>
            </w:pPr>
            <w:r w:rsidRPr="0048403B">
              <w:rPr>
                <w:rFonts w:ascii="Times New Roman" w:eastAsia="Times New Roman" w:hAnsi="Times New Roman"/>
              </w:rPr>
              <w:t>GEF Agency Project ID:</w:t>
            </w:r>
          </w:p>
        </w:tc>
        <w:tc>
          <w:tcPr>
            <w:tcW w:w="725" w:type="pct"/>
          </w:tcPr>
          <w:p w14:paraId="44E7729D" w14:textId="77777777" w:rsidR="00591870" w:rsidRPr="0048403B" w:rsidRDefault="00163EEE" w:rsidP="0006395B">
            <w:pPr>
              <w:spacing w:after="0" w:line="240" w:lineRule="auto"/>
              <w:rPr>
                <w:rFonts w:ascii="Times New Roman" w:eastAsia="Times New Roman" w:hAnsi="Times New Roman"/>
              </w:rPr>
            </w:pPr>
            <w:r>
              <w:rPr>
                <w:rFonts w:ascii="Times New Roman" w:eastAsia="Times New Roman" w:hAnsi="Times New Roman"/>
              </w:rPr>
              <w:t>5315</w:t>
            </w:r>
          </w:p>
        </w:tc>
      </w:tr>
      <w:tr w:rsidR="00591870" w:rsidRPr="0048403B" w14:paraId="4998B37A" w14:textId="77777777" w:rsidTr="00163EEE">
        <w:tc>
          <w:tcPr>
            <w:tcW w:w="1445" w:type="pct"/>
          </w:tcPr>
          <w:p w14:paraId="627F7C74" w14:textId="77777777" w:rsidR="00591870" w:rsidRPr="0048403B" w:rsidRDefault="00591870" w:rsidP="0006395B">
            <w:pPr>
              <w:spacing w:after="0" w:line="240" w:lineRule="auto"/>
              <w:rPr>
                <w:rFonts w:ascii="Times New Roman" w:eastAsia="Times New Roman" w:hAnsi="Times New Roman"/>
              </w:rPr>
            </w:pPr>
            <w:r w:rsidRPr="0048403B">
              <w:rPr>
                <w:rFonts w:ascii="Times New Roman" w:eastAsia="Times New Roman" w:hAnsi="Times New Roman"/>
              </w:rPr>
              <w:t>Other Executing Partner(s):</w:t>
            </w:r>
          </w:p>
        </w:tc>
        <w:tc>
          <w:tcPr>
            <w:tcW w:w="1534" w:type="pct"/>
          </w:tcPr>
          <w:p w14:paraId="4FD6589D" w14:textId="62BEC495" w:rsidR="00591870" w:rsidRPr="0048403B" w:rsidRDefault="002A3F58" w:rsidP="0006395B">
            <w:pPr>
              <w:spacing w:after="0" w:line="240" w:lineRule="auto"/>
              <w:rPr>
                <w:rFonts w:ascii="Times New Roman" w:eastAsia="Times New Roman" w:hAnsi="Times New Roman"/>
              </w:rPr>
            </w:pPr>
            <w:r>
              <w:rPr>
                <w:rFonts w:ascii="Times New Roman" w:eastAsia="Times New Roman" w:hAnsi="Times New Roman"/>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default w:val="Ministry of Construction and Urban Development. Ministry of Environment, Green Development and Tourism and Ministry of Energy (Responsible Partners)"/>
                  </w:textInput>
                </w:ffData>
              </w:fldChar>
            </w:r>
            <w:r>
              <w:rPr>
                <w:rFonts w:ascii="Times New Roman" w:eastAsia="Times New Roman" w:hAnsi="Times New Roman"/>
              </w:rPr>
              <w:instrText xml:space="preserve"> </w:instrText>
            </w:r>
            <w:bookmarkStart w:id="8" w:name="ExecutingAgency"/>
            <w:r>
              <w:rPr>
                <w:rFonts w:ascii="Times New Roman" w:eastAsia="Times New Roman" w:hAnsi="Times New Roman"/>
              </w:rPr>
              <w:instrText xml:space="preserve">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Ministry of Construction and Urban Development. Ministry of Environment, Green Development and Tourism and Ministry of Energy (Responsible Partners)</w:t>
            </w:r>
            <w:r>
              <w:rPr>
                <w:rFonts w:ascii="Times New Roman" w:eastAsia="Times New Roman" w:hAnsi="Times New Roman"/>
              </w:rPr>
              <w:fldChar w:fldCharType="end"/>
            </w:r>
            <w:bookmarkEnd w:id="8"/>
          </w:p>
        </w:tc>
        <w:tc>
          <w:tcPr>
            <w:tcW w:w="1295" w:type="pct"/>
            <w:shd w:val="clear" w:color="auto" w:fill="auto"/>
          </w:tcPr>
          <w:p w14:paraId="6D125D25" w14:textId="77777777" w:rsidR="00591870" w:rsidRPr="00163EEE" w:rsidRDefault="00591870" w:rsidP="0006395B">
            <w:pPr>
              <w:spacing w:after="0" w:line="240" w:lineRule="auto"/>
              <w:rPr>
                <w:rFonts w:ascii="Times New Roman" w:eastAsia="Times New Roman" w:hAnsi="Times New Roman"/>
              </w:rPr>
            </w:pPr>
            <w:r w:rsidRPr="00163EEE">
              <w:rPr>
                <w:rFonts w:ascii="Times New Roman" w:eastAsia="Times New Roman" w:hAnsi="Times New Roman"/>
              </w:rPr>
              <w:t>Submission Date:</w:t>
            </w:r>
          </w:p>
          <w:p w14:paraId="748C33AC" w14:textId="77777777" w:rsidR="001F2E9A" w:rsidRPr="00BC4598" w:rsidRDefault="001F2E9A" w:rsidP="0006395B">
            <w:pPr>
              <w:spacing w:after="0" w:line="240" w:lineRule="auto"/>
              <w:rPr>
                <w:rFonts w:ascii="Times New Roman" w:eastAsia="Times New Roman" w:hAnsi="Times New Roman"/>
                <w:highlight w:val="green"/>
              </w:rPr>
            </w:pPr>
          </w:p>
        </w:tc>
        <w:tc>
          <w:tcPr>
            <w:tcW w:w="725" w:type="pct"/>
          </w:tcPr>
          <w:p w14:paraId="41A74897" w14:textId="017740D4" w:rsidR="001F2E9A" w:rsidRPr="0048403B" w:rsidRDefault="009869BE" w:rsidP="00E539BC">
            <w:pPr>
              <w:spacing w:after="0" w:line="240" w:lineRule="auto"/>
              <w:rPr>
                <w:rFonts w:ascii="Times New Roman" w:eastAsia="Times New Roman" w:hAnsi="Times New Roman"/>
              </w:rPr>
            </w:pPr>
            <w:r>
              <w:rPr>
                <w:rFonts w:ascii="Times New Roman" w:eastAsia="Times New Roman" w:hAnsi="Times New Roman"/>
              </w:rPr>
              <w:t>26</w:t>
            </w:r>
            <w:r w:rsidR="00823919">
              <w:rPr>
                <w:rFonts w:ascii="Times New Roman" w:eastAsia="Times New Roman" w:hAnsi="Times New Roman"/>
              </w:rPr>
              <w:t xml:space="preserve"> April 2016</w:t>
            </w:r>
          </w:p>
        </w:tc>
      </w:tr>
      <w:tr w:rsidR="00591870" w:rsidRPr="0048403B" w14:paraId="3B0E4F22" w14:textId="77777777" w:rsidTr="00591870">
        <w:tc>
          <w:tcPr>
            <w:tcW w:w="1445" w:type="pct"/>
          </w:tcPr>
          <w:p w14:paraId="022A3B5F" w14:textId="77777777" w:rsidR="00591870" w:rsidRPr="0048403B" w:rsidRDefault="00591870" w:rsidP="0006395B">
            <w:pPr>
              <w:spacing w:after="0" w:line="240" w:lineRule="auto"/>
              <w:rPr>
                <w:rFonts w:ascii="Times New Roman" w:eastAsia="Times New Roman" w:hAnsi="Times New Roman"/>
              </w:rPr>
            </w:pPr>
            <w:r w:rsidRPr="0048403B">
              <w:rPr>
                <w:rFonts w:ascii="Times New Roman" w:eastAsia="Times New Roman" w:hAnsi="Times New Roman"/>
              </w:rPr>
              <w:t>GEF Focal Area (s):</w:t>
            </w:r>
          </w:p>
        </w:tc>
        <w:bookmarkStart w:id="9" w:name="focalArea"/>
        <w:tc>
          <w:tcPr>
            <w:tcW w:w="1534" w:type="pct"/>
          </w:tcPr>
          <w:p w14:paraId="29345C24" w14:textId="77777777" w:rsidR="00591870" w:rsidRPr="0048403B" w:rsidRDefault="00005C4C" w:rsidP="0006395B">
            <w:pPr>
              <w:spacing w:after="0" w:line="240" w:lineRule="auto"/>
              <w:rPr>
                <w:rFonts w:ascii="Times New Roman" w:eastAsia="Times New Roman" w:hAnsi="Times New Roman"/>
              </w:rPr>
            </w:pPr>
            <w:r w:rsidRPr="0048403B">
              <w:rPr>
                <w:rFonts w:ascii="Times New Roman" w:eastAsia="Times New Roman" w:hAnsi="Times New Roman"/>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591870" w:rsidRPr="0048403B">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48403B">
              <w:rPr>
                <w:rFonts w:ascii="Times New Roman" w:eastAsia="Times New Roman" w:hAnsi="Times New Roman"/>
              </w:rPr>
              <w:fldChar w:fldCharType="end"/>
            </w:r>
            <w:bookmarkEnd w:id="9"/>
          </w:p>
        </w:tc>
        <w:tc>
          <w:tcPr>
            <w:tcW w:w="1295" w:type="pct"/>
          </w:tcPr>
          <w:p w14:paraId="58BFA67F" w14:textId="77777777" w:rsidR="00591870" w:rsidRPr="0048403B" w:rsidRDefault="00591870" w:rsidP="0006395B">
            <w:pPr>
              <w:spacing w:after="0" w:line="240" w:lineRule="auto"/>
              <w:rPr>
                <w:rFonts w:ascii="Times New Roman" w:eastAsia="Times New Roman" w:hAnsi="Times New Roman"/>
              </w:rPr>
            </w:pPr>
            <w:r w:rsidRPr="0048403B">
              <w:rPr>
                <w:rFonts w:ascii="Times New Roman" w:eastAsia="Times New Roman" w:hAnsi="Times New Roman"/>
              </w:rPr>
              <w:t>Project Duration(Months)</w:t>
            </w:r>
          </w:p>
        </w:tc>
        <w:tc>
          <w:tcPr>
            <w:tcW w:w="725" w:type="pct"/>
          </w:tcPr>
          <w:p w14:paraId="4B6349AD" w14:textId="77777777" w:rsidR="00591870" w:rsidRPr="0048403B" w:rsidRDefault="00163EEE" w:rsidP="0006395B">
            <w:pPr>
              <w:spacing w:after="0" w:line="240" w:lineRule="auto"/>
              <w:rPr>
                <w:rFonts w:ascii="Times New Roman" w:eastAsia="Times New Roman" w:hAnsi="Times New Roman"/>
              </w:rPr>
            </w:pPr>
            <w:r>
              <w:rPr>
                <w:rFonts w:ascii="Times New Roman" w:eastAsia="Times New Roman" w:hAnsi="Times New Roman"/>
              </w:rPr>
              <w:t>40 months</w:t>
            </w:r>
          </w:p>
        </w:tc>
      </w:tr>
      <w:tr w:rsidR="00591870" w:rsidRPr="0048403B" w14:paraId="3007D78D" w14:textId="77777777" w:rsidTr="00591870">
        <w:tc>
          <w:tcPr>
            <w:tcW w:w="1445" w:type="pct"/>
          </w:tcPr>
          <w:p w14:paraId="2EFEAAA9" w14:textId="77777777" w:rsidR="00591870" w:rsidRPr="0048403B" w:rsidRDefault="00591870" w:rsidP="0006395B">
            <w:pPr>
              <w:spacing w:after="0" w:line="240" w:lineRule="auto"/>
              <w:rPr>
                <w:rFonts w:ascii="Times New Roman" w:eastAsia="Times New Roman" w:hAnsi="Times New Roman"/>
                <w:sz w:val="20"/>
                <w:szCs w:val="20"/>
              </w:rPr>
            </w:pPr>
            <w:r w:rsidRPr="0048403B">
              <w:rPr>
                <w:rFonts w:ascii="Times New Roman" w:eastAsia="Times New Roman" w:hAnsi="Times New Roman"/>
                <w:sz w:val="20"/>
                <w:szCs w:val="20"/>
              </w:rPr>
              <w:t>Name of Parent Program (if applicable):</w:t>
            </w:r>
          </w:p>
          <w:p w14:paraId="7AE5F107" w14:textId="77777777" w:rsidR="00591870" w:rsidRPr="0048403B" w:rsidRDefault="00591870" w:rsidP="00D85E81">
            <w:pPr>
              <w:numPr>
                <w:ilvl w:val="0"/>
                <w:numId w:val="3"/>
              </w:numPr>
              <w:spacing w:after="0" w:line="240" w:lineRule="auto"/>
              <w:rPr>
                <w:rFonts w:ascii="Times New Roman" w:eastAsia="Times New Roman" w:hAnsi="Times New Roman"/>
                <w:sz w:val="20"/>
                <w:szCs w:val="20"/>
              </w:rPr>
            </w:pPr>
            <w:r w:rsidRPr="0048403B">
              <w:rPr>
                <w:rFonts w:ascii="Times New Roman" w:eastAsia="Times New Roman" w:hAnsi="Times New Roman"/>
                <w:sz w:val="20"/>
                <w:szCs w:val="20"/>
              </w:rPr>
              <w:t xml:space="preserve">For SFM/REDD+ </w:t>
            </w:r>
            <w:bookmarkStart w:id="10" w:name="CheckSFM"/>
            <w:r w:rsidR="00005C4C" w:rsidRPr="0048403B">
              <w:rPr>
                <w:rFonts w:ascii="Times New Roman" w:eastAsia="Times New Roman" w:hAnsi="Times New Roman"/>
                <w:sz w:val="20"/>
                <w:szCs w:val="20"/>
              </w:rPr>
              <w:fldChar w:fldCharType="begin">
                <w:ffData>
                  <w:name w:val="CheckSFM"/>
                  <w:enabled/>
                  <w:calcOnExit w:val="0"/>
                  <w:checkBox>
                    <w:sizeAuto/>
                    <w:default w:val="0"/>
                  </w:checkBox>
                </w:ffData>
              </w:fldChar>
            </w:r>
            <w:r w:rsidRPr="0048403B">
              <w:rPr>
                <w:rFonts w:ascii="Times New Roman" w:eastAsia="Times New Roman" w:hAnsi="Times New Roman"/>
                <w:sz w:val="20"/>
                <w:szCs w:val="20"/>
              </w:rPr>
              <w:instrText xml:space="preserve"> FORMCHECKBOX </w:instrText>
            </w:r>
            <w:r w:rsidR="00E536EB">
              <w:rPr>
                <w:rFonts w:ascii="Times New Roman" w:eastAsia="Times New Roman" w:hAnsi="Times New Roman"/>
                <w:sz w:val="20"/>
                <w:szCs w:val="20"/>
              </w:rPr>
            </w:r>
            <w:r w:rsidR="00E536EB">
              <w:rPr>
                <w:rFonts w:ascii="Times New Roman" w:eastAsia="Times New Roman" w:hAnsi="Times New Roman"/>
                <w:sz w:val="20"/>
                <w:szCs w:val="20"/>
              </w:rPr>
              <w:fldChar w:fldCharType="separate"/>
            </w:r>
            <w:r w:rsidR="00005C4C" w:rsidRPr="0048403B">
              <w:rPr>
                <w:rFonts w:ascii="Times New Roman" w:eastAsia="Times New Roman" w:hAnsi="Times New Roman"/>
                <w:sz w:val="20"/>
                <w:szCs w:val="20"/>
              </w:rPr>
              <w:fldChar w:fldCharType="end"/>
            </w:r>
            <w:bookmarkEnd w:id="10"/>
          </w:p>
          <w:p w14:paraId="625C9F5D" w14:textId="77777777" w:rsidR="00DA1338" w:rsidRPr="0048403B" w:rsidRDefault="00DA1338" w:rsidP="00D85E81">
            <w:pPr>
              <w:numPr>
                <w:ilvl w:val="0"/>
                <w:numId w:val="3"/>
              </w:numPr>
              <w:spacing w:after="0" w:line="240" w:lineRule="auto"/>
              <w:rPr>
                <w:rFonts w:ascii="Times New Roman" w:eastAsia="Times New Roman" w:hAnsi="Times New Roman"/>
                <w:sz w:val="20"/>
                <w:szCs w:val="20"/>
              </w:rPr>
            </w:pPr>
            <w:r w:rsidRPr="0048403B">
              <w:rPr>
                <w:rFonts w:ascii="Times New Roman" w:eastAsia="Times New Roman" w:hAnsi="Times New Roman"/>
                <w:sz w:val="20"/>
                <w:szCs w:val="20"/>
              </w:rPr>
              <w:t xml:space="preserve">For SGP                </w:t>
            </w:r>
            <w:bookmarkStart w:id="11" w:name="CHeckSGP"/>
            <w:r w:rsidR="00005C4C" w:rsidRPr="0048403B">
              <w:rPr>
                <w:rFonts w:ascii="Times New Roman" w:eastAsia="Times New Roman" w:hAnsi="Times New Roman"/>
                <w:sz w:val="20"/>
                <w:szCs w:val="20"/>
              </w:rPr>
              <w:fldChar w:fldCharType="begin">
                <w:ffData>
                  <w:name w:val="CHeckSGP"/>
                  <w:enabled/>
                  <w:calcOnExit w:val="0"/>
                  <w:checkBox>
                    <w:sizeAuto/>
                    <w:default w:val="0"/>
                  </w:checkBox>
                </w:ffData>
              </w:fldChar>
            </w:r>
            <w:r w:rsidR="003462D5" w:rsidRPr="0048403B">
              <w:rPr>
                <w:rFonts w:ascii="Times New Roman" w:eastAsia="Times New Roman" w:hAnsi="Times New Roman"/>
                <w:sz w:val="20"/>
                <w:szCs w:val="20"/>
              </w:rPr>
              <w:instrText xml:space="preserve"> FORMCHECKBOX </w:instrText>
            </w:r>
            <w:r w:rsidR="00E536EB">
              <w:rPr>
                <w:rFonts w:ascii="Times New Roman" w:eastAsia="Times New Roman" w:hAnsi="Times New Roman"/>
                <w:sz w:val="20"/>
                <w:szCs w:val="20"/>
              </w:rPr>
            </w:r>
            <w:r w:rsidR="00E536EB">
              <w:rPr>
                <w:rFonts w:ascii="Times New Roman" w:eastAsia="Times New Roman" w:hAnsi="Times New Roman"/>
                <w:sz w:val="20"/>
                <w:szCs w:val="20"/>
              </w:rPr>
              <w:fldChar w:fldCharType="separate"/>
            </w:r>
            <w:r w:rsidR="00005C4C" w:rsidRPr="0048403B">
              <w:rPr>
                <w:rFonts w:ascii="Times New Roman" w:eastAsia="Times New Roman" w:hAnsi="Times New Roman"/>
                <w:sz w:val="20"/>
                <w:szCs w:val="20"/>
              </w:rPr>
              <w:fldChar w:fldCharType="end"/>
            </w:r>
            <w:bookmarkEnd w:id="11"/>
          </w:p>
          <w:p w14:paraId="165A9C83" w14:textId="77777777" w:rsidR="002722C6" w:rsidRPr="0048403B" w:rsidRDefault="002722C6" w:rsidP="00D85E81">
            <w:pPr>
              <w:numPr>
                <w:ilvl w:val="0"/>
                <w:numId w:val="3"/>
              </w:numPr>
              <w:spacing w:after="0" w:line="240" w:lineRule="auto"/>
              <w:rPr>
                <w:rFonts w:ascii="Times New Roman" w:eastAsia="Times New Roman" w:hAnsi="Times New Roman"/>
              </w:rPr>
            </w:pPr>
            <w:r w:rsidRPr="0048403B">
              <w:rPr>
                <w:rFonts w:ascii="Times New Roman" w:eastAsia="Times New Roman" w:hAnsi="Times New Roman"/>
                <w:sz w:val="20"/>
                <w:szCs w:val="20"/>
              </w:rPr>
              <w:t>For PPP</w:t>
            </w:r>
            <w:r w:rsidRPr="0048403B">
              <w:rPr>
                <w:rFonts w:ascii="Times New Roman" w:eastAsia="Times New Roman" w:hAnsi="Times New Roman"/>
              </w:rPr>
              <w:t xml:space="preserve">               </w:t>
            </w:r>
            <w:bookmarkStart w:id="12" w:name="CheckPPP"/>
            <w:r w:rsidR="00005C4C" w:rsidRPr="0048403B">
              <w:rPr>
                <w:rFonts w:ascii="Times New Roman" w:eastAsia="Times New Roman" w:hAnsi="Times New Roman"/>
              </w:rPr>
              <w:fldChar w:fldCharType="begin">
                <w:ffData>
                  <w:name w:val="CheckPPP"/>
                  <w:enabled/>
                  <w:calcOnExit w:val="0"/>
                  <w:checkBox>
                    <w:sizeAuto/>
                    <w:default w:val="0"/>
                  </w:checkBox>
                </w:ffData>
              </w:fldChar>
            </w:r>
            <w:r w:rsidR="00D602CF" w:rsidRPr="0048403B">
              <w:rPr>
                <w:rFonts w:ascii="Times New Roman" w:eastAsia="Times New Roman" w:hAnsi="Times New Roman"/>
              </w:rPr>
              <w:instrText xml:space="preserve"> FORMCHECKBOX </w:instrText>
            </w:r>
            <w:r w:rsidR="00E536EB">
              <w:rPr>
                <w:rFonts w:ascii="Times New Roman" w:eastAsia="Times New Roman" w:hAnsi="Times New Roman"/>
              </w:rPr>
            </w:r>
            <w:r w:rsidR="00E536EB">
              <w:rPr>
                <w:rFonts w:ascii="Times New Roman" w:eastAsia="Times New Roman" w:hAnsi="Times New Roman"/>
              </w:rPr>
              <w:fldChar w:fldCharType="separate"/>
            </w:r>
            <w:r w:rsidR="00005C4C" w:rsidRPr="0048403B">
              <w:rPr>
                <w:rFonts w:ascii="Times New Roman" w:eastAsia="Times New Roman" w:hAnsi="Times New Roman"/>
              </w:rPr>
              <w:fldChar w:fldCharType="end"/>
            </w:r>
            <w:bookmarkEnd w:id="12"/>
          </w:p>
        </w:tc>
        <w:tc>
          <w:tcPr>
            <w:tcW w:w="1534" w:type="pct"/>
          </w:tcPr>
          <w:p w14:paraId="2D330C62" w14:textId="77777777" w:rsidR="00591870" w:rsidRPr="0048403B" w:rsidRDefault="00680A10" w:rsidP="0006395B">
            <w:pPr>
              <w:spacing w:after="0" w:line="240" w:lineRule="auto"/>
              <w:rPr>
                <w:rFonts w:ascii="Times New Roman" w:eastAsia="Times New Roman" w:hAnsi="Times New Roman"/>
              </w:rPr>
            </w:pPr>
            <w:r w:rsidRPr="0048403B">
              <w:rPr>
                <w:rFonts w:ascii="Times New Roman" w:hAnsi="Times New Roman"/>
                <w:sz w:val="20"/>
                <w:szCs w:val="20"/>
                <w:highlight w:val="lightGray"/>
              </w:rPr>
              <w:t>n/a</w:t>
            </w:r>
          </w:p>
        </w:tc>
        <w:tc>
          <w:tcPr>
            <w:tcW w:w="1295" w:type="pct"/>
          </w:tcPr>
          <w:p w14:paraId="1A6EC752" w14:textId="77777777" w:rsidR="00591870" w:rsidRPr="00F06499" w:rsidRDefault="00082BB7" w:rsidP="0006395B">
            <w:pPr>
              <w:spacing w:after="0" w:line="240" w:lineRule="auto"/>
              <w:rPr>
                <w:rFonts w:ascii="Times New Roman" w:eastAsia="Times New Roman" w:hAnsi="Times New Roman"/>
              </w:rPr>
            </w:pPr>
            <w:r w:rsidRPr="00F06499">
              <w:rPr>
                <w:rFonts w:ascii="Times New Roman" w:eastAsia="Times New Roman" w:hAnsi="Times New Roman"/>
              </w:rPr>
              <w:t xml:space="preserve">Project </w:t>
            </w:r>
            <w:r w:rsidR="00591870" w:rsidRPr="00F06499">
              <w:rPr>
                <w:rFonts w:ascii="Times New Roman" w:eastAsia="Times New Roman" w:hAnsi="Times New Roman"/>
              </w:rPr>
              <w:t>Agency Fee ($):</w:t>
            </w:r>
          </w:p>
        </w:tc>
        <w:tc>
          <w:tcPr>
            <w:tcW w:w="725" w:type="pct"/>
          </w:tcPr>
          <w:p w14:paraId="26E165B7" w14:textId="77777777" w:rsidR="00591870" w:rsidRPr="00474BDD" w:rsidRDefault="00163EEE" w:rsidP="0006395B">
            <w:pPr>
              <w:spacing w:after="0" w:line="240" w:lineRule="auto"/>
              <w:rPr>
                <w:rFonts w:ascii="Times New Roman" w:eastAsia="Times New Roman" w:hAnsi="Times New Roman"/>
              </w:rPr>
            </w:pPr>
            <w:r>
              <w:rPr>
                <w:rFonts w:ascii="Times New Roman" w:hAnsi="Times New Roman"/>
              </w:rPr>
              <w:t>120,637</w:t>
            </w:r>
          </w:p>
        </w:tc>
      </w:tr>
    </w:tbl>
    <w:p w14:paraId="37E50D4C" w14:textId="77777777" w:rsidR="0006395B" w:rsidRPr="0006395B" w:rsidRDefault="0006395B" w:rsidP="0006395B">
      <w:pPr>
        <w:spacing w:after="0" w:line="240" w:lineRule="auto"/>
        <w:ind w:left="360"/>
        <w:rPr>
          <w:rFonts w:ascii="Times New Roman" w:eastAsia="Times New Roman" w:hAnsi="Times New Roman"/>
          <w:b/>
          <w:smallCaps/>
        </w:rPr>
      </w:pPr>
    </w:p>
    <w:p w14:paraId="693BE49D" w14:textId="77777777" w:rsidR="00591870" w:rsidRPr="0006395B" w:rsidRDefault="00E536EB" w:rsidP="0006395B">
      <w:pPr>
        <w:numPr>
          <w:ilvl w:val="0"/>
          <w:numId w:val="1"/>
        </w:numPr>
        <w:tabs>
          <w:tab w:val="left" w:pos="360"/>
        </w:tabs>
        <w:spacing w:after="0" w:line="240" w:lineRule="auto"/>
        <w:rPr>
          <w:rFonts w:ascii="Times New Roman" w:eastAsia="Times New Roman" w:hAnsi="Times New Roman"/>
          <w:b/>
          <w:smallCaps/>
        </w:rPr>
      </w:pPr>
      <w:hyperlink r:id="rId10" w:history="1">
        <w:r w:rsidR="00591870" w:rsidRPr="0048403B">
          <w:rPr>
            <w:rFonts w:ascii="Times New Roman" w:eastAsia="Times New Roman" w:hAnsi="Times New Roman"/>
            <w:b/>
            <w:smallCaps/>
            <w:u w:val="single"/>
          </w:rPr>
          <w:t>Focal Area Strategy framework</w:t>
        </w:r>
      </w:hyperlink>
    </w:p>
    <w:p w14:paraId="39BE4A3B" w14:textId="77777777" w:rsidR="0006395B" w:rsidRPr="0048403B" w:rsidRDefault="0006395B" w:rsidP="0006395B">
      <w:pPr>
        <w:spacing w:after="0" w:line="240" w:lineRule="auto"/>
        <w:ind w:left="360"/>
        <w:rPr>
          <w:rFonts w:ascii="Times New Roman" w:eastAsia="Times New Roman" w:hAnsi="Times New Roman"/>
          <w:b/>
          <w:smallCaps/>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84"/>
        <w:gridCol w:w="2141"/>
        <w:gridCol w:w="2195"/>
        <w:gridCol w:w="878"/>
        <w:gridCol w:w="1096"/>
        <w:gridCol w:w="1152"/>
      </w:tblGrid>
      <w:tr w:rsidR="00591870" w:rsidRPr="0048403B" w14:paraId="5C98996C" w14:textId="77777777" w:rsidTr="0009277F">
        <w:trPr>
          <w:trHeight w:val="260"/>
          <w:jc w:val="center"/>
        </w:trPr>
        <w:tc>
          <w:tcPr>
            <w:tcW w:w="792" w:type="pct"/>
            <w:shd w:val="clear" w:color="auto" w:fill="FFFFFF"/>
            <w:vAlign w:val="center"/>
          </w:tcPr>
          <w:p w14:paraId="54328230" w14:textId="77777777" w:rsidR="00591870" w:rsidRPr="004F142F"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4F142F">
              <w:rPr>
                <w:rFonts w:ascii="Times New Roman" w:eastAsia="Times New Roman" w:hAnsi="Times New Roman"/>
                <w:b/>
                <w:iCs/>
                <w:color w:val="000000"/>
                <w:sz w:val="20"/>
                <w:szCs w:val="20"/>
              </w:rPr>
              <w:t>Focal Area Objectives</w:t>
            </w:r>
          </w:p>
        </w:tc>
        <w:tc>
          <w:tcPr>
            <w:tcW w:w="1220" w:type="pct"/>
            <w:shd w:val="clear" w:color="auto" w:fill="FFFFFF"/>
            <w:vAlign w:val="center"/>
          </w:tcPr>
          <w:p w14:paraId="30B95397" w14:textId="77777777" w:rsidR="00591870" w:rsidRPr="004F142F"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4F142F">
              <w:rPr>
                <w:rFonts w:ascii="Times New Roman" w:eastAsia="Times New Roman" w:hAnsi="Times New Roman"/>
                <w:b/>
                <w:iCs/>
                <w:color w:val="000000"/>
                <w:sz w:val="20"/>
                <w:szCs w:val="20"/>
              </w:rPr>
              <w:t>Expected FA Outcomes</w:t>
            </w:r>
          </w:p>
        </w:tc>
        <w:tc>
          <w:tcPr>
            <w:tcW w:w="1250" w:type="pct"/>
            <w:shd w:val="clear" w:color="auto" w:fill="FFFFFF"/>
            <w:vAlign w:val="center"/>
          </w:tcPr>
          <w:p w14:paraId="50C88DC3" w14:textId="77777777" w:rsidR="00591870" w:rsidRPr="004F142F"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4F142F">
              <w:rPr>
                <w:rFonts w:ascii="Times New Roman" w:eastAsia="Times New Roman" w:hAnsi="Times New Roman"/>
                <w:b/>
                <w:iCs/>
                <w:color w:val="000000"/>
                <w:sz w:val="20"/>
                <w:szCs w:val="20"/>
              </w:rPr>
              <w:t>Expected FA Outputs</w:t>
            </w:r>
          </w:p>
        </w:tc>
        <w:tc>
          <w:tcPr>
            <w:tcW w:w="479" w:type="pct"/>
            <w:shd w:val="clear" w:color="auto" w:fill="FFFFFF"/>
          </w:tcPr>
          <w:p w14:paraId="38F35DBD" w14:textId="77777777" w:rsidR="00591870" w:rsidRPr="004F142F" w:rsidRDefault="00591870" w:rsidP="0006395B">
            <w:pPr>
              <w:spacing w:after="0" w:line="240" w:lineRule="auto"/>
              <w:jc w:val="center"/>
              <w:rPr>
                <w:rFonts w:ascii="Times New Roman" w:eastAsia="Times New Roman" w:hAnsi="Times New Roman"/>
                <w:b/>
                <w:bCs/>
                <w:iCs/>
                <w:color w:val="000000"/>
                <w:sz w:val="20"/>
                <w:szCs w:val="20"/>
              </w:rPr>
            </w:pPr>
            <w:r w:rsidRPr="004F142F">
              <w:rPr>
                <w:rFonts w:ascii="Times New Roman" w:eastAsia="Times New Roman" w:hAnsi="Times New Roman"/>
                <w:b/>
                <w:bCs/>
                <w:iCs/>
                <w:color w:val="000000"/>
                <w:sz w:val="20"/>
                <w:szCs w:val="20"/>
              </w:rPr>
              <w:t>Trust Fund</w:t>
            </w:r>
          </w:p>
        </w:tc>
        <w:tc>
          <w:tcPr>
            <w:tcW w:w="597" w:type="pct"/>
            <w:shd w:val="clear" w:color="auto" w:fill="FFFFFF"/>
          </w:tcPr>
          <w:p w14:paraId="6B5FE4B7" w14:textId="77777777" w:rsidR="00591870" w:rsidRPr="004F142F" w:rsidRDefault="00591870" w:rsidP="0006395B">
            <w:pPr>
              <w:spacing w:after="0" w:line="240" w:lineRule="auto"/>
              <w:jc w:val="center"/>
              <w:rPr>
                <w:rFonts w:ascii="Times New Roman" w:eastAsia="Times New Roman" w:hAnsi="Times New Roman"/>
                <w:bCs/>
                <w:sz w:val="18"/>
                <w:szCs w:val="18"/>
              </w:rPr>
            </w:pPr>
            <w:r w:rsidRPr="004F142F">
              <w:rPr>
                <w:rFonts w:ascii="Times New Roman" w:eastAsia="Times New Roman" w:hAnsi="Times New Roman"/>
                <w:b/>
                <w:bCs/>
                <w:iCs/>
                <w:color w:val="000000"/>
                <w:sz w:val="20"/>
                <w:szCs w:val="20"/>
              </w:rPr>
              <w:t xml:space="preserve">Grant Amount </w:t>
            </w:r>
            <w:r w:rsidRPr="004F142F">
              <w:rPr>
                <w:rFonts w:ascii="Times New Roman" w:eastAsia="Times New Roman" w:hAnsi="Times New Roman"/>
                <w:bCs/>
                <w:sz w:val="18"/>
                <w:szCs w:val="18"/>
              </w:rPr>
              <w:t>($)</w:t>
            </w:r>
          </w:p>
        </w:tc>
        <w:tc>
          <w:tcPr>
            <w:tcW w:w="661" w:type="pct"/>
            <w:shd w:val="clear" w:color="auto" w:fill="FFFFFF"/>
            <w:vAlign w:val="center"/>
          </w:tcPr>
          <w:p w14:paraId="58D61E24" w14:textId="77777777" w:rsidR="00591870" w:rsidRPr="004F142F"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4F142F">
              <w:rPr>
                <w:rFonts w:ascii="Times New Roman" w:eastAsia="Times New Roman" w:hAnsi="Times New Roman"/>
                <w:b/>
                <w:iCs/>
                <w:color w:val="000000"/>
                <w:sz w:val="20"/>
                <w:szCs w:val="20"/>
              </w:rPr>
              <w:t>Co</w:t>
            </w:r>
            <w:r w:rsidR="00AF026E">
              <w:rPr>
                <w:rFonts w:ascii="Times New Roman" w:eastAsia="Times New Roman" w:hAnsi="Times New Roman"/>
                <w:b/>
                <w:iCs/>
                <w:color w:val="000000"/>
                <w:sz w:val="20"/>
                <w:szCs w:val="20"/>
              </w:rPr>
              <w:t>-</w:t>
            </w:r>
            <w:r w:rsidRPr="004F142F">
              <w:rPr>
                <w:rFonts w:ascii="Times New Roman" w:eastAsia="Times New Roman" w:hAnsi="Times New Roman"/>
                <w:b/>
                <w:iCs/>
                <w:color w:val="000000"/>
                <w:sz w:val="20"/>
                <w:szCs w:val="20"/>
              </w:rPr>
              <w:t>financing</w:t>
            </w:r>
          </w:p>
          <w:p w14:paraId="294F2704" w14:textId="77777777" w:rsidR="00591870" w:rsidRPr="004F142F" w:rsidRDefault="00591870" w:rsidP="0006395B">
            <w:pPr>
              <w:keepNext/>
              <w:spacing w:after="0" w:line="240" w:lineRule="auto"/>
              <w:jc w:val="center"/>
              <w:outlineLvl w:val="2"/>
              <w:rPr>
                <w:rFonts w:ascii="Times New Roman" w:eastAsia="Times New Roman" w:hAnsi="Times New Roman"/>
                <w:iCs/>
                <w:color w:val="000000"/>
                <w:sz w:val="20"/>
                <w:szCs w:val="20"/>
              </w:rPr>
            </w:pPr>
            <w:r w:rsidRPr="004F142F">
              <w:rPr>
                <w:rFonts w:ascii="Times New Roman" w:eastAsia="Times New Roman" w:hAnsi="Times New Roman"/>
                <w:iCs/>
                <w:color w:val="000000"/>
                <w:sz w:val="20"/>
                <w:szCs w:val="20"/>
              </w:rPr>
              <w:t>($)</w:t>
            </w:r>
          </w:p>
        </w:tc>
      </w:tr>
      <w:tr w:rsidR="0009277F" w:rsidRPr="004F142F" w14:paraId="24D3668F" w14:textId="77777777" w:rsidTr="008813F2">
        <w:trPr>
          <w:trHeight w:val="2530"/>
          <w:jc w:val="center"/>
        </w:trPr>
        <w:tc>
          <w:tcPr>
            <w:tcW w:w="792" w:type="pct"/>
            <w:vMerge w:val="restart"/>
            <w:shd w:val="clear" w:color="auto" w:fill="FFFFFF"/>
          </w:tcPr>
          <w:p w14:paraId="65429D52" w14:textId="77777777" w:rsidR="0009277F" w:rsidRPr="004F142F" w:rsidRDefault="0009277F" w:rsidP="00F12CA8">
            <w:pPr>
              <w:spacing w:after="0" w:line="240" w:lineRule="auto"/>
              <w:rPr>
                <w:rFonts w:ascii="Times New Roman" w:eastAsia="Times New Roman" w:hAnsi="Times New Roman"/>
              </w:rPr>
            </w:pPr>
            <w:r w:rsidRPr="0009277F">
              <w:rPr>
                <w:rFonts w:ascii="Times New Roman" w:hAnsi="Times New Roman"/>
                <w:sz w:val="20"/>
                <w:szCs w:val="20"/>
              </w:rPr>
              <w:t>CCM-2</w:t>
            </w:r>
          </w:p>
        </w:tc>
        <w:tc>
          <w:tcPr>
            <w:tcW w:w="1220" w:type="pct"/>
            <w:shd w:val="clear" w:color="auto" w:fill="FFFFFF"/>
          </w:tcPr>
          <w:p w14:paraId="479A51DE" w14:textId="77777777" w:rsidR="0009277F" w:rsidRPr="00C26D2C" w:rsidRDefault="0009277F" w:rsidP="0009277F">
            <w:pPr>
              <w:spacing w:after="0" w:line="240" w:lineRule="auto"/>
              <w:rPr>
                <w:rFonts w:ascii="Times New Roman" w:eastAsia="Times New Roman" w:hAnsi="Times New Roman"/>
                <w:highlight w:val="yellow"/>
              </w:rPr>
            </w:pPr>
            <w:r w:rsidRPr="0009277F">
              <w:rPr>
                <w:rFonts w:ascii="Times New Roman" w:hAnsi="Times New Roman"/>
              </w:rPr>
              <w:t>2.1: Appropriate policy, legal and regulatory frameworks adopted and enforced</w:t>
            </w:r>
            <w:r w:rsidRPr="0009277F">
              <w:rPr>
                <w:rFonts w:ascii="Times New Roman" w:hAnsi="Times New Roman"/>
                <w:highlight w:val="yellow"/>
              </w:rPr>
              <w:t xml:space="preserve"> </w:t>
            </w:r>
          </w:p>
        </w:tc>
        <w:tc>
          <w:tcPr>
            <w:tcW w:w="1250" w:type="pct"/>
            <w:shd w:val="clear" w:color="auto" w:fill="FFFFFF"/>
          </w:tcPr>
          <w:p w14:paraId="06438DE4" w14:textId="77777777" w:rsidR="0009277F" w:rsidRPr="00C26D2C" w:rsidRDefault="0009277F" w:rsidP="0009277F">
            <w:pPr>
              <w:spacing w:after="0" w:line="240" w:lineRule="auto"/>
              <w:rPr>
                <w:rFonts w:ascii="Times New Roman" w:eastAsia="Times New Roman" w:hAnsi="Times New Roman"/>
                <w:highlight w:val="yellow"/>
              </w:rPr>
            </w:pPr>
            <w:r w:rsidRPr="0009277F">
              <w:rPr>
                <w:rFonts w:ascii="Times New Roman" w:hAnsi="Times New Roman"/>
              </w:rPr>
              <w:t>Energy efficiency policy and regulation in place</w:t>
            </w:r>
          </w:p>
        </w:tc>
        <w:tc>
          <w:tcPr>
            <w:tcW w:w="479" w:type="pct"/>
            <w:shd w:val="clear" w:color="auto" w:fill="FFFFFF"/>
          </w:tcPr>
          <w:p w14:paraId="68A707F1" w14:textId="77777777" w:rsidR="0009277F" w:rsidRPr="00A241E1" w:rsidRDefault="00005C4C" w:rsidP="0009277F">
            <w:pPr>
              <w:spacing w:after="0" w:line="240" w:lineRule="auto"/>
              <w:rPr>
                <w:rFonts w:ascii="Times New Roman" w:eastAsia="Times New Roman" w:hAnsi="Times New Roman"/>
              </w:rPr>
            </w:pPr>
            <w:r w:rsidRPr="00A241E1">
              <w:rPr>
                <w:rFonts w:ascii="Times New Roman" w:eastAsia="Times New Roman" w:hAnsi="Times New Roman"/>
                <w:bCs/>
                <w:smallCaps/>
                <w:sz w:val="20"/>
                <w:szCs w:val="20"/>
              </w:rPr>
              <w:fldChar w:fldCharType="begin">
                <w:ffData>
                  <w:name w:val="A_TF_01"/>
                  <w:enabled/>
                  <w:calcOnExit w:val="0"/>
                  <w:ddList>
                    <w:result w:val="1"/>
                    <w:listEntry w:val="(select)"/>
                    <w:listEntry w:val="GEF TF"/>
                    <w:listEntry w:val="LDCF"/>
                    <w:listEntry w:val="SCCF"/>
                    <w:listEntry w:val="NPIF"/>
                  </w:ddList>
                </w:ffData>
              </w:fldChar>
            </w:r>
            <w:r w:rsidR="0009277F" w:rsidRPr="00A241E1">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A241E1">
              <w:rPr>
                <w:rFonts w:ascii="Times New Roman" w:eastAsia="Times New Roman" w:hAnsi="Times New Roman"/>
                <w:bCs/>
                <w:smallCaps/>
                <w:sz w:val="20"/>
                <w:szCs w:val="20"/>
              </w:rPr>
              <w:fldChar w:fldCharType="end"/>
            </w:r>
          </w:p>
        </w:tc>
        <w:tc>
          <w:tcPr>
            <w:tcW w:w="597" w:type="pct"/>
            <w:shd w:val="clear" w:color="auto" w:fill="FFFFFF"/>
          </w:tcPr>
          <w:p w14:paraId="6AE89784" w14:textId="77777777" w:rsidR="0009277F" w:rsidRPr="004F142F" w:rsidRDefault="0009277F" w:rsidP="0009277F">
            <w:pPr>
              <w:spacing w:after="0" w:line="240" w:lineRule="auto"/>
              <w:jc w:val="right"/>
              <w:rPr>
                <w:rFonts w:ascii="Times New Roman" w:eastAsia="Times New Roman" w:hAnsi="Times New Roman"/>
                <w:sz w:val="20"/>
                <w:szCs w:val="20"/>
              </w:rPr>
            </w:pPr>
            <w:r>
              <w:rPr>
                <w:rFonts w:ascii="Times New Roman" w:eastAsia="Times New Roman" w:hAnsi="Times New Roman"/>
              </w:rPr>
              <w:t>361,022</w:t>
            </w:r>
          </w:p>
        </w:tc>
        <w:tc>
          <w:tcPr>
            <w:tcW w:w="661" w:type="pct"/>
            <w:shd w:val="clear" w:color="auto" w:fill="FFFFFF"/>
          </w:tcPr>
          <w:p w14:paraId="7809A387" w14:textId="77777777" w:rsidR="0009277F" w:rsidRPr="004F142F"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2,200,000</w:t>
            </w:r>
          </w:p>
        </w:tc>
      </w:tr>
      <w:tr w:rsidR="0009277F" w:rsidRPr="00A241E1" w14:paraId="13915DBA" w14:textId="77777777" w:rsidTr="0009277F">
        <w:trPr>
          <w:jc w:val="center"/>
        </w:trPr>
        <w:tc>
          <w:tcPr>
            <w:tcW w:w="792" w:type="pct"/>
            <w:vMerge/>
            <w:shd w:val="clear" w:color="auto" w:fill="FFFFFF"/>
          </w:tcPr>
          <w:p w14:paraId="5D1240CF" w14:textId="77777777" w:rsidR="0009277F" w:rsidRPr="00A241E1" w:rsidRDefault="0009277F" w:rsidP="0009277F">
            <w:pPr>
              <w:spacing w:after="0" w:line="240" w:lineRule="auto"/>
              <w:rPr>
                <w:rFonts w:ascii="Times New Roman" w:eastAsia="Times New Roman" w:hAnsi="Times New Roman"/>
              </w:rPr>
            </w:pPr>
          </w:p>
        </w:tc>
        <w:tc>
          <w:tcPr>
            <w:tcW w:w="1220" w:type="pct"/>
            <w:shd w:val="clear" w:color="auto" w:fill="FFFFFF"/>
          </w:tcPr>
          <w:p w14:paraId="204D1C45" w14:textId="77777777" w:rsidR="0009277F" w:rsidRPr="00C26D2C" w:rsidRDefault="0009277F" w:rsidP="0009277F">
            <w:pPr>
              <w:spacing w:after="0" w:line="240" w:lineRule="auto"/>
              <w:rPr>
                <w:rFonts w:ascii="Times New Roman" w:eastAsia="Times New Roman" w:hAnsi="Times New Roman"/>
                <w:highlight w:val="yellow"/>
              </w:rPr>
            </w:pPr>
            <w:r w:rsidRPr="0009277F">
              <w:rPr>
                <w:rFonts w:ascii="Times New Roman" w:eastAsia="Times New Roman" w:hAnsi="Times New Roman"/>
              </w:rPr>
              <w:t>2.2: Sustainable financing and delivery mechanisms established and operational</w:t>
            </w:r>
          </w:p>
        </w:tc>
        <w:tc>
          <w:tcPr>
            <w:tcW w:w="1250" w:type="pct"/>
            <w:shd w:val="clear" w:color="auto" w:fill="FFFFFF"/>
          </w:tcPr>
          <w:p w14:paraId="49423917" w14:textId="77777777" w:rsidR="0009277F" w:rsidRPr="00C26D2C" w:rsidRDefault="0009277F" w:rsidP="0009277F">
            <w:pPr>
              <w:spacing w:after="0" w:line="240" w:lineRule="auto"/>
              <w:rPr>
                <w:rFonts w:ascii="Times New Roman" w:hAnsi="Times New Roman"/>
                <w:highlight w:val="yellow"/>
              </w:rPr>
            </w:pPr>
            <w:r w:rsidRPr="0009277F">
              <w:rPr>
                <w:rFonts w:ascii="Times New Roman" w:hAnsi="Times New Roman"/>
              </w:rPr>
              <w:t>2.2: Investment mobilized</w:t>
            </w:r>
          </w:p>
        </w:tc>
        <w:tc>
          <w:tcPr>
            <w:tcW w:w="479" w:type="pct"/>
            <w:shd w:val="clear" w:color="auto" w:fill="FFFFFF"/>
          </w:tcPr>
          <w:p w14:paraId="0C94FFC6" w14:textId="77777777" w:rsidR="0009277F" w:rsidRPr="00A241E1" w:rsidRDefault="00005C4C" w:rsidP="0009277F">
            <w:pPr>
              <w:spacing w:after="0" w:line="240" w:lineRule="auto"/>
              <w:rPr>
                <w:rFonts w:ascii="Times New Roman" w:eastAsia="Times New Roman" w:hAnsi="Times New Roman"/>
                <w:bCs/>
                <w:smallCaps/>
                <w:sz w:val="20"/>
                <w:szCs w:val="20"/>
              </w:rPr>
            </w:pPr>
            <w:r w:rsidRPr="004F142F">
              <w:rPr>
                <w:rFonts w:ascii="Times New Roman" w:eastAsia="Times New Roman" w:hAnsi="Times New Roman"/>
                <w:bCs/>
                <w:smallCaps/>
                <w:sz w:val="20"/>
                <w:szCs w:val="20"/>
              </w:rPr>
              <w:fldChar w:fldCharType="begin">
                <w:ffData>
                  <w:name w:val="A_TF_01"/>
                  <w:enabled/>
                  <w:calcOnExit w:val="0"/>
                  <w:ddList>
                    <w:result w:val="1"/>
                    <w:listEntry w:val="(select)"/>
                    <w:listEntry w:val="GEF TF"/>
                    <w:listEntry w:val="LDCF"/>
                    <w:listEntry w:val="SCCF"/>
                    <w:listEntry w:val="NPIF"/>
                  </w:ddList>
                </w:ffData>
              </w:fldChar>
            </w:r>
            <w:r w:rsidR="0009277F" w:rsidRPr="004F142F">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4F142F">
              <w:rPr>
                <w:rFonts w:ascii="Times New Roman" w:eastAsia="Times New Roman" w:hAnsi="Times New Roman"/>
                <w:bCs/>
                <w:smallCaps/>
                <w:sz w:val="20"/>
                <w:szCs w:val="20"/>
              </w:rPr>
              <w:fldChar w:fldCharType="end"/>
            </w:r>
          </w:p>
        </w:tc>
        <w:tc>
          <w:tcPr>
            <w:tcW w:w="597" w:type="pct"/>
            <w:shd w:val="clear" w:color="auto" w:fill="FFFFFF"/>
          </w:tcPr>
          <w:p w14:paraId="4B250F4B" w14:textId="77777777" w:rsidR="0009277F" w:rsidRPr="00A241E1" w:rsidRDefault="0009277F" w:rsidP="0009277F">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619,700</w:t>
            </w:r>
          </w:p>
        </w:tc>
        <w:tc>
          <w:tcPr>
            <w:tcW w:w="661" w:type="pct"/>
            <w:shd w:val="clear" w:color="auto" w:fill="FFFFFF"/>
          </w:tcPr>
          <w:p w14:paraId="67C88B35" w14:textId="77777777" w:rsidR="0009277F" w:rsidRPr="00A241E1"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2,000,000</w:t>
            </w:r>
          </w:p>
        </w:tc>
      </w:tr>
      <w:tr w:rsidR="0009277F" w:rsidRPr="00A241E1" w14:paraId="00C3A33B" w14:textId="77777777" w:rsidTr="0009277F">
        <w:trPr>
          <w:jc w:val="center"/>
        </w:trPr>
        <w:tc>
          <w:tcPr>
            <w:tcW w:w="792" w:type="pct"/>
            <w:vMerge/>
            <w:shd w:val="clear" w:color="auto" w:fill="FFFFFF"/>
          </w:tcPr>
          <w:p w14:paraId="4AC56A82" w14:textId="77777777" w:rsidR="0009277F" w:rsidRPr="00A241E1" w:rsidRDefault="0009277F" w:rsidP="0009277F">
            <w:pPr>
              <w:spacing w:after="0" w:line="240" w:lineRule="auto"/>
              <w:rPr>
                <w:rFonts w:ascii="Times New Roman" w:eastAsia="Times New Roman" w:hAnsi="Times New Roman"/>
              </w:rPr>
            </w:pPr>
          </w:p>
        </w:tc>
        <w:tc>
          <w:tcPr>
            <w:tcW w:w="1220" w:type="pct"/>
            <w:shd w:val="clear" w:color="auto" w:fill="FFFFFF"/>
          </w:tcPr>
          <w:p w14:paraId="1293D113" w14:textId="77777777" w:rsidR="0009277F" w:rsidRPr="00C26D2C" w:rsidRDefault="0009277F" w:rsidP="0009277F">
            <w:pPr>
              <w:spacing w:after="0" w:line="240" w:lineRule="auto"/>
              <w:rPr>
                <w:rFonts w:ascii="Times New Roman" w:eastAsia="Times New Roman" w:hAnsi="Times New Roman"/>
                <w:highlight w:val="yellow"/>
              </w:rPr>
            </w:pPr>
            <w:r w:rsidRPr="0009277F">
              <w:rPr>
                <w:rFonts w:ascii="Times New Roman" w:eastAsia="Times New Roman" w:hAnsi="Times New Roman"/>
              </w:rPr>
              <w:t>2.2: Sustainable financing and delivery mechanisms established and operational</w:t>
            </w:r>
          </w:p>
        </w:tc>
        <w:tc>
          <w:tcPr>
            <w:tcW w:w="1250" w:type="pct"/>
            <w:shd w:val="clear" w:color="auto" w:fill="FFFFFF"/>
          </w:tcPr>
          <w:p w14:paraId="4BC88331" w14:textId="77777777" w:rsidR="0009277F" w:rsidRPr="00C26D2C" w:rsidRDefault="0009277F" w:rsidP="0009277F">
            <w:pPr>
              <w:spacing w:after="0" w:line="240" w:lineRule="auto"/>
              <w:rPr>
                <w:rFonts w:ascii="Times New Roman" w:hAnsi="Times New Roman"/>
                <w:highlight w:val="yellow"/>
              </w:rPr>
            </w:pPr>
            <w:r w:rsidRPr="0009277F">
              <w:rPr>
                <w:rFonts w:ascii="Times New Roman" w:hAnsi="Times New Roman"/>
              </w:rPr>
              <w:t>2.3: Energy savings achieved</w:t>
            </w:r>
          </w:p>
        </w:tc>
        <w:tc>
          <w:tcPr>
            <w:tcW w:w="479" w:type="pct"/>
            <w:shd w:val="clear" w:color="auto" w:fill="FFFFFF"/>
          </w:tcPr>
          <w:p w14:paraId="665DDEF7" w14:textId="77777777" w:rsidR="0009277F" w:rsidRPr="00A241E1" w:rsidRDefault="00005C4C" w:rsidP="0009277F">
            <w:pPr>
              <w:spacing w:after="0" w:line="240" w:lineRule="auto"/>
              <w:rPr>
                <w:rFonts w:ascii="Times New Roman" w:eastAsia="Times New Roman" w:hAnsi="Times New Roman"/>
              </w:rPr>
            </w:pPr>
            <w:r w:rsidRPr="00A241E1">
              <w:rPr>
                <w:rFonts w:ascii="Times New Roman" w:eastAsia="Times New Roman" w:hAnsi="Times New Roman"/>
                <w:bCs/>
                <w:smallCaps/>
                <w:sz w:val="20"/>
                <w:szCs w:val="20"/>
              </w:rPr>
              <w:fldChar w:fldCharType="begin">
                <w:ffData>
                  <w:name w:val="A_TF_01"/>
                  <w:enabled/>
                  <w:calcOnExit w:val="0"/>
                  <w:ddList>
                    <w:result w:val="1"/>
                    <w:listEntry w:val="(select)"/>
                    <w:listEntry w:val="GEF TF"/>
                    <w:listEntry w:val="LDCF"/>
                    <w:listEntry w:val="SCCF"/>
                    <w:listEntry w:val="NPIF"/>
                  </w:ddList>
                </w:ffData>
              </w:fldChar>
            </w:r>
            <w:r w:rsidR="0009277F" w:rsidRPr="00A241E1">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A241E1">
              <w:rPr>
                <w:rFonts w:ascii="Times New Roman" w:eastAsia="Times New Roman" w:hAnsi="Times New Roman"/>
                <w:bCs/>
                <w:smallCaps/>
                <w:sz w:val="20"/>
                <w:szCs w:val="20"/>
              </w:rPr>
              <w:fldChar w:fldCharType="end"/>
            </w:r>
          </w:p>
        </w:tc>
        <w:tc>
          <w:tcPr>
            <w:tcW w:w="597" w:type="pct"/>
            <w:shd w:val="clear" w:color="auto" w:fill="FFFFFF"/>
          </w:tcPr>
          <w:p w14:paraId="3A3FA6B6" w14:textId="77777777" w:rsidR="0009277F" w:rsidRPr="00A241E1" w:rsidRDefault="0009277F" w:rsidP="0009277F">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101,900</w:t>
            </w:r>
          </w:p>
        </w:tc>
        <w:tc>
          <w:tcPr>
            <w:tcW w:w="661" w:type="pct"/>
            <w:shd w:val="clear" w:color="auto" w:fill="FFFFFF"/>
          </w:tcPr>
          <w:p w14:paraId="36EB6D0F" w14:textId="77777777" w:rsidR="0009277F" w:rsidRPr="00A241E1"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850,000</w:t>
            </w:r>
          </w:p>
        </w:tc>
      </w:tr>
      <w:tr w:rsidR="0009277F" w:rsidRPr="00A241E1" w14:paraId="5A756CC2" w14:textId="77777777" w:rsidTr="0009277F">
        <w:trPr>
          <w:jc w:val="center"/>
        </w:trPr>
        <w:tc>
          <w:tcPr>
            <w:tcW w:w="792" w:type="pct"/>
            <w:shd w:val="clear" w:color="auto" w:fill="FFFFFF"/>
          </w:tcPr>
          <w:p w14:paraId="6C59CC8C" w14:textId="77777777" w:rsidR="0009277F" w:rsidRPr="00A241E1" w:rsidRDefault="0009277F" w:rsidP="00F12CA8">
            <w:pPr>
              <w:spacing w:after="0" w:line="240" w:lineRule="auto"/>
              <w:rPr>
                <w:rFonts w:ascii="Times New Roman" w:eastAsia="Times New Roman" w:hAnsi="Times New Roman"/>
              </w:rPr>
            </w:pPr>
            <w:r w:rsidRPr="0009277F">
              <w:rPr>
                <w:rFonts w:ascii="Times New Roman" w:eastAsia="Times New Roman" w:hAnsi="Times New Roman"/>
              </w:rPr>
              <w:lastRenderedPageBreak/>
              <w:t>CCM-6</w:t>
            </w:r>
          </w:p>
        </w:tc>
        <w:tc>
          <w:tcPr>
            <w:tcW w:w="1220" w:type="pct"/>
            <w:shd w:val="clear" w:color="auto" w:fill="FFFFFF"/>
          </w:tcPr>
          <w:p w14:paraId="4C0906F4" w14:textId="77777777" w:rsidR="0009277F" w:rsidRPr="00A241E1" w:rsidRDefault="0009277F" w:rsidP="0009277F">
            <w:pPr>
              <w:spacing w:after="0" w:line="240" w:lineRule="auto"/>
              <w:rPr>
                <w:rFonts w:ascii="Times New Roman" w:eastAsia="Times New Roman" w:hAnsi="Times New Roman"/>
              </w:rPr>
            </w:pPr>
            <w:r w:rsidRPr="0009277F">
              <w:rPr>
                <w:rFonts w:ascii="Times New Roman" w:eastAsia="Times New Roman" w:hAnsi="Times New Roman"/>
              </w:rPr>
              <w:t>6.1: Adequate resources allocated to support en</w:t>
            </w:r>
            <w:r>
              <w:rPr>
                <w:rFonts w:ascii="Times New Roman" w:eastAsia="Times New Roman" w:hAnsi="Times New Roman"/>
              </w:rPr>
              <w:t>a</w:t>
            </w:r>
            <w:r w:rsidRPr="0009277F">
              <w:rPr>
                <w:rFonts w:ascii="Times New Roman" w:eastAsia="Times New Roman" w:hAnsi="Times New Roman"/>
              </w:rPr>
              <w:t>bling activities under the convention</w:t>
            </w:r>
          </w:p>
        </w:tc>
        <w:tc>
          <w:tcPr>
            <w:tcW w:w="1250" w:type="pct"/>
            <w:shd w:val="clear" w:color="auto" w:fill="FFFFFF"/>
          </w:tcPr>
          <w:p w14:paraId="115C99D5" w14:textId="77777777" w:rsidR="0009277F" w:rsidRPr="00A241E1" w:rsidRDefault="0009277F" w:rsidP="0009277F">
            <w:pPr>
              <w:spacing w:after="0" w:line="240" w:lineRule="auto"/>
              <w:rPr>
                <w:rFonts w:ascii="Times New Roman" w:hAnsi="Times New Roman"/>
              </w:rPr>
            </w:pPr>
            <w:r w:rsidRPr="0009277F">
              <w:rPr>
                <w:rFonts w:ascii="Times New Roman" w:hAnsi="Times New Roman"/>
              </w:rPr>
              <w:t>6.1: Countries receiving GEF support for national communication</w:t>
            </w:r>
          </w:p>
        </w:tc>
        <w:tc>
          <w:tcPr>
            <w:tcW w:w="479" w:type="pct"/>
            <w:shd w:val="clear" w:color="auto" w:fill="FFFFFF"/>
          </w:tcPr>
          <w:p w14:paraId="28863608" w14:textId="77777777" w:rsidR="0009277F" w:rsidRPr="00A241E1" w:rsidRDefault="0009277F" w:rsidP="0009277F">
            <w:pPr>
              <w:spacing w:after="0" w:line="240" w:lineRule="auto"/>
              <w:rPr>
                <w:rFonts w:ascii="Times New Roman" w:eastAsia="Times New Roman" w:hAnsi="Times New Roman"/>
                <w:bCs/>
                <w:smallCaps/>
                <w:sz w:val="20"/>
                <w:szCs w:val="20"/>
              </w:rPr>
            </w:pPr>
            <w:r>
              <w:rPr>
                <w:rFonts w:ascii="Times New Roman" w:eastAsia="Times New Roman" w:hAnsi="Times New Roman"/>
                <w:bCs/>
                <w:smallCaps/>
                <w:sz w:val="20"/>
                <w:szCs w:val="20"/>
              </w:rPr>
              <w:t>GEF TF</w:t>
            </w:r>
          </w:p>
        </w:tc>
        <w:tc>
          <w:tcPr>
            <w:tcW w:w="597" w:type="pct"/>
            <w:shd w:val="clear" w:color="auto" w:fill="FFFFFF"/>
          </w:tcPr>
          <w:p w14:paraId="3FD3867B" w14:textId="77777777" w:rsidR="0009277F" w:rsidRPr="00A241E1"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187,241</w:t>
            </w:r>
          </w:p>
        </w:tc>
        <w:tc>
          <w:tcPr>
            <w:tcW w:w="661" w:type="pct"/>
            <w:shd w:val="clear" w:color="auto" w:fill="FFFFFF"/>
          </w:tcPr>
          <w:p w14:paraId="30DAF1A7" w14:textId="77777777" w:rsidR="0009277F" w:rsidRPr="00A241E1"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1,850,000</w:t>
            </w:r>
          </w:p>
        </w:tc>
      </w:tr>
      <w:tr w:rsidR="0009277F" w:rsidRPr="0048403B" w14:paraId="74E0F108" w14:textId="77777777" w:rsidTr="0009277F">
        <w:trPr>
          <w:jc w:val="center"/>
        </w:trPr>
        <w:tc>
          <w:tcPr>
            <w:tcW w:w="3262" w:type="pct"/>
            <w:gridSpan w:val="3"/>
            <w:tcBorders>
              <w:top w:val="double" w:sz="4" w:space="0" w:color="auto"/>
              <w:bottom w:val="double" w:sz="4" w:space="0" w:color="auto"/>
            </w:tcBorders>
            <w:shd w:val="clear" w:color="auto" w:fill="FFFFFF"/>
          </w:tcPr>
          <w:p w14:paraId="65DA2731" w14:textId="77777777" w:rsidR="0009277F" w:rsidRPr="00A241E1" w:rsidRDefault="0009277F" w:rsidP="0009277F">
            <w:pPr>
              <w:spacing w:after="0" w:line="240" w:lineRule="auto"/>
              <w:jc w:val="right"/>
              <w:rPr>
                <w:rFonts w:ascii="Times New Roman" w:eastAsia="Times New Roman" w:hAnsi="Times New Roman"/>
                <w:b/>
              </w:rPr>
            </w:pPr>
            <w:r w:rsidRPr="00A241E1">
              <w:rPr>
                <w:rFonts w:ascii="Times New Roman" w:eastAsia="Times New Roman" w:hAnsi="Times New Roman"/>
                <w:b/>
              </w:rPr>
              <w:t>Total project costs</w:t>
            </w:r>
          </w:p>
        </w:tc>
        <w:tc>
          <w:tcPr>
            <w:tcW w:w="479" w:type="pct"/>
            <w:tcBorders>
              <w:top w:val="double" w:sz="4" w:space="0" w:color="auto"/>
              <w:bottom w:val="double" w:sz="4" w:space="0" w:color="auto"/>
            </w:tcBorders>
            <w:shd w:val="clear" w:color="auto" w:fill="FFFFFF"/>
          </w:tcPr>
          <w:p w14:paraId="7D1E5F09" w14:textId="77777777" w:rsidR="0009277F" w:rsidRPr="00A241E1" w:rsidRDefault="0009277F" w:rsidP="0009277F">
            <w:pPr>
              <w:spacing w:after="0" w:line="240" w:lineRule="auto"/>
              <w:jc w:val="right"/>
              <w:rPr>
                <w:rFonts w:ascii="Times New Roman" w:eastAsia="Times New Roman" w:hAnsi="Times New Roman"/>
              </w:rPr>
            </w:pPr>
          </w:p>
        </w:tc>
        <w:tc>
          <w:tcPr>
            <w:tcW w:w="597" w:type="pct"/>
            <w:tcBorders>
              <w:top w:val="double" w:sz="4" w:space="0" w:color="auto"/>
              <w:bottom w:val="double" w:sz="4" w:space="0" w:color="auto"/>
            </w:tcBorders>
            <w:shd w:val="clear" w:color="auto" w:fill="FFFFFF"/>
          </w:tcPr>
          <w:p w14:paraId="1130CD1D" w14:textId="77777777" w:rsidR="0009277F" w:rsidRPr="00A241E1"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1,269,863</w:t>
            </w:r>
          </w:p>
        </w:tc>
        <w:tc>
          <w:tcPr>
            <w:tcW w:w="661" w:type="pct"/>
            <w:tcBorders>
              <w:top w:val="double" w:sz="4" w:space="0" w:color="auto"/>
              <w:bottom w:val="double" w:sz="4" w:space="0" w:color="auto"/>
            </w:tcBorders>
            <w:shd w:val="clear" w:color="auto" w:fill="FFFFFF"/>
          </w:tcPr>
          <w:p w14:paraId="18399A4B" w14:textId="77777777" w:rsidR="0009277F" w:rsidRPr="00A241E1" w:rsidRDefault="0009277F" w:rsidP="0009277F">
            <w:pPr>
              <w:spacing w:after="0" w:line="240" w:lineRule="auto"/>
              <w:jc w:val="right"/>
              <w:rPr>
                <w:rFonts w:ascii="Times New Roman" w:eastAsia="Times New Roman" w:hAnsi="Times New Roman"/>
              </w:rPr>
            </w:pPr>
            <w:r>
              <w:rPr>
                <w:rFonts w:ascii="Times New Roman" w:eastAsia="Times New Roman" w:hAnsi="Times New Roman"/>
              </w:rPr>
              <w:t>6,900,000</w:t>
            </w:r>
          </w:p>
        </w:tc>
      </w:tr>
    </w:tbl>
    <w:p w14:paraId="748BAC2D" w14:textId="77777777" w:rsidR="0006395B" w:rsidRDefault="0006395B" w:rsidP="0006395B">
      <w:pPr>
        <w:spacing w:after="0" w:line="240" w:lineRule="auto"/>
        <w:ind w:left="360"/>
        <w:rPr>
          <w:rFonts w:ascii="Times New Roman" w:eastAsia="Times New Roman" w:hAnsi="Times New Roman"/>
          <w:b/>
          <w:smallCaps/>
        </w:rPr>
      </w:pPr>
    </w:p>
    <w:p w14:paraId="2D592652" w14:textId="77777777" w:rsidR="00591870" w:rsidRDefault="00591870" w:rsidP="0006395B">
      <w:pPr>
        <w:numPr>
          <w:ilvl w:val="0"/>
          <w:numId w:val="1"/>
        </w:numPr>
        <w:tabs>
          <w:tab w:val="left" w:pos="360"/>
        </w:tabs>
        <w:spacing w:after="0" w:line="240" w:lineRule="auto"/>
        <w:rPr>
          <w:rFonts w:ascii="Times New Roman" w:eastAsia="Times New Roman" w:hAnsi="Times New Roman"/>
          <w:b/>
          <w:smallCaps/>
        </w:rPr>
      </w:pPr>
      <w:r w:rsidRPr="0048403B">
        <w:rPr>
          <w:rFonts w:ascii="Times New Roman" w:eastAsia="Times New Roman" w:hAnsi="Times New Roman"/>
          <w:b/>
          <w:smallCaps/>
        </w:rPr>
        <w:t>Project Framework</w:t>
      </w:r>
    </w:p>
    <w:p w14:paraId="501FE7E3" w14:textId="77777777" w:rsidR="0006395B" w:rsidRPr="0048403B" w:rsidRDefault="0006395B" w:rsidP="0006395B">
      <w:pPr>
        <w:spacing w:after="0" w:line="240" w:lineRule="auto"/>
        <w:ind w:left="360"/>
        <w:rPr>
          <w:rFonts w:ascii="Times New Roman" w:eastAsia="Times New Roman" w:hAnsi="Times New Roman"/>
          <w:b/>
          <w:smallCaps/>
        </w:rPr>
      </w:pP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84"/>
        <w:gridCol w:w="590"/>
        <w:gridCol w:w="1576"/>
        <w:gridCol w:w="2451"/>
        <w:gridCol w:w="849"/>
        <w:gridCol w:w="1132"/>
        <w:gridCol w:w="1386"/>
      </w:tblGrid>
      <w:tr w:rsidR="00591870" w:rsidRPr="00BC781D" w14:paraId="40AA5B80" w14:textId="77777777" w:rsidTr="00BC781D">
        <w:trPr>
          <w:trHeight w:val="260"/>
          <w:jc w:val="center"/>
        </w:trPr>
        <w:tc>
          <w:tcPr>
            <w:tcW w:w="5000" w:type="pct"/>
            <w:gridSpan w:val="7"/>
            <w:shd w:val="clear" w:color="auto" w:fill="FFFFFF"/>
          </w:tcPr>
          <w:p w14:paraId="730FCFF8" w14:textId="77777777" w:rsidR="00591870" w:rsidRPr="00BC781D" w:rsidRDefault="00591870" w:rsidP="00A06987">
            <w:pPr>
              <w:keepNext/>
              <w:spacing w:after="0" w:line="240" w:lineRule="auto"/>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Project Objective</w:t>
            </w:r>
            <w:r w:rsidRPr="004971B8">
              <w:rPr>
                <w:rFonts w:ascii="Times New Roman" w:eastAsia="Times New Roman" w:hAnsi="Times New Roman"/>
                <w:b/>
                <w:iCs/>
                <w:color w:val="000000"/>
                <w:sz w:val="20"/>
                <w:szCs w:val="20"/>
              </w:rPr>
              <w:t xml:space="preserve">: </w:t>
            </w:r>
            <w:r w:rsidR="00284CC1" w:rsidRPr="004971B8">
              <w:rPr>
                <w:rFonts w:ascii="Times New Roman" w:hAnsi="Times New Roman"/>
                <w:iCs/>
                <w:color w:val="000000"/>
                <w:sz w:val="20"/>
                <w:szCs w:val="20"/>
              </w:rPr>
              <w:t>To facilitate market transformation for energy efficiency in the construction sector through the development and implementation of NAMA.</w:t>
            </w:r>
            <w:r w:rsidR="00284CC1" w:rsidRPr="00C049EC">
              <w:rPr>
                <w:iCs/>
                <w:color w:val="000000"/>
                <w:sz w:val="20"/>
                <w:szCs w:val="20"/>
              </w:rPr>
              <w:t xml:space="preserve"> </w:t>
            </w:r>
            <w:r w:rsidR="00284CC1" w:rsidRPr="00C049EC">
              <w:rPr>
                <w:sz w:val="20"/>
                <w:szCs w:val="20"/>
              </w:rPr>
              <w:t xml:space="preserve"> </w:t>
            </w:r>
          </w:p>
        </w:tc>
      </w:tr>
      <w:tr w:rsidR="00BC781D" w:rsidRPr="00BC781D" w14:paraId="493E2769" w14:textId="77777777" w:rsidTr="00367F96">
        <w:trPr>
          <w:trHeight w:val="260"/>
          <w:jc w:val="center"/>
        </w:trPr>
        <w:tc>
          <w:tcPr>
            <w:tcW w:w="739" w:type="pct"/>
            <w:shd w:val="clear" w:color="auto" w:fill="FFFFFF"/>
            <w:vAlign w:val="center"/>
          </w:tcPr>
          <w:p w14:paraId="62850175" w14:textId="77777777" w:rsidR="00591870" w:rsidRPr="00BC781D"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Project Component</w:t>
            </w:r>
          </w:p>
        </w:tc>
        <w:tc>
          <w:tcPr>
            <w:tcW w:w="315" w:type="pct"/>
            <w:shd w:val="clear" w:color="auto" w:fill="FFFFFF"/>
            <w:vAlign w:val="center"/>
          </w:tcPr>
          <w:p w14:paraId="2395DC0B" w14:textId="77777777" w:rsidR="00591870" w:rsidRPr="00BC781D" w:rsidRDefault="00591870" w:rsidP="00481589">
            <w:pPr>
              <w:keepNext/>
              <w:spacing w:after="0" w:line="240" w:lineRule="auto"/>
              <w:ind w:left="-107" w:right="-108"/>
              <w:jc w:val="center"/>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Grant Type</w:t>
            </w:r>
          </w:p>
          <w:p w14:paraId="4727531C" w14:textId="77777777" w:rsidR="00591870" w:rsidRPr="00BC781D" w:rsidRDefault="00591870" w:rsidP="0006395B">
            <w:pPr>
              <w:keepNext/>
              <w:spacing w:after="0" w:line="240" w:lineRule="auto"/>
              <w:jc w:val="center"/>
              <w:outlineLvl w:val="2"/>
              <w:rPr>
                <w:rFonts w:ascii="Times New Roman" w:eastAsia="Times New Roman" w:hAnsi="Times New Roman"/>
                <w:b/>
                <w:iCs/>
                <w:color w:val="000000"/>
                <w:sz w:val="20"/>
                <w:szCs w:val="20"/>
              </w:rPr>
            </w:pPr>
          </w:p>
        </w:tc>
        <w:tc>
          <w:tcPr>
            <w:tcW w:w="841" w:type="pct"/>
            <w:shd w:val="clear" w:color="auto" w:fill="FFFFFF"/>
            <w:vAlign w:val="center"/>
          </w:tcPr>
          <w:p w14:paraId="4AAC2D17" w14:textId="77777777" w:rsidR="00591870" w:rsidRPr="00BC781D"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Expected Outcomes</w:t>
            </w:r>
          </w:p>
        </w:tc>
        <w:tc>
          <w:tcPr>
            <w:tcW w:w="1308" w:type="pct"/>
            <w:shd w:val="clear" w:color="auto" w:fill="FFFFFF"/>
            <w:vAlign w:val="center"/>
          </w:tcPr>
          <w:p w14:paraId="4A4AB5FA" w14:textId="77777777" w:rsidR="00591870" w:rsidRPr="00BC781D"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Expected Outputs</w:t>
            </w:r>
          </w:p>
        </w:tc>
        <w:tc>
          <w:tcPr>
            <w:tcW w:w="453" w:type="pct"/>
            <w:shd w:val="clear" w:color="auto" w:fill="FFFFFF"/>
          </w:tcPr>
          <w:p w14:paraId="2F3423DE" w14:textId="77777777" w:rsidR="00591870" w:rsidRPr="00BC781D" w:rsidRDefault="00591870" w:rsidP="00BC781D">
            <w:pPr>
              <w:keepNext/>
              <w:spacing w:after="0" w:line="240" w:lineRule="auto"/>
              <w:ind w:left="-126"/>
              <w:jc w:val="center"/>
              <w:outlineLvl w:val="2"/>
              <w:rPr>
                <w:rFonts w:ascii="Times New Roman" w:eastAsia="Times New Roman" w:hAnsi="Times New Roman"/>
                <w:iCs/>
                <w:color w:val="000000"/>
                <w:sz w:val="20"/>
                <w:szCs w:val="20"/>
              </w:rPr>
            </w:pPr>
            <w:r w:rsidRPr="00BC781D">
              <w:rPr>
                <w:rFonts w:ascii="Times New Roman" w:eastAsia="Times New Roman" w:hAnsi="Times New Roman"/>
                <w:b/>
                <w:iCs/>
                <w:color w:val="000000"/>
                <w:sz w:val="20"/>
                <w:szCs w:val="20"/>
              </w:rPr>
              <w:t>Trust Fund</w:t>
            </w:r>
          </w:p>
        </w:tc>
        <w:tc>
          <w:tcPr>
            <w:tcW w:w="604" w:type="pct"/>
            <w:shd w:val="clear" w:color="auto" w:fill="FFFFFF"/>
          </w:tcPr>
          <w:p w14:paraId="7E50D2A3" w14:textId="77777777" w:rsidR="00591870" w:rsidRPr="00BC781D" w:rsidRDefault="00591870" w:rsidP="0006395B">
            <w:pPr>
              <w:keepNext/>
              <w:spacing w:after="0" w:line="240" w:lineRule="auto"/>
              <w:jc w:val="center"/>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Grant Amount ($)</w:t>
            </w:r>
          </w:p>
        </w:tc>
        <w:tc>
          <w:tcPr>
            <w:tcW w:w="740" w:type="pct"/>
            <w:shd w:val="clear" w:color="auto" w:fill="FFFFFF"/>
          </w:tcPr>
          <w:p w14:paraId="7DADB2FE" w14:textId="77777777" w:rsidR="00591870" w:rsidRPr="00BC781D" w:rsidRDefault="00591870" w:rsidP="00BC781D">
            <w:pPr>
              <w:keepNext/>
              <w:spacing w:after="0" w:line="240" w:lineRule="auto"/>
              <w:ind w:left="-108" w:right="-113"/>
              <w:jc w:val="center"/>
              <w:outlineLvl w:val="2"/>
              <w:rPr>
                <w:rFonts w:ascii="Times New Roman" w:eastAsia="Times New Roman" w:hAnsi="Times New Roman"/>
                <w:b/>
                <w:iCs/>
                <w:color w:val="000000"/>
                <w:sz w:val="20"/>
                <w:szCs w:val="20"/>
              </w:rPr>
            </w:pPr>
            <w:r w:rsidRPr="00BC781D">
              <w:rPr>
                <w:rFonts w:ascii="Times New Roman" w:eastAsia="Times New Roman" w:hAnsi="Times New Roman"/>
                <w:b/>
                <w:iCs/>
                <w:color w:val="000000"/>
                <w:sz w:val="20"/>
                <w:szCs w:val="20"/>
              </w:rPr>
              <w:t xml:space="preserve"> Confirmed Co</w:t>
            </w:r>
            <w:r w:rsidR="00BC781D" w:rsidRPr="00BC781D">
              <w:rPr>
                <w:rFonts w:ascii="Times New Roman" w:eastAsia="Times New Roman" w:hAnsi="Times New Roman"/>
                <w:b/>
                <w:iCs/>
                <w:color w:val="000000"/>
                <w:sz w:val="20"/>
                <w:szCs w:val="20"/>
              </w:rPr>
              <w:t>-</w:t>
            </w:r>
            <w:r w:rsidRPr="00BC781D">
              <w:rPr>
                <w:rFonts w:ascii="Times New Roman" w:eastAsia="Times New Roman" w:hAnsi="Times New Roman"/>
                <w:b/>
                <w:iCs/>
                <w:color w:val="000000"/>
                <w:sz w:val="20"/>
                <w:szCs w:val="20"/>
              </w:rPr>
              <w:t>financing</w:t>
            </w:r>
          </w:p>
          <w:p w14:paraId="0BB8BD2D" w14:textId="77777777" w:rsidR="00591870" w:rsidRPr="00BC781D" w:rsidRDefault="00591870" w:rsidP="0006395B">
            <w:pPr>
              <w:keepNext/>
              <w:spacing w:after="0" w:line="240" w:lineRule="auto"/>
              <w:jc w:val="center"/>
              <w:outlineLvl w:val="2"/>
              <w:rPr>
                <w:rFonts w:ascii="Times New Roman" w:eastAsia="Times New Roman" w:hAnsi="Times New Roman"/>
                <w:iCs/>
                <w:color w:val="000000"/>
                <w:sz w:val="20"/>
                <w:szCs w:val="20"/>
              </w:rPr>
            </w:pPr>
            <w:r w:rsidRPr="00BC781D">
              <w:rPr>
                <w:rFonts w:ascii="Times New Roman" w:eastAsia="Times New Roman" w:hAnsi="Times New Roman"/>
                <w:b/>
                <w:iCs/>
                <w:color w:val="000000"/>
                <w:sz w:val="20"/>
                <w:szCs w:val="20"/>
              </w:rPr>
              <w:t xml:space="preserve">($) </w:t>
            </w:r>
          </w:p>
        </w:tc>
      </w:tr>
      <w:tr w:rsidR="00C06238" w:rsidRPr="00A241E1" w14:paraId="123F6FF3" w14:textId="77777777" w:rsidTr="00367F96">
        <w:trPr>
          <w:jc w:val="center"/>
        </w:trPr>
        <w:tc>
          <w:tcPr>
            <w:tcW w:w="739" w:type="pct"/>
            <w:shd w:val="clear" w:color="auto" w:fill="FFFFFF"/>
          </w:tcPr>
          <w:p w14:paraId="707ACC98" w14:textId="77777777" w:rsidR="00C06238" w:rsidRPr="00A241E1" w:rsidRDefault="00C06238" w:rsidP="0006395B">
            <w:pPr>
              <w:spacing w:after="0" w:line="240" w:lineRule="auto"/>
              <w:rPr>
                <w:rFonts w:ascii="Times New Roman" w:eastAsia="Times New Roman" w:hAnsi="Times New Roman"/>
                <w:sz w:val="20"/>
                <w:szCs w:val="20"/>
              </w:rPr>
            </w:pPr>
            <w:r w:rsidRPr="00BC781D">
              <w:rPr>
                <w:rFonts w:ascii="Times New Roman" w:eastAsia="Times New Roman" w:hAnsi="Times New Roman"/>
                <w:sz w:val="20"/>
                <w:szCs w:val="20"/>
              </w:rPr>
              <w:t xml:space="preserve"> </w:t>
            </w:r>
            <w:r w:rsidRPr="00A241E1">
              <w:rPr>
                <w:rFonts w:ascii="Times New Roman" w:hAnsi="Times New Roman"/>
                <w:sz w:val="20"/>
                <w:szCs w:val="20"/>
              </w:rPr>
              <w:t xml:space="preserve">1. </w:t>
            </w:r>
            <w:r w:rsidRPr="002702DC">
              <w:rPr>
                <w:rFonts w:ascii="Times New Roman" w:hAnsi="Times New Roman"/>
                <w:sz w:val="20"/>
                <w:szCs w:val="20"/>
              </w:rPr>
              <w:t>Establishment of Baseline Energy Consumption and GHG Emission in the Construction Sector</w:t>
            </w:r>
          </w:p>
          <w:p w14:paraId="3207E12D" w14:textId="77777777" w:rsidR="00C06238" w:rsidRPr="00A241E1" w:rsidRDefault="00C06238"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sz w:val="20"/>
                <w:szCs w:val="20"/>
              </w:rPr>
              <w:t xml:space="preserve"> </w:t>
            </w:r>
          </w:p>
        </w:tc>
        <w:bookmarkStart w:id="13" w:name="GrantType_01"/>
        <w:tc>
          <w:tcPr>
            <w:tcW w:w="315" w:type="pct"/>
            <w:shd w:val="clear" w:color="auto" w:fill="FFFFFF"/>
          </w:tcPr>
          <w:p w14:paraId="73563BDC" w14:textId="77777777" w:rsidR="00C06238" w:rsidRPr="00A241E1" w:rsidRDefault="00005C4C"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sz w:val="20"/>
                <w:szCs w:val="20"/>
              </w:rPr>
              <w:fldChar w:fldCharType="begin">
                <w:ffData>
                  <w:name w:val="GrantType_01"/>
                  <w:enabled/>
                  <w:calcOnExit w:val="0"/>
                  <w:ddList>
                    <w:result w:val="1"/>
                    <w:listEntry w:val="(select)"/>
                    <w:listEntry w:val="TA"/>
                    <w:listEntry w:val="Inv"/>
                  </w:ddList>
                </w:ffData>
              </w:fldChar>
            </w:r>
            <w:r w:rsidR="00C06238" w:rsidRPr="00A241E1">
              <w:rPr>
                <w:rFonts w:ascii="Times New Roman" w:eastAsia="Times New Roman" w:hAnsi="Times New Roman"/>
                <w:sz w:val="20"/>
                <w:szCs w:val="20"/>
              </w:rPr>
              <w:instrText xml:space="preserve"> FORMDROPDOWN </w:instrText>
            </w:r>
            <w:r w:rsidR="00E536EB">
              <w:rPr>
                <w:rFonts w:ascii="Times New Roman" w:eastAsia="Times New Roman" w:hAnsi="Times New Roman"/>
                <w:sz w:val="20"/>
                <w:szCs w:val="20"/>
              </w:rPr>
            </w:r>
            <w:r w:rsidR="00E536EB">
              <w:rPr>
                <w:rFonts w:ascii="Times New Roman" w:eastAsia="Times New Roman" w:hAnsi="Times New Roman"/>
                <w:sz w:val="20"/>
                <w:szCs w:val="20"/>
              </w:rPr>
              <w:fldChar w:fldCharType="separate"/>
            </w:r>
            <w:r w:rsidRPr="00A241E1">
              <w:rPr>
                <w:rFonts w:ascii="Times New Roman" w:eastAsia="Times New Roman" w:hAnsi="Times New Roman"/>
                <w:sz w:val="20"/>
                <w:szCs w:val="20"/>
              </w:rPr>
              <w:fldChar w:fldCharType="end"/>
            </w:r>
            <w:bookmarkEnd w:id="13"/>
          </w:p>
        </w:tc>
        <w:tc>
          <w:tcPr>
            <w:tcW w:w="841" w:type="pct"/>
            <w:shd w:val="clear" w:color="auto" w:fill="FFFFFF"/>
          </w:tcPr>
          <w:p w14:paraId="4E434FD2" w14:textId="77777777" w:rsidR="00C06238" w:rsidRPr="00A241E1" w:rsidRDefault="00C06238" w:rsidP="0006395B">
            <w:pPr>
              <w:spacing w:after="0" w:line="240" w:lineRule="auto"/>
              <w:rPr>
                <w:rFonts w:ascii="Times New Roman" w:eastAsia="Times New Roman" w:hAnsi="Times New Roman"/>
                <w:sz w:val="20"/>
                <w:szCs w:val="20"/>
              </w:rPr>
            </w:pPr>
            <w:r w:rsidRPr="002702DC">
              <w:rPr>
                <w:rFonts w:ascii="Times New Roman" w:hAnsi="Times New Roman"/>
                <w:color w:val="000000"/>
                <w:sz w:val="20"/>
                <w:szCs w:val="20"/>
                <w:lang w:bidi="th-TH"/>
              </w:rPr>
              <w:t xml:space="preserve">1: Effective </w:t>
            </w:r>
            <w:r w:rsidR="002D05B3">
              <w:rPr>
                <w:rFonts w:ascii="Times New Roman" w:hAnsi="Times New Roman"/>
                <w:color w:val="000000"/>
                <w:sz w:val="20"/>
                <w:szCs w:val="20"/>
                <w:lang w:bidi="th-TH"/>
              </w:rPr>
              <w:t xml:space="preserve">EE </w:t>
            </w:r>
            <w:r w:rsidRPr="002702DC">
              <w:rPr>
                <w:rFonts w:ascii="Times New Roman" w:hAnsi="Times New Roman"/>
                <w:color w:val="000000"/>
                <w:sz w:val="20"/>
                <w:szCs w:val="20"/>
                <w:lang w:bidi="th-TH"/>
              </w:rPr>
              <w:t xml:space="preserve">policy making informed by robust energy consumption monitoring and reference baselines for the construction sector </w:t>
            </w:r>
          </w:p>
        </w:tc>
        <w:tc>
          <w:tcPr>
            <w:tcW w:w="1308" w:type="pct"/>
            <w:shd w:val="clear" w:color="auto" w:fill="FFFFFF"/>
          </w:tcPr>
          <w:p w14:paraId="075A1085" w14:textId="0533FBA7" w:rsidR="00C06238" w:rsidRDefault="00C06238" w:rsidP="0006395B">
            <w:pPr>
              <w:spacing w:after="0" w:line="240" w:lineRule="auto"/>
              <w:rPr>
                <w:rFonts w:ascii="Times New Roman" w:hAnsi="Times New Roman"/>
                <w:sz w:val="20"/>
                <w:szCs w:val="20"/>
              </w:rPr>
            </w:pPr>
            <w:r w:rsidRPr="005379F9">
              <w:rPr>
                <w:rFonts w:ascii="Times New Roman" w:hAnsi="Times New Roman"/>
                <w:sz w:val="20"/>
                <w:szCs w:val="20"/>
              </w:rPr>
              <w:t xml:space="preserve">1.1: Designed and completed capacity building development programs for decision makers and agencies on </w:t>
            </w:r>
            <w:r w:rsidR="000147B6">
              <w:rPr>
                <w:rFonts w:ascii="Times New Roman" w:hAnsi="Times New Roman"/>
                <w:sz w:val="20"/>
                <w:szCs w:val="20"/>
              </w:rPr>
              <w:t xml:space="preserve">data collection and </w:t>
            </w:r>
            <w:r w:rsidRPr="005379F9">
              <w:rPr>
                <w:rFonts w:ascii="Times New Roman" w:hAnsi="Times New Roman"/>
                <w:sz w:val="20"/>
                <w:szCs w:val="20"/>
              </w:rPr>
              <w:t xml:space="preserve"> sustainable operation of the GHG inventory systems</w:t>
            </w:r>
          </w:p>
          <w:p w14:paraId="25388101" w14:textId="77777777" w:rsidR="00C06238" w:rsidRDefault="00C06238" w:rsidP="0006395B">
            <w:pPr>
              <w:spacing w:after="0" w:line="240" w:lineRule="auto"/>
              <w:rPr>
                <w:rFonts w:ascii="Times New Roman" w:hAnsi="Times New Roman"/>
                <w:sz w:val="20"/>
                <w:szCs w:val="20"/>
              </w:rPr>
            </w:pPr>
            <w:r w:rsidRPr="00C06238">
              <w:rPr>
                <w:rFonts w:ascii="Times New Roman" w:hAnsi="Times New Roman"/>
                <w:sz w:val="20"/>
                <w:szCs w:val="20"/>
              </w:rPr>
              <w:t>1.2: Established and operational energy consumption and GHG inventory system for the construction sector with improved data availability and methodology</w:t>
            </w:r>
          </w:p>
          <w:p w14:paraId="03B9D02B" w14:textId="77777777" w:rsidR="00C06238" w:rsidRPr="00A241E1" w:rsidRDefault="00C06238" w:rsidP="00C06238">
            <w:pPr>
              <w:spacing w:after="0" w:line="240" w:lineRule="auto"/>
              <w:rPr>
                <w:rFonts w:ascii="Times New Roman" w:eastAsia="Times New Roman" w:hAnsi="Times New Roman"/>
                <w:sz w:val="20"/>
                <w:szCs w:val="20"/>
              </w:rPr>
            </w:pPr>
            <w:r w:rsidRPr="00C06238">
              <w:rPr>
                <w:rFonts w:ascii="Times New Roman" w:hAnsi="Times New Roman"/>
                <w:sz w:val="20"/>
                <w:szCs w:val="20"/>
              </w:rPr>
              <w:t>1.3: Defined and established reference baseline on energy consumption and GHG emission for the construction sector</w:t>
            </w:r>
          </w:p>
        </w:tc>
        <w:bookmarkStart w:id="14" w:name="B_TF_01"/>
        <w:tc>
          <w:tcPr>
            <w:tcW w:w="453" w:type="pct"/>
            <w:shd w:val="clear" w:color="auto" w:fill="FFFFFF"/>
          </w:tcPr>
          <w:p w14:paraId="0A73BC12" w14:textId="77777777" w:rsidR="00C06238" w:rsidRPr="00A241E1" w:rsidRDefault="00005C4C" w:rsidP="00330E8A">
            <w:pPr>
              <w:spacing w:after="0" w:line="240" w:lineRule="auto"/>
              <w:ind w:right="-18" w:hanging="128"/>
              <w:jc w:val="center"/>
              <w:rPr>
                <w:rFonts w:ascii="Times New Roman" w:eastAsia="Times New Roman" w:hAnsi="Times New Roman"/>
                <w:sz w:val="20"/>
                <w:szCs w:val="20"/>
              </w:rPr>
            </w:pPr>
            <w:r w:rsidRPr="00A241E1">
              <w:rPr>
                <w:rFonts w:ascii="Times New Roman" w:eastAsia="Times New Roman" w:hAnsi="Times New Roman"/>
                <w:bCs/>
                <w:smallCaps/>
                <w:sz w:val="20"/>
                <w:szCs w:val="20"/>
              </w:rPr>
              <w:fldChar w:fldCharType="begin">
                <w:ffData>
                  <w:name w:val="B_TF_01"/>
                  <w:enabled/>
                  <w:calcOnExit w:val="0"/>
                  <w:ddList>
                    <w:result w:val="1"/>
                    <w:listEntry w:val="(select)"/>
                    <w:listEntry w:val="GEF TF"/>
                    <w:listEntry w:val="LDCF"/>
                    <w:listEntry w:val="SCCF"/>
                    <w:listEntry w:val="NPIF"/>
                  </w:ddList>
                </w:ffData>
              </w:fldChar>
            </w:r>
            <w:r w:rsidR="00C06238" w:rsidRPr="00A241E1">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A241E1">
              <w:rPr>
                <w:rFonts w:ascii="Times New Roman" w:eastAsia="Times New Roman" w:hAnsi="Times New Roman"/>
                <w:bCs/>
                <w:smallCaps/>
                <w:sz w:val="20"/>
                <w:szCs w:val="20"/>
              </w:rPr>
              <w:fldChar w:fldCharType="end"/>
            </w:r>
            <w:bookmarkEnd w:id="14"/>
          </w:p>
        </w:tc>
        <w:tc>
          <w:tcPr>
            <w:tcW w:w="604" w:type="pct"/>
            <w:shd w:val="clear" w:color="auto" w:fill="FFFFFF"/>
          </w:tcPr>
          <w:p w14:paraId="1502A5BB" w14:textId="77777777" w:rsidR="00C06238" w:rsidRPr="00A241E1" w:rsidRDefault="00483714" w:rsidP="0006395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202,700</w:t>
            </w:r>
          </w:p>
        </w:tc>
        <w:tc>
          <w:tcPr>
            <w:tcW w:w="740" w:type="pct"/>
            <w:shd w:val="clear" w:color="auto" w:fill="FFFFFF"/>
          </w:tcPr>
          <w:p w14:paraId="219CAA56" w14:textId="77777777" w:rsidR="00C06238" w:rsidRPr="00A241E1" w:rsidRDefault="004C077C" w:rsidP="00AC21AC">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796,153</w:t>
            </w:r>
          </w:p>
        </w:tc>
      </w:tr>
      <w:tr w:rsidR="00367F96" w:rsidRPr="00A241E1" w14:paraId="50026666" w14:textId="77777777" w:rsidTr="00367F96">
        <w:trPr>
          <w:jc w:val="center"/>
        </w:trPr>
        <w:tc>
          <w:tcPr>
            <w:tcW w:w="739" w:type="pct"/>
            <w:vMerge w:val="restart"/>
            <w:shd w:val="clear" w:color="auto" w:fill="FFFFFF"/>
          </w:tcPr>
          <w:p w14:paraId="26B6746D" w14:textId="77777777" w:rsidR="00367F96" w:rsidRPr="00A241E1" w:rsidRDefault="00367F96"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sz w:val="20"/>
                <w:szCs w:val="20"/>
              </w:rPr>
              <w:t xml:space="preserve"> </w:t>
            </w:r>
            <w:r w:rsidRPr="00A241E1">
              <w:rPr>
                <w:rFonts w:ascii="Times New Roman" w:hAnsi="Times New Roman"/>
                <w:sz w:val="20"/>
                <w:szCs w:val="20"/>
              </w:rPr>
              <w:t xml:space="preserve">2. </w:t>
            </w:r>
            <w:r w:rsidRPr="002702DC">
              <w:rPr>
                <w:rFonts w:ascii="Times New Roman" w:hAnsi="Times New Roman"/>
                <w:sz w:val="20"/>
                <w:szCs w:val="20"/>
              </w:rPr>
              <w:t>Development and Implementation of NAMA in the Construction Sector</w:t>
            </w:r>
          </w:p>
        </w:tc>
        <w:bookmarkStart w:id="15" w:name="GrantType_03"/>
        <w:tc>
          <w:tcPr>
            <w:tcW w:w="315" w:type="pct"/>
            <w:shd w:val="clear" w:color="auto" w:fill="FFFFFF"/>
          </w:tcPr>
          <w:p w14:paraId="409D4773" w14:textId="77777777" w:rsidR="00367F96" w:rsidRPr="00A241E1" w:rsidRDefault="00005C4C"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sz w:val="20"/>
                <w:szCs w:val="20"/>
              </w:rPr>
              <w:fldChar w:fldCharType="begin">
                <w:ffData>
                  <w:name w:val="GrantType_03"/>
                  <w:enabled/>
                  <w:calcOnExit w:val="0"/>
                  <w:ddList>
                    <w:result w:val="1"/>
                    <w:listEntry w:val="(select)"/>
                    <w:listEntry w:val="TA"/>
                    <w:listEntry w:val="Inv"/>
                  </w:ddList>
                </w:ffData>
              </w:fldChar>
            </w:r>
            <w:r w:rsidR="00367F96" w:rsidRPr="00A241E1">
              <w:rPr>
                <w:rFonts w:ascii="Times New Roman" w:eastAsia="Times New Roman" w:hAnsi="Times New Roman"/>
                <w:sz w:val="20"/>
                <w:szCs w:val="20"/>
              </w:rPr>
              <w:instrText xml:space="preserve"> FORMDROPDOWN </w:instrText>
            </w:r>
            <w:r w:rsidR="00E536EB">
              <w:rPr>
                <w:rFonts w:ascii="Times New Roman" w:eastAsia="Times New Roman" w:hAnsi="Times New Roman"/>
                <w:sz w:val="20"/>
                <w:szCs w:val="20"/>
              </w:rPr>
            </w:r>
            <w:r w:rsidR="00E536EB">
              <w:rPr>
                <w:rFonts w:ascii="Times New Roman" w:eastAsia="Times New Roman" w:hAnsi="Times New Roman"/>
                <w:sz w:val="20"/>
                <w:szCs w:val="20"/>
              </w:rPr>
              <w:fldChar w:fldCharType="separate"/>
            </w:r>
            <w:r w:rsidRPr="00A241E1">
              <w:rPr>
                <w:rFonts w:ascii="Times New Roman" w:eastAsia="Times New Roman" w:hAnsi="Times New Roman"/>
                <w:sz w:val="20"/>
                <w:szCs w:val="20"/>
              </w:rPr>
              <w:fldChar w:fldCharType="end"/>
            </w:r>
            <w:bookmarkEnd w:id="15"/>
          </w:p>
        </w:tc>
        <w:tc>
          <w:tcPr>
            <w:tcW w:w="841" w:type="pct"/>
            <w:vMerge w:val="restart"/>
            <w:shd w:val="clear" w:color="auto" w:fill="FFFFFF"/>
          </w:tcPr>
          <w:p w14:paraId="6CCAD60D" w14:textId="77777777" w:rsidR="00367F96" w:rsidRPr="00A241E1" w:rsidRDefault="00367F96" w:rsidP="0006395B">
            <w:pPr>
              <w:spacing w:after="0" w:line="240" w:lineRule="auto"/>
              <w:rPr>
                <w:rFonts w:ascii="Times New Roman" w:eastAsia="Times New Roman" w:hAnsi="Times New Roman"/>
                <w:sz w:val="20"/>
                <w:szCs w:val="20"/>
              </w:rPr>
            </w:pPr>
            <w:r w:rsidRPr="00C06238">
              <w:rPr>
                <w:rFonts w:ascii="Times New Roman" w:hAnsi="Times New Roman"/>
                <w:color w:val="000000"/>
                <w:sz w:val="20"/>
                <w:szCs w:val="20"/>
                <w:lang w:bidi="th-TH"/>
              </w:rPr>
              <w:t>2: Prioritized NAMA in the construction sector developed and funded for implementation</w:t>
            </w:r>
          </w:p>
        </w:tc>
        <w:tc>
          <w:tcPr>
            <w:tcW w:w="1308" w:type="pct"/>
            <w:shd w:val="clear" w:color="auto" w:fill="FFFFFF"/>
          </w:tcPr>
          <w:p w14:paraId="3C82914E" w14:textId="77777777" w:rsidR="00367F96" w:rsidRDefault="00367F96" w:rsidP="0006395B">
            <w:pPr>
              <w:spacing w:after="0" w:line="240" w:lineRule="auto"/>
              <w:rPr>
                <w:rFonts w:ascii="Times New Roman" w:hAnsi="Times New Roman"/>
                <w:sz w:val="20"/>
                <w:szCs w:val="20"/>
              </w:rPr>
            </w:pPr>
            <w:r w:rsidRPr="00C06238">
              <w:rPr>
                <w:rFonts w:ascii="Times New Roman" w:hAnsi="Times New Roman"/>
                <w:sz w:val="20"/>
                <w:szCs w:val="20"/>
              </w:rPr>
              <w:t xml:space="preserve">2.1: Developed framework for evaluating appropriate climate change mitigation intervention and identified </w:t>
            </w:r>
            <w:r w:rsidR="002D05B3">
              <w:rPr>
                <w:rFonts w:ascii="Times New Roman" w:hAnsi="Times New Roman"/>
                <w:sz w:val="20"/>
                <w:szCs w:val="20"/>
              </w:rPr>
              <w:t xml:space="preserve">priority </w:t>
            </w:r>
            <w:r w:rsidRPr="00C06238">
              <w:rPr>
                <w:rFonts w:ascii="Times New Roman" w:hAnsi="Times New Roman"/>
                <w:sz w:val="20"/>
                <w:szCs w:val="20"/>
              </w:rPr>
              <w:t xml:space="preserve">climate changed mitigation actions </w:t>
            </w:r>
          </w:p>
          <w:p w14:paraId="780D3C6B" w14:textId="77777777" w:rsidR="00367F96" w:rsidRDefault="00367F96" w:rsidP="0006395B">
            <w:pPr>
              <w:spacing w:after="0" w:line="240" w:lineRule="auto"/>
              <w:rPr>
                <w:rFonts w:ascii="Times New Roman" w:hAnsi="Times New Roman"/>
                <w:sz w:val="20"/>
                <w:szCs w:val="20"/>
              </w:rPr>
            </w:pPr>
            <w:r w:rsidRPr="00C06238">
              <w:rPr>
                <w:rFonts w:ascii="Times New Roman" w:hAnsi="Times New Roman"/>
                <w:sz w:val="20"/>
                <w:szCs w:val="20"/>
              </w:rPr>
              <w:t xml:space="preserve">2.2: Completed operational structure for coordination among government agencies and key stakeholders for NAMA </w:t>
            </w:r>
          </w:p>
          <w:p w14:paraId="2ED3C1F8" w14:textId="77777777" w:rsidR="00367F96" w:rsidRDefault="00367F96" w:rsidP="0006395B">
            <w:pPr>
              <w:spacing w:after="0" w:line="240" w:lineRule="auto"/>
              <w:rPr>
                <w:rFonts w:ascii="Times New Roman" w:hAnsi="Times New Roman"/>
                <w:sz w:val="20"/>
                <w:szCs w:val="20"/>
              </w:rPr>
            </w:pPr>
            <w:r w:rsidRPr="00C06238">
              <w:rPr>
                <w:rFonts w:ascii="Times New Roman" w:hAnsi="Times New Roman"/>
                <w:sz w:val="20"/>
                <w:szCs w:val="20"/>
              </w:rPr>
              <w:t xml:space="preserve">2.3: Completed capacity development of private and public sector actors on successful development and implementation of NAMAs; and in the supportive identification of financing options </w:t>
            </w:r>
          </w:p>
          <w:p w14:paraId="0CC50C8E" w14:textId="77777777" w:rsidR="00367F96" w:rsidRPr="00A241E1" w:rsidRDefault="00367F96" w:rsidP="0006395B">
            <w:pPr>
              <w:spacing w:after="0" w:line="240" w:lineRule="auto"/>
              <w:rPr>
                <w:rFonts w:ascii="Times New Roman" w:hAnsi="Times New Roman"/>
                <w:sz w:val="20"/>
                <w:szCs w:val="20"/>
              </w:rPr>
            </w:pPr>
            <w:r w:rsidRPr="00C06238">
              <w:rPr>
                <w:rFonts w:ascii="Times New Roman" w:hAnsi="Times New Roman"/>
                <w:sz w:val="20"/>
                <w:szCs w:val="20"/>
              </w:rPr>
              <w:t>2.5: Developed financial tools that support the implementation of NAMA in the construction sector</w:t>
            </w:r>
          </w:p>
        </w:tc>
        <w:bookmarkStart w:id="16" w:name="B_TF_03"/>
        <w:tc>
          <w:tcPr>
            <w:tcW w:w="453" w:type="pct"/>
            <w:tcBorders>
              <w:bottom w:val="single" w:sz="4" w:space="0" w:color="auto"/>
            </w:tcBorders>
            <w:shd w:val="clear" w:color="auto" w:fill="FFFFFF"/>
          </w:tcPr>
          <w:p w14:paraId="7E7F65AB" w14:textId="77777777" w:rsidR="00367F96" w:rsidRPr="00A241E1" w:rsidRDefault="00005C4C"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bCs/>
                <w:smallCaps/>
                <w:sz w:val="20"/>
                <w:szCs w:val="20"/>
              </w:rPr>
              <w:fldChar w:fldCharType="begin">
                <w:ffData>
                  <w:name w:val="B_TF_03"/>
                  <w:enabled/>
                  <w:calcOnExit w:val="0"/>
                  <w:ddList>
                    <w:result w:val="1"/>
                    <w:listEntry w:val="(select)"/>
                    <w:listEntry w:val="GEF TF"/>
                    <w:listEntry w:val="LDCF"/>
                    <w:listEntry w:val="SCCF"/>
                    <w:listEntry w:val="NPIF"/>
                  </w:ddList>
                </w:ffData>
              </w:fldChar>
            </w:r>
            <w:r w:rsidR="00367F96" w:rsidRPr="00A241E1">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A241E1">
              <w:rPr>
                <w:rFonts w:ascii="Times New Roman" w:eastAsia="Times New Roman" w:hAnsi="Times New Roman"/>
                <w:bCs/>
                <w:smallCaps/>
                <w:sz w:val="20"/>
                <w:szCs w:val="20"/>
              </w:rPr>
              <w:fldChar w:fldCharType="end"/>
            </w:r>
            <w:bookmarkEnd w:id="16"/>
          </w:p>
        </w:tc>
        <w:tc>
          <w:tcPr>
            <w:tcW w:w="604" w:type="pct"/>
            <w:tcBorders>
              <w:bottom w:val="single" w:sz="4" w:space="0" w:color="auto"/>
            </w:tcBorders>
            <w:shd w:val="clear" w:color="auto" w:fill="FFFFFF"/>
          </w:tcPr>
          <w:p w14:paraId="786C5943" w14:textId="77777777" w:rsidR="00367F96" w:rsidRPr="00A241E1" w:rsidRDefault="001F2DB6" w:rsidP="00BE69E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324,500</w:t>
            </w:r>
          </w:p>
        </w:tc>
        <w:tc>
          <w:tcPr>
            <w:tcW w:w="740" w:type="pct"/>
            <w:tcBorders>
              <w:bottom w:val="single" w:sz="4" w:space="0" w:color="auto"/>
            </w:tcBorders>
            <w:shd w:val="clear" w:color="auto" w:fill="FFFFFF"/>
          </w:tcPr>
          <w:p w14:paraId="6FA96130" w14:textId="77777777" w:rsidR="00367F96" w:rsidRPr="00A241E1" w:rsidRDefault="004C077C" w:rsidP="0006395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928,845</w:t>
            </w:r>
          </w:p>
        </w:tc>
      </w:tr>
      <w:tr w:rsidR="00367F96" w:rsidRPr="00A241E1" w14:paraId="7315A8B9" w14:textId="77777777" w:rsidTr="00367F96">
        <w:trPr>
          <w:trHeight w:val="764"/>
          <w:jc w:val="center"/>
        </w:trPr>
        <w:tc>
          <w:tcPr>
            <w:tcW w:w="739" w:type="pct"/>
            <w:vMerge/>
            <w:tcBorders>
              <w:bottom w:val="single" w:sz="4" w:space="0" w:color="auto"/>
            </w:tcBorders>
            <w:shd w:val="clear" w:color="auto" w:fill="FFFFFF"/>
          </w:tcPr>
          <w:p w14:paraId="071F298E" w14:textId="77777777" w:rsidR="00367F96" w:rsidRPr="00A241E1" w:rsidRDefault="00367F96" w:rsidP="0006395B">
            <w:pPr>
              <w:spacing w:after="0" w:line="240" w:lineRule="auto"/>
              <w:rPr>
                <w:rFonts w:ascii="Times New Roman" w:eastAsia="Times New Roman" w:hAnsi="Times New Roman"/>
                <w:sz w:val="20"/>
                <w:szCs w:val="20"/>
              </w:rPr>
            </w:pPr>
          </w:p>
        </w:tc>
        <w:tc>
          <w:tcPr>
            <w:tcW w:w="315" w:type="pct"/>
            <w:shd w:val="clear" w:color="auto" w:fill="FFFFFF"/>
          </w:tcPr>
          <w:p w14:paraId="5189DF89" w14:textId="77777777" w:rsidR="00367F96" w:rsidRPr="00A241E1" w:rsidRDefault="00367F96" w:rsidP="0006395B">
            <w:pPr>
              <w:spacing w:after="0" w:line="240" w:lineRule="auto"/>
              <w:rPr>
                <w:rFonts w:ascii="Times New Roman" w:eastAsia="Times New Roman" w:hAnsi="Times New Roman"/>
                <w:sz w:val="20"/>
                <w:szCs w:val="20"/>
              </w:rPr>
            </w:pPr>
            <w:r>
              <w:rPr>
                <w:rFonts w:ascii="Times New Roman" w:eastAsia="Times New Roman" w:hAnsi="Times New Roman"/>
                <w:sz w:val="20"/>
                <w:szCs w:val="20"/>
              </w:rPr>
              <w:t>INV</w:t>
            </w:r>
          </w:p>
        </w:tc>
        <w:tc>
          <w:tcPr>
            <w:tcW w:w="841" w:type="pct"/>
            <w:vMerge/>
            <w:shd w:val="clear" w:color="auto" w:fill="FFFFFF"/>
          </w:tcPr>
          <w:p w14:paraId="31517864" w14:textId="77777777" w:rsidR="00367F96" w:rsidRPr="00C06238" w:rsidRDefault="00367F96" w:rsidP="0006395B">
            <w:pPr>
              <w:spacing w:after="0" w:line="240" w:lineRule="auto"/>
              <w:rPr>
                <w:rFonts w:ascii="Times New Roman" w:hAnsi="Times New Roman"/>
                <w:color w:val="000000"/>
                <w:sz w:val="20"/>
                <w:szCs w:val="20"/>
                <w:lang w:bidi="th-TH"/>
              </w:rPr>
            </w:pPr>
          </w:p>
        </w:tc>
        <w:tc>
          <w:tcPr>
            <w:tcW w:w="1308" w:type="pct"/>
            <w:shd w:val="clear" w:color="auto" w:fill="FFFFFF"/>
          </w:tcPr>
          <w:p w14:paraId="1D846434" w14:textId="087D1E5B" w:rsidR="00367F96" w:rsidRPr="00C06238" w:rsidRDefault="00367F96" w:rsidP="0006395B">
            <w:pPr>
              <w:spacing w:after="0" w:line="240" w:lineRule="auto"/>
              <w:rPr>
                <w:rFonts w:ascii="Times New Roman" w:hAnsi="Times New Roman"/>
                <w:sz w:val="20"/>
                <w:szCs w:val="20"/>
              </w:rPr>
            </w:pPr>
            <w:r w:rsidRPr="00C06238">
              <w:rPr>
                <w:rFonts w:ascii="Times New Roman" w:hAnsi="Times New Roman"/>
                <w:sz w:val="20"/>
                <w:szCs w:val="20"/>
              </w:rPr>
              <w:t xml:space="preserve">2.4: Developed and implemented construction sector </w:t>
            </w:r>
            <w:r w:rsidR="00C92A9D">
              <w:rPr>
                <w:rFonts w:ascii="Times New Roman" w:hAnsi="Times New Roman"/>
                <w:sz w:val="20"/>
                <w:szCs w:val="20"/>
              </w:rPr>
              <w:t>pilot-</w:t>
            </w:r>
            <w:r w:rsidRPr="00C06238">
              <w:rPr>
                <w:rFonts w:ascii="Times New Roman" w:hAnsi="Times New Roman"/>
                <w:sz w:val="20"/>
                <w:szCs w:val="20"/>
              </w:rPr>
              <w:t>NAMA</w:t>
            </w:r>
          </w:p>
        </w:tc>
        <w:tc>
          <w:tcPr>
            <w:tcW w:w="453" w:type="pct"/>
            <w:tcBorders>
              <w:bottom w:val="single" w:sz="4" w:space="0" w:color="auto"/>
            </w:tcBorders>
            <w:shd w:val="clear" w:color="auto" w:fill="FFFFFF"/>
          </w:tcPr>
          <w:p w14:paraId="7B04EA7D" w14:textId="77777777" w:rsidR="00367F96" w:rsidRPr="00A241E1" w:rsidRDefault="00367F96" w:rsidP="0006395B">
            <w:pPr>
              <w:spacing w:after="0" w:line="240" w:lineRule="auto"/>
              <w:rPr>
                <w:rFonts w:ascii="Times New Roman" w:eastAsia="Times New Roman" w:hAnsi="Times New Roman"/>
                <w:bCs/>
                <w:smallCaps/>
                <w:sz w:val="20"/>
                <w:szCs w:val="20"/>
              </w:rPr>
            </w:pPr>
            <w:r>
              <w:rPr>
                <w:rFonts w:ascii="Times New Roman" w:eastAsia="Times New Roman" w:hAnsi="Times New Roman"/>
                <w:bCs/>
                <w:smallCaps/>
                <w:sz w:val="20"/>
                <w:szCs w:val="20"/>
              </w:rPr>
              <w:t>GEFTF</w:t>
            </w:r>
          </w:p>
        </w:tc>
        <w:tc>
          <w:tcPr>
            <w:tcW w:w="604" w:type="pct"/>
            <w:tcBorders>
              <w:bottom w:val="single" w:sz="4" w:space="0" w:color="auto"/>
            </w:tcBorders>
            <w:shd w:val="clear" w:color="auto" w:fill="FFFFFF"/>
          </w:tcPr>
          <w:p w14:paraId="06A4C82E" w14:textId="77777777" w:rsidR="00367F96" w:rsidRDefault="001F2DB6" w:rsidP="001F2DB6">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490,000</w:t>
            </w:r>
          </w:p>
        </w:tc>
        <w:tc>
          <w:tcPr>
            <w:tcW w:w="740" w:type="pct"/>
            <w:tcBorders>
              <w:bottom w:val="single" w:sz="4" w:space="0" w:color="auto"/>
            </w:tcBorders>
            <w:shd w:val="clear" w:color="auto" w:fill="FFFFFF"/>
          </w:tcPr>
          <w:p w14:paraId="7AA04F78" w14:textId="77777777" w:rsidR="00367F96" w:rsidRDefault="00BE69EB" w:rsidP="0080703D">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4,385,000</w:t>
            </w:r>
          </w:p>
        </w:tc>
      </w:tr>
      <w:tr w:rsidR="00BC781D" w:rsidRPr="00A241E1" w14:paraId="03D4F87C" w14:textId="77777777" w:rsidTr="00367F96">
        <w:trPr>
          <w:jc w:val="center"/>
        </w:trPr>
        <w:tc>
          <w:tcPr>
            <w:tcW w:w="739" w:type="pct"/>
            <w:tcBorders>
              <w:bottom w:val="single" w:sz="4" w:space="0" w:color="auto"/>
            </w:tcBorders>
            <w:shd w:val="clear" w:color="auto" w:fill="FFFFFF"/>
          </w:tcPr>
          <w:p w14:paraId="20F6C469" w14:textId="77777777" w:rsidR="00591870" w:rsidRPr="00A241E1" w:rsidRDefault="00591870"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sz w:val="20"/>
                <w:szCs w:val="20"/>
              </w:rPr>
              <w:t xml:space="preserve"> </w:t>
            </w:r>
            <w:r w:rsidR="003A1C74" w:rsidRPr="00A241E1">
              <w:rPr>
                <w:rFonts w:ascii="Times New Roman" w:hAnsi="Times New Roman"/>
                <w:sz w:val="20"/>
                <w:szCs w:val="20"/>
              </w:rPr>
              <w:t xml:space="preserve">3. </w:t>
            </w:r>
            <w:r w:rsidR="002702DC" w:rsidRPr="002702DC">
              <w:rPr>
                <w:rFonts w:ascii="Times New Roman" w:hAnsi="Times New Roman"/>
                <w:sz w:val="20"/>
                <w:szCs w:val="20"/>
              </w:rPr>
              <w:t>Measurement, Reporting and Verification (MRV) system for NAMA</w:t>
            </w:r>
          </w:p>
        </w:tc>
        <w:tc>
          <w:tcPr>
            <w:tcW w:w="315" w:type="pct"/>
            <w:shd w:val="clear" w:color="auto" w:fill="FFFFFF"/>
          </w:tcPr>
          <w:p w14:paraId="35D9A5B8" w14:textId="77777777" w:rsidR="00591870" w:rsidRPr="00A241E1" w:rsidRDefault="007B6F6D"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sz w:val="20"/>
                <w:szCs w:val="20"/>
              </w:rPr>
              <w:t>TA</w:t>
            </w:r>
          </w:p>
        </w:tc>
        <w:tc>
          <w:tcPr>
            <w:tcW w:w="841" w:type="pct"/>
            <w:shd w:val="clear" w:color="auto" w:fill="FFFFFF"/>
          </w:tcPr>
          <w:p w14:paraId="79B758CF" w14:textId="77777777" w:rsidR="00591870" w:rsidRPr="00A241E1" w:rsidRDefault="00C06238" w:rsidP="0006395B">
            <w:pPr>
              <w:spacing w:after="0" w:line="240" w:lineRule="auto"/>
              <w:rPr>
                <w:rFonts w:ascii="Times New Roman" w:eastAsia="Times New Roman" w:hAnsi="Times New Roman"/>
                <w:sz w:val="20"/>
                <w:szCs w:val="20"/>
              </w:rPr>
            </w:pPr>
            <w:r w:rsidRPr="00C06238">
              <w:rPr>
                <w:rFonts w:ascii="Times New Roman" w:hAnsi="Times New Roman"/>
                <w:color w:val="000000"/>
                <w:sz w:val="20"/>
                <w:szCs w:val="20"/>
                <w:lang w:bidi="th-TH"/>
              </w:rPr>
              <w:t>3: Effective climate change mitigation policies strengthened by NAMA impacts ascertained through the established MRV system</w:t>
            </w:r>
          </w:p>
        </w:tc>
        <w:tc>
          <w:tcPr>
            <w:tcW w:w="1308" w:type="pct"/>
            <w:shd w:val="clear" w:color="auto" w:fill="FFFFFF"/>
          </w:tcPr>
          <w:p w14:paraId="09D6FCA8" w14:textId="77777777" w:rsidR="00C06238" w:rsidRDefault="00C06238" w:rsidP="0006395B">
            <w:pPr>
              <w:spacing w:after="0" w:line="240" w:lineRule="auto"/>
              <w:rPr>
                <w:rFonts w:ascii="Times New Roman" w:hAnsi="Times New Roman"/>
                <w:sz w:val="20"/>
                <w:szCs w:val="20"/>
              </w:rPr>
            </w:pPr>
            <w:r w:rsidRPr="00C06238">
              <w:rPr>
                <w:rFonts w:ascii="Times New Roman" w:hAnsi="Times New Roman"/>
                <w:sz w:val="20"/>
                <w:szCs w:val="20"/>
              </w:rPr>
              <w:t xml:space="preserve">3.1: Defined key indicators (GHG and non-GHG) to be monitored for the selected mitigation actions </w:t>
            </w:r>
          </w:p>
          <w:p w14:paraId="17A76B76" w14:textId="77777777" w:rsidR="00727F10" w:rsidRDefault="00C06238" w:rsidP="0006395B">
            <w:pPr>
              <w:spacing w:after="0" w:line="240" w:lineRule="auto"/>
              <w:rPr>
                <w:rFonts w:ascii="Times New Roman" w:hAnsi="Times New Roman"/>
                <w:sz w:val="20"/>
                <w:szCs w:val="20"/>
              </w:rPr>
            </w:pPr>
            <w:r w:rsidRPr="00C06238">
              <w:rPr>
                <w:rFonts w:ascii="Times New Roman" w:hAnsi="Times New Roman"/>
                <w:sz w:val="20"/>
                <w:szCs w:val="20"/>
              </w:rPr>
              <w:t>3.2: Developed and implemented accurate MRV system for the construction sector NAMA</w:t>
            </w:r>
          </w:p>
          <w:p w14:paraId="0CD24AB6" w14:textId="77777777" w:rsidR="00C06238" w:rsidRPr="00A241E1" w:rsidRDefault="00C06238" w:rsidP="0006395B">
            <w:pPr>
              <w:spacing w:after="0" w:line="240" w:lineRule="auto"/>
              <w:rPr>
                <w:rFonts w:ascii="Times New Roman" w:eastAsia="Times New Roman" w:hAnsi="Times New Roman"/>
                <w:sz w:val="20"/>
                <w:szCs w:val="20"/>
              </w:rPr>
            </w:pPr>
            <w:r w:rsidRPr="00C06238">
              <w:rPr>
                <w:rFonts w:ascii="Times New Roman" w:eastAsia="Times New Roman" w:hAnsi="Times New Roman"/>
                <w:sz w:val="20"/>
                <w:szCs w:val="20"/>
              </w:rPr>
              <w:lastRenderedPageBreak/>
              <w:t>3.3: Designed and completed capacity development in the implementation and institutionalization of the MRV system</w:t>
            </w:r>
          </w:p>
        </w:tc>
        <w:bookmarkStart w:id="17" w:name="B_TF_04"/>
        <w:tc>
          <w:tcPr>
            <w:tcW w:w="453" w:type="pct"/>
            <w:tcBorders>
              <w:bottom w:val="single" w:sz="4" w:space="0" w:color="auto"/>
            </w:tcBorders>
            <w:shd w:val="clear" w:color="auto" w:fill="FFFFFF"/>
          </w:tcPr>
          <w:p w14:paraId="7A88EE79" w14:textId="77777777" w:rsidR="00591870" w:rsidRPr="00A241E1" w:rsidRDefault="00005C4C" w:rsidP="0006395B">
            <w:pPr>
              <w:spacing w:after="0" w:line="240" w:lineRule="auto"/>
              <w:rPr>
                <w:rFonts w:ascii="Times New Roman" w:eastAsia="Times New Roman" w:hAnsi="Times New Roman"/>
                <w:sz w:val="20"/>
                <w:szCs w:val="20"/>
              </w:rPr>
            </w:pPr>
            <w:r w:rsidRPr="00A241E1">
              <w:rPr>
                <w:rFonts w:ascii="Times New Roman" w:eastAsia="Times New Roman" w:hAnsi="Times New Roman"/>
                <w:bCs/>
                <w:smallCaps/>
                <w:sz w:val="20"/>
                <w:szCs w:val="20"/>
              </w:rPr>
              <w:lastRenderedPageBreak/>
              <w:fldChar w:fldCharType="begin">
                <w:ffData>
                  <w:name w:val="B_TF_04"/>
                  <w:enabled/>
                  <w:calcOnExit w:val="0"/>
                  <w:ddList>
                    <w:result w:val="1"/>
                    <w:listEntry w:val="(select)"/>
                    <w:listEntry w:val="GEF TF"/>
                    <w:listEntry w:val="LDCF"/>
                    <w:listEntry w:val="SCCF"/>
                    <w:listEntry w:val="NPIF"/>
                  </w:ddList>
                </w:ffData>
              </w:fldChar>
            </w:r>
            <w:r w:rsidR="000500A1" w:rsidRPr="00A241E1">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A241E1">
              <w:rPr>
                <w:rFonts w:ascii="Times New Roman" w:eastAsia="Times New Roman" w:hAnsi="Times New Roman"/>
                <w:bCs/>
                <w:smallCaps/>
                <w:sz w:val="20"/>
                <w:szCs w:val="20"/>
              </w:rPr>
              <w:fldChar w:fldCharType="end"/>
            </w:r>
            <w:bookmarkEnd w:id="17"/>
          </w:p>
        </w:tc>
        <w:tc>
          <w:tcPr>
            <w:tcW w:w="604" w:type="pct"/>
            <w:tcBorders>
              <w:bottom w:val="single" w:sz="4" w:space="0" w:color="auto"/>
            </w:tcBorders>
            <w:shd w:val="clear" w:color="auto" w:fill="FFFFFF"/>
          </w:tcPr>
          <w:p w14:paraId="7231874C" w14:textId="77777777" w:rsidR="00591870" w:rsidRPr="00A241E1" w:rsidRDefault="001F2DB6" w:rsidP="0006395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200,963</w:t>
            </w:r>
          </w:p>
        </w:tc>
        <w:tc>
          <w:tcPr>
            <w:tcW w:w="740" w:type="pct"/>
            <w:tcBorders>
              <w:bottom w:val="single" w:sz="4" w:space="0" w:color="auto"/>
            </w:tcBorders>
            <w:shd w:val="clear" w:color="auto" w:fill="FFFFFF"/>
          </w:tcPr>
          <w:p w14:paraId="71206BD0" w14:textId="77777777" w:rsidR="00591870" w:rsidRPr="00892D66" w:rsidRDefault="004C077C" w:rsidP="008B6AA6">
            <w:pPr>
              <w:spacing w:after="0" w:line="240" w:lineRule="auto"/>
              <w:jc w:val="right"/>
              <w:rPr>
                <w:rFonts w:ascii="Times New Roman" w:eastAsia="Times New Roman" w:hAnsi="Times New Roman"/>
                <w:sz w:val="20"/>
                <w:szCs w:val="20"/>
                <w:highlight w:val="green"/>
              </w:rPr>
            </w:pPr>
            <w:r>
              <w:rPr>
                <w:rFonts w:ascii="Times New Roman" w:eastAsia="Times New Roman" w:hAnsi="Times New Roman"/>
                <w:sz w:val="20"/>
                <w:szCs w:val="20"/>
              </w:rPr>
              <w:t>530,769</w:t>
            </w:r>
          </w:p>
        </w:tc>
      </w:tr>
      <w:tr w:rsidR="006A3490" w:rsidRPr="00A241E1" w14:paraId="77DFEEA7" w14:textId="77777777" w:rsidTr="00367F96">
        <w:trPr>
          <w:jc w:val="center"/>
        </w:trPr>
        <w:tc>
          <w:tcPr>
            <w:tcW w:w="3203" w:type="pct"/>
            <w:gridSpan w:val="4"/>
            <w:tcBorders>
              <w:bottom w:val="single" w:sz="4" w:space="0" w:color="auto"/>
            </w:tcBorders>
            <w:shd w:val="clear" w:color="auto" w:fill="FFFFFF"/>
          </w:tcPr>
          <w:p w14:paraId="1C4D7282" w14:textId="77777777" w:rsidR="006A3490" w:rsidRPr="00A241E1" w:rsidRDefault="006A3490" w:rsidP="0006395B">
            <w:pPr>
              <w:spacing w:after="0" w:line="240" w:lineRule="auto"/>
              <w:jc w:val="right"/>
              <w:rPr>
                <w:rFonts w:ascii="Times New Roman" w:eastAsia="Times New Roman" w:hAnsi="Times New Roman"/>
                <w:sz w:val="20"/>
                <w:szCs w:val="20"/>
              </w:rPr>
            </w:pPr>
            <w:r w:rsidRPr="00A241E1">
              <w:rPr>
                <w:rFonts w:ascii="Times New Roman" w:eastAsia="Times New Roman" w:hAnsi="Times New Roman"/>
                <w:sz w:val="20"/>
                <w:szCs w:val="20"/>
              </w:rPr>
              <w:t>Subtotal</w:t>
            </w:r>
          </w:p>
        </w:tc>
        <w:tc>
          <w:tcPr>
            <w:tcW w:w="453" w:type="pct"/>
            <w:tcBorders>
              <w:bottom w:val="single" w:sz="4" w:space="0" w:color="auto"/>
            </w:tcBorders>
            <w:shd w:val="clear" w:color="auto" w:fill="FFFFFF"/>
          </w:tcPr>
          <w:p w14:paraId="622EA750" w14:textId="77777777" w:rsidR="006A3490" w:rsidRPr="00A241E1" w:rsidRDefault="006A3490" w:rsidP="0006395B">
            <w:pPr>
              <w:spacing w:after="0" w:line="240" w:lineRule="auto"/>
              <w:jc w:val="right"/>
              <w:rPr>
                <w:rFonts w:ascii="Times New Roman" w:eastAsia="Times New Roman" w:hAnsi="Times New Roman"/>
                <w:sz w:val="20"/>
                <w:szCs w:val="20"/>
              </w:rPr>
            </w:pPr>
          </w:p>
        </w:tc>
        <w:tc>
          <w:tcPr>
            <w:tcW w:w="604" w:type="pct"/>
            <w:tcBorders>
              <w:bottom w:val="single" w:sz="4" w:space="0" w:color="auto"/>
            </w:tcBorders>
            <w:shd w:val="clear" w:color="auto" w:fill="FFFFFF"/>
          </w:tcPr>
          <w:p w14:paraId="32D589D8" w14:textId="77777777" w:rsidR="006A3490" w:rsidRPr="00A241E1" w:rsidRDefault="001F2DB6" w:rsidP="00016240">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1,218,163</w:t>
            </w:r>
          </w:p>
        </w:tc>
        <w:tc>
          <w:tcPr>
            <w:tcW w:w="740" w:type="pct"/>
            <w:tcBorders>
              <w:bottom w:val="single" w:sz="4" w:space="0" w:color="auto"/>
            </w:tcBorders>
            <w:shd w:val="clear" w:color="auto" w:fill="FFFFFF"/>
          </w:tcPr>
          <w:p w14:paraId="4515FEE2" w14:textId="77777777" w:rsidR="006A3490" w:rsidRPr="00A241E1" w:rsidRDefault="004C077C" w:rsidP="004C077C">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6,640,767</w:t>
            </w:r>
          </w:p>
        </w:tc>
      </w:tr>
      <w:tr w:rsidR="00E50A54" w:rsidRPr="00A241E1" w14:paraId="7620589B" w14:textId="77777777" w:rsidTr="00367F96">
        <w:trPr>
          <w:jc w:val="center"/>
        </w:trPr>
        <w:tc>
          <w:tcPr>
            <w:tcW w:w="3203" w:type="pct"/>
            <w:gridSpan w:val="4"/>
            <w:tcBorders>
              <w:top w:val="double" w:sz="4" w:space="0" w:color="auto"/>
              <w:left w:val="single" w:sz="4" w:space="0" w:color="auto"/>
              <w:bottom w:val="double" w:sz="4" w:space="0" w:color="auto"/>
              <w:right w:val="single" w:sz="4" w:space="0" w:color="auto"/>
            </w:tcBorders>
            <w:shd w:val="clear" w:color="auto" w:fill="FFFFFF"/>
          </w:tcPr>
          <w:p w14:paraId="64D3729A" w14:textId="77777777" w:rsidR="00E50A54" w:rsidRPr="00B0047D" w:rsidRDefault="00E50A54" w:rsidP="00365C56">
            <w:pPr>
              <w:spacing w:after="0" w:line="240" w:lineRule="auto"/>
              <w:jc w:val="right"/>
              <w:rPr>
                <w:rFonts w:ascii="Times New Roman" w:eastAsia="Times New Roman" w:hAnsi="Times New Roman"/>
                <w:sz w:val="20"/>
                <w:szCs w:val="20"/>
                <w:vertAlign w:val="superscript"/>
              </w:rPr>
            </w:pPr>
            <w:r w:rsidRPr="00B0047D">
              <w:rPr>
                <w:rFonts w:ascii="Times New Roman" w:eastAsia="Times New Roman" w:hAnsi="Times New Roman"/>
                <w:sz w:val="20"/>
                <w:szCs w:val="20"/>
              </w:rPr>
              <w:t xml:space="preserve">Project management Cost (PMC) </w:t>
            </w:r>
          </w:p>
        </w:tc>
        <w:tc>
          <w:tcPr>
            <w:tcW w:w="453" w:type="pct"/>
            <w:tcBorders>
              <w:top w:val="double" w:sz="4" w:space="0" w:color="auto"/>
              <w:left w:val="single" w:sz="4" w:space="0" w:color="auto"/>
              <w:bottom w:val="double" w:sz="4" w:space="0" w:color="auto"/>
              <w:right w:val="single" w:sz="4" w:space="0" w:color="auto"/>
            </w:tcBorders>
            <w:shd w:val="clear" w:color="auto" w:fill="FFFFFF"/>
          </w:tcPr>
          <w:p w14:paraId="1EE07A8E" w14:textId="77777777" w:rsidR="00E50A54" w:rsidRPr="00B0047D" w:rsidRDefault="00005C4C" w:rsidP="00530063">
            <w:pPr>
              <w:spacing w:after="0" w:line="240" w:lineRule="auto"/>
              <w:rPr>
                <w:rFonts w:ascii="Times New Roman" w:eastAsia="Times New Roman" w:hAnsi="Times New Roman"/>
                <w:sz w:val="20"/>
                <w:szCs w:val="20"/>
              </w:rPr>
            </w:pPr>
            <w:r w:rsidRPr="00B0047D">
              <w:rPr>
                <w:rFonts w:ascii="Times New Roman" w:eastAsia="Times New Roman" w:hAnsi="Times New Roman"/>
                <w:bCs/>
                <w:smallCaps/>
                <w:sz w:val="20"/>
                <w:szCs w:val="20"/>
              </w:rPr>
              <w:fldChar w:fldCharType="begin">
                <w:ffData>
                  <w:name w:val="B_TF_PMC_01"/>
                  <w:enabled/>
                  <w:calcOnExit w:val="0"/>
                  <w:ddList>
                    <w:result w:val="1"/>
                    <w:listEntry w:val="(select)"/>
                    <w:listEntry w:val="GEF TF"/>
                    <w:listEntry w:val="LDCF"/>
                    <w:listEntry w:val="SCCF"/>
                    <w:listEntry w:val="NPIF"/>
                  </w:ddList>
                </w:ffData>
              </w:fldChar>
            </w:r>
            <w:r w:rsidR="00E50A54" w:rsidRPr="00B0047D">
              <w:rPr>
                <w:rFonts w:ascii="Times New Roman" w:eastAsia="Times New Roman" w:hAnsi="Times New Roman"/>
                <w:bCs/>
                <w:smallCaps/>
                <w:sz w:val="20"/>
                <w:szCs w:val="20"/>
              </w:rPr>
              <w:instrText xml:space="preserve"> FORMDROPDOWN </w:instrText>
            </w:r>
            <w:r w:rsidR="00E536EB">
              <w:rPr>
                <w:rFonts w:ascii="Times New Roman" w:eastAsia="Times New Roman" w:hAnsi="Times New Roman"/>
                <w:bCs/>
                <w:smallCaps/>
                <w:sz w:val="20"/>
                <w:szCs w:val="20"/>
              </w:rPr>
            </w:r>
            <w:r w:rsidR="00E536EB">
              <w:rPr>
                <w:rFonts w:ascii="Times New Roman" w:eastAsia="Times New Roman" w:hAnsi="Times New Roman"/>
                <w:bCs/>
                <w:smallCaps/>
                <w:sz w:val="20"/>
                <w:szCs w:val="20"/>
              </w:rPr>
              <w:fldChar w:fldCharType="separate"/>
            </w:r>
            <w:r w:rsidRPr="00B0047D">
              <w:rPr>
                <w:rFonts w:ascii="Times New Roman" w:eastAsia="Times New Roman" w:hAnsi="Times New Roman"/>
                <w:bCs/>
                <w:smallCaps/>
                <w:sz w:val="20"/>
                <w:szCs w:val="20"/>
              </w:rPr>
              <w:fldChar w:fldCharType="end"/>
            </w:r>
          </w:p>
        </w:tc>
        <w:tc>
          <w:tcPr>
            <w:tcW w:w="604" w:type="pct"/>
            <w:tcBorders>
              <w:top w:val="single" w:sz="4" w:space="0" w:color="auto"/>
              <w:bottom w:val="double" w:sz="4" w:space="0" w:color="auto"/>
              <w:right w:val="single" w:sz="4" w:space="0" w:color="auto"/>
            </w:tcBorders>
            <w:shd w:val="clear" w:color="auto" w:fill="FFFFFF"/>
          </w:tcPr>
          <w:p w14:paraId="24CA4FB0" w14:textId="77777777" w:rsidR="00E50A54" w:rsidRPr="00B0047D" w:rsidRDefault="001F2DB6" w:rsidP="00365C56">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51,700</w:t>
            </w:r>
          </w:p>
        </w:tc>
        <w:tc>
          <w:tcPr>
            <w:tcW w:w="740" w:type="pct"/>
            <w:tcBorders>
              <w:top w:val="single" w:sz="4" w:space="0" w:color="auto"/>
              <w:left w:val="single" w:sz="4" w:space="0" w:color="auto"/>
              <w:bottom w:val="double" w:sz="4" w:space="0" w:color="auto"/>
              <w:right w:val="single" w:sz="4" w:space="0" w:color="auto"/>
            </w:tcBorders>
            <w:shd w:val="clear" w:color="auto" w:fill="FFFFFF"/>
          </w:tcPr>
          <w:p w14:paraId="005FCBF6" w14:textId="77777777" w:rsidR="00E50A54" w:rsidRPr="00B0047D" w:rsidRDefault="004C077C" w:rsidP="0053006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259,233</w:t>
            </w:r>
          </w:p>
        </w:tc>
      </w:tr>
      <w:tr w:rsidR="006A3490" w:rsidRPr="00A241E1" w14:paraId="23FD8B2A" w14:textId="77777777" w:rsidTr="00367F96">
        <w:trPr>
          <w:jc w:val="center"/>
        </w:trPr>
        <w:tc>
          <w:tcPr>
            <w:tcW w:w="3203" w:type="pct"/>
            <w:gridSpan w:val="4"/>
            <w:tcBorders>
              <w:top w:val="double" w:sz="4" w:space="0" w:color="auto"/>
              <w:bottom w:val="double" w:sz="4" w:space="0" w:color="auto"/>
            </w:tcBorders>
            <w:shd w:val="clear" w:color="auto" w:fill="FFFFFF"/>
          </w:tcPr>
          <w:p w14:paraId="51F43403" w14:textId="77777777" w:rsidR="006A3490" w:rsidRPr="00A241E1" w:rsidRDefault="006A3490" w:rsidP="006C1C7F">
            <w:pPr>
              <w:spacing w:after="0" w:line="240" w:lineRule="auto"/>
              <w:jc w:val="right"/>
              <w:rPr>
                <w:rFonts w:ascii="Times New Roman" w:eastAsia="Times New Roman" w:hAnsi="Times New Roman"/>
                <w:sz w:val="20"/>
                <w:szCs w:val="20"/>
              </w:rPr>
            </w:pPr>
            <w:r w:rsidRPr="00A241E1">
              <w:rPr>
                <w:rFonts w:ascii="Times New Roman" w:eastAsia="Times New Roman" w:hAnsi="Times New Roman"/>
                <w:b/>
                <w:sz w:val="20"/>
                <w:szCs w:val="20"/>
              </w:rPr>
              <w:t xml:space="preserve">Total </w:t>
            </w:r>
            <w:r w:rsidR="006C1C7F">
              <w:rPr>
                <w:rFonts w:ascii="Times New Roman" w:eastAsia="Times New Roman" w:hAnsi="Times New Roman"/>
                <w:b/>
                <w:sz w:val="20"/>
                <w:szCs w:val="20"/>
              </w:rPr>
              <w:t>P</w:t>
            </w:r>
            <w:r w:rsidRPr="00A241E1">
              <w:rPr>
                <w:rFonts w:ascii="Times New Roman" w:eastAsia="Times New Roman" w:hAnsi="Times New Roman"/>
                <w:b/>
                <w:sz w:val="20"/>
                <w:szCs w:val="20"/>
              </w:rPr>
              <w:t xml:space="preserve">roject </w:t>
            </w:r>
            <w:r w:rsidR="006C1C7F">
              <w:rPr>
                <w:rFonts w:ascii="Times New Roman" w:eastAsia="Times New Roman" w:hAnsi="Times New Roman"/>
                <w:b/>
                <w:sz w:val="20"/>
                <w:szCs w:val="20"/>
              </w:rPr>
              <w:t>C</w:t>
            </w:r>
            <w:r w:rsidRPr="00A241E1">
              <w:rPr>
                <w:rFonts w:ascii="Times New Roman" w:eastAsia="Times New Roman" w:hAnsi="Times New Roman"/>
                <w:b/>
                <w:sz w:val="20"/>
                <w:szCs w:val="20"/>
              </w:rPr>
              <w:t>osts</w:t>
            </w:r>
          </w:p>
        </w:tc>
        <w:tc>
          <w:tcPr>
            <w:tcW w:w="453" w:type="pct"/>
            <w:tcBorders>
              <w:top w:val="double" w:sz="4" w:space="0" w:color="auto"/>
              <w:bottom w:val="double" w:sz="4" w:space="0" w:color="auto"/>
            </w:tcBorders>
            <w:shd w:val="clear" w:color="auto" w:fill="FFFFFF"/>
          </w:tcPr>
          <w:p w14:paraId="207C2923" w14:textId="77777777" w:rsidR="006A3490" w:rsidRPr="00A241E1" w:rsidRDefault="006A3490" w:rsidP="0006395B">
            <w:pPr>
              <w:spacing w:after="0" w:line="240" w:lineRule="auto"/>
              <w:jc w:val="right"/>
              <w:rPr>
                <w:rFonts w:ascii="Times New Roman" w:eastAsia="Times New Roman" w:hAnsi="Times New Roman"/>
                <w:sz w:val="20"/>
                <w:szCs w:val="20"/>
              </w:rPr>
            </w:pPr>
          </w:p>
        </w:tc>
        <w:tc>
          <w:tcPr>
            <w:tcW w:w="604" w:type="pct"/>
            <w:tcBorders>
              <w:top w:val="double" w:sz="4" w:space="0" w:color="auto"/>
              <w:bottom w:val="double" w:sz="4" w:space="0" w:color="auto"/>
            </w:tcBorders>
            <w:shd w:val="clear" w:color="auto" w:fill="FFFFFF"/>
          </w:tcPr>
          <w:p w14:paraId="5642F995" w14:textId="77777777" w:rsidR="006A3490" w:rsidRPr="00A241E1" w:rsidRDefault="004B7B04" w:rsidP="0006395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1,269,863</w:t>
            </w:r>
          </w:p>
        </w:tc>
        <w:tc>
          <w:tcPr>
            <w:tcW w:w="740" w:type="pct"/>
            <w:tcBorders>
              <w:top w:val="double" w:sz="4" w:space="0" w:color="auto"/>
              <w:bottom w:val="double" w:sz="4" w:space="0" w:color="auto"/>
            </w:tcBorders>
            <w:shd w:val="clear" w:color="auto" w:fill="FFFFFF"/>
          </w:tcPr>
          <w:p w14:paraId="626DA91C" w14:textId="77777777" w:rsidR="006A3490" w:rsidRPr="00A241E1" w:rsidRDefault="0080703D" w:rsidP="0006395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6,900,000</w:t>
            </w:r>
          </w:p>
        </w:tc>
      </w:tr>
    </w:tbl>
    <w:p w14:paraId="50D084A0" w14:textId="77777777" w:rsidR="00E74D90" w:rsidRPr="006D6325" w:rsidRDefault="00E74D90" w:rsidP="00B0047D">
      <w:pPr>
        <w:spacing w:after="0" w:line="240" w:lineRule="auto"/>
        <w:ind w:left="270"/>
        <w:rPr>
          <w:rFonts w:ascii="Times New Roman" w:eastAsia="Times New Roman" w:hAnsi="Times New Roman"/>
        </w:rPr>
      </w:pPr>
    </w:p>
    <w:p w14:paraId="6A7CDB12" w14:textId="77777777" w:rsidR="00591870" w:rsidRDefault="00591870" w:rsidP="0006395B">
      <w:pPr>
        <w:numPr>
          <w:ilvl w:val="0"/>
          <w:numId w:val="1"/>
        </w:numPr>
        <w:tabs>
          <w:tab w:val="clear" w:pos="360"/>
          <w:tab w:val="num" w:pos="270"/>
        </w:tabs>
        <w:spacing w:after="0" w:line="240" w:lineRule="auto"/>
        <w:ind w:left="270"/>
        <w:rPr>
          <w:rFonts w:ascii="Times New Roman" w:eastAsia="Times New Roman" w:hAnsi="Times New Roman"/>
          <w:b/>
          <w:smallCaps/>
        </w:rPr>
      </w:pPr>
      <w:r w:rsidRPr="00A241E1">
        <w:rPr>
          <w:rFonts w:ascii="Times New Roman" w:eastAsia="Times New Roman" w:hAnsi="Times New Roman"/>
          <w:b/>
          <w:smallCaps/>
        </w:rPr>
        <w:t xml:space="preserve">sources of confirmed </w:t>
      </w:r>
      <w:hyperlink r:id="rId11" w:history="1">
        <w:r w:rsidRPr="00A241E1">
          <w:rPr>
            <w:rFonts w:ascii="Times New Roman" w:eastAsia="Times New Roman" w:hAnsi="Times New Roman"/>
            <w:b/>
            <w:smallCaps/>
          </w:rPr>
          <w:t>Co</w:t>
        </w:r>
        <w:r w:rsidR="000579B9" w:rsidRPr="00A241E1">
          <w:rPr>
            <w:rFonts w:ascii="Times New Roman" w:eastAsia="Times New Roman" w:hAnsi="Times New Roman"/>
            <w:b/>
            <w:smallCaps/>
          </w:rPr>
          <w:t>-</w:t>
        </w:r>
        <w:r w:rsidRPr="00A241E1">
          <w:rPr>
            <w:rFonts w:ascii="Times New Roman" w:eastAsia="Times New Roman" w:hAnsi="Times New Roman"/>
            <w:b/>
            <w:smallCaps/>
          </w:rPr>
          <w:t>financing</w:t>
        </w:r>
      </w:hyperlink>
      <w:r w:rsidRPr="00A241E1">
        <w:rPr>
          <w:rFonts w:ascii="Times New Roman" w:eastAsia="Times New Roman" w:hAnsi="Times New Roman"/>
          <w:b/>
          <w:smallCaps/>
        </w:rPr>
        <w:t xml:space="preserve"> for the project by source and by name ($)</w:t>
      </w:r>
    </w:p>
    <w:p w14:paraId="52ED1F6C" w14:textId="77777777" w:rsidR="00591870" w:rsidRPr="005C634D" w:rsidRDefault="00591870" w:rsidP="008813F2">
      <w:pPr>
        <w:spacing w:after="0" w:line="240" w:lineRule="auto"/>
        <w:rPr>
          <w:rFonts w:ascii="Times New Roman" w:eastAsia="Times New Roman" w:hAnsi="Times New Roman"/>
          <w:smallCaps/>
        </w:rPr>
      </w:pPr>
    </w:p>
    <w:tbl>
      <w:tblPr>
        <w:tblW w:w="519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4032"/>
        <w:gridCol w:w="1387"/>
        <w:gridCol w:w="2310"/>
      </w:tblGrid>
      <w:tr w:rsidR="00591870" w:rsidRPr="005C634D" w14:paraId="33C010A5" w14:textId="77777777" w:rsidTr="00F548BC">
        <w:trPr>
          <w:cantSplit/>
          <w:trHeight w:val="359"/>
        </w:trPr>
        <w:tc>
          <w:tcPr>
            <w:tcW w:w="877" w:type="pct"/>
            <w:vAlign w:val="center"/>
          </w:tcPr>
          <w:p w14:paraId="6DDB62ED" w14:textId="77777777" w:rsidR="00591870" w:rsidRPr="005C634D" w:rsidRDefault="00591870" w:rsidP="0006395B">
            <w:pPr>
              <w:spacing w:after="0" w:line="240" w:lineRule="auto"/>
              <w:jc w:val="center"/>
              <w:rPr>
                <w:rFonts w:ascii="Times New Roman" w:eastAsia="Times New Roman" w:hAnsi="Times New Roman"/>
                <w:b/>
              </w:rPr>
            </w:pPr>
            <w:r w:rsidRPr="005C634D">
              <w:rPr>
                <w:rFonts w:ascii="Times New Roman" w:eastAsia="Times New Roman" w:hAnsi="Times New Roman"/>
                <w:b/>
              </w:rPr>
              <w:t xml:space="preserve">Sources of Co-financing </w:t>
            </w:r>
          </w:p>
        </w:tc>
        <w:tc>
          <w:tcPr>
            <w:tcW w:w="2151" w:type="pct"/>
            <w:vAlign w:val="center"/>
          </w:tcPr>
          <w:p w14:paraId="146EFF22" w14:textId="77777777" w:rsidR="00591870" w:rsidRPr="005C634D" w:rsidRDefault="00591870" w:rsidP="0006395B">
            <w:pPr>
              <w:spacing w:after="0" w:line="240" w:lineRule="auto"/>
              <w:jc w:val="center"/>
              <w:rPr>
                <w:rFonts w:ascii="Times New Roman" w:eastAsia="Times New Roman" w:hAnsi="Times New Roman"/>
                <w:b/>
              </w:rPr>
            </w:pPr>
            <w:r w:rsidRPr="005C634D">
              <w:rPr>
                <w:rFonts w:ascii="Times New Roman" w:eastAsia="Times New Roman" w:hAnsi="Times New Roman"/>
                <w:b/>
              </w:rPr>
              <w:t>Name of Co-financier (source)</w:t>
            </w:r>
          </w:p>
        </w:tc>
        <w:tc>
          <w:tcPr>
            <w:tcW w:w="740" w:type="pct"/>
            <w:vAlign w:val="center"/>
          </w:tcPr>
          <w:p w14:paraId="013E7786" w14:textId="77777777" w:rsidR="00591870" w:rsidRPr="005C634D" w:rsidRDefault="00591870" w:rsidP="0006395B">
            <w:pPr>
              <w:spacing w:after="0" w:line="240" w:lineRule="auto"/>
              <w:jc w:val="center"/>
              <w:rPr>
                <w:rFonts w:ascii="Times New Roman" w:eastAsia="Times New Roman" w:hAnsi="Times New Roman"/>
                <w:b/>
              </w:rPr>
            </w:pPr>
            <w:r w:rsidRPr="005C634D">
              <w:rPr>
                <w:rFonts w:ascii="Times New Roman" w:eastAsia="Times New Roman" w:hAnsi="Times New Roman"/>
                <w:b/>
              </w:rPr>
              <w:t>Type of Co</w:t>
            </w:r>
            <w:r w:rsidR="000579B9">
              <w:rPr>
                <w:rFonts w:ascii="Times New Roman" w:eastAsia="Times New Roman" w:hAnsi="Times New Roman"/>
                <w:b/>
              </w:rPr>
              <w:t>-</w:t>
            </w:r>
            <w:r w:rsidRPr="005C634D">
              <w:rPr>
                <w:rFonts w:ascii="Times New Roman" w:eastAsia="Times New Roman" w:hAnsi="Times New Roman"/>
                <w:b/>
              </w:rPr>
              <w:t>financing</w:t>
            </w:r>
          </w:p>
        </w:tc>
        <w:tc>
          <w:tcPr>
            <w:tcW w:w="1232" w:type="pct"/>
            <w:shd w:val="clear" w:color="auto" w:fill="auto"/>
            <w:vAlign w:val="center"/>
          </w:tcPr>
          <w:p w14:paraId="547BFDAF" w14:textId="77777777" w:rsidR="00591870" w:rsidRPr="005C634D" w:rsidRDefault="00591870" w:rsidP="0006395B">
            <w:pPr>
              <w:spacing w:after="0" w:line="240" w:lineRule="auto"/>
              <w:jc w:val="center"/>
              <w:rPr>
                <w:rFonts w:ascii="Times New Roman" w:eastAsia="Times New Roman" w:hAnsi="Times New Roman"/>
                <w:b/>
              </w:rPr>
            </w:pPr>
            <w:r w:rsidRPr="005C634D">
              <w:rPr>
                <w:rFonts w:ascii="Times New Roman" w:eastAsia="Times New Roman" w:hAnsi="Times New Roman"/>
                <w:b/>
              </w:rPr>
              <w:t>Co</w:t>
            </w:r>
            <w:r w:rsidR="000579B9">
              <w:rPr>
                <w:rFonts w:ascii="Times New Roman" w:eastAsia="Times New Roman" w:hAnsi="Times New Roman"/>
                <w:b/>
              </w:rPr>
              <w:t>-</w:t>
            </w:r>
            <w:r w:rsidRPr="005C634D">
              <w:rPr>
                <w:rFonts w:ascii="Times New Roman" w:eastAsia="Times New Roman" w:hAnsi="Times New Roman"/>
                <w:b/>
              </w:rPr>
              <w:t xml:space="preserve">financing Amount </w:t>
            </w:r>
            <w:r w:rsidRPr="005C634D">
              <w:rPr>
                <w:rFonts w:ascii="Times New Roman" w:eastAsia="Times New Roman" w:hAnsi="Times New Roman"/>
              </w:rPr>
              <w:t xml:space="preserve">($) </w:t>
            </w:r>
          </w:p>
        </w:tc>
      </w:tr>
      <w:bookmarkStart w:id="18" w:name="SrcCo_01"/>
      <w:tr w:rsidR="00082BB7" w:rsidRPr="005C634D" w14:paraId="0F7DC356" w14:textId="77777777" w:rsidTr="00F548BC">
        <w:trPr>
          <w:cantSplit/>
        </w:trPr>
        <w:tc>
          <w:tcPr>
            <w:tcW w:w="877" w:type="pct"/>
          </w:tcPr>
          <w:p w14:paraId="6A4B68B9" w14:textId="77777777" w:rsidR="00082BB7" w:rsidRPr="007A15FD" w:rsidRDefault="00005C4C" w:rsidP="007A15FD">
            <w:pPr>
              <w:spacing w:after="0" w:line="240" w:lineRule="auto"/>
              <w:rPr>
                <w:rFonts w:ascii="Times New Roman" w:eastAsia="Times New Roman" w:hAnsi="Times New Roman"/>
              </w:rPr>
            </w:pPr>
            <w:r w:rsidRPr="007A15FD">
              <w:rPr>
                <w:rFonts w:ascii="Times New Roman" w:eastAsia="Times New Roman" w:hAnsi="Times New Roman"/>
              </w:rPr>
              <w:fldChar w:fldCharType="begin">
                <w:ffData>
                  <w:name w:val="SrcCo_01"/>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7A15FD">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7A15FD">
              <w:rPr>
                <w:rFonts w:ascii="Times New Roman" w:eastAsia="Times New Roman" w:hAnsi="Times New Roman"/>
              </w:rPr>
              <w:fldChar w:fldCharType="end"/>
            </w:r>
            <w:bookmarkEnd w:id="18"/>
          </w:p>
        </w:tc>
        <w:tc>
          <w:tcPr>
            <w:tcW w:w="2151" w:type="pct"/>
          </w:tcPr>
          <w:p w14:paraId="69FD78CA" w14:textId="77777777" w:rsidR="00082BB7" w:rsidRPr="007A15FD" w:rsidRDefault="005D262F" w:rsidP="007A15FD">
            <w:pPr>
              <w:spacing w:after="0" w:line="240" w:lineRule="auto"/>
              <w:rPr>
                <w:rFonts w:ascii="Times New Roman" w:eastAsia="Times New Roman" w:hAnsi="Times New Roman"/>
              </w:rPr>
            </w:pPr>
            <w:r w:rsidRPr="007A15FD">
              <w:rPr>
                <w:rFonts w:ascii="Times New Roman" w:eastAsia="Times New Roman" w:hAnsi="Times New Roman"/>
              </w:rPr>
              <w:t>UNDP</w:t>
            </w:r>
          </w:p>
        </w:tc>
        <w:bookmarkStart w:id="19" w:name="CofinType_01"/>
        <w:tc>
          <w:tcPr>
            <w:tcW w:w="740" w:type="pct"/>
          </w:tcPr>
          <w:p w14:paraId="3C0FD9B0" w14:textId="77777777" w:rsidR="00082BB7" w:rsidRPr="007A15FD" w:rsidRDefault="00005C4C" w:rsidP="007A15FD">
            <w:pPr>
              <w:spacing w:after="0" w:line="240" w:lineRule="auto"/>
              <w:rPr>
                <w:rFonts w:ascii="Times New Roman" w:hAnsi="Times New Roman"/>
              </w:rPr>
            </w:pPr>
            <w:r w:rsidRPr="007A15FD">
              <w:rPr>
                <w:rFonts w:ascii="Times New Roman" w:hAnsi="Times New Roman"/>
              </w:rPr>
              <w:fldChar w:fldCharType="begin">
                <w:ffData>
                  <w:name w:val="CofinType_01"/>
                  <w:enabled/>
                  <w:calcOnExit w:val="0"/>
                  <w:ddList>
                    <w:result w:val="5"/>
                    <w:listEntry w:val="(select)"/>
                    <w:listEntry w:val="Cash"/>
                    <w:listEntry w:val="Soft Loan"/>
                    <w:listEntry w:val="Hard Loan"/>
                    <w:listEntry w:val="Investment"/>
                    <w:listEntry w:val="In-kind"/>
                    <w:listEntry w:val="Unknown at this stage"/>
                  </w:ddList>
                </w:ffData>
              </w:fldChar>
            </w:r>
            <w:r w:rsidR="00082BB7" w:rsidRPr="007A15FD">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7A15FD">
              <w:rPr>
                <w:rFonts w:ascii="Times New Roman" w:hAnsi="Times New Roman"/>
              </w:rPr>
              <w:fldChar w:fldCharType="end"/>
            </w:r>
            <w:bookmarkEnd w:id="19"/>
          </w:p>
        </w:tc>
        <w:tc>
          <w:tcPr>
            <w:tcW w:w="1232" w:type="pct"/>
            <w:shd w:val="clear" w:color="auto" w:fill="auto"/>
          </w:tcPr>
          <w:p w14:paraId="471F1BE4" w14:textId="77777777" w:rsidR="00082BB7" w:rsidRPr="007A15FD" w:rsidRDefault="008813F2" w:rsidP="007A15FD">
            <w:pPr>
              <w:spacing w:after="0" w:line="240" w:lineRule="auto"/>
              <w:jc w:val="right"/>
              <w:rPr>
                <w:rFonts w:ascii="Times New Roman" w:eastAsia="Times New Roman" w:hAnsi="Times New Roman"/>
              </w:rPr>
            </w:pPr>
            <w:r w:rsidRPr="007A15FD">
              <w:rPr>
                <w:rFonts w:ascii="Times New Roman" w:eastAsia="Times New Roman" w:hAnsi="Times New Roman"/>
              </w:rPr>
              <w:t>50,000</w:t>
            </w:r>
          </w:p>
        </w:tc>
      </w:tr>
      <w:tr w:rsidR="003B4A7D" w:rsidRPr="005C634D" w14:paraId="3E6F84B6" w14:textId="77777777" w:rsidTr="00F548BC">
        <w:trPr>
          <w:cantSplit/>
        </w:trPr>
        <w:tc>
          <w:tcPr>
            <w:tcW w:w="877" w:type="pct"/>
          </w:tcPr>
          <w:p w14:paraId="66BB74FC" w14:textId="77777777" w:rsidR="003B4A7D" w:rsidRPr="007A15FD" w:rsidRDefault="00005C4C" w:rsidP="007A15FD">
            <w:pPr>
              <w:spacing w:after="0" w:line="240" w:lineRule="auto"/>
              <w:rPr>
                <w:rFonts w:ascii="Times New Roman" w:eastAsia="Times New Roman" w:hAnsi="Times New Roman"/>
              </w:rPr>
            </w:pPr>
            <w:r w:rsidRPr="007A15FD">
              <w:rPr>
                <w:rFonts w:ascii="Times New Roman" w:eastAsia="Times New Roman" w:hAnsi="Times New Roman"/>
              </w:rPr>
              <w:fldChar w:fldCharType="begin">
                <w:ffData>
                  <w:name w:val="SrcCo_01"/>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3B4A7D" w:rsidRPr="007A15FD">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7A15FD">
              <w:rPr>
                <w:rFonts w:ascii="Times New Roman" w:eastAsia="Times New Roman" w:hAnsi="Times New Roman"/>
              </w:rPr>
              <w:fldChar w:fldCharType="end"/>
            </w:r>
          </w:p>
        </w:tc>
        <w:tc>
          <w:tcPr>
            <w:tcW w:w="2151" w:type="pct"/>
          </w:tcPr>
          <w:p w14:paraId="4083D0F9" w14:textId="77777777" w:rsidR="003B4A7D" w:rsidRPr="007A15FD" w:rsidRDefault="003B4A7D" w:rsidP="007A15FD">
            <w:pPr>
              <w:spacing w:after="0" w:line="240" w:lineRule="auto"/>
              <w:rPr>
                <w:rFonts w:ascii="Times New Roman" w:eastAsia="Times New Roman" w:hAnsi="Times New Roman"/>
              </w:rPr>
            </w:pPr>
            <w:r w:rsidRPr="007A15FD">
              <w:rPr>
                <w:rFonts w:ascii="Times New Roman" w:eastAsia="Times New Roman" w:hAnsi="Times New Roman"/>
              </w:rPr>
              <w:t>UNDP</w:t>
            </w:r>
          </w:p>
        </w:tc>
        <w:tc>
          <w:tcPr>
            <w:tcW w:w="740" w:type="pct"/>
          </w:tcPr>
          <w:p w14:paraId="1BF4A9BD" w14:textId="77777777" w:rsidR="003B4A7D" w:rsidRPr="007A15FD" w:rsidRDefault="00005C4C" w:rsidP="007A15FD">
            <w:pPr>
              <w:spacing w:after="0" w:line="240" w:lineRule="auto"/>
              <w:rPr>
                <w:rFonts w:ascii="Times New Roman" w:hAnsi="Times New Roman"/>
              </w:rPr>
            </w:pPr>
            <w:r w:rsidRPr="007A15FD">
              <w:rPr>
                <w:rFonts w:ascii="Times New Roman" w:hAnsi="Times New Roman"/>
              </w:rPr>
              <w:fldChar w:fldCharType="begin">
                <w:ffData>
                  <w:name w:val="CofinType_05"/>
                  <w:enabled/>
                  <w:calcOnExit w:val="0"/>
                  <w:ddList>
                    <w:result w:val="1"/>
                    <w:listEntry w:val="(select)"/>
                    <w:listEntry w:val="Cash"/>
                    <w:listEntry w:val="Soft Loan"/>
                    <w:listEntry w:val="Hard Loan"/>
                    <w:listEntry w:val="Investment"/>
                    <w:listEntry w:val="In-kind"/>
                    <w:listEntry w:val="Unknown at this stage"/>
                  </w:ddList>
                </w:ffData>
              </w:fldChar>
            </w:r>
            <w:r w:rsidR="003B4A7D" w:rsidRPr="007A15FD">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7A15FD">
              <w:rPr>
                <w:rFonts w:ascii="Times New Roman" w:hAnsi="Times New Roman"/>
              </w:rPr>
              <w:fldChar w:fldCharType="end"/>
            </w:r>
          </w:p>
        </w:tc>
        <w:tc>
          <w:tcPr>
            <w:tcW w:w="1232" w:type="pct"/>
            <w:shd w:val="clear" w:color="auto" w:fill="auto"/>
          </w:tcPr>
          <w:p w14:paraId="142083DD" w14:textId="77777777" w:rsidR="003B4A7D" w:rsidRPr="007A15FD" w:rsidRDefault="008813F2" w:rsidP="007A15FD">
            <w:pPr>
              <w:spacing w:after="0" w:line="240" w:lineRule="auto"/>
              <w:jc w:val="right"/>
              <w:rPr>
                <w:rFonts w:ascii="Times New Roman" w:eastAsia="Times New Roman" w:hAnsi="Times New Roman"/>
              </w:rPr>
            </w:pPr>
            <w:r w:rsidRPr="007A15FD">
              <w:rPr>
                <w:rFonts w:ascii="Times New Roman" w:eastAsia="Times New Roman" w:hAnsi="Times New Roman"/>
              </w:rPr>
              <w:t>50,000</w:t>
            </w:r>
          </w:p>
        </w:tc>
      </w:tr>
      <w:tr w:rsidR="00082BB7" w:rsidRPr="005C634D" w14:paraId="2FF8A1A3" w14:textId="77777777" w:rsidTr="00F548BC">
        <w:trPr>
          <w:cantSplit/>
        </w:trPr>
        <w:tc>
          <w:tcPr>
            <w:tcW w:w="877" w:type="pct"/>
          </w:tcPr>
          <w:p w14:paraId="57430246" w14:textId="77777777" w:rsidR="00082BB7" w:rsidRPr="007A15FD" w:rsidRDefault="008813F2" w:rsidP="007A15FD">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40BB0E32" w14:textId="77777777" w:rsidR="00082BB7" w:rsidRPr="007A15FD" w:rsidRDefault="008813F2" w:rsidP="007A15FD">
            <w:pPr>
              <w:spacing w:after="0" w:line="240" w:lineRule="auto"/>
              <w:rPr>
                <w:rFonts w:ascii="Times New Roman" w:eastAsia="Times New Roman" w:hAnsi="Times New Roman"/>
              </w:rPr>
            </w:pPr>
            <w:r w:rsidRPr="007A15FD">
              <w:rPr>
                <w:rFonts w:ascii="Times New Roman" w:eastAsia="Times New Roman" w:hAnsi="Times New Roman"/>
              </w:rPr>
              <w:t>Ministry of Construction and Urban Development</w:t>
            </w:r>
          </w:p>
        </w:tc>
        <w:tc>
          <w:tcPr>
            <w:tcW w:w="740" w:type="pct"/>
          </w:tcPr>
          <w:p w14:paraId="631C7B0A" w14:textId="77777777" w:rsidR="00082BB7" w:rsidRPr="007A15FD" w:rsidRDefault="00005C4C" w:rsidP="007A15FD">
            <w:pPr>
              <w:spacing w:after="0" w:line="240" w:lineRule="auto"/>
              <w:rPr>
                <w:rFonts w:ascii="Times New Roman" w:hAnsi="Times New Roman"/>
              </w:rPr>
            </w:pPr>
            <w:r w:rsidRPr="007A15FD">
              <w:rPr>
                <w:rFonts w:ascii="Times New Roman" w:hAnsi="Times New Roman"/>
              </w:rPr>
              <w:fldChar w:fldCharType="begin">
                <w:ffData>
                  <w:name w:val="CofinType_02"/>
                  <w:enabled/>
                  <w:calcOnExit w:val="0"/>
                  <w:ddList>
                    <w:result w:val="5"/>
                    <w:listEntry w:val="(select)"/>
                    <w:listEntry w:val="Cash"/>
                    <w:listEntry w:val="Soft Loan"/>
                    <w:listEntry w:val="Hard Loan"/>
                    <w:listEntry w:val="Investment"/>
                    <w:listEntry w:val="In-kind"/>
                    <w:listEntry w:val="Unknown at this stage"/>
                  </w:ddList>
                </w:ffData>
              </w:fldChar>
            </w:r>
            <w:bookmarkStart w:id="20" w:name="CofinType_02"/>
            <w:r w:rsidR="005747E5" w:rsidRPr="007A15FD">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7A15FD">
              <w:rPr>
                <w:rFonts w:ascii="Times New Roman" w:hAnsi="Times New Roman"/>
              </w:rPr>
              <w:fldChar w:fldCharType="end"/>
            </w:r>
            <w:bookmarkEnd w:id="20"/>
          </w:p>
        </w:tc>
        <w:tc>
          <w:tcPr>
            <w:tcW w:w="1232" w:type="pct"/>
            <w:shd w:val="clear" w:color="auto" w:fill="auto"/>
          </w:tcPr>
          <w:p w14:paraId="56A91788" w14:textId="77777777" w:rsidR="00082BB7" w:rsidRPr="007A15FD" w:rsidRDefault="00F548BC" w:rsidP="007A15FD">
            <w:pPr>
              <w:spacing w:after="0" w:line="240" w:lineRule="auto"/>
              <w:jc w:val="right"/>
              <w:rPr>
                <w:rFonts w:ascii="Times New Roman" w:eastAsia="Times New Roman" w:hAnsi="Times New Roman"/>
              </w:rPr>
            </w:pPr>
            <w:r>
              <w:rPr>
                <w:rFonts w:ascii="Times New Roman" w:eastAsia="Times New Roman" w:hAnsi="Times New Roman"/>
              </w:rPr>
              <w:t>1,400,000</w:t>
            </w:r>
          </w:p>
        </w:tc>
      </w:tr>
      <w:tr w:rsidR="00932A3D" w:rsidRPr="005C634D" w14:paraId="5DA574FF" w14:textId="77777777" w:rsidTr="00F548BC">
        <w:trPr>
          <w:cantSplit/>
        </w:trPr>
        <w:tc>
          <w:tcPr>
            <w:tcW w:w="877" w:type="pct"/>
          </w:tcPr>
          <w:p w14:paraId="705DACE6" w14:textId="77777777" w:rsidR="00932A3D" w:rsidRPr="007A15FD" w:rsidRDefault="00932A3D" w:rsidP="007A15FD">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54BEE6B8" w14:textId="77777777" w:rsidR="00932A3D" w:rsidRPr="007A15FD" w:rsidRDefault="00932A3D" w:rsidP="007A15FD">
            <w:pPr>
              <w:spacing w:after="0" w:line="240" w:lineRule="auto"/>
              <w:rPr>
                <w:rFonts w:ascii="Times New Roman" w:eastAsia="Times New Roman" w:hAnsi="Times New Roman"/>
              </w:rPr>
            </w:pPr>
            <w:r w:rsidRPr="007A15FD">
              <w:rPr>
                <w:rFonts w:ascii="Times New Roman" w:eastAsia="Times New Roman" w:hAnsi="Times New Roman"/>
              </w:rPr>
              <w:t>Ministry of Construction and Urban Development</w:t>
            </w:r>
          </w:p>
        </w:tc>
        <w:tc>
          <w:tcPr>
            <w:tcW w:w="740" w:type="pct"/>
          </w:tcPr>
          <w:p w14:paraId="3AA601BA" w14:textId="77777777" w:rsidR="00932A3D" w:rsidRPr="007A15FD" w:rsidRDefault="00FA3AFA" w:rsidP="007A15FD">
            <w:pPr>
              <w:spacing w:after="0" w:line="240" w:lineRule="auto"/>
              <w:rPr>
                <w:rFonts w:ascii="Times New Roman" w:hAnsi="Times New Roman"/>
              </w:rPr>
            </w:pPr>
            <w:r>
              <w:rPr>
                <w:rFonts w:ascii="Times New Roman" w:hAnsi="Times New Roman"/>
              </w:rPr>
              <w:t>Cash</w:t>
            </w:r>
          </w:p>
        </w:tc>
        <w:tc>
          <w:tcPr>
            <w:tcW w:w="1232" w:type="pct"/>
            <w:shd w:val="clear" w:color="auto" w:fill="auto"/>
          </w:tcPr>
          <w:p w14:paraId="0D9D1118" w14:textId="77777777" w:rsidR="00932A3D" w:rsidRPr="007A15FD" w:rsidRDefault="00F548BC" w:rsidP="007A15FD">
            <w:pPr>
              <w:spacing w:after="0" w:line="240" w:lineRule="auto"/>
              <w:jc w:val="right"/>
              <w:rPr>
                <w:rFonts w:ascii="Times New Roman" w:eastAsia="Times New Roman" w:hAnsi="Times New Roman"/>
              </w:rPr>
            </w:pPr>
            <w:r>
              <w:rPr>
                <w:rFonts w:ascii="Times New Roman" w:eastAsia="Times New Roman" w:hAnsi="Times New Roman"/>
              </w:rPr>
              <w:t>100,000</w:t>
            </w:r>
          </w:p>
        </w:tc>
      </w:tr>
      <w:tr w:rsidR="00082BB7" w:rsidRPr="005C634D" w14:paraId="502B3D9B" w14:textId="77777777" w:rsidTr="00F548BC">
        <w:trPr>
          <w:cantSplit/>
        </w:trPr>
        <w:tc>
          <w:tcPr>
            <w:tcW w:w="877" w:type="pct"/>
          </w:tcPr>
          <w:p w14:paraId="2F864C14" w14:textId="77777777" w:rsidR="00082BB7" w:rsidRPr="007A15FD" w:rsidRDefault="008813F2" w:rsidP="007A15FD">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4E217541" w14:textId="77777777" w:rsidR="00082BB7" w:rsidRPr="007A15FD" w:rsidRDefault="008813F2" w:rsidP="007A15FD">
            <w:pPr>
              <w:spacing w:after="0" w:line="240" w:lineRule="auto"/>
              <w:rPr>
                <w:rFonts w:ascii="Times New Roman" w:eastAsia="Times New Roman" w:hAnsi="Times New Roman"/>
              </w:rPr>
            </w:pPr>
            <w:r w:rsidRPr="007A15FD">
              <w:rPr>
                <w:rFonts w:ascii="Times New Roman" w:eastAsia="Times New Roman" w:hAnsi="Times New Roman"/>
              </w:rPr>
              <w:t>Ministry of Energy</w:t>
            </w:r>
          </w:p>
        </w:tc>
        <w:bookmarkStart w:id="21" w:name="CofinType_03"/>
        <w:tc>
          <w:tcPr>
            <w:tcW w:w="740" w:type="pct"/>
          </w:tcPr>
          <w:p w14:paraId="749C1E38" w14:textId="77777777" w:rsidR="00082BB7" w:rsidRPr="00F548BC" w:rsidRDefault="00005C4C" w:rsidP="007A15FD">
            <w:pPr>
              <w:spacing w:after="0" w:line="240" w:lineRule="auto"/>
              <w:rPr>
                <w:rFonts w:ascii="Times New Roman" w:hAnsi="Times New Roman"/>
              </w:rPr>
            </w:pPr>
            <w:r w:rsidRPr="00880332">
              <w:rPr>
                <w:rFonts w:ascii="Times New Roman" w:hAnsi="Times New Roman"/>
              </w:rPr>
              <w:fldChar w:fldCharType="begin">
                <w:ffData>
                  <w:name w:val="CofinType_03"/>
                  <w:enabled/>
                  <w:calcOnExit w:val="0"/>
                  <w:ddList>
                    <w:result w:val="5"/>
                    <w:listEntry w:val="(select)"/>
                    <w:listEntry w:val="Cash"/>
                    <w:listEntry w:val="Soft Loan"/>
                    <w:listEntry w:val="Hard Loan"/>
                    <w:listEntry w:val="Investment"/>
                    <w:listEntry w:val="In-kind"/>
                    <w:listEntry w:val="Unknown at this stage"/>
                  </w:ddList>
                </w:ffData>
              </w:fldChar>
            </w:r>
            <w:r w:rsidR="001B0E5F">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880332">
              <w:rPr>
                <w:rFonts w:ascii="Times New Roman" w:hAnsi="Times New Roman"/>
              </w:rPr>
              <w:fldChar w:fldCharType="end"/>
            </w:r>
            <w:bookmarkEnd w:id="21"/>
          </w:p>
        </w:tc>
        <w:tc>
          <w:tcPr>
            <w:tcW w:w="1232" w:type="pct"/>
            <w:shd w:val="clear" w:color="auto" w:fill="auto"/>
          </w:tcPr>
          <w:p w14:paraId="244041DB" w14:textId="77777777" w:rsidR="00082BB7" w:rsidRPr="007A15FD" w:rsidRDefault="008059EF" w:rsidP="007A15FD">
            <w:pPr>
              <w:spacing w:after="0" w:line="240" w:lineRule="auto"/>
              <w:jc w:val="right"/>
              <w:rPr>
                <w:rFonts w:ascii="Times New Roman" w:eastAsia="Times New Roman" w:hAnsi="Times New Roman"/>
              </w:rPr>
            </w:pPr>
            <w:r>
              <w:rPr>
                <w:rFonts w:ascii="Times New Roman" w:eastAsia="Times New Roman" w:hAnsi="Times New Roman"/>
              </w:rPr>
              <w:t>675</w:t>
            </w:r>
            <w:r w:rsidR="008813F2" w:rsidRPr="007A15FD">
              <w:rPr>
                <w:rFonts w:ascii="Times New Roman" w:eastAsia="Times New Roman" w:hAnsi="Times New Roman"/>
              </w:rPr>
              <w:t>,000</w:t>
            </w:r>
          </w:p>
        </w:tc>
      </w:tr>
      <w:tr w:rsidR="00F548BC" w:rsidRPr="005C634D" w14:paraId="406740E8" w14:textId="77777777" w:rsidTr="00F548BC">
        <w:trPr>
          <w:cantSplit/>
        </w:trPr>
        <w:tc>
          <w:tcPr>
            <w:tcW w:w="877" w:type="pct"/>
          </w:tcPr>
          <w:p w14:paraId="25E7555A"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36C222B5"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Ministry of Energy</w:t>
            </w:r>
          </w:p>
        </w:tc>
        <w:tc>
          <w:tcPr>
            <w:tcW w:w="740" w:type="pct"/>
          </w:tcPr>
          <w:p w14:paraId="50BA3865" w14:textId="77777777" w:rsidR="00F548BC" w:rsidRPr="00F548BC" w:rsidRDefault="00F548BC" w:rsidP="00F548BC">
            <w:pPr>
              <w:spacing w:after="0" w:line="240" w:lineRule="auto"/>
              <w:rPr>
                <w:rFonts w:ascii="Times New Roman" w:hAnsi="Times New Roman"/>
              </w:rPr>
            </w:pPr>
            <w:r w:rsidRPr="00F548BC">
              <w:rPr>
                <w:rFonts w:ascii="Times New Roman" w:hAnsi="Times New Roman"/>
              </w:rPr>
              <w:t>Cash</w:t>
            </w:r>
          </w:p>
        </w:tc>
        <w:tc>
          <w:tcPr>
            <w:tcW w:w="1232" w:type="pct"/>
            <w:shd w:val="clear" w:color="auto" w:fill="auto"/>
          </w:tcPr>
          <w:p w14:paraId="13124ED7" w14:textId="77777777" w:rsidR="00F548BC" w:rsidRPr="007A15FD" w:rsidRDefault="00F548BC" w:rsidP="00F548BC">
            <w:pPr>
              <w:spacing w:after="0" w:line="240" w:lineRule="auto"/>
              <w:jc w:val="right"/>
              <w:rPr>
                <w:rFonts w:ascii="Times New Roman" w:eastAsia="Times New Roman" w:hAnsi="Times New Roman"/>
              </w:rPr>
            </w:pPr>
            <w:r>
              <w:rPr>
                <w:rFonts w:ascii="Times New Roman" w:eastAsia="Times New Roman" w:hAnsi="Times New Roman"/>
              </w:rPr>
              <w:t>25,000</w:t>
            </w:r>
          </w:p>
        </w:tc>
      </w:tr>
      <w:tr w:rsidR="00F548BC" w:rsidRPr="005C634D" w14:paraId="2DCABDCA" w14:textId="77777777" w:rsidTr="00F548BC">
        <w:trPr>
          <w:cantSplit/>
        </w:trPr>
        <w:tc>
          <w:tcPr>
            <w:tcW w:w="877" w:type="pct"/>
          </w:tcPr>
          <w:p w14:paraId="5431E3F7"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190352D9"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Ministry of Environment Green Development and Tourism</w:t>
            </w:r>
          </w:p>
        </w:tc>
        <w:bookmarkStart w:id="22" w:name="CofinType_04"/>
        <w:tc>
          <w:tcPr>
            <w:tcW w:w="740" w:type="pct"/>
          </w:tcPr>
          <w:p w14:paraId="2F8E19B0" w14:textId="77777777" w:rsidR="00F548BC" w:rsidRPr="00F548BC" w:rsidRDefault="00005C4C" w:rsidP="00F548BC">
            <w:pPr>
              <w:spacing w:after="0" w:line="240" w:lineRule="auto"/>
              <w:rPr>
                <w:rFonts w:ascii="Times New Roman" w:hAnsi="Times New Roman"/>
              </w:rPr>
            </w:pPr>
            <w:r w:rsidRPr="00F548BC">
              <w:rPr>
                <w:rFonts w:ascii="Times New Roman" w:hAnsi="Times New Roman"/>
              </w:rPr>
              <w:fldChar w:fldCharType="begin">
                <w:ffData>
                  <w:name w:val="CofinType_04"/>
                  <w:enabled/>
                  <w:calcOnExit w:val="0"/>
                  <w:ddList>
                    <w:result w:val="5"/>
                    <w:listEntry w:val="(select)"/>
                    <w:listEntry w:val="Cash"/>
                    <w:listEntry w:val="Soft Loan"/>
                    <w:listEntry w:val="Hard Loan"/>
                    <w:listEntry w:val="Investment"/>
                    <w:listEntry w:val="In-kind"/>
                    <w:listEntry w:val="Unknown at this stage"/>
                  </w:ddList>
                </w:ffData>
              </w:fldChar>
            </w:r>
            <w:r w:rsidR="00F548BC" w:rsidRPr="00F548BC">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F548BC">
              <w:rPr>
                <w:rFonts w:ascii="Times New Roman" w:hAnsi="Times New Roman"/>
              </w:rPr>
              <w:fldChar w:fldCharType="end"/>
            </w:r>
            <w:bookmarkEnd w:id="22"/>
          </w:p>
        </w:tc>
        <w:tc>
          <w:tcPr>
            <w:tcW w:w="1232" w:type="pct"/>
            <w:shd w:val="clear" w:color="auto" w:fill="auto"/>
          </w:tcPr>
          <w:p w14:paraId="797C3A05" w14:textId="77777777" w:rsidR="00F548BC" w:rsidRPr="007A15FD" w:rsidRDefault="00F548BC" w:rsidP="00F548BC">
            <w:pPr>
              <w:spacing w:after="0" w:line="240" w:lineRule="auto"/>
              <w:jc w:val="right"/>
              <w:rPr>
                <w:rFonts w:ascii="Times New Roman" w:eastAsia="Times New Roman" w:hAnsi="Times New Roman"/>
              </w:rPr>
            </w:pPr>
            <w:r>
              <w:rPr>
                <w:rFonts w:ascii="Times New Roman" w:eastAsia="Times New Roman" w:hAnsi="Times New Roman"/>
              </w:rPr>
              <w:t>725,000</w:t>
            </w:r>
          </w:p>
        </w:tc>
      </w:tr>
      <w:tr w:rsidR="00F548BC" w:rsidRPr="005C634D" w14:paraId="63885669" w14:textId="77777777" w:rsidTr="00F548BC">
        <w:trPr>
          <w:cantSplit/>
        </w:trPr>
        <w:tc>
          <w:tcPr>
            <w:tcW w:w="877" w:type="pct"/>
          </w:tcPr>
          <w:p w14:paraId="55DFBE7B"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039B5532"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Ministry of Environment Green Development and Tourism</w:t>
            </w:r>
          </w:p>
        </w:tc>
        <w:tc>
          <w:tcPr>
            <w:tcW w:w="740" w:type="pct"/>
          </w:tcPr>
          <w:p w14:paraId="792010D7" w14:textId="77777777" w:rsidR="00F548BC" w:rsidRPr="00F548BC" w:rsidRDefault="00F548BC" w:rsidP="00F548BC">
            <w:pPr>
              <w:spacing w:after="0" w:line="240" w:lineRule="auto"/>
              <w:rPr>
                <w:rFonts w:ascii="Times New Roman" w:hAnsi="Times New Roman"/>
              </w:rPr>
            </w:pPr>
            <w:r w:rsidRPr="00F548BC">
              <w:rPr>
                <w:rFonts w:ascii="Times New Roman" w:hAnsi="Times New Roman"/>
              </w:rPr>
              <w:t>Cash</w:t>
            </w:r>
          </w:p>
        </w:tc>
        <w:tc>
          <w:tcPr>
            <w:tcW w:w="1232" w:type="pct"/>
            <w:shd w:val="clear" w:color="auto" w:fill="auto"/>
          </w:tcPr>
          <w:p w14:paraId="5E32F25A" w14:textId="77777777" w:rsidR="00F548BC" w:rsidRPr="007A15FD" w:rsidDel="00F548BC" w:rsidRDefault="00F548BC" w:rsidP="00F548BC">
            <w:pPr>
              <w:spacing w:after="0" w:line="240" w:lineRule="auto"/>
              <w:jc w:val="right"/>
              <w:rPr>
                <w:rFonts w:ascii="Times New Roman" w:eastAsia="Times New Roman" w:hAnsi="Times New Roman"/>
              </w:rPr>
            </w:pPr>
            <w:r>
              <w:rPr>
                <w:rFonts w:ascii="Times New Roman" w:eastAsia="Times New Roman" w:hAnsi="Times New Roman"/>
              </w:rPr>
              <w:t>25,000</w:t>
            </w:r>
          </w:p>
        </w:tc>
      </w:tr>
      <w:tr w:rsidR="00F548BC" w:rsidRPr="005C634D" w14:paraId="4ECE87B0" w14:textId="77777777" w:rsidTr="00F548BC">
        <w:trPr>
          <w:cantSplit/>
          <w:trHeight w:val="494"/>
        </w:trPr>
        <w:tc>
          <w:tcPr>
            <w:tcW w:w="877" w:type="pct"/>
          </w:tcPr>
          <w:p w14:paraId="0067F3AF"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2EFC2584"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Center of Development and Construction</w:t>
            </w:r>
          </w:p>
        </w:tc>
        <w:tc>
          <w:tcPr>
            <w:tcW w:w="740" w:type="pct"/>
            <w:shd w:val="clear" w:color="auto" w:fill="auto"/>
          </w:tcPr>
          <w:p w14:paraId="1A38017D" w14:textId="77777777" w:rsidR="00F548BC" w:rsidRPr="00F548BC" w:rsidRDefault="00005C4C" w:rsidP="00F548BC">
            <w:pPr>
              <w:spacing w:after="0"/>
              <w:rPr>
                <w:rFonts w:ascii="Times New Roman" w:hAnsi="Times New Roman"/>
              </w:rPr>
            </w:pPr>
            <w:r w:rsidRPr="00F548BC">
              <w:rPr>
                <w:rFonts w:ascii="Times New Roman" w:hAnsi="Times New Roman"/>
              </w:rPr>
              <w:fldChar w:fldCharType="begin">
                <w:ffData>
                  <w:name w:val="CofinType_04"/>
                  <w:enabled/>
                  <w:calcOnExit w:val="0"/>
                  <w:ddList>
                    <w:result w:val="5"/>
                    <w:listEntry w:val="(select)"/>
                    <w:listEntry w:val="Cash"/>
                    <w:listEntry w:val="Soft Loan"/>
                    <w:listEntry w:val="Hard Loan"/>
                    <w:listEntry w:val="Investment"/>
                    <w:listEntry w:val="In-kind"/>
                    <w:listEntry w:val="Unknown at this stage"/>
                  </w:ddList>
                </w:ffData>
              </w:fldChar>
            </w:r>
            <w:r w:rsidR="00F548BC" w:rsidRPr="00F548BC">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F548BC">
              <w:rPr>
                <w:rFonts w:ascii="Times New Roman" w:hAnsi="Times New Roman"/>
              </w:rPr>
              <w:fldChar w:fldCharType="end"/>
            </w:r>
          </w:p>
        </w:tc>
        <w:tc>
          <w:tcPr>
            <w:tcW w:w="1232" w:type="pct"/>
            <w:shd w:val="clear" w:color="auto" w:fill="auto"/>
          </w:tcPr>
          <w:p w14:paraId="719DD3AD" w14:textId="77777777" w:rsidR="00F548BC" w:rsidRPr="007A15FD" w:rsidRDefault="00F548BC" w:rsidP="00F548BC">
            <w:pPr>
              <w:spacing w:after="0"/>
              <w:jc w:val="right"/>
              <w:rPr>
                <w:rFonts w:ascii="Times New Roman" w:hAnsi="Times New Roman"/>
              </w:rPr>
            </w:pPr>
            <w:r w:rsidRPr="007A15FD">
              <w:rPr>
                <w:rFonts w:ascii="Times New Roman" w:hAnsi="Times New Roman"/>
              </w:rPr>
              <w:t>100,000</w:t>
            </w:r>
          </w:p>
        </w:tc>
      </w:tr>
      <w:tr w:rsidR="00F548BC" w:rsidRPr="005C634D" w14:paraId="58832037" w14:textId="77777777" w:rsidTr="00F548BC">
        <w:trPr>
          <w:cantSplit/>
          <w:trHeight w:val="521"/>
        </w:trPr>
        <w:tc>
          <w:tcPr>
            <w:tcW w:w="877" w:type="pct"/>
          </w:tcPr>
          <w:p w14:paraId="64383DE2"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Government Institution</w:t>
            </w:r>
          </w:p>
        </w:tc>
        <w:tc>
          <w:tcPr>
            <w:tcW w:w="2151" w:type="pct"/>
          </w:tcPr>
          <w:p w14:paraId="5CAAE3DD"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City of Ulaanbaatar</w:t>
            </w:r>
          </w:p>
        </w:tc>
        <w:tc>
          <w:tcPr>
            <w:tcW w:w="740" w:type="pct"/>
            <w:shd w:val="clear" w:color="auto" w:fill="auto"/>
          </w:tcPr>
          <w:p w14:paraId="22F46A2E" w14:textId="77777777" w:rsidR="00F548BC" w:rsidRPr="00F548BC" w:rsidRDefault="00005C4C" w:rsidP="00F548BC">
            <w:pPr>
              <w:spacing w:after="0"/>
              <w:rPr>
                <w:rFonts w:ascii="Times New Roman" w:hAnsi="Times New Roman"/>
              </w:rPr>
            </w:pPr>
            <w:r w:rsidRPr="00F548BC">
              <w:rPr>
                <w:rFonts w:ascii="Times New Roman" w:hAnsi="Times New Roman"/>
              </w:rPr>
              <w:fldChar w:fldCharType="begin">
                <w:ffData>
                  <w:name w:val="CofinType_04"/>
                  <w:enabled/>
                  <w:calcOnExit w:val="0"/>
                  <w:ddList>
                    <w:result w:val="5"/>
                    <w:listEntry w:val="(select)"/>
                    <w:listEntry w:val="Cash"/>
                    <w:listEntry w:val="Soft Loan"/>
                    <w:listEntry w:val="Hard Loan"/>
                    <w:listEntry w:val="Investment"/>
                    <w:listEntry w:val="In-kind"/>
                    <w:listEntry w:val="Unknown at this stage"/>
                  </w:ddList>
                </w:ffData>
              </w:fldChar>
            </w:r>
            <w:r w:rsidR="00F548BC" w:rsidRPr="00F548BC">
              <w:rPr>
                <w:rFonts w:ascii="Times New Roman" w:hAnsi="Times New Roman"/>
              </w:rPr>
              <w:instrText xml:space="preserve"> FORMDROPDOWN </w:instrText>
            </w:r>
            <w:r w:rsidR="00E536EB">
              <w:rPr>
                <w:rFonts w:ascii="Times New Roman" w:hAnsi="Times New Roman"/>
              </w:rPr>
            </w:r>
            <w:r w:rsidR="00E536EB">
              <w:rPr>
                <w:rFonts w:ascii="Times New Roman" w:hAnsi="Times New Roman"/>
              </w:rPr>
              <w:fldChar w:fldCharType="separate"/>
            </w:r>
            <w:r w:rsidRPr="00F548BC">
              <w:rPr>
                <w:rFonts w:ascii="Times New Roman" w:hAnsi="Times New Roman"/>
              </w:rPr>
              <w:fldChar w:fldCharType="end"/>
            </w:r>
          </w:p>
        </w:tc>
        <w:tc>
          <w:tcPr>
            <w:tcW w:w="1232" w:type="pct"/>
            <w:shd w:val="clear" w:color="auto" w:fill="auto"/>
          </w:tcPr>
          <w:p w14:paraId="159A38D6" w14:textId="77777777" w:rsidR="00F548BC" w:rsidRPr="007A15FD" w:rsidRDefault="00F548BC" w:rsidP="00F548BC">
            <w:pPr>
              <w:spacing w:after="0"/>
              <w:jc w:val="right"/>
              <w:rPr>
                <w:rFonts w:ascii="Times New Roman" w:hAnsi="Times New Roman"/>
              </w:rPr>
            </w:pPr>
            <w:r w:rsidRPr="007A15FD">
              <w:rPr>
                <w:rFonts w:ascii="Times New Roman" w:hAnsi="Times New Roman"/>
              </w:rPr>
              <w:t>300,000</w:t>
            </w:r>
          </w:p>
        </w:tc>
      </w:tr>
      <w:tr w:rsidR="00F548BC" w:rsidRPr="005C634D" w14:paraId="7C3D961A" w14:textId="77777777" w:rsidTr="00F548BC">
        <w:trPr>
          <w:cantSplit/>
          <w:trHeight w:val="170"/>
        </w:trPr>
        <w:tc>
          <w:tcPr>
            <w:tcW w:w="877" w:type="pct"/>
          </w:tcPr>
          <w:p w14:paraId="3977B9D8" w14:textId="77777777" w:rsidR="00F548BC" w:rsidRPr="007A15FD" w:rsidRDefault="00005C4C" w:rsidP="00F548BC">
            <w:pPr>
              <w:spacing w:after="0" w:line="240" w:lineRule="auto"/>
              <w:rPr>
                <w:rFonts w:ascii="Times New Roman" w:eastAsia="Times New Roman" w:hAnsi="Times New Roman"/>
              </w:rPr>
            </w:pPr>
            <w:r w:rsidRPr="007A15FD">
              <w:rPr>
                <w:rFonts w:ascii="Times New Roman" w:eastAsia="Times New Roman" w:hAnsi="Times New Roman"/>
              </w:rPr>
              <w:fldChar w:fldCharType="begin">
                <w:ffData>
                  <w:name w:val="SrcCo_05"/>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F548BC" w:rsidRPr="007A15FD">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7A15FD">
              <w:rPr>
                <w:rFonts w:ascii="Times New Roman" w:eastAsia="Times New Roman" w:hAnsi="Times New Roman"/>
              </w:rPr>
              <w:fldChar w:fldCharType="end"/>
            </w:r>
          </w:p>
        </w:tc>
        <w:tc>
          <w:tcPr>
            <w:tcW w:w="2151" w:type="pct"/>
          </w:tcPr>
          <w:p w14:paraId="41216178"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XacBank</w:t>
            </w:r>
          </w:p>
        </w:tc>
        <w:tc>
          <w:tcPr>
            <w:tcW w:w="740" w:type="pct"/>
            <w:shd w:val="clear" w:color="auto" w:fill="auto"/>
          </w:tcPr>
          <w:p w14:paraId="38A515CE" w14:textId="77777777" w:rsidR="00F548BC" w:rsidRPr="007A15FD" w:rsidRDefault="00F548BC" w:rsidP="00F548BC">
            <w:pPr>
              <w:spacing w:after="0" w:line="240" w:lineRule="auto"/>
              <w:rPr>
                <w:rFonts w:ascii="Times New Roman" w:hAnsi="Times New Roman"/>
              </w:rPr>
            </w:pPr>
            <w:r w:rsidRPr="007A15FD">
              <w:rPr>
                <w:rFonts w:ascii="Times New Roman" w:hAnsi="Times New Roman"/>
              </w:rPr>
              <w:t>Cash</w:t>
            </w:r>
          </w:p>
        </w:tc>
        <w:tc>
          <w:tcPr>
            <w:tcW w:w="1232" w:type="pct"/>
            <w:shd w:val="clear" w:color="auto" w:fill="auto"/>
          </w:tcPr>
          <w:p w14:paraId="3042582D" w14:textId="77777777" w:rsidR="00F548BC" w:rsidRPr="007A15FD" w:rsidRDefault="00F548BC" w:rsidP="00F548BC">
            <w:pPr>
              <w:spacing w:after="0"/>
              <w:jc w:val="right"/>
              <w:rPr>
                <w:rFonts w:ascii="Times New Roman" w:hAnsi="Times New Roman"/>
              </w:rPr>
            </w:pPr>
            <w:r w:rsidRPr="007A15FD">
              <w:rPr>
                <w:rFonts w:ascii="Times New Roman" w:hAnsi="Times New Roman"/>
              </w:rPr>
              <w:t>2,000,000</w:t>
            </w:r>
          </w:p>
        </w:tc>
      </w:tr>
      <w:tr w:rsidR="00F548BC" w:rsidRPr="005C634D" w14:paraId="23B8A755" w14:textId="77777777" w:rsidTr="00F548BC">
        <w:trPr>
          <w:cantSplit/>
          <w:trHeight w:val="278"/>
        </w:trPr>
        <w:tc>
          <w:tcPr>
            <w:tcW w:w="877" w:type="pct"/>
          </w:tcPr>
          <w:p w14:paraId="61B468E4" w14:textId="77777777" w:rsidR="00F548BC" w:rsidRPr="007A15FD" w:rsidRDefault="00005C4C" w:rsidP="00F548BC">
            <w:pPr>
              <w:spacing w:after="0" w:line="240" w:lineRule="auto"/>
              <w:rPr>
                <w:rFonts w:ascii="Times New Roman" w:eastAsia="Times New Roman" w:hAnsi="Times New Roman"/>
              </w:rPr>
            </w:pPr>
            <w:r w:rsidRPr="007A15FD">
              <w:rPr>
                <w:rFonts w:ascii="Times New Roman" w:eastAsia="Times New Roman" w:hAnsi="Times New Roman"/>
              </w:rPr>
              <w:fldChar w:fldCharType="begin">
                <w:ffData>
                  <w:name w:val="SrcCo_05"/>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F548BC" w:rsidRPr="007A15FD">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7A15FD">
              <w:rPr>
                <w:rFonts w:ascii="Times New Roman" w:eastAsia="Times New Roman" w:hAnsi="Times New Roman"/>
              </w:rPr>
              <w:fldChar w:fldCharType="end"/>
            </w:r>
          </w:p>
        </w:tc>
        <w:tc>
          <w:tcPr>
            <w:tcW w:w="2151" w:type="pct"/>
          </w:tcPr>
          <w:p w14:paraId="6128DFFF"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Building Energy Efficiency Center</w:t>
            </w:r>
          </w:p>
        </w:tc>
        <w:tc>
          <w:tcPr>
            <w:tcW w:w="740" w:type="pct"/>
            <w:shd w:val="clear" w:color="auto" w:fill="auto"/>
          </w:tcPr>
          <w:p w14:paraId="78262C6C" w14:textId="77777777" w:rsidR="00F548BC" w:rsidRPr="007A15FD" w:rsidRDefault="00F548BC" w:rsidP="00F548BC">
            <w:pPr>
              <w:spacing w:after="0"/>
              <w:rPr>
                <w:rFonts w:ascii="Times New Roman" w:hAnsi="Times New Roman"/>
              </w:rPr>
            </w:pPr>
            <w:r w:rsidRPr="007A15FD">
              <w:rPr>
                <w:rFonts w:ascii="Times New Roman" w:hAnsi="Times New Roman"/>
              </w:rPr>
              <w:t>Cash</w:t>
            </w:r>
          </w:p>
        </w:tc>
        <w:tc>
          <w:tcPr>
            <w:tcW w:w="1232" w:type="pct"/>
            <w:shd w:val="clear" w:color="auto" w:fill="auto"/>
          </w:tcPr>
          <w:p w14:paraId="6B8335ED" w14:textId="77777777" w:rsidR="00F548BC" w:rsidRPr="007A15FD" w:rsidRDefault="00F548BC" w:rsidP="00F548BC">
            <w:pPr>
              <w:spacing w:after="0"/>
              <w:jc w:val="right"/>
              <w:rPr>
                <w:rFonts w:ascii="Times New Roman" w:hAnsi="Times New Roman"/>
              </w:rPr>
            </w:pPr>
            <w:r w:rsidRPr="007A15FD">
              <w:rPr>
                <w:rFonts w:ascii="Times New Roman" w:hAnsi="Times New Roman"/>
              </w:rPr>
              <w:t>50,000</w:t>
            </w:r>
          </w:p>
        </w:tc>
      </w:tr>
      <w:tr w:rsidR="00F548BC" w:rsidRPr="005C634D" w14:paraId="0B0A49DE" w14:textId="77777777" w:rsidTr="00F548BC">
        <w:trPr>
          <w:cantSplit/>
          <w:trHeight w:val="503"/>
        </w:trPr>
        <w:tc>
          <w:tcPr>
            <w:tcW w:w="877" w:type="pct"/>
          </w:tcPr>
          <w:p w14:paraId="7DF82072" w14:textId="77777777" w:rsidR="00F548BC" w:rsidRPr="007A15FD" w:rsidRDefault="00005C4C" w:rsidP="00F548BC">
            <w:pPr>
              <w:spacing w:after="0" w:line="240" w:lineRule="auto"/>
              <w:rPr>
                <w:rFonts w:ascii="Times New Roman" w:eastAsia="Times New Roman" w:hAnsi="Times New Roman"/>
              </w:rPr>
            </w:pPr>
            <w:r w:rsidRPr="007A15FD">
              <w:rPr>
                <w:rFonts w:ascii="Times New Roman" w:eastAsia="Times New Roman" w:hAnsi="Times New Roman"/>
              </w:rPr>
              <w:fldChar w:fldCharType="begin">
                <w:ffData>
                  <w:name w:val="SrcCo_05"/>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F548BC" w:rsidRPr="007A15FD">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Pr="007A15FD">
              <w:rPr>
                <w:rFonts w:ascii="Times New Roman" w:eastAsia="Times New Roman" w:hAnsi="Times New Roman"/>
              </w:rPr>
              <w:fldChar w:fldCharType="end"/>
            </w:r>
          </w:p>
        </w:tc>
        <w:tc>
          <w:tcPr>
            <w:tcW w:w="2151" w:type="pct"/>
          </w:tcPr>
          <w:p w14:paraId="3301BAF0" w14:textId="77777777" w:rsidR="00F548BC" w:rsidRPr="007A15FD" w:rsidRDefault="00F548BC" w:rsidP="00F548BC">
            <w:pPr>
              <w:spacing w:after="0" w:line="240" w:lineRule="auto"/>
              <w:rPr>
                <w:rFonts w:ascii="Times New Roman" w:eastAsia="Times New Roman" w:hAnsi="Times New Roman"/>
              </w:rPr>
            </w:pPr>
            <w:r w:rsidRPr="007A15FD">
              <w:rPr>
                <w:rFonts w:ascii="Times New Roman" w:eastAsia="Times New Roman" w:hAnsi="Times New Roman"/>
              </w:rPr>
              <w:t>Mongolia University of Science and Technology</w:t>
            </w:r>
          </w:p>
        </w:tc>
        <w:tc>
          <w:tcPr>
            <w:tcW w:w="740" w:type="pct"/>
            <w:shd w:val="clear" w:color="auto" w:fill="auto"/>
          </w:tcPr>
          <w:p w14:paraId="646D5709" w14:textId="77777777" w:rsidR="00F548BC" w:rsidRPr="007A15FD" w:rsidRDefault="00F548BC" w:rsidP="00F548BC">
            <w:pPr>
              <w:spacing w:after="0"/>
              <w:rPr>
                <w:rFonts w:ascii="Times New Roman" w:hAnsi="Times New Roman"/>
              </w:rPr>
            </w:pPr>
            <w:r w:rsidRPr="007A15FD">
              <w:rPr>
                <w:rFonts w:ascii="Times New Roman" w:hAnsi="Times New Roman"/>
              </w:rPr>
              <w:t>Cash</w:t>
            </w:r>
          </w:p>
        </w:tc>
        <w:tc>
          <w:tcPr>
            <w:tcW w:w="1232" w:type="pct"/>
            <w:shd w:val="clear" w:color="auto" w:fill="auto"/>
          </w:tcPr>
          <w:p w14:paraId="51B0E9E8" w14:textId="77777777" w:rsidR="00F548BC" w:rsidRPr="007A15FD" w:rsidRDefault="00F548BC" w:rsidP="00F548BC">
            <w:pPr>
              <w:spacing w:after="0"/>
              <w:jc w:val="right"/>
              <w:rPr>
                <w:rFonts w:ascii="Times New Roman" w:hAnsi="Times New Roman"/>
              </w:rPr>
            </w:pPr>
            <w:r w:rsidRPr="007A15FD">
              <w:rPr>
                <w:rFonts w:ascii="Times New Roman" w:hAnsi="Times New Roman"/>
              </w:rPr>
              <w:t>1,400,000</w:t>
            </w:r>
          </w:p>
        </w:tc>
      </w:tr>
      <w:tr w:rsidR="00F548BC" w:rsidRPr="005C634D" w14:paraId="0131F575" w14:textId="77777777" w:rsidTr="00F548BC">
        <w:trPr>
          <w:cantSplit/>
        </w:trPr>
        <w:tc>
          <w:tcPr>
            <w:tcW w:w="3768" w:type="pct"/>
            <w:gridSpan w:val="3"/>
            <w:tcBorders>
              <w:top w:val="double" w:sz="4" w:space="0" w:color="auto"/>
            </w:tcBorders>
          </w:tcPr>
          <w:p w14:paraId="24C0824C" w14:textId="77777777" w:rsidR="00F548BC" w:rsidRPr="007A15FD" w:rsidRDefault="00F548BC" w:rsidP="00F548BC">
            <w:pPr>
              <w:spacing w:after="0" w:line="240" w:lineRule="auto"/>
              <w:rPr>
                <w:rFonts w:ascii="Times New Roman" w:eastAsia="Times New Roman" w:hAnsi="Times New Roman"/>
                <w:b/>
              </w:rPr>
            </w:pPr>
            <w:r w:rsidRPr="007A15FD">
              <w:rPr>
                <w:rFonts w:ascii="Times New Roman" w:eastAsia="Times New Roman" w:hAnsi="Times New Roman"/>
                <w:b/>
              </w:rPr>
              <w:t>Total Co-financing</w:t>
            </w:r>
          </w:p>
        </w:tc>
        <w:tc>
          <w:tcPr>
            <w:tcW w:w="1232" w:type="pct"/>
            <w:tcBorders>
              <w:top w:val="double" w:sz="4" w:space="0" w:color="auto"/>
            </w:tcBorders>
            <w:shd w:val="clear" w:color="auto" w:fill="auto"/>
          </w:tcPr>
          <w:p w14:paraId="08535D61" w14:textId="77777777" w:rsidR="00F548BC" w:rsidRPr="007A15FD" w:rsidRDefault="00F548BC" w:rsidP="00F548BC">
            <w:pPr>
              <w:spacing w:after="0" w:line="240" w:lineRule="auto"/>
              <w:jc w:val="right"/>
              <w:rPr>
                <w:rFonts w:ascii="Times New Roman" w:eastAsia="Times New Roman" w:hAnsi="Times New Roman"/>
              </w:rPr>
            </w:pPr>
            <w:r w:rsidRPr="007A15FD">
              <w:rPr>
                <w:rFonts w:ascii="Times New Roman" w:eastAsia="Times New Roman" w:hAnsi="Times New Roman"/>
              </w:rPr>
              <w:t>6,900,000</w:t>
            </w:r>
          </w:p>
        </w:tc>
      </w:tr>
    </w:tbl>
    <w:p w14:paraId="74A24B37" w14:textId="77777777" w:rsidR="0006395B" w:rsidRPr="0006395B" w:rsidRDefault="0006395B" w:rsidP="0006395B">
      <w:pPr>
        <w:spacing w:after="0" w:line="240" w:lineRule="auto"/>
        <w:ind w:left="270"/>
        <w:rPr>
          <w:rFonts w:ascii="Times New Roman" w:eastAsia="Times New Roman" w:hAnsi="Times New Roman"/>
          <w:b/>
          <w:smallCaps/>
        </w:rPr>
      </w:pPr>
    </w:p>
    <w:p w14:paraId="112C624A" w14:textId="77777777" w:rsidR="00591870" w:rsidRPr="0048403B" w:rsidRDefault="00591870" w:rsidP="0006395B">
      <w:pPr>
        <w:numPr>
          <w:ilvl w:val="0"/>
          <w:numId w:val="1"/>
        </w:numPr>
        <w:tabs>
          <w:tab w:val="clear" w:pos="360"/>
          <w:tab w:val="num" w:pos="270"/>
        </w:tabs>
        <w:spacing w:after="0" w:line="240" w:lineRule="auto"/>
        <w:ind w:left="270"/>
        <w:rPr>
          <w:rFonts w:ascii="Times New Roman" w:eastAsia="Times New Roman" w:hAnsi="Times New Roman"/>
          <w:b/>
          <w:smallCaps/>
        </w:rPr>
      </w:pPr>
      <w:r w:rsidRPr="0048403B">
        <w:rPr>
          <w:rFonts w:ascii="Times New Roman" w:eastAsia="Times New Roman" w:hAnsi="Times New Roman"/>
          <w:b/>
          <w:bCs/>
          <w:smallCaps/>
        </w:rPr>
        <w:t xml:space="preserve">trust fund Resources </w:t>
      </w:r>
      <w:r w:rsidR="007A15FD">
        <w:rPr>
          <w:rFonts w:ascii="Times New Roman" w:eastAsia="Times New Roman" w:hAnsi="Times New Roman"/>
          <w:b/>
          <w:bCs/>
          <w:smallCaps/>
        </w:rPr>
        <w:t>Requested by agency, Focal Area</w:t>
      </w:r>
      <w:r w:rsidRPr="0048403B">
        <w:rPr>
          <w:rFonts w:ascii="Times New Roman" w:eastAsia="Times New Roman" w:hAnsi="Times New Roman"/>
          <w:b/>
          <w:bCs/>
          <w:smallCaps/>
        </w:rPr>
        <w:t xml:space="preserve"> and country</w:t>
      </w:r>
      <w:r w:rsidRPr="0048403B">
        <w:rPr>
          <w:rFonts w:ascii="Times New Roman" w:eastAsia="Times New Roman" w:hAnsi="Times New Roman"/>
          <w:bCs/>
          <w:smallCaps/>
          <w:vertAlign w:val="superscript"/>
        </w:rPr>
        <w:t xml:space="preserve">1 </w:t>
      </w:r>
      <w:r w:rsidR="00F4208A">
        <w:rPr>
          <w:rFonts w:ascii="Times New Roman" w:eastAsia="Times New Roman" w:hAnsi="Times New Roman"/>
          <w:bCs/>
          <w:smallCaps/>
        </w:rPr>
        <w:tab/>
      </w:r>
      <w:r w:rsidR="00F4208A" w:rsidRPr="00F23DBC">
        <w:rPr>
          <w:rFonts w:ascii="Times New Roman" w:eastAsia="Times New Roman" w:hAnsi="Times New Roman"/>
          <w:bCs/>
          <w:smallCaps/>
        </w:rPr>
        <w:t>N/A</w:t>
      </w:r>
    </w:p>
    <w:p w14:paraId="6EC35FB6" w14:textId="77777777" w:rsidR="00591870" w:rsidRDefault="00591870" w:rsidP="0006395B">
      <w:pPr>
        <w:spacing w:after="0" w:line="240" w:lineRule="auto"/>
        <w:ind w:left="-90"/>
        <w:rPr>
          <w:rFonts w:ascii="Times New Roman" w:eastAsia="Times New Roman" w:hAnsi="Times New Roman"/>
          <w:sz w:val="18"/>
          <w:szCs w:val="18"/>
        </w:rPr>
      </w:pPr>
      <w:r w:rsidRPr="0048403B">
        <w:rPr>
          <w:rFonts w:ascii="Times New Roman" w:eastAsia="Times New Roman" w:hAnsi="Times New Roman"/>
          <w:bCs/>
          <w:smallCaps/>
          <w:sz w:val="18"/>
          <w:szCs w:val="18"/>
          <w:vertAlign w:val="superscript"/>
        </w:rPr>
        <w:t xml:space="preserve">1 </w:t>
      </w:r>
      <w:r w:rsidRPr="0048403B">
        <w:rPr>
          <w:rFonts w:ascii="Times New Roman" w:eastAsia="Times New Roman" w:hAnsi="Times New Roman"/>
          <w:sz w:val="18"/>
          <w:szCs w:val="18"/>
        </w:rPr>
        <w:t>In case of a single focal area, single country, single GEF Agency project, and single trust fund project, no need to provide information for this</w:t>
      </w:r>
      <w:r w:rsidR="0006395B">
        <w:rPr>
          <w:rFonts w:ascii="Times New Roman" w:eastAsia="Times New Roman" w:hAnsi="Times New Roman"/>
          <w:sz w:val="18"/>
          <w:szCs w:val="18"/>
        </w:rPr>
        <w:t xml:space="preserve"> </w:t>
      </w:r>
      <w:r w:rsidRPr="0048403B">
        <w:rPr>
          <w:rFonts w:ascii="Times New Roman" w:eastAsia="Times New Roman" w:hAnsi="Times New Roman"/>
          <w:sz w:val="18"/>
          <w:szCs w:val="18"/>
        </w:rPr>
        <w:t xml:space="preserve">table.  PMC amount from Table B should be included proportionately to the focal area amount in this table. </w:t>
      </w:r>
    </w:p>
    <w:p w14:paraId="583BB71C" w14:textId="77777777" w:rsidR="0006395B" w:rsidRPr="0048403B" w:rsidRDefault="0006395B" w:rsidP="0006395B">
      <w:pPr>
        <w:spacing w:after="0" w:line="240" w:lineRule="auto"/>
        <w:ind w:left="-90"/>
        <w:rPr>
          <w:rFonts w:ascii="Times New Roman" w:eastAsia="Times New Roman" w:hAnsi="Times New Roman"/>
          <w:sz w:val="18"/>
          <w:szCs w:val="18"/>
        </w:rPr>
      </w:pPr>
    </w:p>
    <w:p w14:paraId="05EC9FE4" w14:textId="77777777" w:rsidR="00591870" w:rsidRPr="0006395B" w:rsidRDefault="00591870" w:rsidP="0006395B">
      <w:pPr>
        <w:numPr>
          <w:ilvl w:val="0"/>
          <w:numId w:val="1"/>
        </w:numPr>
        <w:tabs>
          <w:tab w:val="clear" w:pos="360"/>
          <w:tab w:val="num" w:pos="270"/>
        </w:tabs>
        <w:spacing w:after="0" w:line="240" w:lineRule="auto"/>
        <w:ind w:left="270"/>
        <w:rPr>
          <w:rFonts w:ascii="Times New Roman" w:eastAsia="Times New Roman" w:hAnsi="Times New Roman"/>
          <w:b/>
          <w:smallCaps/>
        </w:rPr>
      </w:pPr>
      <w:r w:rsidRPr="0048403B">
        <w:rPr>
          <w:rFonts w:ascii="Times New Roman" w:eastAsia="Times New Roman" w:hAnsi="Times New Roman"/>
          <w:b/>
          <w:bCs/>
          <w:smallCaps/>
        </w:rPr>
        <w:lastRenderedPageBreak/>
        <w:t>Consultants working for technical assistance components:</w:t>
      </w:r>
    </w:p>
    <w:p w14:paraId="61BEA4D3" w14:textId="77777777" w:rsidR="0006395B" w:rsidRPr="0048403B" w:rsidRDefault="0006395B" w:rsidP="0006395B">
      <w:pPr>
        <w:spacing w:after="0" w:line="240" w:lineRule="auto"/>
        <w:ind w:left="270"/>
        <w:rPr>
          <w:rFonts w:ascii="Times New Roman" w:eastAsia="Times New Roman" w:hAnsi="Times New Roman"/>
          <w:b/>
          <w:smallCaps/>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025"/>
        <w:gridCol w:w="2099"/>
        <w:gridCol w:w="2172"/>
      </w:tblGrid>
      <w:tr w:rsidR="00F51DEB" w:rsidRPr="0048403B" w14:paraId="1519BAB1" w14:textId="77777777" w:rsidTr="00F51DEB">
        <w:tc>
          <w:tcPr>
            <w:tcW w:w="1505" w:type="pct"/>
            <w:tcBorders>
              <w:bottom w:val="double" w:sz="4" w:space="0" w:color="auto"/>
            </w:tcBorders>
            <w:shd w:val="clear" w:color="auto" w:fill="auto"/>
            <w:vAlign w:val="center"/>
          </w:tcPr>
          <w:p w14:paraId="69C618ED" w14:textId="77777777" w:rsidR="00F51DEB" w:rsidRPr="00EB5C49" w:rsidRDefault="00F51DEB" w:rsidP="0006395B">
            <w:pPr>
              <w:keepNext/>
              <w:spacing w:after="0" w:line="240" w:lineRule="auto"/>
              <w:jc w:val="center"/>
              <w:outlineLvl w:val="2"/>
              <w:rPr>
                <w:rFonts w:ascii="Times New Roman" w:eastAsia="Times New Roman" w:hAnsi="Times New Roman"/>
                <w:b/>
                <w:bCs/>
                <w:iCs/>
              </w:rPr>
            </w:pPr>
            <w:r w:rsidRPr="00EB5C49">
              <w:rPr>
                <w:rFonts w:ascii="Times New Roman" w:eastAsia="Times New Roman" w:hAnsi="Times New Roman"/>
                <w:b/>
                <w:bCs/>
                <w:iCs/>
              </w:rPr>
              <w:t>Component</w:t>
            </w:r>
          </w:p>
        </w:tc>
        <w:tc>
          <w:tcPr>
            <w:tcW w:w="1124" w:type="pct"/>
            <w:tcBorders>
              <w:bottom w:val="double" w:sz="4" w:space="0" w:color="auto"/>
            </w:tcBorders>
            <w:shd w:val="clear" w:color="auto" w:fill="auto"/>
            <w:vAlign w:val="center"/>
          </w:tcPr>
          <w:p w14:paraId="6FB739F9" w14:textId="77777777" w:rsidR="00F51DEB" w:rsidRPr="00EB5C49" w:rsidRDefault="00F51DEB" w:rsidP="000004D1">
            <w:pPr>
              <w:keepNext/>
              <w:spacing w:after="0" w:line="240" w:lineRule="auto"/>
              <w:jc w:val="center"/>
              <w:outlineLvl w:val="2"/>
              <w:rPr>
                <w:rFonts w:ascii="Times New Roman" w:eastAsia="Times New Roman" w:hAnsi="Times New Roman"/>
                <w:b/>
                <w:bCs/>
                <w:iCs/>
              </w:rPr>
            </w:pPr>
            <w:r w:rsidRPr="00EB5C49">
              <w:rPr>
                <w:rFonts w:ascii="Times New Roman" w:eastAsia="Times New Roman" w:hAnsi="Times New Roman"/>
                <w:b/>
                <w:bCs/>
                <w:iCs/>
              </w:rPr>
              <w:t>Grant Amount</w:t>
            </w:r>
            <w:r w:rsidR="000004D1" w:rsidRPr="00EB5C49">
              <w:rPr>
                <w:rFonts w:ascii="Times New Roman" w:eastAsia="Times New Roman" w:hAnsi="Times New Roman"/>
                <w:b/>
                <w:bCs/>
                <w:iCs/>
              </w:rPr>
              <w:t xml:space="preserve"> </w:t>
            </w:r>
            <w:r w:rsidRPr="00EB5C49">
              <w:rPr>
                <w:rFonts w:ascii="Times New Roman" w:eastAsia="Times New Roman" w:hAnsi="Times New Roman"/>
                <w:b/>
                <w:bCs/>
                <w:iCs/>
              </w:rPr>
              <w:t>($)</w:t>
            </w:r>
          </w:p>
        </w:tc>
        <w:tc>
          <w:tcPr>
            <w:tcW w:w="1165" w:type="pct"/>
            <w:tcBorders>
              <w:bottom w:val="double" w:sz="4" w:space="0" w:color="auto"/>
            </w:tcBorders>
            <w:shd w:val="clear" w:color="auto" w:fill="auto"/>
            <w:vAlign w:val="center"/>
          </w:tcPr>
          <w:p w14:paraId="63380BA7" w14:textId="77777777" w:rsidR="00F51DEB" w:rsidRPr="0048403B" w:rsidRDefault="00F51DEB" w:rsidP="000004D1">
            <w:pPr>
              <w:keepNext/>
              <w:spacing w:after="0" w:line="240" w:lineRule="auto"/>
              <w:jc w:val="center"/>
              <w:outlineLvl w:val="2"/>
              <w:rPr>
                <w:rFonts w:ascii="Times New Roman" w:eastAsia="Times New Roman" w:hAnsi="Times New Roman"/>
                <w:b/>
                <w:bCs/>
                <w:iCs/>
              </w:rPr>
            </w:pPr>
            <w:r w:rsidRPr="0048403B">
              <w:rPr>
                <w:rFonts w:ascii="Times New Roman" w:eastAsia="Times New Roman" w:hAnsi="Times New Roman"/>
                <w:b/>
                <w:bCs/>
                <w:iCs/>
              </w:rPr>
              <w:t>Co</w:t>
            </w:r>
            <w:r w:rsidR="000004D1">
              <w:rPr>
                <w:rFonts w:ascii="Times New Roman" w:eastAsia="Times New Roman" w:hAnsi="Times New Roman"/>
                <w:b/>
                <w:bCs/>
                <w:iCs/>
              </w:rPr>
              <w:t>-</w:t>
            </w:r>
            <w:r w:rsidRPr="0048403B">
              <w:rPr>
                <w:rFonts w:ascii="Times New Roman" w:eastAsia="Times New Roman" w:hAnsi="Times New Roman"/>
                <w:b/>
                <w:bCs/>
                <w:iCs/>
              </w:rPr>
              <w:t>financing</w:t>
            </w:r>
            <w:r w:rsidR="000004D1">
              <w:rPr>
                <w:rFonts w:ascii="Times New Roman" w:eastAsia="Times New Roman" w:hAnsi="Times New Roman"/>
                <w:b/>
                <w:bCs/>
                <w:iCs/>
              </w:rPr>
              <w:t xml:space="preserve"> </w:t>
            </w:r>
            <w:r w:rsidRPr="0048403B">
              <w:rPr>
                <w:rFonts w:ascii="Times New Roman" w:eastAsia="Times New Roman" w:hAnsi="Times New Roman"/>
                <w:b/>
                <w:bCs/>
                <w:iCs/>
              </w:rPr>
              <w:t>($)</w:t>
            </w:r>
          </w:p>
        </w:tc>
        <w:tc>
          <w:tcPr>
            <w:tcW w:w="1206" w:type="pct"/>
            <w:tcBorders>
              <w:bottom w:val="double" w:sz="4" w:space="0" w:color="auto"/>
            </w:tcBorders>
            <w:shd w:val="clear" w:color="auto" w:fill="auto"/>
            <w:vAlign w:val="center"/>
          </w:tcPr>
          <w:p w14:paraId="7823EBCB" w14:textId="77777777" w:rsidR="00F51DEB" w:rsidRPr="0048403B" w:rsidRDefault="00F51DEB" w:rsidP="000004D1">
            <w:pPr>
              <w:keepNext/>
              <w:spacing w:after="0" w:line="240" w:lineRule="auto"/>
              <w:jc w:val="center"/>
              <w:outlineLvl w:val="2"/>
              <w:rPr>
                <w:rFonts w:ascii="Times New Roman" w:eastAsia="Times New Roman" w:hAnsi="Times New Roman"/>
                <w:b/>
                <w:bCs/>
                <w:iCs/>
              </w:rPr>
            </w:pPr>
            <w:r w:rsidRPr="0048403B">
              <w:rPr>
                <w:rFonts w:ascii="Times New Roman" w:eastAsia="Times New Roman" w:hAnsi="Times New Roman"/>
                <w:b/>
                <w:bCs/>
                <w:iCs/>
              </w:rPr>
              <w:t>Project Total</w:t>
            </w:r>
            <w:r w:rsidR="000004D1">
              <w:rPr>
                <w:rFonts w:ascii="Times New Roman" w:eastAsia="Times New Roman" w:hAnsi="Times New Roman"/>
                <w:b/>
                <w:bCs/>
                <w:iCs/>
              </w:rPr>
              <w:t xml:space="preserve"> </w:t>
            </w:r>
            <w:r w:rsidRPr="0048403B">
              <w:rPr>
                <w:rFonts w:ascii="Times New Roman" w:eastAsia="Times New Roman" w:hAnsi="Times New Roman"/>
                <w:b/>
                <w:bCs/>
                <w:iCs/>
              </w:rPr>
              <w:t xml:space="preserve"> ($)</w:t>
            </w:r>
          </w:p>
        </w:tc>
      </w:tr>
      <w:tr w:rsidR="00FF32DE" w:rsidRPr="0048403B" w14:paraId="2A044403" w14:textId="77777777" w:rsidTr="00F51DEB">
        <w:tc>
          <w:tcPr>
            <w:tcW w:w="1505" w:type="pct"/>
            <w:shd w:val="clear" w:color="auto" w:fill="auto"/>
          </w:tcPr>
          <w:p w14:paraId="171BDA2A" w14:textId="77777777" w:rsidR="00FF32DE" w:rsidRPr="00EB5C49" w:rsidRDefault="00FF32DE" w:rsidP="0006395B">
            <w:pPr>
              <w:keepNext/>
              <w:spacing w:after="0" w:line="240" w:lineRule="auto"/>
              <w:outlineLvl w:val="2"/>
              <w:rPr>
                <w:rFonts w:ascii="Times New Roman" w:eastAsia="Times New Roman" w:hAnsi="Times New Roman"/>
              </w:rPr>
            </w:pPr>
            <w:r w:rsidRPr="00EB5C49">
              <w:rPr>
                <w:rFonts w:ascii="Times New Roman" w:eastAsia="Times New Roman" w:hAnsi="Times New Roman"/>
              </w:rPr>
              <w:t>International Consultants</w:t>
            </w:r>
          </w:p>
        </w:tc>
        <w:tc>
          <w:tcPr>
            <w:tcW w:w="1124" w:type="pct"/>
            <w:shd w:val="clear" w:color="auto" w:fill="auto"/>
          </w:tcPr>
          <w:p w14:paraId="228D4A23" w14:textId="77777777" w:rsidR="00FF32DE" w:rsidRPr="00EB5C49" w:rsidRDefault="00EB5C49" w:rsidP="00C30E43">
            <w:pPr>
              <w:spacing w:after="0" w:line="240" w:lineRule="auto"/>
              <w:jc w:val="right"/>
              <w:rPr>
                <w:rFonts w:ascii="Times New Roman" w:eastAsia="Times New Roman" w:hAnsi="Times New Roman"/>
              </w:rPr>
            </w:pPr>
            <w:r w:rsidRPr="00EB5C49">
              <w:rPr>
                <w:rFonts w:ascii="Times New Roman" w:eastAsia="Times New Roman" w:hAnsi="Times New Roman"/>
              </w:rPr>
              <w:t>343,500</w:t>
            </w:r>
          </w:p>
        </w:tc>
        <w:tc>
          <w:tcPr>
            <w:tcW w:w="1165" w:type="pct"/>
            <w:shd w:val="clear" w:color="auto" w:fill="auto"/>
          </w:tcPr>
          <w:p w14:paraId="2161E221" w14:textId="77777777" w:rsidR="00FF32DE" w:rsidRPr="002742DD" w:rsidRDefault="00FF32DE" w:rsidP="00C30E43">
            <w:pPr>
              <w:spacing w:after="0" w:line="240" w:lineRule="auto"/>
              <w:jc w:val="right"/>
              <w:rPr>
                <w:rFonts w:ascii="Times New Roman" w:eastAsia="Times New Roman" w:hAnsi="Times New Roman"/>
              </w:rPr>
            </w:pPr>
            <w:r w:rsidRPr="002742DD">
              <w:rPr>
                <w:rFonts w:ascii="Times New Roman" w:eastAsia="Times New Roman" w:hAnsi="Times New Roman"/>
              </w:rPr>
              <w:t>-</w:t>
            </w:r>
          </w:p>
        </w:tc>
        <w:tc>
          <w:tcPr>
            <w:tcW w:w="1206" w:type="pct"/>
            <w:shd w:val="clear" w:color="auto" w:fill="auto"/>
          </w:tcPr>
          <w:p w14:paraId="432CD56B" w14:textId="77777777" w:rsidR="00FF32DE" w:rsidRPr="002742DD" w:rsidRDefault="002742DD" w:rsidP="00C30E43">
            <w:pPr>
              <w:spacing w:after="0" w:line="240" w:lineRule="auto"/>
              <w:jc w:val="right"/>
              <w:rPr>
                <w:rFonts w:ascii="Times New Roman" w:eastAsia="Times New Roman" w:hAnsi="Times New Roman"/>
              </w:rPr>
            </w:pPr>
            <w:r w:rsidRPr="002742DD">
              <w:rPr>
                <w:rFonts w:ascii="Times New Roman" w:eastAsia="Times New Roman" w:hAnsi="Times New Roman"/>
              </w:rPr>
              <w:t>343,500</w:t>
            </w:r>
          </w:p>
        </w:tc>
      </w:tr>
      <w:tr w:rsidR="00FF32DE" w:rsidRPr="0048403B" w14:paraId="440D2456" w14:textId="77777777" w:rsidTr="00F51DEB">
        <w:tc>
          <w:tcPr>
            <w:tcW w:w="1505" w:type="pct"/>
            <w:shd w:val="clear" w:color="auto" w:fill="auto"/>
          </w:tcPr>
          <w:p w14:paraId="00B1EE47" w14:textId="77777777" w:rsidR="00FF32DE" w:rsidRPr="00EB5C49" w:rsidRDefault="00FF32DE" w:rsidP="0006395B">
            <w:pPr>
              <w:keepNext/>
              <w:spacing w:after="0" w:line="240" w:lineRule="auto"/>
              <w:outlineLvl w:val="2"/>
              <w:rPr>
                <w:rFonts w:ascii="Times New Roman" w:eastAsia="Times New Roman" w:hAnsi="Times New Roman"/>
              </w:rPr>
            </w:pPr>
            <w:r w:rsidRPr="00EB5C49">
              <w:rPr>
                <w:rFonts w:ascii="Times New Roman" w:eastAsia="Times New Roman" w:hAnsi="Times New Roman"/>
              </w:rPr>
              <w:t>National/Local Consultants</w:t>
            </w:r>
          </w:p>
        </w:tc>
        <w:tc>
          <w:tcPr>
            <w:tcW w:w="1124" w:type="pct"/>
            <w:shd w:val="clear" w:color="auto" w:fill="auto"/>
          </w:tcPr>
          <w:p w14:paraId="450EBC56" w14:textId="77777777" w:rsidR="00FF32DE" w:rsidRPr="00EB5C49" w:rsidRDefault="00EB5C49" w:rsidP="00C30E43">
            <w:pPr>
              <w:spacing w:after="0" w:line="240" w:lineRule="auto"/>
              <w:jc w:val="right"/>
              <w:rPr>
                <w:rFonts w:ascii="Times New Roman" w:eastAsia="Times New Roman" w:hAnsi="Times New Roman"/>
              </w:rPr>
            </w:pPr>
            <w:r w:rsidRPr="00EB5C49">
              <w:rPr>
                <w:rFonts w:ascii="Times New Roman" w:eastAsia="Times New Roman" w:hAnsi="Times New Roman"/>
              </w:rPr>
              <w:t>350,920</w:t>
            </w:r>
          </w:p>
        </w:tc>
        <w:tc>
          <w:tcPr>
            <w:tcW w:w="1165" w:type="pct"/>
            <w:shd w:val="clear" w:color="auto" w:fill="auto"/>
          </w:tcPr>
          <w:p w14:paraId="615BFEF7" w14:textId="77777777" w:rsidR="00FF32DE" w:rsidRPr="002742DD" w:rsidRDefault="002742DD" w:rsidP="00C30E43">
            <w:pPr>
              <w:spacing w:after="0" w:line="240" w:lineRule="auto"/>
              <w:jc w:val="right"/>
              <w:rPr>
                <w:rFonts w:ascii="Times New Roman" w:eastAsia="Times New Roman" w:hAnsi="Times New Roman"/>
              </w:rPr>
            </w:pPr>
            <w:r w:rsidRPr="002742DD">
              <w:rPr>
                <w:rFonts w:ascii="Times New Roman" w:eastAsia="Times New Roman" w:hAnsi="Times New Roman"/>
              </w:rPr>
              <w:t>340,000</w:t>
            </w:r>
          </w:p>
        </w:tc>
        <w:tc>
          <w:tcPr>
            <w:tcW w:w="1206" w:type="pct"/>
            <w:shd w:val="clear" w:color="auto" w:fill="auto"/>
          </w:tcPr>
          <w:p w14:paraId="2151393A" w14:textId="77777777" w:rsidR="00FF32DE" w:rsidRPr="002742DD" w:rsidRDefault="002742DD" w:rsidP="00C30E43">
            <w:pPr>
              <w:spacing w:after="0" w:line="240" w:lineRule="auto"/>
              <w:jc w:val="right"/>
              <w:rPr>
                <w:rFonts w:ascii="Times New Roman" w:eastAsia="Times New Roman" w:hAnsi="Times New Roman"/>
              </w:rPr>
            </w:pPr>
            <w:r w:rsidRPr="002742DD">
              <w:rPr>
                <w:rFonts w:ascii="Times New Roman" w:eastAsia="Times New Roman" w:hAnsi="Times New Roman"/>
              </w:rPr>
              <w:t>690,920</w:t>
            </w:r>
          </w:p>
        </w:tc>
      </w:tr>
    </w:tbl>
    <w:p w14:paraId="4737CEE8" w14:textId="77777777" w:rsidR="00591870" w:rsidRPr="0048403B" w:rsidRDefault="00591870" w:rsidP="0006395B">
      <w:pPr>
        <w:spacing w:after="0" w:line="240" w:lineRule="auto"/>
        <w:rPr>
          <w:rFonts w:ascii="Times New Roman" w:eastAsia="Times New Roman" w:hAnsi="Times New Roman"/>
          <w:sz w:val="24"/>
          <w:szCs w:val="24"/>
        </w:rPr>
      </w:pPr>
    </w:p>
    <w:p w14:paraId="4309880D" w14:textId="77777777" w:rsidR="00591870" w:rsidRPr="0048403B" w:rsidRDefault="00591870" w:rsidP="00D85E81">
      <w:pPr>
        <w:numPr>
          <w:ilvl w:val="0"/>
          <w:numId w:val="5"/>
        </w:numPr>
        <w:spacing w:after="0" w:line="240" w:lineRule="auto"/>
        <w:ind w:left="270"/>
        <w:rPr>
          <w:rFonts w:ascii="Times New Roman" w:eastAsia="Times New Roman" w:hAnsi="Times New Roman"/>
          <w:b/>
          <w:smallCaps/>
        </w:rPr>
      </w:pPr>
      <w:r w:rsidRPr="0048403B">
        <w:rPr>
          <w:rFonts w:ascii="Times New Roman" w:eastAsia="Times New Roman" w:hAnsi="Times New Roman"/>
          <w:b/>
          <w:smallCaps/>
        </w:rPr>
        <w:t>Does the project include a “non-grant” instrument?</w:t>
      </w:r>
      <w:r w:rsidRPr="0048403B">
        <w:rPr>
          <w:rFonts w:ascii="Times New Roman" w:eastAsia="Times New Roman" w:hAnsi="Times New Roman"/>
        </w:rPr>
        <w:t xml:space="preserve">    </w:t>
      </w:r>
      <w:bookmarkStart w:id="23" w:name="NonGrantIns"/>
      <w:r w:rsidR="00005C4C">
        <w:rPr>
          <w:rFonts w:ascii="Times New Roman" w:eastAsia="Times New Roman" w:hAnsi="Times New Roman"/>
        </w:rPr>
        <w:fldChar w:fldCharType="begin">
          <w:ffData>
            <w:name w:val="NonGrantIns"/>
            <w:enabled/>
            <w:calcOnExit w:val="0"/>
            <w:ddList>
              <w:listEntry w:val="(Select)"/>
              <w:listEntry w:val="Yes"/>
              <w:listEntry w:val="No"/>
            </w:ddList>
          </w:ffData>
        </w:fldChar>
      </w:r>
      <w:r w:rsidR="005B6890">
        <w:rPr>
          <w:rFonts w:ascii="Times New Roman" w:eastAsia="Times New Roman" w:hAnsi="Times New Roman"/>
        </w:rPr>
        <w:instrText xml:space="preserve"> FORMDROPDOWN </w:instrText>
      </w:r>
      <w:r w:rsidR="00E536EB">
        <w:rPr>
          <w:rFonts w:ascii="Times New Roman" w:eastAsia="Times New Roman" w:hAnsi="Times New Roman"/>
        </w:rPr>
      </w:r>
      <w:r w:rsidR="00E536EB">
        <w:rPr>
          <w:rFonts w:ascii="Times New Roman" w:eastAsia="Times New Roman" w:hAnsi="Times New Roman"/>
        </w:rPr>
        <w:fldChar w:fldCharType="separate"/>
      </w:r>
      <w:r w:rsidR="00005C4C">
        <w:rPr>
          <w:rFonts w:ascii="Times New Roman" w:eastAsia="Times New Roman" w:hAnsi="Times New Roman"/>
        </w:rPr>
        <w:fldChar w:fldCharType="end"/>
      </w:r>
      <w:bookmarkEnd w:id="23"/>
      <w:r w:rsidRPr="0048403B">
        <w:rPr>
          <w:rFonts w:ascii="Times New Roman" w:eastAsia="Times New Roman" w:hAnsi="Times New Roman"/>
        </w:rPr>
        <w:t xml:space="preserve">                  </w:t>
      </w:r>
    </w:p>
    <w:p w14:paraId="5FB53888" w14:textId="77777777" w:rsidR="00591870" w:rsidRPr="0048403B" w:rsidRDefault="00591870" w:rsidP="0006395B">
      <w:pPr>
        <w:tabs>
          <w:tab w:val="num" w:pos="360"/>
        </w:tabs>
        <w:spacing w:after="0" w:line="240" w:lineRule="auto"/>
        <w:rPr>
          <w:rFonts w:ascii="Times New Roman" w:eastAsia="Times New Roman" w:hAnsi="Times New Roman"/>
          <w:b/>
          <w:smallCaps/>
          <w:highlight w:val="yellow"/>
        </w:rPr>
      </w:pPr>
      <w:r w:rsidRPr="0048403B">
        <w:rPr>
          <w:rFonts w:ascii="Times New Roman" w:eastAsia="Times New Roman" w:hAnsi="Times New Roman"/>
        </w:rPr>
        <w:t xml:space="preserve">     (If non-grant instruments are used, provide in Annex D an indicative calendar of expected reflows to your Agency and to the GEF/LDCF/SCCF/NPIF Trust Fund</w:t>
      </w:r>
      <w:r w:rsidRPr="00620E02">
        <w:rPr>
          <w:rFonts w:ascii="Times New Roman" w:eastAsia="Times New Roman" w:hAnsi="Times New Roman"/>
        </w:rPr>
        <w:t>).</w:t>
      </w:r>
      <w:r w:rsidRPr="00620E02">
        <w:rPr>
          <w:rFonts w:ascii="Times New Roman" w:eastAsia="Times New Roman" w:hAnsi="Times New Roman"/>
          <w:b/>
          <w:smallCaps/>
        </w:rPr>
        <w:t xml:space="preserve">    </w:t>
      </w:r>
      <w:r w:rsidR="005B6890" w:rsidRPr="00620E02">
        <w:rPr>
          <w:rFonts w:ascii="Times New Roman" w:eastAsia="Times New Roman" w:hAnsi="Times New Roman"/>
          <w:b/>
          <w:smallCaps/>
        </w:rPr>
        <w:t>N</w:t>
      </w:r>
      <w:r w:rsidR="006D0EF5" w:rsidRPr="00620E02">
        <w:rPr>
          <w:rFonts w:ascii="Times New Roman" w:eastAsia="Times New Roman" w:hAnsi="Times New Roman"/>
          <w:b/>
          <w:smallCaps/>
        </w:rPr>
        <w:t>o</w:t>
      </w:r>
      <w:r w:rsidRPr="00620E02">
        <w:rPr>
          <w:rFonts w:ascii="Times New Roman" w:eastAsia="Times New Roman" w:hAnsi="Times New Roman"/>
          <w:b/>
          <w:smallCaps/>
        </w:rPr>
        <w:t xml:space="preserve">   </w:t>
      </w:r>
    </w:p>
    <w:p w14:paraId="4646A321" w14:textId="77777777" w:rsidR="00892132" w:rsidRPr="0048403B" w:rsidRDefault="00892132" w:rsidP="0006395B">
      <w:pPr>
        <w:spacing w:after="0" w:line="240" w:lineRule="auto"/>
        <w:rPr>
          <w:rFonts w:ascii="Times New Roman" w:hAnsi="Times New Roman"/>
        </w:rPr>
      </w:pPr>
    </w:p>
    <w:tbl>
      <w:tblPr>
        <w:tblW w:w="0" w:type="auto"/>
        <w:tblLook w:val="04A0" w:firstRow="1" w:lastRow="0" w:firstColumn="1" w:lastColumn="0" w:noHBand="0" w:noVBand="1"/>
      </w:tblPr>
      <w:tblGrid>
        <w:gridCol w:w="9026"/>
      </w:tblGrid>
      <w:tr w:rsidR="00591870" w:rsidRPr="0048403B" w14:paraId="07445D2A" w14:textId="77777777" w:rsidTr="00682F8C">
        <w:tc>
          <w:tcPr>
            <w:tcW w:w="10829" w:type="dxa"/>
          </w:tcPr>
          <w:p w14:paraId="1EED0E25" w14:textId="77777777" w:rsidR="00591870" w:rsidRPr="0048403B" w:rsidRDefault="00591870" w:rsidP="0006395B">
            <w:pPr>
              <w:tabs>
                <w:tab w:val="num" w:pos="360"/>
              </w:tabs>
              <w:spacing w:after="0" w:line="240" w:lineRule="auto"/>
              <w:rPr>
                <w:rFonts w:ascii="Times New Roman" w:eastAsia="Times New Roman" w:hAnsi="Times New Roman"/>
                <w:b/>
                <w:caps/>
                <w:u w:val="single"/>
              </w:rPr>
            </w:pPr>
          </w:p>
        </w:tc>
      </w:tr>
    </w:tbl>
    <w:p w14:paraId="64B6BED1" w14:textId="77777777" w:rsidR="00591870" w:rsidRPr="0048403B" w:rsidRDefault="00591870" w:rsidP="0006395B">
      <w:pPr>
        <w:tabs>
          <w:tab w:val="num" w:pos="360"/>
          <w:tab w:val="center" w:pos="4320"/>
          <w:tab w:val="right" w:pos="8640"/>
        </w:tabs>
        <w:spacing w:after="0" w:line="240" w:lineRule="auto"/>
        <w:rPr>
          <w:rFonts w:ascii="Times New Roman" w:eastAsia="Times New Roman" w:hAnsi="Times New Roman"/>
          <w:b/>
          <w:caps/>
          <w:color w:val="00B0F0"/>
          <w:u w:val="single"/>
        </w:rPr>
      </w:pPr>
      <w:r w:rsidRPr="0048403B">
        <w:rPr>
          <w:rFonts w:ascii="Times New Roman" w:eastAsia="Times New Roman" w:hAnsi="Times New Roman"/>
          <w:b/>
          <w:caps/>
          <w:color w:val="00B0F0"/>
          <w:u w:val="single"/>
        </w:rPr>
        <w:t>part ii:  project justification</w:t>
      </w:r>
    </w:p>
    <w:p w14:paraId="51C3385C" w14:textId="77777777" w:rsidR="00591870" w:rsidRPr="0048403B" w:rsidRDefault="00591870" w:rsidP="0006395B">
      <w:pPr>
        <w:tabs>
          <w:tab w:val="num" w:pos="360"/>
          <w:tab w:val="center" w:pos="4320"/>
          <w:tab w:val="right" w:pos="8640"/>
        </w:tabs>
        <w:spacing w:after="0" w:line="240" w:lineRule="auto"/>
        <w:rPr>
          <w:rFonts w:ascii="Times New Roman" w:eastAsia="Times New Roman" w:hAnsi="Times New Roman"/>
          <w:b/>
          <w:caps/>
        </w:rPr>
      </w:pPr>
    </w:p>
    <w:p w14:paraId="4955F27E" w14:textId="77777777" w:rsidR="001F2DB6" w:rsidRDefault="00984C49" w:rsidP="004C077C">
      <w:pPr>
        <w:pStyle w:val="ListParagraph"/>
      </w:pPr>
      <w:r>
        <w:t>A</w:t>
      </w:r>
      <w:r w:rsidR="00AA5FB8">
        <w:t xml:space="preserve"> </w:t>
      </w:r>
      <w:r w:rsidR="00A823F3" w:rsidRPr="00A823F3">
        <w:t>DESCRIBE ANY CHANGES IN ALIGNMENT WITH THE PROJECT DESIGN OF THE ORIGINAL PIF</w:t>
      </w:r>
      <w:r w:rsidR="00682F8C" w:rsidRPr="00A823F3">
        <w:rPr>
          <w:vertAlign w:val="superscript"/>
        </w:rPr>
        <w:footnoteReference w:id="1"/>
      </w:r>
      <w:r w:rsidR="00682F8C" w:rsidRPr="00A823F3">
        <w:t xml:space="preserve"> </w:t>
      </w:r>
    </w:p>
    <w:p w14:paraId="0144BA26" w14:textId="77777777" w:rsidR="008F68F3" w:rsidRDefault="008F68F3" w:rsidP="00DF421B">
      <w:pPr>
        <w:pStyle w:val="Paragraph"/>
        <w:numPr>
          <w:ilvl w:val="0"/>
          <w:numId w:val="0"/>
        </w:numPr>
        <w:spacing w:before="0" w:after="0"/>
        <w:ind w:left="-90"/>
        <w:jc w:val="both"/>
        <w:rPr>
          <w:noProof w:val="0"/>
          <w:lang w:val="en-AU"/>
        </w:rPr>
      </w:pPr>
    </w:p>
    <w:p w14:paraId="44A5E646" w14:textId="2ED9CE80" w:rsidR="008F68F3" w:rsidRPr="009A6F7F" w:rsidRDefault="008F68F3" w:rsidP="00DF421B">
      <w:pPr>
        <w:pStyle w:val="Paragraph"/>
        <w:numPr>
          <w:ilvl w:val="0"/>
          <w:numId w:val="0"/>
        </w:numPr>
        <w:spacing w:before="0" w:after="0"/>
        <w:ind w:left="-90"/>
        <w:jc w:val="both"/>
        <w:rPr>
          <w:lang w:val="en-AU"/>
        </w:rPr>
      </w:pPr>
      <w:r w:rsidRPr="009A6F7F">
        <w:rPr>
          <w:noProof w:val="0"/>
          <w:lang w:val="en-AU"/>
        </w:rPr>
        <w:t xml:space="preserve">There </w:t>
      </w:r>
      <w:r w:rsidR="009A6F7F" w:rsidRPr="009A6F7F">
        <w:rPr>
          <w:noProof w:val="0"/>
          <w:lang w:val="en-AU"/>
        </w:rPr>
        <w:t>are no changes to the Objective and</w:t>
      </w:r>
      <w:r w:rsidRPr="009A6F7F">
        <w:rPr>
          <w:noProof w:val="0"/>
          <w:lang w:val="en-AU"/>
        </w:rPr>
        <w:t xml:space="preserve"> Component levels. Taking into account the changes to the baseline, some changes to outputs were identified during the PPG. These changes are reflected in the Project Result Framework presented from page </w:t>
      </w:r>
      <w:r w:rsidR="00C96011">
        <w:rPr>
          <w:noProof w:val="0"/>
          <w:lang w:val="en-AU"/>
        </w:rPr>
        <w:t>55-57</w:t>
      </w:r>
      <w:r w:rsidRPr="009A6F7F">
        <w:rPr>
          <w:noProof w:val="0"/>
          <w:lang w:val="en-AU"/>
        </w:rPr>
        <w:t xml:space="preserve"> of the Project Document. </w:t>
      </w:r>
    </w:p>
    <w:p w14:paraId="2B7FD430" w14:textId="77777777" w:rsidR="008F68F3" w:rsidRPr="007A15FD" w:rsidRDefault="008F68F3" w:rsidP="00DF421B">
      <w:pPr>
        <w:pStyle w:val="Paragraph"/>
        <w:numPr>
          <w:ilvl w:val="0"/>
          <w:numId w:val="0"/>
        </w:numPr>
        <w:spacing w:before="0" w:after="0"/>
        <w:ind w:left="-90"/>
        <w:jc w:val="both"/>
        <w:rPr>
          <w:noProof w:val="0"/>
          <w:highlight w:val="yellow"/>
          <w:lang w:val="en-AU"/>
        </w:rPr>
      </w:pPr>
    </w:p>
    <w:p w14:paraId="61FC02B0" w14:textId="77777777" w:rsidR="008F68F3" w:rsidRPr="007A15FD" w:rsidRDefault="008F68F3" w:rsidP="00DF421B">
      <w:pPr>
        <w:pStyle w:val="Paragraph"/>
        <w:numPr>
          <w:ilvl w:val="0"/>
          <w:numId w:val="0"/>
        </w:numPr>
        <w:spacing w:before="0" w:after="0"/>
        <w:ind w:left="-90"/>
        <w:jc w:val="both"/>
        <w:rPr>
          <w:noProof w:val="0"/>
          <w:highlight w:val="yellow"/>
          <w:lang w:val="en-AU"/>
        </w:rPr>
      </w:pPr>
      <w:r w:rsidRPr="009A6F7F">
        <w:rPr>
          <w:noProof w:val="0"/>
          <w:lang w:val="en-AU"/>
        </w:rPr>
        <w:lastRenderedPageBreak/>
        <w:t xml:space="preserve">The changes from the PIF </w:t>
      </w:r>
      <w:r w:rsidR="009A6F7F" w:rsidRPr="00422739">
        <w:rPr>
          <w:noProof w:val="0"/>
          <w:lang w:val="en-AU"/>
        </w:rPr>
        <w:t xml:space="preserve">outcome and </w:t>
      </w:r>
      <w:r w:rsidRPr="00422739">
        <w:rPr>
          <w:noProof w:val="0"/>
          <w:lang w:val="en-AU"/>
        </w:rPr>
        <w:t xml:space="preserve">outputs </w:t>
      </w:r>
      <w:r w:rsidRPr="009A6F7F">
        <w:rPr>
          <w:noProof w:val="0"/>
          <w:lang w:val="en-AU"/>
        </w:rPr>
        <w:t>are as follows:</w:t>
      </w:r>
    </w:p>
    <w:p w14:paraId="1BFFFE32" w14:textId="77777777" w:rsidR="008F68F3" w:rsidRPr="007A15FD" w:rsidRDefault="008F68F3" w:rsidP="008F68F3">
      <w:pPr>
        <w:pStyle w:val="Paragraph"/>
        <w:numPr>
          <w:ilvl w:val="0"/>
          <w:numId w:val="0"/>
        </w:numPr>
        <w:spacing w:before="0" w:after="0"/>
        <w:ind w:left="720"/>
        <w:rPr>
          <w:highlight w:val="yellow"/>
          <w:lang w:val="en-AU"/>
        </w:rPr>
      </w:pPr>
    </w:p>
    <w:tbl>
      <w:tblPr>
        <w:tblStyle w:val="TableGrid"/>
        <w:tblpPr w:leftFromText="180" w:rightFromText="180" w:vertAnchor="text" w:tblpY="1"/>
        <w:tblOverlap w:val="never"/>
        <w:tblW w:w="5000" w:type="pct"/>
        <w:tblLook w:val="04A0" w:firstRow="1" w:lastRow="0" w:firstColumn="1" w:lastColumn="0" w:noHBand="0" w:noVBand="1"/>
      </w:tblPr>
      <w:tblGrid>
        <w:gridCol w:w="4436"/>
        <w:gridCol w:w="4580"/>
      </w:tblGrid>
      <w:tr w:rsidR="008F68F3" w:rsidRPr="007A15FD" w14:paraId="641502AB" w14:textId="77777777" w:rsidTr="00457964">
        <w:tc>
          <w:tcPr>
            <w:tcW w:w="2460" w:type="pct"/>
            <w:tcBorders>
              <w:top w:val="single" w:sz="4" w:space="0" w:color="auto"/>
              <w:left w:val="single" w:sz="4" w:space="0" w:color="auto"/>
              <w:bottom w:val="single" w:sz="4" w:space="0" w:color="auto"/>
              <w:right w:val="single" w:sz="4" w:space="0" w:color="auto"/>
            </w:tcBorders>
            <w:vAlign w:val="center"/>
            <w:hideMark/>
          </w:tcPr>
          <w:p w14:paraId="46C778FD" w14:textId="77777777" w:rsidR="008F68F3" w:rsidRPr="009A6F7F" w:rsidRDefault="008F68F3" w:rsidP="00457964">
            <w:pPr>
              <w:pStyle w:val="Paragraph"/>
              <w:numPr>
                <w:ilvl w:val="0"/>
                <w:numId w:val="0"/>
              </w:numPr>
              <w:spacing w:before="0" w:after="0"/>
              <w:jc w:val="center"/>
              <w:rPr>
                <w:rFonts w:cs="Times New Roman"/>
                <w:b/>
                <w:lang w:bidi="ar-SA"/>
              </w:rPr>
            </w:pPr>
            <w:r w:rsidRPr="009A6F7F">
              <w:rPr>
                <w:rFonts w:cs="Times New Roman"/>
                <w:b/>
              </w:rPr>
              <w:t xml:space="preserve">PIF </w:t>
            </w:r>
            <w:r w:rsidRPr="00422739">
              <w:rPr>
                <w:rFonts w:cs="Times New Roman"/>
                <w:b/>
              </w:rPr>
              <w:t>Out</w:t>
            </w:r>
            <w:r w:rsidR="009A6F7F" w:rsidRPr="00422739">
              <w:rPr>
                <w:rFonts w:cs="Times New Roman"/>
                <w:b/>
              </w:rPr>
              <w:t>come and Out</w:t>
            </w:r>
            <w:r w:rsidRPr="00422739">
              <w:rPr>
                <w:rFonts w:cs="Times New Roman"/>
                <w:b/>
              </w:rPr>
              <w:t>put</w:t>
            </w:r>
            <w:r w:rsidRPr="009A6F7F">
              <w:rPr>
                <w:rFonts w:cs="Times New Roman"/>
                <w:b/>
              </w:rPr>
              <w:t xml:space="preserve"> Affected</w:t>
            </w:r>
          </w:p>
        </w:tc>
        <w:tc>
          <w:tcPr>
            <w:tcW w:w="2540" w:type="pct"/>
            <w:tcBorders>
              <w:top w:val="single" w:sz="4" w:space="0" w:color="auto"/>
              <w:left w:val="single" w:sz="4" w:space="0" w:color="auto"/>
              <w:bottom w:val="single" w:sz="4" w:space="0" w:color="auto"/>
              <w:right w:val="single" w:sz="4" w:space="0" w:color="auto"/>
            </w:tcBorders>
            <w:vAlign w:val="center"/>
            <w:hideMark/>
          </w:tcPr>
          <w:p w14:paraId="6D795DEB" w14:textId="77777777" w:rsidR="008F68F3" w:rsidRPr="009A6F7F" w:rsidRDefault="008F68F3" w:rsidP="00457964">
            <w:pPr>
              <w:pStyle w:val="Paragraph"/>
              <w:numPr>
                <w:ilvl w:val="0"/>
                <w:numId w:val="0"/>
              </w:numPr>
              <w:spacing w:before="0" w:after="0"/>
              <w:jc w:val="center"/>
              <w:rPr>
                <w:rFonts w:cs="Times New Roman"/>
                <w:b/>
                <w:lang w:bidi="ar-SA"/>
              </w:rPr>
            </w:pPr>
            <w:r w:rsidRPr="009A6F7F">
              <w:rPr>
                <w:rFonts w:cs="Times New Roman"/>
                <w:b/>
              </w:rPr>
              <w:t>Changes &amp; Explanations</w:t>
            </w:r>
          </w:p>
        </w:tc>
      </w:tr>
      <w:tr w:rsidR="008F68F3" w:rsidRPr="007A15FD" w14:paraId="5AD1460A" w14:textId="77777777" w:rsidTr="00457964">
        <w:tc>
          <w:tcPr>
            <w:tcW w:w="2460" w:type="pct"/>
            <w:tcBorders>
              <w:top w:val="single" w:sz="4" w:space="0" w:color="auto"/>
              <w:left w:val="single" w:sz="4" w:space="0" w:color="auto"/>
              <w:bottom w:val="single" w:sz="4" w:space="0" w:color="auto"/>
              <w:right w:val="single" w:sz="4" w:space="0" w:color="auto"/>
            </w:tcBorders>
            <w:hideMark/>
          </w:tcPr>
          <w:p w14:paraId="15145588" w14:textId="77777777" w:rsidR="008F68F3" w:rsidRPr="007A15FD" w:rsidRDefault="009A6F7F" w:rsidP="00457964">
            <w:pPr>
              <w:pStyle w:val="Paragraph"/>
              <w:numPr>
                <w:ilvl w:val="0"/>
                <w:numId w:val="0"/>
              </w:numPr>
              <w:spacing w:before="0" w:after="0"/>
              <w:rPr>
                <w:highlight w:val="yellow"/>
                <w:lang w:bidi="ar-SA"/>
              </w:rPr>
            </w:pPr>
            <w:r w:rsidRPr="00422739">
              <w:t>Outcome 3:</w:t>
            </w:r>
            <w:r w:rsidRPr="009A6F7F">
              <w:t xml:space="preserve"> Effective climate change </w:t>
            </w:r>
            <w:r>
              <w:t>mitigation policies and financing strategies adequately guided and informed by NAMA impacts ascertained through the established MRV system.</w:t>
            </w:r>
          </w:p>
        </w:tc>
        <w:tc>
          <w:tcPr>
            <w:tcW w:w="2540" w:type="pct"/>
            <w:tcBorders>
              <w:top w:val="single" w:sz="4" w:space="0" w:color="auto"/>
              <w:left w:val="single" w:sz="4" w:space="0" w:color="auto"/>
              <w:bottom w:val="single" w:sz="4" w:space="0" w:color="auto"/>
              <w:right w:val="single" w:sz="4" w:space="0" w:color="auto"/>
            </w:tcBorders>
            <w:hideMark/>
          </w:tcPr>
          <w:p w14:paraId="4821FC1A" w14:textId="77777777" w:rsidR="008F68F3" w:rsidRPr="007A15FD" w:rsidRDefault="009A6F7F" w:rsidP="00457964">
            <w:pPr>
              <w:spacing w:after="0" w:line="240" w:lineRule="auto"/>
              <w:rPr>
                <w:highlight w:val="yellow"/>
              </w:rPr>
            </w:pPr>
            <w:r w:rsidRPr="009A6F7F">
              <w:t>Minor tex</w:t>
            </w:r>
            <w:r>
              <w:t>t</w:t>
            </w:r>
            <w:r w:rsidRPr="009A6F7F">
              <w:t xml:space="preserve"> revision</w:t>
            </w:r>
            <w:r>
              <w:t>s to the Outcome title as “</w:t>
            </w:r>
            <w:r w:rsidRPr="009A6F7F">
              <w:t>Effective climate change mitigation policies strengthened by NAMA impacts ascertained through the established MRV system</w:t>
            </w:r>
            <w:r>
              <w:t xml:space="preserve">” </w:t>
            </w:r>
          </w:p>
        </w:tc>
      </w:tr>
      <w:tr w:rsidR="00D67863" w:rsidRPr="007A15FD" w14:paraId="3161CDD5" w14:textId="77777777" w:rsidTr="00457964">
        <w:tc>
          <w:tcPr>
            <w:tcW w:w="2460" w:type="pct"/>
            <w:tcBorders>
              <w:top w:val="single" w:sz="4" w:space="0" w:color="auto"/>
              <w:left w:val="single" w:sz="4" w:space="0" w:color="auto"/>
              <w:bottom w:val="single" w:sz="4" w:space="0" w:color="auto"/>
              <w:right w:val="single" w:sz="4" w:space="0" w:color="auto"/>
            </w:tcBorders>
          </w:tcPr>
          <w:p w14:paraId="2978CA3F" w14:textId="77777777" w:rsidR="00D67863" w:rsidRPr="00D67863" w:rsidRDefault="00D67863" w:rsidP="00457964">
            <w:pPr>
              <w:pStyle w:val="Paragraph"/>
              <w:numPr>
                <w:ilvl w:val="0"/>
                <w:numId w:val="0"/>
              </w:numPr>
              <w:spacing w:before="0" w:after="0"/>
              <w:rPr>
                <w:highlight w:val="yellow"/>
              </w:rPr>
            </w:pPr>
            <w:r w:rsidRPr="007367B8">
              <w:t>Output 1.1: Established and operational energy consumption</w:t>
            </w:r>
            <w:r w:rsidR="001B34AC">
              <w:t xml:space="preserve"> </w:t>
            </w:r>
            <w:r w:rsidRPr="007367B8">
              <w:t>and GHG inventory system for the construction sector with improved data availability and methodogy.</w:t>
            </w:r>
          </w:p>
        </w:tc>
        <w:tc>
          <w:tcPr>
            <w:tcW w:w="2540" w:type="pct"/>
            <w:tcBorders>
              <w:top w:val="single" w:sz="4" w:space="0" w:color="auto"/>
              <w:left w:val="single" w:sz="4" w:space="0" w:color="auto"/>
              <w:bottom w:val="single" w:sz="4" w:space="0" w:color="auto"/>
              <w:right w:val="single" w:sz="4" w:space="0" w:color="auto"/>
            </w:tcBorders>
          </w:tcPr>
          <w:p w14:paraId="19F399D9" w14:textId="77777777" w:rsidR="00D67863" w:rsidRPr="00D67863" w:rsidRDefault="00D67863" w:rsidP="001B34AC">
            <w:pPr>
              <w:spacing w:after="0" w:line="240" w:lineRule="auto"/>
            </w:pPr>
            <w:r w:rsidRPr="00D67863">
              <w:t xml:space="preserve">This output is now assigned as Output 1.2 to associate with Outcome 1 under Component 1 </w:t>
            </w:r>
          </w:p>
        </w:tc>
      </w:tr>
      <w:tr w:rsidR="00D67863" w:rsidRPr="007A15FD" w14:paraId="38AF2790" w14:textId="77777777" w:rsidTr="00457964">
        <w:tc>
          <w:tcPr>
            <w:tcW w:w="2460" w:type="pct"/>
            <w:tcBorders>
              <w:top w:val="single" w:sz="4" w:space="0" w:color="auto"/>
              <w:left w:val="single" w:sz="4" w:space="0" w:color="auto"/>
              <w:bottom w:val="single" w:sz="4" w:space="0" w:color="auto"/>
              <w:right w:val="single" w:sz="4" w:space="0" w:color="auto"/>
            </w:tcBorders>
          </w:tcPr>
          <w:p w14:paraId="10224078" w14:textId="77777777" w:rsidR="00D67863" w:rsidRPr="00D67863" w:rsidRDefault="007367B8" w:rsidP="00457964">
            <w:pPr>
              <w:pStyle w:val="Paragraph"/>
              <w:numPr>
                <w:ilvl w:val="0"/>
                <w:numId w:val="0"/>
              </w:numPr>
              <w:spacing w:before="0" w:after="0"/>
              <w:rPr>
                <w:highlight w:val="yellow"/>
              </w:rPr>
            </w:pPr>
            <w:r w:rsidRPr="007367B8">
              <w:t>Output 1.2: Defined and established reference baseline on energy consumption and GHG emission</w:t>
            </w:r>
            <w:r>
              <w:t>s</w:t>
            </w:r>
            <w:r w:rsidRPr="007367B8">
              <w:t xml:space="preserve"> for the construction sector.</w:t>
            </w:r>
          </w:p>
        </w:tc>
        <w:tc>
          <w:tcPr>
            <w:tcW w:w="2540" w:type="pct"/>
            <w:tcBorders>
              <w:top w:val="single" w:sz="4" w:space="0" w:color="auto"/>
              <w:left w:val="single" w:sz="4" w:space="0" w:color="auto"/>
              <w:bottom w:val="single" w:sz="4" w:space="0" w:color="auto"/>
              <w:right w:val="single" w:sz="4" w:space="0" w:color="auto"/>
            </w:tcBorders>
          </w:tcPr>
          <w:p w14:paraId="0D0FF824" w14:textId="77777777" w:rsidR="00D67863" w:rsidRPr="009A6F7F" w:rsidRDefault="007367B8" w:rsidP="00457964">
            <w:pPr>
              <w:spacing w:after="0" w:line="240" w:lineRule="auto"/>
            </w:pPr>
            <w:r w:rsidRPr="00D67863">
              <w:t>This outp</w:t>
            </w:r>
            <w:r>
              <w:t>ut is now assigned as Output 1.3</w:t>
            </w:r>
            <w:r w:rsidRPr="00D67863">
              <w:t xml:space="preserve"> to associate with Outcome 1 under Component 1</w:t>
            </w:r>
          </w:p>
        </w:tc>
      </w:tr>
      <w:tr w:rsidR="007367B8" w:rsidRPr="007A15FD" w14:paraId="70CC860A" w14:textId="77777777" w:rsidTr="00457964">
        <w:tc>
          <w:tcPr>
            <w:tcW w:w="2460" w:type="pct"/>
            <w:tcBorders>
              <w:top w:val="single" w:sz="4" w:space="0" w:color="auto"/>
              <w:left w:val="single" w:sz="4" w:space="0" w:color="auto"/>
              <w:bottom w:val="single" w:sz="4" w:space="0" w:color="auto"/>
              <w:right w:val="single" w:sz="4" w:space="0" w:color="auto"/>
            </w:tcBorders>
          </w:tcPr>
          <w:p w14:paraId="328D98C7" w14:textId="77777777" w:rsidR="007367B8" w:rsidRPr="007367B8" w:rsidRDefault="007367B8" w:rsidP="00457964">
            <w:pPr>
              <w:pStyle w:val="Paragraph"/>
              <w:numPr>
                <w:ilvl w:val="0"/>
                <w:numId w:val="0"/>
              </w:numPr>
              <w:spacing w:before="0" w:after="0"/>
            </w:pPr>
            <w:r>
              <w:t>Output 1.3: Designed and completed capacity developemnt programs for decision makers and agencies on the sustainable operation of the GHG inventory system.</w:t>
            </w:r>
          </w:p>
        </w:tc>
        <w:tc>
          <w:tcPr>
            <w:tcW w:w="2540" w:type="pct"/>
            <w:tcBorders>
              <w:top w:val="single" w:sz="4" w:space="0" w:color="auto"/>
              <w:left w:val="single" w:sz="4" w:space="0" w:color="auto"/>
              <w:bottom w:val="single" w:sz="4" w:space="0" w:color="auto"/>
              <w:right w:val="single" w:sz="4" w:space="0" w:color="auto"/>
            </w:tcBorders>
          </w:tcPr>
          <w:p w14:paraId="7D2ADF7C" w14:textId="77777777" w:rsidR="007367B8" w:rsidRPr="00C8058D" w:rsidRDefault="007367B8" w:rsidP="00457964">
            <w:pPr>
              <w:spacing w:after="0" w:line="240" w:lineRule="auto"/>
            </w:pPr>
            <w:r w:rsidRPr="00C8058D">
              <w:t>This output is now assigned as Output 1.1 to associate with Outcome 1 under Component 1 with a minor text revision to the Output title as “</w:t>
            </w:r>
            <w:r w:rsidR="001B0E5F" w:rsidRPr="001B0E5F">
              <w:t>Designed and completed capacity building development programs for decision makers and agencies on the sustainable operation of the GHG inventory systems”</w:t>
            </w:r>
          </w:p>
        </w:tc>
      </w:tr>
      <w:tr w:rsidR="001109F7" w:rsidRPr="007A15FD" w14:paraId="3C70F386" w14:textId="77777777" w:rsidTr="00457964">
        <w:tc>
          <w:tcPr>
            <w:tcW w:w="2460" w:type="pct"/>
            <w:tcBorders>
              <w:top w:val="single" w:sz="4" w:space="0" w:color="auto"/>
              <w:left w:val="single" w:sz="4" w:space="0" w:color="auto"/>
              <w:bottom w:val="single" w:sz="4" w:space="0" w:color="auto"/>
              <w:right w:val="single" w:sz="4" w:space="0" w:color="auto"/>
            </w:tcBorders>
          </w:tcPr>
          <w:p w14:paraId="713F2058" w14:textId="77777777" w:rsidR="001109F7" w:rsidRPr="00C8058D" w:rsidRDefault="001109F7" w:rsidP="00457964">
            <w:pPr>
              <w:pStyle w:val="Paragraph"/>
              <w:numPr>
                <w:ilvl w:val="0"/>
                <w:numId w:val="0"/>
              </w:numPr>
              <w:spacing w:before="0" w:after="0"/>
            </w:pPr>
            <w:r w:rsidRPr="00C8058D">
              <w:t xml:space="preserve">Output 2.2: </w:t>
            </w:r>
            <w:r w:rsidR="001B0E5F" w:rsidRPr="001B0E5F">
              <w:t xml:space="preserve"> Completed operational structure for coordination among government agencies and key stakeholders for NAMA development and implementation.</w:t>
            </w:r>
          </w:p>
        </w:tc>
        <w:tc>
          <w:tcPr>
            <w:tcW w:w="2540" w:type="pct"/>
            <w:tcBorders>
              <w:top w:val="single" w:sz="4" w:space="0" w:color="auto"/>
              <w:left w:val="single" w:sz="4" w:space="0" w:color="auto"/>
              <w:bottom w:val="single" w:sz="4" w:space="0" w:color="auto"/>
              <w:right w:val="single" w:sz="4" w:space="0" w:color="auto"/>
            </w:tcBorders>
          </w:tcPr>
          <w:p w14:paraId="1DC8D3C5" w14:textId="77777777" w:rsidR="001109F7" w:rsidRPr="00C8058D" w:rsidRDefault="001B0E5F" w:rsidP="00457964">
            <w:pPr>
              <w:spacing w:after="0" w:line="240" w:lineRule="auto"/>
            </w:pPr>
            <w:r w:rsidRPr="001B0E5F">
              <w:t>Minor text revisions to the Output title as “Completed operational structure for coordination among government agencies and key stakeholders for NAMA”</w:t>
            </w:r>
          </w:p>
        </w:tc>
      </w:tr>
      <w:tr w:rsidR="001109F7" w:rsidRPr="007A15FD" w14:paraId="39FCA889" w14:textId="77777777" w:rsidTr="00457964">
        <w:tc>
          <w:tcPr>
            <w:tcW w:w="2460" w:type="pct"/>
            <w:tcBorders>
              <w:top w:val="single" w:sz="4" w:space="0" w:color="auto"/>
              <w:left w:val="single" w:sz="4" w:space="0" w:color="auto"/>
              <w:bottom w:val="single" w:sz="4" w:space="0" w:color="auto"/>
              <w:right w:val="single" w:sz="4" w:space="0" w:color="auto"/>
            </w:tcBorders>
          </w:tcPr>
          <w:p w14:paraId="543B360B" w14:textId="77777777" w:rsidR="001109F7" w:rsidRPr="0008384A" w:rsidRDefault="00CE3FC6" w:rsidP="00457964">
            <w:pPr>
              <w:pStyle w:val="Paragraph"/>
              <w:numPr>
                <w:ilvl w:val="0"/>
                <w:numId w:val="0"/>
              </w:numPr>
              <w:spacing w:before="0" w:after="0"/>
            </w:pPr>
            <w:r w:rsidRPr="00C8058D">
              <w:t>Output 2.5: Developed financial tools that support the implementation of NAMA in the construction sector</w:t>
            </w:r>
          </w:p>
        </w:tc>
        <w:tc>
          <w:tcPr>
            <w:tcW w:w="2540" w:type="pct"/>
            <w:tcBorders>
              <w:top w:val="single" w:sz="4" w:space="0" w:color="auto"/>
              <w:left w:val="single" w:sz="4" w:space="0" w:color="auto"/>
              <w:bottom w:val="single" w:sz="4" w:space="0" w:color="auto"/>
              <w:right w:val="single" w:sz="4" w:space="0" w:color="auto"/>
            </w:tcBorders>
          </w:tcPr>
          <w:p w14:paraId="7E952014" w14:textId="77777777" w:rsidR="001109F7" w:rsidRPr="00C8058D" w:rsidRDefault="001B0E5F" w:rsidP="00457964">
            <w:pPr>
              <w:spacing w:after="0" w:line="240" w:lineRule="auto"/>
            </w:pPr>
            <w:r w:rsidRPr="001B0E5F">
              <w:t>This output was added to associate with Outcome 2 under component 2.</w:t>
            </w:r>
          </w:p>
        </w:tc>
      </w:tr>
    </w:tbl>
    <w:p w14:paraId="2CDA609E" w14:textId="77777777" w:rsidR="008059EF" w:rsidRPr="008059EF" w:rsidRDefault="008059EF" w:rsidP="008059EF">
      <w:pPr>
        <w:rPr>
          <w:rFonts w:ascii="Times New Roman" w:hAnsi="Times New Roman"/>
          <w:lang w:val="en-AU"/>
        </w:rPr>
      </w:pPr>
    </w:p>
    <w:p w14:paraId="50B966DD" w14:textId="77777777" w:rsidR="008059EF" w:rsidRPr="008059EF" w:rsidRDefault="00C91A5B" w:rsidP="008059EF">
      <w:pPr>
        <w:rPr>
          <w:rFonts w:ascii="Times New Roman" w:hAnsi="Times New Roman"/>
          <w:lang w:val="en-AU"/>
        </w:rPr>
      </w:pPr>
      <w:r>
        <w:rPr>
          <w:rFonts w:ascii="Times New Roman" w:hAnsi="Times New Roman"/>
          <w:lang w:val="en-AU"/>
        </w:rPr>
        <w:t xml:space="preserve">The Project Management Cost (PMC) was slightly increased from US$48,841 to US$51,700 to accommodate </w:t>
      </w:r>
      <w:r w:rsidR="007150AF">
        <w:rPr>
          <w:rFonts w:ascii="Times New Roman" w:hAnsi="Times New Roman"/>
          <w:lang w:val="en-AU"/>
        </w:rPr>
        <w:t xml:space="preserve">cost of setting up the PMU office, project management support personnel, and local travels required.  The </w:t>
      </w:r>
      <w:r w:rsidR="00FB241B">
        <w:rPr>
          <w:rFonts w:ascii="Times New Roman" w:hAnsi="Times New Roman"/>
          <w:lang w:val="en-AU"/>
        </w:rPr>
        <w:t xml:space="preserve">revised grant amount for </w:t>
      </w:r>
      <w:r w:rsidR="007150AF">
        <w:rPr>
          <w:rFonts w:ascii="Times New Roman" w:hAnsi="Times New Roman"/>
          <w:lang w:val="en-AU"/>
        </w:rPr>
        <w:t xml:space="preserve">PMC accounts for 4.2% of the total </w:t>
      </w:r>
      <w:r w:rsidR="00FB241B">
        <w:rPr>
          <w:rFonts w:ascii="Times New Roman" w:hAnsi="Times New Roman"/>
          <w:lang w:val="en-AU"/>
        </w:rPr>
        <w:t xml:space="preserve">grant amount for project </w:t>
      </w:r>
      <w:r w:rsidR="007150AF">
        <w:rPr>
          <w:rFonts w:ascii="Times New Roman" w:hAnsi="Times New Roman"/>
          <w:lang w:val="en-AU"/>
        </w:rPr>
        <w:t>component</w:t>
      </w:r>
      <w:r w:rsidR="00FB241B">
        <w:rPr>
          <w:rFonts w:ascii="Times New Roman" w:hAnsi="Times New Roman"/>
          <w:lang w:val="en-AU"/>
        </w:rPr>
        <w:t>s.</w:t>
      </w:r>
      <w:r w:rsidR="007150AF">
        <w:rPr>
          <w:rFonts w:ascii="Times New Roman" w:hAnsi="Times New Roman"/>
          <w:lang w:val="en-AU"/>
        </w:rPr>
        <w:t xml:space="preserve"> </w:t>
      </w:r>
    </w:p>
    <w:p w14:paraId="73AC017A" w14:textId="77777777" w:rsidR="008059EF" w:rsidRDefault="008059EF" w:rsidP="008059EF">
      <w:pPr>
        <w:tabs>
          <w:tab w:val="num" w:pos="360"/>
          <w:tab w:val="center" w:pos="4320"/>
          <w:tab w:val="right" w:pos="8640"/>
        </w:tabs>
        <w:spacing w:after="0" w:line="240" w:lineRule="auto"/>
        <w:rPr>
          <w:rFonts w:ascii="Times New Roman Bold" w:eastAsia="Times New Roman" w:hAnsi="Times New Roman Bold"/>
          <w:b/>
          <w:caps/>
        </w:rPr>
      </w:pPr>
    </w:p>
    <w:tbl>
      <w:tblPr>
        <w:tblW w:w="0" w:type="auto"/>
        <w:tblInd w:w="18" w:type="dxa"/>
        <w:tblLook w:val="04A0" w:firstRow="1" w:lastRow="0" w:firstColumn="1" w:lastColumn="0" w:noHBand="0" w:noVBand="1"/>
      </w:tblPr>
      <w:tblGrid>
        <w:gridCol w:w="9008"/>
      </w:tblGrid>
      <w:tr w:rsidR="00682F8C" w:rsidRPr="00F23DBC" w14:paraId="3D36EDA7" w14:textId="77777777" w:rsidTr="00682F8C">
        <w:tc>
          <w:tcPr>
            <w:tcW w:w="10710" w:type="dxa"/>
            <w:hideMark/>
          </w:tcPr>
          <w:p w14:paraId="28C19351" w14:textId="77777777" w:rsidR="00682F8C" w:rsidRPr="00F23DBC" w:rsidRDefault="00682F8C" w:rsidP="0006395B">
            <w:pPr>
              <w:spacing w:after="0" w:line="240" w:lineRule="auto"/>
              <w:ind w:left="432" w:right="-18" w:hanging="432"/>
              <w:rPr>
                <w:rFonts w:ascii="Times New Roman" w:eastAsia="Times New Roman" w:hAnsi="Times New Roman"/>
              </w:rPr>
            </w:pPr>
            <w:bookmarkStart w:id="24" w:name="OLE_LINK1"/>
            <w:bookmarkStart w:id="25" w:name="OLE_LINK2"/>
            <w:r w:rsidRPr="00F23DBC">
              <w:rPr>
                <w:rFonts w:ascii="Times New Roman" w:eastAsia="Times New Roman" w:hAnsi="Times New Roman"/>
                <w:b/>
              </w:rPr>
              <w:t xml:space="preserve">A.1 </w:t>
            </w:r>
            <w:r w:rsidRPr="00F23DBC">
              <w:rPr>
                <w:rFonts w:ascii="Times New Roman" w:eastAsia="Times New Roman" w:hAnsi="Times New Roman"/>
                <w:b/>
                <w:u w:val="single"/>
              </w:rPr>
              <w:t>National strategies and plans</w:t>
            </w:r>
            <w:r w:rsidRPr="00F23DBC">
              <w:rPr>
                <w:rFonts w:ascii="Times New Roman" w:eastAsia="Times New Roman" w:hAnsi="Times New Roman"/>
                <w:b/>
              </w:rPr>
              <w:t xml:space="preserve"> or reports and assessments under relevant conventions, if app</w:t>
            </w:r>
            <w:r w:rsidR="00AF026E" w:rsidRPr="00F23DBC">
              <w:rPr>
                <w:rFonts w:ascii="Times New Roman" w:eastAsia="Times New Roman" w:hAnsi="Times New Roman"/>
                <w:b/>
              </w:rPr>
              <w:t xml:space="preserve">licable, i.e. NAPAS, NAPs, </w:t>
            </w:r>
            <w:r w:rsidRPr="00F23DBC">
              <w:rPr>
                <w:rFonts w:ascii="Times New Roman" w:eastAsia="Times New Roman" w:hAnsi="Times New Roman"/>
                <w:b/>
              </w:rPr>
              <w:t>NBSAPs, national communications, TNAs, NCSA, NIPs, PRSPs, NPFE, Biennial Update Reports, etc.</w:t>
            </w:r>
            <w:r w:rsidRPr="00F23DBC">
              <w:t xml:space="preserve"> </w:t>
            </w:r>
            <w:r w:rsidRPr="00F23DBC">
              <w:rPr>
                <w:rFonts w:ascii="Times New Roman" w:eastAsia="Times New Roman" w:hAnsi="Times New Roman"/>
              </w:rPr>
              <w:t>NA</w:t>
            </w:r>
          </w:p>
          <w:p w14:paraId="253D56C8" w14:textId="77777777" w:rsidR="00BC781D" w:rsidRPr="00F23DBC" w:rsidRDefault="00BC781D" w:rsidP="0006395B">
            <w:pPr>
              <w:spacing w:after="0" w:line="240" w:lineRule="auto"/>
              <w:ind w:left="432" w:right="-18" w:hanging="432"/>
              <w:rPr>
                <w:rFonts w:ascii="Times New Roman" w:eastAsia="Times New Roman" w:hAnsi="Times New Roman"/>
              </w:rPr>
            </w:pPr>
          </w:p>
        </w:tc>
      </w:tr>
    </w:tbl>
    <w:p w14:paraId="7F4805F1" w14:textId="77777777" w:rsidR="00682F8C" w:rsidRDefault="00682F8C" w:rsidP="0006395B">
      <w:pPr>
        <w:spacing w:after="0" w:line="240" w:lineRule="auto"/>
        <w:ind w:left="432" w:hanging="432"/>
        <w:rPr>
          <w:rFonts w:ascii="Times New Roman" w:eastAsia="Times New Roman" w:hAnsi="Times New Roman"/>
        </w:rPr>
      </w:pPr>
      <w:r w:rsidRPr="00F23DBC">
        <w:rPr>
          <w:rFonts w:ascii="Times New Roman" w:eastAsia="Times New Roman" w:hAnsi="Times New Roman"/>
        </w:rPr>
        <w:t xml:space="preserve"> </w:t>
      </w:r>
      <w:r w:rsidRPr="00F23DBC">
        <w:rPr>
          <w:rFonts w:ascii="Times New Roman" w:eastAsia="Times New Roman" w:hAnsi="Times New Roman"/>
          <w:b/>
        </w:rPr>
        <w:t xml:space="preserve">A.2. </w:t>
      </w:r>
      <w:r w:rsidRPr="00F23DBC">
        <w:rPr>
          <w:rFonts w:ascii="Times New Roman" w:eastAsia="Times New Roman" w:hAnsi="Times New Roman"/>
          <w:b/>
          <w:u w:val="single"/>
        </w:rPr>
        <w:t>GEF</w:t>
      </w:r>
      <w:r w:rsidRPr="00F23DBC">
        <w:rPr>
          <w:rFonts w:ascii="Times New Roman" w:eastAsia="Times New Roman" w:hAnsi="Times New Roman"/>
          <w:b/>
        </w:rPr>
        <w:t xml:space="preserve"> focal area and/or fund(s) strategies, eligibility criteria and priorities.</w:t>
      </w:r>
      <w:r w:rsidRPr="00F23DBC">
        <w:rPr>
          <w:rFonts w:ascii="Times New Roman" w:eastAsia="Times New Roman" w:hAnsi="Times New Roman"/>
        </w:rPr>
        <w:t xml:space="preserve">  NA</w:t>
      </w:r>
    </w:p>
    <w:p w14:paraId="0918EC6F" w14:textId="77777777" w:rsidR="00BC781D" w:rsidRDefault="00BC781D" w:rsidP="0006395B">
      <w:pPr>
        <w:spacing w:after="0" w:line="240" w:lineRule="auto"/>
        <w:ind w:left="432" w:hanging="432"/>
        <w:rPr>
          <w:rFonts w:ascii="DaunPenh" w:eastAsia="Times New Roman" w:hAnsi="DaunPenh" w:cstheme="minorBidi"/>
          <w:szCs w:val="28"/>
          <w:lang w:bidi="th-TH"/>
        </w:rPr>
      </w:pPr>
    </w:p>
    <w:p w14:paraId="1C3317CC" w14:textId="77777777" w:rsidR="00682F8C" w:rsidRDefault="00682F8C" w:rsidP="0006395B">
      <w:pPr>
        <w:spacing w:after="0" w:line="240" w:lineRule="auto"/>
        <w:ind w:left="432" w:hanging="432"/>
        <w:rPr>
          <w:rFonts w:ascii="Times New Roman" w:eastAsia="Times New Roman" w:hAnsi="Times New Roman"/>
        </w:rPr>
      </w:pPr>
      <w:r w:rsidRPr="00BC781D">
        <w:rPr>
          <w:rFonts w:ascii="Times New Roman" w:eastAsia="Times New Roman" w:hAnsi="Times New Roman"/>
          <w:b/>
          <w:cs/>
          <w:lang w:bidi="th-TH"/>
        </w:rPr>
        <w:lastRenderedPageBreak/>
        <w:t xml:space="preserve"> </w:t>
      </w:r>
      <w:r w:rsidRPr="00BC781D">
        <w:rPr>
          <w:rFonts w:ascii="Times New Roman" w:eastAsia="Times New Roman" w:hAnsi="Times New Roman"/>
          <w:b/>
        </w:rPr>
        <w:t>A.3 The GEF Agency’s comparative advantage</w:t>
      </w:r>
      <w:r w:rsidRPr="00F23DBC">
        <w:rPr>
          <w:rFonts w:ascii="Times New Roman" w:eastAsia="Times New Roman" w:hAnsi="Times New Roman"/>
        </w:rPr>
        <w:t>: NA. There are no changes in UNDP’s comparative advantage from when the PIF was approved.</w:t>
      </w:r>
    </w:p>
    <w:p w14:paraId="6F24ACCC" w14:textId="77777777" w:rsidR="00BC781D" w:rsidRDefault="00BC781D" w:rsidP="0006395B">
      <w:pPr>
        <w:spacing w:after="0" w:line="240" w:lineRule="auto"/>
        <w:ind w:left="432" w:hanging="432"/>
        <w:rPr>
          <w:rFonts w:ascii="Times New Roman" w:eastAsia="Times New Roman" w:hAnsi="Times New Roman"/>
          <w:rtl/>
          <w:cs/>
        </w:rPr>
      </w:pPr>
    </w:p>
    <w:p w14:paraId="6D05F715" w14:textId="77777777" w:rsidR="00682F8C" w:rsidRDefault="00682F8C" w:rsidP="0006395B">
      <w:pPr>
        <w:pStyle w:val="Paragraph"/>
        <w:numPr>
          <w:ilvl w:val="0"/>
          <w:numId w:val="0"/>
        </w:numPr>
        <w:spacing w:before="0" w:after="0"/>
        <w:ind w:left="720" w:hanging="630"/>
        <w:jc w:val="both"/>
      </w:pPr>
      <w:r w:rsidRPr="00BC781D">
        <w:rPr>
          <w:b/>
        </w:rPr>
        <w:t>A.4. The baseline project and the problem that it seeks to address</w:t>
      </w:r>
      <w:r>
        <w:t xml:space="preserve">:  </w:t>
      </w:r>
      <w:bookmarkStart w:id="26" w:name="OLE_LINK95"/>
      <w:bookmarkStart w:id="27" w:name="OLE_LINK94"/>
    </w:p>
    <w:bookmarkEnd w:id="26"/>
    <w:bookmarkEnd w:id="27"/>
    <w:p w14:paraId="18E4CCE7" w14:textId="77777777" w:rsidR="00682F8C" w:rsidRDefault="00682F8C" w:rsidP="00DF421B">
      <w:pPr>
        <w:pStyle w:val="Paragraph"/>
        <w:numPr>
          <w:ilvl w:val="0"/>
          <w:numId w:val="0"/>
        </w:numPr>
        <w:spacing w:before="0" w:after="0"/>
        <w:ind w:left="90"/>
        <w:jc w:val="both"/>
        <w:rPr>
          <w:noProof w:val="0"/>
        </w:rPr>
      </w:pPr>
    </w:p>
    <w:p w14:paraId="1C957F87" w14:textId="77777777" w:rsidR="00027FA3" w:rsidRDefault="00027FA3" w:rsidP="00027FA3">
      <w:pPr>
        <w:pStyle w:val="Paragraph"/>
        <w:numPr>
          <w:ilvl w:val="0"/>
          <w:numId w:val="0"/>
        </w:numPr>
        <w:spacing w:before="0" w:after="0"/>
        <w:ind w:left="90"/>
        <w:jc w:val="both"/>
        <w:rPr>
          <w:noProof w:val="0"/>
          <w:lang w:val="en-AU"/>
        </w:rPr>
      </w:pPr>
      <w:r>
        <w:rPr>
          <w:noProof w:val="0"/>
          <w:lang w:val="en-AU"/>
        </w:rPr>
        <w:t xml:space="preserve">During PPG exercise several additional baseline projects were identified. </w:t>
      </w:r>
      <w:r>
        <w:t>These include several programs, projects and activities initiated to transform the construction market</w:t>
      </w:r>
      <w:r w:rsidR="003713B0">
        <w:t>, including:</w:t>
      </w:r>
    </w:p>
    <w:p w14:paraId="2E4A2E11" w14:textId="77777777" w:rsidR="00027FA3" w:rsidRPr="00027FA3" w:rsidRDefault="00027FA3" w:rsidP="004C077C">
      <w:pPr>
        <w:pStyle w:val="ListParagraph"/>
        <w:rPr>
          <w:rFonts w:eastAsiaTheme="minorHAnsi"/>
          <w:szCs w:val="28"/>
          <w:lang w:bidi="th-TH"/>
        </w:rPr>
      </w:pPr>
      <w:r w:rsidRPr="00027FA3">
        <w:rPr>
          <w:lang w:bidi="th-TH"/>
        </w:rPr>
        <w:t>The Thermo-Technical Rehabilitation (TTR) of public and apartment buildings in Ulaanbaatar/ Mongolia, UB City</w:t>
      </w:r>
      <w:r>
        <w:rPr>
          <w:lang w:bidi="th-TH"/>
        </w:rPr>
        <w:t xml:space="preserve"> (2014-201</w:t>
      </w:r>
      <w:r w:rsidR="00061779">
        <w:rPr>
          <w:lang w:bidi="th-TH"/>
        </w:rPr>
        <w:t>8</w:t>
      </w:r>
      <w:r>
        <w:rPr>
          <w:lang w:bidi="th-TH"/>
        </w:rPr>
        <w:t>) - The</w:t>
      </w:r>
      <w:r w:rsidRPr="00027FA3">
        <w:rPr>
          <w:lang w:bidi="th-TH"/>
        </w:rPr>
        <w:t xml:space="preserve"> project promotes heat energy savings through installation of additional insulation of panel buildings.  The baseline activities that will be subsumed under this project include capacity building in insulation techniques; and measurements and computation of energy intensity and energy consumption of </w:t>
      </w:r>
      <w:r w:rsidR="003713B0">
        <w:rPr>
          <w:lang w:bidi="th-TH"/>
        </w:rPr>
        <w:t xml:space="preserve">existing </w:t>
      </w:r>
      <w:r w:rsidRPr="00027FA3">
        <w:rPr>
          <w:lang w:bidi="th-TH"/>
        </w:rPr>
        <w:t>precast buildings</w:t>
      </w:r>
      <w:r w:rsidR="006302D3">
        <w:rPr>
          <w:lang w:bidi="th-TH"/>
        </w:rPr>
        <w:t xml:space="preserve">. The corresponding methodologies in the baseline project will provide an important insight and contribute towards the </w:t>
      </w:r>
      <w:r w:rsidR="003713B0">
        <w:rPr>
          <w:lang w:bidi="th-TH"/>
        </w:rPr>
        <w:t xml:space="preserve">development of standard </w:t>
      </w:r>
      <w:r w:rsidR="003713B0" w:rsidRPr="005A5964">
        <w:rPr>
          <w:rFonts w:cs="Arial"/>
        </w:rPr>
        <w:t xml:space="preserve">methodologies to assess, report and verify GHG and non-GHG </w:t>
      </w:r>
      <w:r w:rsidR="003713B0">
        <w:rPr>
          <w:rFonts w:cs="Arial"/>
        </w:rPr>
        <w:t>benefits of energy efficiency measures and practices in the construction sector</w:t>
      </w:r>
      <w:r w:rsidR="003713B0" w:rsidRPr="005A5964">
        <w:rPr>
          <w:rFonts w:cs="Arial"/>
        </w:rPr>
        <w:t>.</w:t>
      </w:r>
    </w:p>
    <w:p w14:paraId="6ED61BB6" w14:textId="77777777" w:rsidR="00880332" w:rsidRDefault="003C5236" w:rsidP="00027FA3">
      <w:pPr>
        <w:pStyle w:val="ListParagraph"/>
        <w:rPr>
          <w:rFonts w:eastAsiaTheme="minorHAnsi"/>
          <w:lang w:bidi="th-TH"/>
        </w:rPr>
      </w:pPr>
      <w:r w:rsidRPr="00F23DBC">
        <w:rPr>
          <w:rFonts w:eastAsiaTheme="minorHAnsi"/>
          <w:lang w:bidi="th-TH"/>
        </w:rPr>
        <w:t>Advanced Energy Efficiency Glazing Project, Windows Manufacturer association (</w:t>
      </w:r>
      <w:r w:rsidR="00061779">
        <w:rPr>
          <w:rFonts w:eastAsiaTheme="minorHAnsi"/>
          <w:lang w:bidi="th-TH"/>
        </w:rPr>
        <w:t>2015-2022</w:t>
      </w:r>
      <w:r w:rsidRPr="00F23DBC">
        <w:rPr>
          <w:rFonts w:eastAsiaTheme="minorHAnsi"/>
          <w:lang w:bidi="th-TH"/>
        </w:rPr>
        <w:t>) -</w:t>
      </w:r>
      <w:r>
        <w:rPr>
          <w:rFonts w:eastAsiaTheme="minorHAnsi"/>
          <w:lang w:bidi="th-TH"/>
        </w:rPr>
        <w:t xml:space="preserve"> </w:t>
      </w:r>
      <w:r w:rsidRPr="003C5236">
        <w:rPr>
          <w:rFonts w:eastAsiaTheme="minorHAnsi"/>
          <w:lang w:bidi="th-TH"/>
        </w:rPr>
        <w:t xml:space="preserve">This baseline activity comprises </w:t>
      </w:r>
      <w:r w:rsidRPr="003C5236">
        <w:rPr>
          <w:rFonts w:eastAsiaTheme="minorHAnsi"/>
          <w:lang w:bidi="th-TH"/>
        </w:rPr>
        <w:lastRenderedPageBreak/>
        <w:t>manufacturing and applications of triple glazing in buildings in Mongolia. Triple glazing or advanced EE double-glazing, both with insulated window frames, is effectively required by the EE BCNS requirements for all buildings. For curtain wall buildings, the EE provisions of the BCNS require even higher levels of EE (insulation) in glazing systems, to reflect the higher heat loss of even the best EE glazing compared to conventional insulated walls in new buildings in Mongolia. The activities of this baseline project will be subsumed as baseline activities under component 2 of this GEF project.</w:t>
      </w:r>
      <w:r w:rsidR="006302D3">
        <w:rPr>
          <w:rFonts w:eastAsiaTheme="minorHAnsi"/>
          <w:lang w:bidi="th-TH"/>
        </w:rPr>
        <w:t xml:space="preserve"> </w:t>
      </w:r>
    </w:p>
    <w:p w14:paraId="26F217A5" w14:textId="77777777" w:rsidR="00027FA3" w:rsidRPr="00880332" w:rsidRDefault="0008384A" w:rsidP="00027FA3">
      <w:pPr>
        <w:pStyle w:val="ListParagraph"/>
        <w:rPr>
          <w:rFonts w:eastAsiaTheme="minorHAnsi"/>
          <w:lang w:bidi="th-TH"/>
        </w:rPr>
      </w:pPr>
      <w:r w:rsidRPr="004C077C" w:rsidDel="00CD7E2C">
        <w:t>Sustainable and Inclusive Urban Development</w:t>
      </w:r>
      <w:r w:rsidR="006302D3" w:rsidRPr="004C077C">
        <w:t xml:space="preserve"> and Clean Air Foundation Projects have been removed as the baseline as the former is encountering delay in implementation schedule and the latter has been </w:t>
      </w:r>
      <w:r w:rsidR="00E435CB">
        <w:t>discontinued</w:t>
      </w:r>
      <w:r w:rsidR="006302D3" w:rsidRPr="004C077C">
        <w:t xml:space="preserve">.  </w:t>
      </w:r>
      <w:r w:rsidRPr="004C077C">
        <w:t xml:space="preserve"> </w:t>
      </w:r>
    </w:p>
    <w:p w14:paraId="3081D89A" w14:textId="77777777" w:rsidR="00BC781D" w:rsidRDefault="00BC781D" w:rsidP="00DF421B">
      <w:pPr>
        <w:pStyle w:val="Paragraph"/>
        <w:numPr>
          <w:ilvl w:val="0"/>
          <w:numId w:val="0"/>
        </w:numPr>
        <w:spacing w:before="0" w:after="0"/>
        <w:jc w:val="both"/>
      </w:pPr>
    </w:p>
    <w:p w14:paraId="005F669D" w14:textId="77777777" w:rsidR="00682F8C" w:rsidRDefault="00BC781D" w:rsidP="00DF421B">
      <w:pPr>
        <w:pStyle w:val="Paragraph"/>
        <w:numPr>
          <w:ilvl w:val="0"/>
          <w:numId w:val="0"/>
        </w:numPr>
        <w:spacing w:before="0" w:after="0"/>
        <w:jc w:val="both"/>
        <w:rPr>
          <w:b/>
          <w:color w:val="000000"/>
          <w:highlight w:val="yellow"/>
        </w:rPr>
      </w:pPr>
      <w:r w:rsidRPr="00BC781D">
        <w:rPr>
          <w:b/>
        </w:rPr>
        <w:t>A.</w:t>
      </w:r>
      <w:r w:rsidR="00682F8C" w:rsidRPr="00BC781D">
        <w:rPr>
          <w:b/>
        </w:rPr>
        <w:t>5.</w:t>
      </w:r>
      <w:hyperlink r:id="rId12" w:history="1">
        <w:r w:rsidR="00682F8C" w:rsidRPr="00BC781D">
          <w:rPr>
            <w:rStyle w:val="Hyperlink"/>
            <w:b/>
          </w:rPr>
          <w:t xml:space="preserve"> Incremental</w:t>
        </w:r>
      </w:hyperlink>
      <w:r w:rsidR="00682F8C" w:rsidRPr="00BC781D">
        <w:rPr>
          <w:b/>
        </w:rPr>
        <w:t xml:space="preserve"> /</w:t>
      </w:r>
      <w:hyperlink r:id="rId13" w:history="1">
        <w:r w:rsidR="00682F8C" w:rsidRPr="00BC781D">
          <w:rPr>
            <w:rStyle w:val="Hyperlink"/>
            <w:b/>
          </w:rPr>
          <w:t>Additional cost reasoning</w:t>
        </w:r>
      </w:hyperlink>
      <w:r w:rsidR="00682F8C" w:rsidRPr="00BC781D">
        <w:rPr>
          <w:b/>
        </w:rPr>
        <w:t xml:space="preserve">:  describe the incremental (GEF Trust Fund/NPIF) or additional (LDCF/SCCF) activities  requested for GEF/LDCF/SCCF/NPIF  financing and the associated </w:t>
      </w:r>
      <w:hyperlink r:id="rId14" w:history="1">
        <w:r w:rsidR="00682F8C" w:rsidRPr="00BC781D">
          <w:rPr>
            <w:rStyle w:val="Hyperlink"/>
            <w:b/>
          </w:rPr>
          <w:t>global environmental benefits</w:t>
        </w:r>
      </w:hyperlink>
      <w:r w:rsidR="00682F8C" w:rsidRPr="00BC781D">
        <w:rPr>
          <w:b/>
          <w:color w:val="000000"/>
        </w:rPr>
        <w:t xml:space="preserve">  (GEF Trust Fund) or associated adaptation benefits (LDCF/SCCF) to be delivered by the project:</w:t>
      </w:r>
      <w:r w:rsidR="008F68F3">
        <w:rPr>
          <w:b/>
          <w:color w:val="000000"/>
        </w:rPr>
        <w:t xml:space="preserve"> </w:t>
      </w:r>
      <w:r w:rsidR="007E1467">
        <w:rPr>
          <w:b/>
          <w:color w:val="000000"/>
        </w:rPr>
        <w:t>NA</w:t>
      </w:r>
    </w:p>
    <w:p w14:paraId="66F04044" w14:textId="77777777" w:rsidR="00EC1738" w:rsidRPr="00BC781D" w:rsidRDefault="00EC1738" w:rsidP="00DF421B">
      <w:pPr>
        <w:pStyle w:val="Paragraph"/>
        <w:numPr>
          <w:ilvl w:val="0"/>
          <w:numId w:val="0"/>
        </w:numPr>
        <w:spacing w:before="0" w:after="0"/>
        <w:jc w:val="both"/>
        <w:rPr>
          <w:b/>
        </w:rPr>
      </w:pPr>
    </w:p>
    <w:p w14:paraId="29DE697E" w14:textId="77777777" w:rsidR="00D46E1F" w:rsidRPr="007E1467" w:rsidRDefault="00D46E1F" w:rsidP="00EC1738">
      <w:pPr>
        <w:pStyle w:val="Paragraph"/>
        <w:numPr>
          <w:ilvl w:val="0"/>
          <w:numId w:val="0"/>
        </w:numPr>
        <w:spacing w:before="0" w:after="0"/>
        <w:jc w:val="both"/>
      </w:pPr>
    </w:p>
    <w:p w14:paraId="5481C124" w14:textId="77777777" w:rsidR="00E83180" w:rsidRDefault="00E83180" w:rsidP="0006395B">
      <w:pPr>
        <w:spacing w:after="0" w:line="240" w:lineRule="auto"/>
        <w:ind w:left="432" w:hanging="432"/>
        <w:rPr>
          <w:rFonts w:ascii="Times New Roman" w:eastAsia="Times New Roman" w:hAnsi="Times New Roman"/>
          <w:bCs/>
        </w:rPr>
      </w:pPr>
      <w:r w:rsidRPr="00BC781D">
        <w:rPr>
          <w:rFonts w:ascii="Times New Roman" w:eastAsia="Times New Roman" w:hAnsi="Times New Roman"/>
          <w:b/>
          <w:color w:val="000000"/>
        </w:rPr>
        <w:t xml:space="preserve">A.6 </w:t>
      </w:r>
      <w:r w:rsidR="00682F8C" w:rsidRPr="00BC781D">
        <w:rPr>
          <w:rFonts w:ascii="Times New Roman" w:eastAsia="Times New Roman" w:hAnsi="Times New Roman"/>
          <w:b/>
          <w:color w:val="000000"/>
        </w:rPr>
        <w:t>Risks, including climate change, potential social and environmental risks that might prevent the project objectives from being achieved, and measures that address these risks</w:t>
      </w:r>
      <w:r w:rsidR="00682F8C">
        <w:rPr>
          <w:rFonts w:ascii="Times New Roman" w:eastAsia="Times New Roman" w:hAnsi="Times New Roman"/>
          <w:bCs/>
        </w:rPr>
        <w:t xml:space="preserve">: </w:t>
      </w:r>
    </w:p>
    <w:p w14:paraId="10DB6F07" w14:textId="77777777" w:rsidR="007E1467" w:rsidRDefault="007E1467" w:rsidP="0006395B">
      <w:pPr>
        <w:spacing w:after="0" w:line="240" w:lineRule="auto"/>
        <w:ind w:left="432" w:hanging="432"/>
        <w:rPr>
          <w:rFonts w:ascii="Times New Roman" w:eastAsia="Times New Roman" w:hAnsi="Times New Roman"/>
          <w:bCs/>
        </w:rPr>
      </w:pPr>
    </w:p>
    <w:p w14:paraId="4D3F1710" w14:textId="2236F9C9" w:rsidR="00CA3320" w:rsidRPr="007E1467" w:rsidRDefault="00CA3320" w:rsidP="00880332">
      <w:pPr>
        <w:spacing w:after="0"/>
        <w:ind w:firstLine="14"/>
        <w:jc w:val="both"/>
        <w:rPr>
          <w:rFonts w:ascii="Times New Roman" w:hAnsi="Times New Roman"/>
          <w:lang w:val="en-AU"/>
        </w:rPr>
      </w:pPr>
      <w:r>
        <w:rPr>
          <w:rFonts w:ascii="Times New Roman" w:hAnsi="Times New Roman"/>
          <w:lang w:val="en-AU"/>
        </w:rPr>
        <w:t>There were no changes in the risks identified in the PIF</w:t>
      </w:r>
      <w:r>
        <w:rPr>
          <w:rFonts w:ascii="Times New Roman" w:hAnsi="Times New Roman"/>
        </w:rPr>
        <w:t xml:space="preserve">. </w:t>
      </w:r>
      <w:r>
        <w:rPr>
          <w:rFonts w:ascii="Times New Roman" w:hAnsi="Times New Roman"/>
          <w:lang w:val="en-AU"/>
        </w:rPr>
        <w:t>The PPG exercise anticipated one additional operational risk,</w:t>
      </w:r>
      <w:r w:rsidRPr="00CA3320">
        <w:rPr>
          <w:rFonts w:ascii="Times New Roman" w:hAnsi="Times New Roman"/>
          <w:lang w:val="en-AU"/>
        </w:rPr>
        <w:t xml:space="preserve"> </w:t>
      </w:r>
      <w:r>
        <w:rPr>
          <w:rFonts w:ascii="Times New Roman" w:hAnsi="Times New Roman"/>
          <w:lang w:val="en-AU"/>
        </w:rPr>
        <w:t xml:space="preserve">i.e., </w:t>
      </w:r>
      <w:r w:rsidRPr="00833C0D">
        <w:rPr>
          <w:rFonts w:ascii="Times New Roman" w:hAnsi="Times New Roman"/>
          <w:lang w:val="en-AU"/>
        </w:rPr>
        <w:t>low market demand for energy efficient building materials due to high initial costs compared to conventional building materials and technologies</w:t>
      </w:r>
      <w:r>
        <w:rPr>
          <w:rFonts w:ascii="Times New Roman" w:hAnsi="Times New Roman"/>
          <w:lang w:val="en-AU"/>
        </w:rPr>
        <w:t>.  The proposed countermeasures and management responses are</w:t>
      </w:r>
      <w:r w:rsidRPr="00833C0D">
        <w:rPr>
          <w:rFonts w:ascii="Times New Roman" w:hAnsi="Times New Roman"/>
          <w:lang w:val="en-AU"/>
        </w:rPr>
        <w:t xml:space="preserve"> reflected</w:t>
      </w:r>
      <w:r>
        <w:rPr>
          <w:rFonts w:ascii="Times New Roman" w:hAnsi="Times New Roman"/>
          <w:lang w:val="en-AU"/>
        </w:rPr>
        <w:t xml:space="preserve"> and detailed in the Project Document: </w:t>
      </w:r>
      <w:r w:rsidRPr="007C585C">
        <w:rPr>
          <w:rFonts w:ascii="Times New Roman" w:hAnsi="Times New Roman"/>
          <w:lang w:val="en-AU"/>
        </w:rPr>
        <w:t>Key Indicators, Risks and Assumptions</w:t>
      </w:r>
      <w:r>
        <w:rPr>
          <w:rFonts w:ascii="Times New Roman" w:hAnsi="Times New Roman"/>
          <w:lang w:val="en-AU"/>
        </w:rPr>
        <w:t xml:space="preserve"> (Annex II Risk Analysis, pp</w:t>
      </w:r>
      <w:r w:rsidRPr="00CA3320">
        <w:rPr>
          <w:rFonts w:ascii="Times New Roman" w:hAnsi="Times New Roman"/>
          <w:lang w:val="en-AU"/>
        </w:rPr>
        <w:t>.</w:t>
      </w:r>
      <w:r w:rsidR="007F5243">
        <w:rPr>
          <w:rFonts w:ascii="Times New Roman" w:hAnsi="Times New Roman"/>
          <w:lang w:val="en-AU"/>
        </w:rPr>
        <w:t>78-79</w:t>
      </w:r>
      <w:r>
        <w:rPr>
          <w:rFonts w:ascii="Times New Roman" w:hAnsi="Times New Roman"/>
          <w:lang w:val="en-AU"/>
        </w:rPr>
        <w:t>).  The overall risk rating is unchanged and is moderate.</w:t>
      </w:r>
    </w:p>
    <w:p w14:paraId="0864B182" w14:textId="77777777" w:rsidR="00EE0DC2" w:rsidRDefault="00EE0DC2" w:rsidP="0006395B">
      <w:pPr>
        <w:spacing w:after="0" w:line="240" w:lineRule="auto"/>
        <w:ind w:left="432" w:hanging="432"/>
        <w:rPr>
          <w:rFonts w:ascii="Times New Roman" w:eastAsia="Times New Roman" w:hAnsi="Times New Roman"/>
          <w:bCs/>
          <w:highlight w:val="yellow"/>
        </w:rPr>
      </w:pPr>
    </w:p>
    <w:p w14:paraId="19FA82E6" w14:textId="77777777" w:rsidR="00EE0DC2" w:rsidRDefault="00EE0DC2" w:rsidP="0006395B">
      <w:pPr>
        <w:spacing w:after="0" w:line="240" w:lineRule="auto"/>
        <w:ind w:left="432" w:hanging="432"/>
        <w:rPr>
          <w:rFonts w:ascii="Times New Roman" w:eastAsia="Times New Roman" w:hAnsi="Times New Roman"/>
          <w:bCs/>
          <w:highlight w:val="yellow"/>
        </w:rPr>
      </w:pPr>
    </w:p>
    <w:p w14:paraId="3A7C6DA6" w14:textId="77777777" w:rsidR="00682F8C" w:rsidRDefault="00682F8C" w:rsidP="002215F4">
      <w:pPr>
        <w:pStyle w:val="Paragraph"/>
        <w:numPr>
          <w:ilvl w:val="0"/>
          <w:numId w:val="0"/>
        </w:numPr>
        <w:spacing w:before="0" w:after="0"/>
        <w:jc w:val="both"/>
        <w:rPr>
          <w:noProof w:val="0"/>
        </w:rPr>
      </w:pPr>
      <w:r w:rsidRPr="00BC781D">
        <w:rPr>
          <w:b/>
        </w:rPr>
        <w:t>A.7. Coordination with other relevant GEF financed initiatives</w:t>
      </w:r>
      <w:r w:rsidR="00F23DBC">
        <w:rPr>
          <w:b/>
          <w:color w:val="000000"/>
        </w:rPr>
        <w:t xml:space="preserve"> </w:t>
      </w:r>
    </w:p>
    <w:p w14:paraId="528746B4" w14:textId="77777777" w:rsidR="00391D88" w:rsidRDefault="00391D88" w:rsidP="002215F4">
      <w:pPr>
        <w:pStyle w:val="Paragraph"/>
        <w:numPr>
          <w:ilvl w:val="0"/>
          <w:numId w:val="0"/>
        </w:numPr>
        <w:spacing w:before="0" w:after="0"/>
        <w:jc w:val="both"/>
        <w:rPr>
          <w:noProof w:val="0"/>
        </w:rPr>
      </w:pPr>
    </w:p>
    <w:p w14:paraId="2AB05995" w14:textId="77777777" w:rsidR="0047398D" w:rsidRDefault="0054374B" w:rsidP="002215F4">
      <w:pPr>
        <w:pStyle w:val="Paragraph"/>
        <w:numPr>
          <w:ilvl w:val="0"/>
          <w:numId w:val="0"/>
        </w:numPr>
        <w:spacing w:before="0" w:after="0"/>
        <w:jc w:val="both"/>
        <w:rPr>
          <w:noProof w:val="0"/>
        </w:rPr>
      </w:pPr>
      <w:r w:rsidRPr="0054374B">
        <w:rPr>
          <w:noProof w:val="0"/>
        </w:rPr>
        <w:t xml:space="preserve">There are no other relevant </w:t>
      </w:r>
      <w:r w:rsidR="00E435CB">
        <w:rPr>
          <w:noProof w:val="0"/>
        </w:rPr>
        <w:t xml:space="preserve">and existing </w:t>
      </w:r>
      <w:r>
        <w:rPr>
          <w:noProof w:val="0"/>
        </w:rPr>
        <w:t xml:space="preserve">GEF financed initiatives in Mongolia </w:t>
      </w:r>
      <w:r w:rsidRPr="0054374B">
        <w:rPr>
          <w:noProof w:val="0"/>
        </w:rPr>
        <w:t xml:space="preserve">that require coordination with the </w:t>
      </w:r>
      <w:r>
        <w:rPr>
          <w:noProof w:val="0"/>
        </w:rPr>
        <w:t>NAMA</w:t>
      </w:r>
      <w:r w:rsidRPr="0054374B">
        <w:rPr>
          <w:noProof w:val="0"/>
        </w:rPr>
        <w:t xml:space="preserve"> Project.</w:t>
      </w:r>
    </w:p>
    <w:bookmarkEnd w:id="24"/>
    <w:bookmarkEnd w:id="25"/>
    <w:p w14:paraId="4A697C13" w14:textId="77777777" w:rsidR="00682F8C" w:rsidRDefault="00682F8C" w:rsidP="0006395B">
      <w:pPr>
        <w:tabs>
          <w:tab w:val="center" w:pos="4320"/>
          <w:tab w:val="right" w:pos="8640"/>
        </w:tabs>
        <w:spacing w:after="0" w:line="240" w:lineRule="auto"/>
        <w:rPr>
          <w:rFonts w:ascii="Times New Roman" w:eastAsia="Times New Roman" w:hAnsi="Times New Roman"/>
          <w:b/>
          <w:caps/>
          <w:u w:val="single"/>
        </w:rPr>
      </w:pPr>
      <w:r>
        <w:rPr>
          <w:rFonts w:ascii="Times New Roman" w:eastAsia="Times New Roman" w:hAnsi="Times New Roman"/>
          <w:b/>
          <w:caps/>
          <w:u w:val="single"/>
        </w:rPr>
        <w:t xml:space="preserve">B. </w:t>
      </w:r>
      <w:r>
        <w:rPr>
          <w:rFonts w:ascii="Times New Roman Bold" w:eastAsia="Times New Roman" w:hAnsi="Times New Roman Bold"/>
          <w:b/>
          <w:caps/>
          <w:u w:val="single"/>
        </w:rPr>
        <w:t>additional information</w:t>
      </w:r>
      <w:r>
        <w:rPr>
          <w:rFonts w:ascii="Times New Roman" w:eastAsia="Times New Roman" w:hAnsi="Times New Roman"/>
          <w:b/>
          <w:caps/>
          <w:u w:val="single"/>
        </w:rPr>
        <w:t xml:space="preserve"> not addressed at Pif stage:</w:t>
      </w:r>
    </w:p>
    <w:tbl>
      <w:tblPr>
        <w:tblW w:w="9342" w:type="dxa"/>
        <w:tblInd w:w="18" w:type="dxa"/>
        <w:tblLook w:val="04A0" w:firstRow="1" w:lastRow="0" w:firstColumn="1" w:lastColumn="0" w:noHBand="0" w:noVBand="1"/>
      </w:tblPr>
      <w:tblGrid>
        <w:gridCol w:w="9342"/>
      </w:tblGrid>
      <w:tr w:rsidR="00682F8C" w14:paraId="0D5C9D39" w14:textId="77777777" w:rsidTr="00E04D3E">
        <w:tc>
          <w:tcPr>
            <w:tcW w:w="9342" w:type="dxa"/>
            <w:hideMark/>
          </w:tcPr>
          <w:p w14:paraId="4BC9C1AA" w14:textId="77777777" w:rsidR="00BC781D" w:rsidRDefault="00BC781D" w:rsidP="0006395B">
            <w:pPr>
              <w:spacing w:after="0" w:line="240" w:lineRule="auto"/>
              <w:ind w:right="-468"/>
              <w:rPr>
                <w:rFonts w:ascii="Times New Roman" w:eastAsia="Times New Roman" w:hAnsi="Times New Roman"/>
              </w:rPr>
            </w:pPr>
          </w:p>
          <w:p w14:paraId="16176BA8" w14:textId="77777777" w:rsidR="00682F8C" w:rsidRDefault="00682F8C" w:rsidP="0006395B">
            <w:pPr>
              <w:spacing w:after="0" w:line="240" w:lineRule="auto"/>
              <w:ind w:right="-468"/>
              <w:rPr>
                <w:rFonts w:ascii="Times New Roman" w:eastAsia="Times New Roman" w:hAnsi="Times New Roman"/>
                <w:color w:val="000000"/>
              </w:rPr>
            </w:pPr>
            <w:r w:rsidRPr="00BC781D">
              <w:rPr>
                <w:rFonts w:ascii="Times New Roman" w:eastAsia="Times New Roman" w:hAnsi="Times New Roman"/>
                <w:b/>
              </w:rPr>
              <w:t>B.1 Describe how the stakeholders will be engaged in project implementation</w:t>
            </w:r>
            <w:r>
              <w:rPr>
                <w:rFonts w:ascii="Times New Roman" w:eastAsia="Times New Roman" w:hAnsi="Times New Roman"/>
              </w:rPr>
              <w:t xml:space="preserve">.  </w:t>
            </w:r>
          </w:p>
          <w:p w14:paraId="1B89B7CB" w14:textId="77777777" w:rsidR="00682F8C" w:rsidRDefault="00682F8C" w:rsidP="00070111">
            <w:pPr>
              <w:spacing w:after="0" w:line="240" w:lineRule="auto"/>
              <w:ind w:right="-108"/>
              <w:jc w:val="both"/>
              <w:rPr>
                <w:rFonts w:ascii="Times New Roman" w:eastAsia="Times New Roman" w:hAnsi="Times New Roman"/>
                <w:color w:val="000000"/>
              </w:rPr>
            </w:pPr>
          </w:p>
        </w:tc>
      </w:tr>
    </w:tbl>
    <w:p w14:paraId="35084935" w14:textId="21A111F3" w:rsidR="001F3A2B" w:rsidRDefault="00E04D3E" w:rsidP="0062641C">
      <w:pPr>
        <w:jc w:val="both"/>
        <w:rPr>
          <w:rFonts w:ascii="Times New Roman" w:eastAsia="Times New Roman" w:hAnsi="Times New Roman"/>
          <w:color w:val="000000"/>
        </w:rPr>
      </w:pPr>
      <w:r w:rsidRPr="0062641C">
        <w:rPr>
          <w:rFonts w:ascii="Times New Roman" w:hAnsi="Times New Roman"/>
        </w:rPr>
        <w:t xml:space="preserve">The two primary government agencies with mandates to promote EE in the </w:t>
      </w:r>
      <w:r w:rsidR="00101F80">
        <w:rPr>
          <w:rFonts w:ascii="Times New Roman" w:hAnsi="Times New Roman"/>
        </w:rPr>
        <w:t>construction</w:t>
      </w:r>
      <w:r w:rsidR="00101F80" w:rsidRPr="0062641C">
        <w:rPr>
          <w:rFonts w:ascii="Times New Roman" w:hAnsi="Times New Roman"/>
        </w:rPr>
        <w:t xml:space="preserve"> </w:t>
      </w:r>
      <w:r w:rsidRPr="0062641C">
        <w:rPr>
          <w:rFonts w:ascii="Times New Roman" w:hAnsi="Times New Roman"/>
        </w:rPr>
        <w:t xml:space="preserve">sector and NAMA formulation and implementation in Mongolia are Ministry of Construction and Urban Development (MCUD) and Ministry of Environment, Green Development and Tourism (MEGDT). </w:t>
      </w:r>
      <w:r w:rsidR="00101F80">
        <w:rPr>
          <w:rFonts w:ascii="Times New Roman" w:hAnsi="Times New Roman"/>
        </w:rPr>
        <w:t xml:space="preserve">These agencies will be co-implementing the project and </w:t>
      </w:r>
      <w:r w:rsidR="00101F80">
        <w:rPr>
          <w:rFonts w:ascii="Times New Roman" w:hAnsi="Times New Roman"/>
        </w:rPr>
        <w:lastRenderedPageBreak/>
        <w:t xml:space="preserve">will assume the overall responsibility for the achievement of Project results as Implementing Partners. </w:t>
      </w:r>
      <w:r w:rsidRPr="0062641C">
        <w:rPr>
          <w:rFonts w:ascii="Times New Roman" w:hAnsi="Times New Roman"/>
        </w:rPr>
        <w:t xml:space="preserve">In addition to the two primary agencies, the project will involve other </w:t>
      </w:r>
      <w:r w:rsidR="001F3A2B" w:rsidRPr="0062641C">
        <w:rPr>
          <w:rFonts w:ascii="Times New Roman" w:hAnsi="Times New Roman"/>
        </w:rPr>
        <w:t>ministries,</w:t>
      </w:r>
      <w:r w:rsidR="001F3A2B" w:rsidRPr="001F3A2B">
        <w:rPr>
          <w:rFonts w:ascii="Times New Roman" w:eastAsia="Times New Roman" w:hAnsi="Times New Roman"/>
          <w:color w:val="000000"/>
        </w:rPr>
        <w:t xml:space="preserve"> </w:t>
      </w:r>
      <w:r w:rsidR="001F3A2B">
        <w:rPr>
          <w:rFonts w:ascii="Times New Roman" w:eastAsia="Times New Roman" w:hAnsi="Times New Roman"/>
          <w:color w:val="000000"/>
        </w:rPr>
        <w:t xml:space="preserve">academic institutions, private sector, government agency, </w:t>
      </w:r>
      <w:r w:rsidR="001F3A2B">
        <w:rPr>
          <w:rFonts w:ascii="Times New Roman" w:eastAsia="Times New Roman" w:hAnsi="Times New Roman"/>
        </w:rPr>
        <w:t xml:space="preserve">notably constructors, building designers, practitioners, building owners, </w:t>
      </w:r>
      <w:r w:rsidR="001F3A2B" w:rsidRPr="00CE5633">
        <w:rPr>
          <w:rFonts w:ascii="Times New Roman" w:eastAsia="Times New Roman" w:hAnsi="Times New Roman"/>
        </w:rPr>
        <w:t>professional associations, groups of building managers and operators,</w:t>
      </w:r>
      <w:r w:rsidR="001F3A2B">
        <w:rPr>
          <w:rFonts w:ascii="Times New Roman" w:eastAsia="Times New Roman" w:hAnsi="Times New Roman"/>
        </w:rPr>
        <w:t xml:space="preserve"> and equipment suppliers</w:t>
      </w:r>
      <w:bookmarkStart w:id="28" w:name="_Ref446882665"/>
      <w:r w:rsidR="001F3A2B">
        <w:rPr>
          <w:rFonts w:ascii="Times New Roman" w:eastAsia="Times New Roman" w:hAnsi="Times New Roman"/>
        </w:rPr>
        <w:t xml:space="preserve">, which will play an important role in </w:t>
      </w:r>
      <w:r w:rsidR="00101F80">
        <w:rPr>
          <w:rFonts w:ascii="Times New Roman" w:eastAsia="Times New Roman" w:hAnsi="Times New Roman"/>
        </w:rPr>
        <w:t xml:space="preserve">implementing the Project and </w:t>
      </w:r>
      <w:r w:rsidR="001F3A2B">
        <w:rPr>
          <w:rFonts w:ascii="Times New Roman" w:eastAsia="Times New Roman" w:hAnsi="Times New Roman"/>
        </w:rPr>
        <w:t xml:space="preserve">improving the energy performance of new and existing buildings and transforming the </w:t>
      </w:r>
      <w:r w:rsidR="00F16612">
        <w:rPr>
          <w:rFonts w:ascii="Times New Roman" w:eastAsia="Times New Roman" w:hAnsi="Times New Roman"/>
        </w:rPr>
        <w:t>construction sector</w:t>
      </w:r>
      <w:r w:rsidR="001F3A2B">
        <w:rPr>
          <w:rFonts w:ascii="Times New Roman" w:eastAsia="Times New Roman" w:hAnsi="Times New Roman"/>
        </w:rPr>
        <w:t xml:space="preserve">.  </w:t>
      </w:r>
      <w:r w:rsidR="00B67333" w:rsidRPr="00B67333">
        <w:rPr>
          <w:rFonts w:ascii="Times New Roman" w:eastAsia="Times New Roman" w:hAnsi="Times New Roman"/>
        </w:rPr>
        <w:t xml:space="preserve">Both the PMU and the </w:t>
      </w:r>
      <w:r w:rsidR="00B67333">
        <w:rPr>
          <w:rFonts w:ascii="Times New Roman" w:eastAsia="Times New Roman" w:hAnsi="Times New Roman"/>
        </w:rPr>
        <w:t>PSC</w:t>
      </w:r>
      <w:r w:rsidR="00B67333" w:rsidRPr="00B67333">
        <w:rPr>
          <w:rFonts w:ascii="Times New Roman" w:eastAsia="Times New Roman" w:hAnsi="Times New Roman"/>
        </w:rPr>
        <w:t xml:space="preserve"> will implement mechanisms to ensure ongoing stakeholder participation and effectiveness with the commencement of the Project by conducting regular stakeholder meetings, issuing a regular Project electronic newsletter on the dedicated Project website, conducting feedback surveys, implementing strong project management practices, and having close involvement with UNDP </w:t>
      </w:r>
      <w:r w:rsidR="00B67333">
        <w:rPr>
          <w:rFonts w:ascii="Times New Roman" w:eastAsia="Times New Roman" w:hAnsi="Times New Roman"/>
        </w:rPr>
        <w:t>Mongolia</w:t>
      </w:r>
      <w:r w:rsidR="00B67333" w:rsidRPr="00B67333">
        <w:rPr>
          <w:rFonts w:ascii="Times New Roman" w:eastAsia="Times New Roman" w:hAnsi="Times New Roman"/>
        </w:rPr>
        <w:t xml:space="preserve"> as the GEF implementing agency.</w:t>
      </w:r>
      <w:r w:rsidR="00B67333">
        <w:rPr>
          <w:rFonts w:ascii="Times New Roman" w:eastAsia="Times New Roman" w:hAnsi="Times New Roman"/>
        </w:rPr>
        <w:t xml:space="preserve"> </w:t>
      </w:r>
      <w:r w:rsidR="001F3A2B">
        <w:rPr>
          <w:rFonts w:ascii="Times New Roman" w:eastAsia="Times New Roman" w:hAnsi="Times New Roman"/>
          <w:color w:val="000000"/>
        </w:rPr>
        <w:t xml:space="preserve">Relevant and specific stakeholders engaged in project implementation are identified and detailed in the Project Document pp. </w:t>
      </w:r>
      <w:r w:rsidR="007A78B3">
        <w:rPr>
          <w:rFonts w:ascii="Times New Roman" w:eastAsia="Times New Roman" w:hAnsi="Times New Roman"/>
          <w:color w:val="000000"/>
        </w:rPr>
        <w:t>16</w:t>
      </w:r>
      <w:r w:rsidR="0062641C">
        <w:rPr>
          <w:rFonts w:ascii="Times New Roman" w:eastAsia="Times New Roman" w:hAnsi="Times New Roman"/>
          <w:color w:val="000000"/>
        </w:rPr>
        <w:t>-17</w:t>
      </w:r>
      <w:r w:rsidR="001F3A2B">
        <w:rPr>
          <w:rFonts w:ascii="Times New Roman" w:eastAsia="Times New Roman" w:hAnsi="Times New Roman"/>
          <w:color w:val="000000"/>
        </w:rPr>
        <w:t>.</w:t>
      </w:r>
    </w:p>
    <w:bookmarkEnd w:id="28"/>
    <w:p w14:paraId="19ED4442" w14:textId="77777777" w:rsidR="0033066A" w:rsidRDefault="0033066A" w:rsidP="0006395B">
      <w:pPr>
        <w:pStyle w:val="Paragraph"/>
        <w:numPr>
          <w:ilvl w:val="0"/>
          <w:numId w:val="0"/>
        </w:numPr>
        <w:spacing w:before="0" w:after="0"/>
        <w:jc w:val="both"/>
        <w:rPr>
          <w:caps/>
        </w:rPr>
      </w:pPr>
    </w:p>
    <w:p w14:paraId="3E604ED3" w14:textId="77777777" w:rsidR="00682F8C" w:rsidRDefault="00682F8C" w:rsidP="0006395B">
      <w:pPr>
        <w:pStyle w:val="Paragraph"/>
        <w:numPr>
          <w:ilvl w:val="0"/>
          <w:numId w:val="0"/>
        </w:numPr>
        <w:spacing w:before="0" w:after="0"/>
        <w:jc w:val="both"/>
      </w:pPr>
      <w:r w:rsidRPr="00BC781D">
        <w:rPr>
          <w:b/>
          <w:caps/>
        </w:rPr>
        <w:t xml:space="preserve">B.2 </w:t>
      </w:r>
      <w:r w:rsidRPr="00BC781D">
        <w:rPr>
          <w:b/>
          <w:bCs/>
        </w:rPr>
        <w:t>Describe the socioeconomic benefits to be delivered by the Project at the national and local levels, including consideration of gender dimensions, and how these will support the achievement of global environment benefits (GEF Trust Fund/NPIF) or adaptation benefits (LDCF/SCCF)</w:t>
      </w:r>
      <w:r>
        <w:rPr>
          <w:iCs/>
          <w:color w:val="000000"/>
        </w:rPr>
        <w:t xml:space="preserve">: </w:t>
      </w:r>
      <w:r>
        <w:t xml:space="preserve"> </w:t>
      </w:r>
    </w:p>
    <w:p w14:paraId="0FBCCCFF" w14:textId="77777777" w:rsidR="001B765C" w:rsidRDefault="001B765C" w:rsidP="0006395B">
      <w:pPr>
        <w:pStyle w:val="Paragraph"/>
        <w:numPr>
          <w:ilvl w:val="0"/>
          <w:numId w:val="0"/>
        </w:numPr>
        <w:spacing w:before="0" w:after="0"/>
        <w:jc w:val="both"/>
        <w:rPr>
          <w:noProof w:val="0"/>
          <w:lang w:val="en-AU"/>
        </w:rPr>
      </w:pPr>
    </w:p>
    <w:p w14:paraId="59110C08" w14:textId="56DB78B9" w:rsidR="00B62226" w:rsidRDefault="00B62226" w:rsidP="009E7E8C">
      <w:pPr>
        <w:pStyle w:val="Paragraph"/>
        <w:numPr>
          <w:ilvl w:val="0"/>
          <w:numId w:val="0"/>
        </w:numPr>
        <w:spacing w:before="0" w:after="0"/>
        <w:jc w:val="both"/>
        <w:rPr>
          <w:noProof w:val="0"/>
          <w:lang w:val="en-AU"/>
        </w:rPr>
      </w:pPr>
    </w:p>
    <w:p w14:paraId="7E076DFD" w14:textId="5BE896E2" w:rsidR="00881C5F" w:rsidRDefault="009E7E8C" w:rsidP="009E7E8C">
      <w:pPr>
        <w:pStyle w:val="Paragraph"/>
        <w:numPr>
          <w:ilvl w:val="0"/>
          <w:numId w:val="0"/>
        </w:numPr>
        <w:spacing w:before="0" w:after="0"/>
        <w:jc w:val="both"/>
        <w:rPr>
          <w:noProof w:val="0"/>
          <w:lang w:val="en-AU"/>
        </w:rPr>
      </w:pPr>
      <w:r>
        <w:rPr>
          <w:noProof w:val="0"/>
          <w:lang w:val="en-AU"/>
        </w:rPr>
        <w:t xml:space="preserve">There are several </w:t>
      </w:r>
      <w:r w:rsidR="00881C5F">
        <w:rPr>
          <w:noProof w:val="0"/>
          <w:lang w:val="en-AU"/>
        </w:rPr>
        <w:t>socio</w:t>
      </w:r>
      <w:r>
        <w:rPr>
          <w:noProof w:val="0"/>
          <w:lang w:val="en-AU"/>
        </w:rPr>
        <w:t>economic benefits of the Project</w:t>
      </w:r>
      <w:r w:rsidR="00F421DD">
        <w:rPr>
          <w:noProof w:val="0"/>
          <w:lang w:val="en-AU"/>
        </w:rPr>
        <w:t xml:space="preserve"> including: </w:t>
      </w:r>
      <w:r>
        <w:rPr>
          <w:noProof w:val="0"/>
          <w:lang w:val="en-AU"/>
        </w:rPr>
        <w:t xml:space="preserve"> </w:t>
      </w:r>
    </w:p>
    <w:p w14:paraId="7E137001" w14:textId="77777777" w:rsidR="00881C5F" w:rsidRDefault="00881C5F" w:rsidP="009E7E8C">
      <w:pPr>
        <w:pStyle w:val="Paragraph"/>
        <w:numPr>
          <w:ilvl w:val="0"/>
          <w:numId w:val="0"/>
        </w:numPr>
        <w:spacing w:before="0" w:after="0"/>
        <w:jc w:val="both"/>
        <w:rPr>
          <w:noProof w:val="0"/>
          <w:lang w:val="en-AU"/>
        </w:rPr>
      </w:pPr>
    </w:p>
    <w:p w14:paraId="46726D99" w14:textId="6A11F1F9" w:rsidR="009E7E8C" w:rsidRDefault="009E7E8C" w:rsidP="009E7E8C">
      <w:pPr>
        <w:pStyle w:val="Paragraph"/>
        <w:numPr>
          <w:ilvl w:val="0"/>
          <w:numId w:val="44"/>
        </w:numPr>
        <w:spacing w:before="0" w:after="0"/>
        <w:ind w:left="360"/>
        <w:jc w:val="both"/>
        <w:rPr>
          <w:rFonts w:cs="Times New Roman"/>
          <w:noProof w:val="0"/>
          <w:szCs w:val="18"/>
          <w:lang w:val="en-GB" w:bidi="ar-SA"/>
        </w:rPr>
      </w:pPr>
      <w:r w:rsidRPr="00CE5633">
        <w:rPr>
          <w:rFonts w:cs="Times New Roman"/>
          <w:noProof w:val="0"/>
          <w:szCs w:val="18"/>
          <w:lang w:val="en-GB" w:bidi="ar-SA"/>
        </w:rPr>
        <w:t xml:space="preserve">Savings of </w:t>
      </w:r>
      <w:r w:rsidR="00881C5F">
        <w:rPr>
          <w:rFonts w:cs="Times New Roman"/>
          <w:noProof w:val="0"/>
          <w:szCs w:val="18"/>
          <w:lang w:val="en-GB" w:bidi="ar-SA"/>
        </w:rPr>
        <w:t xml:space="preserve">heat and electricity </w:t>
      </w:r>
      <w:r w:rsidR="00852CC7">
        <w:rPr>
          <w:rFonts w:cs="Times New Roman"/>
          <w:noProof w:val="0"/>
          <w:szCs w:val="18"/>
          <w:lang w:val="en-GB" w:bidi="ar-SA"/>
        </w:rPr>
        <w:t xml:space="preserve">usage </w:t>
      </w:r>
      <w:r w:rsidRPr="00CE5633">
        <w:rPr>
          <w:rFonts w:cs="Times New Roman"/>
          <w:noProof w:val="0"/>
          <w:szCs w:val="18"/>
          <w:lang w:val="en-GB" w:bidi="ar-SA"/>
        </w:rPr>
        <w:t xml:space="preserve">in the </w:t>
      </w:r>
      <w:r w:rsidR="000A4D42">
        <w:rPr>
          <w:rFonts w:cs="Times New Roman"/>
          <w:noProof w:val="0"/>
          <w:szCs w:val="18"/>
          <w:lang w:val="en-GB" w:bidi="ar-SA"/>
        </w:rPr>
        <w:t>construction</w:t>
      </w:r>
      <w:r w:rsidRPr="00CE5633">
        <w:rPr>
          <w:rFonts w:cs="Times New Roman"/>
          <w:noProof w:val="0"/>
          <w:szCs w:val="18"/>
          <w:lang w:val="en-GB" w:bidi="ar-SA"/>
        </w:rPr>
        <w:t xml:space="preserve"> sector leading to reduced </w:t>
      </w:r>
      <w:r w:rsidR="00881C5F">
        <w:rPr>
          <w:rFonts w:cs="Times New Roman"/>
          <w:noProof w:val="0"/>
          <w:szCs w:val="18"/>
          <w:lang w:val="en-GB" w:bidi="ar-SA"/>
        </w:rPr>
        <w:t>energy</w:t>
      </w:r>
      <w:r w:rsidRPr="00CE5633">
        <w:rPr>
          <w:rFonts w:cs="Times New Roman"/>
          <w:noProof w:val="0"/>
          <w:szCs w:val="18"/>
          <w:lang w:val="en-GB" w:bidi="ar-SA"/>
        </w:rPr>
        <w:t xml:space="preserve"> costs for </w:t>
      </w:r>
      <w:r w:rsidR="00852CC7">
        <w:rPr>
          <w:rFonts w:cs="Times New Roman"/>
          <w:noProof w:val="0"/>
          <w:szCs w:val="18"/>
          <w:lang w:val="en-GB" w:bidi="ar-SA"/>
        </w:rPr>
        <w:t>end-users</w:t>
      </w:r>
      <w:r w:rsidRPr="00CE5633">
        <w:rPr>
          <w:rFonts w:cs="Times New Roman"/>
          <w:noProof w:val="0"/>
          <w:szCs w:val="18"/>
          <w:lang w:val="en-GB" w:bidi="ar-SA"/>
        </w:rPr>
        <w:t xml:space="preserve">; </w:t>
      </w:r>
    </w:p>
    <w:p w14:paraId="2EE36F55" w14:textId="447F55D5" w:rsidR="009E7E8C" w:rsidRDefault="009E7E8C" w:rsidP="009E7E8C">
      <w:pPr>
        <w:pStyle w:val="Paragraph"/>
        <w:numPr>
          <w:ilvl w:val="0"/>
          <w:numId w:val="44"/>
        </w:numPr>
        <w:spacing w:before="0" w:after="0"/>
        <w:ind w:left="360"/>
        <w:jc w:val="both"/>
        <w:rPr>
          <w:rFonts w:cs="Times New Roman"/>
          <w:noProof w:val="0"/>
          <w:szCs w:val="18"/>
          <w:lang w:val="en-GB" w:bidi="ar-SA"/>
        </w:rPr>
      </w:pPr>
      <w:r w:rsidRPr="00CE5633">
        <w:rPr>
          <w:rFonts w:cs="Times New Roman"/>
          <w:noProof w:val="0"/>
          <w:szCs w:val="18"/>
          <w:lang w:val="en-GB" w:bidi="ar-SA"/>
        </w:rPr>
        <w:t xml:space="preserve">Reduced </w:t>
      </w:r>
      <w:r w:rsidR="00852CC7">
        <w:rPr>
          <w:rFonts w:cs="Times New Roman"/>
          <w:noProof w:val="0"/>
          <w:szCs w:val="18"/>
          <w:lang w:val="en-GB" w:bidi="ar-SA"/>
        </w:rPr>
        <w:t>energy</w:t>
      </w:r>
      <w:r w:rsidRPr="00CE5633">
        <w:rPr>
          <w:rFonts w:cs="Times New Roman"/>
          <w:noProof w:val="0"/>
          <w:szCs w:val="18"/>
          <w:lang w:val="en-GB" w:bidi="ar-SA"/>
        </w:rPr>
        <w:t xml:space="preserve"> usage contributes to </w:t>
      </w:r>
      <w:r w:rsidR="00852CC7">
        <w:rPr>
          <w:rFonts w:cs="Times New Roman"/>
          <w:noProof w:val="0"/>
          <w:szCs w:val="18"/>
          <w:lang w:val="en-GB" w:bidi="ar-SA"/>
        </w:rPr>
        <w:t>lower</w:t>
      </w:r>
      <w:r w:rsidRPr="00CE5633">
        <w:rPr>
          <w:rFonts w:cs="Times New Roman"/>
          <w:noProof w:val="0"/>
          <w:szCs w:val="18"/>
          <w:lang w:val="en-GB" w:bidi="ar-SA"/>
        </w:rPr>
        <w:t xml:space="preserve"> demand </w:t>
      </w:r>
      <w:r w:rsidR="00852CC7">
        <w:rPr>
          <w:rFonts w:cs="Times New Roman"/>
          <w:noProof w:val="0"/>
          <w:szCs w:val="18"/>
          <w:lang w:val="en-GB" w:bidi="ar-SA"/>
        </w:rPr>
        <w:t>from coal fired heat-only boilers and power plants, hence</w:t>
      </w:r>
      <w:r w:rsidR="00B004BF">
        <w:rPr>
          <w:rFonts w:cs="Times New Roman"/>
          <w:noProof w:val="0"/>
          <w:szCs w:val="18"/>
          <w:lang w:val="en-GB" w:bidi="ar-SA"/>
        </w:rPr>
        <w:t>,</w:t>
      </w:r>
      <w:r w:rsidR="00F421DD">
        <w:rPr>
          <w:rFonts w:cs="Times New Roman"/>
          <w:noProof w:val="0"/>
          <w:szCs w:val="18"/>
          <w:lang w:val="en-GB" w:bidi="ar-SA"/>
        </w:rPr>
        <w:t xml:space="preserve"> significantly</w:t>
      </w:r>
      <w:r w:rsidR="00852CC7">
        <w:rPr>
          <w:rFonts w:cs="Times New Roman"/>
          <w:noProof w:val="0"/>
          <w:szCs w:val="18"/>
          <w:lang w:val="en-GB" w:bidi="ar-SA"/>
        </w:rPr>
        <w:t xml:space="preserve"> </w:t>
      </w:r>
      <w:r w:rsidR="00852CC7" w:rsidRPr="00852CC7">
        <w:rPr>
          <w:rFonts w:cs="Times New Roman"/>
          <w:noProof w:val="0"/>
          <w:szCs w:val="18"/>
          <w:lang w:val="en-GB" w:bidi="ar-SA"/>
        </w:rPr>
        <w:t>reduc</w:t>
      </w:r>
      <w:r w:rsidR="00852CC7">
        <w:rPr>
          <w:rFonts w:cs="Times New Roman"/>
          <w:noProof w:val="0"/>
          <w:szCs w:val="18"/>
          <w:lang w:val="en-GB" w:bidi="ar-SA"/>
        </w:rPr>
        <w:t>ing air pollution</w:t>
      </w:r>
      <w:r w:rsidR="00F421DD">
        <w:rPr>
          <w:rFonts w:cs="Times New Roman"/>
          <w:noProof w:val="0"/>
          <w:szCs w:val="18"/>
          <w:lang w:val="en-GB" w:bidi="ar-SA"/>
        </w:rPr>
        <w:t>. This leads to</w:t>
      </w:r>
      <w:r w:rsidR="00852CC7">
        <w:rPr>
          <w:rFonts w:cs="Times New Roman"/>
          <w:noProof w:val="0"/>
          <w:szCs w:val="18"/>
          <w:lang w:val="en-GB" w:bidi="ar-SA"/>
        </w:rPr>
        <w:t xml:space="preserve"> </w:t>
      </w:r>
      <w:r w:rsidR="00F421DD">
        <w:rPr>
          <w:rFonts w:cs="Times New Roman"/>
          <w:noProof w:val="0"/>
          <w:szCs w:val="18"/>
          <w:lang w:val="en-GB" w:bidi="ar-SA"/>
        </w:rPr>
        <w:t>improvements in</w:t>
      </w:r>
      <w:r w:rsidR="00852CC7">
        <w:rPr>
          <w:rFonts w:cs="Times New Roman"/>
          <w:noProof w:val="0"/>
          <w:szCs w:val="18"/>
          <w:lang w:val="en-GB" w:bidi="ar-SA"/>
        </w:rPr>
        <w:t xml:space="preserve"> </w:t>
      </w:r>
      <w:r w:rsidR="00852CC7" w:rsidRPr="00852CC7">
        <w:rPr>
          <w:rFonts w:cs="Times New Roman"/>
          <w:noProof w:val="0"/>
          <w:szCs w:val="18"/>
          <w:lang w:val="en-GB" w:bidi="ar-SA"/>
        </w:rPr>
        <w:t>health benefit</w:t>
      </w:r>
      <w:r w:rsidR="00852CC7">
        <w:rPr>
          <w:rFonts w:cs="Times New Roman"/>
          <w:noProof w:val="0"/>
          <w:szCs w:val="18"/>
          <w:lang w:val="en-GB" w:bidi="ar-SA"/>
        </w:rPr>
        <w:t>s</w:t>
      </w:r>
      <w:r w:rsidR="00852CC7" w:rsidRPr="00852CC7">
        <w:rPr>
          <w:rFonts w:cs="Times New Roman"/>
          <w:noProof w:val="0"/>
          <w:szCs w:val="18"/>
          <w:lang w:val="en-GB" w:bidi="ar-SA"/>
        </w:rPr>
        <w:t xml:space="preserve"> </w:t>
      </w:r>
      <w:r w:rsidR="00620E8D">
        <w:rPr>
          <w:rFonts w:cs="Times New Roman"/>
          <w:noProof w:val="0"/>
          <w:szCs w:val="18"/>
          <w:lang w:val="en-GB" w:bidi="ar-SA"/>
        </w:rPr>
        <w:t>for</w:t>
      </w:r>
      <w:r w:rsidR="00852CC7" w:rsidRPr="00852CC7">
        <w:rPr>
          <w:rFonts w:cs="Times New Roman"/>
          <w:noProof w:val="0"/>
          <w:szCs w:val="18"/>
          <w:lang w:val="en-GB" w:bidi="ar-SA"/>
        </w:rPr>
        <w:t xml:space="preserve"> the entire population</w:t>
      </w:r>
      <w:r>
        <w:rPr>
          <w:rFonts w:cs="Times New Roman"/>
          <w:noProof w:val="0"/>
          <w:szCs w:val="18"/>
          <w:lang w:val="en-GB" w:bidi="ar-SA"/>
        </w:rPr>
        <w:t>;</w:t>
      </w:r>
      <w:r w:rsidRPr="00CE5633">
        <w:rPr>
          <w:rFonts w:cs="Times New Roman"/>
          <w:noProof w:val="0"/>
          <w:szCs w:val="18"/>
          <w:lang w:val="en-GB" w:bidi="ar-SA"/>
        </w:rPr>
        <w:t xml:space="preserve"> </w:t>
      </w:r>
    </w:p>
    <w:p w14:paraId="6632E72B" w14:textId="77777777" w:rsidR="00620E8D" w:rsidRDefault="00620E8D" w:rsidP="00620E8D">
      <w:pPr>
        <w:pStyle w:val="Paragraph"/>
        <w:numPr>
          <w:ilvl w:val="0"/>
          <w:numId w:val="44"/>
        </w:numPr>
        <w:spacing w:before="0" w:after="0"/>
        <w:ind w:left="360"/>
        <w:jc w:val="both"/>
        <w:rPr>
          <w:rFonts w:cs="Times New Roman"/>
          <w:noProof w:val="0"/>
          <w:szCs w:val="18"/>
          <w:lang w:val="en-GB" w:bidi="ar-SA"/>
        </w:rPr>
      </w:pPr>
      <w:r>
        <w:rPr>
          <w:rFonts w:cs="Times New Roman"/>
          <w:noProof w:val="0"/>
          <w:szCs w:val="18"/>
          <w:lang w:val="en-GB" w:bidi="ar-SA"/>
        </w:rPr>
        <w:t>Improved</w:t>
      </w:r>
      <w:r w:rsidRPr="00CE5633">
        <w:rPr>
          <w:rFonts w:cs="Times New Roman"/>
          <w:noProof w:val="0"/>
          <w:szCs w:val="18"/>
          <w:lang w:val="en-GB" w:bidi="ar-SA"/>
        </w:rPr>
        <w:t xml:space="preserve"> </w:t>
      </w:r>
      <w:r>
        <w:rPr>
          <w:rFonts w:cs="Times New Roman"/>
          <w:noProof w:val="0"/>
          <w:szCs w:val="18"/>
          <w:lang w:val="en-GB" w:bidi="ar-SA"/>
        </w:rPr>
        <w:t xml:space="preserve">living </w:t>
      </w:r>
      <w:r w:rsidRPr="00CE5633">
        <w:rPr>
          <w:rFonts w:cs="Times New Roman"/>
          <w:noProof w:val="0"/>
          <w:szCs w:val="18"/>
          <w:lang w:val="en-GB" w:bidi="ar-SA"/>
        </w:rPr>
        <w:t xml:space="preserve">comfort </w:t>
      </w:r>
      <w:r>
        <w:rPr>
          <w:rFonts w:cs="Times New Roman"/>
          <w:noProof w:val="0"/>
          <w:szCs w:val="18"/>
          <w:lang w:val="en-GB" w:bidi="ar-SA"/>
        </w:rPr>
        <w:t xml:space="preserve">and quality of life </w:t>
      </w:r>
      <w:r w:rsidRPr="00CE5633">
        <w:rPr>
          <w:rFonts w:cs="Times New Roman"/>
          <w:noProof w:val="0"/>
          <w:szCs w:val="18"/>
          <w:lang w:val="en-GB" w:bidi="ar-SA"/>
        </w:rPr>
        <w:t>of building occupants</w:t>
      </w:r>
      <w:r>
        <w:rPr>
          <w:rFonts w:cs="Times New Roman"/>
          <w:noProof w:val="0"/>
          <w:szCs w:val="18"/>
          <w:lang w:val="en-GB" w:bidi="ar-SA"/>
        </w:rPr>
        <w:t>;</w:t>
      </w:r>
      <w:r w:rsidRPr="00CE5633">
        <w:rPr>
          <w:rFonts w:cs="Times New Roman"/>
          <w:noProof w:val="0"/>
          <w:szCs w:val="18"/>
          <w:lang w:val="en-GB" w:bidi="ar-SA"/>
        </w:rPr>
        <w:t xml:space="preserve"> </w:t>
      </w:r>
    </w:p>
    <w:p w14:paraId="7D855EAF" w14:textId="77777777" w:rsidR="00F421DD" w:rsidRDefault="00F421DD" w:rsidP="00F421DD">
      <w:pPr>
        <w:pStyle w:val="Paragraph"/>
        <w:numPr>
          <w:ilvl w:val="0"/>
          <w:numId w:val="44"/>
        </w:numPr>
        <w:spacing w:before="0" w:after="0"/>
        <w:ind w:left="360"/>
        <w:jc w:val="both"/>
        <w:rPr>
          <w:rFonts w:cs="Times New Roman"/>
          <w:noProof w:val="0"/>
          <w:szCs w:val="18"/>
          <w:lang w:val="en-GB" w:bidi="ar-SA"/>
        </w:rPr>
      </w:pPr>
      <w:r w:rsidRPr="00CE5633">
        <w:rPr>
          <w:rFonts w:cs="Times New Roman"/>
          <w:noProof w:val="0"/>
          <w:szCs w:val="18"/>
          <w:lang w:val="en-GB" w:bidi="ar-SA"/>
        </w:rPr>
        <w:t xml:space="preserve">Reduced </w:t>
      </w:r>
      <w:r>
        <w:rPr>
          <w:rFonts w:cs="Times New Roman"/>
          <w:noProof w:val="0"/>
          <w:szCs w:val="18"/>
          <w:lang w:val="en-GB" w:bidi="ar-SA"/>
        </w:rPr>
        <w:t>GHG</w:t>
      </w:r>
      <w:r w:rsidRPr="00CE5633">
        <w:rPr>
          <w:rFonts w:cs="Times New Roman"/>
          <w:noProof w:val="0"/>
          <w:szCs w:val="18"/>
          <w:lang w:val="en-GB" w:bidi="ar-SA"/>
        </w:rPr>
        <w:t xml:space="preserve"> emissions thereby reducing the long term risk of climate change;</w:t>
      </w:r>
    </w:p>
    <w:p w14:paraId="49DB4DEA" w14:textId="0B10C9AA" w:rsidR="00620E8D" w:rsidRDefault="00620E8D" w:rsidP="00620E8D">
      <w:pPr>
        <w:pStyle w:val="Paragraph"/>
        <w:numPr>
          <w:ilvl w:val="0"/>
          <w:numId w:val="44"/>
        </w:numPr>
        <w:spacing w:before="0" w:after="0"/>
        <w:ind w:left="360"/>
        <w:jc w:val="both"/>
        <w:rPr>
          <w:rFonts w:cs="Times New Roman"/>
          <w:noProof w:val="0"/>
          <w:szCs w:val="18"/>
          <w:lang w:val="en-GB" w:bidi="ar-SA"/>
        </w:rPr>
      </w:pPr>
      <w:r>
        <w:rPr>
          <w:rFonts w:cs="Times New Roman"/>
          <w:noProof w:val="0"/>
          <w:szCs w:val="18"/>
          <w:lang w:val="en-GB" w:bidi="ar-SA"/>
        </w:rPr>
        <w:t xml:space="preserve">Increased demand of </w:t>
      </w:r>
      <w:r w:rsidRPr="00620E8D">
        <w:rPr>
          <w:rFonts w:cs="Times New Roman"/>
          <w:noProof w:val="0"/>
          <w:szCs w:val="18"/>
          <w:lang w:val="en-GB" w:bidi="ar-SA"/>
        </w:rPr>
        <w:t xml:space="preserve">EE </w:t>
      </w:r>
      <w:r w:rsidR="000A4D42">
        <w:rPr>
          <w:rFonts w:cs="Times New Roman"/>
          <w:noProof w:val="0"/>
          <w:szCs w:val="18"/>
          <w:lang w:val="en-GB" w:bidi="ar-SA"/>
        </w:rPr>
        <w:t>construction</w:t>
      </w:r>
      <w:r w:rsidRPr="00620E8D">
        <w:rPr>
          <w:rFonts w:cs="Times New Roman"/>
          <w:noProof w:val="0"/>
          <w:szCs w:val="18"/>
          <w:lang w:val="en-GB" w:bidi="ar-SA"/>
        </w:rPr>
        <w:t xml:space="preserve"> materials</w:t>
      </w:r>
      <w:r>
        <w:rPr>
          <w:rFonts w:cs="Times New Roman"/>
          <w:noProof w:val="0"/>
          <w:szCs w:val="18"/>
          <w:lang w:val="en-GB" w:bidi="ar-SA"/>
        </w:rPr>
        <w:t>/technologies</w:t>
      </w:r>
      <w:r w:rsidRPr="00620E8D">
        <w:rPr>
          <w:rFonts w:cs="Times New Roman"/>
          <w:noProof w:val="0"/>
          <w:szCs w:val="18"/>
          <w:lang w:val="en-GB" w:bidi="ar-SA"/>
        </w:rPr>
        <w:t xml:space="preserve"> </w:t>
      </w:r>
      <w:r>
        <w:rPr>
          <w:rFonts w:cs="Times New Roman"/>
          <w:noProof w:val="0"/>
          <w:szCs w:val="18"/>
          <w:lang w:val="en-GB" w:bidi="ar-SA"/>
        </w:rPr>
        <w:t xml:space="preserve">which </w:t>
      </w:r>
      <w:r w:rsidRPr="00620E8D">
        <w:rPr>
          <w:rFonts w:cs="Times New Roman"/>
          <w:noProof w:val="0"/>
          <w:szCs w:val="18"/>
          <w:lang w:val="en-GB" w:bidi="ar-SA"/>
        </w:rPr>
        <w:t xml:space="preserve">will support local manufacturers and </w:t>
      </w:r>
      <w:r>
        <w:rPr>
          <w:rFonts w:cs="Times New Roman"/>
          <w:noProof w:val="0"/>
          <w:szCs w:val="18"/>
          <w:lang w:val="en-GB" w:bidi="ar-SA"/>
        </w:rPr>
        <w:t xml:space="preserve">businesses leading to better </w:t>
      </w:r>
      <w:r w:rsidRPr="00620E8D">
        <w:rPr>
          <w:rFonts w:cs="Times New Roman"/>
          <w:noProof w:val="0"/>
          <w:szCs w:val="18"/>
          <w:lang w:val="en-GB" w:bidi="ar-SA"/>
        </w:rPr>
        <w:t xml:space="preserve">employment prospects </w:t>
      </w:r>
      <w:r>
        <w:rPr>
          <w:rFonts w:cs="Times New Roman"/>
          <w:noProof w:val="0"/>
          <w:szCs w:val="18"/>
          <w:lang w:val="en-GB" w:bidi="ar-SA"/>
        </w:rPr>
        <w:t xml:space="preserve">and </w:t>
      </w:r>
      <w:r w:rsidRPr="00620E8D">
        <w:rPr>
          <w:rFonts w:cs="Times New Roman"/>
          <w:noProof w:val="0"/>
          <w:szCs w:val="18"/>
          <w:lang w:val="en-GB" w:bidi="ar-SA"/>
        </w:rPr>
        <w:t>eventually improve</w:t>
      </w:r>
      <w:r>
        <w:rPr>
          <w:rFonts w:cs="Times New Roman"/>
          <w:noProof w:val="0"/>
          <w:szCs w:val="18"/>
          <w:lang w:val="en-GB" w:bidi="ar-SA"/>
        </w:rPr>
        <w:t>d</w:t>
      </w:r>
      <w:r w:rsidRPr="00620E8D">
        <w:rPr>
          <w:rFonts w:cs="Times New Roman"/>
          <w:noProof w:val="0"/>
          <w:szCs w:val="18"/>
          <w:lang w:val="en-GB" w:bidi="ar-SA"/>
        </w:rPr>
        <w:t xml:space="preserve"> local econom</w:t>
      </w:r>
      <w:r w:rsidR="00F421DD">
        <w:rPr>
          <w:rFonts w:cs="Times New Roman"/>
          <w:noProof w:val="0"/>
          <w:szCs w:val="18"/>
          <w:lang w:val="en-GB" w:bidi="ar-SA"/>
        </w:rPr>
        <w:t>y</w:t>
      </w:r>
      <w:r>
        <w:rPr>
          <w:rFonts w:cs="Times New Roman"/>
          <w:noProof w:val="0"/>
          <w:szCs w:val="18"/>
          <w:lang w:val="en-GB" w:bidi="ar-SA"/>
        </w:rPr>
        <w:t>;</w:t>
      </w:r>
    </w:p>
    <w:p w14:paraId="7D48D60E" w14:textId="77777777" w:rsidR="009E7E8C" w:rsidRDefault="009E7E8C" w:rsidP="009E7E8C">
      <w:pPr>
        <w:pStyle w:val="Paragraph"/>
        <w:numPr>
          <w:ilvl w:val="0"/>
          <w:numId w:val="44"/>
        </w:numPr>
        <w:spacing w:before="0" w:after="0"/>
        <w:ind w:left="360"/>
        <w:jc w:val="both"/>
        <w:rPr>
          <w:rFonts w:cs="Times New Roman"/>
          <w:noProof w:val="0"/>
          <w:szCs w:val="18"/>
          <w:lang w:val="en-GB" w:bidi="ar-SA"/>
        </w:rPr>
      </w:pPr>
      <w:r w:rsidRPr="00CE5633">
        <w:rPr>
          <w:rFonts w:cs="Times New Roman"/>
          <w:noProof w:val="0"/>
          <w:szCs w:val="18"/>
          <w:lang w:val="en-GB" w:bidi="ar-SA"/>
        </w:rPr>
        <w:t xml:space="preserve">Improved access to </w:t>
      </w:r>
      <w:r w:rsidR="00B62226">
        <w:rPr>
          <w:rFonts w:cs="Times New Roman"/>
          <w:noProof w:val="0"/>
          <w:szCs w:val="18"/>
          <w:lang w:val="en-GB" w:bidi="ar-SA"/>
        </w:rPr>
        <w:t xml:space="preserve">energy efficiency </w:t>
      </w:r>
      <w:r w:rsidRPr="00CE5633">
        <w:rPr>
          <w:rFonts w:cs="Times New Roman"/>
          <w:noProof w:val="0"/>
          <w:szCs w:val="18"/>
          <w:lang w:val="en-GB" w:bidi="ar-SA"/>
        </w:rPr>
        <w:t xml:space="preserve">financing </w:t>
      </w:r>
      <w:r w:rsidR="00B62226">
        <w:rPr>
          <w:rFonts w:cs="Times New Roman"/>
          <w:noProof w:val="0"/>
          <w:szCs w:val="18"/>
          <w:lang w:val="en-GB" w:bidi="ar-SA"/>
        </w:rPr>
        <w:t xml:space="preserve">in the construction sector leading to </w:t>
      </w:r>
      <w:r w:rsidRPr="00CE5633">
        <w:rPr>
          <w:rFonts w:cs="Times New Roman"/>
          <w:noProof w:val="0"/>
          <w:szCs w:val="18"/>
          <w:lang w:val="en-GB" w:bidi="ar-SA"/>
        </w:rPr>
        <w:t xml:space="preserve"> EE investments;</w:t>
      </w:r>
    </w:p>
    <w:p w14:paraId="6E48E54C" w14:textId="1D1C3FF4" w:rsidR="00620E8D" w:rsidRDefault="00620E8D" w:rsidP="009E7E8C">
      <w:pPr>
        <w:pStyle w:val="Paragraph"/>
        <w:numPr>
          <w:ilvl w:val="0"/>
          <w:numId w:val="44"/>
        </w:numPr>
        <w:spacing w:before="0" w:after="0"/>
        <w:ind w:left="360"/>
        <w:jc w:val="both"/>
        <w:rPr>
          <w:rFonts w:cs="Times New Roman"/>
          <w:noProof w:val="0"/>
          <w:szCs w:val="18"/>
          <w:lang w:val="en-GB" w:bidi="ar-SA"/>
        </w:rPr>
      </w:pPr>
      <w:r>
        <w:rPr>
          <w:rFonts w:cs="Times New Roman"/>
          <w:noProof w:val="0"/>
          <w:szCs w:val="18"/>
          <w:lang w:val="en-GB" w:bidi="ar-SA"/>
        </w:rPr>
        <w:t>Enhanced capacities and skills of people</w:t>
      </w:r>
      <w:r w:rsidR="009F0758">
        <w:rPr>
          <w:rFonts w:cs="Times New Roman"/>
          <w:noProof w:val="0"/>
          <w:szCs w:val="18"/>
          <w:lang w:val="en-GB" w:bidi="ar-SA"/>
        </w:rPr>
        <w:t>,</w:t>
      </w:r>
      <w:r>
        <w:rPr>
          <w:rFonts w:cs="Times New Roman"/>
          <w:noProof w:val="0"/>
          <w:szCs w:val="18"/>
          <w:lang w:val="en-GB" w:bidi="ar-SA"/>
        </w:rPr>
        <w:t xml:space="preserve"> specifically women</w:t>
      </w:r>
      <w:r w:rsidR="009F0758">
        <w:rPr>
          <w:rFonts w:cs="Times New Roman"/>
          <w:noProof w:val="0"/>
          <w:szCs w:val="18"/>
          <w:lang w:val="en-GB" w:bidi="ar-SA"/>
        </w:rPr>
        <w:t>,</w:t>
      </w:r>
      <w:r>
        <w:rPr>
          <w:rFonts w:cs="Times New Roman"/>
          <w:noProof w:val="0"/>
          <w:szCs w:val="18"/>
          <w:lang w:val="en-GB" w:bidi="ar-SA"/>
        </w:rPr>
        <w:t xml:space="preserve"> empl</w:t>
      </w:r>
      <w:r w:rsidR="009F0758">
        <w:rPr>
          <w:rFonts w:cs="Times New Roman"/>
          <w:noProof w:val="0"/>
          <w:szCs w:val="18"/>
          <w:lang w:val="en-GB" w:bidi="ar-SA"/>
        </w:rPr>
        <w:t>oyed in the construction sector.</w:t>
      </w:r>
    </w:p>
    <w:p w14:paraId="7D918B84" w14:textId="2A662A03" w:rsidR="00620E8D" w:rsidRPr="00B62226" w:rsidRDefault="00F421DD" w:rsidP="00B62226">
      <w:pPr>
        <w:pStyle w:val="Paragraph"/>
        <w:numPr>
          <w:ilvl w:val="0"/>
          <w:numId w:val="0"/>
        </w:numPr>
        <w:spacing w:after="0"/>
        <w:jc w:val="both"/>
        <w:rPr>
          <w:rFonts w:cs="Times New Roman"/>
          <w:noProof w:val="0"/>
          <w:szCs w:val="18"/>
          <w:lang w:val="en-GB" w:bidi="ar-SA"/>
        </w:rPr>
      </w:pPr>
      <w:r>
        <w:rPr>
          <w:rFonts w:cs="Times New Roman"/>
          <w:noProof w:val="0"/>
          <w:szCs w:val="18"/>
          <w:lang w:val="en-GB" w:bidi="ar-SA"/>
        </w:rPr>
        <w:t xml:space="preserve">The project aims to put in dedicated efforts to strengthen and enhance equal participation from women and men in the technical design and implementation of EE measures in the construction sector through capacity development trainings. Gender considerations will be equally pronounced in key decision making processes during project implementation. </w:t>
      </w:r>
    </w:p>
    <w:p w14:paraId="53A25158" w14:textId="77777777" w:rsidR="00BE69EB" w:rsidRDefault="00BE69EB" w:rsidP="00880332">
      <w:pPr>
        <w:pStyle w:val="Paragraph"/>
        <w:numPr>
          <w:ilvl w:val="0"/>
          <w:numId w:val="0"/>
        </w:numPr>
        <w:spacing w:before="0" w:after="0" w:line="276" w:lineRule="auto"/>
        <w:jc w:val="both"/>
        <w:rPr>
          <w:noProof w:val="0"/>
          <w:lang w:val="en-AU"/>
        </w:rPr>
      </w:pPr>
    </w:p>
    <w:p w14:paraId="151789B1" w14:textId="77777777" w:rsidR="00385DEA" w:rsidRDefault="00385DEA" w:rsidP="004B13FD">
      <w:pPr>
        <w:pStyle w:val="Paragraph"/>
        <w:numPr>
          <w:ilvl w:val="0"/>
          <w:numId w:val="0"/>
        </w:numPr>
        <w:spacing w:before="0" w:after="0"/>
        <w:ind w:left="720"/>
        <w:jc w:val="both"/>
        <w:rPr>
          <w:rFonts w:cs="Times New Roman"/>
          <w:noProof w:val="0"/>
          <w:szCs w:val="18"/>
          <w:lang w:val="en-GB" w:bidi="ar-SA"/>
        </w:rPr>
      </w:pPr>
    </w:p>
    <w:tbl>
      <w:tblPr>
        <w:tblW w:w="10080" w:type="dxa"/>
        <w:tblLook w:val="04A0" w:firstRow="1" w:lastRow="0" w:firstColumn="1" w:lastColumn="0" w:noHBand="0" w:noVBand="1"/>
      </w:tblPr>
      <w:tblGrid>
        <w:gridCol w:w="10080"/>
      </w:tblGrid>
      <w:tr w:rsidR="00682F8C" w14:paraId="4A0713C1" w14:textId="77777777" w:rsidTr="00AD0037">
        <w:tc>
          <w:tcPr>
            <w:tcW w:w="10080" w:type="dxa"/>
          </w:tcPr>
          <w:p w14:paraId="430A1448" w14:textId="77777777" w:rsidR="00682F8C" w:rsidRDefault="00682F8C" w:rsidP="0006395B">
            <w:pPr>
              <w:spacing w:after="0" w:line="240" w:lineRule="auto"/>
              <w:ind w:left="342" w:hanging="450"/>
              <w:rPr>
                <w:rFonts w:ascii="Times New Roman" w:eastAsia="Times New Roman" w:hAnsi="Times New Roman"/>
                <w:caps/>
              </w:rPr>
            </w:pPr>
            <w:r w:rsidRPr="00BC781D">
              <w:rPr>
                <w:rFonts w:ascii="Times New Roman" w:eastAsia="Times New Roman" w:hAnsi="Times New Roman"/>
                <w:b/>
              </w:rPr>
              <w:t>B.3.</w:t>
            </w:r>
            <w:r w:rsidRPr="00BC781D">
              <w:rPr>
                <w:rFonts w:ascii="Times New Roman Bold" w:eastAsia="Times New Roman" w:hAnsi="Times New Roman Bold"/>
                <w:b/>
                <w:smallCaps/>
              </w:rPr>
              <w:t xml:space="preserve"> </w:t>
            </w:r>
            <w:r w:rsidRPr="00BC781D">
              <w:rPr>
                <w:rFonts w:ascii="Times New Roman" w:eastAsia="Times New Roman" w:hAnsi="Times New Roman Bold"/>
                <w:b/>
              </w:rPr>
              <w:t>Explain how cost-effectiveness is reflected in the project design</w:t>
            </w:r>
            <w:r>
              <w:rPr>
                <w:rFonts w:ascii="Times New Roman" w:eastAsia="Times New Roman" w:hAnsi="Times New Roman"/>
              </w:rPr>
              <w:t xml:space="preserve">: </w:t>
            </w:r>
            <w:r>
              <w:rPr>
                <w:rFonts w:ascii="Times New Roman" w:eastAsia="Times New Roman" w:hAnsi="Times New Roman"/>
                <w:caps/>
              </w:rPr>
              <w:t xml:space="preserve"> </w:t>
            </w:r>
          </w:p>
          <w:p w14:paraId="74B8E4D8" w14:textId="77777777" w:rsidR="005F4A8A" w:rsidRDefault="005F4A8A" w:rsidP="0006395B">
            <w:pPr>
              <w:spacing w:after="0" w:line="240" w:lineRule="auto"/>
              <w:ind w:left="342" w:hanging="450"/>
              <w:rPr>
                <w:rFonts w:ascii="Times New Roman" w:eastAsia="Times New Roman" w:hAnsi="Times New Roman"/>
                <w:caps/>
              </w:rPr>
            </w:pPr>
          </w:p>
          <w:p w14:paraId="743038BD" w14:textId="77777777" w:rsidR="005F4A8A" w:rsidRPr="0062641C" w:rsidRDefault="005F4A8A" w:rsidP="005F4A8A">
            <w:pPr>
              <w:spacing w:after="0" w:line="240" w:lineRule="auto"/>
              <w:ind w:left="-100" w:right="988" w:hanging="8"/>
              <w:jc w:val="thaiDistribute"/>
              <w:rPr>
                <w:rFonts w:ascii="Times New Roman" w:eastAsia="Times New Roman" w:hAnsi="Times New Roman"/>
                <w:lang w:val="en-GB"/>
              </w:rPr>
            </w:pPr>
            <w:r w:rsidRPr="0062641C">
              <w:rPr>
                <w:rFonts w:ascii="Times New Roman" w:eastAsia="Times New Roman" w:hAnsi="Times New Roman"/>
                <w:lang w:val="en-GB"/>
              </w:rPr>
              <w:t xml:space="preserve">The GEF contribution of USD 1,269,863 will result in a cumulative direct emission reduction of </w:t>
            </w:r>
            <w:r w:rsidR="0005002B" w:rsidRPr="0005002B">
              <w:rPr>
                <w:rFonts w:ascii="Times New Roman" w:eastAsia="Times New Roman" w:hAnsi="Times New Roman"/>
                <w:lang w:val="en-GB"/>
              </w:rPr>
              <w:t>10,709</w:t>
            </w:r>
            <w:r w:rsidRPr="0062641C">
              <w:rPr>
                <w:rFonts w:ascii="Times New Roman" w:eastAsia="Times New Roman" w:hAnsi="Times New Roman"/>
                <w:lang w:val="en-GB"/>
              </w:rPr>
              <w:t xml:space="preserve">tCO2e by the EOP, and cumulative direct CO2 emissions avoided over the </w:t>
            </w:r>
            <w:r w:rsidR="0005002B">
              <w:rPr>
                <w:rFonts w:ascii="Times New Roman" w:eastAsia="Times New Roman" w:hAnsi="Times New Roman"/>
                <w:lang w:val="en-GB"/>
              </w:rPr>
              <w:t>lifetime</w:t>
            </w:r>
            <w:r w:rsidRPr="0062641C">
              <w:rPr>
                <w:rFonts w:ascii="Times New Roman" w:eastAsia="Times New Roman" w:hAnsi="Times New Roman"/>
                <w:lang w:val="en-GB"/>
              </w:rPr>
              <w:t xml:space="preserve"> of </w:t>
            </w:r>
            <w:r w:rsidR="0005002B" w:rsidRPr="0005002B">
              <w:rPr>
                <w:rFonts w:ascii="Times New Roman" w:eastAsia="Times New Roman" w:hAnsi="Times New Roman"/>
                <w:lang w:val="en-GB"/>
              </w:rPr>
              <w:t>64,219tCO2e</w:t>
            </w:r>
            <w:r w:rsidRPr="0062641C">
              <w:rPr>
                <w:rFonts w:ascii="Times New Roman" w:eastAsia="Times New Roman" w:hAnsi="Times New Roman"/>
                <w:lang w:val="en-GB"/>
              </w:rPr>
              <w:t xml:space="preserve"> that can collectively be attributed to the project.  This translates to an approximate GEF abatement cost of </w:t>
            </w:r>
            <w:r w:rsidR="0005002B" w:rsidRPr="0005002B">
              <w:rPr>
                <w:rFonts w:ascii="Times New Roman" w:eastAsia="Times New Roman" w:hAnsi="Times New Roman"/>
                <w:lang w:val="en-GB"/>
              </w:rPr>
              <w:t>US$19.8/tCO2e</w:t>
            </w:r>
            <w:r w:rsidRPr="0062641C">
              <w:rPr>
                <w:rFonts w:ascii="Times New Roman" w:eastAsia="Times New Roman" w:hAnsi="Times New Roman"/>
                <w:lang w:val="en-GB"/>
              </w:rPr>
              <w:t>.  This estimation does not take into account post-project direct emissions reductions that will be accomplished through financial mechanism or indirect emissions reductions achieved through replication of technology investments and additional demonstration projects.</w:t>
            </w:r>
          </w:p>
          <w:p w14:paraId="78FD97AD" w14:textId="77777777" w:rsidR="005F4A8A" w:rsidRPr="0062641C" w:rsidRDefault="005F4A8A" w:rsidP="005F4A8A">
            <w:pPr>
              <w:spacing w:after="0" w:line="240" w:lineRule="auto"/>
              <w:ind w:left="342" w:right="988" w:hanging="450"/>
              <w:jc w:val="thaiDistribute"/>
              <w:rPr>
                <w:rFonts w:ascii="Times New Roman" w:eastAsia="Times New Roman" w:hAnsi="Times New Roman"/>
                <w:lang w:val="en-GB"/>
              </w:rPr>
            </w:pPr>
          </w:p>
          <w:p w14:paraId="33B0D324" w14:textId="77777777" w:rsidR="005F4A8A" w:rsidRPr="00AD0037" w:rsidRDefault="005F4A8A" w:rsidP="005F4A8A">
            <w:pPr>
              <w:spacing w:after="0" w:line="240" w:lineRule="auto"/>
              <w:ind w:left="-100" w:right="988" w:hanging="8"/>
              <w:jc w:val="thaiDistribute"/>
              <w:rPr>
                <w:rFonts w:ascii="Times New Roman" w:eastAsia="Times New Roman" w:hAnsi="Times New Roman"/>
                <w:lang w:val="en-GB"/>
              </w:rPr>
            </w:pPr>
            <w:r w:rsidRPr="0062641C">
              <w:rPr>
                <w:rFonts w:ascii="Times New Roman" w:eastAsia="Times New Roman" w:hAnsi="Times New Roman"/>
                <w:lang w:val="en-GB"/>
              </w:rPr>
              <w:t>When comparing the estimated abatement cost of this project against alternative projects that promote EE in the building and construction sector in other countries, it is found that this project is very cost effective as the abatement costs delivered by similar GEF funded building energy efficiency projects range from USD 4.3 to 37.3/ tCO2e.   The estimated abatement cost of this project is also in accord with the findings from the GEF/UNDP's publication, entitled "Promoting Energy Efficiency in Buildings: Lessons Learned from International Experience", which illustrates that there is a large potential for GHG emission reduction activities that cost below US$20/tCO2e in non-OECD countries.</w:t>
            </w:r>
          </w:p>
          <w:p w14:paraId="21A0D955" w14:textId="77777777" w:rsidR="006236E1" w:rsidRDefault="006236E1" w:rsidP="0006395B">
            <w:pPr>
              <w:spacing w:after="0" w:line="240" w:lineRule="auto"/>
              <w:jc w:val="both"/>
              <w:rPr>
                <w:rFonts w:ascii="Times New Roman" w:hAnsi="Times New Roman"/>
              </w:rPr>
            </w:pPr>
          </w:p>
          <w:p w14:paraId="32BE4FC5" w14:textId="77777777" w:rsidR="00A95A4E" w:rsidRDefault="00A95A4E" w:rsidP="005F4A8A">
            <w:pPr>
              <w:pStyle w:val="Paragraph"/>
              <w:numPr>
                <w:ilvl w:val="0"/>
                <w:numId w:val="0"/>
              </w:numPr>
              <w:spacing w:after="0"/>
              <w:ind w:left="-127" w:right="1008"/>
              <w:jc w:val="both"/>
            </w:pPr>
          </w:p>
        </w:tc>
      </w:tr>
    </w:tbl>
    <w:p w14:paraId="0C8DAF21" w14:textId="77777777" w:rsidR="00682F8C" w:rsidRDefault="00682F8C" w:rsidP="0006395B">
      <w:pPr>
        <w:spacing w:after="0" w:line="240" w:lineRule="auto"/>
        <w:rPr>
          <w:rFonts w:ascii="Times New Roman" w:eastAsia="Times New Roman" w:hAnsi="Times New Roman"/>
          <w:b/>
          <w:caps/>
        </w:rPr>
      </w:pPr>
      <w:r>
        <w:rPr>
          <w:rFonts w:ascii="Times New Roman" w:eastAsia="Times New Roman" w:hAnsi="Times New Roman"/>
          <w:b/>
          <w:caps/>
          <w:u w:val="single"/>
        </w:rPr>
        <w:t xml:space="preserve">C.  </w:t>
      </w:r>
      <w:r>
        <w:rPr>
          <w:rFonts w:ascii="Times New Roman Bold" w:eastAsia="Times New Roman" w:hAnsi="Times New Roman Bold"/>
          <w:b/>
          <w:caps/>
          <w:u w:val="single"/>
        </w:rPr>
        <w:t xml:space="preserve">describe the budgeted </w:t>
      </w:r>
      <w:r w:rsidR="00BE1990">
        <w:rPr>
          <w:rFonts w:ascii="Times New Roman" w:eastAsia="Times New Roman" w:hAnsi="Times New Roman"/>
          <w:b/>
          <w:caps/>
          <w:u w:val="single"/>
        </w:rPr>
        <w:t>m</w:t>
      </w:r>
      <w:r>
        <w:rPr>
          <w:rFonts w:ascii="Times New Roman" w:eastAsia="Times New Roman" w:hAnsi="Times New Roman"/>
          <w:b/>
          <w:caps/>
          <w:u w:val="single"/>
        </w:rPr>
        <w:t>&amp;e plan</w:t>
      </w:r>
      <w:r>
        <w:rPr>
          <w:rFonts w:ascii="Times New Roman" w:eastAsia="Times New Roman" w:hAnsi="Times New Roman"/>
          <w:b/>
          <w:smallCaps/>
        </w:rPr>
        <w:t>:</w:t>
      </w:r>
      <w:r>
        <w:rPr>
          <w:rFonts w:ascii="Times New Roman" w:eastAsia="Times New Roman" w:hAnsi="Times New Roman"/>
          <w:b/>
          <w:caps/>
        </w:rPr>
        <w:t xml:space="preserve">  </w:t>
      </w:r>
    </w:p>
    <w:p w14:paraId="32843A90" w14:textId="77777777" w:rsidR="00B85060" w:rsidRDefault="00B85060" w:rsidP="0006395B">
      <w:pPr>
        <w:spacing w:after="0" w:line="240" w:lineRule="auto"/>
      </w:pPr>
    </w:p>
    <w:p w14:paraId="15C77B49" w14:textId="77777777" w:rsidR="0062641C" w:rsidRPr="0062641C" w:rsidRDefault="0062641C" w:rsidP="0062641C">
      <w:pPr>
        <w:spacing w:after="0" w:line="240" w:lineRule="auto"/>
        <w:rPr>
          <w:rFonts w:ascii="Times New Roman" w:hAnsi="Times New Roman"/>
          <w:sz w:val="24"/>
          <w:szCs w:val="24"/>
          <w:lang w:bidi="th-TH"/>
        </w:rPr>
      </w:pPr>
      <w:r w:rsidRPr="0062641C">
        <w:rPr>
          <w:rFonts w:ascii="Times New Roman" w:hAnsi="Times New Roman"/>
        </w:rPr>
        <w:t>Project monitoring and evaluation will be in accordance with the standard approach of UNDP and GEF and the following table summarizes the budget for the various monitoring &amp; evaluation (M&amp;E) activities that will be carried out to manage and gauge the effectiveness of the project implementation. The table also shows the parties responsible for each M&amp;E activity and the time frame for each activity.</w:t>
      </w:r>
    </w:p>
    <w:p w14:paraId="20D15240" w14:textId="77777777" w:rsidR="00385DEA" w:rsidRPr="0062641C" w:rsidRDefault="00385DEA" w:rsidP="00385DEA">
      <w:pPr>
        <w:spacing w:after="0"/>
        <w:rPr>
          <w:rFonts w:ascii="Times New Roman" w:hAnsi="Times New Roman"/>
        </w:rPr>
      </w:pPr>
    </w:p>
    <w:p w14:paraId="194D139B" w14:textId="77777777" w:rsidR="00385DEA" w:rsidRDefault="00385DEA" w:rsidP="00385DEA">
      <w:pPr>
        <w:pStyle w:val="Caption"/>
        <w:rPr>
          <w:rFonts w:ascii="Times New Roman" w:hAnsi="Times New Roman"/>
          <w:szCs w:val="20"/>
        </w:rPr>
      </w:pPr>
      <w:r w:rsidRPr="0062641C">
        <w:rPr>
          <w:rFonts w:ascii="Times New Roman" w:hAnsi="Times New Roman"/>
          <w:szCs w:val="20"/>
        </w:rPr>
        <w:t>M&amp;E Work Plan and Budget</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2648"/>
        <w:gridCol w:w="1875"/>
        <w:gridCol w:w="1906"/>
      </w:tblGrid>
      <w:tr w:rsidR="00F548BC" w:rsidRPr="00F548BC" w14:paraId="0B9BEC19" w14:textId="77777777" w:rsidTr="001F2DB6">
        <w:trPr>
          <w:tblHeader/>
          <w:jc w:val="center"/>
        </w:trPr>
        <w:tc>
          <w:tcPr>
            <w:tcW w:w="1489" w:type="pct"/>
            <w:shd w:val="clear" w:color="auto" w:fill="808080"/>
            <w:vAlign w:val="center"/>
          </w:tcPr>
          <w:p w14:paraId="3CF5D72F" w14:textId="77777777" w:rsidR="00F548BC" w:rsidRPr="00F548BC" w:rsidRDefault="00F548BC" w:rsidP="00F548BC">
            <w:pPr>
              <w:spacing w:after="0"/>
              <w:jc w:val="center"/>
              <w:rPr>
                <w:rFonts w:ascii="Times New Roman" w:eastAsiaTheme="minorHAnsi" w:hAnsi="Times New Roman"/>
                <w:b/>
                <w:sz w:val="20"/>
                <w:szCs w:val="20"/>
                <w:lang w:bidi="th-TH"/>
              </w:rPr>
            </w:pPr>
            <w:r w:rsidRPr="00F548BC">
              <w:rPr>
                <w:rFonts w:ascii="Times New Roman" w:eastAsiaTheme="minorHAnsi" w:hAnsi="Times New Roman"/>
                <w:b/>
                <w:sz w:val="20"/>
                <w:szCs w:val="20"/>
                <w:lang w:bidi="th-TH"/>
              </w:rPr>
              <w:t>Type of M&amp;E activity</w:t>
            </w:r>
          </w:p>
        </w:tc>
        <w:tc>
          <w:tcPr>
            <w:tcW w:w="1446" w:type="pct"/>
            <w:shd w:val="clear" w:color="auto" w:fill="808080"/>
            <w:vAlign w:val="center"/>
          </w:tcPr>
          <w:p w14:paraId="3E4CF08E" w14:textId="77777777" w:rsidR="00F548BC" w:rsidRPr="00F548BC" w:rsidRDefault="00F548BC" w:rsidP="00F548BC">
            <w:pPr>
              <w:spacing w:after="0"/>
              <w:jc w:val="center"/>
              <w:rPr>
                <w:rFonts w:ascii="Times New Roman" w:eastAsiaTheme="minorHAnsi" w:hAnsi="Times New Roman"/>
                <w:b/>
                <w:sz w:val="20"/>
                <w:szCs w:val="20"/>
                <w:lang w:bidi="th-TH"/>
              </w:rPr>
            </w:pPr>
            <w:r w:rsidRPr="00F548BC">
              <w:rPr>
                <w:rFonts w:ascii="Times New Roman" w:eastAsiaTheme="minorHAnsi" w:hAnsi="Times New Roman"/>
                <w:b/>
                <w:sz w:val="20"/>
                <w:szCs w:val="20"/>
                <w:lang w:bidi="th-TH"/>
              </w:rPr>
              <w:t>Responsible Parties</w:t>
            </w:r>
          </w:p>
        </w:tc>
        <w:tc>
          <w:tcPr>
            <w:tcW w:w="1024" w:type="pct"/>
            <w:shd w:val="clear" w:color="auto" w:fill="808080"/>
            <w:vAlign w:val="center"/>
          </w:tcPr>
          <w:p w14:paraId="28B54031" w14:textId="77777777" w:rsidR="00F548BC" w:rsidRPr="00F548BC" w:rsidRDefault="00F548BC" w:rsidP="00F548BC">
            <w:pPr>
              <w:spacing w:after="0"/>
              <w:jc w:val="center"/>
              <w:rPr>
                <w:rFonts w:ascii="Times New Roman" w:eastAsiaTheme="minorHAnsi" w:hAnsi="Times New Roman"/>
                <w:b/>
                <w:sz w:val="20"/>
                <w:szCs w:val="20"/>
                <w:lang w:bidi="th-TH"/>
              </w:rPr>
            </w:pPr>
            <w:r w:rsidRPr="00F548BC">
              <w:rPr>
                <w:rFonts w:ascii="Times New Roman" w:eastAsiaTheme="minorHAnsi" w:hAnsi="Times New Roman"/>
                <w:b/>
                <w:sz w:val="20"/>
                <w:szCs w:val="20"/>
                <w:lang w:bidi="th-TH"/>
              </w:rPr>
              <w:t>Budget US$</w:t>
            </w:r>
          </w:p>
          <w:p w14:paraId="4C6C7204" w14:textId="77777777" w:rsidR="00F548BC" w:rsidRPr="00F548BC" w:rsidRDefault="00F548BC" w:rsidP="00F548BC">
            <w:pPr>
              <w:spacing w:after="0"/>
              <w:jc w:val="center"/>
              <w:rPr>
                <w:rFonts w:ascii="Times New Roman" w:eastAsiaTheme="minorHAnsi" w:hAnsi="Times New Roman"/>
                <w:bCs/>
                <w:i/>
                <w:iCs/>
                <w:sz w:val="20"/>
                <w:szCs w:val="20"/>
                <w:lang w:bidi="th-TH"/>
              </w:rPr>
            </w:pPr>
            <w:r w:rsidRPr="00F548BC">
              <w:rPr>
                <w:rFonts w:ascii="Times New Roman" w:eastAsiaTheme="minorHAnsi" w:hAnsi="Times New Roman"/>
                <w:bCs/>
                <w:i/>
                <w:iCs/>
                <w:sz w:val="20"/>
                <w:szCs w:val="20"/>
                <w:lang w:bidi="th-TH"/>
              </w:rPr>
              <w:t>Excluding project team staff time</w:t>
            </w:r>
          </w:p>
        </w:tc>
        <w:tc>
          <w:tcPr>
            <w:tcW w:w="1041" w:type="pct"/>
            <w:shd w:val="clear" w:color="auto" w:fill="808080"/>
            <w:vAlign w:val="center"/>
          </w:tcPr>
          <w:p w14:paraId="775ED19A" w14:textId="77777777" w:rsidR="00F548BC" w:rsidRPr="00F548BC" w:rsidRDefault="00F548BC" w:rsidP="00F548BC">
            <w:pPr>
              <w:spacing w:after="0"/>
              <w:jc w:val="center"/>
              <w:rPr>
                <w:rFonts w:ascii="Times New Roman" w:eastAsiaTheme="minorHAnsi" w:hAnsi="Times New Roman"/>
                <w:b/>
                <w:sz w:val="20"/>
                <w:szCs w:val="20"/>
                <w:lang w:bidi="th-TH"/>
              </w:rPr>
            </w:pPr>
            <w:r w:rsidRPr="00F548BC">
              <w:rPr>
                <w:rFonts w:ascii="Times New Roman" w:eastAsiaTheme="minorHAnsi" w:hAnsi="Times New Roman"/>
                <w:b/>
                <w:sz w:val="20"/>
                <w:szCs w:val="20"/>
                <w:lang w:bidi="th-TH"/>
              </w:rPr>
              <w:t>Time frame</w:t>
            </w:r>
          </w:p>
        </w:tc>
      </w:tr>
      <w:tr w:rsidR="00F548BC" w:rsidRPr="00F548BC" w14:paraId="6D5A3FC5" w14:textId="77777777" w:rsidTr="001F2DB6">
        <w:trPr>
          <w:jc w:val="center"/>
        </w:trPr>
        <w:tc>
          <w:tcPr>
            <w:tcW w:w="1489" w:type="pct"/>
            <w:vAlign w:val="center"/>
          </w:tcPr>
          <w:p w14:paraId="77BD24F7"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Inception Workshop and Report</w:t>
            </w:r>
          </w:p>
        </w:tc>
        <w:tc>
          <w:tcPr>
            <w:tcW w:w="1446" w:type="pct"/>
            <w:vAlign w:val="center"/>
          </w:tcPr>
          <w:p w14:paraId="2E40062D" w14:textId="77777777" w:rsidR="00F548BC" w:rsidRPr="00F548BC" w:rsidRDefault="00F548BC" w:rsidP="00F548BC">
            <w:pPr>
              <w:numPr>
                <w:ilvl w:val="0"/>
                <w:numId w:val="9"/>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Project Manager</w:t>
            </w:r>
          </w:p>
          <w:p w14:paraId="6939BC4B" w14:textId="77777777" w:rsidR="00F548BC" w:rsidRPr="00F548BC" w:rsidRDefault="00F548BC" w:rsidP="00F548BC">
            <w:pPr>
              <w:numPr>
                <w:ilvl w:val="0"/>
                <w:numId w:val="9"/>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CO, UNDP GEF</w:t>
            </w:r>
          </w:p>
        </w:tc>
        <w:tc>
          <w:tcPr>
            <w:tcW w:w="1024" w:type="pct"/>
            <w:vAlign w:val="center"/>
          </w:tcPr>
          <w:p w14:paraId="66F9822E"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Indicative cost:  10,000</w:t>
            </w:r>
          </w:p>
        </w:tc>
        <w:tc>
          <w:tcPr>
            <w:tcW w:w="1041" w:type="pct"/>
            <w:vAlign w:val="center"/>
          </w:tcPr>
          <w:p w14:paraId="0D03FEFF"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Within first two months of project start up </w:t>
            </w:r>
          </w:p>
        </w:tc>
      </w:tr>
      <w:tr w:rsidR="00F548BC" w:rsidRPr="00F548BC" w14:paraId="3E5C02BB" w14:textId="77777777" w:rsidTr="001F2DB6">
        <w:trPr>
          <w:jc w:val="center"/>
        </w:trPr>
        <w:tc>
          <w:tcPr>
            <w:tcW w:w="1489" w:type="pct"/>
            <w:vAlign w:val="center"/>
          </w:tcPr>
          <w:p w14:paraId="3A4D5F2E"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Measurement of Means of Verification of project results.</w:t>
            </w:r>
          </w:p>
        </w:tc>
        <w:tc>
          <w:tcPr>
            <w:tcW w:w="1446" w:type="pct"/>
            <w:vAlign w:val="center"/>
          </w:tcPr>
          <w:p w14:paraId="45492FDE"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GEF RTA/Project Manager will oversee the hiring of specific studies and institutions, and delegate responsibilities to relevant team members.</w:t>
            </w:r>
          </w:p>
        </w:tc>
        <w:tc>
          <w:tcPr>
            <w:tcW w:w="1024" w:type="pct"/>
            <w:vAlign w:val="center"/>
          </w:tcPr>
          <w:p w14:paraId="23BE2E6B" w14:textId="77777777" w:rsidR="00F548BC" w:rsidRPr="00F548BC" w:rsidRDefault="00F548BC" w:rsidP="00F548BC">
            <w:pPr>
              <w:spacing w:after="0" w:line="240" w:lineRule="auto"/>
              <w:rPr>
                <w:rFonts w:ascii="Times New Roman" w:eastAsia="Times New Roman" w:hAnsi="Times New Roman"/>
                <w:sz w:val="18"/>
                <w:szCs w:val="18"/>
              </w:rPr>
            </w:pPr>
            <w:r w:rsidRPr="00F548BC">
              <w:rPr>
                <w:rFonts w:ascii="Times New Roman" w:eastAsia="Times New Roman" w:hAnsi="Times New Roman"/>
                <w:sz w:val="18"/>
                <w:szCs w:val="18"/>
              </w:rPr>
              <w:t xml:space="preserve">To be finalized in Inception Phase and Workshop. </w:t>
            </w:r>
          </w:p>
          <w:p w14:paraId="52077F62" w14:textId="77777777" w:rsidR="00F548BC" w:rsidRPr="00F548BC" w:rsidRDefault="00F548BC" w:rsidP="00F548BC">
            <w:pPr>
              <w:spacing w:after="0" w:line="240" w:lineRule="auto"/>
              <w:rPr>
                <w:rFonts w:ascii="Times New Roman" w:eastAsia="Times New Roman" w:hAnsi="Times New Roman"/>
                <w:sz w:val="18"/>
                <w:szCs w:val="18"/>
              </w:rPr>
            </w:pPr>
          </w:p>
        </w:tc>
        <w:tc>
          <w:tcPr>
            <w:tcW w:w="1041" w:type="pct"/>
            <w:vAlign w:val="center"/>
          </w:tcPr>
          <w:p w14:paraId="04AEBB81"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Start, mid and end of project (during evaluation cycle) and annually when required.</w:t>
            </w:r>
          </w:p>
        </w:tc>
      </w:tr>
      <w:tr w:rsidR="00F548BC" w:rsidRPr="00F548BC" w14:paraId="6796476B" w14:textId="77777777" w:rsidTr="001F2DB6">
        <w:trPr>
          <w:jc w:val="center"/>
        </w:trPr>
        <w:tc>
          <w:tcPr>
            <w:tcW w:w="1489" w:type="pct"/>
            <w:vAlign w:val="center"/>
          </w:tcPr>
          <w:p w14:paraId="6AE1829E"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lastRenderedPageBreak/>
              <w:t xml:space="preserve">Measurement of Means of Verification for Project Progress on </w:t>
            </w:r>
            <w:r w:rsidRPr="00F548BC">
              <w:rPr>
                <w:rFonts w:ascii="Times New Roman" w:eastAsiaTheme="minorHAnsi" w:hAnsi="Times New Roman"/>
                <w:i/>
                <w:sz w:val="18"/>
                <w:szCs w:val="18"/>
                <w:lang w:bidi="th-TH"/>
              </w:rPr>
              <w:t>output and implementation</w:t>
            </w:r>
            <w:r w:rsidRPr="00F548BC">
              <w:rPr>
                <w:rFonts w:ascii="Times New Roman" w:eastAsiaTheme="minorHAnsi" w:hAnsi="Times New Roman"/>
                <w:sz w:val="18"/>
                <w:szCs w:val="18"/>
                <w:lang w:bidi="th-TH"/>
              </w:rPr>
              <w:t xml:space="preserve"> </w:t>
            </w:r>
          </w:p>
        </w:tc>
        <w:tc>
          <w:tcPr>
            <w:tcW w:w="1446" w:type="pct"/>
            <w:vAlign w:val="center"/>
          </w:tcPr>
          <w:p w14:paraId="685CDA90"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Oversight by Project Manager </w:t>
            </w:r>
          </w:p>
          <w:p w14:paraId="4D39A732"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Project team </w:t>
            </w:r>
          </w:p>
        </w:tc>
        <w:tc>
          <w:tcPr>
            <w:tcW w:w="1024" w:type="pct"/>
            <w:vAlign w:val="center"/>
          </w:tcPr>
          <w:p w14:paraId="37CFFDAF" w14:textId="77777777" w:rsidR="00F548BC" w:rsidRPr="00F548BC" w:rsidRDefault="00F548BC" w:rsidP="00F548BC">
            <w:pPr>
              <w:spacing w:after="0" w:line="240" w:lineRule="auto"/>
              <w:rPr>
                <w:rFonts w:ascii="Times New Roman" w:eastAsia="Times New Roman" w:hAnsi="Times New Roman"/>
                <w:sz w:val="18"/>
                <w:szCs w:val="18"/>
              </w:rPr>
            </w:pPr>
            <w:r w:rsidRPr="00F548BC">
              <w:rPr>
                <w:rFonts w:ascii="Times New Roman" w:eastAsia="Times New Roman" w:hAnsi="Times New Roman"/>
                <w:sz w:val="18"/>
                <w:szCs w:val="18"/>
              </w:rPr>
              <w:t xml:space="preserve">To be determined as part of the Annual Work Plan's preparation. </w:t>
            </w:r>
          </w:p>
        </w:tc>
        <w:tc>
          <w:tcPr>
            <w:tcW w:w="1041" w:type="pct"/>
            <w:vAlign w:val="center"/>
          </w:tcPr>
          <w:p w14:paraId="4143F838"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Annually prior to ARR/PIR and to the definition of annual work plans </w:t>
            </w:r>
          </w:p>
        </w:tc>
      </w:tr>
      <w:tr w:rsidR="00F548BC" w:rsidRPr="00F548BC" w14:paraId="129CA631" w14:textId="77777777" w:rsidTr="001F2DB6">
        <w:trPr>
          <w:jc w:val="center"/>
        </w:trPr>
        <w:tc>
          <w:tcPr>
            <w:tcW w:w="1489" w:type="pct"/>
            <w:vAlign w:val="center"/>
          </w:tcPr>
          <w:p w14:paraId="0B3ED43A"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ARR/PIR</w:t>
            </w:r>
          </w:p>
        </w:tc>
        <w:tc>
          <w:tcPr>
            <w:tcW w:w="1446" w:type="pct"/>
            <w:vAlign w:val="center"/>
          </w:tcPr>
          <w:p w14:paraId="04606E52"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Project manager and team</w:t>
            </w:r>
          </w:p>
          <w:p w14:paraId="0274EA94"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CO</w:t>
            </w:r>
          </w:p>
          <w:p w14:paraId="5A57D860"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RTA</w:t>
            </w:r>
          </w:p>
          <w:p w14:paraId="7714C5F2" w14:textId="77777777" w:rsidR="00F548BC" w:rsidRPr="00F548BC" w:rsidRDefault="00F548BC" w:rsidP="00F548BC">
            <w:pPr>
              <w:numPr>
                <w:ilvl w:val="0"/>
                <w:numId w:val="8"/>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GEF Directorate</w:t>
            </w:r>
          </w:p>
        </w:tc>
        <w:tc>
          <w:tcPr>
            <w:tcW w:w="1024" w:type="pct"/>
            <w:vAlign w:val="center"/>
          </w:tcPr>
          <w:p w14:paraId="72FADB68" w14:textId="77777777" w:rsidR="00F548BC" w:rsidRPr="00F548BC" w:rsidRDefault="00F548BC" w:rsidP="00F548BC">
            <w:pPr>
              <w:spacing w:after="0" w:line="240" w:lineRule="auto"/>
              <w:rPr>
                <w:rFonts w:ascii="Times New Roman" w:eastAsia="Times New Roman" w:hAnsi="Times New Roman"/>
                <w:sz w:val="18"/>
                <w:szCs w:val="18"/>
              </w:rPr>
            </w:pPr>
            <w:r w:rsidRPr="00F548BC">
              <w:rPr>
                <w:rFonts w:ascii="Times New Roman" w:eastAsia="Times New Roman" w:hAnsi="Times New Roman"/>
                <w:sz w:val="18"/>
                <w:szCs w:val="18"/>
              </w:rPr>
              <w:t>None</w:t>
            </w:r>
          </w:p>
        </w:tc>
        <w:tc>
          <w:tcPr>
            <w:tcW w:w="1041" w:type="pct"/>
            <w:vAlign w:val="center"/>
          </w:tcPr>
          <w:p w14:paraId="1CC026C9"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Annually </w:t>
            </w:r>
          </w:p>
        </w:tc>
      </w:tr>
      <w:tr w:rsidR="00F548BC" w:rsidRPr="00F548BC" w14:paraId="71E7AB77" w14:textId="77777777" w:rsidTr="001F2DB6">
        <w:trPr>
          <w:jc w:val="center"/>
        </w:trPr>
        <w:tc>
          <w:tcPr>
            <w:tcW w:w="1489" w:type="pct"/>
            <w:vAlign w:val="center"/>
          </w:tcPr>
          <w:p w14:paraId="1EA06FFB"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Periodic status/ progress reports</w:t>
            </w:r>
          </w:p>
        </w:tc>
        <w:tc>
          <w:tcPr>
            <w:tcW w:w="1446" w:type="pct"/>
            <w:vAlign w:val="center"/>
          </w:tcPr>
          <w:p w14:paraId="0BF4C348" w14:textId="77777777" w:rsidR="00F548BC" w:rsidRPr="00F548BC" w:rsidRDefault="00F548BC" w:rsidP="00F548BC">
            <w:pPr>
              <w:numPr>
                <w:ilvl w:val="0"/>
                <w:numId w:val="10"/>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Project manager and team </w:t>
            </w:r>
          </w:p>
        </w:tc>
        <w:tc>
          <w:tcPr>
            <w:tcW w:w="1024" w:type="pct"/>
            <w:vAlign w:val="center"/>
          </w:tcPr>
          <w:p w14:paraId="47F4657E"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None</w:t>
            </w:r>
          </w:p>
        </w:tc>
        <w:tc>
          <w:tcPr>
            <w:tcW w:w="1041" w:type="pct"/>
            <w:vAlign w:val="center"/>
          </w:tcPr>
          <w:p w14:paraId="05E65F6E"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Quarterly</w:t>
            </w:r>
          </w:p>
        </w:tc>
      </w:tr>
      <w:tr w:rsidR="00F548BC" w:rsidRPr="00F548BC" w14:paraId="723CAAB8" w14:textId="77777777" w:rsidTr="001F2DB6">
        <w:trPr>
          <w:jc w:val="center"/>
        </w:trPr>
        <w:tc>
          <w:tcPr>
            <w:tcW w:w="1489" w:type="pct"/>
            <w:vAlign w:val="center"/>
          </w:tcPr>
          <w:p w14:paraId="11395A14"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Final Evaluation</w:t>
            </w:r>
          </w:p>
        </w:tc>
        <w:tc>
          <w:tcPr>
            <w:tcW w:w="1446" w:type="pct"/>
            <w:vAlign w:val="center"/>
          </w:tcPr>
          <w:p w14:paraId="60415B00" w14:textId="77777777" w:rsidR="00F548BC" w:rsidRPr="00F548BC" w:rsidRDefault="00F548BC" w:rsidP="00F548BC">
            <w:pPr>
              <w:numPr>
                <w:ilvl w:val="0"/>
                <w:numId w:val="11"/>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Project manager and team, </w:t>
            </w:r>
          </w:p>
          <w:p w14:paraId="464CEF82" w14:textId="77777777" w:rsidR="00F548BC" w:rsidRPr="00F548BC" w:rsidRDefault="00F548BC" w:rsidP="00F548BC">
            <w:pPr>
              <w:numPr>
                <w:ilvl w:val="0"/>
                <w:numId w:val="11"/>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CO</w:t>
            </w:r>
          </w:p>
          <w:p w14:paraId="108D2645" w14:textId="77777777" w:rsidR="00F548BC" w:rsidRPr="00F548BC" w:rsidRDefault="00F548BC" w:rsidP="00F548BC">
            <w:pPr>
              <w:numPr>
                <w:ilvl w:val="0"/>
                <w:numId w:val="11"/>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RCU</w:t>
            </w:r>
          </w:p>
          <w:p w14:paraId="1201E8F4" w14:textId="77777777" w:rsidR="00F548BC" w:rsidRPr="00F548BC" w:rsidRDefault="00F548BC" w:rsidP="00F548BC">
            <w:pPr>
              <w:numPr>
                <w:ilvl w:val="0"/>
                <w:numId w:val="11"/>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External Consultants (i.e. evaluation team)</w:t>
            </w:r>
          </w:p>
        </w:tc>
        <w:tc>
          <w:tcPr>
            <w:tcW w:w="1024" w:type="pct"/>
            <w:vAlign w:val="center"/>
          </w:tcPr>
          <w:p w14:paraId="6E52A1D8" w14:textId="77777777" w:rsidR="00F548BC" w:rsidRPr="00F548BC" w:rsidRDefault="00F548BC" w:rsidP="00F548BC">
            <w:pPr>
              <w:tabs>
                <w:tab w:val="center" w:pos="1216"/>
              </w:tabs>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Indicative cost :  30,000</w:t>
            </w:r>
          </w:p>
        </w:tc>
        <w:tc>
          <w:tcPr>
            <w:tcW w:w="1041" w:type="pct"/>
            <w:vAlign w:val="center"/>
          </w:tcPr>
          <w:p w14:paraId="7317C710"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At least three months before the end of project implementation</w:t>
            </w:r>
          </w:p>
        </w:tc>
      </w:tr>
      <w:tr w:rsidR="00F548BC" w:rsidRPr="00F548BC" w14:paraId="2A279E26" w14:textId="77777777" w:rsidTr="001F2DB6">
        <w:trPr>
          <w:jc w:val="center"/>
        </w:trPr>
        <w:tc>
          <w:tcPr>
            <w:tcW w:w="1489" w:type="pct"/>
            <w:vAlign w:val="center"/>
          </w:tcPr>
          <w:p w14:paraId="1C6E4311"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Project Terminal Report</w:t>
            </w:r>
          </w:p>
        </w:tc>
        <w:tc>
          <w:tcPr>
            <w:tcW w:w="1446" w:type="pct"/>
            <w:vAlign w:val="center"/>
          </w:tcPr>
          <w:p w14:paraId="4D0F9E25" w14:textId="77777777" w:rsidR="00F548BC" w:rsidRPr="00F548BC" w:rsidRDefault="00F548BC" w:rsidP="00F548BC">
            <w:pPr>
              <w:numPr>
                <w:ilvl w:val="0"/>
                <w:numId w:val="14"/>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Project manager and team </w:t>
            </w:r>
          </w:p>
          <w:p w14:paraId="6B32C968" w14:textId="77777777" w:rsidR="00F548BC" w:rsidRPr="00F548BC" w:rsidRDefault="00F548BC" w:rsidP="00F548BC">
            <w:pPr>
              <w:numPr>
                <w:ilvl w:val="0"/>
                <w:numId w:val="14"/>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CO</w:t>
            </w:r>
          </w:p>
          <w:p w14:paraId="16657E10" w14:textId="77777777" w:rsidR="00F548BC" w:rsidRPr="00F548BC" w:rsidRDefault="00F548BC" w:rsidP="00F548BC">
            <w:pPr>
              <w:numPr>
                <w:ilvl w:val="0"/>
                <w:numId w:val="14"/>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local consultant</w:t>
            </w:r>
          </w:p>
        </w:tc>
        <w:tc>
          <w:tcPr>
            <w:tcW w:w="1024" w:type="pct"/>
            <w:vAlign w:val="center"/>
          </w:tcPr>
          <w:p w14:paraId="4EA1F936"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0</w:t>
            </w:r>
          </w:p>
        </w:tc>
        <w:tc>
          <w:tcPr>
            <w:tcW w:w="1041" w:type="pct"/>
            <w:vAlign w:val="center"/>
          </w:tcPr>
          <w:p w14:paraId="36E27ECF"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At least three months before the end of the project</w:t>
            </w:r>
          </w:p>
        </w:tc>
      </w:tr>
      <w:tr w:rsidR="00F548BC" w:rsidRPr="00F548BC" w14:paraId="7A8A17E1" w14:textId="77777777" w:rsidTr="001F2DB6">
        <w:trPr>
          <w:jc w:val="center"/>
        </w:trPr>
        <w:tc>
          <w:tcPr>
            <w:tcW w:w="1489" w:type="pct"/>
            <w:vAlign w:val="center"/>
          </w:tcPr>
          <w:p w14:paraId="4CEACE34"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Audit </w:t>
            </w:r>
          </w:p>
        </w:tc>
        <w:tc>
          <w:tcPr>
            <w:tcW w:w="1446" w:type="pct"/>
            <w:vAlign w:val="center"/>
          </w:tcPr>
          <w:p w14:paraId="66F575C8" w14:textId="77777777" w:rsidR="00F548BC" w:rsidRPr="00F548BC" w:rsidRDefault="00F548BC" w:rsidP="00F548BC">
            <w:pPr>
              <w:numPr>
                <w:ilvl w:val="0"/>
                <w:numId w:val="12"/>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CO</w:t>
            </w:r>
          </w:p>
          <w:p w14:paraId="71B47223" w14:textId="77777777" w:rsidR="00F548BC" w:rsidRPr="00F548BC" w:rsidRDefault="00F548BC" w:rsidP="00F548BC">
            <w:pPr>
              <w:numPr>
                <w:ilvl w:val="0"/>
                <w:numId w:val="12"/>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Project manager and team </w:t>
            </w:r>
          </w:p>
        </w:tc>
        <w:tc>
          <w:tcPr>
            <w:tcW w:w="1024" w:type="pct"/>
            <w:vAlign w:val="center"/>
          </w:tcPr>
          <w:p w14:paraId="328BABEA"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Indicative cost per year: 3000 </w:t>
            </w:r>
          </w:p>
        </w:tc>
        <w:tc>
          <w:tcPr>
            <w:tcW w:w="1041" w:type="pct"/>
            <w:vAlign w:val="center"/>
          </w:tcPr>
          <w:p w14:paraId="334F0BF2"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One per program cycle and additional audit if any based on the adjusted risk rating</w:t>
            </w:r>
          </w:p>
        </w:tc>
      </w:tr>
      <w:tr w:rsidR="00F548BC" w:rsidRPr="00F548BC" w14:paraId="090F7325" w14:textId="77777777" w:rsidTr="001F2DB6">
        <w:trPr>
          <w:jc w:val="center"/>
        </w:trPr>
        <w:tc>
          <w:tcPr>
            <w:tcW w:w="1489" w:type="pct"/>
            <w:tcBorders>
              <w:bottom w:val="single" w:sz="4" w:space="0" w:color="auto"/>
            </w:tcBorders>
            <w:vAlign w:val="center"/>
          </w:tcPr>
          <w:p w14:paraId="1EC31232"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Visits to field sites </w:t>
            </w:r>
          </w:p>
        </w:tc>
        <w:tc>
          <w:tcPr>
            <w:tcW w:w="1446" w:type="pct"/>
            <w:tcBorders>
              <w:bottom w:val="single" w:sz="4" w:space="0" w:color="auto"/>
            </w:tcBorders>
            <w:vAlign w:val="center"/>
          </w:tcPr>
          <w:p w14:paraId="3C9DBA97" w14:textId="77777777" w:rsidR="00F548BC" w:rsidRPr="00F548BC" w:rsidRDefault="00F548BC" w:rsidP="00F548BC">
            <w:pPr>
              <w:numPr>
                <w:ilvl w:val="0"/>
                <w:numId w:val="13"/>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UNDP CO </w:t>
            </w:r>
          </w:p>
          <w:p w14:paraId="0A0C1610" w14:textId="77777777" w:rsidR="00F548BC" w:rsidRPr="00F548BC" w:rsidRDefault="00F548BC" w:rsidP="00F548BC">
            <w:pPr>
              <w:numPr>
                <w:ilvl w:val="0"/>
                <w:numId w:val="13"/>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UNDP RCU (as appropriate)</w:t>
            </w:r>
          </w:p>
          <w:p w14:paraId="0CB72A2C" w14:textId="77777777" w:rsidR="00F548BC" w:rsidRPr="00F548BC" w:rsidRDefault="00F548BC" w:rsidP="00F548BC">
            <w:pPr>
              <w:numPr>
                <w:ilvl w:val="0"/>
                <w:numId w:val="13"/>
              </w:numPr>
              <w:spacing w:after="0" w:line="240" w:lineRule="auto"/>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Government representatives</w:t>
            </w:r>
          </w:p>
        </w:tc>
        <w:tc>
          <w:tcPr>
            <w:tcW w:w="1024" w:type="pct"/>
            <w:tcBorders>
              <w:bottom w:val="single" w:sz="4" w:space="0" w:color="auto"/>
            </w:tcBorders>
            <w:vAlign w:val="center"/>
          </w:tcPr>
          <w:p w14:paraId="69D9A2F6"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For GEF supported projects, paid from IA fees and operational budget </w:t>
            </w:r>
          </w:p>
        </w:tc>
        <w:tc>
          <w:tcPr>
            <w:tcW w:w="1041" w:type="pct"/>
            <w:tcBorders>
              <w:bottom w:val="single" w:sz="4" w:space="0" w:color="auto"/>
            </w:tcBorders>
            <w:vAlign w:val="center"/>
          </w:tcPr>
          <w:p w14:paraId="5D4DB46C"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Yearly</w:t>
            </w:r>
          </w:p>
        </w:tc>
      </w:tr>
      <w:tr w:rsidR="00F548BC" w:rsidRPr="00F548BC" w14:paraId="45AA5581" w14:textId="77777777" w:rsidTr="001F2DB6">
        <w:trPr>
          <w:cantSplit/>
          <w:trHeight w:val="566"/>
          <w:jc w:val="center"/>
        </w:trPr>
        <w:tc>
          <w:tcPr>
            <w:tcW w:w="2935" w:type="pct"/>
            <w:gridSpan w:val="2"/>
            <w:shd w:val="clear" w:color="auto" w:fill="E6E6E6"/>
            <w:vAlign w:val="center"/>
          </w:tcPr>
          <w:p w14:paraId="30C1191A" w14:textId="77777777" w:rsidR="00F548BC" w:rsidRPr="00F548BC" w:rsidRDefault="00F548BC" w:rsidP="00F548BC">
            <w:pPr>
              <w:spacing w:after="0"/>
              <w:rPr>
                <w:rFonts w:ascii="Times New Roman" w:eastAsiaTheme="minorHAnsi" w:hAnsi="Times New Roman"/>
                <w:b/>
                <w:sz w:val="18"/>
                <w:szCs w:val="18"/>
                <w:lang w:bidi="th-TH"/>
              </w:rPr>
            </w:pPr>
            <w:r w:rsidRPr="00F548BC">
              <w:rPr>
                <w:rFonts w:ascii="Times New Roman" w:eastAsiaTheme="minorHAnsi" w:hAnsi="Times New Roman"/>
                <w:b/>
                <w:sz w:val="18"/>
                <w:szCs w:val="18"/>
                <w:lang w:bidi="th-TH"/>
              </w:rPr>
              <w:t xml:space="preserve">TOTAL indicative COST </w:t>
            </w:r>
          </w:p>
          <w:p w14:paraId="7AECB8EF"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Excluding project team staff time and UNDP staff and travel expenses </w:t>
            </w:r>
          </w:p>
        </w:tc>
        <w:tc>
          <w:tcPr>
            <w:tcW w:w="1024" w:type="pct"/>
            <w:shd w:val="clear" w:color="auto" w:fill="E6E6E6"/>
            <w:vAlign w:val="center"/>
          </w:tcPr>
          <w:p w14:paraId="667F9565" w14:textId="2C667C7F"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 US$ </w:t>
            </w:r>
            <w:r w:rsidR="003B078C">
              <w:rPr>
                <w:rFonts w:ascii="Times New Roman" w:eastAsiaTheme="minorHAnsi" w:hAnsi="Times New Roman"/>
                <w:sz w:val="18"/>
                <w:szCs w:val="18"/>
                <w:lang w:bidi="th-TH"/>
              </w:rPr>
              <w:t>5</w:t>
            </w:r>
            <w:r w:rsidR="003B078C" w:rsidRPr="00F548BC">
              <w:rPr>
                <w:rFonts w:ascii="Times New Roman" w:eastAsiaTheme="minorHAnsi" w:hAnsi="Times New Roman"/>
                <w:sz w:val="18"/>
                <w:szCs w:val="18"/>
                <w:lang w:bidi="th-TH"/>
              </w:rPr>
              <w:t>4</w:t>
            </w:r>
            <w:r w:rsidRPr="00F548BC">
              <w:rPr>
                <w:rFonts w:ascii="Times New Roman" w:eastAsiaTheme="minorHAnsi" w:hAnsi="Times New Roman"/>
                <w:sz w:val="18"/>
                <w:szCs w:val="18"/>
                <w:lang w:bidi="th-TH"/>
              </w:rPr>
              <w:t>,000</w:t>
            </w:r>
          </w:p>
          <w:p w14:paraId="4793252C" w14:textId="77777777" w:rsidR="00F548BC" w:rsidRPr="00F548BC" w:rsidRDefault="00F548BC" w:rsidP="00F548BC">
            <w:pPr>
              <w:spacing w:after="0"/>
              <w:rPr>
                <w:rFonts w:ascii="Times New Roman" w:eastAsiaTheme="minorHAnsi" w:hAnsi="Times New Roman"/>
                <w:sz w:val="18"/>
                <w:szCs w:val="18"/>
                <w:lang w:bidi="th-TH"/>
              </w:rPr>
            </w:pPr>
            <w:r w:rsidRPr="00F548BC">
              <w:rPr>
                <w:rFonts w:ascii="Times New Roman" w:eastAsiaTheme="minorHAnsi" w:hAnsi="Times New Roman"/>
                <w:sz w:val="18"/>
                <w:szCs w:val="18"/>
                <w:lang w:bidi="th-TH"/>
              </w:rPr>
              <w:t xml:space="preserve"> (+/- 5% of total budget)</w:t>
            </w:r>
          </w:p>
        </w:tc>
        <w:tc>
          <w:tcPr>
            <w:tcW w:w="1041" w:type="pct"/>
            <w:shd w:val="clear" w:color="auto" w:fill="E6E6E6"/>
            <w:vAlign w:val="center"/>
          </w:tcPr>
          <w:p w14:paraId="7305EEE2" w14:textId="77777777" w:rsidR="00F548BC" w:rsidRPr="00F548BC" w:rsidRDefault="00F548BC" w:rsidP="00F548BC">
            <w:pPr>
              <w:spacing w:after="0"/>
              <w:rPr>
                <w:rFonts w:ascii="Times New Roman" w:eastAsiaTheme="minorHAnsi" w:hAnsi="Times New Roman"/>
                <w:sz w:val="18"/>
                <w:szCs w:val="18"/>
                <w:lang w:bidi="th-TH"/>
              </w:rPr>
            </w:pPr>
          </w:p>
        </w:tc>
      </w:tr>
    </w:tbl>
    <w:p w14:paraId="329F0404" w14:textId="77777777" w:rsidR="00F548BC" w:rsidRDefault="00F548BC" w:rsidP="00F548BC"/>
    <w:p w14:paraId="1969D23D" w14:textId="77777777" w:rsidR="00F548BC" w:rsidRPr="00F548BC" w:rsidRDefault="00F548BC" w:rsidP="00F548BC"/>
    <w:p w14:paraId="0BB33E43" w14:textId="77777777" w:rsidR="00C22B1A" w:rsidRPr="0048403B" w:rsidRDefault="00C22B1A" w:rsidP="00C22B1A">
      <w:pPr>
        <w:spacing w:after="0" w:line="240" w:lineRule="auto"/>
        <w:rPr>
          <w:rFonts w:ascii="Times New Roman" w:hAnsi="Times New Roman"/>
        </w:rPr>
        <w:sectPr w:rsidR="00C22B1A" w:rsidRPr="0048403B" w:rsidSect="00E04D3E">
          <w:pgSz w:w="11906" w:h="16838" w:code="9"/>
          <w:pgMar w:top="1440" w:right="1440" w:bottom="1440" w:left="1440" w:header="720" w:footer="720" w:gutter="0"/>
          <w:cols w:space="720"/>
          <w:docGrid w:linePitch="360"/>
        </w:sectPr>
      </w:pPr>
    </w:p>
    <w:p w14:paraId="76684A7B" w14:textId="77777777" w:rsidR="003D45D6" w:rsidRDefault="003D45D6" w:rsidP="0006395B">
      <w:pPr>
        <w:spacing w:after="0" w:line="240" w:lineRule="auto"/>
        <w:rPr>
          <w:rFonts w:ascii="Times New Roman" w:hAnsi="Times New Roman"/>
        </w:rPr>
      </w:pPr>
    </w:p>
    <w:p w14:paraId="19FE4F17" w14:textId="77777777" w:rsidR="004E6371" w:rsidRPr="0048403B" w:rsidRDefault="004E6371" w:rsidP="0006395B">
      <w:pPr>
        <w:tabs>
          <w:tab w:val="center" w:pos="4320"/>
          <w:tab w:val="right" w:pos="8640"/>
        </w:tabs>
        <w:spacing w:after="0" w:line="240" w:lineRule="auto"/>
        <w:rPr>
          <w:rFonts w:ascii="Times New Roman" w:eastAsia="Times New Roman" w:hAnsi="Times New Roman"/>
          <w:b/>
          <w:caps/>
          <w:color w:val="00B0F0"/>
          <w:u w:val="single"/>
        </w:rPr>
      </w:pPr>
      <w:r w:rsidRPr="0048403B">
        <w:rPr>
          <w:rFonts w:ascii="Times New Roman" w:eastAsia="Times New Roman" w:hAnsi="Times New Roman"/>
          <w:b/>
          <w:caps/>
          <w:color w:val="00B0F0"/>
          <w:u w:val="single"/>
        </w:rPr>
        <w:t>PART iII: Approval/endorsement by gef operational focal point(s) and gef agency(ies)</w:t>
      </w:r>
    </w:p>
    <w:p w14:paraId="4C2CE951" w14:textId="77777777" w:rsidR="004E6371" w:rsidRDefault="004E6371" w:rsidP="0006395B">
      <w:pPr>
        <w:tabs>
          <w:tab w:val="center" w:pos="4320"/>
          <w:tab w:val="right" w:pos="8640"/>
        </w:tabs>
        <w:spacing w:after="0" w:line="240" w:lineRule="auto"/>
        <w:rPr>
          <w:rFonts w:ascii="Times New Roman" w:eastAsia="Times New Roman" w:hAnsi="Times New Roman"/>
          <w:b/>
          <w:caps/>
          <w:u w:val="single"/>
        </w:rPr>
      </w:pPr>
    </w:p>
    <w:p w14:paraId="71FF9899" w14:textId="77777777" w:rsidR="000004D1" w:rsidRPr="0048403B" w:rsidRDefault="000004D1" w:rsidP="0006395B">
      <w:pPr>
        <w:tabs>
          <w:tab w:val="center" w:pos="4320"/>
          <w:tab w:val="right" w:pos="8640"/>
        </w:tabs>
        <w:spacing w:after="0" w:line="240" w:lineRule="auto"/>
        <w:rPr>
          <w:rFonts w:ascii="Times New Roman" w:eastAsia="Times New Roman" w:hAnsi="Times New Roman"/>
          <w:b/>
          <w:caps/>
          <w:u w:val="single"/>
        </w:rPr>
        <w:sectPr w:rsidR="000004D1" w:rsidRPr="0048403B" w:rsidSect="000004D1">
          <w:footerReference w:type="default" r:id="rId15"/>
          <w:pgSz w:w="12240" w:h="15840"/>
          <w:pgMar w:top="1440" w:right="1440" w:bottom="1440" w:left="1440" w:header="720" w:footer="720" w:gutter="0"/>
          <w:cols w:space="720"/>
          <w:docGrid w:linePitch="360"/>
        </w:sectPr>
      </w:pPr>
    </w:p>
    <w:p w14:paraId="758E0D0E" w14:textId="77777777" w:rsidR="004E6371" w:rsidRPr="000004D1" w:rsidRDefault="004E6371" w:rsidP="00D85E81">
      <w:pPr>
        <w:numPr>
          <w:ilvl w:val="0"/>
          <w:numId w:val="4"/>
        </w:numPr>
        <w:spacing w:after="0" w:line="240" w:lineRule="auto"/>
        <w:ind w:left="360"/>
        <w:rPr>
          <w:rFonts w:ascii="Times New Roman" w:eastAsia="Times New Roman" w:hAnsi="Times New Roman"/>
        </w:rPr>
      </w:pPr>
      <w:r w:rsidRPr="0048403B">
        <w:rPr>
          <w:rFonts w:ascii="Times New Roman" w:eastAsia="Times New Roman" w:hAnsi="Times New Roman"/>
          <w:b/>
          <w:smallCaps/>
        </w:rPr>
        <w:t>Record of Endorsement of GEF Operational Focal Point(s) on Behalf of the Government(s):</w:t>
      </w:r>
    </w:p>
    <w:p w14:paraId="6597CC71" w14:textId="77777777" w:rsidR="000004D1" w:rsidRPr="0048403B" w:rsidRDefault="000004D1" w:rsidP="000004D1">
      <w:pPr>
        <w:spacing w:after="0" w:line="240" w:lineRule="auto"/>
        <w:ind w:left="360"/>
        <w:rPr>
          <w:rFonts w:ascii="Times New Roman" w:eastAsia="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545"/>
        <w:gridCol w:w="4264"/>
        <w:gridCol w:w="1255"/>
      </w:tblGrid>
      <w:tr w:rsidR="004E6371" w:rsidRPr="0048403B" w14:paraId="191F500D" w14:textId="77777777" w:rsidTr="0020708D">
        <w:tc>
          <w:tcPr>
            <w:tcW w:w="1818" w:type="dxa"/>
          </w:tcPr>
          <w:p w14:paraId="0B8AFCB8" w14:textId="77777777" w:rsidR="004E6371" w:rsidRPr="0048403B" w:rsidRDefault="004E6371" w:rsidP="0006395B">
            <w:pPr>
              <w:spacing w:after="0" w:line="240" w:lineRule="auto"/>
              <w:jc w:val="both"/>
              <w:rPr>
                <w:rFonts w:ascii="Times New Roman" w:eastAsia="Times New Roman" w:hAnsi="Times New Roman"/>
                <w:b/>
                <w:bCs/>
                <w:smallCaps/>
              </w:rPr>
            </w:pPr>
            <w:r w:rsidRPr="0048403B">
              <w:rPr>
                <w:rFonts w:ascii="Times New Roman" w:eastAsia="Times New Roman" w:hAnsi="Times New Roman"/>
                <w:b/>
                <w:bCs/>
                <w:smallCaps/>
              </w:rPr>
              <w:t>Name</w:t>
            </w:r>
          </w:p>
        </w:tc>
        <w:tc>
          <w:tcPr>
            <w:tcW w:w="1545" w:type="dxa"/>
          </w:tcPr>
          <w:p w14:paraId="6E0DE75F" w14:textId="77777777" w:rsidR="004E6371" w:rsidRPr="0048403B" w:rsidRDefault="004E6371" w:rsidP="0006395B">
            <w:pPr>
              <w:spacing w:after="0" w:line="240" w:lineRule="auto"/>
              <w:jc w:val="both"/>
              <w:rPr>
                <w:rFonts w:ascii="Times New Roman" w:eastAsia="Times New Roman" w:hAnsi="Times New Roman"/>
                <w:b/>
                <w:bCs/>
                <w:smallCaps/>
              </w:rPr>
            </w:pPr>
            <w:r w:rsidRPr="0048403B">
              <w:rPr>
                <w:rFonts w:ascii="Times New Roman" w:eastAsia="Times New Roman" w:hAnsi="Times New Roman"/>
                <w:b/>
                <w:bCs/>
                <w:smallCaps/>
              </w:rPr>
              <w:t>Position</w:t>
            </w:r>
          </w:p>
        </w:tc>
        <w:tc>
          <w:tcPr>
            <w:tcW w:w="4264" w:type="dxa"/>
          </w:tcPr>
          <w:p w14:paraId="2672211F" w14:textId="77777777" w:rsidR="004E6371" w:rsidRPr="0048403B" w:rsidRDefault="004E6371" w:rsidP="0006395B">
            <w:pPr>
              <w:spacing w:after="0" w:line="240" w:lineRule="auto"/>
              <w:jc w:val="both"/>
              <w:rPr>
                <w:rFonts w:ascii="Times New Roman" w:eastAsia="Times New Roman" w:hAnsi="Times New Roman"/>
                <w:b/>
                <w:bCs/>
                <w:smallCaps/>
              </w:rPr>
            </w:pPr>
            <w:r w:rsidRPr="0048403B">
              <w:rPr>
                <w:rFonts w:ascii="Times New Roman" w:eastAsia="Times New Roman" w:hAnsi="Times New Roman"/>
                <w:b/>
                <w:bCs/>
                <w:smallCaps/>
              </w:rPr>
              <w:t>Ministry</w:t>
            </w:r>
          </w:p>
        </w:tc>
        <w:tc>
          <w:tcPr>
            <w:tcW w:w="1255" w:type="dxa"/>
          </w:tcPr>
          <w:p w14:paraId="036D749D" w14:textId="77777777" w:rsidR="004E6371" w:rsidRPr="0048403B" w:rsidRDefault="004E6371" w:rsidP="0020708D">
            <w:pPr>
              <w:spacing w:after="0" w:line="240" w:lineRule="auto"/>
              <w:jc w:val="center"/>
              <w:rPr>
                <w:rFonts w:ascii="Times New Roman" w:eastAsia="Times New Roman" w:hAnsi="Times New Roman"/>
                <w:b/>
              </w:rPr>
            </w:pPr>
            <w:r w:rsidRPr="0048403B">
              <w:rPr>
                <w:rFonts w:ascii="Times New Roman" w:eastAsia="Times New Roman" w:hAnsi="Times New Roman"/>
                <w:b/>
                <w:bCs/>
                <w:smallCaps/>
              </w:rPr>
              <w:t>Date</w:t>
            </w:r>
            <w:r w:rsidRPr="0048403B">
              <w:rPr>
                <w:rFonts w:ascii="Times New Roman" w:eastAsia="Times New Roman" w:hAnsi="Times New Roman"/>
                <w:b/>
              </w:rPr>
              <w:t xml:space="preserve"> </w:t>
            </w:r>
          </w:p>
        </w:tc>
      </w:tr>
      <w:tr w:rsidR="005F7DC0" w:rsidRPr="0048403B" w14:paraId="13C03758" w14:textId="77777777" w:rsidTr="0020708D">
        <w:tc>
          <w:tcPr>
            <w:tcW w:w="1818" w:type="dxa"/>
          </w:tcPr>
          <w:p w14:paraId="614ED238" w14:textId="77777777" w:rsidR="005F7DC0" w:rsidRDefault="0005002B" w:rsidP="0020708D">
            <w:pPr>
              <w:spacing w:after="0" w:line="240" w:lineRule="auto"/>
              <w:rPr>
                <w:rFonts w:ascii="Times New Roman" w:eastAsia="Times New Roman" w:hAnsi="Times New Roman"/>
                <w:b/>
              </w:rPr>
            </w:pPr>
            <w:r>
              <w:rPr>
                <w:rFonts w:ascii="Times New Roman" w:eastAsia="Times New Roman" w:hAnsi="Times New Roman"/>
                <w:b/>
              </w:rPr>
              <w:t>Mr. A Enkhbat</w:t>
            </w:r>
          </w:p>
        </w:tc>
        <w:tc>
          <w:tcPr>
            <w:tcW w:w="1545" w:type="dxa"/>
          </w:tcPr>
          <w:p w14:paraId="27E3A3D5" w14:textId="77777777" w:rsidR="005F7DC0" w:rsidRDefault="0005002B" w:rsidP="0020708D">
            <w:pPr>
              <w:spacing w:after="0" w:line="240" w:lineRule="auto"/>
              <w:rPr>
                <w:rFonts w:ascii="Times New Roman" w:eastAsia="Times New Roman" w:hAnsi="Times New Roman"/>
              </w:rPr>
            </w:pPr>
            <w:r>
              <w:rPr>
                <w:rFonts w:ascii="Times New Roman" w:eastAsia="Times New Roman" w:hAnsi="Times New Roman"/>
              </w:rPr>
              <w:t>Director,  Division of Science and Clean Technology, GEF OFP</w:t>
            </w:r>
          </w:p>
        </w:tc>
        <w:tc>
          <w:tcPr>
            <w:tcW w:w="4264" w:type="dxa"/>
          </w:tcPr>
          <w:p w14:paraId="6310F506" w14:textId="77777777" w:rsidR="005F7DC0" w:rsidRDefault="0005002B" w:rsidP="0020708D">
            <w:pPr>
              <w:spacing w:after="0" w:line="240" w:lineRule="auto"/>
              <w:rPr>
                <w:rFonts w:ascii="Times New Roman" w:eastAsia="Times New Roman" w:hAnsi="Times New Roman"/>
                <w:bCs/>
                <w:smallCaps/>
              </w:rPr>
            </w:pPr>
            <w:r>
              <w:rPr>
                <w:rFonts w:ascii="Times New Roman" w:eastAsia="Times New Roman" w:hAnsi="Times New Roman"/>
                <w:bCs/>
                <w:smallCaps/>
              </w:rPr>
              <w:t xml:space="preserve">Ministry of environment and green development </w:t>
            </w:r>
          </w:p>
        </w:tc>
        <w:tc>
          <w:tcPr>
            <w:tcW w:w="1255" w:type="dxa"/>
          </w:tcPr>
          <w:p w14:paraId="1C94CE6F" w14:textId="77777777" w:rsidR="005F7DC0" w:rsidRDefault="0005002B" w:rsidP="0020708D">
            <w:pPr>
              <w:spacing w:after="0" w:line="240" w:lineRule="auto"/>
              <w:rPr>
                <w:rFonts w:ascii="Times New Roman" w:eastAsia="Times New Roman" w:hAnsi="Times New Roman"/>
                <w:bCs/>
                <w:smallCaps/>
              </w:rPr>
            </w:pPr>
            <w:r>
              <w:rPr>
                <w:rFonts w:ascii="Times New Roman" w:eastAsia="Times New Roman" w:hAnsi="Times New Roman"/>
                <w:bCs/>
                <w:smallCaps/>
              </w:rPr>
              <w:t>10 july 2013</w:t>
            </w:r>
          </w:p>
        </w:tc>
      </w:tr>
    </w:tbl>
    <w:p w14:paraId="5017D53A" w14:textId="77777777" w:rsidR="004E6371" w:rsidRPr="0048403B" w:rsidRDefault="004E6371" w:rsidP="0006395B">
      <w:pPr>
        <w:tabs>
          <w:tab w:val="center" w:pos="4320"/>
          <w:tab w:val="right" w:pos="8640"/>
        </w:tabs>
        <w:spacing w:after="0" w:line="240" w:lineRule="auto"/>
        <w:rPr>
          <w:rFonts w:ascii="Times New Roman" w:eastAsia="Times New Roman" w:hAnsi="Times New Roman"/>
          <w:b/>
          <w:caps/>
          <w:u w:val="single"/>
        </w:rPr>
        <w:sectPr w:rsidR="004E6371" w:rsidRPr="0048403B" w:rsidSect="000004D1">
          <w:type w:val="continuous"/>
          <w:pgSz w:w="12240" w:h="15840"/>
          <w:pgMar w:top="1440" w:right="1440" w:bottom="1440" w:left="1440" w:header="720" w:footer="720" w:gutter="0"/>
          <w:cols w:space="720"/>
          <w:docGrid w:linePitch="360"/>
        </w:sectPr>
      </w:pPr>
    </w:p>
    <w:p w14:paraId="3D5BFCFE" w14:textId="77777777" w:rsidR="004E6371" w:rsidRPr="0048403B" w:rsidRDefault="004E6371" w:rsidP="0006395B">
      <w:pPr>
        <w:tabs>
          <w:tab w:val="center" w:pos="4320"/>
          <w:tab w:val="right" w:pos="8640"/>
        </w:tabs>
        <w:spacing w:after="0" w:line="240" w:lineRule="auto"/>
        <w:rPr>
          <w:rFonts w:ascii="Times New Roman" w:eastAsia="Times New Roman" w:hAnsi="Times New Roman"/>
          <w:b/>
          <w:caps/>
          <w:u w:val="single"/>
        </w:rPr>
      </w:pPr>
    </w:p>
    <w:p w14:paraId="0D057DD5" w14:textId="77777777" w:rsidR="004E6371" w:rsidRPr="0048403B" w:rsidRDefault="004E6371" w:rsidP="0006395B">
      <w:pPr>
        <w:tabs>
          <w:tab w:val="center" w:pos="4320"/>
          <w:tab w:val="right" w:pos="8640"/>
        </w:tabs>
        <w:spacing w:after="0" w:line="240" w:lineRule="auto"/>
        <w:rPr>
          <w:rFonts w:ascii="Times New Roman" w:eastAsia="Times New Roman" w:hAnsi="Times New Roman"/>
          <w:b/>
          <w:caps/>
          <w:u w:val="single"/>
        </w:rPr>
        <w:sectPr w:rsidR="004E6371" w:rsidRPr="0048403B" w:rsidSect="00AF2FE3">
          <w:type w:val="continuous"/>
          <w:pgSz w:w="12240" w:h="15840"/>
          <w:pgMar w:top="720" w:right="900" w:bottom="1440" w:left="720" w:header="720" w:footer="720" w:gutter="0"/>
          <w:cols w:space="720"/>
          <w:docGrid w:linePitch="360"/>
        </w:sectPr>
      </w:pPr>
    </w:p>
    <w:p w14:paraId="26B91AE3" w14:textId="77777777" w:rsidR="004E6371" w:rsidRPr="000004D1" w:rsidRDefault="004E6371" w:rsidP="00D85E81">
      <w:pPr>
        <w:numPr>
          <w:ilvl w:val="0"/>
          <w:numId w:val="4"/>
        </w:numPr>
        <w:spacing w:after="0" w:line="240" w:lineRule="auto"/>
        <w:ind w:left="360"/>
        <w:rPr>
          <w:rFonts w:ascii="Times New Roman" w:eastAsia="Times New Roman" w:hAnsi="Times New Roman"/>
          <w:b/>
          <w:caps/>
        </w:rPr>
      </w:pPr>
      <w:r w:rsidRPr="000004D1">
        <w:rPr>
          <w:rFonts w:ascii="Times New Roman" w:eastAsia="Times New Roman" w:hAnsi="Times New Roman"/>
          <w:b/>
          <w:smallCaps/>
        </w:rPr>
        <w:t>GEF</w:t>
      </w:r>
      <w:r w:rsidRPr="000004D1">
        <w:rPr>
          <w:rFonts w:ascii="Times New Roman" w:eastAsia="Times New Roman" w:hAnsi="Times New Roman"/>
          <w:b/>
          <w:caps/>
        </w:rPr>
        <w:t xml:space="preserve"> agency(ies)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2"/>
      </w:tblGrid>
      <w:tr w:rsidR="004E6371" w:rsidRPr="0048403B" w14:paraId="652A770D" w14:textId="77777777" w:rsidTr="00880332">
        <w:trPr>
          <w:cantSplit/>
          <w:trHeight w:val="503"/>
        </w:trPr>
        <w:tc>
          <w:tcPr>
            <w:tcW w:w="8882" w:type="dxa"/>
          </w:tcPr>
          <w:p w14:paraId="26494D62" w14:textId="77777777" w:rsidR="004E6371" w:rsidRPr="0048403B" w:rsidRDefault="004E6371" w:rsidP="0006395B">
            <w:pPr>
              <w:spacing w:after="0" w:line="240" w:lineRule="auto"/>
              <w:rPr>
                <w:rFonts w:ascii="Times New Roman" w:eastAsia="Times New Roman" w:hAnsi="Times New Roman"/>
              </w:rPr>
            </w:pPr>
            <w:r w:rsidRPr="0048403B">
              <w:rPr>
                <w:rFonts w:ascii="Times New Roman" w:eastAsia="Times New Roman" w:hAnsi="Times New Roman"/>
              </w:rPr>
              <w:t>This request has been prepared in accordance with GEF/LDCF/SCCF/NPIF policies and procedures and meets the GEF/LDCF/SCCF/NPIF criteria for CEO endorsement/approval of project.</w:t>
            </w:r>
          </w:p>
        </w:tc>
      </w:tr>
    </w:tbl>
    <w:p w14:paraId="29260E62" w14:textId="77777777" w:rsidR="004E6371" w:rsidRPr="0048403B" w:rsidRDefault="004E6371" w:rsidP="0006395B">
      <w:pPr>
        <w:spacing w:after="0" w:line="240" w:lineRule="auto"/>
        <w:rPr>
          <w:rFonts w:ascii="Times New Roman" w:eastAsia="Times New Roman" w:hAnsi="Times New Roman"/>
        </w:rPr>
      </w:pPr>
    </w:p>
    <w:p w14:paraId="34028537" w14:textId="77777777" w:rsidR="0035107A" w:rsidRPr="0048403B" w:rsidRDefault="0035107A" w:rsidP="0006395B">
      <w:pPr>
        <w:spacing w:after="0" w:line="240" w:lineRule="auto"/>
        <w:rPr>
          <w:rFonts w:ascii="Times New Roman" w:hAnsi="Times New Roman"/>
        </w:rPr>
      </w:pP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896"/>
        <w:gridCol w:w="1019"/>
        <w:gridCol w:w="1360"/>
        <w:gridCol w:w="1194"/>
        <w:gridCol w:w="2496"/>
      </w:tblGrid>
      <w:tr w:rsidR="0041766D" w:rsidRPr="007D0D7F" w14:paraId="3EA3C3DF" w14:textId="77777777" w:rsidTr="00932A3D">
        <w:tc>
          <w:tcPr>
            <w:tcW w:w="2340" w:type="dxa"/>
            <w:vAlign w:val="center"/>
          </w:tcPr>
          <w:p w14:paraId="5FBD70FC" w14:textId="77777777" w:rsidR="0041766D" w:rsidRPr="004E6371" w:rsidRDefault="0041766D" w:rsidP="00932A3D">
            <w:pPr>
              <w:spacing w:after="0" w:line="240" w:lineRule="auto"/>
              <w:jc w:val="center"/>
              <w:rPr>
                <w:rFonts w:ascii="Times New Roman" w:hAnsi="Times New Roman"/>
                <w:b/>
              </w:rPr>
            </w:pPr>
            <w:r w:rsidRPr="004E6371">
              <w:rPr>
                <w:rFonts w:ascii="Times New Roman" w:hAnsi="Times New Roman"/>
                <w:b/>
              </w:rPr>
              <w:t>Agency Coordinator, Agency Name</w:t>
            </w:r>
          </w:p>
        </w:tc>
        <w:tc>
          <w:tcPr>
            <w:tcW w:w="1440" w:type="dxa"/>
            <w:vAlign w:val="center"/>
          </w:tcPr>
          <w:p w14:paraId="01A463DE" w14:textId="77777777" w:rsidR="0041766D" w:rsidRPr="004E6371" w:rsidRDefault="0041766D" w:rsidP="00932A3D">
            <w:pPr>
              <w:spacing w:after="0" w:line="240" w:lineRule="auto"/>
              <w:jc w:val="center"/>
              <w:rPr>
                <w:rFonts w:ascii="Times New Roman" w:hAnsi="Times New Roman"/>
                <w:b/>
              </w:rPr>
            </w:pPr>
            <w:r w:rsidRPr="004E6371">
              <w:rPr>
                <w:rFonts w:ascii="Times New Roman" w:hAnsi="Times New Roman"/>
                <w:b/>
              </w:rPr>
              <w:t>Signature</w:t>
            </w:r>
          </w:p>
        </w:tc>
        <w:tc>
          <w:tcPr>
            <w:tcW w:w="1440" w:type="dxa"/>
            <w:vAlign w:val="center"/>
          </w:tcPr>
          <w:p w14:paraId="1A97F9D7" w14:textId="77777777" w:rsidR="0041766D" w:rsidRPr="004E6371" w:rsidRDefault="0041766D" w:rsidP="00932A3D">
            <w:pPr>
              <w:spacing w:after="0" w:line="240" w:lineRule="auto"/>
              <w:jc w:val="center"/>
              <w:rPr>
                <w:rFonts w:ascii="Times New Roman" w:hAnsi="Times New Roman"/>
                <w:b/>
              </w:rPr>
            </w:pPr>
            <w:r w:rsidRPr="004E6371">
              <w:rPr>
                <w:rFonts w:ascii="Times New Roman" w:hAnsi="Times New Roman"/>
                <w:b/>
              </w:rPr>
              <w:t xml:space="preserve">Date </w:t>
            </w:r>
            <w:r w:rsidRPr="004E6371">
              <w:rPr>
                <w:rFonts w:ascii="Times New Roman" w:hAnsi="Times New Roman"/>
                <w:b/>
              </w:rPr>
              <w:br/>
            </w:r>
          </w:p>
        </w:tc>
        <w:tc>
          <w:tcPr>
            <w:tcW w:w="1704" w:type="dxa"/>
            <w:vAlign w:val="center"/>
          </w:tcPr>
          <w:p w14:paraId="53587DCE" w14:textId="77777777" w:rsidR="0041766D" w:rsidRPr="004E6371" w:rsidRDefault="0041766D" w:rsidP="00932A3D">
            <w:pPr>
              <w:spacing w:after="0" w:line="240" w:lineRule="auto"/>
              <w:jc w:val="center"/>
              <w:rPr>
                <w:rFonts w:ascii="Times New Roman" w:hAnsi="Times New Roman"/>
                <w:b/>
              </w:rPr>
            </w:pPr>
            <w:r w:rsidRPr="004E6371">
              <w:rPr>
                <w:rFonts w:ascii="Times New Roman" w:hAnsi="Times New Roman"/>
                <w:b/>
              </w:rPr>
              <w:t>Project Contact Person</w:t>
            </w:r>
          </w:p>
        </w:tc>
        <w:tc>
          <w:tcPr>
            <w:tcW w:w="1194" w:type="dxa"/>
            <w:vAlign w:val="center"/>
          </w:tcPr>
          <w:p w14:paraId="04DF1EDE" w14:textId="77777777" w:rsidR="0041766D" w:rsidRPr="004E6371" w:rsidRDefault="0041766D" w:rsidP="00932A3D">
            <w:pPr>
              <w:spacing w:after="0" w:line="240" w:lineRule="auto"/>
              <w:jc w:val="center"/>
              <w:rPr>
                <w:rFonts w:ascii="Times New Roman" w:hAnsi="Times New Roman"/>
                <w:b/>
              </w:rPr>
            </w:pPr>
            <w:r w:rsidRPr="004E6371">
              <w:rPr>
                <w:rFonts w:ascii="Times New Roman" w:hAnsi="Times New Roman"/>
                <w:b/>
              </w:rPr>
              <w:t>Telephone</w:t>
            </w:r>
          </w:p>
        </w:tc>
        <w:tc>
          <w:tcPr>
            <w:tcW w:w="1692" w:type="dxa"/>
            <w:vAlign w:val="center"/>
          </w:tcPr>
          <w:p w14:paraId="7EAFF054" w14:textId="77777777" w:rsidR="0041766D" w:rsidRPr="004E6371" w:rsidRDefault="0041766D" w:rsidP="00932A3D">
            <w:pPr>
              <w:spacing w:after="0" w:line="240" w:lineRule="auto"/>
              <w:jc w:val="center"/>
              <w:rPr>
                <w:rFonts w:ascii="Times New Roman" w:hAnsi="Times New Roman"/>
                <w:b/>
              </w:rPr>
            </w:pPr>
            <w:r w:rsidRPr="004E6371">
              <w:rPr>
                <w:rFonts w:ascii="Times New Roman" w:hAnsi="Times New Roman"/>
                <w:b/>
              </w:rPr>
              <w:t>Email Address</w:t>
            </w:r>
          </w:p>
        </w:tc>
      </w:tr>
      <w:tr w:rsidR="0041766D" w:rsidRPr="007D0D7F" w14:paraId="1494661F" w14:textId="77777777" w:rsidTr="00932A3D">
        <w:tc>
          <w:tcPr>
            <w:tcW w:w="2340" w:type="dxa"/>
          </w:tcPr>
          <w:p w14:paraId="2B9E1782" w14:textId="77777777" w:rsidR="0041766D" w:rsidRPr="004E6371" w:rsidRDefault="0041766D" w:rsidP="00932A3D">
            <w:pPr>
              <w:spacing w:after="0" w:line="240" w:lineRule="auto"/>
              <w:jc w:val="center"/>
              <w:rPr>
                <w:rFonts w:ascii="Times New Roman" w:hAnsi="Times New Roman"/>
              </w:rPr>
            </w:pPr>
            <w:r>
              <w:rPr>
                <w:rFonts w:ascii="Times New Roman" w:hAnsi="Times New Roman"/>
              </w:rPr>
              <w:t>Adriana Dinu Executive Coordinator, UNDP GEF</w:t>
            </w:r>
          </w:p>
        </w:tc>
        <w:tc>
          <w:tcPr>
            <w:tcW w:w="1440" w:type="dxa"/>
          </w:tcPr>
          <w:p w14:paraId="6AF8935E" w14:textId="77777777" w:rsidR="0041766D" w:rsidRPr="004E6371" w:rsidRDefault="00AC756B" w:rsidP="00932A3D">
            <w:pPr>
              <w:spacing w:after="0" w:line="240" w:lineRule="auto"/>
              <w:jc w:val="center"/>
              <w:rPr>
                <w:rFonts w:ascii="Times New Roman" w:hAnsi="Times New Roman"/>
              </w:rPr>
            </w:pPr>
            <w:r>
              <w:rPr>
                <w:noProof/>
              </w:rPr>
              <w:drawing>
                <wp:inline distT="0" distB="0" distL="0" distR="0" wp14:anchorId="0A9CE5B5" wp14:editId="4024FAB7">
                  <wp:extent cx="1066800" cy="665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665480"/>
                          </a:xfrm>
                          <a:prstGeom prst="rect">
                            <a:avLst/>
                          </a:prstGeom>
                          <a:noFill/>
                          <a:ln>
                            <a:noFill/>
                          </a:ln>
                        </pic:spPr>
                      </pic:pic>
                    </a:graphicData>
                  </a:graphic>
                </wp:inline>
              </w:drawing>
            </w:r>
          </w:p>
        </w:tc>
        <w:tc>
          <w:tcPr>
            <w:tcW w:w="1440" w:type="dxa"/>
          </w:tcPr>
          <w:p w14:paraId="5D3A5F61" w14:textId="0E09F5DF" w:rsidR="0041766D" w:rsidRPr="004E6371" w:rsidRDefault="007521E9" w:rsidP="0041766D">
            <w:pPr>
              <w:spacing w:after="0" w:line="240" w:lineRule="auto"/>
              <w:jc w:val="center"/>
              <w:rPr>
                <w:rFonts w:ascii="Times New Roman" w:hAnsi="Times New Roman"/>
              </w:rPr>
            </w:pPr>
            <w:r>
              <w:rPr>
                <w:rFonts w:ascii="Times New Roman" w:hAnsi="Times New Roman"/>
              </w:rPr>
              <w:t>26</w:t>
            </w:r>
            <w:r w:rsidR="00576B9D">
              <w:rPr>
                <w:rFonts w:ascii="Times New Roman" w:hAnsi="Times New Roman"/>
              </w:rPr>
              <w:t xml:space="preserve"> April </w:t>
            </w:r>
            <w:r>
              <w:rPr>
                <w:rFonts w:ascii="Times New Roman" w:hAnsi="Times New Roman"/>
              </w:rPr>
              <w:t>2016</w:t>
            </w:r>
            <w:r w:rsidR="0041766D">
              <w:rPr>
                <w:rFonts w:ascii="Times New Roman" w:hAnsi="Times New Roman"/>
              </w:rPr>
              <w:t xml:space="preserve"> </w:t>
            </w:r>
          </w:p>
        </w:tc>
        <w:tc>
          <w:tcPr>
            <w:tcW w:w="1704" w:type="dxa"/>
          </w:tcPr>
          <w:p w14:paraId="2369EB2D" w14:textId="77777777" w:rsidR="0041766D" w:rsidRDefault="0041766D" w:rsidP="00932A3D">
            <w:pPr>
              <w:spacing w:after="0" w:line="240" w:lineRule="auto"/>
              <w:jc w:val="center"/>
              <w:rPr>
                <w:rFonts w:ascii="Times New Roman" w:hAnsi="Times New Roman"/>
              </w:rPr>
            </w:pPr>
            <w:r>
              <w:rPr>
                <w:rFonts w:ascii="Times New Roman" w:hAnsi="Times New Roman"/>
              </w:rPr>
              <w:t>Rakshya Thapa</w:t>
            </w:r>
          </w:p>
          <w:p w14:paraId="316FD625" w14:textId="77777777" w:rsidR="0041766D" w:rsidRPr="004E6371" w:rsidRDefault="0041766D" w:rsidP="00932A3D">
            <w:pPr>
              <w:spacing w:after="0" w:line="240" w:lineRule="auto"/>
              <w:jc w:val="center"/>
              <w:rPr>
                <w:rFonts w:ascii="Times New Roman" w:hAnsi="Times New Roman"/>
              </w:rPr>
            </w:pPr>
            <w:r>
              <w:rPr>
                <w:rFonts w:ascii="Times New Roman" w:hAnsi="Times New Roman"/>
              </w:rPr>
              <w:t xml:space="preserve">Regional Technical Advisor </w:t>
            </w:r>
          </w:p>
        </w:tc>
        <w:tc>
          <w:tcPr>
            <w:tcW w:w="1194" w:type="dxa"/>
          </w:tcPr>
          <w:p w14:paraId="2A771725" w14:textId="77777777" w:rsidR="0041766D" w:rsidRPr="004E6371" w:rsidRDefault="0041766D" w:rsidP="00932A3D">
            <w:pPr>
              <w:spacing w:after="0" w:line="240" w:lineRule="auto"/>
              <w:jc w:val="center"/>
              <w:rPr>
                <w:rFonts w:ascii="Times New Roman" w:hAnsi="Times New Roman"/>
              </w:rPr>
            </w:pPr>
            <w:r>
              <w:rPr>
                <w:rFonts w:ascii="Times New Roman" w:hAnsi="Times New Roman"/>
              </w:rPr>
              <w:t>+66 2 304 9100 ext. 5038</w:t>
            </w:r>
          </w:p>
        </w:tc>
        <w:tc>
          <w:tcPr>
            <w:tcW w:w="1692" w:type="dxa"/>
          </w:tcPr>
          <w:p w14:paraId="35BFA7C8" w14:textId="77777777" w:rsidR="0041766D" w:rsidRPr="004E6371" w:rsidRDefault="0041766D" w:rsidP="00932A3D">
            <w:pPr>
              <w:spacing w:after="0" w:line="240" w:lineRule="auto"/>
              <w:jc w:val="center"/>
              <w:rPr>
                <w:rFonts w:ascii="Times New Roman" w:hAnsi="Times New Roman"/>
              </w:rPr>
            </w:pPr>
            <w:r>
              <w:rPr>
                <w:rFonts w:ascii="Times New Roman" w:hAnsi="Times New Roman"/>
              </w:rPr>
              <w:t>Rakshya.thapa@undp.org</w:t>
            </w:r>
          </w:p>
        </w:tc>
      </w:tr>
    </w:tbl>
    <w:p w14:paraId="1C1E6B29" w14:textId="77777777" w:rsidR="008E7373" w:rsidRPr="0048403B" w:rsidRDefault="008E7373" w:rsidP="0006395B">
      <w:pPr>
        <w:spacing w:after="0" w:line="240" w:lineRule="auto"/>
        <w:rPr>
          <w:rFonts w:ascii="Times New Roman" w:hAnsi="Times New Roman"/>
          <w:vanish/>
        </w:rPr>
      </w:pPr>
    </w:p>
    <w:p w14:paraId="5601CAB3" w14:textId="77777777" w:rsidR="008E7373" w:rsidRPr="0048403B" w:rsidRDefault="008E7373" w:rsidP="0006395B">
      <w:pPr>
        <w:spacing w:after="0" w:line="240" w:lineRule="auto"/>
        <w:rPr>
          <w:rFonts w:ascii="Times New Roman" w:hAnsi="Times New Roman"/>
        </w:rPr>
      </w:pPr>
    </w:p>
    <w:p w14:paraId="1DCA27D2" w14:textId="77777777" w:rsidR="008E7373" w:rsidRPr="0048403B" w:rsidRDefault="008E7373" w:rsidP="0006395B">
      <w:pPr>
        <w:spacing w:after="0" w:line="240" w:lineRule="auto"/>
        <w:rPr>
          <w:rFonts w:ascii="Times New Roman" w:hAnsi="Times New Roman"/>
        </w:rPr>
        <w:sectPr w:rsidR="008E7373" w:rsidRPr="0048403B" w:rsidSect="000004D1">
          <w:type w:val="continuous"/>
          <w:pgSz w:w="12240" w:h="15840" w:code="1"/>
          <w:pgMar w:top="1440" w:right="1440" w:bottom="1440" w:left="1440" w:header="720" w:footer="720" w:gutter="0"/>
          <w:cols w:space="720"/>
          <w:docGrid w:linePitch="360"/>
        </w:sectPr>
      </w:pPr>
    </w:p>
    <w:p w14:paraId="6F666141" w14:textId="77777777" w:rsidR="0035107A" w:rsidRPr="0048403B" w:rsidRDefault="0035107A" w:rsidP="0006395B">
      <w:pPr>
        <w:spacing w:after="0" w:line="240" w:lineRule="auto"/>
        <w:rPr>
          <w:rFonts w:ascii="Times New Roman" w:eastAsia="Times New Roman" w:hAnsi="Times New Roman"/>
        </w:rPr>
      </w:pPr>
      <w:r w:rsidRPr="0048403B">
        <w:rPr>
          <w:rFonts w:ascii="Times New Roman" w:eastAsia="Times New Roman" w:hAnsi="Times New Roman"/>
          <w:b/>
        </w:rPr>
        <w:lastRenderedPageBreak/>
        <w:t xml:space="preserve">ANNEX A:  PROJECT RESULTS FRAMEWORK </w:t>
      </w:r>
      <w:r w:rsidRPr="0048403B">
        <w:rPr>
          <w:rFonts w:ascii="Times New Roman" w:eastAsia="Times New Roman" w:hAnsi="Times New Roman"/>
        </w:rPr>
        <w:t>(either copy and paste here the framework from the Agency document, or provide reference to the page in the project document where the framework could be found).</w:t>
      </w:r>
    </w:p>
    <w:p w14:paraId="45ADDCC5" w14:textId="77777777" w:rsidR="006B04B5" w:rsidRDefault="006B04B5" w:rsidP="0006395B">
      <w:pPr>
        <w:spacing w:after="0" w:line="240" w:lineRule="auto"/>
        <w:rPr>
          <w:rFonts w:ascii="Times New Roman" w:eastAsia="Times New Roman" w:hAnsi="Times New Roman"/>
        </w:rPr>
      </w:pPr>
    </w:p>
    <w:p w14:paraId="7843A98E" w14:textId="77777777" w:rsidR="00AE63E0" w:rsidRDefault="00AE63E0" w:rsidP="0006395B">
      <w:pPr>
        <w:spacing w:after="0" w:line="240" w:lineRule="auto"/>
        <w:rPr>
          <w:rFonts w:ascii="Times New Roman" w:eastAsia="Times New Roman" w:hAnsi="Times New Roman"/>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420"/>
        <w:gridCol w:w="1620"/>
        <w:gridCol w:w="1620"/>
        <w:gridCol w:w="2790"/>
        <w:gridCol w:w="1980"/>
      </w:tblGrid>
      <w:tr w:rsidR="00FB241B" w:rsidRPr="00FB241B" w14:paraId="79FEA505" w14:textId="77777777" w:rsidTr="00C92A9D">
        <w:trPr>
          <w:trHeight w:val="179"/>
          <w:tblHeader/>
        </w:trPr>
        <w:tc>
          <w:tcPr>
            <w:tcW w:w="2088" w:type="dxa"/>
            <w:shd w:val="pct12" w:color="auto" w:fill="auto"/>
            <w:vAlign w:val="center"/>
          </w:tcPr>
          <w:p w14:paraId="56CC9C27" w14:textId="77777777" w:rsidR="00FB241B" w:rsidRPr="00FB241B" w:rsidRDefault="00FB241B" w:rsidP="00C92A9D">
            <w:pPr>
              <w:spacing w:after="0"/>
              <w:jc w:val="center"/>
              <w:rPr>
                <w:rFonts w:ascii="Times New Roman" w:hAnsi="Times New Roman"/>
                <w:b/>
                <w:bCs/>
                <w:sz w:val="18"/>
                <w:szCs w:val="18"/>
              </w:rPr>
            </w:pPr>
            <w:r w:rsidRPr="00FB241B">
              <w:rPr>
                <w:rFonts w:ascii="Times New Roman" w:hAnsi="Times New Roman"/>
                <w:b/>
                <w:bCs/>
                <w:sz w:val="18"/>
                <w:szCs w:val="18"/>
              </w:rPr>
              <w:t>Strategy</w:t>
            </w:r>
          </w:p>
        </w:tc>
        <w:tc>
          <w:tcPr>
            <w:tcW w:w="3420" w:type="dxa"/>
            <w:shd w:val="pct12" w:color="auto" w:fill="auto"/>
            <w:vAlign w:val="center"/>
          </w:tcPr>
          <w:p w14:paraId="028F6FD8" w14:textId="77777777" w:rsidR="00FB241B" w:rsidRPr="00FB241B" w:rsidRDefault="00FB241B" w:rsidP="00C92A9D">
            <w:pPr>
              <w:spacing w:after="0"/>
              <w:jc w:val="center"/>
              <w:rPr>
                <w:rFonts w:ascii="Times New Roman" w:hAnsi="Times New Roman"/>
                <w:b/>
                <w:bCs/>
                <w:sz w:val="18"/>
                <w:szCs w:val="18"/>
              </w:rPr>
            </w:pPr>
            <w:r w:rsidRPr="00FB241B">
              <w:rPr>
                <w:rFonts w:ascii="Times New Roman" w:hAnsi="Times New Roman"/>
                <w:b/>
                <w:bCs/>
                <w:sz w:val="18"/>
                <w:szCs w:val="18"/>
              </w:rPr>
              <w:t>Indicator</w:t>
            </w:r>
          </w:p>
        </w:tc>
        <w:tc>
          <w:tcPr>
            <w:tcW w:w="1620" w:type="dxa"/>
            <w:shd w:val="pct12" w:color="auto" w:fill="auto"/>
            <w:vAlign w:val="center"/>
          </w:tcPr>
          <w:p w14:paraId="53C2659E" w14:textId="77777777" w:rsidR="00FB241B" w:rsidRPr="00FB241B" w:rsidRDefault="00FB241B" w:rsidP="00C92A9D">
            <w:pPr>
              <w:spacing w:after="0"/>
              <w:jc w:val="center"/>
              <w:rPr>
                <w:rFonts w:ascii="Times New Roman" w:hAnsi="Times New Roman"/>
                <w:b/>
                <w:bCs/>
                <w:sz w:val="18"/>
                <w:szCs w:val="18"/>
              </w:rPr>
            </w:pPr>
            <w:r w:rsidRPr="00FB241B">
              <w:rPr>
                <w:rFonts w:ascii="Times New Roman" w:hAnsi="Times New Roman"/>
                <w:b/>
                <w:bCs/>
                <w:sz w:val="18"/>
                <w:szCs w:val="18"/>
              </w:rPr>
              <w:t>Baseline</w:t>
            </w:r>
          </w:p>
        </w:tc>
        <w:tc>
          <w:tcPr>
            <w:tcW w:w="1620" w:type="dxa"/>
            <w:shd w:val="pct12" w:color="auto" w:fill="auto"/>
            <w:vAlign w:val="center"/>
          </w:tcPr>
          <w:p w14:paraId="63C1486C" w14:textId="77777777" w:rsidR="00FB241B" w:rsidRPr="00FB241B" w:rsidRDefault="00FB241B" w:rsidP="00C92A9D">
            <w:pPr>
              <w:spacing w:after="0"/>
              <w:jc w:val="center"/>
              <w:rPr>
                <w:rFonts w:ascii="Times New Roman" w:hAnsi="Times New Roman"/>
                <w:b/>
                <w:bCs/>
                <w:sz w:val="18"/>
                <w:szCs w:val="18"/>
              </w:rPr>
            </w:pPr>
            <w:r w:rsidRPr="00FB241B">
              <w:rPr>
                <w:rFonts w:ascii="Times New Roman" w:hAnsi="Times New Roman"/>
                <w:b/>
                <w:bCs/>
                <w:sz w:val="18"/>
                <w:szCs w:val="18"/>
              </w:rPr>
              <w:t>Targets</w:t>
            </w:r>
          </w:p>
        </w:tc>
        <w:tc>
          <w:tcPr>
            <w:tcW w:w="2790" w:type="dxa"/>
            <w:shd w:val="pct12" w:color="auto" w:fill="auto"/>
            <w:vAlign w:val="center"/>
          </w:tcPr>
          <w:p w14:paraId="090448E7" w14:textId="77777777" w:rsidR="00FB241B" w:rsidRPr="00FB241B" w:rsidRDefault="00FB241B" w:rsidP="00C92A9D">
            <w:pPr>
              <w:spacing w:after="0"/>
              <w:jc w:val="center"/>
              <w:rPr>
                <w:rFonts w:ascii="Times New Roman" w:hAnsi="Times New Roman"/>
                <w:b/>
                <w:bCs/>
                <w:sz w:val="18"/>
                <w:szCs w:val="18"/>
              </w:rPr>
            </w:pPr>
            <w:r w:rsidRPr="00FB241B">
              <w:rPr>
                <w:rFonts w:ascii="Times New Roman" w:hAnsi="Times New Roman"/>
                <w:b/>
                <w:bCs/>
                <w:sz w:val="18"/>
                <w:szCs w:val="18"/>
              </w:rPr>
              <w:t>Source of Verification</w:t>
            </w:r>
          </w:p>
        </w:tc>
        <w:tc>
          <w:tcPr>
            <w:tcW w:w="1980" w:type="dxa"/>
            <w:shd w:val="pct12" w:color="auto" w:fill="auto"/>
            <w:vAlign w:val="center"/>
          </w:tcPr>
          <w:p w14:paraId="046D8E74" w14:textId="77777777" w:rsidR="00FB241B" w:rsidRPr="00FB241B" w:rsidRDefault="00FB241B" w:rsidP="00C92A9D">
            <w:pPr>
              <w:spacing w:after="0"/>
              <w:jc w:val="center"/>
              <w:rPr>
                <w:rFonts w:ascii="Times New Roman" w:hAnsi="Times New Roman"/>
                <w:b/>
                <w:bCs/>
                <w:sz w:val="18"/>
                <w:szCs w:val="18"/>
              </w:rPr>
            </w:pPr>
            <w:r w:rsidRPr="00FB241B">
              <w:rPr>
                <w:rFonts w:ascii="Times New Roman" w:hAnsi="Times New Roman"/>
                <w:b/>
                <w:bCs/>
                <w:sz w:val="18"/>
                <w:szCs w:val="18"/>
              </w:rPr>
              <w:t>Assumptions</w:t>
            </w:r>
          </w:p>
        </w:tc>
      </w:tr>
      <w:tr w:rsidR="00FB241B" w:rsidRPr="00FB241B" w14:paraId="5FA698B1" w14:textId="77777777" w:rsidTr="00C92A9D">
        <w:tc>
          <w:tcPr>
            <w:tcW w:w="2088" w:type="dxa"/>
            <w:shd w:val="pct12" w:color="auto" w:fill="auto"/>
          </w:tcPr>
          <w:p w14:paraId="390DA974" w14:textId="77777777" w:rsidR="00FB241B" w:rsidRPr="00FB241B" w:rsidRDefault="00FB241B" w:rsidP="00C92A9D">
            <w:pPr>
              <w:spacing w:after="0"/>
              <w:rPr>
                <w:rFonts w:ascii="Times New Roman" w:hAnsi="Times New Roman"/>
                <w:b/>
                <w:bCs/>
                <w:sz w:val="18"/>
                <w:szCs w:val="18"/>
              </w:rPr>
            </w:pPr>
            <w:r w:rsidRPr="00FB241B">
              <w:rPr>
                <w:rFonts w:ascii="Times New Roman" w:hAnsi="Times New Roman"/>
                <w:b/>
                <w:bCs/>
                <w:sz w:val="18"/>
                <w:szCs w:val="18"/>
              </w:rPr>
              <w:t xml:space="preserve">GOAL: </w:t>
            </w:r>
            <w:r w:rsidRPr="00FB241B">
              <w:rPr>
                <w:rFonts w:ascii="Times New Roman" w:hAnsi="Times New Roman"/>
                <w:color w:val="000000"/>
                <w:sz w:val="18"/>
                <w:szCs w:val="18"/>
                <w:lang w:eastAsia="en-IN"/>
              </w:rPr>
              <w:t>Reduced GHG emissions in the construction sector</w:t>
            </w:r>
          </w:p>
        </w:tc>
        <w:tc>
          <w:tcPr>
            <w:tcW w:w="3420" w:type="dxa"/>
          </w:tcPr>
          <w:p w14:paraId="5C2A8BB3"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color w:val="000000"/>
                <w:sz w:val="18"/>
                <w:szCs w:val="18"/>
                <w:lang w:eastAsia="en-IN"/>
              </w:rPr>
              <w:t>Cumulative CO</w:t>
            </w:r>
            <w:r w:rsidRPr="00FB241B">
              <w:rPr>
                <w:color w:val="000000"/>
                <w:sz w:val="18"/>
                <w:szCs w:val="18"/>
                <w:vertAlign w:val="subscript"/>
                <w:lang w:eastAsia="en-IN"/>
              </w:rPr>
              <w:t>2</w:t>
            </w:r>
            <w:r w:rsidRPr="00FB241B">
              <w:rPr>
                <w:color w:val="000000"/>
                <w:sz w:val="18"/>
                <w:szCs w:val="18"/>
                <w:lang w:eastAsia="en-IN"/>
              </w:rPr>
              <w:t xml:space="preserve"> emissions reduced from start of project to End-Of-Project (EOP), (tCO</w:t>
            </w:r>
            <w:r w:rsidRPr="00FB241B">
              <w:rPr>
                <w:color w:val="000000"/>
                <w:sz w:val="18"/>
                <w:szCs w:val="18"/>
                <w:vertAlign w:val="subscript"/>
                <w:lang w:eastAsia="en-IN"/>
              </w:rPr>
              <w:t>2</w:t>
            </w:r>
            <w:r w:rsidRPr="00FB241B">
              <w:rPr>
                <w:color w:val="000000"/>
                <w:sz w:val="18"/>
                <w:szCs w:val="18"/>
                <w:lang w:eastAsia="en-IN"/>
              </w:rPr>
              <w:t>e)</w:t>
            </w:r>
          </w:p>
          <w:p w14:paraId="673E3395" w14:textId="77777777" w:rsidR="00FB241B" w:rsidRPr="004C41D7" w:rsidRDefault="00FB241B" w:rsidP="004C41D7">
            <w:pPr>
              <w:spacing w:line="240" w:lineRule="auto"/>
              <w:ind w:left="-3"/>
              <w:rPr>
                <w:sz w:val="18"/>
                <w:szCs w:val="18"/>
              </w:rPr>
            </w:pPr>
          </w:p>
          <w:p w14:paraId="584DC800" w14:textId="77777777" w:rsidR="00FB241B" w:rsidRPr="00FB241B" w:rsidRDefault="00FB241B" w:rsidP="00FB241B">
            <w:pPr>
              <w:pStyle w:val="ListParagraph"/>
              <w:numPr>
                <w:ilvl w:val="0"/>
                <w:numId w:val="39"/>
              </w:numPr>
              <w:tabs>
                <w:tab w:val="clear" w:pos="0"/>
              </w:tabs>
              <w:spacing w:before="0" w:line="240" w:lineRule="auto"/>
              <w:ind w:left="255" w:hanging="255"/>
              <w:contextualSpacing w:val="0"/>
              <w:jc w:val="left"/>
              <w:rPr>
                <w:sz w:val="18"/>
                <w:szCs w:val="18"/>
              </w:rPr>
            </w:pPr>
            <w:r w:rsidRPr="00FB241B">
              <w:rPr>
                <w:sz w:val="18"/>
                <w:szCs w:val="18"/>
              </w:rPr>
              <w:t>Cumulative heat and electrical energy savings due to the Project by EOP, MWh</w:t>
            </w:r>
          </w:p>
          <w:p w14:paraId="3AFE7EEB" w14:textId="77777777" w:rsidR="00FB241B" w:rsidRPr="00FB241B" w:rsidRDefault="00FB241B" w:rsidP="004C41D7">
            <w:pPr>
              <w:pStyle w:val="ListParagraph"/>
              <w:numPr>
                <w:ilvl w:val="0"/>
                <w:numId w:val="0"/>
              </w:numPr>
              <w:spacing w:line="240" w:lineRule="auto"/>
              <w:ind w:left="255"/>
              <w:contextualSpacing w:val="0"/>
              <w:rPr>
                <w:sz w:val="18"/>
                <w:szCs w:val="18"/>
              </w:rPr>
            </w:pPr>
          </w:p>
        </w:tc>
        <w:tc>
          <w:tcPr>
            <w:tcW w:w="1620" w:type="dxa"/>
          </w:tcPr>
          <w:p w14:paraId="5057CBD2" w14:textId="77777777" w:rsidR="00FB241B" w:rsidRPr="00FB241B" w:rsidRDefault="00FB241B" w:rsidP="00FB241B">
            <w:pPr>
              <w:pStyle w:val="ListParagraph"/>
              <w:numPr>
                <w:ilvl w:val="0"/>
                <w:numId w:val="42"/>
              </w:numPr>
              <w:tabs>
                <w:tab w:val="clear" w:pos="0"/>
              </w:tabs>
              <w:spacing w:before="0" w:line="240" w:lineRule="auto"/>
              <w:ind w:left="162" w:hanging="162"/>
              <w:contextualSpacing w:val="0"/>
              <w:jc w:val="left"/>
              <w:rPr>
                <w:sz w:val="18"/>
                <w:szCs w:val="18"/>
              </w:rPr>
            </w:pPr>
            <w:r w:rsidRPr="00FB241B">
              <w:rPr>
                <w:sz w:val="18"/>
                <w:szCs w:val="18"/>
              </w:rPr>
              <w:t>2,014</w:t>
            </w:r>
            <w:r w:rsidRPr="00FB241B">
              <w:rPr>
                <w:rStyle w:val="FootnoteReference"/>
                <w:szCs w:val="18"/>
              </w:rPr>
              <w:footnoteReference w:id="2"/>
            </w:r>
          </w:p>
          <w:p w14:paraId="533317F2" w14:textId="77777777" w:rsidR="00FB241B" w:rsidRDefault="00FB241B" w:rsidP="004C41D7">
            <w:pPr>
              <w:pStyle w:val="ListParagraph"/>
              <w:numPr>
                <w:ilvl w:val="0"/>
                <w:numId w:val="0"/>
              </w:numPr>
              <w:spacing w:line="240" w:lineRule="auto"/>
              <w:ind w:left="162"/>
              <w:contextualSpacing w:val="0"/>
              <w:rPr>
                <w:sz w:val="18"/>
                <w:szCs w:val="18"/>
              </w:rPr>
            </w:pPr>
          </w:p>
          <w:p w14:paraId="6A2A84E4" w14:textId="77777777" w:rsidR="004C41D7" w:rsidRDefault="004C41D7" w:rsidP="004C41D7">
            <w:pPr>
              <w:pStyle w:val="ListParagraph"/>
              <w:numPr>
                <w:ilvl w:val="0"/>
                <w:numId w:val="0"/>
              </w:numPr>
              <w:spacing w:line="240" w:lineRule="auto"/>
              <w:ind w:left="162"/>
              <w:contextualSpacing w:val="0"/>
              <w:rPr>
                <w:sz w:val="18"/>
                <w:szCs w:val="18"/>
              </w:rPr>
            </w:pPr>
          </w:p>
          <w:p w14:paraId="7C3900D5" w14:textId="77777777" w:rsidR="00FB241B" w:rsidRPr="00FB241B" w:rsidRDefault="00FB241B" w:rsidP="00FB241B">
            <w:pPr>
              <w:pStyle w:val="ListParagraph"/>
              <w:numPr>
                <w:ilvl w:val="0"/>
                <w:numId w:val="42"/>
              </w:numPr>
              <w:tabs>
                <w:tab w:val="clear" w:pos="0"/>
              </w:tabs>
              <w:spacing w:before="0" w:line="240" w:lineRule="auto"/>
              <w:ind w:left="162" w:hanging="162"/>
              <w:contextualSpacing w:val="0"/>
              <w:jc w:val="left"/>
              <w:rPr>
                <w:sz w:val="18"/>
                <w:szCs w:val="18"/>
              </w:rPr>
            </w:pPr>
            <w:r w:rsidRPr="00FB241B">
              <w:rPr>
                <w:sz w:val="18"/>
                <w:szCs w:val="18"/>
              </w:rPr>
              <w:t>3,521</w:t>
            </w:r>
            <w:r w:rsidRPr="00FB241B">
              <w:rPr>
                <w:rStyle w:val="FootnoteReference"/>
                <w:szCs w:val="18"/>
              </w:rPr>
              <w:footnoteReference w:id="3"/>
            </w:r>
          </w:p>
        </w:tc>
        <w:tc>
          <w:tcPr>
            <w:tcW w:w="1620" w:type="dxa"/>
          </w:tcPr>
          <w:p w14:paraId="31E1DBB3" w14:textId="77777777" w:rsidR="00FB241B" w:rsidRPr="00FB241B" w:rsidRDefault="00FB241B" w:rsidP="004C41D7">
            <w:pPr>
              <w:pStyle w:val="ListParagraph"/>
              <w:numPr>
                <w:ilvl w:val="0"/>
                <w:numId w:val="42"/>
              </w:numPr>
              <w:tabs>
                <w:tab w:val="clear" w:pos="0"/>
              </w:tabs>
              <w:spacing w:before="0" w:line="240" w:lineRule="auto"/>
              <w:ind w:left="162" w:hanging="139"/>
              <w:contextualSpacing w:val="0"/>
              <w:jc w:val="left"/>
              <w:rPr>
                <w:sz w:val="18"/>
                <w:szCs w:val="18"/>
              </w:rPr>
            </w:pPr>
            <w:r w:rsidRPr="00FB241B">
              <w:rPr>
                <w:sz w:val="18"/>
                <w:szCs w:val="18"/>
              </w:rPr>
              <w:t xml:space="preserve">10,709 </w:t>
            </w:r>
            <w:r w:rsidRPr="00FB241B">
              <w:rPr>
                <w:rStyle w:val="FootnoteReference"/>
                <w:szCs w:val="18"/>
              </w:rPr>
              <w:footnoteReference w:id="4"/>
            </w:r>
          </w:p>
          <w:p w14:paraId="40B6204B" w14:textId="77777777" w:rsidR="00FB241B" w:rsidRPr="00FB241B" w:rsidRDefault="00FB241B" w:rsidP="004C41D7">
            <w:pPr>
              <w:pStyle w:val="ListParagraph"/>
              <w:numPr>
                <w:ilvl w:val="0"/>
                <w:numId w:val="0"/>
              </w:numPr>
              <w:spacing w:line="240" w:lineRule="auto"/>
              <w:ind w:left="162"/>
              <w:contextualSpacing w:val="0"/>
              <w:rPr>
                <w:sz w:val="18"/>
                <w:szCs w:val="18"/>
              </w:rPr>
            </w:pPr>
          </w:p>
          <w:p w14:paraId="2601B4EA" w14:textId="77777777" w:rsidR="00FB241B" w:rsidRDefault="00FB241B" w:rsidP="004C41D7">
            <w:pPr>
              <w:pStyle w:val="ListParagraph"/>
              <w:numPr>
                <w:ilvl w:val="0"/>
                <w:numId w:val="0"/>
              </w:numPr>
              <w:spacing w:line="240" w:lineRule="auto"/>
              <w:ind w:left="162"/>
              <w:contextualSpacing w:val="0"/>
              <w:rPr>
                <w:sz w:val="18"/>
                <w:szCs w:val="18"/>
              </w:rPr>
            </w:pPr>
          </w:p>
          <w:p w14:paraId="2A863C6B" w14:textId="77777777" w:rsidR="00FB241B" w:rsidRPr="00FB241B" w:rsidRDefault="00005C4C" w:rsidP="004C41D7">
            <w:pPr>
              <w:pStyle w:val="ListParagraph"/>
              <w:numPr>
                <w:ilvl w:val="0"/>
                <w:numId w:val="42"/>
              </w:numPr>
              <w:tabs>
                <w:tab w:val="clear" w:pos="0"/>
              </w:tabs>
              <w:spacing w:before="0" w:line="240" w:lineRule="auto"/>
              <w:ind w:left="162" w:hanging="113"/>
              <w:contextualSpacing w:val="0"/>
              <w:jc w:val="left"/>
              <w:rPr>
                <w:sz w:val="18"/>
                <w:szCs w:val="18"/>
              </w:rPr>
            </w:pPr>
            <w:r w:rsidRPr="00C56D68">
              <w:rPr>
                <w:sz w:val="18"/>
                <w:szCs w:val="18"/>
              </w:rPr>
              <w:t>18,722</w:t>
            </w:r>
            <w:r w:rsidR="00FB241B" w:rsidRPr="00FB241B">
              <w:rPr>
                <w:rStyle w:val="FootnoteReference"/>
                <w:szCs w:val="18"/>
              </w:rPr>
              <w:footnoteReference w:id="5"/>
            </w:r>
          </w:p>
        </w:tc>
        <w:tc>
          <w:tcPr>
            <w:tcW w:w="2790" w:type="dxa"/>
          </w:tcPr>
          <w:p w14:paraId="7AC88C51"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Project final and M&amp;E report</w:t>
            </w:r>
          </w:p>
          <w:p w14:paraId="7ABBE925"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Reports published by MCUD and other relevant government agencies</w:t>
            </w:r>
          </w:p>
          <w:p w14:paraId="15EC3C09"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Reports published by project partners (e.g. Industry/Professional Associations, Building Managements and Developers)</w:t>
            </w:r>
          </w:p>
        </w:tc>
        <w:tc>
          <w:tcPr>
            <w:tcW w:w="1980" w:type="dxa"/>
          </w:tcPr>
          <w:p w14:paraId="22C7E808"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Commitment to EE in the construction sector by the government remains firm.</w:t>
            </w:r>
          </w:p>
          <w:p w14:paraId="6A1D4EAD"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 xml:space="preserve">Participation of co-financiers and private sectors in the project remains strong </w:t>
            </w:r>
          </w:p>
          <w:p w14:paraId="01601F8A"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Economic growth improved or at least remains constant</w:t>
            </w:r>
          </w:p>
        </w:tc>
      </w:tr>
      <w:tr w:rsidR="00FB241B" w:rsidRPr="00FB241B" w14:paraId="12C77B3C" w14:textId="77777777" w:rsidTr="00C92A9D">
        <w:trPr>
          <w:trHeight w:val="2024"/>
        </w:trPr>
        <w:tc>
          <w:tcPr>
            <w:tcW w:w="2088" w:type="dxa"/>
            <w:shd w:val="pct12" w:color="auto" w:fill="auto"/>
          </w:tcPr>
          <w:p w14:paraId="153CBAE9" w14:textId="77777777" w:rsidR="00FB241B" w:rsidRPr="00FB241B" w:rsidRDefault="00FB241B" w:rsidP="00C92A9D">
            <w:pPr>
              <w:spacing w:after="0"/>
              <w:rPr>
                <w:rFonts w:ascii="Times New Roman" w:hAnsi="Times New Roman"/>
                <w:b/>
                <w:bCs/>
                <w:sz w:val="18"/>
                <w:szCs w:val="18"/>
                <w:lang w:val="en-GB"/>
              </w:rPr>
            </w:pPr>
            <w:r w:rsidRPr="00FB241B">
              <w:rPr>
                <w:rFonts w:ascii="Times New Roman" w:hAnsi="Times New Roman"/>
                <w:b/>
                <w:bCs/>
                <w:sz w:val="18"/>
                <w:szCs w:val="18"/>
              </w:rPr>
              <w:t xml:space="preserve">OBJECTIVE: </w:t>
            </w:r>
            <w:r w:rsidRPr="00FB241B">
              <w:rPr>
                <w:rFonts w:ascii="Times New Roman" w:hAnsi="Times New Roman"/>
                <w:sz w:val="18"/>
                <w:szCs w:val="18"/>
              </w:rPr>
              <w:t>To facilitate market transformation for energy efficiency in the construction sector through the development and implementation of NAMA</w:t>
            </w:r>
          </w:p>
        </w:tc>
        <w:tc>
          <w:tcPr>
            <w:tcW w:w="3420" w:type="dxa"/>
          </w:tcPr>
          <w:p w14:paraId="55DB3E35" w14:textId="77777777" w:rsidR="00FB241B" w:rsidRPr="00FB241B" w:rsidRDefault="00FB241B" w:rsidP="00FB241B">
            <w:pPr>
              <w:pStyle w:val="ListParagraph"/>
              <w:numPr>
                <w:ilvl w:val="0"/>
                <w:numId w:val="39"/>
              </w:numPr>
              <w:tabs>
                <w:tab w:val="clear" w:pos="0"/>
              </w:tabs>
              <w:spacing w:before="0" w:after="200"/>
              <w:ind w:left="252" w:hanging="252"/>
              <w:jc w:val="left"/>
              <w:rPr>
                <w:sz w:val="18"/>
                <w:szCs w:val="18"/>
              </w:rPr>
            </w:pPr>
            <w:r w:rsidRPr="00FB241B">
              <w:rPr>
                <w:sz w:val="18"/>
                <w:szCs w:val="18"/>
              </w:rPr>
              <w:t>Number of construction sector NAMA developed and implemented by EOP</w:t>
            </w:r>
          </w:p>
          <w:p w14:paraId="56EE4E9F" w14:textId="77777777" w:rsidR="00FB241B" w:rsidRPr="00FB241B" w:rsidRDefault="00FB241B" w:rsidP="004C41D7">
            <w:pPr>
              <w:pStyle w:val="ListParagraph"/>
              <w:numPr>
                <w:ilvl w:val="0"/>
                <w:numId w:val="0"/>
              </w:numPr>
              <w:ind w:left="252"/>
              <w:rPr>
                <w:sz w:val="18"/>
                <w:szCs w:val="18"/>
              </w:rPr>
            </w:pPr>
          </w:p>
          <w:p w14:paraId="0F4AFBA9" w14:textId="77777777" w:rsidR="00FB241B" w:rsidRPr="00FB241B" w:rsidRDefault="00FB241B" w:rsidP="00FB241B">
            <w:pPr>
              <w:pStyle w:val="ListParagraph"/>
              <w:numPr>
                <w:ilvl w:val="0"/>
                <w:numId w:val="39"/>
              </w:numPr>
              <w:tabs>
                <w:tab w:val="clear" w:pos="0"/>
              </w:tabs>
              <w:spacing w:before="0" w:after="200"/>
              <w:ind w:left="252" w:hanging="252"/>
              <w:jc w:val="left"/>
              <w:rPr>
                <w:sz w:val="18"/>
                <w:szCs w:val="18"/>
              </w:rPr>
            </w:pPr>
            <w:r w:rsidRPr="00FB241B">
              <w:rPr>
                <w:sz w:val="18"/>
                <w:szCs w:val="18"/>
              </w:rPr>
              <w:t>% of new buildings that are fully or beyond BCNS compliance by EOP</w:t>
            </w:r>
          </w:p>
          <w:p w14:paraId="4AA54A53" w14:textId="77777777" w:rsidR="00FB241B" w:rsidRPr="00FB241B" w:rsidRDefault="00FB241B" w:rsidP="004C41D7">
            <w:pPr>
              <w:pStyle w:val="ListParagraph"/>
              <w:numPr>
                <w:ilvl w:val="0"/>
                <w:numId w:val="0"/>
              </w:numPr>
              <w:spacing w:line="240" w:lineRule="auto"/>
              <w:ind w:left="255"/>
              <w:contextualSpacing w:val="0"/>
              <w:rPr>
                <w:sz w:val="18"/>
                <w:szCs w:val="18"/>
              </w:rPr>
            </w:pPr>
          </w:p>
          <w:p w14:paraId="42213A61" w14:textId="77777777" w:rsidR="00FB241B" w:rsidRPr="00FB241B" w:rsidRDefault="00FB241B" w:rsidP="00FB241B">
            <w:pPr>
              <w:pStyle w:val="ListParagraph"/>
              <w:numPr>
                <w:ilvl w:val="0"/>
                <w:numId w:val="39"/>
              </w:numPr>
              <w:tabs>
                <w:tab w:val="clear" w:pos="0"/>
              </w:tabs>
              <w:spacing w:before="0" w:after="200"/>
              <w:ind w:left="252" w:hanging="270"/>
              <w:jc w:val="left"/>
              <w:rPr>
                <w:sz w:val="18"/>
                <w:szCs w:val="18"/>
              </w:rPr>
            </w:pPr>
            <w:r w:rsidRPr="00FB241B">
              <w:rPr>
                <w:sz w:val="18"/>
                <w:szCs w:val="18"/>
              </w:rPr>
              <w:lastRenderedPageBreak/>
              <w:t>Number of people gainfully employed on EE in the construction sector in Mongolia by EOP</w:t>
            </w:r>
          </w:p>
          <w:p w14:paraId="0FC9681E" w14:textId="77777777" w:rsidR="00FB241B" w:rsidRPr="00FB241B" w:rsidRDefault="00FB241B" w:rsidP="00FB241B">
            <w:pPr>
              <w:pStyle w:val="ListParagraph"/>
              <w:numPr>
                <w:ilvl w:val="0"/>
                <w:numId w:val="39"/>
              </w:numPr>
              <w:tabs>
                <w:tab w:val="clear" w:pos="0"/>
              </w:tabs>
              <w:spacing w:before="0" w:line="240" w:lineRule="auto"/>
              <w:ind w:left="255" w:hanging="255"/>
              <w:contextualSpacing w:val="0"/>
              <w:jc w:val="left"/>
              <w:rPr>
                <w:sz w:val="18"/>
                <w:szCs w:val="18"/>
              </w:rPr>
            </w:pPr>
          </w:p>
          <w:p w14:paraId="3CAC0850" w14:textId="77777777" w:rsidR="00FB241B" w:rsidRPr="00FB241B" w:rsidRDefault="00FB241B" w:rsidP="00C92A9D">
            <w:pPr>
              <w:pStyle w:val="ListParagraph"/>
              <w:spacing w:line="240" w:lineRule="auto"/>
              <w:ind w:left="255"/>
              <w:contextualSpacing w:val="0"/>
              <w:rPr>
                <w:sz w:val="18"/>
                <w:szCs w:val="18"/>
              </w:rPr>
            </w:pPr>
          </w:p>
        </w:tc>
        <w:tc>
          <w:tcPr>
            <w:tcW w:w="1620" w:type="dxa"/>
          </w:tcPr>
          <w:p w14:paraId="2EC7AE7E" w14:textId="77777777" w:rsidR="00FB241B" w:rsidRPr="00FB241B" w:rsidRDefault="00FB241B" w:rsidP="00FB241B">
            <w:pPr>
              <w:pStyle w:val="ListParagraph"/>
              <w:numPr>
                <w:ilvl w:val="0"/>
                <w:numId w:val="41"/>
              </w:numPr>
              <w:tabs>
                <w:tab w:val="clear" w:pos="0"/>
                <w:tab w:val="left" w:pos="275"/>
              </w:tabs>
              <w:spacing w:before="0" w:line="240" w:lineRule="auto"/>
              <w:ind w:left="162" w:hanging="162"/>
              <w:contextualSpacing w:val="0"/>
              <w:jc w:val="left"/>
              <w:rPr>
                <w:sz w:val="18"/>
                <w:szCs w:val="18"/>
              </w:rPr>
            </w:pPr>
            <w:r w:rsidRPr="00FB241B">
              <w:rPr>
                <w:sz w:val="18"/>
                <w:szCs w:val="18"/>
              </w:rPr>
              <w:lastRenderedPageBreak/>
              <w:t>0</w:t>
            </w:r>
          </w:p>
          <w:p w14:paraId="3D7DF1EA" w14:textId="77777777" w:rsidR="00FB241B" w:rsidRPr="00FB241B" w:rsidRDefault="00FB241B" w:rsidP="004C41D7">
            <w:pPr>
              <w:pStyle w:val="ListParagraph"/>
              <w:numPr>
                <w:ilvl w:val="0"/>
                <w:numId w:val="0"/>
              </w:numPr>
              <w:tabs>
                <w:tab w:val="left" w:pos="275"/>
              </w:tabs>
              <w:spacing w:line="240" w:lineRule="auto"/>
              <w:ind w:left="162"/>
              <w:contextualSpacing w:val="0"/>
              <w:rPr>
                <w:sz w:val="18"/>
                <w:szCs w:val="18"/>
              </w:rPr>
            </w:pPr>
          </w:p>
          <w:p w14:paraId="23B66531" w14:textId="77777777" w:rsidR="00FB241B" w:rsidRPr="00FB241B" w:rsidRDefault="00FB241B" w:rsidP="00FB241B">
            <w:pPr>
              <w:pStyle w:val="ListParagraph"/>
              <w:numPr>
                <w:ilvl w:val="0"/>
                <w:numId w:val="41"/>
              </w:numPr>
              <w:tabs>
                <w:tab w:val="clear" w:pos="0"/>
                <w:tab w:val="left" w:pos="275"/>
              </w:tabs>
              <w:spacing w:before="0" w:line="240" w:lineRule="auto"/>
              <w:ind w:left="162" w:hanging="162"/>
              <w:contextualSpacing w:val="0"/>
              <w:jc w:val="left"/>
              <w:rPr>
                <w:sz w:val="18"/>
                <w:szCs w:val="18"/>
              </w:rPr>
            </w:pPr>
            <w:r w:rsidRPr="00FB241B">
              <w:rPr>
                <w:sz w:val="18"/>
                <w:szCs w:val="18"/>
              </w:rPr>
              <w:t>80%</w:t>
            </w:r>
          </w:p>
          <w:p w14:paraId="2754D1B5" w14:textId="77777777" w:rsidR="00FB241B" w:rsidRPr="00FB241B" w:rsidRDefault="00FB241B" w:rsidP="00C92A9D">
            <w:pPr>
              <w:pStyle w:val="ListParagraph"/>
              <w:tabs>
                <w:tab w:val="left" w:pos="275"/>
              </w:tabs>
              <w:spacing w:line="240" w:lineRule="auto"/>
              <w:ind w:left="162"/>
              <w:contextualSpacing w:val="0"/>
              <w:rPr>
                <w:sz w:val="18"/>
                <w:szCs w:val="18"/>
              </w:rPr>
            </w:pPr>
          </w:p>
          <w:p w14:paraId="7BFDDC79" w14:textId="77777777" w:rsidR="00FB241B" w:rsidRPr="00FB241B" w:rsidRDefault="00FB241B" w:rsidP="00FB241B">
            <w:pPr>
              <w:pStyle w:val="ListParagraph"/>
              <w:numPr>
                <w:ilvl w:val="0"/>
                <w:numId w:val="41"/>
              </w:numPr>
              <w:tabs>
                <w:tab w:val="clear" w:pos="0"/>
                <w:tab w:val="left" w:pos="275"/>
              </w:tabs>
              <w:spacing w:before="0" w:line="240" w:lineRule="auto"/>
              <w:ind w:left="162" w:hanging="162"/>
              <w:contextualSpacing w:val="0"/>
              <w:jc w:val="left"/>
              <w:rPr>
                <w:sz w:val="18"/>
                <w:szCs w:val="18"/>
              </w:rPr>
            </w:pPr>
            <w:r w:rsidRPr="00FB241B">
              <w:rPr>
                <w:sz w:val="18"/>
                <w:szCs w:val="18"/>
              </w:rPr>
              <w:t>0</w:t>
            </w:r>
          </w:p>
        </w:tc>
        <w:tc>
          <w:tcPr>
            <w:tcW w:w="1620" w:type="dxa"/>
          </w:tcPr>
          <w:p w14:paraId="55001859" w14:textId="77777777" w:rsidR="00FB241B" w:rsidRPr="00FB241B" w:rsidRDefault="00FB241B" w:rsidP="00FB241B">
            <w:pPr>
              <w:pStyle w:val="ListParagraph"/>
              <w:numPr>
                <w:ilvl w:val="0"/>
                <w:numId w:val="41"/>
              </w:numPr>
              <w:tabs>
                <w:tab w:val="clear" w:pos="0"/>
                <w:tab w:val="left" w:pos="275"/>
              </w:tabs>
              <w:spacing w:before="0" w:line="240" w:lineRule="auto"/>
              <w:ind w:left="162" w:hanging="162"/>
              <w:contextualSpacing w:val="0"/>
              <w:jc w:val="left"/>
              <w:rPr>
                <w:sz w:val="18"/>
                <w:szCs w:val="18"/>
              </w:rPr>
            </w:pPr>
            <w:r w:rsidRPr="00FB241B">
              <w:rPr>
                <w:sz w:val="18"/>
                <w:szCs w:val="18"/>
              </w:rPr>
              <w:t>1</w:t>
            </w:r>
          </w:p>
          <w:p w14:paraId="7FB2FB0D" w14:textId="77777777" w:rsidR="00FB241B" w:rsidRPr="00FB241B" w:rsidRDefault="00FB241B" w:rsidP="00C92A9D">
            <w:pPr>
              <w:tabs>
                <w:tab w:val="left" w:pos="275"/>
              </w:tabs>
              <w:spacing w:after="0" w:line="240" w:lineRule="auto"/>
              <w:ind w:left="162" w:hanging="162"/>
              <w:rPr>
                <w:rFonts w:ascii="Times New Roman" w:hAnsi="Times New Roman"/>
                <w:sz w:val="18"/>
                <w:szCs w:val="18"/>
              </w:rPr>
            </w:pPr>
          </w:p>
          <w:p w14:paraId="10561112" w14:textId="77777777" w:rsidR="00FB241B" w:rsidRPr="00FB241B" w:rsidRDefault="00FB241B" w:rsidP="00C92A9D">
            <w:pPr>
              <w:tabs>
                <w:tab w:val="left" w:pos="275"/>
              </w:tabs>
              <w:spacing w:after="0" w:line="240" w:lineRule="auto"/>
              <w:ind w:left="162" w:hanging="162"/>
              <w:rPr>
                <w:rFonts w:ascii="Times New Roman" w:hAnsi="Times New Roman"/>
                <w:sz w:val="18"/>
                <w:szCs w:val="18"/>
              </w:rPr>
            </w:pPr>
          </w:p>
          <w:p w14:paraId="50D99004" w14:textId="77777777" w:rsidR="00FB241B" w:rsidRPr="00FB241B" w:rsidRDefault="00FB241B" w:rsidP="00FB241B">
            <w:pPr>
              <w:pStyle w:val="ListParagraph"/>
              <w:numPr>
                <w:ilvl w:val="0"/>
                <w:numId w:val="41"/>
              </w:numPr>
              <w:tabs>
                <w:tab w:val="clear" w:pos="0"/>
                <w:tab w:val="left" w:pos="275"/>
              </w:tabs>
              <w:spacing w:before="0" w:line="240" w:lineRule="auto"/>
              <w:ind w:left="162" w:hanging="162"/>
              <w:contextualSpacing w:val="0"/>
              <w:jc w:val="left"/>
              <w:rPr>
                <w:sz w:val="18"/>
                <w:szCs w:val="18"/>
              </w:rPr>
            </w:pPr>
            <w:r w:rsidRPr="00FB241B">
              <w:rPr>
                <w:sz w:val="18"/>
                <w:szCs w:val="18"/>
              </w:rPr>
              <w:t>100%</w:t>
            </w:r>
          </w:p>
          <w:p w14:paraId="4576D74C" w14:textId="77777777" w:rsidR="00FB241B" w:rsidRPr="00FB241B" w:rsidRDefault="00FB241B" w:rsidP="00C92A9D">
            <w:pPr>
              <w:pStyle w:val="ListParagraph"/>
              <w:tabs>
                <w:tab w:val="left" w:pos="275"/>
              </w:tabs>
              <w:spacing w:line="240" w:lineRule="auto"/>
              <w:ind w:left="162"/>
              <w:contextualSpacing w:val="0"/>
              <w:rPr>
                <w:sz w:val="18"/>
                <w:szCs w:val="18"/>
              </w:rPr>
            </w:pPr>
          </w:p>
          <w:p w14:paraId="7B2E6362" w14:textId="77777777" w:rsidR="00FB241B" w:rsidRPr="00FB241B" w:rsidRDefault="00FB241B" w:rsidP="00FB241B">
            <w:pPr>
              <w:pStyle w:val="ListParagraph"/>
              <w:numPr>
                <w:ilvl w:val="0"/>
                <w:numId w:val="41"/>
              </w:numPr>
              <w:tabs>
                <w:tab w:val="clear" w:pos="0"/>
                <w:tab w:val="left" w:pos="275"/>
              </w:tabs>
              <w:spacing w:before="0" w:line="240" w:lineRule="auto"/>
              <w:ind w:left="162" w:hanging="162"/>
              <w:contextualSpacing w:val="0"/>
              <w:jc w:val="left"/>
              <w:rPr>
                <w:sz w:val="18"/>
                <w:szCs w:val="18"/>
              </w:rPr>
            </w:pPr>
            <w:r w:rsidRPr="00FB241B">
              <w:rPr>
                <w:sz w:val="18"/>
                <w:szCs w:val="18"/>
              </w:rPr>
              <w:t>50</w:t>
            </w:r>
            <w:r w:rsidRPr="00FB241B">
              <w:rPr>
                <w:rStyle w:val="FootnoteReference"/>
                <w:szCs w:val="18"/>
              </w:rPr>
              <w:footnoteReference w:id="6"/>
            </w:r>
          </w:p>
        </w:tc>
        <w:tc>
          <w:tcPr>
            <w:tcW w:w="2790" w:type="dxa"/>
          </w:tcPr>
          <w:p w14:paraId="3DA7B291"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Project final and M&amp;E reports</w:t>
            </w:r>
          </w:p>
          <w:p w14:paraId="657A4A34"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Reports published by MCUD and other relevant government agencies</w:t>
            </w:r>
          </w:p>
          <w:p w14:paraId="1F7D8B74"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Pilot demonstration project reports</w:t>
            </w:r>
          </w:p>
          <w:p w14:paraId="2E5B9D76"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 xml:space="preserve">Reports published by project partners (e.g. Industry/Professional </w:t>
            </w:r>
            <w:r w:rsidRPr="00FB241B">
              <w:rPr>
                <w:sz w:val="18"/>
                <w:szCs w:val="18"/>
              </w:rPr>
              <w:lastRenderedPageBreak/>
              <w:t>Associations, Building Managements and Developers)</w:t>
            </w:r>
          </w:p>
        </w:tc>
        <w:tc>
          <w:tcPr>
            <w:tcW w:w="1980" w:type="dxa"/>
          </w:tcPr>
          <w:p w14:paraId="0BB473D0"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lastRenderedPageBreak/>
              <w:t>Commitment to EE in the building sector by the government remains firm.</w:t>
            </w:r>
          </w:p>
          <w:p w14:paraId="24CBB207" w14:textId="77777777" w:rsidR="00FB241B" w:rsidRPr="00FB241B"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FB241B">
              <w:rPr>
                <w:sz w:val="18"/>
                <w:szCs w:val="18"/>
              </w:rPr>
              <w:t>Economic growth improved or at least remains constant</w:t>
            </w:r>
          </w:p>
          <w:p w14:paraId="35798A9D" w14:textId="77777777" w:rsidR="00FB241B" w:rsidRPr="00FB241B" w:rsidRDefault="00FB241B" w:rsidP="00C92A9D">
            <w:pPr>
              <w:pStyle w:val="ListParagraph"/>
              <w:spacing w:line="240" w:lineRule="auto"/>
              <w:ind w:left="255"/>
              <w:contextualSpacing w:val="0"/>
              <w:rPr>
                <w:sz w:val="18"/>
                <w:szCs w:val="18"/>
              </w:rPr>
            </w:pPr>
          </w:p>
        </w:tc>
      </w:tr>
    </w:tbl>
    <w:p w14:paraId="09CF6A3E" w14:textId="77777777" w:rsidR="00FB241B" w:rsidRDefault="00FB241B" w:rsidP="00FB241B"/>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420"/>
        <w:gridCol w:w="1620"/>
        <w:gridCol w:w="1620"/>
        <w:gridCol w:w="2790"/>
        <w:gridCol w:w="1980"/>
      </w:tblGrid>
      <w:tr w:rsidR="00FB241B" w:rsidRPr="004C41D7" w14:paraId="2089D54C" w14:textId="77777777" w:rsidTr="00C92A9D">
        <w:tc>
          <w:tcPr>
            <w:tcW w:w="13518" w:type="dxa"/>
            <w:gridSpan w:val="6"/>
            <w:shd w:val="pct12" w:color="auto" w:fill="auto"/>
          </w:tcPr>
          <w:p w14:paraId="752B7DE6" w14:textId="77777777" w:rsidR="00FB241B" w:rsidRPr="004C41D7" w:rsidRDefault="00FB241B" w:rsidP="00C92A9D">
            <w:pPr>
              <w:spacing w:after="0"/>
              <w:rPr>
                <w:rFonts w:ascii="Times New Roman" w:hAnsi="Times New Roman"/>
                <w:b/>
                <w:bCs/>
                <w:sz w:val="18"/>
                <w:szCs w:val="18"/>
              </w:rPr>
            </w:pPr>
            <w:r w:rsidRPr="004C41D7">
              <w:rPr>
                <w:rFonts w:ascii="Times New Roman" w:hAnsi="Times New Roman"/>
                <w:b/>
                <w:bCs/>
                <w:sz w:val="18"/>
                <w:szCs w:val="18"/>
              </w:rPr>
              <w:t xml:space="preserve">COMPONENT 1: </w:t>
            </w:r>
            <w:r w:rsidR="004C41D7" w:rsidRPr="004C41D7">
              <w:rPr>
                <w:rFonts w:ascii="Times New Roman" w:hAnsi="Times New Roman"/>
                <w:b/>
                <w:bCs/>
                <w:sz w:val="18"/>
                <w:szCs w:val="18"/>
              </w:rPr>
              <w:t>Establishment of Baseline Energy Consumption and GHG Emission in the Construction Sector</w:t>
            </w:r>
          </w:p>
        </w:tc>
      </w:tr>
      <w:tr w:rsidR="00FB241B" w:rsidRPr="004C41D7" w14:paraId="31E96DDC" w14:textId="77777777" w:rsidTr="00C92A9D">
        <w:tc>
          <w:tcPr>
            <w:tcW w:w="2088" w:type="dxa"/>
            <w:vMerge w:val="restart"/>
            <w:shd w:val="pct12" w:color="auto" w:fill="auto"/>
          </w:tcPr>
          <w:p w14:paraId="62C87815" w14:textId="77777777" w:rsidR="00FB241B" w:rsidRPr="004C41D7" w:rsidRDefault="00FB241B" w:rsidP="00C92A9D">
            <w:pPr>
              <w:spacing w:after="0"/>
              <w:rPr>
                <w:rFonts w:ascii="Times New Roman" w:hAnsi="Times New Roman"/>
                <w:b/>
                <w:bCs/>
                <w:sz w:val="18"/>
                <w:szCs w:val="18"/>
              </w:rPr>
            </w:pPr>
            <w:r w:rsidRPr="004C41D7">
              <w:rPr>
                <w:rFonts w:ascii="Times New Roman" w:hAnsi="Times New Roman"/>
                <w:b/>
                <w:bCs/>
                <w:sz w:val="18"/>
                <w:szCs w:val="18"/>
              </w:rPr>
              <w:t xml:space="preserve">OUTCOME 1: </w:t>
            </w:r>
          </w:p>
          <w:p w14:paraId="3FB3B5AA" w14:textId="77777777" w:rsidR="00FB241B" w:rsidRPr="004C41D7" w:rsidRDefault="004C41D7" w:rsidP="00C92A9D">
            <w:pPr>
              <w:spacing w:after="0"/>
              <w:rPr>
                <w:rFonts w:ascii="Times New Roman" w:hAnsi="Times New Roman"/>
                <w:b/>
                <w:bCs/>
                <w:sz w:val="18"/>
                <w:szCs w:val="18"/>
              </w:rPr>
            </w:pPr>
            <w:r w:rsidRPr="004C41D7">
              <w:rPr>
                <w:rFonts w:ascii="Times New Roman" w:hAnsi="Times New Roman"/>
                <w:b/>
                <w:bCs/>
                <w:sz w:val="18"/>
                <w:szCs w:val="18"/>
              </w:rPr>
              <w:t xml:space="preserve">Effective </w:t>
            </w:r>
            <w:r w:rsidR="00E11452">
              <w:rPr>
                <w:rFonts w:ascii="Times New Roman" w:hAnsi="Times New Roman"/>
                <w:b/>
                <w:bCs/>
                <w:sz w:val="18"/>
                <w:szCs w:val="18"/>
              </w:rPr>
              <w:t xml:space="preserve">EE </w:t>
            </w:r>
            <w:r w:rsidRPr="004C41D7">
              <w:rPr>
                <w:rFonts w:ascii="Times New Roman" w:hAnsi="Times New Roman"/>
                <w:b/>
                <w:bCs/>
                <w:sz w:val="18"/>
                <w:szCs w:val="18"/>
              </w:rPr>
              <w:t>policy making informed by robust energy consumption monitoring and reference baselines for the construction secto</w:t>
            </w:r>
          </w:p>
        </w:tc>
        <w:tc>
          <w:tcPr>
            <w:tcW w:w="3420" w:type="dxa"/>
          </w:tcPr>
          <w:p w14:paraId="6C4D1425" w14:textId="77777777" w:rsidR="00FB241B" w:rsidRDefault="00FB241B" w:rsidP="004C41D7">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Number of energy consumption and GHG emission inventory systems operational and adopted for the construction sector NAMA by Year 3</w:t>
            </w:r>
          </w:p>
          <w:p w14:paraId="640AC407" w14:textId="77777777" w:rsidR="004C41D7" w:rsidRPr="004C41D7" w:rsidRDefault="004C41D7" w:rsidP="004C41D7">
            <w:pPr>
              <w:pStyle w:val="ListParagraph"/>
              <w:numPr>
                <w:ilvl w:val="0"/>
                <w:numId w:val="0"/>
              </w:numPr>
              <w:tabs>
                <w:tab w:val="clear" w:pos="0"/>
              </w:tabs>
              <w:spacing w:before="0" w:line="240" w:lineRule="auto"/>
              <w:ind w:left="255"/>
              <w:contextualSpacing w:val="0"/>
              <w:jc w:val="left"/>
              <w:rPr>
                <w:sz w:val="18"/>
                <w:szCs w:val="18"/>
              </w:rPr>
            </w:pPr>
          </w:p>
        </w:tc>
        <w:tc>
          <w:tcPr>
            <w:tcW w:w="1620" w:type="dxa"/>
          </w:tcPr>
          <w:p w14:paraId="0C0F32AA"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0</w:t>
            </w:r>
            <w:r w:rsidRPr="004C41D7">
              <w:rPr>
                <w:rStyle w:val="FootnoteReference"/>
                <w:szCs w:val="18"/>
              </w:rPr>
              <w:footnoteReference w:id="7"/>
            </w:r>
          </w:p>
        </w:tc>
        <w:tc>
          <w:tcPr>
            <w:tcW w:w="1620" w:type="dxa"/>
          </w:tcPr>
          <w:p w14:paraId="3E17495F"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1</w:t>
            </w:r>
          </w:p>
        </w:tc>
        <w:tc>
          <w:tcPr>
            <w:tcW w:w="2790" w:type="dxa"/>
            <w:vMerge w:val="restart"/>
          </w:tcPr>
          <w:p w14:paraId="1E66A265"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Project final and M&amp;E reports</w:t>
            </w:r>
          </w:p>
          <w:p w14:paraId="6270D135"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Reports published by MCUD, MEGDT, MOE and other relevant government agencies</w:t>
            </w:r>
          </w:p>
          <w:p w14:paraId="1D16DA43" w14:textId="77777777" w:rsidR="00FB241B" w:rsidRPr="004C41D7" w:rsidRDefault="00FB241B" w:rsidP="004C41D7">
            <w:pPr>
              <w:pStyle w:val="ListParagraph"/>
              <w:numPr>
                <w:ilvl w:val="0"/>
                <w:numId w:val="0"/>
              </w:numPr>
              <w:tabs>
                <w:tab w:val="clear" w:pos="0"/>
              </w:tabs>
              <w:spacing w:before="0" w:line="240" w:lineRule="auto"/>
              <w:ind w:left="255"/>
              <w:contextualSpacing w:val="0"/>
              <w:jc w:val="left"/>
              <w:rPr>
                <w:sz w:val="18"/>
                <w:szCs w:val="18"/>
              </w:rPr>
            </w:pPr>
          </w:p>
        </w:tc>
        <w:tc>
          <w:tcPr>
            <w:tcW w:w="1980" w:type="dxa"/>
            <w:vMerge w:val="restart"/>
          </w:tcPr>
          <w:p w14:paraId="10C0076C"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Local stakeholder support in collecting and utilizing the energy consumption and GHG inventory system remain firm</w:t>
            </w:r>
          </w:p>
        </w:tc>
      </w:tr>
      <w:tr w:rsidR="00FB241B" w:rsidRPr="004C41D7" w14:paraId="256A1F7C" w14:textId="77777777" w:rsidTr="00C92A9D">
        <w:tc>
          <w:tcPr>
            <w:tcW w:w="2088" w:type="dxa"/>
            <w:vMerge/>
            <w:shd w:val="pct12" w:color="auto" w:fill="auto"/>
          </w:tcPr>
          <w:p w14:paraId="63287087" w14:textId="77777777" w:rsidR="00FB241B" w:rsidRPr="00B004BF" w:rsidRDefault="00FB241B" w:rsidP="00C92A9D">
            <w:pPr>
              <w:spacing w:after="0"/>
              <w:rPr>
                <w:rFonts w:ascii="Times New Roman" w:hAnsi="Times New Roman"/>
                <w:b/>
                <w:bCs/>
                <w:sz w:val="18"/>
                <w:szCs w:val="18"/>
              </w:rPr>
            </w:pPr>
          </w:p>
        </w:tc>
        <w:tc>
          <w:tcPr>
            <w:tcW w:w="3420" w:type="dxa"/>
          </w:tcPr>
          <w:p w14:paraId="2171E28E" w14:textId="77777777" w:rsidR="00FB241B" w:rsidRDefault="00FB241B" w:rsidP="004C41D7">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Number of MOU to operationalize the data collection frameworks for the energy consumption and GHG inventory system by EOP</w:t>
            </w:r>
          </w:p>
          <w:p w14:paraId="290D3090" w14:textId="77777777" w:rsidR="004C41D7" w:rsidRPr="004C41D7" w:rsidRDefault="004C41D7" w:rsidP="004C41D7">
            <w:pPr>
              <w:pStyle w:val="ListParagraph"/>
              <w:numPr>
                <w:ilvl w:val="0"/>
                <w:numId w:val="0"/>
              </w:numPr>
              <w:tabs>
                <w:tab w:val="clear" w:pos="0"/>
              </w:tabs>
              <w:spacing w:before="0" w:line="240" w:lineRule="auto"/>
              <w:ind w:left="255"/>
              <w:contextualSpacing w:val="0"/>
              <w:jc w:val="left"/>
              <w:rPr>
                <w:sz w:val="18"/>
                <w:szCs w:val="18"/>
              </w:rPr>
            </w:pPr>
          </w:p>
        </w:tc>
        <w:tc>
          <w:tcPr>
            <w:tcW w:w="1620" w:type="dxa"/>
          </w:tcPr>
          <w:p w14:paraId="7A0CC905"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0</w:t>
            </w:r>
          </w:p>
        </w:tc>
        <w:tc>
          <w:tcPr>
            <w:tcW w:w="1620" w:type="dxa"/>
          </w:tcPr>
          <w:p w14:paraId="5788B44F"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1</w:t>
            </w:r>
          </w:p>
        </w:tc>
        <w:tc>
          <w:tcPr>
            <w:tcW w:w="2790" w:type="dxa"/>
            <w:vMerge/>
          </w:tcPr>
          <w:p w14:paraId="327A1F54" w14:textId="77777777" w:rsidR="00FB241B" w:rsidRPr="004C41D7" w:rsidRDefault="00FB241B" w:rsidP="00C92A9D">
            <w:pPr>
              <w:pStyle w:val="ListParagraph"/>
              <w:spacing w:line="240" w:lineRule="auto"/>
              <w:ind w:left="255"/>
              <w:rPr>
                <w:sz w:val="18"/>
                <w:szCs w:val="18"/>
              </w:rPr>
            </w:pPr>
          </w:p>
        </w:tc>
        <w:tc>
          <w:tcPr>
            <w:tcW w:w="1980" w:type="dxa"/>
            <w:vMerge/>
          </w:tcPr>
          <w:p w14:paraId="1210B12F"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r>
      <w:tr w:rsidR="00FB241B" w:rsidRPr="004C41D7" w14:paraId="295A30CD" w14:textId="77777777" w:rsidTr="00C92A9D">
        <w:tc>
          <w:tcPr>
            <w:tcW w:w="2088" w:type="dxa"/>
            <w:vMerge/>
            <w:shd w:val="pct12" w:color="auto" w:fill="auto"/>
          </w:tcPr>
          <w:p w14:paraId="73468F7E" w14:textId="77777777" w:rsidR="00FB241B" w:rsidRPr="00B004BF" w:rsidRDefault="00FB241B" w:rsidP="00C92A9D">
            <w:pPr>
              <w:spacing w:after="0"/>
              <w:rPr>
                <w:rFonts w:ascii="Times New Roman" w:hAnsi="Times New Roman"/>
                <w:b/>
                <w:bCs/>
                <w:sz w:val="18"/>
                <w:szCs w:val="18"/>
              </w:rPr>
            </w:pPr>
          </w:p>
        </w:tc>
        <w:tc>
          <w:tcPr>
            <w:tcW w:w="3420" w:type="dxa"/>
          </w:tcPr>
          <w:p w14:paraId="74FBBE7F" w14:textId="77777777" w:rsidR="00FB241B" w:rsidRDefault="00FB241B" w:rsidP="004C41D7">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Number of public and private sector  entities supporting the sustainable operation of the GHG inventory system by EOP</w:t>
            </w:r>
          </w:p>
          <w:p w14:paraId="78C7F35D" w14:textId="77777777" w:rsidR="004C41D7" w:rsidRPr="004C41D7" w:rsidRDefault="004C41D7" w:rsidP="004C41D7">
            <w:pPr>
              <w:pStyle w:val="ListParagraph"/>
              <w:numPr>
                <w:ilvl w:val="0"/>
                <w:numId w:val="0"/>
              </w:numPr>
              <w:tabs>
                <w:tab w:val="clear" w:pos="0"/>
              </w:tabs>
              <w:spacing w:before="0" w:line="240" w:lineRule="auto"/>
              <w:ind w:left="255"/>
              <w:contextualSpacing w:val="0"/>
              <w:jc w:val="left"/>
              <w:rPr>
                <w:sz w:val="18"/>
                <w:szCs w:val="18"/>
              </w:rPr>
            </w:pPr>
          </w:p>
        </w:tc>
        <w:tc>
          <w:tcPr>
            <w:tcW w:w="1620" w:type="dxa"/>
          </w:tcPr>
          <w:p w14:paraId="29D01FE9"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0</w:t>
            </w:r>
          </w:p>
        </w:tc>
        <w:tc>
          <w:tcPr>
            <w:tcW w:w="1620" w:type="dxa"/>
          </w:tcPr>
          <w:p w14:paraId="3065017E"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4</w:t>
            </w:r>
          </w:p>
        </w:tc>
        <w:tc>
          <w:tcPr>
            <w:tcW w:w="2790" w:type="dxa"/>
            <w:vMerge/>
          </w:tcPr>
          <w:p w14:paraId="2DF6FC11" w14:textId="77777777" w:rsidR="00FB241B" w:rsidRPr="004C41D7" w:rsidRDefault="00FB241B" w:rsidP="00C92A9D">
            <w:pPr>
              <w:pStyle w:val="ListParagraph"/>
              <w:spacing w:line="240" w:lineRule="auto"/>
              <w:ind w:left="255"/>
              <w:rPr>
                <w:sz w:val="18"/>
                <w:szCs w:val="18"/>
              </w:rPr>
            </w:pPr>
          </w:p>
        </w:tc>
        <w:tc>
          <w:tcPr>
            <w:tcW w:w="1980" w:type="dxa"/>
            <w:vMerge/>
          </w:tcPr>
          <w:p w14:paraId="7730E1FA"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r>
    </w:tbl>
    <w:p w14:paraId="040F016B" w14:textId="77777777" w:rsidR="00FB241B" w:rsidRDefault="00FB241B" w:rsidP="00FB241B"/>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3423"/>
        <w:gridCol w:w="1620"/>
        <w:gridCol w:w="1620"/>
        <w:gridCol w:w="2790"/>
        <w:gridCol w:w="1980"/>
      </w:tblGrid>
      <w:tr w:rsidR="00FB241B" w:rsidRPr="004C41D7" w14:paraId="38B57700" w14:textId="77777777" w:rsidTr="00C92A9D">
        <w:tc>
          <w:tcPr>
            <w:tcW w:w="13518" w:type="dxa"/>
            <w:gridSpan w:val="6"/>
            <w:shd w:val="pct12" w:color="auto" w:fill="auto"/>
          </w:tcPr>
          <w:p w14:paraId="4EB60A49" w14:textId="77777777" w:rsidR="00FB241B" w:rsidRPr="004C41D7" w:rsidRDefault="00FB241B" w:rsidP="00C92A9D">
            <w:pPr>
              <w:spacing w:after="0"/>
              <w:rPr>
                <w:rFonts w:ascii="Times New Roman" w:hAnsi="Times New Roman"/>
                <w:b/>
                <w:bCs/>
                <w:sz w:val="18"/>
                <w:szCs w:val="18"/>
              </w:rPr>
            </w:pPr>
            <w:r w:rsidRPr="004C41D7">
              <w:rPr>
                <w:rFonts w:ascii="Times New Roman" w:hAnsi="Times New Roman"/>
                <w:b/>
                <w:bCs/>
                <w:sz w:val="18"/>
                <w:szCs w:val="18"/>
              </w:rPr>
              <w:t>COMPONENT 2: Development and Implementation of NAMA in the Construction Sector</w:t>
            </w:r>
          </w:p>
        </w:tc>
      </w:tr>
      <w:tr w:rsidR="00FB241B" w:rsidRPr="004C41D7" w14:paraId="00DB340B" w14:textId="77777777" w:rsidTr="00C92A9D">
        <w:tc>
          <w:tcPr>
            <w:tcW w:w="2085" w:type="dxa"/>
            <w:vMerge w:val="restart"/>
            <w:shd w:val="pct12" w:color="auto" w:fill="auto"/>
          </w:tcPr>
          <w:p w14:paraId="24A304BB" w14:textId="77777777" w:rsidR="00FB241B" w:rsidRPr="004C41D7" w:rsidRDefault="00FB241B" w:rsidP="00C92A9D">
            <w:pPr>
              <w:spacing w:after="0"/>
              <w:rPr>
                <w:rFonts w:ascii="Times New Roman" w:hAnsi="Times New Roman"/>
                <w:b/>
                <w:bCs/>
                <w:sz w:val="18"/>
                <w:szCs w:val="18"/>
              </w:rPr>
            </w:pPr>
            <w:r w:rsidRPr="004C41D7">
              <w:rPr>
                <w:rFonts w:ascii="Times New Roman" w:hAnsi="Times New Roman"/>
                <w:b/>
                <w:bCs/>
                <w:sz w:val="18"/>
                <w:szCs w:val="18"/>
              </w:rPr>
              <w:t xml:space="preserve">OUTCOME 2: </w:t>
            </w:r>
          </w:p>
          <w:p w14:paraId="1CF94996" w14:textId="77777777" w:rsidR="00FB241B" w:rsidRPr="004C41D7" w:rsidRDefault="004C41D7" w:rsidP="00C92A9D">
            <w:pPr>
              <w:spacing w:after="0"/>
              <w:rPr>
                <w:rFonts w:ascii="Times New Roman" w:hAnsi="Times New Roman"/>
                <w:b/>
                <w:bCs/>
                <w:sz w:val="18"/>
                <w:szCs w:val="18"/>
              </w:rPr>
            </w:pPr>
            <w:r w:rsidRPr="004C41D7">
              <w:rPr>
                <w:rFonts w:ascii="Times New Roman" w:hAnsi="Times New Roman"/>
                <w:b/>
                <w:bCs/>
                <w:sz w:val="18"/>
                <w:szCs w:val="18"/>
              </w:rPr>
              <w:t>Prioritized NAMA in the construction sector developed and funded for implementation</w:t>
            </w:r>
          </w:p>
        </w:tc>
        <w:tc>
          <w:tcPr>
            <w:tcW w:w="3423" w:type="dxa"/>
          </w:tcPr>
          <w:p w14:paraId="2288B631" w14:textId="77777777" w:rsidR="00FB241B" w:rsidRPr="004C41D7" w:rsidRDefault="00FB241B" w:rsidP="00FB241B">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Number of prioritized NAMA in the construction sector developed and funded for the implementation by the project by EOP</w:t>
            </w:r>
          </w:p>
          <w:p w14:paraId="71C24034" w14:textId="77777777" w:rsidR="00FB241B" w:rsidRPr="004C41D7" w:rsidRDefault="00FB241B" w:rsidP="00C92A9D">
            <w:pPr>
              <w:spacing w:after="0" w:line="240" w:lineRule="auto"/>
              <w:rPr>
                <w:rFonts w:ascii="Times New Roman" w:hAnsi="Times New Roman"/>
                <w:sz w:val="18"/>
                <w:szCs w:val="18"/>
              </w:rPr>
            </w:pPr>
          </w:p>
        </w:tc>
        <w:tc>
          <w:tcPr>
            <w:tcW w:w="1620" w:type="dxa"/>
          </w:tcPr>
          <w:p w14:paraId="4425F2E4"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0</w:t>
            </w:r>
          </w:p>
        </w:tc>
        <w:tc>
          <w:tcPr>
            <w:tcW w:w="1620" w:type="dxa"/>
          </w:tcPr>
          <w:p w14:paraId="7EE3F329"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1</w:t>
            </w:r>
          </w:p>
        </w:tc>
        <w:tc>
          <w:tcPr>
            <w:tcW w:w="2790" w:type="dxa"/>
            <w:vMerge w:val="restart"/>
          </w:tcPr>
          <w:p w14:paraId="09F46009"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Project final and M&amp;E reports</w:t>
            </w:r>
          </w:p>
          <w:p w14:paraId="7F1501B9"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Pilot demonstration project reports</w:t>
            </w:r>
          </w:p>
          <w:p w14:paraId="63F008D8" w14:textId="77777777" w:rsidR="00FB241B" w:rsidRPr="004C41D7" w:rsidRDefault="00FB241B" w:rsidP="00C92A9D">
            <w:pPr>
              <w:pStyle w:val="ListParagraph"/>
              <w:ind w:left="255"/>
              <w:rPr>
                <w:sz w:val="18"/>
                <w:szCs w:val="18"/>
              </w:rPr>
            </w:pPr>
          </w:p>
        </w:tc>
        <w:tc>
          <w:tcPr>
            <w:tcW w:w="1980" w:type="dxa"/>
            <w:vMerge w:val="restart"/>
          </w:tcPr>
          <w:p w14:paraId="0A904361"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Commitments of demonstration project hosts remain strong</w:t>
            </w:r>
          </w:p>
          <w:p w14:paraId="5B758BD8"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Economic growth improved or at least remains constant</w:t>
            </w:r>
          </w:p>
          <w:p w14:paraId="4782D2BB" w14:textId="77777777" w:rsidR="00FB241B" w:rsidRPr="004C41D7" w:rsidRDefault="00FB241B" w:rsidP="00C92A9D">
            <w:pPr>
              <w:pStyle w:val="ListParagraph"/>
              <w:spacing w:line="240" w:lineRule="auto"/>
              <w:ind w:left="255"/>
              <w:contextualSpacing w:val="0"/>
              <w:rPr>
                <w:sz w:val="18"/>
                <w:szCs w:val="18"/>
              </w:rPr>
            </w:pPr>
          </w:p>
        </w:tc>
      </w:tr>
      <w:tr w:rsidR="00FB241B" w:rsidRPr="004C41D7" w14:paraId="7A3053D7" w14:textId="77777777" w:rsidTr="00C92A9D">
        <w:tc>
          <w:tcPr>
            <w:tcW w:w="2085" w:type="dxa"/>
            <w:vMerge/>
            <w:shd w:val="pct12" w:color="auto" w:fill="auto"/>
          </w:tcPr>
          <w:p w14:paraId="746830E2" w14:textId="77777777" w:rsidR="00FB241B" w:rsidRPr="004C41D7" w:rsidRDefault="00FB241B" w:rsidP="00C92A9D">
            <w:pPr>
              <w:spacing w:after="0"/>
              <w:rPr>
                <w:rFonts w:ascii="Times New Roman" w:hAnsi="Times New Roman"/>
                <w:b/>
                <w:bCs/>
                <w:sz w:val="18"/>
                <w:szCs w:val="18"/>
              </w:rPr>
            </w:pPr>
          </w:p>
        </w:tc>
        <w:tc>
          <w:tcPr>
            <w:tcW w:w="3423" w:type="dxa"/>
            <w:shd w:val="clear" w:color="auto" w:fill="auto"/>
          </w:tcPr>
          <w:p w14:paraId="5C28325B" w14:textId="77777777" w:rsidR="00FB241B" w:rsidRPr="004C41D7" w:rsidRDefault="00FB241B" w:rsidP="00FB241B">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No. of individual EE interventions that constitute the construction sector NAMAs by Year 4</w:t>
            </w:r>
          </w:p>
          <w:p w14:paraId="0D20B3CA" w14:textId="77777777" w:rsidR="00FB241B" w:rsidRPr="004C41D7" w:rsidRDefault="00FB241B" w:rsidP="004C41D7">
            <w:pPr>
              <w:pStyle w:val="ListParagraph"/>
              <w:numPr>
                <w:ilvl w:val="0"/>
                <w:numId w:val="0"/>
              </w:numPr>
              <w:tabs>
                <w:tab w:val="clear" w:pos="0"/>
              </w:tabs>
              <w:spacing w:before="0" w:line="240" w:lineRule="auto"/>
              <w:ind w:left="255"/>
              <w:contextualSpacing w:val="0"/>
              <w:jc w:val="left"/>
              <w:rPr>
                <w:sz w:val="18"/>
                <w:szCs w:val="18"/>
              </w:rPr>
            </w:pPr>
          </w:p>
        </w:tc>
        <w:tc>
          <w:tcPr>
            <w:tcW w:w="1620" w:type="dxa"/>
            <w:shd w:val="clear" w:color="auto" w:fill="auto"/>
          </w:tcPr>
          <w:p w14:paraId="3A9E00FC"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1</w:t>
            </w:r>
          </w:p>
        </w:tc>
        <w:tc>
          <w:tcPr>
            <w:tcW w:w="1620" w:type="dxa"/>
            <w:shd w:val="clear" w:color="auto" w:fill="auto"/>
          </w:tcPr>
          <w:p w14:paraId="5A988AA7"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6</w:t>
            </w:r>
          </w:p>
        </w:tc>
        <w:tc>
          <w:tcPr>
            <w:tcW w:w="2790" w:type="dxa"/>
            <w:vMerge/>
            <w:shd w:val="clear" w:color="auto" w:fill="auto"/>
          </w:tcPr>
          <w:p w14:paraId="290C10F8" w14:textId="77777777" w:rsidR="00FB241B" w:rsidRPr="004C41D7" w:rsidRDefault="00FB241B" w:rsidP="00FB241B">
            <w:pPr>
              <w:pStyle w:val="ListParagraph"/>
              <w:numPr>
                <w:ilvl w:val="0"/>
                <w:numId w:val="40"/>
              </w:numPr>
              <w:tabs>
                <w:tab w:val="clear" w:pos="0"/>
              </w:tabs>
              <w:spacing w:before="0" w:line="240" w:lineRule="auto"/>
              <w:ind w:left="255" w:hanging="255"/>
              <w:contextualSpacing w:val="0"/>
              <w:jc w:val="left"/>
              <w:rPr>
                <w:sz w:val="18"/>
                <w:szCs w:val="18"/>
              </w:rPr>
            </w:pPr>
          </w:p>
        </w:tc>
        <w:tc>
          <w:tcPr>
            <w:tcW w:w="1980" w:type="dxa"/>
            <w:vMerge/>
            <w:shd w:val="clear" w:color="auto" w:fill="auto"/>
          </w:tcPr>
          <w:p w14:paraId="4EF3CDF0"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r>
      <w:tr w:rsidR="00FB241B" w:rsidRPr="004C41D7" w14:paraId="1038E2B4" w14:textId="77777777" w:rsidTr="00C92A9D">
        <w:tc>
          <w:tcPr>
            <w:tcW w:w="2085" w:type="dxa"/>
            <w:vMerge/>
            <w:shd w:val="pct12" w:color="auto" w:fill="auto"/>
          </w:tcPr>
          <w:p w14:paraId="2B0D4F46" w14:textId="77777777" w:rsidR="00FB241B" w:rsidRPr="004C41D7" w:rsidRDefault="00FB241B" w:rsidP="00C92A9D">
            <w:pPr>
              <w:spacing w:after="0"/>
              <w:rPr>
                <w:rFonts w:ascii="Times New Roman" w:hAnsi="Times New Roman"/>
                <w:b/>
                <w:bCs/>
                <w:sz w:val="18"/>
                <w:szCs w:val="18"/>
              </w:rPr>
            </w:pPr>
          </w:p>
        </w:tc>
        <w:tc>
          <w:tcPr>
            <w:tcW w:w="3423" w:type="dxa"/>
            <w:shd w:val="clear" w:color="auto" w:fill="auto"/>
          </w:tcPr>
          <w:p w14:paraId="38A7071F" w14:textId="77777777" w:rsidR="00FB241B" w:rsidRDefault="00FB241B" w:rsidP="004C41D7">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No. of identified fully capable and qualified private and/or public sector entities that are interested in funding prioritized NAMA projects by Year 4</w:t>
            </w:r>
          </w:p>
          <w:p w14:paraId="7AC9102B" w14:textId="77777777" w:rsidR="004C41D7" w:rsidRPr="004C41D7" w:rsidRDefault="004C41D7" w:rsidP="004C41D7">
            <w:pPr>
              <w:pStyle w:val="ListParagraph"/>
              <w:numPr>
                <w:ilvl w:val="0"/>
                <w:numId w:val="0"/>
              </w:numPr>
              <w:tabs>
                <w:tab w:val="clear" w:pos="0"/>
              </w:tabs>
              <w:spacing w:before="0" w:line="240" w:lineRule="auto"/>
              <w:ind w:left="255"/>
              <w:contextualSpacing w:val="0"/>
              <w:jc w:val="left"/>
              <w:rPr>
                <w:sz w:val="18"/>
                <w:szCs w:val="18"/>
              </w:rPr>
            </w:pPr>
          </w:p>
        </w:tc>
        <w:tc>
          <w:tcPr>
            <w:tcW w:w="1620" w:type="dxa"/>
            <w:shd w:val="clear" w:color="auto" w:fill="auto"/>
          </w:tcPr>
          <w:p w14:paraId="0E7E2EA5"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1</w:t>
            </w:r>
          </w:p>
        </w:tc>
        <w:tc>
          <w:tcPr>
            <w:tcW w:w="1620" w:type="dxa"/>
            <w:shd w:val="clear" w:color="auto" w:fill="auto"/>
          </w:tcPr>
          <w:p w14:paraId="19D02E82"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3</w:t>
            </w:r>
          </w:p>
        </w:tc>
        <w:tc>
          <w:tcPr>
            <w:tcW w:w="2790" w:type="dxa"/>
            <w:vMerge/>
            <w:shd w:val="clear" w:color="auto" w:fill="auto"/>
          </w:tcPr>
          <w:p w14:paraId="6294FE67" w14:textId="77777777" w:rsidR="00FB241B" w:rsidRPr="004C41D7" w:rsidRDefault="00FB241B" w:rsidP="00FB241B">
            <w:pPr>
              <w:pStyle w:val="ListParagraph"/>
              <w:numPr>
                <w:ilvl w:val="0"/>
                <w:numId w:val="40"/>
              </w:numPr>
              <w:tabs>
                <w:tab w:val="clear" w:pos="0"/>
              </w:tabs>
              <w:spacing w:before="0" w:line="240" w:lineRule="auto"/>
              <w:ind w:left="255" w:hanging="255"/>
              <w:contextualSpacing w:val="0"/>
              <w:jc w:val="left"/>
              <w:rPr>
                <w:sz w:val="18"/>
                <w:szCs w:val="18"/>
              </w:rPr>
            </w:pPr>
          </w:p>
        </w:tc>
        <w:tc>
          <w:tcPr>
            <w:tcW w:w="1980" w:type="dxa"/>
            <w:vMerge/>
            <w:shd w:val="clear" w:color="auto" w:fill="auto"/>
          </w:tcPr>
          <w:p w14:paraId="08F092B5"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r>
    </w:tbl>
    <w:p w14:paraId="715DC8A9" w14:textId="77777777" w:rsidR="00FB241B" w:rsidRDefault="00FB241B" w:rsidP="00FB241B"/>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3423"/>
        <w:gridCol w:w="1620"/>
        <w:gridCol w:w="1620"/>
        <w:gridCol w:w="2783"/>
        <w:gridCol w:w="1987"/>
      </w:tblGrid>
      <w:tr w:rsidR="00FB241B" w:rsidRPr="004C41D7" w14:paraId="208384B5" w14:textId="77777777" w:rsidTr="00C92A9D">
        <w:tc>
          <w:tcPr>
            <w:tcW w:w="13518" w:type="dxa"/>
            <w:gridSpan w:val="6"/>
            <w:shd w:val="pct12" w:color="auto" w:fill="auto"/>
          </w:tcPr>
          <w:p w14:paraId="35E80138" w14:textId="77777777" w:rsidR="00FB241B" w:rsidRPr="004C41D7" w:rsidRDefault="00FB241B" w:rsidP="00C92A9D">
            <w:pPr>
              <w:spacing w:after="0"/>
              <w:rPr>
                <w:rFonts w:ascii="Times New Roman" w:hAnsi="Times New Roman"/>
                <w:b/>
                <w:bCs/>
                <w:sz w:val="18"/>
                <w:szCs w:val="18"/>
              </w:rPr>
            </w:pPr>
            <w:r w:rsidRPr="004C41D7">
              <w:rPr>
                <w:rFonts w:ascii="Times New Roman" w:hAnsi="Times New Roman"/>
                <w:b/>
                <w:bCs/>
                <w:sz w:val="18"/>
                <w:szCs w:val="18"/>
              </w:rPr>
              <w:t xml:space="preserve">COMPONENT 3: </w:t>
            </w:r>
            <w:r w:rsidR="004C41D7" w:rsidRPr="004C41D7">
              <w:rPr>
                <w:rFonts w:ascii="Times New Roman" w:hAnsi="Times New Roman"/>
                <w:b/>
                <w:bCs/>
                <w:sz w:val="18"/>
                <w:szCs w:val="18"/>
              </w:rPr>
              <w:t>Measurement, Reporting and Verification (MRV) system for NAMA</w:t>
            </w:r>
          </w:p>
        </w:tc>
      </w:tr>
      <w:tr w:rsidR="00FB241B" w:rsidRPr="004C41D7" w14:paraId="7B942B43" w14:textId="77777777" w:rsidTr="00C92A9D">
        <w:tc>
          <w:tcPr>
            <w:tcW w:w="2085" w:type="dxa"/>
            <w:vMerge w:val="restart"/>
            <w:shd w:val="pct12" w:color="auto" w:fill="auto"/>
          </w:tcPr>
          <w:p w14:paraId="7086D28B" w14:textId="77777777" w:rsidR="00FB241B" w:rsidRPr="004C41D7" w:rsidRDefault="00FB241B" w:rsidP="00C92A9D">
            <w:pPr>
              <w:spacing w:after="0"/>
              <w:rPr>
                <w:rFonts w:ascii="Times New Roman" w:hAnsi="Times New Roman"/>
                <w:b/>
                <w:bCs/>
                <w:sz w:val="18"/>
                <w:szCs w:val="18"/>
              </w:rPr>
            </w:pPr>
            <w:r w:rsidRPr="004C41D7">
              <w:rPr>
                <w:rFonts w:ascii="Times New Roman" w:hAnsi="Times New Roman"/>
                <w:b/>
                <w:bCs/>
                <w:sz w:val="18"/>
                <w:szCs w:val="18"/>
              </w:rPr>
              <w:t xml:space="preserve">OUTCOME 3: </w:t>
            </w:r>
          </w:p>
          <w:p w14:paraId="7F480093" w14:textId="77777777" w:rsidR="00FB241B" w:rsidRPr="004C41D7" w:rsidRDefault="004C41D7" w:rsidP="00C92A9D">
            <w:pPr>
              <w:spacing w:after="0"/>
              <w:rPr>
                <w:rFonts w:ascii="Times New Roman" w:hAnsi="Times New Roman"/>
                <w:b/>
                <w:bCs/>
                <w:sz w:val="18"/>
                <w:szCs w:val="18"/>
              </w:rPr>
            </w:pPr>
            <w:r w:rsidRPr="004C41D7">
              <w:rPr>
                <w:rFonts w:ascii="Times New Roman" w:hAnsi="Times New Roman"/>
                <w:b/>
                <w:bCs/>
                <w:sz w:val="18"/>
                <w:szCs w:val="18"/>
              </w:rPr>
              <w:t xml:space="preserve">Effective climate change mitigation </w:t>
            </w:r>
            <w:r w:rsidRPr="004C41D7">
              <w:rPr>
                <w:rFonts w:ascii="Times New Roman" w:hAnsi="Times New Roman"/>
                <w:b/>
                <w:bCs/>
                <w:sz w:val="18"/>
                <w:szCs w:val="18"/>
              </w:rPr>
              <w:lastRenderedPageBreak/>
              <w:t>policies strengthened by NAMA impacts ascertained through the established MRV system</w:t>
            </w:r>
          </w:p>
        </w:tc>
        <w:tc>
          <w:tcPr>
            <w:tcW w:w="3423" w:type="dxa"/>
          </w:tcPr>
          <w:p w14:paraId="084AFEC4" w14:textId="77777777" w:rsidR="00FB241B" w:rsidRDefault="00FB241B" w:rsidP="00FB241B">
            <w:pPr>
              <w:pStyle w:val="ListParagraph"/>
              <w:numPr>
                <w:ilvl w:val="0"/>
                <w:numId w:val="43"/>
              </w:numPr>
              <w:tabs>
                <w:tab w:val="clear" w:pos="0"/>
              </w:tabs>
              <w:spacing w:before="0" w:after="200"/>
              <w:ind w:left="255" w:hanging="255"/>
              <w:jc w:val="left"/>
              <w:rPr>
                <w:sz w:val="18"/>
                <w:szCs w:val="18"/>
              </w:rPr>
            </w:pPr>
            <w:r w:rsidRPr="004C41D7">
              <w:rPr>
                <w:sz w:val="18"/>
                <w:szCs w:val="18"/>
              </w:rPr>
              <w:lastRenderedPageBreak/>
              <w:t>MRV system for construction sector emissions set up and operational by Year 2</w:t>
            </w:r>
          </w:p>
          <w:p w14:paraId="401C6651" w14:textId="77777777" w:rsidR="004C41D7" w:rsidRPr="004C41D7" w:rsidRDefault="004C41D7" w:rsidP="004C41D7">
            <w:pPr>
              <w:pStyle w:val="ListParagraph"/>
              <w:numPr>
                <w:ilvl w:val="0"/>
                <w:numId w:val="0"/>
              </w:numPr>
              <w:tabs>
                <w:tab w:val="clear" w:pos="0"/>
              </w:tabs>
              <w:spacing w:before="0" w:after="200"/>
              <w:ind w:left="255"/>
              <w:jc w:val="left"/>
              <w:rPr>
                <w:sz w:val="18"/>
                <w:szCs w:val="18"/>
              </w:rPr>
            </w:pPr>
          </w:p>
        </w:tc>
        <w:tc>
          <w:tcPr>
            <w:tcW w:w="1620" w:type="dxa"/>
          </w:tcPr>
          <w:p w14:paraId="1C8E0559"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lastRenderedPageBreak/>
              <w:t>0</w:t>
            </w:r>
          </w:p>
        </w:tc>
        <w:tc>
          <w:tcPr>
            <w:tcW w:w="1620" w:type="dxa"/>
          </w:tcPr>
          <w:p w14:paraId="0F6FEB98"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1</w:t>
            </w:r>
          </w:p>
          <w:p w14:paraId="53ADEBE7" w14:textId="77777777" w:rsidR="00FB241B" w:rsidRPr="004C41D7" w:rsidRDefault="00FB241B" w:rsidP="004C41D7">
            <w:pPr>
              <w:pStyle w:val="ListParagraph"/>
              <w:numPr>
                <w:ilvl w:val="0"/>
                <w:numId w:val="0"/>
              </w:numPr>
              <w:tabs>
                <w:tab w:val="clear" w:pos="0"/>
              </w:tabs>
              <w:spacing w:before="0" w:line="240" w:lineRule="auto"/>
              <w:ind w:left="162"/>
              <w:contextualSpacing w:val="0"/>
              <w:jc w:val="left"/>
              <w:rPr>
                <w:sz w:val="18"/>
                <w:szCs w:val="18"/>
              </w:rPr>
            </w:pPr>
          </w:p>
        </w:tc>
        <w:tc>
          <w:tcPr>
            <w:tcW w:w="2783" w:type="dxa"/>
            <w:vMerge w:val="restart"/>
          </w:tcPr>
          <w:p w14:paraId="523FD3E9"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Project final and M&amp;E reports</w:t>
            </w:r>
          </w:p>
          <w:p w14:paraId="75B1670F"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Pilot demonstration project reports</w:t>
            </w:r>
          </w:p>
          <w:p w14:paraId="31CBAD5A" w14:textId="77777777" w:rsidR="00FB241B" w:rsidRPr="004C41D7" w:rsidRDefault="00FB241B" w:rsidP="00FB241B">
            <w:pPr>
              <w:pStyle w:val="ListParagraph"/>
              <w:numPr>
                <w:ilvl w:val="0"/>
                <w:numId w:val="39"/>
              </w:numPr>
              <w:tabs>
                <w:tab w:val="clear" w:pos="0"/>
              </w:tabs>
              <w:spacing w:before="0" w:line="240" w:lineRule="auto"/>
              <w:ind w:left="255" w:hanging="258"/>
              <w:jc w:val="left"/>
              <w:rPr>
                <w:sz w:val="18"/>
                <w:szCs w:val="18"/>
              </w:rPr>
            </w:pPr>
            <w:r w:rsidRPr="004C41D7">
              <w:rPr>
                <w:sz w:val="18"/>
                <w:szCs w:val="18"/>
              </w:rPr>
              <w:lastRenderedPageBreak/>
              <w:t>Reports published by project partners (e.g. Industry/Professional Associations, Building Managements and Developers)</w:t>
            </w:r>
          </w:p>
        </w:tc>
        <w:tc>
          <w:tcPr>
            <w:tcW w:w="1987" w:type="dxa"/>
            <w:vMerge w:val="restart"/>
          </w:tcPr>
          <w:p w14:paraId="6DC615C2"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lastRenderedPageBreak/>
              <w:t xml:space="preserve">Commitments of demonstration </w:t>
            </w:r>
            <w:r w:rsidRPr="004C41D7">
              <w:rPr>
                <w:sz w:val="18"/>
                <w:szCs w:val="18"/>
              </w:rPr>
              <w:lastRenderedPageBreak/>
              <w:t>project hosts remain strong</w:t>
            </w:r>
          </w:p>
          <w:p w14:paraId="633D98ED"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r w:rsidRPr="004C41D7">
              <w:rPr>
                <w:sz w:val="18"/>
                <w:szCs w:val="18"/>
              </w:rPr>
              <w:t>Economic growth improved or at least remains constant</w:t>
            </w:r>
          </w:p>
          <w:p w14:paraId="4D20BA34" w14:textId="77777777" w:rsidR="00FB241B" w:rsidRPr="004C41D7" w:rsidRDefault="00FB241B" w:rsidP="00C92A9D">
            <w:pPr>
              <w:pStyle w:val="ListParagraph"/>
              <w:spacing w:line="240" w:lineRule="auto"/>
              <w:ind w:left="255"/>
              <w:contextualSpacing w:val="0"/>
              <w:rPr>
                <w:sz w:val="18"/>
                <w:szCs w:val="18"/>
              </w:rPr>
            </w:pPr>
          </w:p>
        </w:tc>
      </w:tr>
      <w:tr w:rsidR="00FB241B" w:rsidRPr="004C41D7" w14:paraId="146D63C4" w14:textId="77777777" w:rsidTr="00C92A9D">
        <w:tc>
          <w:tcPr>
            <w:tcW w:w="2085" w:type="dxa"/>
            <w:vMerge/>
            <w:shd w:val="pct12" w:color="auto" w:fill="auto"/>
          </w:tcPr>
          <w:p w14:paraId="7E4CA964" w14:textId="77777777" w:rsidR="00FB241B" w:rsidRPr="004C41D7" w:rsidRDefault="00FB241B" w:rsidP="00C92A9D">
            <w:pPr>
              <w:spacing w:after="0"/>
              <w:rPr>
                <w:rFonts w:ascii="Times New Roman" w:hAnsi="Times New Roman"/>
                <w:b/>
                <w:bCs/>
                <w:sz w:val="18"/>
                <w:szCs w:val="18"/>
              </w:rPr>
            </w:pPr>
          </w:p>
        </w:tc>
        <w:tc>
          <w:tcPr>
            <w:tcW w:w="3423" w:type="dxa"/>
          </w:tcPr>
          <w:p w14:paraId="5E0B4B80" w14:textId="77777777" w:rsidR="00FB241B" w:rsidRPr="004C41D7" w:rsidRDefault="00FB241B" w:rsidP="00FB241B">
            <w:pPr>
              <w:pStyle w:val="ListParagraph"/>
              <w:keepNext/>
              <w:keepLines/>
              <w:numPr>
                <w:ilvl w:val="0"/>
                <w:numId w:val="40"/>
              </w:numPr>
              <w:tabs>
                <w:tab w:val="clear" w:pos="0"/>
              </w:tabs>
              <w:spacing w:before="0" w:line="240" w:lineRule="auto"/>
              <w:ind w:left="255" w:hanging="255"/>
              <w:contextualSpacing w:val="0"/>
              <w:jc w:val="left"/>
              <w:outlineLvl w:val="1"/>
              <w:rPr>
                <w:sz w:val="18"/>
                <w:szCs w:val="18"/>
              </w:rPr>
            </w:pPr>
            <w:bookmarkStart w:id="29" w:name="_Toc446919555"/>
            <w:bookmarkStart w:id="30" w:name="_Toc447204439"/>
            <w:bookmarkStart w:id="31" w:name="_Toc447289998"/>
            <w:r w:rsidRPr="004C41D7">
              <w:rPr>
                <w:sz w:val="18"/>
                <w:szCs w:val="18"/>
              </w:rPr>
              <w:t>No of institutions adopting and operationalizing MRV systems of the pilot NAMA, by 2</w:t>
            </w:r>
            <w:r w:rsidRPr="004C41D7">
              <w:rPr>
                <w:sz w:val="18"/>
                <w:szCs w:val="18"/>
                <w:vertAlign w:val="superscript"/>
              </w:rPr>
              <w:t>nd</w:t>
            </w:r>
            <w:r w:rsidRPr="004C41D7">
              <w:rPr>
                <w:sz w:val="18"/>
                <w:szCs w:val="18"/>
              </w:rPr>
              <w:t xml:space="preserve"> Quarter Year 3 </w:t>
            </w:r>
            <w:bookmarkEnd w:id="29"/>
            <w:bookmarkEnd w:id="30"/>
            <w:bookmarkEnd w:id="31"/>
          </w:p>
          <w:p w14:paraId="725C562C" w14:textId="77777777" w:rsidR="00FB241B" w:rsidRPr="004C41D7" w:rsidRDefault="00FB241B" w:rsidP="004C41D7">
            <w:pPr>
              <w:pStyle w:val="ListParagraph"/>
              <w:numPr>
                <w:ilvl w:val="0"/>
                <w:numId w:val="0"/>
              </w:numPr>
              <w:ind w:left="255"/>
              <w:rPr>
                <w:sz w:val="18"/>
                <w:szCs w:val="18"/>
              </w:rPr>
            </w:pPr>
          </w:p>
        </w:tc>
        <w:tc>
          <w:tcPr>
            <w:tcW w:w="1620" w:type="dxa"/>
          </w:tcPr>
          <w:p w14:paraId="5B62CCAB"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0</w:t>
            </w:r>
          </w:p>
        </w:tc>
        <w:tc>
          <w:tcPr>
            <w:tcW w:w="1620" w:type="dxa"/>
          </w:tcPr>
          <w:p w14:paraId="7852B188"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2</w:t>
            </w:r>
          </w:p>
        </w:tc>
        <w:tc>
          <w:tcPr>
            <w:tcW w:w="2783" w:type="dxa"/>
            <w:vMerge/>
          </w:tcPr>
          <w:p w14:paraId="1771A073" w14:textId="77777777" w:rsidR="00FB241B" w:rsidRPr="004C41D7" w:rsidRDefault="00FB241B" w:rsidP="00FB241B">
            <w:pPr>
              <w:pStyle w:val="ListParagraph"/>
              <w:numPr>
                <w:ilvl w:val="0"/>
                <w:numId w:val="39"/>
              </w:numPr>
              <w:tabs>
                <w:tab w:val="clear" w:pos="0"/>
              </w:tabs>
              <w:spacing w:before="0" w:line="240" w:lineRule="auto"/>
              <w:ind w:left="255" w:hanging="258"/>
              <w:jc w:val="left"/>
              <w:rPr>
                <w:sz w:val="18"/>
                <w:szCs w:val="18"/>
              </w:rPr>
            </w:pPr>
          </w:p>
        </w:tc>
        <w:tc>
          <w:tcPr>
            <w:tcW w:w="1987" w:type="dxa"/>
            <w:vMerge/>
          </w:tcPr>
          <w:p w14:paraId="7D2520EF"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r>
      <w:tr w:rsidR="00FB241B" w:rsidRPr="004C41D7" w14:paraId="7F9E8CE5" w14:textId="77777777" w:rsidTr="00C92A9D">
        <w:tc>
          <w:tcPr>
            <w:tcW w:w="2085" w:type="dxa"/>
            <w:vMerge/>
            <w:shd w:val="pct12" w:color="auto" w:fill="auto"/>
          </w:tcPr>
          <w:p w14:paraId="43992241" w14:textId="77777777" w:rsidR="00FB241B" w:rsidRPr="004C41D7" w:rsidRDefault="00FB241B" w:rsidP="00C92A9D">
            <w:pPr>
              <w:spacing w:after="0"/>
              <w:rPr>
                <w:rFonts w:ascii="Times New Roman" w:hAnsi="Times New Roman"/>
                <w:b/>
                <w:bCs/>
                <w:sz w:val="18"/>
                <w:szCs w:val="18"/>
              </w:rPr>
            </w:pPr>
          </w:p>
        </w:tc>
        <w:tc>
          <w:tcPr>
            <w:tcW w:w="3423" w:type="dxa"/>
          </w:tcPr>
          <w:p w14:paraId="64C3FF76" w14:textId="77777777" w:rsidR="00FB241B" w:rsidRPr="004C41D7" w:rsidRDefault="00FB241B" w:rsidP="00FB241B">
            <w:pPr>
              <w:pStyle w:val="ListParagraph"/>
              <w:numPr>
                <w:ilvl w:val="0"/>
                <w:numId w:val="40"/>
              </w:numPr>
              <w:tabs>
                <w:tab w:val="clear" w:pos="0"/>
              </w:tabs>
              <w:spacing w:before="0" w:line="240" w:lineRule="auto"/>
              <w:ind w:left="255" w:hanging="255"/>
              <w:contextualSpacing w:val="0"/>
              <w:jc w:val="left"/>
              <w:rPr>
                <w:sz w:val="18"/>
                <w:szCs w:val="18"/>
              </w:rPr>
            </w:pPr>
            <w:r w:rsidRPr="004C41D7">
              <w:rPr>
                <w:sz w:val="18"/>
                <w:szCs w:val="18"/>
              </w:rPr>
              <w:t>Number of construction sector NAMA case studies using the approved MRV framework and incorporated in policy documents by EOP</w:t>
            </w:r>
          </w:p>
        </w:tc>
        <w:tc>
          <w:tcPr>
            <w:tcW w:w="1620" w:type="dxa"/>
          </w:tcPr>
          <w:p w14:paraId="4E2C48A1"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0</w:t>
            </w:r>
          </w:p>
        </w:tc>
        <w:tc>
          <w:tcPr>
            <w:tcW w:w="1620" w:type="dxa"/>
          </w:tcPr>
          <w:p w14:paraId="13EB1E82" w14:textId="77777777" w:rsidR="00FB241B" w:rsidRPr="004C41D7" w:rsidRDefault="00FB241B" w:rsidP="00FB241B">
            <w:pPr>
              <w:pStyle w:val="ListParagraph"/>
              <w:numPr>
                <w:ilvl w:val="0"/>
                <w:numId w:val="40"/>
              </w:numPr>
              <w:tabs>
                <w:tab w:val="clear" w:pos="0"/>
              </w:tabs>
              <w:spacing w:before="0" w:line="240" w:lineRule="auto"/>
              <w:ind w:left="162" w:hanging="162"/>
              <w:contextualSpacing w:val="0"/>
              <w:jc w:val="left"/>
              <w:rPr>
                <w:sz w:val="18"/>
                <w:szCs w:val="18"/>
              </w:rPr>
            </w:pPr>
            <w:r w:rsidRPr="004C41D7">
              <w:rPr>
                <w:sz w:val="18"/>
                <w:szCs w:val="18"/>
              </w:rPr>
              <w:t>3</w:t>
            </w:r>
          </w:p>
        </w:tc>
        <w:tc>
          <w:tcPr>
            <w:tcW w:w="2783" w:type="dxa"/>
            <w:vMerge/>
          </w:tcPr>
          <w:p w14:paraId="3DFE28C9"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c>
          <w:tcPr>
            <w:tcW w:w="1987" w:type="dxa"/>
            <w:vMerge/>
          </w:tcPr>
          <w:p w14:paraId="5A6F6C67" w14:textId="77777777" w:rsidR="00FB241B" w:rsidRPr="004C41D7" w:rsidRDefault="00FB241B" w:rsidP="00FB241B">
            <w:pPr>
              <w:pStyle w:val="ListParagraph"/>
              <w:numPr>
                <w:ilvl w:val="0"/>
                <w:numId w:val="39"/>
              </w:numPr>
              <w:tabs>
                <w:tab w:val="clear" w:pos="0"/>
              </w:tabs>
              <w:spacing w:before="0" w:line="240" w:lineRule="auto"/>
              <w:ind w:left="255" w:hanging="258"/>
              <w:contextualSpacing w:val="0"/>
              <w:jc w:val="left"/>
              <w:rPr>
                <w:sz w:val="18"/>
                <w:szCs w:val="18"/>
              </w:rPr>
            </w:pPr>
          </w:p>
        </w:tc>
      </w:tr>
    </w:tbl>
    <w:p w14:paraId="00903976" w14:textId="77777777" w:rsidR="00FB241B" w:rsidRDefault="00FB241B" w:rsidP="0006395B">
      <w:pPr>
        <w:spacing w:after="0" w:line="240" w:lineRule="auto"/>
        <w:rPr>
          <w:rFonts w:ascii="Times New Roman" w:eastAsia="Times New Roman" w:hAnsi="Times New Roman"/>
        </w:rPr>
      </w:pPr>
    </w:p>
    <w:p w14:paraId="37F9188B" w14:textId="77777777" w:rsidR="006A5539" w:rsidRDefault="006A5539" w:rsidP="0006395B">
      <w:pPr>
        <w:spacing w:after="0" w:line="240" w:lineRule="auto"/>
        <w:rPr>
          <w:rFonts w:ascii="Times New Roman" w:eastAsia="Times New Roman" w:hAnsi="Times New Roman"/>
        </w:rPr>
        <w:sectPr w:rsidR="006A5539" w:rsidSect="00FB241B">
          <w:pgSz w:w="15840" w:h="12240" w:orient="landscape"/>
          <w:pgMar w:top="1440" w:right="1440" w:bottom="1440" w:left="1440" w:header="720" w:footer="720" w:gutter="0"/>
          <w:cols w:space="720"/>
          <w:docGrid w:linePitch="360"/>
        </w:sectPr>
      </w:pPr>
    </w:p>
    <w:p w14:paraId="6A2F5A92" w14:textId="77777777" w:rsidR="00AE63E0" w:rsidRPr="0048403B" w:rsidRDefault="00AE63E0" w:rsidP="0006395B">
      <w:pPr>
        <w:spacing w:after="0" w:line="240" w:lineRule="auto"/>
        <w:rPr>
          <w:rFonts w:ascii="Times New Roman" w:eastAsia="Times New Roman" w:hAnsi="Times New Roman"/>
        </w:rPr>
        <w:sectPr w:rsidR="00AE63E0" w:rsidRPr="0048403B" w:rsidSect="000004D1">
          <w:pgSz w:w="12240" w:h="15840"/>
          <w:pgMar w:top="1440" w:right="1440" w:bottom="1440" w:left="1440" w:header="720" w:footer="720" w:gutter="0"/>
          <w:cols w:space="720"/>
          <w:docGrid w:linePitch="360"/>
        </w:sectPr>
      </w:pPr>
    </w:p>
    <w:p w14:paraId="35B282AF" w14:textId="77777777" w:rsidR="0035107A" w:rsidRDefault="0035107A" w:rsidP="0006395B">
      <w:pPr>
        <w:spacing w:after="0" w:line="240" w:lineRule="auto"/>
        <w:rPr>
          <w:rFonts w:ascii="Times New Roman" w:eastAsia="Times New Roman" w:hAnsi="Times New Roman"/>
        </w:rPr>
      </w:pPr>
      <w:r w:rsidRPr="0048403B">
        <w:rPr>
          <w:rFonts w:ascii="Times New Roman" w:eastAsia="Times New Roman" w:hAnsi="Times New Roman"/>
          <w:b/>
        </w:rPr>
        <w:t>ANNEX B:  RESPONSES TO PROJECT REVIEWS (</w:t>
      </w:r>
      <w:r w:rsidRPr="0048403B">
        <w:rPr>
          <w:rFonts w:ascii="Times New Roman" w:eastAsia="Times New Roman" w:hAnsi="Times New Roman"/>
        </w:rPr>
        <w:t>from GEF Secretariat and GEF Agencies, and Responses to Comments from Council at work program inclusion and the Convention Secretariat and STAP at PIF).</w:t>
      </w:r>
    </w:p>
    <w:p w14:paraId="1C4C3FC7" w14:textId="77777777" w:rsidR="00DD460F" w:rsidRPr="0048403B" w:rsidRDefault="00DD460F" w:rsidP="0006395B">
      <w:pPr>
        <w:spacing w:after="0" w:line="240" w:lineRule="auto"/>
        <w:rPr>
          <w:rFonts w:ascii="Times New Roman" w:eastAsia="Times New Roman" w:hAnsi="Times New Roman"/>
        </w:rPr>
      </w:pPr>
    </w:p>
    <w:p w14:paraId="343784B8" w14:textId="77777777" w:rsidR="0068176B" w:rsidRDefault="0068176B" w:rsidP="0006395B">
      <w:pPr>
        <w:spacing w:after="0" w:line="240" w:lineRule="auto"/>
        <w:rPr>
          <w:rFonts w:ascii="Times New Roman" w:hAnsi="Times New Roman"/>
        </w:rPr>
      </w:pPr>
    </w:p>
    <w:p w14:paraId="50EB4F00" w14:textId="77777777" w:rsidR="00D93002" w:rsidRPr="00D93002" w:rsidRDefault="00D93002" w:rsidP="00D93002">
      <w:pPr>
        <w:spacing w:after="0" w:line="240" w:lineRule="auto"/>
        <w:rPr>
          <w:rFonts w:ascii="Times New Roman" w:hAnsi="Times New Roman"/>
          <w:bCs/>
        </w:rPr>
      </w:pPr>
      <w:r w:rsidRPr="00D93002">
        <w:rPr>
          <w:rFonts w:ascii="Times New Roman" w:hAnsi="Times New Roman"/>
        </w:rPr>
        <w:t xml:space="preserve">GEF Secretariat – </w:t>
      </w:r>
      <w:r w:rsidRPr="00D93002">
        <w:rPr>
          <w:rFonts w:ascii="Times New Roman" w:hAnsi="Times New Roman"/>
          <w:bCs/>
        </w:rPr>
        <w:t>Responses to GEF Sec Comments dated 2 June 2014</w:t>
      </w:r>
    </w:p>
    <w:p w14:paraId="6E4289C4" w14:textId="77777777" w:rsidR="00DD460F" w:rsidRPr="00DD460F" w:rsidRDefault="00DD460F" w:rsidP="00DD460F">
      <w:pPr>
        <w:spacing w:after="0" w:line="240" w:lineRule="auto"/>
        <w:rPr>
          <w:rFonts w:ascii="Times New Roman" w:hAnsi="Times New Roman"/>
        </w:rPr>
      </w:pPr>
    </w:p>
    <w:tbl>
      <w:tblPr>
        <w:tblStyle w:val="TableGrid"/>
        <w:tblW w:w="9930" w:type="dxa"/>
        <w:tblLook w:val="04A0" w:firstRow="1" w:lastRow="0" w:firstColumn="1" w:lastColumn="0" w:noHBand="0" w:noVBand="1"/>
      </w:tblPr>
      <w:tblGrid>
        <w:gridCol w:w="8755"/>
        <w:gridCol w:w="1175"/>
      </w:tblGrid>
      <w:tr w:rsidR="00DD460F" w:rsidRPr="00DD460F" w14:paraId="1D80FB5C" w14:textId="77777777" w:rsidTr="00E435CB">
        <w:tc>
          <w:tcPr>
            <w:tcW w:w="8755" w:type="dxa"/>
            <w:vAlign w:val="center"/>
          </w:tcPr>
          <w:p w14:paraId="09AC0B15" w14:textId="77777777" w:rsidR="00DD460F" w:rsidRPr="00DD460F" w:rsidRDefault="00DD460F" w:rsidP="00E435CB">
            <w:pPr>
              <w:pStyle w:val="Default"/>
              <w:spacing w:after="200" w:line="276" w:lineRule="auto"/>
              <w:jc w:val="center"/>
              <w:rPr>
                <w:b/>
                <w:color w:val="auto"/>
                <w:sz w:val="22"/>
                <w:szCs w:val="22"/>
              </w:rPr>
            </w:pPr>
            <w:r w:rsidRPr="00DD460F">
              <w:rPr>
                <w:b/>
                <w:color w:val="auto"/>
                <w:sz w:val="22"/>
                <w:szCs w:val="22"/>
              </w:rPr>
              <w:t>Comments &amp; Responses</w:t>
            </w:r>
          </w:p>
        </w:tc>
        <w:tc>
          <w:tcPr>
            <w:tcW w:w="1175" w:type="dxa"/>
          </w:tcPr>
          <w:p w14:paraId="2831E73E" w14:textId="77777777" w:rsidR="00DD460F" w:rsidRPr="00DD460F" w:rsidRDefault="00DD460F" w:rsidP="00E435CB">
            <w:pPr>
              <w:pStyle w:val="Default"/>
              <w:spacing w:after="200" w:line="276" w:lineRule="auto"/>
              <w:jc w:val="center"/>
              <w:rPr>
                <w:b/>
                <w:color w:val="auto"/>
                <w:sz w:val="22"/>
                <w:szCs w:val="22"/>
              </w:rPr>
            </w:pPr>
            <w:r w:rsidRPr="00DD460F">
              <w:rPr>
                <w:b/>
                <w:color w:val="auto"/>
                <w:sz w:val="22"/>
                <w:szCs w:val="22"/>
              </w:rPr>
              <w:t xml:space="preserve">Reference </w:t>
            </w:r>
          </w:p>
        </w:tc>
      </w:tr>
      <w:tr w:rsidR="00DD460F" w:rsidRPr="00DD460F" w14:paraId="20FA18CC" w14:textId="77777777" w:rsidTr="00E435CB">
        <w:tc>
          <w:tcPr>
            <w:tcW w:w="8755" w:type="dxa"/>
          </w:tcPr>
          <w:p w14:paraId="7837B6FC" w14:textId="77777777" w:rsidR="00C56D68" w:rsidRDefault="00C56D68" w:rsidP="00E435CB">
            <w:pPr>
              <w:pStyle w:val="Default"/>
              <w:spacing w:after="200" w:line="276" w:lineRule="auto"/>
              <w:rPr>
                <w:b/>
                <w:color w:val="auto"/>
                <w:sz w:val="22"/>
                <w:szCs w:val="22"/>
                <w:u w:val="single"/>
              </w:rPr>
            </w:pPr>
            <w:r>
              <w:rPr>
                <w:b/>
                <w:color w:val="auto"/>
                <w:sz w:val="22"/>
                <w:szCs w:val="22"/>
                <w:u w:val="single"/>
              </w:rPr>
              <w:t xml:space="preserve">25. </w:t>
            </w:r>
          </w:p>
          <w:p w14:paraId="0C73D517" w14:textId="77777777" w:rsidR="00DD460F" w:rsidRPr="00DD460F" w:rsidRDefault="00C56D68" w:rsidP="00E435CB">
            <w:pPr>
              <w:pStyle w:val="Default"/>
              <w:spacing w:after="200" w:line="276" w:lineRule="auto"/>
              <w:rPr>
                <w:b/>
                <w:color w:val="auto"/>
                <w:sz w:val="22"/>
                <w:szCs w:val="22"/>
                <w:u w:val="single"/>
              </w:rPr>
            </w:pPr>
            <w:r>
              <w:rPr>
                <w:b/>
                <w:color w:val="auto"/>
                <w:sz w:val="22"/>
                <w:szCs w:val="22"/>
                <w:u w:val="single"/>
              </w:rPr>
              <w:t xml:space="preserve">1. </w:t>
            </w:r>
            <w:r w:rsidR="00DD460F" w:rsidRPr="00DD460F">
              <w:rPr>
                <w:b/>
                <w:color w:val="auto"/>
                <w:sz w:val="22"/>
                <w:szCs w:val="22"/>
                <w:u w:val="single"/>
              </w:rPr>
              <w:t>Comment</w:t>
            </w:r>
          </w:p>
          <w:p w14:paraId="52C28A6D" w14:textId="77777777" w:rsidR="00DD460F" w:rsidRPr="00DD460F" w:rsidRDefault="00DD460F" w:rsidP="00E435CB">
            <w:pPr>
              <w:widowControl w:val="0"/>
              <w:autoSpaceDE w:val="0"/>
              <w:autoSpaceDN w:val="0"/>
              <w:adjustRightInd w:val="0"/>
              <w:rPr>
                <w:rFonts w:eastAsiaTheme="minorHAnsi"/>
              </w:rPr>
            </w:pPr>
            <w:r w:rsidRPr="00DD460F">
              <w:rPr>
                <w:rFonts w:eastAsiaTheme="minorHAnsi"/>
              </w:rPr>
              <w:t>Please explain the detailed estimate (with methodology) for DIRECT and INDIRECT (incl. post-project) GHG emission reductions for the pilot NAMA implementation project.</w:t>
            </w:r>
          </w:p>
          <w:p w14:paraId="0C4564D9" w14:textId="77777777" w:rsidR="00DD460F" w:rsidRPr="00DD460F" w:rsidRDefault="00DD460F" w:rsidP="00E435CB">
            <w:pPr>
              <w:rPr>
                <w:b/>
                <w:u w:val="single"/>
              </w:rPr>
            </w:pPr>
          </w:p>
          <w:p w14:paraId="5D3A85DD" w14:textId="77777777" w:rsidR="00DD460F" w:rsidRPr="00DD460F" w:rsidRDefault="00DD460F" w:rsidP="00E435CB">
            <w:pPr>
              <w:rPr>
                <w:b/>
                <w:u w:val="single"/>
              </w:rPr>
            </w:pPr>
            <w:r w:rsidRPr="00DD460F">
              <w:rPr>
                <w:b/>
                <w:u w:val="single"/>
              </w:rPr>
              <w:t>Response</w:t>
            </w:r>
          </w:p>
          <w:p w14:paraId="292E4F7F" w14:textId="77777777" w:rsidR="00DD460F" w:rsidRPr="00DD460F" w:rsidRDefault="00DD460F" w:rsidP="00E435CB">
            <w:pPr>
              <w:ind w:right="74"/>
              <w:rPr>
                <w:rFonts w:eastAsiaTheme="minorHAnsi"/>
              </w:rPr>
            </w:pPr>
            <w:r w:rsidRPr="00DD460F">
              <w:rPr>
                <w:rFonts w:eastAsiaTheme="minorHAnsi"/>
              </w:rPr>
              <w:t>The calculation of direct and indirect GHG emission reductions follows the methodology issued by GEF in “Calculating Greenhouse Gas Benefits of the Global Environment Facility Energy Efficiency Projects, Version 1.0, issued in March 2013, and the “GEF EE Tool v1.0” was used to calculate greenhouse gas benefits based primarily on the following methodology modules:</w:t>
            </w:r>
          </w:p>
          <w:p w14:paraId="70AC774D" w14:textId="77777777" w:rsidR="00DD460F" w:rsidRPr="00DD460F" w:rsidRDefault="00DD460F" w:rsidP="00E435CB">
            <w:pPr>
              <w:ind w:right="74"/>
              <w:rPr>
                <w:rFonts w:eastAsiaTheme="minorHAnsi"/>
              </w:rPr>
            </w:pPr>
            <w:r w:rsidRPr="00DD460F">
              <w:rPr>
                <w:rFonts w:eastAsiaTheme="minorHAnsi"/>
              </w:rPr>
              <w:t>1.</w:t>
            </w:r>
            <w:r w:rsidRPr="00DD460F">
              <w:rPr>
                <w:rFonts w:eastAsiaTheme="minorHAnsi"/>
              </w:rPr>
              <w:tab/>
              <w:t>Building Code Module</w:t>
            </w:r>
          </w:p>
          <w:p w14:paraId="2369BFB5" w14:textId="77777777" w:rsidR="00DD460F" w:rsidRPr="00DD460F" w:rsidRDefault="00DD460F" w:rsidP="00E435CB">
            <w:pPr>
              <w:ind w:right="74"/>
              <w:rPr>
                <w:rFonts w:eastAsiaTheme="minorHAnsi"/>
              </w:rPr>
            </w:pPr>
            <w:r w:rsidRPr="00DD460F">
              <w:rPr>
                <w:rFonts w:eastAsiaTheme="minorHAnsi"/>
              </w:rPr>
              <w:t>2.</w:t>
            </w:r>
            <w:r w:rsidRPr="00DD460F">
              <w:rPr>
                <w:rFonts w:eastAsiaTheme="minorHAnsi"/>
              </w:rPr>
              <w:tab/>
              <w:t>Demonstration and Diffusion Module</w:t>
            </w:r>
          </w:p>
          <w:p w14:paraId="45F723EE" w14:textId="77777777" w:rsidR="00DD460F" w:rsidRPr="00DD460F" w:rsidRDefault="00DD460F" w:rsidP="00E435CB">
            <w:pPr>
              <w:ind w:right="74"/>
              <w:rPr>
                <w:rFonts w:eastAsiaTheme="minorHAnsi"/>
              </w:rPr>
            </w:pPr>
            <w:r w:rsidRPr="00DD460F">
              <w:rPr>
                <w:rFonts w:eastAsiaTheme="minorHAnsi"/>
              </w:rPr>
              <w:t>For the demonstration and diffusion module, a replication factor of 2 has been applied, based on the consideration that while the project can offer profitable EE implementation models, the replications in most cases will still be restricted to availability of funds and technical capacity of the project owners.  As for the top down approach, a Level 2 Causality Factor of 40%, (GEF contribution is modest, and substantial) has been applied.</w:t>
            </w:r>
          </w:p>
        </w:tc>
        <w:tc>
          <w:tcPr>
            <w:tcW w:w="1175" w:type="dxa"/>
          </w:tcPr>
          <w:p w14:paraId="352A3276" w14:textId="77777777" w:rsidR="00DD460F" w:rsidRPr="00DD460F" w:rsidRDefault="00DD460F" w:rsidP="00E435CB">
            <w:pPr>
              <w:pStyle w:val="Default"/>
              <w:spacing w:after="200" w:line="276" w:lineRule="auto"/>
              <w:rPr>
                <w:color w:val="auto"/>
                <w:sz w:val="22"/>
                <w:szCs w:val="22"/>
              </w:rPr>
            </w:pPr>
          </w:p>
          <w:p w14:paraId="2EDE99E8" w14:textId="77777777" w:rsidR="00DD460F" w:rsidRPr="00DD460F" w:rsidRDefault="00DD460F" w:rsidP="00E435CB">
            <w:pPr>
              <w:pStyle w:val="Default"/>
              <w:spacing w:after="200" w:line="276" w:lineRule="auto"/>
              <w:rPr>
                <w:color w:val="auto"/>
                <w:sz w:val="22"/>
                <w:szCs w:val="22"/>
              </w:rPr>
            </w:pPr>
          </w:p>
          <w:p w14:paraId="2CC3263C" w14:textId="77777777" w:rsidR="00DD460F" w:rsidRPr="00DD460F" w:rsidRDefault="00DD460F" w:rsidP="00E435CB">
            <w:pPr>
              <w:pStyle w:val="Default"/>
              <w:spacing w:after="200" w:line="276" w:lineRule="auto"/>
              <w:rPr>
                <w:color w:val="auto"/>
                <w:sz w:val="22"/>
                <w:szCs w:val="22"/>
              </w:rPr>
            </w:pPr>
          </w:p>
          <w:p w14:paraId="559E942D" w14:textId="77777777" w:rsidR="00DD460F" w:rsidRDefault="00DD460F" w:rsidP="00E435CB">
            <w:pPr>
              <w:pStyle w:val="Default"/>
              <w:spacing w:after="200" w:line="276" w:lineRule="auto"/>
              <w:rPr>
                <w:color w:val="auto"/>
                <w:sz w:val="22"/>
                <w:szCs w:val="22"/>
              </w:rPr>
            </w:pPr>
          </w:p>
          <w:p w14:paraId="3FA76E05" w14:textId="77777777" w:rsidR="00DD460F" w:rsidRPr="00DD460F" w:rsidRDefault="00DB62A0" w:rsidP="00E435CB">
            <w:pPr>
              <w:pStyle w:val="Default"/>
              <w:spacing w:after="200" w:line="276" w:lineRule="auto"/>
              <w:rPr>
                <w:color w:val="auto"/>
                <w:sz w:val="22"/>
                <w:szCs w:val="22"/>
              </w:rPr>
            </w:pPr>
            <w:r>
              <w:rPr>
                <w:color w:val="auto"/>
                <w:sz w:val="22"/>
                <w:szCs w:val="22"/>
              </w:rPr>
              <w:t>ProDoc</w:t>
            </w:r>
            <w:r w:rsidR="00DD460F" w:rsidRPr="00DD460F">
              <w:rPr>
                <w:color w:val="auto"/>
                <w:sz w:val="22"/>
                <w:szCs w:val="22"/>
              </w:rPr>
              <w:t>: Annex III</w:t>
            </w:r>
          </w:p>
          <w:p w14:paraId="15349055" w14:textId="77777777" w:rsidR="00DD460F" w:rsidRPr="00DD460F" w:rsidRDefault="00DD460F" w:rsidP="00E435CB">
            <w:pPr>
              <w:pStyle w:val="Default"/>
              <w:spacing w:after="200" w:line="276" w:lineRule="auto"/>
              <w:rPr>
                <w:color w:val="auto"/>
                <w:sz w:val="22"/>
                <w:szCs w:val="22"/>
              </w:rPr>
            </w:pPr>
            <w:r w:rsidRPr="00DD460F">
              <w:rPr>
                <w:color w:val="auto"/>
                <w:sz w:val="22"/>
                <w:szCs w:val="22"/>
              </w:rPr>
              <w:t>pp. 80</w:t>
            </w:r>
          </w:p>
          <w:p w14:paraId="1C91D08B" w14:textId="77777777" w:rsidR="00DD460F" w:rsidRPr="00DD460F" w:rsidRDefault="00DD460F" w:rsidP="00E435CB">
            <w:pPr>
              <w:pStyle w:val="Default"/>
              <w:spacing w:after="200" w:line="276" w:lineRule="auto"/>
              <w:rPr>
                <w:color w:val="auto"/>
                <w:sz w:val="22"/>
                <w:szCs w:val="22"/>
              </w:rPr>
            </w:pPr>
          </w:p>
        </w:tc>
      </w:tr>
      <w:tr w:rsidR="00DD460F" w:rsidRPr="00DD460F" w14:paraId="01413282" w14:textId="77777777" w:rsidTr="00E435CB">
        <w:tc>
          <w:tcPr>
            <w:tcW w:w="8755" w:type="dxa"/>
          </w:tcPr>
          <w:p w14:paraId="35961BB5" w14:textId="77777777" w:rsidR="00C56D68" w:rsidRPr="00DD460F" w:rsidRDefault="00C56D68" w:rsidP="00C56D68">
            <w:pPr>
              <w:pStyle w:val="Default"/>
              <w:spacing w:after="200" w:line="276" w:lineRule="auto"/>
              <w:rPr>
                <w:b/>
                <w:color w:val="auto"/>
                <w:sz w:val="22"/>
                <w:szCs w:val="22"/>
                <w:u w:val="single"/>
              </w:rPr>
            </w:pPr>
            <w:r>
              <w:rPr>
                <w:b/>
                <w:color w:val="auto"/>
                <w:sz w:val="22"/>
                <w:szCs w:val="22"/>
                <w:u w:val="single"/>
              </w:rPr>
              <w:t xml:space="preserve">2. </w:t>
            </w:r>
            <w:r w:rsidRPr="00DD460F">
              <w:rPr>
                <w:b/>
                <w:color w:val="auto"/>
                <w:sz w:val="22"/>
                <w:szCs w:val="22"/>
                <w:u w:val="single"/>
              </w:rPr>
              <w:t>Comment</w:t>
            </w:r>
          </w:p>
          <w:p w14:paraId="5AB1C12C" w14:textId="77777777" w:rsidR="00C56D68" w:rsidRPr="00DD460F" w:rsidRDefault="00C56D68" w:rsidP="00C56D68">
            <w:pPr>
              <w:widowControl w:val="0"/>
              <w:autoSpaceDE w:val="0"/>
              <w:autoSpaceDN w:val="0"/>
              <w:adjustRightInd w:val="0"/>
              <w:rPr>
                <w:rFonts w:eastAsiaTheme="minorHAnsi"/>
              </w:rPr>
            </w:pPr>
            <w:r>
              <w:rPr>
                <w:rFonts w:eastAsiaTheme="minorHAnsi"/>
              </w:rPr>
              <w:t>The</w:t>
            </w:r>
            <w:r w:rsidRPr="00DD460F">
              <w:rPr>
                <w:rFonts w:eastAsiaTheme="minorHAnsi"/>
              </w:rPr>
              <w:t xml:space="preserve"> selection of sub-/-sectoral NAMA based on mitigation potential within construction </w:t>
            </w:r>
            <w:r>
              <w:rPr>
                <w:rFonts w:eastAsiaTheme="minorHAnsi"/>
              </w:rPr>
              <w:t xml:space="preserve">will be identified </w:t>
            </w:r>
            <w:r w:rsidRPr="00DD460F">
              <w:rPr>
                <w:rFonts w:eastAsiaTheme="minorHAnsi"/>
              </w:rPr>
              <w:t>to introduce pilot approach</w:t>
            </w:r>
          </w:p>
          <w:p w14:paraId="4200B101" w14:textId="77777777" w:rsidR="00DD460F" w:rsidRPr="00DD460F" w:rsidRDefault="00DD460F" w:rsidP="00E435CB">
            <w:pPr>
              <w:rPr>
                <w:b/>
                <w:u w:val="single"/>
              </w:rPr>
            </w:pPr>
            <w:r w:rsidRPr="00DD460F">
              <w:rPr>
                <w:b/>
                <w:u w:val="single"/>
              </w:rPr>
              <w:lastRenderedPageBreak/>
              <w:t>Response</w:t>
            </w:r>
          </w:p>
          <w:p w14:paraId="2F933DC5" w14:textId="0AF8FF4D" w:rsidR="00DD460F" w:rsidRPr="00DD460F" w:rsidRDefault="00924AD4" w:rsidP="005C56DE">
            <w:r>
              <w:t>Considering</w:t>
            </w:r>
            <w:r w:rsidR="00F502A5">
              <w:t xml:space="preserve"> the</w:t>
            </w:r>
            <w:r>
              <w:t xml:space="preserve"> lack of comprehensive inventory data for the construction sector in Mongolia, mitigation potential cannot </w:t>
            </w:r>
            <w:r w:rsidR="00F502A5">
              <w:t xml:space="preserve">be </w:t>
            </w:r>
            <w:r>
              <w:t xml:space="preserve">classified </w:t>
            </w:r>
            <w:r w:rsidR="00F502A5">
              <w:t xml:space="preserve">by building types and utilization.  Therefore the pilot approach for the </w:t>
            </w:r>
            <w:r w:rsidR="008A3C28">
              <w:t>NAMA</w:t>
            </w:r>
            <w:r w:rsidR="00F502A5">
              <w:t xml:space="preserve"> is developed based on mitigation potentials of different EE technologies. </w:t>
            </w:r>
            <w:r w:rsidR="005C56DE">
              <w:t>As indicated in the ProDoc, a combination of EE technology applications and practices have been selected and included in the pilot NAMA.</w:t>
            </w:r>
            <w:r w:rsidR="00F502A5">
              <w:t xml:space="preserve"> It is envisioned that development and operationalization of energy and GHG inventory systems </w:t>
            </w:r>
            <w:r w:rsidR="00EE038B">
              <w:t xml:space="preserve">under Component 1 </w:t>
            </w:r>
            <w:r w:rsidR="00F502A5">
              <w:t>will enable additional classifications of sub/sectoral NAMA in the construction sector in Mongolia, and, hence</w:t>
            </w:r>
            <w:r w:rsidR="00EE038B">
              <w:t xml:space="preserve"> new and innovative pilot approaches can be introduced.</w:t>
            </w:r>
          </w:p>
        </w:tc>
        <w:tc>
          <w:tcPr>
            <w:tcW w:w="1175" w:type="dxa"/>
          </w:tcPr>
          <w:p w14:paraId="3EB57034" w14:textId="77777777" w:rsidR="00DD460F" w:rsidRPr="00DD460F" w:rsidRDefault="00DD460F" w:rsidP="00E435CB">
            <w:pPr>
              <w:pStyle w:val="Default"/>
              <w:spacing w:after="200" w:line="276" w:lineRule="auto"/>
              <w:rPr>
                <w:color w:val="auto"/>
                <w:sz w:val="22"/>
                <w:szCs w:val="22"/>
              </w:rPr>
            </w:pPr>
          </w:p>
          <w:p w14:paraId="519E5939" w14:textId="77777777" w:rsidR="00DD460F" w:rsidRPr="00DD460F" w:rsidRDefault="00DD460F" w:rsidP="00E435CB">
            <w:pPr>
              <w:pStyle w:val="Default"/>
              <w:spacing w:after="200" w:line="276" w:lineRule="auto"/>
              <w:rPr>
                <w:color w:val="auto"/>
                <w:sz w:val="22"/>
                <w:szCs w:val="22"/>
              </w:rPr>
            </w:pPr>
          </w:p>
          <w:p w14:paraId="42D1D3D9" w14:textId="77777777" w:rsidR="00DD460F" w:rsidRPr="00DD460F" w:rsidRDefault="00DD460F" w:rsidP="00E435CB">
            <w:pPr>
              <w:pStyle w:val="Default"/>
              <w:spacing w:after="200" w:line="276" w:lineRule="auto"/>
              <w:rPr>
                <w:color w:val="auto"/>
                <w:sz w:val="22"/>
                <w:szCs w:val="22"/>
              </w:rPr>
            </w:pPr>
          </w:p>
          <w:p w14:paraId="06B8F424" w14:textId="076DCEA1" w:rsidR="00DD460F" w:rsidRPr="00DD460F" w:rsidRDefault="00576B9D" w:rsidP="00576B9D">
            <w:pPr>
              <w:pStyle w:val="Default"/>
              <w:spacing w:after="200" w:line="276" w:lineRule="auto"/>
              <w:rPr>
                <w:color w:val="auto"/>
                <w:sz w:val="22"/>
                <w:szCs w:val="22"/>
              </w:rPr>
            </w:pPr>
            <w:r>
              <w:rPr>
                <w:color w:val="auto"/>
                <w:sz w:val="22"/>
                <w:szCs w:val="22"/>
              </w:rPr>
              <w:t>ProDoc, pp. 38-42</w:t>
            </w:r>
          </w:p>
          <w:p w14:paraId="007AC76C" w14:textId="77777777" w:rsidR="00DD460F" w:rsidRPr="00DD460F" w:rsidRDefault="00DD460F" w:rsidP="00E435CB">
            <w:pPr>
              <w:pStyle w:val="Default"/>
              <w:spacing w:after="200" w:line="276" w:lineRule="auto"/>
              <w:rPr>
                <w:color w:val="auto"/>
                <w:sz w:val="22"/>
                <w:szCs w:val="22"/>
              </w:rPr>
            </w:pPr>
          </w:p>
        </w:tc>
      </w:tr>
      <w:tr w:rsidR="00DD460F" w:rsidRPr="00DD460F" w14:paraId="6260DAC7" w14:textId="77777777" w:rsidTr="00E435CB">
        <w:tc>
          <w:tcPr>
            <w:tcW w:w="8755" w:type="dxa"/>
          </w:tcPr>
          <w:p w14:paraId="3D3B6884" w14:textId="77777777" w:rsidR="00DD460F" w:rsidRPr="00DD460F" w:rsidRDefault="00C56D68" w:rsidP="00E435CB">
            <w:pPr>
              <w:pStyle w:val="Default"/>
              <w:spacing w:after="200" w:line="276" w:lineRule="auto"/>
              <w:rPr>
                <w:b/>
                <w:color w:val="auto"/>
                <w:sz w:val="22"/>
                <w:szCs w:val="22"/>
                <w:u w:val="single"/>
              </w:rPr>
            </w:pPr>
            <w:r>
              <w:rPr>
                <w:b/>
                <w:color w:val="auto"/>
                <w:sz w:val="22"/>
                <w:szCs w:val="22"/>
                <w:u w:val="single"/>
              </w:rPr>
              <w:lastRenderedPageBreak/>
              <w:t xml:space="preserve">3. </w:t>
            </w:r>
            <w:r w:rsidR="00DD460F" w:rsidRPr="00DD460F">
              <w:rPr>
                <w:b/>
                <w:color w:val="auto"/>
                <w:sz w:val="22"/>
                <w:szCs w:val="22"/>
                <w:u w:val="single"/>
              </w:rPr>
              <w:t>Comment</w:t>
            </w:r>
          </w:p>
          <w:p w14:paraId="2B255347" w14:textId="77777777" w:rsidR="00C56D68" w:rsidRPr="00081390" w:rsidRDefault="00C56D68" w:rsidP="00C56D68">
            <w:pPr>
              <w:rPr>
                <w:bCs/>
              </w:rPr>
            </w:pPr>
            <w:r>
              <w:rPr>
                <w:bCs/>
              </w:rPr>
              <w:t>U</w:t>
            </w:r>
            <w:r w:rsidRPr="00081390">
              <w:rPr>
                <w:bCs/>
              </w:rPr>
              <w:t>pdated and detailed implementation plan for the priority NAMAs based on the upcoming PPG assessment</w:t>
            </w:r>
          </w:p>
          <w:p w14:paraId="45AC27C1" w14:textId="77777777" w:rsidR="00DD460F" w:rsidRPr="00DD460F" w:rsidRDefault="00DD460F" w:rsidP="00E435CB">
            <w:pPr>
              <w:rPr>
                <w:bCs/>
                <w:u w:val="single"/>
              </w:rPr>
            </w:pPr>
          </w:p>
          <w:p w14:paraId="787DF824" w14:textId="77777777" w:rsidR="00DD460F" w:rsidRPr="00DD460F" w:rsidRDefault="00DD460F" w:rsidP="00E435CB">
            <w:pPr>
              <w:rPr>
                <w:b/>
                <w:u w:val="single"/>
              </w:rPr>
            </w:pPr>
            <w:r w:rsidRPr="00DD460F">
              <w:rPr>
                <w:b/>
                <w:u w:val="single"/>
              </w:rPr>
              <w:t>Response</w:t>
            </w:r>
          </w:p>
          <w:p w14:paraId="13A585E6" w14:textId="77777777" w:rsidR="00DD460F" w:rsidRPr="00DD460F" w:rsidRDefault="00DD460F" w:rsidP="008A3C28">
            <w:r>
              <w:t xml:space="preserve">The updated and detailed implementation plan for the priority </w:t>
            </w:r>
            <w:r w:rsidR="008A3C28">
              <w:t xml:space="preserve">EE measures for the </w:t>
            </w:r>
            <w:r>
              <w:t xml:space="preserve">NAMA </w:t>
            </w:r>
            <w:r w:rsidR="005C1967">
              <w:t>is</w:t>
            </w:r>
            <w:r>
              <w:t xml:space="preserve"> </w:t>
            </w:r>
            <w:r w:rsidR="00DB62A0">
              <w:t xml:space="preserve">discussed in under Component 2 in the ProDoc.  Specifically, the project proposes a utilization of </w:t>
            </w:r>
            <w:r w:rsidR="00DB62A0" w:rsidRPr="00DB62A0">
              <w:t>marginal abatement cost curves (MACCs)</w:t>
            </w:r>
            <w:r w:rsidR="00DB62A0">
              <w:t xml:space="preserve"> to identify priority</w:t>
            </w:r>
            <w:r w:rsidR="005C1967">
              <w:t xml:space="preserve"> </w:t>
            </w:r>
            <w:r w:rsidR="008A3C28">
              <w:t>measures</w:t>
            </w:r>
            <w:r w:rsidR="005C1967">
              <w:t xml:space="preserve"> (activities under output 2.1).  </w:t>
            </w:r>
            <w:r w:rsidR="008A3C28">
              <w:t>These priority EE measures will be consolidated in the pilot NAMA and i</w:t>
            </w:r>
            <w:r w:rsidR="005C1967">
              <w:t xml:space="preserve">mplementation carried out through </w:t>
            </w:r>
            <w:r w:rsidR="008A3C28">
              <w:t xml:space="preserve">the proposed demonstration projects and supported by the </w:t>
            </w:r>
            <w:r w:rsidR="005C1967">
              <w:t>institutional arrangement activities (under output 2.2), capacity building activities (under output 2.3) and financial tools development activities (</w:t>
            </w:r>
            <w:r w:rsidR="00924AD4">
              <w:t xml:space="preserve">under </w:t>
            </w:r>
            <w:r w:rsidR="005C1967">
              <w:t xml:space="preserve">output 2.5).  </w:t>
            </w:r>
          </w:p>
        </w:tc>
        <w:tc>
          <w:tcPr>
            <w:tcW w:w="1175" w:type="dxa"/>
          </w:tcPr>
          <w:p w14:paraId="500E961B" w14:textId="77777777" w:rsidR="00DD460F" w:rsidRPr="00DD460F" w:rsidRDefault="00DD460F" w:rsidP="00E435CB">
            <w:pPr>
              <w:pStyle w:val="Default"/>
              <w:spacing w:after="200" w:line="276" w:lineRule="auto"/>
              <w:rPr>
                <w:color w:val="auto"/>
                <w:sz w:val="22"/>
                <w:szCs w:val="22"/>
              </w:rPr>
            </w:pPr>
          </w:p>
          <w:p w14:paraId="5AA16392" w14:textId="77777777" w:rsidR="00DD460F" w:rsidRPr="00DD460F" w:rsidRDefault="00DD460F" w:rsidP="00E435CB">
            <w:pPr>
              <w:pStyle w:val="Default"/>
              <w:spacing w:after="200" w:line="276" w:lineRule="auto"/>
              <w:rPr>
                <w:color w:val="auto"/>
                <w:sz w:val="22"/>
                <w:szCs w:val="22"/>
              </w:rPr>
            </w:pPr>
          </w:p>
          <w:p w14:paraId="7C75C91A" w14:textId="77777777" w:rsidR="00DD460F" w:rsidRPr="00DD460F" w:rsidRDefault="00DD460F" w:rsidP="00E435CB">
            <w:pPr>
              <w:pStyle w:val="Default"/>
              <w:spacing w:after="200" w:line="276" w:lineRule="auto"/>
              <w:rPr>
                <w:color w:val="auto"/>
                <w:sz w:val="22"/>
                <w:szCs w:val="22"/>
              </w:rPr>
            </w:pPr>
          </w:p>
          <w:p w14:paraId="4DB0EE52" w14:textId="77777777" w:rsidR="00DD460F" w:rsidRPr="00DD460F" w:rsidRDefault="00DD460F" w:rsidP="00E435CB">
            <w:pPr>
              <w:pStyle w:val="Default"/>
              <w:spacing w:after="200" w:line="276" w:lineRule="auto"/>
              <w:rPr>
                <w:color w:val="auto"/>
                <w:sz w:val="22"/>
                <w:szCs w:val="22"/>
              </w:rPr>
            </w:pPr>
          </w:p>
          <w:p w14:paraId="17B38DA4" w14:textId="32D8EE1B" w:rsidR="00DD460F" w:rsidRPr="00DD460F" w:rsidRDefault="005C1967" w:rsidP="00E435CB">
            <w:pPr>
              <w:pStyle w:val="Default"/>
              <w:spacing w:after="200" w:line="276" w:lineRule="auto"/>
              <w:rPr>
                <w:color w:val="auto"/>
                <w:sz w:val="22"/>
                <w:szCs w:val="22"/>
              </w:rPr>
            </w:pPr>
            <w:r>
              <w:rPr>
                <w:color w:val="auto"/>
                <w:sz w:val="22"/>
                <w:szCs w:val="22"/>
              </w:rPr>
              <w:t>ProDoc: pp37-</w:t>
            </w:r>
            <w:r w:rsidR="00A74FDC">
              <w:rPr>
                <w:color w:val="auto"/>
                <w:sz w:val="22"/>
                <w:szCs w:val="22"/>
              </w:rPr>
              <w:t>43</w:t>
            </w:r>
          </w:p>
          <w:p w14:paraId="5E4D9BDA" w14:textId="77777777" w:rsidR="00DD460F" w:rsidRPr="00DD460F" w:rsidRDefault="00DD460F" w:rsidP="00E435CB">
            <w:pPr>
              <w:pStyle w:val="Default"/>
              <w:spacing w:after="200" w:line="276" w:lineRule="auto"/>
              <w:rPr>
                <w:color w:val="auto"/>
                <w:sz w:val="22"/>
                <w:szCs w:val="22"/>
              </w:rPr>
            </w:pPr>
          </w:p>
        </w:tc>
      </w:tr>
      <w:tr w:rsidR="00DD460F" w:rsidRPr="00DD460F" w14:paraId="041CAA49" w14:textId="77777777" w:rsidTr="00E435CB">
        <w:tc>
          <w:tcPr>
            <w:tcW w:w="8755" w:type="dxa"/>
          </w:tcPr>
          <w:p w14:paraId="38B5E34E" w14:textId="77777777" w:rsidR="00DD460F" w:rsidRPr="00DD460F" w:rsidRDefault="00DD460F" w:rsidP="00E435CB">
            <w:pPr>
              <w:pStyle w:val="Default"/>
              <w:spacing w:after="200" w:line="276" w:lineRule="auto"/>
              <w:rPr>
                <w:b/>
                <w:color w:val="auto"/>
                <w:sz w:val="22"/>
                <w:szCs w:val="22"/>
                <w:u w:val="single"/>
              </w:rPr>
            </w:pPr>
            <w:r w:rsidRPr="00DD460F">
              <w:rPr>
                <w:b/>
                <w:color w:val="auto"/>
                <w:sz w:val="22"/>
                <w:szCs w:val="22"/>
                <w:u w:val="single"/>
              </w:rPr>
              <w:t>Comment</w:t>
            </w:r>
          </w:p>
          <w:p w14:paraId="34DDE71A" w14:textId="77777777" w:rsidR="00DD460F" w:rsidRPr="00DD460F" w:rsidRDefault="00924AD4" w:rsidP="00E435CB">
            <w:pPr>
              <w:widowControl w:val="0"/>
              <w:autoSpaceDE w:val="0"/>
              <w:autoSpaceDN w:val="0"/>
              <w:adjustRightInd w:val="0"/>
              <w:rPr>
                <w:rFonts w:eastAsiaTheme="minorHAnsi"/>
              </w:rPr>
            </w:pPr>
            <w:r>
              <w:rPr>
                <w:rFonts w:eastAsiaTheme="minorHAnsi"/>
              </w:rPr>
              <w:t>T</w:t>
            </w:r>
            <w:r w:rsidR="00DD460F" w:rsidRPr="00DD460F">
              <w:rPr>
                <w:rFonts w:eastAsiaTheme="minorHAnsi"/>
              </w:rPr>
              <w:t>he list of deliverables at CEO approval request on supported NAMAs:  1. Entry to the UNFCCC NAMA Registry Portal for matching with GEF support. For more information please see GEF/UNDP Azerbaijan matching for both PPG and Project grant. 2. Submission of final co-financing letters as applicable including GEF agency. 3. Duly filled CCM tracking tool.</w:t>
            </w:r>
          </w:p>
          <w:p w14:paraId="3FF79A06" w14:textId="77777777" w:rsidR="00DD460F" w:rsidRPr="00DD460F" w:rsidRDefault="00DD460F" w:rsidP="00E435CB">
            <w:pPr>
              <w:rPr>
                <w:u w:val="single"/>
              </w:rPr>
            </w:pPr>
            <w:r w:rsidRPr="00DD460F">
              <w:rPr>
                <w:b/>
                <w:u w:val="single"/>
              </w:rPr>
              <w:t>Response</w:t>
            </w:r>
          </w:p>
          <w:p w14:paraId="18DCC042" w14:textId="77777777" w:rsidR="00DD460F" w:rsidRPr="00DD460F" w:rsidRDefault="00924AD4" w:rsidP="008A3C28">
            <w:pPr>
              <w:widowControl w:val="0"/>
              <w:autoSpaceDE w:val="0"/>
              <w:autoSpaceDN w:val="0"/>
              <w:adjustRightInd w:val="0"/>
              <w:rPr>
                <w:lang w:val="en-GB"/>
              </w:rPr>
            </w:pPr>
            <w:r>
              <w:rPr>
                <w:lang w:val="en-GB"/>
              </w:rPr>
              <w:t>The final co-financing letters are included as Annex IV in the ProDoc.</w:t>
            </w:r>
            <w:r w:rsidR="00EE038B">
              <w:rPr>
                <w:lang w:val="en-GB"/>
              </w:rPr>
              <w:t xml:space="preserve">  The CCM tracking tool </w:t>
            </w:r>
            <w:r w:rsidR="008A3C28">
              <w:rPr>
                <w:lang w:val="en-GB"/>
              </w:rPr>
              <w:t>has been</w:t>
            </w:r>
            <w:r w:rsidR="00EE038B">
              <w:rPr>
                <w:lang w:val="en-GB"/>
              </w:rPr>
              <w:t xml:space="preserve"> completed and submitted</w:t>
            </w:r>
            <w:r w:rsidR="008A3C28">
              <w:rPr>
                <w:lang w:val="en-GB"/>
              </w:rPr>
              <w:t xml:space="preserve"> along with the CEO ER</w:t>
            </w:r>
            <w:r w:rsidR="00EE038B">
              <w:rPr>
                <w:lang w:val="en-GB"/>
              </w:rPr>
              <w:t>.</w:t>
            </w:r>
            <w:r w:rsidR="008A3C28">
              <w:rPr>
                <w:lang w:val="en-GB"/>
              </w:rPr>
              <w:t xml:space="preserve"> Entry to UNFCCC NAMA Registry has been forwarded for endorsement and submission by the Ministry of Environment, Green Development and Tourism. </w:t>
            </w:r>
          </w:p>
        </w:tc>
        <w:tc>
          <w:tcPr>
            <w:tcW w:w="1175" w:type="dxa"/>
          </w:tcPr>
          <w:p w14:paraId="67C862EA" w14:textId="77777777" w:rsidR="00DD460F" w:rsidRPr="00DD460F" w:rsidRDefault="00DD460F" w:rsidP="00E435CB">
            <w:pPr>
              <w:pStyle w:val="Default"/>
              <w:spacing w:after="200" w:line="276" w:lineRule="auto"/>
              <w:rPr>
                <w:color w:val="auto"/>
                <w:sz w:val="22"/>
                <w:szCs w:val="22"/>
              </w:rPr>
            </w:pPr>
          </w:p>
          <w:p w14:paraId="0D879B07" w14:textId="77777777" w:rsidR="00DD460F" w:rsidRPr="00DD460F" w:rsidRDefault="00DD460F" w:rsidP="00E435CB">
            <w:pPr>
              <w:pStyle w:val="Default"/>
              <w:spacing w:after="200" w:line="276" w:lineRule="auto"/>
              <w:rPr>
                <w:color w:val="auto"/>
                <w:sz w:val="22"/>
                <w:szCs w:val="22"/>
              </w:rPr>
            </w:pPr>
          </w:p>
          <w:p w14:paraId="2653243A" w14:textId="77777777" w:rsidR="00DD460F" w:rsidRPr="00DD460F" w:rsidRDefault="00DD460F" w:rsidP="00E435CB">
            <w:pPr>
              <w:pStyle w:val="Default"/>
              <w:spacing w:after="200" w:line="276" w:lineRule="auto"/>
              <w:rPr>
                <w:color w:val="auto"/>
                <w:sz w:val="22"/>
                <w:szCs w:val="22"/>
              </w:rPr>
            </w:pPr>
          </w:p>
          <w:p w14:paraId="5EA17FE3" w14:textId="77777777" w:rsidR="00DD460F" w:rsidRPr="00DD460F" w:rsidRDefault="00DD460F" w:rsidP="00E435CB">
            <w:pPr>
              <w:pStyle w:val="Default"/>
              <w:spacing w:after="200" w:line="276" w:lineRule="auto"/>
              <w:rPr>
                <w:color w:val="auto"/>
                <w:sz w:val="22"/>
                <w:szCs w:val="22"/>
              </w:rPr>
            </w:pPr>
          </w:p>
          <w:p w14:paraId="74B417DB" w14:textId="77777777" w:rsidR="00DD460F" w:rsidRPr="00DD460F" w:rsidRDefault="00924AD4" w:rsidP="00E435CB">
            <w:pPr>
              <w:pStyle w:val="Default"/>
              <w:spacing w:after="200" w:line="276" w:lineRule="auto"/>
              <w:rPr>
                <w:color w:val="auto"/>
                <w:sz w:val="22"/>
                <w:szCs w:val="22"/>
              </w:rPr>
            </w:pPr>
            <w:r>
              <w:rPr>
                <w:color w:val="auto"/>
                <w:sz w:val="22"/>
                <w:szCs w:val="22"/>
              </w:rPr>
              <w:t>ProDoc: Annex IV</w:t>
            </w:r>
          </w:p>
          <w:p w14:paraId="3C041815" w14:textId="77777777" w:rsidR="00DD460F" w:rsidRPr="00DD460F" w:rsidRDefault="00DD460F" w:rsidP="00E435CB">
            <w:pPr>
              <w:pStyle w:val="Default"/>
              <w:spacing w:after="200" w:line="276" w:lineRule="auto"/>
              <w:rPr>
                <w:color w:val="auto"/>
                <w:sz w:val="22"/>
                <w:szCs w:val="22"/>
              </w:rPr>
            </w:pPr>
          </w:p>
        </w:tc>
      </w:tr>
    </w:tbl>
    <w:p w14:paraId="5ABD5F07" w14:textId="77777777" w:rsidR="00D93002" w:rsidRPr="00DD460F" w:rsidRDefault="00D93002" w:rsidP="0006395B">
      <w:pPr>
        <w:spacing w:after="0" w:line="240" w:lineRule="auto"/>
        <w:rPr>
          <w:rFonts w:ascii="Times New Roman" w:hAnsi="Times New Roman"/>
        </w:rPr>
      </w:pPr>
    </w:p>
    <w:p w14:paraId="2DF36556" w14:textId="77777777" w:rsidR="00D93002" w:rsidRPr="00D93002" w:rsidRDefault="00D93002" w:rsidP="0006395B">
      <w:pPr>
        <w:spacing w:after="0" w:line="240" w:lineRule="auto"/>
        <w:rPr>
          <w:rFonts w:ascii="Times New Roman" w:hAnsi="Times New Roman"/>
        </w:rPr>
      </w:pPr>
    </w:p>
    <w:p w14:paraId="6D836D41" w14:textId="77777777" w:rsidR="00F94B7F" w:rsidRPr="00D93002" w:rsidRDefault="00F94B7F" w:rsidP="00F94B7F">
      <w:pPr>
        <w:rPr>
          <w:rFonts w:ascii="Times New Roman" w:hAnsi="Times New Roman"/>
        </w:rPr>
      </w:pPr>
    </w:p>
    <w:p w14:paraId="66034EB9" w14:textId="77777777" w:rsidR="00F94B7F" w:rsidRPr="00D93002" w:rsidRDefault="00F94B7F" w:rsidP="0006395B">
      <w:pPr>
        <w:spacing w:after="0" w:line="240" w:lineRule="auto"/>
        <w:rPr>
          <w:rFonts w:ascii="Times New Roman" w:eastAsia="Times New Roman" w:hAnsi="Times New Roman"/>
          <w:b/>
          <w:smallCaps/>
        </w:rPr>
        <w:sectPr w:rsidR="00F94B7F" w:rsidRPr="00D93002" w:rsidSect="000004D1">
          <w:type w:val="continuous"/>
          <w:pgSz w:w="12240" w:h="15840"/>
          <w:pgMar w:top="1440" w:right="1440" w:bottom="1440" w:left="1440" w:header="720" w:footer="720" w:gutter="0"/>
          <w:cols w:space="720"/>
          <w:docGrid w:linePitch="360"/>
        </w:sectPr>
      </w:pPr>
    </w:p>
    <w:p w14:paraId="27EFEFA4" w14:textId="77777777" w:rsidR="0035107A" w:rsidRPr="0048403B" w:rsidRDefault="0035107A" w:rsidP="0006395B">
      <w:pPr>
        <w:spacing w:after="0" w:line="240" w:lineRule="auto"/>
        <w:rPr>
          <w:rFonts w:ascii="Times New Roman" w:eastAsia="Times New Roman" w:hAnsi="Times New Roman"/>
          <w:b/>
          <w:smallCaps/>
        </w:rPr>
      </w:pPr>
      <w:r w:rsidRPr="0048403B">
        <w:rPr>
          <w:rFonts w:ascii="Times New Roman" w:eastAsia="Times New Roman" w:hAnsi="Times New Roman"/>
          <w:b/>
          <w:smallCaps/>
        </w:rPr>
        <w:lastRenderedPageBreak/>
        <w:t xml:space="preserve">Annex </w:t>
      </w:r>
      <w:r w:rsidRPr="0048403B">
        <w:rPr>
          <w:rFonts w:ascii="Times New Roman" w:eastAsia="Times New Roman" w:hAnsi="Times New Roman"/>
          <w:b/>
          <w:caps/>
        </w:rPr>
        <w:t>C</w:t>
      </w:r>
      <w:r w:rsidRPr="0048403B">
        <w:rPr>
          <w:rFonts w:ascii="Times New Roman" w:eastAsia="Times New Roman" w:hAnsi="Times New Roman"/>
          <w:b/>
          <w:smallCaps/>
        </w:rPr>
        <w:t>:  status of implementation of project preparation activities and the use of funds</w:t>
      </w:r>
      <w:r w:rsidR="001414B0" w:rsidRPr="0048403B">
        <w:rPr>
          <w:rStyle w:val="FootnoteReference"/>
          <w:rFonts w:ascii="Times New Roman" w:eastAsia="Times New Roman" w:hAnsi="Times New Roman"/>
          <w:b/>
          <w:smallCaps/>
        </w:rPr>
        <w:footnoteReference w:id="8"/>
      </w:r>
    </w:p>
    <w:p w14:paraId="3AC937A7" w14:textId="77777777" w:rsidR="002722C6" w:rsidRPr="0048403B" w:rsidRDefault="002722C6" w:rsidP="0006395B">
      <w:pPr>
        <w:spacing w:after="0" w:line="240" w:lineRule="auto"/>
        <w:rPr>
          <w:rFonts w:ascii="Times New Roman" w:eastAsia="Times New Roman" w:hAnsi="Times New Roman"/>
          <w:b/>
          <w:smallCaps/>
        </w:rPr>
      </w:pPr>
    </w:p>
    <w:p w14:paraId="5468C9AC" w14:textId="77777777" w:rsidR="0039077D" w:rsidRDefault="002722C6" w:rsidP="0006395B">
      <w:pPr>
        <w:spacing w:after="0" w:line="240" w:lineRule="auto"/>
        <w:rPr>
          <w:rFonts w:ascii="Times New Roman" w:eastAsia="Times New Roman" w:hAnsi="Times New Roman"/>
          <w:smallCaps/>
        </w:rPr>
      </w:pPr>
      <w:r w:rsidRPr="0048403B">
        <w:rPr>
          <w:rFonts w:ascii="Times New Roman" w:eastAsia="Times New Roman" w:hAnsi="Times New Roman"/>
          <w:smallCaps/>
        </w:rPr>
        <w:t>A</w:t>
      </w:r>
      <w:r w:rsidR="0035107A" w:rsidRPr="0048403B">
        <w:rPr>
          <w:rFonts w:ascii="Times New Roman" w:eastAsia="Times New Roman" w:hAnsi="Times New Roman"/>
          <w:smallCaps/>
        </w:rPr>
        <w:t xml:space="preserve">.  </w:t>
      </w:r>
      <w:r w:rsidR="000579B9">
        <w:rPr>
          <w:rFonts w:ascii="Times New Roman" w:eastAsia="Times New Roman" w:hAnsi="Times New Roman"/>
          <w:smallCaps/>
        </w:rPr>
        <w:t>P</w:t>
      </w:r>
      <w:r w:rsidR="0035107A" w:rsidRPr="0048403B">
        <w:rPr>
          <w:rFonts w:ascii="Times New Roman" w:eastAsia="Times New Roman" w:hAnsi="Times New Roman"/>
          <w:smallCaps/>
        </w:rPr>
        <w:t xml:space="preserve">rovide detailed funding amount of the </w:t>
      </w:r>
      <w:r w:rsidR="000579B9">
        <w:rPr>
          <w:rFonts w:ascii="Times New Roman" w:eastAsia="Times New Roman" w:hAnsi="Times New Roman"/>
          <w:smallCaps/>
        </w:rPr>
        <w:t>PPG</w:t>
      </w:r>
      <w:r w:rsidR="0035107A" w:rsidRPr="0048403B">
        <w:rPr>
          <w:rFonts w:ascii="Times New Roman" w:eastAsia="Times New Roman" w:hAnsi="Times New Roman"/>
          <w:smallCaps/>
        </w:rPr>
        <w:t xml:space="preserve"> activities financing status in the table below:</w:t>
      </w:r>
    </w:p>
    <w:tbl>
      <w:tblPr>
        <w:tblStyle w:val="TableGrid"/>
        <w:tblW w:w="0" w:type="auto"/>
        <w:jc w:val="center"/>
        <w:tblLook w:val="04A0" w:firstRow="1" w:lastRow="0" w:firstColumn="1" w:lastColumn="0" w:noHBand="0" w:noVBand="1"/>
      </w:tblPr>
      <w:tblGrid>
        <w:gridCol w:w="4495"/>
        <w:gridCol w:w="1620"/>
        <w:gridCol w:w="1620"/>
        <w:gridCol w:w="1615"/>
      </w:tblGrid>
      <w:tr w:rsidR="0039077D" w14:paraId="50BF6DF7" w14:textId="77777777" w:rsidTr="0039077D">
        <w:trPr>
          <w:jc w:val="center"/>
        </w:trPr>
        <w:tc>
          <w:tcPr>
            <w:tcW w:w="9350" w:type="dxa"/>
            <w:gridSpan w:val="4"/>
            <w:vAlign w:val="center"/>
          </w:tcPr>
          <w:p w14:paraId="530DBAAD" w14:textId="77777777" w:rsidR="0039077D" w:rsidRPr="006A1121" w:rsidRDefault="0039077D" w:rsidP="0039077D">
            <w:pPr>
              <w:spacing w:after="0"/>
            </w:pPr>
            <w:r w:rsidRPr="006A1121">
              <w:rPr>
                <w:b/>
                <w:bCs/>
              </w:rPr>
              <w:t xml:space="preserve">PPG Grant Approved at PIF: </w:t>
            </w:r>
          </w:p>
        </w:tc>
      </w:tr>
      <w:tr w:rsidR="0039077D" w14:paraId="68EC709F" w14:textId="77777777" w:rsidTr="0039077D">
        <w:trPr>
          <w:jc w:val="center"/>
        </w:trPr>
        <w:tc>
          <w:tcPr>
            <w:tcW w:w="4495" w:type="dxa"/>
            <w:vMerge w:val="restart"/>
            <w:vAlign w:val="center"/>
          </w:tcPr>
          <w:p w14:paraId="5AEA84E1" w14:textId="77777777" w:rsidR="0039077D" w:rsidRPr="00126C61" w:rsidRDefault="0039077D" w:rsidP="0039077D">
            <w:pPr>
              <w:spacing w:after="0"/>
              <w:jc w:val="center"/>
              <w:rPr>
                <w:b/>
                <w:bCs/>
                <w:i/>
                <w:iCs/>
              </w:rPr>
            </w:pPr>
            <w:r w:rsidRPr="00126C61">
              <w:rPr>
                <w:b/>
                <w:bCs/>
                <w:i/>
                <w:iCs/>
              </w:rPr>
              <w:t>Project Preparation Activities Implemented</w:t>
            </w:r>
          </w:p>
        </w:tc>
        <w:tc>
          <w:tcPr>
            <w:tcW w:w="4855" w:type="dxa"/>
            <w:gridSpan w:val="3"/>
            <w:vAlign w:val="center"/>
          </w:tcPr>
          <w:p w14:paraId="71F89802" w14:textId="77777777" w:rsidR="0039077D" w:rsidRPr="00126C61" w:rsidRDefault="0039077D" w:rsidP="0039077D">
            <w:pPr>
              <w:spacing w:after="0"/>
              <w:jc w:val="center"/>
              <w:rPr>
                <w:b/>
                <w:bCs/>
                <w:i/>
                <w:iCs/>
              </w:rPr>
            </w:pPr>
            <w:r w:rsidRPr="00126C61">
              <w:rPr>
                <w:b/>
                <w:bCs/>
                <w:i/>
                <w:iCs/>
              </w:rPr>
              <w:t>GEF/LDCF/SCCF/NPIF Amount (US$)</w:t>
            </w:r>
          </w:p>
        </w:tc>
      </w:tr>
      <w:tr w:rsidR="0039077D" w14:paraId="5577D991" w14:textId="77777777" w:rsidTr="0039077D">
        <w:trPr>
          <w:jc w:val="center"/>
        </w:trPr>
        <w:tc>
          <w:tcPr>
            <w:tcW w:w="4495" w:type="dxa"/>
            <w:vMerge/>
            <w:vAlign w:val="center"/>
          </w:tcPr>
          <w:p w14:paraId="51A9732E" w14:textId="77777777" w:rsidR="0039077D" w:rsidRPr="00126C61" w:rsidRDefault="0039077D" w:rsidP="0039077D">
            <w:pPr>
              <w:spacing w:after="0"/>
              <w:rPr>
                <w:b/>
                <w:bCs/>
                <w:i/>
                <w:iCs/>
              </w:rPr>
            </w:pPr>
          </w:p>
        </w:tc>
        <w:tc>
          <w:tcPr>
            <w:tcW w:w="1620" w:type="dxa"/>
            <w:vAlign w:val="center"/>
          </w:tcPr>
          <w:p w14:paraId="6CB4895E" w14:textId="77777777" w:rsidR="0039077D" w:rsidRPr="00126C61" w:rsidRDefault="0039077D" w:rsidP="0039077D">
            <w:pPr>
              <w:spacing w:after="0"/>
              <w:jc w:val="center"/>
              <w:rPr>
                <w:b/>
                <w:bCs/>
                <w:i/>
                <w:iCs/>
              </w:rPr>
            </w:pPr>
            <w:r w:rsidRPr="00126C61">
              <w:rPr>
                <w:b/>
                <w:bCs/>
                <w:i/>
                <w:iCs/>
              </w:rPr>
              <w:t>Budgeted Amount</w:t>
            </w:r>
          </w:p>
        </w:tc>
        <w:tc>
          <w:tcPr>
            <w:tcW w:w="1620" w:type="dxa"/>
            <w:vAlign w:val="center"/>
          </w:tcPr>
          <w:p w14:paraId="6506DD4C" w14:textId="77777777" w:rsidR="0039077D" w:rsidRPr="00126C61" w:rsidRDefault="0039077D" w:rsidP="0039077D">
            <w:pPr>
              <w:spacing w:after="0"/>
              <w:jc w:val="center"/>
              <w:rPr>
                <w:b/>
                <w:bCs/>
                <w:i/>
                <w:iCs/>
              </w:rPr>
            </w:pPr>
            <w:r w:rsidRPr="00126C61">
              <w:rPr>
                <w:b/>
                <w:bCs/>
                <w:i/>
                <w:iCs/>
              </w:rPr>
              <w:t>Amount Spent To</w:t>
            </w:r>
            <w:r>
              <w:rPr>
                <w:b/>
                <w:bCs/>
                <w:i/>
                <w:iCs/>
              </w:rPr>
              <w:t xml:space="preserve"> </w:t>
            </w:r>
            <w:r w:rsidRPr="00126C61">
              <w:rPr>
                <w:b/>
                <w:bCs/>
                <w:i/>
                <w:iCs/>
              </w:rPr>
              <w:t>date</w:t>
            </w:r>
          </w:p>
        </w:tc>
        <w:tc>
          <w:tcPr>
            <w:tcW w:w="1615" w:type="dxa"/>
            <w:vAlign w:val="center"/>
          </w:tcPr>
          <w:p w14:paraId="53649A14" w14:textId="77777777" w:rsidR="0039077D" w:rsidRPr="00126C61" w:rsidRDefault="0039077D" w:rsidP="0039077D">
            <w:pPr>
              <w:spacing w:after="0"/>
              <w:jc w:val="center"/>
              <w:rPr>
                <w:b/>
                <w:bCs/>
                <w:i/>
                <w:iCs/>
              </w:rPr>
            </w:pPr>
            <w:r w:rsidRPr="00126C61">
              <w:rPr>
                <w:b/>
                <w:bCs/>
                <w:i/>
                <w:iCs/>
              </w:rPr>
              <w:t>Amount Committed</w:t>
            </w:r>
          </w:p>
        </w:tc>
      </w:tr>
      <w:tr w:rsidR="0039077D" w14:paraId="59043884" w14:textId="77777777" w:rsidTr="0039077D">
        <w:trPr>
          <w:jc w:val="center"/>
        </w:trPr>
        <w:tc>
          <w:tcPr>
            <w:tcW w:w="4495" w:type="dxa"/>
            <w:vAlign w:val="center"/>
          </w:tcPr>
          <w:p w14:paraId="71E26385" w14:textId="77777777" w:rsidR="0039077D" w:rsidRPr="00374E25" w:rsidRDefault="0039077D" w:rsidP="0039077D">
            <w:pPr>
              <w:spacing w:after="0" w:line="240" w:lineRule="auto"/>
            </w:pPr>
            <w:r w:rsidRPr="00374E25">
              <w:t>Updating and analysis of background context</w:t>
            </w:r>
          </w:p>
          <w:p w14:paraId="1510C8F9" w14:textId="77777777" w:rsidR="0039077D" w:rsidRPr="00374E25" w:rsidRDefault="0039077D" w:rsidP="0039077D">
            <w:pPr>
              <w:spacing w:after="0" w:line="240" w:lineRule="auto"/>
            </w:pPr>
            <w:r w:rsidRPr="00374E25">
              <w:t>including baseline investments and GHG</w:t>
            </w:r>
          </w:p>
          <w:p w14:paraId="3FFAC269" w14:textId="77777777" w:rsidR="0039077D" w:rsidRPr="006A1121" w:rsidRDefault="0039077D" w:rsidP="0039077D">
            <w:pPr>
              <w:spacing w:after="0"/>
            </w:pPr>
            <w:r w:rsidRPr="00374E25">
              <w:t>emission profile</w:t>
            </w:r>
          </w:p>
        </w:tc>
        <w:tc>
          <w:tcPr>
            <w:tcW w:w="1620" w:type="dxa"/>
            <w:vAlign w:val="center"/>
          </w:tcPr>
          <w:p w14:paraId="12011AB4" w14:textId="77777777" w:rsidR="0039077D" w:rsidRPr="006A1121" w:rsidRDefault="0039077D" w:rsidP="0039077D">
            <w:pPr>
              <w:spacing w:after="0"/>
              <w:jc w:val="center"/>
            </w:pPr>
            <w:r>
              <w:t>22,500</w:t>
            </w:r>
          </w:p>
        </w:tc>
        <w:tc>
          <w:tcPr>
            <w:tcW w:w="1620" w:type="dxa"/>
            <w:vAlign w:val="center"/>
          </w:tcPr>
          <w:p w14:paraId="4F6A15B9" w14:textId="77777777" w:rsidR="0039077D" w:rsidRPr="006A1121" w:rsidRDefault="0039077D" w:rsidP="0039077D">
            <w:pPr>
              <w:spacing w:after="0"/>
              <w:jc w:val="center"/>
            </w:pPr>
            <w:r>
              <w:t>17,000</w:t>
            </w:r>
          </w:p>
        </w:tc>
        <w:tc>
          <w:tcPr>
            <w:tcW w:w="1615" w:type="dxa"/>
            <w:vAlign w:val="center"/>
          </w:tcPr>
          <w:p w14:paraId="33D04C19" w14:textId="77777777" w:rsidR="0039077D" w:rsidRPr="006A1121" w:rsidRDefault="0039077D" w:rsidP="0039077D">
            <w:pPr>
              <w:spacing w:after="0"/>
              <w:jc w:val="center"/>
            </w:pPr>
            <w:r>
              <w:t>5,500</w:t>
            </w:r>
          </w:p>
        </w:tc>
      </w:tr>
      <w:tr w:rsidR="0039077D" w14:paraId="6ABBFADB" w14:textId="77777777" w:rsidTr="0039077D">
        <w:trPr>
          <w:jc w:val="center"/>
        </w:trPr>
        <w:tc>
          <w:tcPr>
            <w:tcW w:w="4495" w:type="dxa"/>
            <w:vAlign w:val="center"/>
          </w:tcPr>
          <w:p w14:paraId="11F90D34" w14:textId="77777777" w:rsidR="0039077D" w:rsidRPr="00374E25" w:rsidRDefault="0039077D" w:rsidP="0039077D">
            <w:pPr>
              <w:spacing w:after="0" w:line="240" w:lineRule="auto"/>
            </w:pPr>
            <w:r w:rsidRPr="00374E25">
              <w:t>Conduct of the Project Logical Framework</w:t>
            </w:r>
          </w:p>
          <w:p w14:paraId="1A7C30ED" w14:textId="77777777" w:rsidR="0039077D" w:rsidRPr="006A1121" w:rsidRDefault="0039077D" w:rsidP="0039077D">
            <w:pPr>
              <w:spacing w:after="0"/>
            </w:pPr>
            <w:r w:rsidRPr="00374E25">
              <w:t xml:space="preserve">Analysis  </w:t>
            </w:r>
          </w:p>
        </w:tc>
        <w:tc>
          <w:tcPr>
            <w:tcW w:w="1620" w:type="dxa"/>
            <w:vAlign w:val="center"/>
          </w:tcPr>
          <w:p w14:paraId="296DADF2" w14:textId="77777777" w:rsidR="0039077D" w:rsidRPr="006A1121" w:rsidRDefault="0039077D" w:rsidP="0039077D">
            <w:pPr>
              <w:spacing w:after="0"/>
              <w:jc w:val="center"/>
            </w:pPr>
            <w:r>
              <w:t>25,000</w:t>
            </w:r>
          </w:p>
        </w:tc>
        <w:tc>
          <w:tcPr>
            <w:tcW w:w="1620" w:type="dxa"/>
            <w:vAlign w:val="center"/>
          </w:tcPr>
          <w:p w14:paraId="6FB6D914" w14:textId="77777777" w:rsidR="0039077D" w:rsidRPr="006A1121" w:rsidRDefault="0039077D" w:rsidP="0039077D">
            <w:pPr>
              <w:spacing w:after="0"/>
              <w:jc w:val="center"/>
            </w:pPr>
            <w:r>
              <w:t>18,500</w:t>
            </w:r>
          </w:p>
        </w:tc>
        <w:tc>
          <w:tcPr>
            <w:tcW w:w="1615" w:type="dxa"/>
            <w:vAlign w:val="center"/>
          </w:tcPr>
          <w:p w14:paraId="54B2CEFF" w14:textId="77777777" w:rsidR="0039077D" w:rsidRPr="006A1121" w:rsidRDefault="0039077D" w:rsidP="0039077D">
            <w:pPr>
              <w:spacing w:after="0"/>
              <w:jc w:val="center"/>
            </w:pPr>
            <w:r>
              <w:t>6,500</w:t>
            </w:r>
          </w:p>
        </w:tc>
      </w:tr>
      <w:tr w:rsidR="0039077D" w14:paraId="38250281" w14:textId="77777777" w:rsidTr="0039077D">
        <w:trPr>
          <w:jc w:val="center"/>
        </w:trPr>
        <w:tc>
          <w:tcPr>
            <w:tcW w:w="4495" w:type="dxa"/>
            <w:vAlign w:val="center"/>
          </w:tcPr>
          <w:p w14:paraId="489384D1" w14:textId="77777777" w:rsidR="0039077D" w:rsidRPr="006A1121" w:rsidRDefault="0039077D" w:rsidP="0039077D">
            <w:pPr>
              <w:spacing w:after="0"/>
            </w:pPr>
            <w:r w:rsidRPr="00374E25">
              <w:t>Scoping and assessmen</w:t>
            </w:r>
            <w:r>
              <w:t>t of potential EE measures for inclusion in the pilot NAMA</w:t>
            </w:r>
            <w:r w:rsidRPr="00374E25">
              <w:t xml:space="preserve"> </w:t>
            </w:r>
          </w:p>
        </w:tc>
        <w:tc>
          <w:tcPr>
            <w:tcW w:w="1620" w:type="dxa"/>
            <w:vAlign w:val="center"/>
          </w:tcPr>
          <w:p w14:paraId="5E5B16EC" w14:textId="77777777" w:rsidR="0039077D" w:rsidRPr="006A1121" w:rsidRDefault="0039077D" w:rsidP="0039077D">
            <w:pPr>
              <w:spacing w:after="0"/>
              <w:jc w:val="center"/>
            </w:pPr>
            <w:r>
              <w:t>5,000</w:t>
            </w:r>
          </w:p>
        </w:tc>
        <w:tc>
          <w:tcPr>
            <w:tcW w:w="1620" w:type="dxa"/>
            <w:vAlign w:val="center"/>
          </w:tcPr>
          <w:p w14:paraId="678B4322" w14:textId="77777777" w:rsidR="0039077D" w:rsidRPr="006A1121" w:rsidRDefault="0039077D" w:rsidP="0039077D">
            <w:pPr>
              <w:spacing w:after="0"/>
              <w:jc w:val="center"/>
            </w:pPr>
            <w:r>
              <w:t>2,172</w:t>
            </w:r>
          </w:p>
        </w:tc>
        <w:tc>
          <w:tcPr>
            <w:tcW w:w="1615" w:type="dxa"/>
            <w:vAlign w:val="center"/>
          </w:tcPr>
          <w:p w14:paraId="649B62AA" w14:textId="77777777" w:rsidR="0039077D" w:rsidRPr="006A1121" w:rsidRDefault="0039077D" w:rsidP="0039077D">
            <w:pPr>
              <w:spacing w:after="0"/>
              <w:jc w:val="center"/>
            </w:pPr>
            <w:r>
              <w:t>2,828</w:t>
            </w:r>
          </w:p>
        </w:tc>
      </w:tr>
      <w:tr w:rsidR="0039077D" w14:paraId="3479328C" w14:textId="77777777" w:rsidTr="0039077D">
        <w:trPr>
          <w:jc w:val="center"/>
        </w:trPr>
        <w:tc>
          <w:tcPr>
            <w:tcW w:w="4495" w:type="dxa"/>
            <w:vAlign w:val="center"/>
          </w:tcPr>
          <w:p w14:paraId="7EDDD42B" w14:textId="77777777" w:rsidR="0039077D" w:rsidRPr="006A1121" w:rsidRDefault="0039077D" w:rsidP="0039077D">
            <w:pPr>
              <w:spacing w:after="0"/>
            </w:pPr>
            <w:r w:rsidRPr="00374E25">
              <w:t>Review and assessment of financing mechanism to suppor</w:t>
            </w:r>
            <w:r>
              <w:t xml:space="preserve">t the sustainable scaling up of EE measures in the construction sector </w:t>
            </w:r>
          </w:p>
        </w:tc>
        <w:tc>
          <w:tcPr>
            <w:tcW w:w="1620" w:type="dxa"/>
            <w:vAlign w:val="center"/>
          </w:tcPr>
          <w:p w14:paraId="1F217680" w14:textId="77777777" w:rsidR="0039077D" w:rsidRPr="006A1121" w:rsidRDefault="0039077D" w:rsidP="0039077D">
            <w:pPr>
              <w:spacing w:after="0"/>
              <w:jc w:val="center"/>
            </w:pPr>
            <w:r>
              <w:t>20,000</w:t>
            </w:r>
          </w:p>
        </w:tc>
        <w:tc>
          <w:tcPr>
            <w:tcW w:w="1620" w:type="dxa"/>
            <w:vAlign w:val="center"/>
          </w:tcPr>
          <w:p w14:paraId="61CBD029" w14:textId="77777777" w:rsidR="0039077D" w:rsidRPr="006A1121" w:rsidRDefault="0039077D" w:rsidP="0039077D">
            <w:pPr>
              <w:spacing w:after="0"/>
              <w:jc w:val="center"/>
            </w:pPr>
            <w:r>
              <w:t>10,000</w:t>
            </w:r>
          </w:p>
        </w:tc>
        <w:tc>
          <w:tcPr>
            <w:tcW w:w="1615" w:type="dxa"/>
            <w:vAlign w:val="center"/>
          </w:tcPr>
          <w:p w14:paraId="62FD8F8E" w14:textId="77777777" w:rsidR="0039077D" w:rsidRPr="006A1121" w:rsidRDefault="0039077D" w:rsidP="0039077D">
            <w:pPr>
              <w:spacing w:after="0"/>
              <w:jc w:val="center"/>
            </w:pPr>
            <w:r>
              <w:t>10,000</w:t>
            </w:r>
          </w:p>
        </w:tc>
      </w:tr>
      <w:tr w:rsidR="0039077D" w14:paraId="1C24BA0C" w14:textId="77777777" w:rsidTr="0039077D">
        <w:trPr>
          <w:jc w:val="center"/>
        </w:trPr>
        <w:tc>
          <w:tcPr>
            <w:tcW w:w="4495" w:type="dxa"/>
            <w:vAlign w:val="center"/>
          </w:tcPr>
          <w:p w14:paraId="2894F748" w14:textId="77777777" w:rsidR="0039077D" w:rsidRPr="00374E25" w:rsidRDefault="0039077D" w:rsidP="0039077D">
            <w:pPr>
              <w:spacing w:after="0"/>
            </w:pPr>
            <w:r w:rsidRPr="00374E25">
              <w:t>Detailed design of project activities with participation of relevant stakeholders</w:t>
            </w:r>
          </w:p>
        </w:tc>
        <w:tc>
          <w:tcPr>
            <w:tcW w:w="1620" w:type="dxa"/>
            <w:vAlign w:val="center"/>
          </w:tcPr>
          <w:p w14:paraId="75DF5780" w14:textId="77777777" w:rsidR="0039077D" w:rsidRPr="006A1121" w:rsidRDefault="0039077D" w:rsidP="0039077D">
            <w:pPr>
              <w:spacing w:after="0"/>
              <w:jc w:val="center"/>
            </w:pPr>
            <w:r>
              <w:t>10,000</w:t>
            </w:r>
          </w:p>
        </w:tc>
        <w:tc>
          <w:tcPr>
            <w:tcW w:w="1620" w:type="dxa"/>
            <w:vAlign w:val="center"/>
          </w:tcPr>
          <w:p w14:paraId="142CBB3F" w14:textId="77777777" w:rsidR="0039077D" w:rsidRPr="006A1121" w:rsidRDefault="0039077D" w:rsidP="0039077D">
            <w:pPr>
              <w:spacing w:after="0"/>
              <w:jc w:val="center"/>
            </w:pPr>
            <w:r>
              <w:t>5,000</w:t>
            </w:r>
          </w:p>
        </w:tc>
        <w:tc>
          <w:tcPr>
            <w:tcW w:w="1615" w:type="dxa"/>
            <w:vAlign w:val="center"/>
          </w:tcPr>
          <w:p w14:paraId="1318092D" w14:textId="77777777" w:rsidR="0039077D" w:rsidRPr="006A1121" w:rsidRDefault="0039077D" w:rsidP="0039077D">
            <w:pPr>
              <w:spacing w:after="0"/>
              <w:jc w:val="center"/>
            </w:pPr>
            <w:r>
              <w:t>5,000</w:t>
            </w:r>
          </w:p>
        </w:tc>
      </w:tr>
      <w:tr w:rsidR="0039077D" w14:paraId="61336752" w14:textId="77777777" w:rsidTr="0039077D">
        <w:trPr>
          <w:jc w:val="center"/>
        </w:trPr>
        <w:tc>
          <w:tcPr>
            <w:tcW w:w="4495" w:type="dxa"/>
            <w:vAlign w:val="center"/>
          </w:tcPr>
          <w:p w14:paraId="480228C3" w14:textId="77777777" w:rsidR="0039077D" w:rsidRPr="00374E25" w:rsidRDefault="0039077D" w:rsidP="0039077D">
            <w:pPr>
              <w:spacing w:after="0"/>
            </w:pPr>
            <w:r w:rsidRPr="00374E25">
              <w:t>Discussions and agreement on the project management and implementation arrangements</w:t>
            </w:r>
          </w:p>
        </w:tc>
        <w:tc>
          <w:tcPr>
            <w:tcW w:w="1620" w:type="dxa"/>
            <w:vAlign w:val="center"/>
          </w:tcPr>
          <w:p w14:paraId="15E2A8D8" w14:textId="77777777" w:rsidR="0039077D" w:rsidRPr="006A1121" w:rsidRDefault="0039077D" w:rsidP="0039077D">
            <w:pPr>
              <w:spacing w:after="0"/>
              <w:jc w:val="center"/>
            </w:pPr>
            <w:r>
              <w:t>12,500</w:t>
            </w:r>
          </w:p>
        </w:tc>
        <w:tc>
          <w:tcPr>
            <w:tcW w:w="1620" w:type="dxa"/>
            <w:vAlign w:val="center"/>
          </w:tcPr>
          <w:p w14:paraId="33741E71" w14:textId="77777777" w:rsidR="0039077D" w:rsidRPr="006A1121" w:rsidRDefault="0039077D" w:rsidP="0039077D">
            <w:pPr>
              <w:spacing w:after="0"/>
              <w:jc w:val="center"/>
            </w:pPr>
            <w:r>
              <w:t>2,000</w:t>
            </w:r>
          </w:p>
        </w:tc>
        <w:tc>
          <w:tcPr>
            <w:tcW w:w="1615" w:type="dxa"/>
            <w:vAlign w:val="center"/>
          </w:tcPr>
          <w:p w14:paraId="08C0A2D4" w14:textId="77777777" w:rsidR="0039077D" w:rsidRPr="006A1121" w:rsidRDefault="0039077D" w:rsidP="0039077D">
            <w:pPr>
              <w:spacing w:after="0"/>
              <w:jc w:val="center"/>
            </w:pPr>
            <w:r>
              <w:t>10,500</w:t>
            </w:r>
          </w:p>
        </w:tc>
      </w:tr>
      <w:tr w:rsidR="0039077D" w14:paraId="392483A5" w14:textId="77777777" w:rsidTr="0039077D">
        <w:trPr>
          <w:jc w:val="center"/>
        </w:trPr>
        <w:tc>
          <w:tcPr>
            <w:tcW w:w="4495" w:type="dxa"/>
            <w:vAlign w:val="center"/>
          </w:tcPr>
          <w:p w14:paraId="0C0F997F" w14:textId="77777777" w:rsidR="0039077D" w:rsidRPr="00374E25" w:rsidRDefault="0039077D" w:rsidP="0039077D">
            <w:pPr>
              <w:spacing w:after="0"/>
            </w:pPr>
            <w:r w:rsidRPr="00374E25">
              <w:t>Negotiation and confirmation of co-financing</w:t>
            </w:r>
          </w:p>
        </w:tc>
        <w:tc>
          <w:tcPr>
            <w:tcW w:w="1620" w:type="dxa"/>
            <w:vAlign w:val="center"/>
          </w:tcPr>
          <w:p w14:paraId="4D805568" w14:textId="77777777" w:rsidR="0039077D" w:rsidRPr="006A1121" w:rsidRDefault="0039077D" w:rsidP="0039077D">
            <w:pPr>
              <w:spacing w:after="0"/>
              <w:jc w:val="center"/>
            </w:pPr>
            <w:r>
              <w:t>2,500</w:t>
            </w:r>
          </w:p>
        </w:tc>
        <w:tc>
          <w:tcPr>
            <w:tcW w:w="1620" w:type="dxa"/>
            <w:vAlign w:val="center"/>
          </w:tcPr>
          <w:p w14:paraId="4F59606E" w14:textId="77777777" w:rsidR="0039077D" w:rsidRPr="006A1121" w:rsidRDefault="0039077D" w:rsidP="0039077D">
            <w:pPr>
              <w:spacing w:after="0"/>
              <w:jc w:val="center"/>
            </w:pPr>
            <w:r>
              <w:t>0</w:t>
            </w:r>
          </w:p>
        </w:tc>
        <w:tc>
          <w:tcPr>
            <w:tcW w:w="1615" w:type="dxa"/>
            <w:vAlign w:val="center"/>
          </w:tcPr>
          <w:p w14:paraId="32D53A26" w14:textId="77777777" w:rsidR="0039077D" w:rsidRPr="006A1121" w:rsidRDefault="0039077D" w:rsidP="0039077D">
            <w:pPr>
              <w:spacing w:after="0"/>
              <w:jc w:val="center"/>
            </w:pPr>
            <w:r>
              <w:t>2,500</w:t>
            </w:r>
          </w:p>
        </w:tc>
      </w:tr>
      <w:tr w:rsidR="0039077D" w14:paraId="1090623A" w14:textId="77777777" w:rsidTr="0039077D">
        <w:trPr>
          <w:jc w:val="center"/>
        </w:trPr>
        <w:tc>
          <w:tcPr>
            <w:tcW w:w="4495" w:type="dxa"/>
            <w:vAlign w:val="center"/>
          </w:tcPr>
          <w:p w14:paraId="48DB217D" w14:textId="77777777" w:rsidR="0039077D" w:rsidRPr="006A1121" w:rsidRDefault="0039077D" w:rsidP="0039077D">
            <w:pPr>
              <w:spacing w:after="0"/>
            </w:pPr>
            <w:r w:rsidRPr="00374E25">
              <w:t>Preparation of Project document, CEO Endorsement Request and tracking tool</w:t>
            </w:r>
          </w:p>
        </w:tc>
        <w:tc>
          <w:tcPr>
            <w:tcW w:w="1620" w:type="dxa"/>
            <w:vAlign w:val="center"/>
          </w:tcPr>
          <w:p w14:paraId="19A09C5E" w14:textId="77777777" w:rsidR="0039077D" w:rsidRPr="006A1121" w:rsidRDefault="0039077D" w:rsidP="0039077D">
            <w:pPr>
              <w:spacing w:after="0"/>
              <w:jc w:val="center"/>
            </w:pPr>
            <w:r>
              <w:t>2,500</w:t>
            </w:r>
          </w:p>
        </w:tc>
        <w:tc>
          <w:tcPr>
            <w:tcW w:w="1620" w:type="dxa"/>
            <w:vAlign w:val="center"/>
          </w:tcPr>
          <w:p w14:paraId="419B8177" w14:textId="77777777" w:rsidR="0039077D" w:rsidRPr="006A1121" w:rsidRDefault="0039077D" w:rsidP="0039077D">
            <w:pPr>
              <w:spacing w:after="0"/>
              <w:jc w:val="center"/>
            </w:pPr>
            <w:r>
              <w:t>0</w:t>
            </w:r>
          </w:p>
        </w:tc>
        <w:tc>
          <w:tcPr>
            <w:tcW w:w="1615" w:type="dxa"/>
            <w:vAlign w:val="center"/>
          </w:tcPr>
          <w:p w14:paraId="05C2785E" w14:textId="77777777" w:rsidR="0039077D" w:rsidRPr="006A1121" w:rsidRDefault="0039077D" w:rsidP="0039077D">
            <w:pPr>
              <w:spacing w:after="0"/>
              <w:jc w:val="center"/>
            </w:pPr>
            <w:r>
              <w:t>2,500</w:t>
            </w:r>
          </w:p>
        </w:tc>
      </w:tr>
      <w:tr w:rsidR="0039077D" w14:paraId="78A9ED61" w14:textId="77777777" w:rsidTr="0039077D">
        <w:trPr>
          <w:jc w:val="center"/>
        </w:trPr>
        <w:tc>
          <w:tcPr>
            <w:tcW w:w="4495" w:type="dxa"/>
            <w:vAlign w:val="center"/>
          </w:tcPr>
          <w:p w14:paraId="0E1507C4" w14:textId="77777777" w:rsidR="0039077D" w:rsidRPr="00147040" w:rsidRDefault="0039077D" w:rsidP="0039077D">
            <w:pPr>
              <w:spacing w:after="0"/>
              <w:rPr>
                <w:b/>
                <w:bCs/>
              </w:rPr>
            </w:pPr>
            <w:r w:rsidRPr="00147040">
              <w:rPr>
                <w:b/>
                <w:bCs/>
              </w:rPr>
              <w:t>Total</w:t>
            </w:r>
          </w:p>
        </w:tc>
        <w:tc>
          <w:tcPr>
            <w:tcW w:w="1620" w:type="dxa"/>
            <w:vAlign w:val="center"/>
          </w:tcPr>
          <w:p w14:paraId="57D7A29F" w14:textId="77777777" w:rsidR="0039077D" w:rsidRPr="00147040" w:rsidRDefault="0039077D" w:rsidP="0039077D">
            <w:pPr>
              <w:spacing w:after="0"/>
              <w:jc w:val="center"/>
              <w:rPr>
                <w:b/>
                <w:bCs/>
              </w:rPr>
            </w:pPr>
            <w:r>
              <w:rPr>
                <w:b/>
                <w:bCs/>
              </w:rPr>
              <w:t>100,000</w:t>
            </w:r>
          </w:p>
        </w:tc>
        <w:tc>
          <w:tcPr>
            <w:tcW w:w="1620" w:type="dxa"/>
            <w:vAlign w:val="center"/>
          </w:tcPr>
          <w:p w14:paraId="0686A55A" w14:textId="77777777" w:rsidR="0039077D" w:rsidRPr="00147040" w:rsidRDefault="0039077D" w:rsidP="0039077D">
            <w:pPr>
              <w:spacing w:after="0"/>
              <w:jc w:val="center"/>
              <w:rPr>
                <w:b/>
                <w:bCs/>
              </w:rPr>
            </w:pPr>
            <w:r>
              <w:rPr>
                <w:b/>
                <w:bCs/>
              </w:rPr>
              <w:t>54,672</w:t>
            </w:r>
          </w:p>
        </w:tc>
        <w:tc>
          <w:tcPr>
            <w:tcW w:w="1615" w:type="dxa"/>
            <w:vAlign w:val="center"/>
          </w:tcPr>
          <w:p w14:paraId="76821D46" w14:textId="77777777" w:rsidR="0039077D" w:rsidRPr="00147040" w:rsidRDefault="0039077D" w:rsidP="0039077D">
            <w:pPr>
              <w:spacing w:after="0"/>
              <w:jc w:val="center"/>
              <w:rPr>
                <w:b/>
                <w:bCs/>
              </w:rPr>
            </w:pPr>
            <w:r>
              <w:rPr>
                <w:b/>
                <w:bCs/>
              </w:rPr>
              <w:t>45,328</w:t>
            </w:r>
          </w:p>
        </w:tc>
      </w:tr>
    </w:tbl>
    <w:p w14:paraId="2A049242" w14:textId="77777777" w:rsidR="00AC756B" w:rsidRDefault="00AC756B" w:rsidP="00AC756B">
      <w:pPr>
        <w:spacing w:after="0" w:line="240" w:lineRule="auto"/>
        <w:rPr>
          <w:rFonts w:ascii="Times New Roman" w:eastAsia="Times New Roman" w:hAnsi="Times New Roman"/>
          <w:sz w:val="18"/>
          <w:szCs w:val="18"/>
        </w:rPr>
      </w:pPr>
    </w:p>
    <w:p w14:paraId="0C6BB6BC" w14:textId="77777777" w:rsidR="00AC756B" w:rsidRDefault="00AC756B" w:rsidP="00C43AE2">
      <w:pPr>
        <w:jc w:val="both"/>
        <w:rPr>
          <w:rFonts w:ascii="Times New Roman" w:hAnsi="Times New Roman"/>
        </w:rPr>
      </w:pPr>
      <w:r w:rsidRPr="0017610E">
        <w:rPr>
          <w:rFonts w:ascii="Times New Roman" w:hAnsi="Times New Roman"/>
        </w:rPr>
        <w:t>UNDP Country Office in Ulaanbaatar</w:t>
      </w:r>
      <w:r>
        <w:rPr>
          <w:rFonts w:ascii="Times New Roman" w:hAnsi="Times New Roman"/>
        </w:rPr>
        <w:t>, Mongolia</w:t>
      </w:r>
      <w:r w:rsidRPr="0017610E">
        <w:rPr>
          <w:rFonts w:ascii="Times New Roman" w:hAnsi="Times New Roman"/>
        </w:rPr>
        <w:t xml:space="preserve"> </w:t>
      </w:r>
      <w:r>
        <w:rPr>
          <w:rFonts w:ascii="Times New Roman" w:hAnsi="Times New Roman"/>
        </w:rPr>
        <w:t xml:space="preserve">with assistance from </w:t>
      </w:r>
      <w:r w:rsidRPr="0017610E">
        <w:rPr>
          <w:rFonts w:ascii="Times New Roman" w:hAnsi="Times New Roman"/>
        </w:rPr>
        <w:t>the Bangkok Regional Hub (BRH) in Bangkok</w:t>
      </w:r>
      <w:r>
        <w:rPr>
          <w:rFonts w:ascii="Times New Roman" w:hAnsi="Times New Roman"/>
        </w:rPr>
        <w:t>, Thailand,</w:t>
      </w:r>
      <w:r w:rsidRPr="00D6090F">
        <w:rPr>
          <w:rFonts w:ascii="Times New Roman" w:hAnsi="Times New Roman"/>
        </w:rPr>
        <w:t xml:space="preserve"> assembled the </w:t>
      </w:r>
      <w:r w:rsidRPr="00D6090F">
        <w:rPr>
          <w:rFonts w:ascii="Times New Roman" w:hAnsi="Times New Roman"/>
        </w:rPr>
        <w:lastRenderedPageBreak/>
        <w:t xml:space="preserve">Project development team that carried out the PPG Exercise. The team came up with the available data and information that were utilized for the Project design. The data gathering, processing and analyses have made possible the clear understanding of the current situation concerning the issues and concerns regarding the intentions and plans of the Government and project proponents to accelerate the development </w:t>
      </w:r>
      <w:r>
        <w:rPr>
          <w:rFonts w:ascii="Times New Roman" w:hAnsi="Times New Roman"/>
        </w:rPr>
        <w:t xml:space="preserve">and implementation </w:t>
      </w:r>
      <w:r w:rsidRPr="00D6090F">
        <w:rPr>
          <w:rFonts w:ascii="Times New Roman" w:hAnsi="Times New Roman"/>
        </w:rPr>
        <w:t xml:space="preserve">of </w:t>
      </w:r>
      <w:r>
        <w:rPr>
          <w:rFonts w:ascii="Times New Roman" w:hAnsi="Times New Roman"/>
        </w:rPr>
        <w:t>construction sector NAMA in Mongolia</w:t>
      </w:r>
      <w:r w:rsidRPr="00D6090F">
        <w:rPr>
          <w:rFonts w:ascii="Times New Roman" w:hAnsi="Times New Roman"/>
        </w:rPr>
        <w:t>.</w:t>
      </w:r>
      <w:r>
        <w:rPr>
          <w:rFonts w:ascii="Times New Roman" w:hAnsi="Times New Roman"/>
        </w:rPr>
        <w:t xml:space="preserve">  The discussions with key sta</w:t>
      </w:r>
      <w:r w:rsidR="00D93002">
        <w:rPr>
          <w:rFonts w:ascii="Times New Roman" w:hAnsi="Times New Roman"/>
        </w:rPr>
        <w:t xml:space="preserve">keholders and project partners (including but not limited to MUCD, MEGDT, MOE, UB city, CDC, </w:t>
      </w:r>
      <w:r w:rsidR="008D0643">
        <w:rPr>
          <w:rFonts w:ascii="Times New Roman" w:hAnsi="Times New Roman"/>
        </w:rPr>
        <w:t>BEEC, potential and existing EE project proponents and EE technology/service providers) have made possible the identification of relevant issues and barriers that need to be addressed and considered in the development and implementation of the Project.</w:t>
      </w:r>
    </w:p>
    <w:p w14:paraId="1B4E0C16" w14:textId="44539612" w:rsidR="001E2907" w:rsidRDefault="001E2907" w:rsidP="00C43AE2">
      <w:pPr>
        <w:jc w:val="both"/>
        <w:rPr>
          <w:rFonts w:ascii="Times New Roman" w:hAnsi="Times New Roman"/>
        </w:rPr>
      </w:pPr>
      <w:r w:rsidRPr="001E2907">
        <w:rPr>
          <w:rFonts w:ascii="Times New Roman" w:hAnsi="Times New Roman"/>
        </w:rPr>
        <w:t xml:space="preserve">Intensive discussions with the key stakeholders have made it possible for the Project team to fully understand the nature and extent of these issues/barriers. The logical framework analysis that was carried out by the team together with the stakeholders has enabled the confirmation of the previously defined project goal and objective, and expected outcomes. Discussions with EE project proponents and government units and officials, particularly regarding lack of reference baseline, technical capacity development needs, and the financial concerns on private sector investments became the basis of the project designs, namely development of energy and GHG inventory systems, capacity building of stakeholders, </w:t>
      </w:r>
      <w:r w:rsidRPr="001E2907">
        <w:rPr>
          <w:rFonts w:ascii="Times New Roman" w:hAnsi="Times New Roman"/>
        </w:rPr>
        <w:lastRenderedPageBreak/>
        <w:t>provision of technical assistance to project proponents, implementation of demonstration projects, and implementation of innovative financial mechanisms for EE in the construction sector.  The discussions with the stakeholders and project partners also resulted in getting commitments for the co-financing of the baseline activities that were subsumed into the Project; as well as in the agreed project coordination mechanisms and the Project implementation arrangements. The outputs of these PPG activities were used in the detailed design of the Project components and activities. Overall, the PPG Exercise has achieved the PPG objective of designing, developing and documenting the Project Document.</w:t>
      </w:r>
    </w:p>
    <w:p w14:paraId="1C326DE7" w14:textId="77777777" w:rsidR="00EE0DC2" w:rsidRPr="0048403B" w:rsidRDefault="00EE0DC2" w:rsidP="00C43AE2">
      <w:pPr>
        <w:spacing w:after="0" w:line="240" w:lineRule="auto"/>
        <w:jc w:val="both"/>
        <w:rPr>
          <w:rFonts w:ascii="Times New Roman" w:eastAsia="Times New Roman" w:hAnsi="Times New Roman"/>
          <w:sz w:val="18"/>
          <w:szCs w:val="18"/>
        </w:rPr>
      </w:pPr>
    </w:p>
    <w:p w14:paraId="55AEFC73" w14:textId="77777777" w:rsidR="0035107A" w:rsidRPr="0048403B" w:rsidRDefault="0035107A" w:rsidP="00C43AE2">
      <w:pPr>
        <w:spacing w:after="0" w:line="240" w:lineRule="auto"/>
        <w:jc w:val="both"/>
        <w:rPr>
          <w:rFonts w:ascii="Times New Roman" w:eastAsia="Times New Roman" w:hAnsi="Times New Roman"/>
          <w:b/>
          <w:smallCaps/>
        </w:rPr>
      </w:pPr>
      <w:r w:rsidRPr="0048403B">
        <w:rPr>
          <w:rFonts w:ascii="Times New Roman" w:eastAsia="Times New Roman" w:hAnsi="Times New Roman"/>
          <w:b/>
          <w:smallCaps/>
        </w:rPr>
        <w:br w:type="page"/>
      </w:r>
    </w:p>
    <w:p w14:paraId="3517B732" w14:textId="77777777" w:rsidR="0035107A" w:rsidRPr="0048403B" w:rsidRDefault="0035107A" w:rsidP="00C43AE2">
      <w:pPr>
        <w:spacing w:after="0" w:line="240" w:lineRule="auto"/>
        <w:jc w:val="both"/>
        <w:rPr>
          <w:rFonts w:ascii="Times New Roman" w:eastAsia="Times New Roman" w:hAnsi="Times New Roman"/>
          <w:b/>
          <w:smallCaps/>
        </w:rPr>
        <w:sectPr w:rsidR="0035107A" w:rsidRPr="0048403B" w:rsidSect="006A5539">
          <w:pgSz w:w="12240" w:h="15840"/>
          <w:pgMar w:top="1440" w:right="1440" w:bottom="1440" w:left="1440" w:header="720" w:footer="720" w:gutter="0"/>
          <w:cols w:space="720"/>
          <w:docGrid w:linePitch="360"/>
        </w:sectPr>
      </w:pPr>
    </w:p>
    <w:p w14:paraId="69DBD6D2" w14:textId="77777777" w:rsidR="0035107A" w:rsidRPr="0048403B" w:rsidRDefault="002722C6" w:rsidP="0006395B">
      <w:pPr>
        <w:spacing w:after="0" w:line="240" w:lineRule="auto"/>
        <w:rPr>
          <w:rFonts w:ascii="Times New Roman" w:eastAsia="Times New Roman" w:hAnsi="Times New Roman"/>
        </w:rPr>
      </w:pPr>
      <w:r w:rsidRPr="0048403B">
        <w:rPr>
          <w:rFonts w:ascii="Times New Roman" w:eastAsia="Times New Roman" w:hAnsi="Times New Roman"/>
          <w:b/>
          <w:smallCaps/>
        </w:rPr>
        <w:lastRenderedPageBreak/>
        <w:t>annex D</w:t>
      </w:r>
      <w:r w:rsidR="0035107A" w:rsidRPr="0048403B">
        <w:rPr>
          <w:rFonts w:ascii="Times New Roman" w:eastAsia="Times New Roman" w:hAnsi="Times New Roman"/>
          <w:b/>
          <w:smallCaps/>
        </w:rPr>
        <w:t xml:space="preserve">: </w:t>
      </w:r>
      <w:r w:rsidR="000004D1">
        <w:rPr>
          <w:rFonts w:ascii="Times New Roman" w:eastAsia="Times New Roman" w:hAnsi="Times New Roman"/>
          <w:b/>
          <w:smallCaps/>
        </w:rPr>
        <w:t>C</w:t>
      </w:r>
      <w:r w:rsidR="0035107A" w:rsidRPr="0048403B">
        <w:rPr>
          <w:rFonts w:ascii="Times New Roman" w:eastAsia="Times New Roman" w:hAnsi="Times New Roman"/>
          <w:b/>
          <w:smallCaps/>
        </w:rPr>
        <w:t>alendar of expected reflows (</w:t>
      </w:r>
      <w:r w:rsidR="0035107A" w:rsidRPr="0048403B">
        <w:rPr>
          <w:rFonts w:ascii="Times New Roman" w:eastAsia="Times New Roman" w:hAnsi="Times New Roman"/>
        </w:rPr>
        <w:t>if non-grant instrument is used</w:t>
      </w:r>
      <w:r w:rsidR="0035107A" w:rsidRPr="0048403B">
        <w:rPr>
          <w:rFonts w:ascii="Times New Roman" w:eastAsia="Times New Roman" w:hAnsi="Times New Roman"/>
          <w:b/>
          <w:smallCaps/>
        </w:rPr>
        <w:t>)</w:t>
      </w:r>
    </w:p>
    <w:p w14:paraId="31CD3871" w14:textId="77777777" w:rsidR="0035107A" w:rsidRPr="0048403B" w:rsidRDefault="0035107A" w:rsidP="0006395B">
      <w:pPr>
        <w:spacing w:after="0" w:line="240" w:lineRule="auto"/>
        <w:rPr>
          <w:rFonts w:ascii="Times New Roman" w:eastAsia="Times New Roman" w:hAnsi="Times New Roman"/>
          <w:b/>
          <w:smallCaps/>
        </w:rPr>
      </w:pPr>
    </w:p>
    <w:p w14:paraId="28FB0E16" w14:textId="77777777" w:rsidR="0035107A" w:rsidRPr="0048403B" w:rsidRDefault="0035107A" w:rsidP="0006395B">
      <w:pPr>
        <w:spacing w:after="0" w:line="240" w:lineRule="auto"/>
        <w:rPr>
          <w:rFonts w:ascii="Times New Roman" w:eastAsia="Times New Roman" w:hAnsi="Times New Roman"/>
        </w:rPr>
      </w:pPr>
      <w:r w:rsidRPr="0048403B">
        <w:rPr>
          <w:rFonts w:ascii="Times New Roman" w:eastAsia="Times New Roman" w:hAnsi="Times New Roman"/>
        </w:rPr>
        <w:t>Provide a calendar of expected reflows to the GEF/LDCF/SCCF/NPIF Trust Fund or to your Agency (and/or revolving fund that will be set up)</w:t>
      </w:r>
    </w:p>
    <w:p w14:paraId="42581CF6" w14:textId="77777777" w:rsidR="0035107A" w:rsidRPr="0048403B" w:rsidRDefault="0035107A" w:rsidP="0006395B">
      <w:pPr>
        <w:spacing w:after="0" w:line="240" w:lineRule="auto"/>
        <w:rPr>
          <w:rFonts w:ascii="Times New Roman" w:eastAsia="Times New Roman" w:hAnsi="Times New Roman"/>
        </w:rPr>
      </w:pPr>
    </w:p>
    <w:p w14:paraId="495BE155" w14:textId="77777777" w:rsidR="0035107A" w:rsidRPr="0048403B" w:rsidRDefault="00DB0DFA" w:rsidP="0006395B">
      <w:pPr>
        <w:spacing w:after="0" w:line="240" w:lineRule="auto"/>
        <w:rPr>
          <w:rFonts w:ascii="Times New Roman" w:eastAsia="Times New Roman" w:hAnsi="Times New Roman"/>
        </w:rPr>
      </w:pPr>
      <w:r w:rsidRPr="00AE1AB3">
        <w:rPr>
          <w:rFonts w:ascii="Times New Roman" w:eastAsia="Times New Roman" w:hAnsi="Times New Roman"/>
        </w:rPr>
        <w:t>N/A</w:t>
      </w:r>
    </w:p>
    <w:p w14:paraId="64E05D28" w14:textId="77777777" w:rsidR="0035107A" w:rsidRPr="0048403B" w:rsidRDefault="0035107A" w:rsidP="0006395B">
      <w:pPr>
        <w:spacing w:after="0" w:line="240" w:lineRule="auto"/>
        <w:rPr>
          <w:rFonts w:ascii="Times New Roman" w:eastAsia="Times New Roman" w:hAnsi="Times New Roman"/>
        </w:rPr>
      </w:pPr>
    </w:p>
    <w:p w14:paraId="05FEF4C5" w14:textId="4EDCD49E" w:rsidR="00591870" w:rsidRPr="003C28F4" w:rsidRDefault="00591870" w:rsidP="0006395B">
      <w:pPr>
        <w:spacing w:after="0" w:line="240" w:lineRule="auto"/>
        <w:rPr>
          <w:rFonts w:ascii="Times New Roman" w:eastAsia="Times New Roman" w:hAnsi="Times New Roman"/>
        </w:rPr>
      </w:pPr>
    </w:p>
    <w:sectPr w:rsidR="00591870" w:rsidRPr="003C28F4" w:rsidSect="000004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8843D" w14:textId="77777777" w:rsidR="002C336A" w:rsidRDefault="002C336A" w:rsidP="00591870">
      <w:pPr>
        <w:spacing w:after="0" w:line="240" w:lineRule="auto"/>
      </w:pPr>
      <w:r>
        <w:separator/>
      </w:r>
    </w:p>
  </w:endnote>
  <w:endnote w:type="continuationSeparator" w:id="0">
    <w:p w14:paraId="0AB5FA0E" w14:textId="77777777" w:rsidR="002C336A" w:rsidRDefault="002C336A"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6337" w14:textId="77777777" w:rsidR="00C92A9D" w:rsidRPr="0009139C" w:rsidRDefault="00C92A9D" w:rsidP="00591870">
    <w:pPr>
      <w:pStyle w:val="Footer"/>
      <w:tabs>
        <w:tab w:val="clear" w:pos="4320"/>
        <w:tab w:val="clear" w:pos="8640"/>
      </w:tabs>
      <w:jc w:val="center"/>
      <w:rPr>
        <w:sz w:val="20"/>
        <w:szCs w:val="20"/>
      </w:rPr>
    </w:pP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E536EB">
      <w:rPr>
        <w:noProof/>
        <w:sz w:val="20"/>
        <w:szCs w:val="20"/>
      </w:rPr>
      <w:t>17</w:t>
    </w:r>
    <w:r w:rsidRPr="0009139C">
      <w:rPr>
        <w:sz w:val="20"/>
        <w:szCs w:val="20"/>
      </w:rPr>
      <w:fldChar w:fldCharType="end"/>
    </w:r>
  </w:p>
  <w:p w14:paraId="7662327B" w14:textId="77777777" w:rsidR="00C92A9D" w:rsidRPr="00591870" w:rsidRDefault="00C92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85959" w14:textId="77777777" w:rsidR="002C336A" w:rsidRDefault="002C336A" w:rsidP="00591870">
      <w:pPr>
        <w:spacing w:after="0" w:line="240" w:lineRule="auto"/>
      </w:pPr>
      <w:r>
        <w:separator/>
      </w:r>
    </w:p>
  </w:footnote>
  <w:footnote w:type="continuationSeparator" w:id="0">
    <w:p w14:paraId="27FF042C" w14:textId="77777777" w:rsidR="002C336A" w:rsidRDefault="002C336A" w:rsidP="00591870">
      <w:pPr>
        <w:spacing w:after="0" w:line="240" w:lineRule="auto"/>
      </w:pPr>
      <w:r>
        <w:continuationSeparator/>
      </w:r>
    </w:p>
  </w:footnote>
  <w:footnote w:id="1">
    <w:p w14:paraId="72AC75F5" w14:textId="77777777" w:rsidR="00C92A9D" w:rsidRDefault="00C92A9D" w:rsidP="00682F8C">
      <w:pPr>
        <w:pStyle w:val="FootnoteText"/>
        <w:ind w:left="180" w:hanging="180"/>
        <w:rPr>
          <w:lang w:bidi="ar-SA"/>
        </w:rPr>
      </w:pPr>
      <w:r>
        <w:rPr>
          <w:rStyle w:val="FootnoteReference"/>
        </w:rPr>
        <w:footnoteRef/>
      </w:r>
      <w:r>
        <w:t xml:space="preserve">  For questions A.1 –A.7 in Part II, if there are no changes since PIF and if not specifically requested in the review sheet at PIF  stage, then no need to respond, please enter “NA” after the respective question.  </w:t>
      </w:r>
    </w:p>
  </w:footnote>
  <w:footnote w:id="2">
    <w:p w14:paraId="5D362D91" w14:textId="77777777" w:rsidR="00C92A9D" w:rsidRPr="00A77C79" w:rsidRDefault="00C92A9D" w:rsidP="00FB241B">
      <w:pPr>
        <w:pStyle w:val="FootnoteText"/>
        <w:rPr>
          <w:rFonts w:cs="Arial"/>
          <w:sz w:val="16"/>
          <w:szCs w:val="16"/>
        </w:rPr>
      </w:pPr>
      <w:r w:rsidRPr="00A77C79">
        <w:rPr>
          <w:rStyle w:val="FootnoteReference"/>
          <w:rFonts w:cs="Arial"/>
          <w:szCs w:val="16"/>
        </w:rPr>
        <w:footnoteRef/>
      </w:r>
      <w:r w:rsidRPr="00A77C79">
        <w:rPr>
          <w:rFonts w:cs="Arial"/>
          <w:sz w:val="16"/>
          <w:szCs w:val="16"/>
        </w:rPr>
        <w:t xml:space="preserve"> Cumulative CO2 emission reduction in the baseline scenario is a result of </w:t>
      </w:r>
      <w:r>
        <w:rPr>
          <w:rFonts w:cs="Arial"/>
          <w:sz w:val="16"/>
          <w:szCs w:val="16"/>
        </w:rPr>
        <w:t>1</w:t>
      </w:r>
      <w:r w:rsidRPr="00A77C79">
        <w:rPr>
          <w:rFonts w:cs="Arial"/>
          <w:sz w:val="16"/>
          <w:szCs w:val="16"/>
        </w:rPr>
        <w:t>% annual reduction in baseline energy consumption due to adoption of EE technologies and EE investments in the construction sector in Mongolia in absence of GEF intervention.  The calculation is based on the guideline and Excel spreadsheet tool published by GEF in March 2013.</w:t>
      </w:r>
    </w:p>
  </w:footnote>
  <w:footnote w:id="3">
    <w:p w14:paraId="027EED5E" w14:textId="77777777" w:rsidR="00C92A9D" w:rsidRPr="00A77C79" w:rsidRDefault="00C92A9D" w:rsidP="00FB241B">
      <w:pPr>
        <w:pStyle w:val="FootnoteText"/>
        <w:rPr>
          <w:rFonts w:cs="Arial"/>
          <w:sz w:val="16"/>
          <w:szCs w:val="16"/>
        </w:rPr>
      </w:pPr>
      <w:r w:rsidRPr="00A77C79">
        <w:rPr>
          <w:rStyle w:val="FootnoteReference"/>
          <w:rFonts w:cs="Arial"/>
          <w:szCs w:val="16"/>
        </w:rPr>
        <w:footnoteRef/>
      </w:r>
      <w:r w:rsidRPr="00A77C79">
        <w:rPr>
          <w:rFonts w:cs="Arial"/>
          <w:sz w:val="16"/>
          <w:szCs w:val="16"/>
        </w:rPr>
        <w:t xml:space="preserve"> Ibid</w:t>
      </w:r>
      <w:r>
        <w:rPr>
          <w:rFonts w:cs="Arial"/>
          <w:sz w:val="16"/>
          <w:szCs w:val="16"/>
        </w:rPr>
        <w:t xml:space="preserve"> 2</w:t>
      </w:r>
    </w:p>
  </w:footnote>
  <w:footnote w:id="4">
    <w:p w14:paraId="5A64F2E2" w14:textId="77777777" w:rsidR="00C92A9D" w:rsidRPr="00A77C79" w:rsidRDefault="00C92A9D" w:rsidP="00FB241B">
      <w:pPr>
        <w:pStyle w:val="FootnoteText"/>
        <w:rPr>
          <w:rFonts w:cs="Arial"/>
          <w:sz w:val="16"/>
          <w:szCs w:val="16"/>
        </w:rPr>
      </w:pPr>
      <w:r w:rsidRPr="00A77C79">
        <w:rPr>
          <w:rStyle w:val="FootnoteReference"/>
          <w:rFonts w:cs="Arial"/>
          <w:szCs w:val="16"/>
        </w:rPr>
        <w:footnoteRef/>
      </w:r>
      <w:r w:rsidRPr="00A77C79">
        <w:rPr>
          <w:rFonts w:cs="Arial"/>
          <w:sz w:val="16"/>
          <w:szCs w:val="16"/>
        </w:rPr>
        <w:t xml:space="preserve"> Cumulative CO2 emission reduction in the NAMA in Construction project scenario is a result of better compliance with the revised building code (from </w:t>
      </w:r>
      <w:r>
        <w:rPr>
          <w:rFonts w:cs="Arial"/>
          <w:sz w:val="16"/>
          <w:szCs w:val="16"/>
        </w:rPr>
        <w:t>8</w:t>
      </w:r>
      <w:r w:rsidRPr="00A77C79">
        <w:rPr>
          <w:rFonts w:cs="Arial"/>
          <w:sz w:val="16"/>
          <w:szCs w:val="16"/>
        </w:rPr>
        <w:t xml:space="preserve">0% without GEF intervention to </w:t>
      </w:r>
      <w:r>
        <w:rPr>
          <w:rFonts w:cs="Arial"/>
          <w:sz w:val="16"/>
          <w:szCs w:val="16"/>
        </w:rPr>
        <w:t>10</w:t>
      </w:r>
      <w:r w:rsidRPr="00A77C79">
        <w:rPr>
          <w:rFonts w:cs="Arial"/>
          <w:sz w:val="16"/>
          <w:szCs w:val="16"/>
        </w:rPr>
        <w:t xml:space="preserve">0% at the end of project), together with </w:t>
      </w:r>
      <w:r>
        <w:rPr>
          <w:rFonts w:cs="Arial"/>
          <w:sz w:val="16"/>
          <w:szCs w:val="16"/>
        </w:rPr>
        <w:t xml:space="preserve">adoption of beyond-the-code EE design concepts, </w:t>
      </w:r>
      <w:r w:rsidRPr="00A77C79">
        <w:rPr>
          <w:rFonts w:cs="Arial"/>
          <w:sz w:val="16"/>
          <w:szCs w:val="16"/>
        </w:rPr>
        <w:t>direct emission reductions from demonstration projects and their replications</w:t>
      </w:r>
      <w:r>
        <w:rPr>
          <w:rFonts w:cs="Arial"/>
          <w:sz w:val="16"/>
          <w:szCs w:val="16"/>
        </w:rPr>
        <w:t>, and investments stimulated by the financial tools</w:t>
      </w:r>
      <w:r w:rsidRPr="00A77C79">
        <w:rPr>
          <w:rFonts w:cs="Arial"/>
          <w:sz w:val="16"/>
          <w:szCs w:val="16"/>
        </w:rPr>
        <w:t>.</w:t>
      </w:r>
    </w:p>
  </w:footnote>
  <w:footnote w:id="5">
    <w:p w14:paraId="6DC6A9BC" w14:textId="77777777" w:rsidR="00C92A9D" w:rsidRPr="00A77C79" w:rsidRDefault="00C92A9D" w:rsidP="00FB241B">
      <w:pPr>
        <w:pStyle w:val="FootnoteText"/>
        <w:rPr>
          <w:rFonts w:cs="Arial"/>
          <w:sz w:val="16"/>
          <w:szCs w:val="16"/>
        </w:rPr>
      </w:pPr>
      <w:r w:rsidRPr="00A77C79">
        <w:rPr>
          <w:rStyle w:val="FootnoteReference"/>
          <w:rFonts w:cs="Arial"/>
          <w:szCs w:val="16"/>
        </w:rPr>
        <w:footnoteRef/>
      </w:r>
      <w:r w:rsidRPr="00A77C79">
        <w:rPr>
          <w:rFonts w:cs="Arial"/>
          <w:sz w:val="16"/>
          <w:szCs w:val="16"/>
        </w:rPr>
        <w:t xml:space="preserve"> Ibid</w:t>
      </w:r>
      <w:r>
        <w:rPr>
          <w:rFonts w:cs="Arial"/>
          <w:sz w:val="16"/>
          <w:szCs w:val="16"/>
        </w:rPr>
        <w:t xml:space="preserve"> 4</w:t>
      </w:r>
    </w:p>
  </w:footnote>
  <w:footnote w:id="6">
    <w:p w14:paraId="796A75C6" w14:textId="77777777" w:rsidR="00C92A9D" w:rsidRPr="00E67E98" w:rsidRDefault="00C92A9D" w:rsidP="00FB241B">
      <w:pPr>
        <w:pStyle w:val="FootnoteText"/>
        <w:rPr>
          <w:sz w:val="18"/>
          <w:szCs w:val="18"/>
        </w:rPr>
      </w:pPr>
      <w:r w:rsidRPr="00E67E98">
        <w:rPr>
          <w:rStyle w:val="FootnoteReference"/>
          <w:sz w:val="18"/>
          <w:szCs w:val="18"/>
        </w:rPr>
        <w:footnoteRef/>
      </w:r>
      <w:r w:rsidRPr="00E67E98">
        <w:rPr>
          <w:sz w:val="18"/>
          <w:szCs w:val="18"/>
        </w:rPr>
        <w:t xml:space="preserve"> </w:t>
      </w:r>
      <w:r>
        <w:rPr>
          <w:sz w:val="18"/>
          <w:szCs w:val="18"/>
        </w:rPr>
        <w:t>People employed by demo projects, financial institutions, and technical personnel involved in EE design and implementation in the construction sector</w:t>
      </w:r>
    </w:p>
  </w:footnote>
  <w:footnote w:id="7">
    <w:p w14:paraId="04351D1A" w14:textId="77777777" w:rsidR="00C92A9D" w:rsidRPr="006D1566" w:rsidRDefault="00C92A9D" w:rsidP="00FB241B">
      <w:pPr>
        <w:pStyle w:val="FootnoteText"/>
        <w:rPr>
          <w:rFonts w:cs="Arial"/>
          <w:sz w:val="16"/>
          <w:szCs w:val="16"/>
        </w:rPr>
      </w:pPr>
      <w:r w:rsidRPr="006D1566">
        <w:rPr>
          <w:rStyle w:val="FootnoteReference"/>
          <w:rFonts w:cs="Arial"/>
          <w:szCs w:val="16"/>
        </w:rPr>
        <w:footnoteRef/>
      </w:r>
      <w:r w:rsidRPr="006D1566">
        <w:rPr>
          <w:rFonts w:cs="Arial"/>
          <w:sz w:val="16"/>
          <w:szCs w:val="16"/>
        </w:rPr>
        <w:t xml:space="preserve"> No energy consumption and GHG inventory system</w:t>
      </w:r>
      <w:r>
        <w:rPr>
          <w:rFonts w:cs="Arial"/>
          <w:sz w:val="16"/>
          <w:szCs w:val="16"/>
        </w:rPr>
        <w:t>/framework</w:t>
      </w:r>
      <w:r w:rsidRPr="006D1566">
        <w:rPr>
          <w:rFonts w:cs="Arial"/>
          <w:sz w:val="16"/>
          <w:szCs w:val="16"/>
        </w:rPr>
        <w:t xml:space="preserve"> for the construction sector adopted and used by MCUD</w:t>
      </w:r>
    </w:p>
  </w:footnote>
  <w:footnote w:id="8">
    <w:p w14:paraId="04AA1EC7" w14:textId="77777777" w:rsidR="00C92A9D" w:rsidRDefault="00C92A9D" w:rsidP="001414B0">
      <w:pPr>
        <w:pStyle w:val="FootnoteText"/>
        <w:ind w:left="180" w:hanging="180"/>
      </w:pPr>
      <w:r>
        <w:rPr>
          <w:rStyle w:val="FootnoteReference"/>
        </w:rPr>
        <w:footnoteRef/>
      </w:r>
      <w:r>
        <w:t xml:space="preserve">   </w:t>
      </w:r>
      <w:r w:rsidRPr="001414B0">
        <w:rPr>
          <w:sz w:val="18"/>
          <w:szCs w:val="18"/>
        </w:rPr>
        <w:t>If at CEO Endorsement, the PPG activities have not been completed and there is a balance of unspent fund, Agencies can continue undertake the activities up to one year of project start.  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C3B61E2"/>
    <w:multiLevelType w:val="hybridMultilevel"/>
    <w:tmpl w:val="CE82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3731E"/>
    <w:multiLevelType w:val="hybridMultilevel"/>
    <w:tmpl w:val="F30C9874"/>
    <w:lvl w:ilvl="0" w:tplc="21DA1ABA">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D35604"/>
    <w:multiLevelType w:val="hybridMultilevel"/>
    <w:tmpl w:val="50F084E4"/>
    <w:lvl w:ilvl="0" w:tplc="13482F7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 w15:restartNumberingAfterBreak="0">
    <w:nsid w:val="10C15ECB"/>
    <w:multiLevelType w:val="hybridMultilevel"/>
    <w:tmpl w:val="B40CB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E04A5"/>
    <w:multiLevelType w:val="hybridMultilevel"/>
    <w:tmpl w:val="A6E04CBE"/>
    <w:lvl w:ilvl="0" w:tplc="929E47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315AF"/>
    <w:multiLevelType w:val="hybridMultilevel"/>
    <w:tmpl w:val="0B5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E087C"/>
    <w:multiLevelType w:val="hybridMultilevel"/>
    <w:tmpl w:val="AC12C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83F05"/>
    <w:multiLevelType w:val="hybridMultilevel"/>
    <w:tmpl w:val="35349CEA"/>
    <w:lvl w:ilvl="0" w:tplc="04090001">
      <w:start w:val="1"/>
      <w:numFmt w:val="decimal"/>
      <w:pStyle w:val="Paragraph"/>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lowerRoman"/>
      <w:lvlText w:val="%3."/>
      <w:lvlJc w:val="right"/>
      <w:pPr>
        <w:ind w:left="2160" w:hanging="18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AD4754C"/>
    <w:multiLevelType w:val="hybridMultilevel"/>
    <w:tmpl w:val="3B42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1107D"/>
    <w:multiLevelType w:val="hybridMultilevel"/>
    <w:tmpl w:val="E650433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A02B9"/>
    <w:multiLevelType w:val="hybridMultilevel"/>
    <w:tmpl w:val="BF5A675C"/>
    <w:lvl w:ilvl="0" w:tplc="04090015">
      <w:start w:val="1"/>
      <w:numFmt w:val="upperLetter"/>
      <w:lvlText w:val="%1."/>
      <w:lvlJc w:val="left"/>
      <w:pPr>
        <w:ind w:left="720" w:hanging="360"/>
      </w:pPr>
      <w:rPr>
        <w:rFonts w:ascii="Times New Roman Bold" w:hAnsi="Times New Roman Bol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67500"/>
    <w:multiLevelType w:val="hybridMultilevel"/>
    <w:tmpl w:val="C9B6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60C7"/>
    <w:multiLevelType w:val="hybridMultilevel"/>
    <w:tmpl w:val="4C968BAE"/>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D7EA7"/>
    <w:multiLevelType w:val="hybridMultilevel"/>
    <w:tmpl w:val="CF4C127C"/>
    <w:lvl w:ilvl="0" w:tplc="FECA43A0">
      <w:start w:val="1"/>
      <w:numFmt w:val="decimal"/>
      <w:pStyle w:val="Bullets"/>
      <w:lvlText w:val="%1."/>
      <w:lvlJc w:val="left"/>
      <w:pPr>
        <w:ind w:left="63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740236"/>
    <w:multiLevelType w:val="hybridMultilevel"/>
    <w:tmpl w:val="08B6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67C08"/>
    <w:multiLevelType w:val="hybridMultilevel"/>
    <w:tmpl w:val="2A3C9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F14C56"/>
    <w:multiLevelType w:val="hybridMultilevel"/>
    <w:tmpl w:val="B85C2A50"/>
    <w:lvl w:ilvl="0" w:tplc="04090001">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152"/>
        </w:tabs>
        <w:ind w:left="1152" w:hanging="432"/>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9A5D16"/>
    <w:multiLevelType w:val="hybridMultilevel"/>
    <w:tmpl w:val="CCE2B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C05F67"/>
    <w:multiLevelType w:val="hybridMultilevel"/>
    <w:tmpl w:val="5D0A9AF4"/>
    <w:lvl w:ilvl="0" w:tplc="E3C23B96">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412A3572"/>
    <w:multiLevelType w:val="hybridMultilevel"/>
    <w:tmpl w:val="2B8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E2370"/>
    <w:multiLevelType w:val="hybridMultilevel"/>
    <w:tmpl w:val="662ABFC6"/>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CE6B9E"/>
    <w:multiLevelType w:val="hybridMultilevel"/>
    <w:tmpl w:val="BDEECD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44716B6E"/>
    <w:multiLevelType w:val="hybridMultilevel"/>
    <w:tmpl w:val="5018FE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lowerRoman"/>
      <w:lvlText w:val="%3."/>
      <w:lvlJc w:val="right"/>
      <w:pPr>
        <w:ind w:left="2160" w:hanging="18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49832CB"/>
    <w:multiLevelType w:val="hybridMultilevel"/>
    <w:tmpl w:val="A5FC5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3F78E1"/>
    <w:multiLevelType w:val="hybridMultilevel"/>
    <w:tmpl w:val="2918F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16AB6"/>
    <w:multiLevelType w:val="hybridMultilevel"/>
    <w:tmpl w:val="4A4CCD44"/>
    <w:lvl w:ilvl="0" w:tplc="D4AA05C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CE6B03"/>
    <w:multiLevelType w:val="hybridMultilevel"/>
    <w:tmpl w:val="F824390A"/>
    <w:lvl w:ilvl="0" w:tplc="AA446A6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D7E21"/>
    <w:multiLevelType w:val="hybridMultilevel"/>
    <w:tmpl w:val="2C3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E30FF"/>
    <w:multiLevelType w:val="hybridMultilevel"/>
    <w:tmpl w:val="A3825FA0"/>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D03CA7"/>
    <w:multiLevelType w:val="hybridMultilevel"/>
    <w:tmpl w:val="0D4C6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094638"/>
    <w:multiLevelType w:val="hybridMultilevel"/>
    <w:tmpl w:val="2674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D4F3B"/>
    <w:multiLevelType w:val="hybridMultilevel"/>
    <w:tmpl w:val="B3C620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B71F19"/>
    <w:multiLevelType w:val="hybridMultilevel"/>
    <w:tmpl w:val="704C8392"/>
    <w:lvl w:ilvl="0" w:tplc="04090003">
      <w:start w:val="1"/>
      <w:numFmt w:val="bullet"/>
      <w:lvlText w:val="o"/>
      <w:lvlJc w:val="left"/>
      <w:pPr>
        <w:ind w:left="1216" w:hanging="360"/>
      </w:pPr>
      <w:rPr>
        <w:rFonts w:ascii="Courier New" w:hAnsi="Courier New" w:cs="Courier New" w:hint="default"/>
      </w:rPr>
    </w:lvl>
    <w:lvl w:ilvl="1" w:tplc="04090003" w:tentative="1">
      <w:start w:val="1"/>
      <w:numFmt w:val="bullet"/>
      <w:lvlText w:val="o"/>
      <w:lvlJc w:val="left"/>
      <w:pPr>
        <w:ind w:left="1936" w:hanging="360"/>
      </w:pPr>
      <w:rPr>
        <w:rFonts w:ascii="Courier New" w:hAnsi="Courier New" w:cs="Courier New" w:hint="default"/>
      </w:rPr>
    </w:lvl>
    <w:lvl w:ilvl="2" w:tplc="04090005" w:tentative="1">
      <w:start w:val="1"/>
      <w:numFmt w:val="bullet"/>
      <w:lvlText w:val=""/>
      <w:lvlJc w:val="left"/>
      <w:pPr>
        <w:ind w:left="2656" w:hanging="360"/>
      </w:pPr>
      <w:rPr>
        <w:rFonts w:ascii="Wingdings" w:hAnsi="Wingdings" w:hint="default"/>
      </w:rPr>
    </w:lvl>
    <w:lvl w:ilvl="3" w:tplc="04090001" w:tentative="1">
      <w:start w:val="1"/>
      <w:numFmt w:val="bullet"/>
      <w:lvlText w:val=""/>
      <w:lvlJc w:val="left"/>
      <w:pPr>
        <w:ind w:left="3376" w:hanging="360"/>
      </w:pPr>
      <w:rPr>
        <w:rFonts w:ascii="Symbol" w:hAnsi="Symbol" w:hint="default"/>
      </w:rPr>
    </w:lvl>
    <w:lvl w:ilvl="4" w:tplc="04090003" w:tentative="1">
      <w:start w:val="1"/>
      <w:numFmt w:val="bullet"/>
      <w:lvlText w:val="o"/>
      <w:lvlJc w:val="left"/>
      <w:pPr>
        <w:ind w:left="4096" w:hanging="360"/>
      </w:pPr>
      <w:rPr>
        <w:rFonts w:ascii="Courier New" w:hAnsi="Courier New" w:cs="Courier New" w:hint="default"/>
      </w:rPr>
    </w:lvl>
    <w:lvl w:ilvl="5" w:tplc="04090005" w:tentative="1">
      <w:start w:val="1"/>
      <w:numFmt w:val="bullet"/>
      <w:lvlText w:val=""/>
      <w:lvlJc w:val="left"/>
      <w:pPr>
        <w:ind w:left="4816" w:hanging="360"/>
      </w:pPr>
      <w:rPr>
        <w:rFonts w:ascii="Wingdings" w:hAnsi="Wingdings" w:hint="default"/>
      </w:rPr>
    </w:lvl>
    <w:lvl w:ilvl="6" w:tplc="04090001" w:tentative="1">
      <w:start w:val="1"/>
      <w:numFmt w:val="bullet"/>
      <w:lvlText w:val=""/>
      <w:lvlJc w:val="left"/>
      <w:pPr>
        <w:ind w:left="5536" w:hanging="360"/>
      </w:pPr>
      <w:rPr>
        <w:rFonts w:ascii="Symbol" w:hAnsi="Symbol" w:hint="default"/>
      </w:rPr>
    </w:lvl>
    <w:lvl w:ilvl="7" w:tplc="04090003" w:tentative="1">
      <w:start w:val="1"/>
      <w:numFmt w:val="bullet"/>
      <w:lvlText w:val="o"/>
      <w:lvlJc w:val="left"/>
      <w:pPr>
        <w:ind w:left="6256" w:hanging="360"/>
      </w:pPr>
      <w:rPr>
        <w:rFonts w:ascii="Courier New" w:hAnsi="Courier New" w:cs="Courier New" w:hint="default"/>
      </w:rPr>
    </w:lvl>
    <w:lvl w:ilvl="8" w:tplc="04090005" w:tentative="1">
      <w:start w:val="1"/>
      <w:numFmt w:val="bullet"/>
      <w:lvlText w:val=""/>
      <w:lvlJc w:val="left"/>
      <w:pPr>
        <w:ind w:left="6976" w:hanging="360"/>
      </w:pPr>
      <w:rPr>
        <w:rFonts w:ascii="Wingdings" w:hAnsi="Wingdings" w:hint="default"/>
      </w:rPr>
    </w:lvl>
  </w:abstractNum>
  <w:abstractNum w:abstractNumId="34" w15:restartNumberingAfterBreak="0">
    <w:nsid w:val="5A621A9A"/>
    <w:multiLevelType w:val="hybridMultilevel"/>
    <w:tmpl w:val="69E8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F17B7"/>
    <w:multiLevelType w:val="hybridMultilevel"/>
    <w:tmpl w:val="11B463A8"/>
    <w:lvl w:ilvl="0" w:tplc="30069BE0">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3F5F16"/>
    <w:multiLevelType w:val="hybridMultilevel"/>
    <w:tmpl w:val="0FE64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485D7C"/>
    <w:multiLevelType w:val="hybridMultilevel"/>
    <w:tmpl w:val="3A1E0D7C"/>
    <w:lvl w:ilvl="0" w:tplc="25160F0E">
      <w:start w:val="1"/>
      <w:numFmt w:val="bullet"/>
      <w:lvlText w:val=""/>
      <w:lvlJc w:val="left"/>
      <w:pPr>
        <w:ind w:left="900" w:hanging="360"/>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A9B0E57"/>
    <w:multiLevelType w:val="hybridMultilevel"/>
    <w:tmpl w:val="C9229422"/>
    <w:lvl w:ilvl="0" w:tplc="04090001">
      <w:start w:val="1"/>
      <w:numFmt w:val="lowerLetter"/>
      <w:lvlText w:val="%1)"/>
      <w:lvlJc w:val="left"/>
      <w:pPr>
        <w:ind w:left="900" w:hanging="360"/>
      </w:pPr>
    </w:lvl>
    <w:lvl w:ilvl="1" w:tplc="04090003" w:tentative="1">
      <w:start w:val="1"/>
      <w:numFmt w:val="lowerLetter"/>
      <w:lvlText w:val="%2."/>
      <w:lvlJc w:val="left"/>
      <w:pPr>
        <w:ind w:left="1620" w:hanging="360"/>
      </w:pPr>
    </w:lvl>
    <w:lvl w:ilvl="2" w:tplc="04090005" w:tentative="1">
      <w:start w:val="1"/>
      <w:numFmt w:val="lowerRoman"/>
      <w:lvlText w:val="%3."/>
      <w:lvlJc w:val="right"/>
      <w:pPr>
        <w:ind w:left="2340" w:hanging="180"/>
      </w:pPr>
    </w:lvl>
    <w:lvl w:ilvl="3" w:tplc="04090001" w:tentative="1">
      <w:start w:val="1"/>
      <w:numFmt w:val="decimal"/>
      <w:lvlText w:val="%4."/>
      <w:lvlJc w:val="left"/>
      <w:pPr>
        <w:ind w:left="3060" w:hanging="360"/>
      </w:pPr>
    </w:lvl>
    <w:lvl w:ilvl="4" w:tplc="04090003" w:tentative="1">
      <w:start w:val="1"/>
      <w:numFmt w:val="lowerLetter"/>
      <w:lvlText w:val="%5."/>
      <w:lvlJc w:val="left"/>
      <w:pPr>
        <w:ind w:left="3780" w:hanging="360"/>
      </w:pPr>
    </w:lvl>
    <w:lvl w:ilvl="5" w:tplc="04090005" w:tentative="1">
      <w:start w:val="1"/>
      <w:numFmt w:val="lowerRoman"/>
      <w:lvlText w:val="%6."/>
      <w:lvlJc w:val="right"/>
      <w:pPr>
        <w:ind w:left="4500" w:hanging="180"/>
      </w:pPr>
    </w:lvl>
    <w:lvl w:ilvl="6" w:tplc="04090001" w:tentative="1">
      <w:start w:val="1"/>
      <w:numFmt w:val="decimal"/>
      <w:lvlText w:val="%7."/>
      <w:lvlJc w:val="left"/>
      <w:pPr>
        <w:ind w:left="5220" w:hanging="360"/>
      </w:pPr>
    </w:lvl>
    <w:lvl w:ilvl="7" w:tplc="04090003" w:tentative="1">
      <w:start w:val="1"/>
      <w:numFmt w:val="lowerLetter"/>
      <w:lvlText w:val="%8."/>
      <w:lvlJc w:val="left"/>
      <w:pPr>
        <w:ind w:left="5940" w:hanging="360"/>
      </w:pPr>
    </w:lvl>
    <w:lvl w:ilvl="8" w:tplc="04090005" w:tentative="1">
      <w:start w:val="1"/>
      <w:numFmt w:val="lowerRoman"/>
      <w:lvlText w:val="%9."/>
      <w:lvlJc w:val="right"/>
      <w:pPr>
        <w:ind w:left="6660" w:hanging="180"/>
      </w:pPr>
    </w:lvl>
  </w:abstractNum>
  <w:abstractNum w:abstractNumId="39" w15:restartNumberingAfterBreak="0">
    <w:nsid w:val="6AB853E1"/>
    <w:multiLevelType w:val="hybridMultilevel"/>
    <w:tmpl w:val="561CC2E4"/>
    <w:lvl w:ilvl="0" w:tplc="FFFFFFFF">
      <w:start w:val="1"/>
      <w:numFmt w:val="upp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B962853"/>
    <w:multiLevelType w:val="hybridMultilevel"/>
    <w:tmpl w:val="EEAA9538"/>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6E267C05"/>
    <w:multiLevelType w:val="hybridMultilevel"/>
    <w:tmpl w:val="5C50D41E"/>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A3596D"/>
    <w:multiLevelType w:val="hybridMultilevel"/>
    <w:tmpl w:val="F0E2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C520AB"/>
    <w:multiLevelType w:val="hybridMultilevel"/>
    <w:tmpl w:val="865E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94416"/>
    <w:multiLevelType w:val="hybridMultilevel"/>
    <w:tmpl w:val="7F2AF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2"/>
  </w:num>
  <w:num w:numId="3">
    <w:abstractNumId w:val="19"/>
  </w:num>
  <w:num w:numId="4">
    <w:abstractNumId w:val="11"/>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5"/>
  </w:num>
  <w:num w:numId="9">
    <w:abstractNumId w:val="26"/>
  </w:num>
  <w:num w:numId="10">
    <w:abstractNumId w:val="17"/>
  </w:num>
  <w:num w:numId="11">
    <w:abstractNumId w:val="32"/>
  </w:num>
  <w:num w:numId="12">
    <w:abstractNumId w:val="21"/>
  </w:num>
  <w:num w:numId="13">
    <w:abstractNumId w:val="29"/>
  </w:num>
  <w:num w:numId="14">
    <w:abstractNumId w:val="41"/>
  </w:num>
  <w:num w:numId="15">
    <w:abstractNumId w:val="7"/>
  </w:num>
  <w:num w:numId="16">
    <w:abstractNumId w:val="14"/>
  </w:num>
  <w:num w:numId="17">
    <w:abstractNumId w:val="38"/>
  </w:num>
  <w:num w:numId="18">
    <w:abstractNumId w:val="37"/>
  </w:num>
  <w:num w:numId="19">
    <w:abstractNumId w:val="42"/>
  </w:num>
  <w:num w:numId="20">
    <w:abstractNumId w:val="18"/>
  </w:num>
  <w:num w:numId="21">
    <w:abstractNumId w:val="36"/>
  </w:num>
  <w:num w:numId="22">
    <w:abstractNumId w:val="24"/>
  </w:num>
  <w:num w:numId="23">
    <w:abstractNumId w:val="16"/>
  </w:num>
  <w:num w:numId="24">
    <w:abstractNumId w:val="4"/>
  </w:num>
  <w:num w:numId="25">
    <w:abstractNumId w:val="31"/>
  </w:num>
  <w:num w:numId="26">
    <w:abstractNumId w:val="33"/>
  </w:num>
  <w:num w:numId="27">
    <w:abstractNumId w:val="25"/>
  </w:num>
  <w:num w:numId="28">
    <w:abstractNumId w:val="43"/>
  </w:num>
  <w:num w:numId="29">
    <w:abstractNumId w:val="12"/>
  </w:num>
  <w:num w:numId="30">
    <w:abstractNumId w:val="6"/>
  </w:num>
  <w:num w:numId="31">
    <w:abstractNumId w:val="15"/>
  </w:num>
  <w:num w:numId="32">
    <w:abstractNumId w:val="5"/>
  </w:num>
  <w:num w:numId="33">
    <w:abstractNumId w:val="22"/>
  </w:num>
  <w:num w:numId="34">
    <w:abstractNumId w:val="27"/>
  </w:num>
  <w:num w:numId="35">
    <w:abstractNumId w:val="20"/>
  </w:num>
  <w:num w:numId="36">
    <w:abstractNumId w:val="9"/>
  </w:num>
  <w:num w:numId="37">
    <w:abstractNumId w:val="30"/>
  </w:num>
  <w:num w:numId="38">
    <w:abstractNumId w:val="44"/>
  </w:num>
  <w:num w:numId="39">
    <w:abstractNumId w:val="40"/>
  </w:num>
  <w:num w:numId="40">
    <w:abstractNumId w:val="13"/>
  </w:num>
  <w:num w:numId="41">
    <w:abstractNumId w:val="28"/>
  </w:num>
  <w:num w:numId="42">
    <w:abstractNumId w:val="34"/>
  </w:num>
  <w:num w:numId="43">
    <w:abstractNumId w:val="1"/>
  </w:num>
  <w:num w:numId="4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cumentProtection w:edit="forms"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70"/>
    <w:rsid w:val="000004D1"/>
    <w:rsid w:val="000015C3"/>
    <w:rsid w:val="00003A6B"/>
    <w:rsid w:val="00005C4C"/>
    <w:rsid w:val="00010C39"/>
    <w:rsid w:val="00012EBE"/>
    <w:rsid w:val="00014182"/>
    <w:rsid w:val="000147B6"/>
    <w:rsid w:val="00014D23"/>
    <w:rsid w:val="00016240"/>
    <w:rsid w:val="000176DC"/>
    <w:rsid w:val="00023B8B"/>
    <w:rsid w:val="00023CEC"/>
    <w:rsid w:val="00027FA3"/>
    <w:rsid w:val="000371AC"/>
    <w:rsid w:val="00046F74"/>
    <w:rsid w:val="0005002B"/>
    <w:rsid w:val="000500A1"/>
    <w:rsid w:val="0005046B"/>
    <w:rsid w:val="00054395"/>
    <w:rsid w:val="00054C8C"/>
    <w:rsid w:val="000579B9"/>
    <w:rsid w:val="00061779"/>
    <w:rsid w:val="0006395B"/>
    <w:rsid w:val="00064EC3"/>
    <w:rsid w:val="000667D8"/>
    <w:rsid w:val="000672B1"/>
    <w:rsid w:val="00070111"/>
    <w:rsid w:val="00070168"/>
    <w:rsid w:val="0007394D"/>
    <w:rsid w:val="00076A06"/>
    <w:rsid w:val="00081B27"/>
    <w:rsid w:val="00082BB7"/>
    <w:rsid w:val="0008384A"/>
    <w:rsid w:val="00086344"/>
    <w:rsid w:val="0009277F"/>
    <w:rsid w:val="000968F4"/>
    <w:rsid w:val="00096F8E"/>
    <w:rsid w:val="0009749E"/>
    <w:rsid w:val="000A3CFA"/>
    <w:rsid w:val="000A4D42"/>
    <w:rsid w:val="000A7845"/>
    <w:rsid w:val="000B1D64"/>
    <w:rsid w:val="000B3916"/>
    <w:rsid w:val="000B605B"/>
    <w:rsid w:val="000C07EC"/>
    <w:rsid w:val="000C2FB1"/>
    <w:rsid w:val="000C56DB"/>
    <w:rsid w:val="000C6396"/>
    <w:rsid w:val="000C7998"/>
    <w:rsid w:val="000D4EC3"/>
    <w:rsid w:val="000D7194"/>
    <w:rsid w:val="000E2315"/>
    <w:rsid w:val="000E6939"/>
    <w:rsid w:val="000E7AAC"/>
    <w:rsid w:val="00101BFC"/>
    <w:rsid w:val="00101F80"/>
    <w:rsid w:val="00103BAA"/>
    <w:rsid w:val="001059AE"/>
    <w:rsid w:val="001109F7"/>
    <w:rsid w:val="00122507"/>
    <w:rsid w:val="00123E1B"/>
    <w:rsid w:val="00127202"/>
    <w:rsid w:val="00131682"/>
    <w:rsid w:val="00132879"/>
    <w:rsid w:val="0013449C"/>
    <w:rsid w:val="0013470E"/>
    <w:rsid w:val="0013637A"/>
    <w:rsid w:val="00137268"/>
    <w:rsid w:val="001405B3"/>
    <w:rsid w:val="001414B0"/>
    <w:rsid w:val="00143CE7"/>
    <w:rsid w:val="0014491A"/>
    <w:rsid w:val="00147DBB"/>
    <w:rsid w:val="00152BD8"/>
    <w:rsid w:val="00152FAE"/>
    <w:rsid w:val="00154B7E"/>
    <w:rsid w:val="00157FD2"/>
    <w:rsid w:val="00163EEE"/>
    <w:rsid w:val="00165680"/>
    <w:rsid w:val="00166AB5"/>
    <w:rsid w:val="00174820"/>
    <w:rsid w:val="00175FE4"/>
    <w:rsid w:val="00181347"/>
    <w:rsid w:val="001A251A"/>
    <w:rsid w:val="001A5F0C"/>
    <w:rsid w:val="001B060A"/>
    <w:rsid w:val="001B0E5F"/>
    <w:rsid w:val="001B31D4"/>
    <w:rsid w:val="001B34AC"/>
    <w:rsid w:val="001B3D28"/>
    <w:rsid w:val="001B765C"/>
    <w:rsid w:val="001C1608"/>
    <w:rsid w:val="001C4763"/>
    <w:rsid w:val="001C6192"/>
    <w:rsid w:val="001E1847"/>
    <w:rsid w:val="001E251E"/>
    <w:rsid w:val="001E2907"/>
    <w:rsid w:val="001E78AD"/>
    <w:rsid w:val="001F2DB6"/>
    <w:rsid w:val="001F2E9A"/>
    <w:rsid w:val="001F3A2B"/>
    <w:rsid w:val="002002C4"/>
    <w:rsid w:val="002004A4"/>
    <w:rsid w:val="0020708D"/>
    <w:rsid w:val="00211CBC"/>
    <w:rsid w:val="00215C9A"/>
    <w:rsid w:val="002215F4"/>
    <w:rsid w:val="00221ABB"/>
    <w:rsid w:val="00222A20"/>
    <w:rsid w:val="002241AA"/>
    <w:rsid w:val="00225049"/>
    <w:rsid w:val="0022746E"/>
    <w:rsid w:val="0023514B"/>
    <w:rsid w:val="00235479"/>
    <w:rsid w:val="002362B7"/>
    <w:rsid w:val="002370A6"/>
    <w:rsid w:val="002507E7"/>
    <w:rsid w:val="002527FB"/>
    <w:rsid w:val="0025424C"/>
    <w:rsid w:val="00255F9F"/>
    <w:rsid w:val="00257545"/>
    <w:rsid w:val="002627FF"/>
    <w:rsid w:val="002702DC"/>
    <w:rsid w:val="00271E10"/>
    <w:rsid w:val="002722C6"/>
    <w:rsid w:val="002742DD"/>
    <w:rsid w:val="00284CC1"/>
    <w:rsid w:val="00284EB2"/>
    <w:rsid w:val="00294C6C"/>
    <w:rsid w:val="0029645F"/>
    <w:rsid w:val="002968E9"/>
    <w:rsid w:val="002A3F58"/>
    <w:rsid w:val="002A406E"/>
    <w:rsid w:val="002B42C6"/>
    <w:rsid w:val="002B42DC"/>
    <w:rsid w:val="002B6EAA"/>
    <w:rsid w:val="002C131A"/>
    <w:rsid w:val="002C336A"/>
    <w:rsid w:val="002C430D"/>
    <w:rsid w:val="002C5AE3"/>
    <w:rsid w:val="002C7879"/>
    <w:rsid w:val="002D05B3"/>
    <w:rsid w:val="002D5E51"/>
    <w:rsid w:val="002D79BD"/>
    <w:rsid w:val="002E1085"/>
    <w:rsid w:val="002F01DA"/>
    <w:rsid w:val="002F57FE"/>
    <w:rsid w:val="002F7F81"/>
    <w:rsid w:val="0030123C"/>
    <w:rsid w:val="00302358"/>
    <w:rsid w:val="00302846"/>
    <w:rsid w:val="00302D0C"/>
    <w:rsid w:val="00315030"/>
    <w:rsid w:val="00315AE4"/>
    <w:rsid w:val="00315BD0"/>
    <w:rsid w:val="003160E6"/>
    <w:rsid w:val="00316645"/>
    <w:rsid w:val="00316B34"/>
    <w:rsid w:val="00321679"/>
    <w:rsid w:val="00324073"/>
    <w:rsid w:val="0032581E"/>
    <w:rsid w:val="00325A06"/>
    <w:rsid w:val="0033066A"/>
    <w:rsid w:val="003309E6"/>
    <w:rsid w:val="00330E8A"/>
    <w:rsid w:val="00336528"/>
    <w:rsid w:val="003379DF"/>
    <w:rsid w:val="00337A08"/>
    <w:rsid w:val="00340176"/>
    <w:rsid w:val="003462D5"/>
    <w:rsid w:val="00346429"/>
    <w:rsid w:val="0035071F"/>
    <w:rsid w:val="0035107A"/>
    <w:rsid w:val="00352D6B"/>
    <w:rsid w:val="00353DC8"/>
    <w:rsid w:val="00360B3A"/>
    <w:rsid w:val="00360EB0"/>
    <w:rsid w:val="00365C56"/>
    <w:rsid w:val="00365E32"/>
    <w:rsid w:val="00367357"/>
    <w:rsid w:val="00367A58"/>
    <w:rsid w:val="00367F96"/>
    <w:rsid w:val="003713B0"/>
    <w:rsid w:val="003728CC"/>
    <w:rsid w:val="00375143"/>
    <w:rsid w:val="0038526B"/>
    <w:rsid w:val="00385926"/>
    <w:rsid w:val="00385DEA"/>
    <w:rsid w:val="00387E4B"/>
    <w:rsid w:val="003903F2"/>
    <w:rsid w:val="0039077D"/>
    <w:rsid w:val="00391D88"/>
    <w:rsid w:val="003A1C74"/>
    <w:rsid w:val="003A3622"/>
    <w:rsid w:val="003A3D55"/>
    <w:rsid w:val="003A4465"/>
    <w:rsid w:val="003A495F"/>
    <w:rsid w:val="003A66F1"/>
    <w:rsid w:val="003B078C"/>
    <w:rsid w:val="003B4A7D"/>
    <w:rsid w:val="003C28F4"/>
    <w:rsid w:val="003C3E3F"/>
    <w:rsid w:val="003C5236"/>
    <w:rsid w:val="003C6ABB"/>
    <w:rsid w:val="003C6BC9"/>
    <w:rsid w:val="003D1BE4"/>
    <w:rsid w:val="003D2945"/>
    <w:rsid w:val="003D45D6"/>
    <w:rsid w:val="003E0A7D"/>
    <w:rsid w:val="003E747F"/>
    <w:rsid w:val="0041766D"/>
    <w:rsid w:val="00422739"/>
    <w:rsid w:val="00423017"/>
    <w:rsid w:val="00434E35"/>
    <w:rsid w:val="0043776B"/>
    <w:rsid w:val="0044624A"/>
    <w:rsid w:val="00447C15"/>
    <w:rsid w:val="00451334"/>
    <w:rsid w:val="004523D5"/>
    <w:rsid w:val="00457083"/>
    <w:rsid w:val="004570F7"/>
    <w:rsid w:val="00457964"/>
    <w:rsid w:val="00462162"/>
    <w:rsid w:val="004651AA"/>
    <w:rsid w:val="00466519"/>
    <w:rsid w:val="0046773F"/>
    <w:rsid w:val="0047099E"/>
    <w:rsid w:val="0047398D"/>
    <w:rsid w:val="00474812"/>
    <w:rsid w:val="00474BDD"/>
    <w:rsid w:val="00481589"/>
    <w:rsid w:val="00483714"/>
    <w:rsid w:val="0048403B"/>
    <w:rsid w:val="00490DDA"/>
    <w:rsid w:val="004971B8"/>
    <w:rsid w:val="004A19F8"/>
    <w:rsid w:val="004A2481"/>
    <w:rsid w:val="004A28F3"/>
    <w:rsid w:val="004A2DC7"/>
    <w:rsid w:val="004A4DE0"/>
    <w:rsid w:val="004A5343"/>
    <w:rsid w:val="004A55F3"/>
    <w:rsid w:val="004A6125"/>
    <w:rsid w:val="004B13FD"/>
    <w:rsid w:val="004B3A8F"/>
    <w:rsid w:val="004B54D1"/>
    <w:rsid w:val="004B7B04"/>
    <w:rsid w:val="004C077C"/>
    <w:rsid w:val="004C1F9C"/>
    <w:rsid w:val="004C4064"/>
    <w:rsid w:val="004C41D7"/>
    <w:rsid w:val="004C6B17"/>
    <w:rsid w:val="004C7685"/>
    <w:rsid w:val="004D112A"/>
    <w:rsid w:val="004D12A2"/>
    <w:rsid w:val="004E1F71"/>
    <w:rsid w:val="004E5471"/>
    <w:rsid w:val="004E6371"/>
    <w:rsid w:val="004E7531"/>
    <w:rsid w:val="004F06FA"/>
    <w:rsid w:val="004F142F"/>
    <w:rsid w:val="004F25BD"/>
    <w:rsid w:val="004F27FC"/>
    <w:rsid w:val="004F6871"/>
    <w:rsid w:val="004F762F"/>
    <w:rsid w:val="004F7960"/>
    <w:rsid w:val="00500634"/>
    <w:rsid w:val="00504AB6"/>
    <w:rsid w:val="005106F7"/>
    <w:rsid w:val="0051227A"/>
    <w:rsid w:val="00515402"/>
    <w:rsid w:val="00520091"/>
    <w:rsid w:val="00520EB6"/>
    <w:rsid w:val="005218A7"/>
    <w:rsid w:val="0052511C"/>
    <w:rsid w:val="00530063"/>
    <w:rsid w:val="00532247"/>
    <w:rsid w:val="0053253A"/>
    <w:rsid w:val="00536CEC"/>
    <w:rsid w:val="005379F9"/>
    <w:rsid w:val="00537C74"/>
    <w:rsid w:val="00540FF8"/>
    <w:rsid w:val="005429C5"/>
    <w:rsid w:val="0054374B"/>
    <w:rsid w:val="005439A7"/>
    <w:rsid w:val="00546CCD"/>
    <w:rsid w:val="00547276"/>
    <w:rsid w:val="00550E66"/>
    <w:rsid w:val="00553792"/>
    <w:rsid w:val="00560697"/>
    <w:rsid w:val="0056727C"/>
    <w:rsid w:val="005710B9"/>
    <w:rsid w:val="00571AE4"/>
    <w:rsid w:val="005747E5"/>
    <w:rsid w:val="00576B9D"/>
    <w:rsid w:val="005833B5"/>
    <w:rsid w:val="005912A3"/>
    <w:rsid w:val="00591870"/>
    <w:rsid w:val="005945FF"/>
    <w:rsid w:val="00596BC8"/>
    <w:rsid w:val="00597F39"/>
    <w:rsid w:val="005A3957"/>
    <w:rsid w:val="005A4B11"/>
    <w:rsid w:val="005B395E"/>
    <w:rsid w:val="005B6890"/>
    <w:rsid w:val="005B6FD4"/>
    <w:rsid w:val="005B7377"/>
    <w:rsid w:val="005C1967"/>
    <w:rsid w:val="005C47DE"/>
    <w:rsid w:val="005C56DE"/>
    <w:rsid w:val="005C5CB7"/>
    <w:rsid w:val="005C634D"/>
    <w:rsid w:val="005D262F"/>
    <w:rsid w:val="005D2D4D"/>
    <w:rsid w:val="005D6724"/>
    <w:rsid w:val="005E6E9E"/>
    <w:rsid w:val="005E7607"/>
    <w:rsid w:val="005F2877"/>
    <w:rsid w:val="005F4A8A"/>
    <w:rsid w:val="005F50C5"/>
    <w:rsid w:val="005F6FB1"/>
    <w:rsid w:val="005F7DC0"/>
    <w:rsid w:val="00605B6D"/>
    <w:rsid w:val="0061374C"/>
    <w:rsid w:val="006164E5"/>
    <w:rsid w:val="00620E02"/>
    <w:rsid w:val="00620E8D"/>
    <w:rsid w:val="006236E1"/>
    <w:rsid w:val="00623E11"/>
    <w:rsid w:val="0062641C"/>
    <w:rsid w:val="00626FD9"/>
    <w:rsid w:val="006302D3"/>
    <w:rsid w:val="00631F5C"/>
    <w:rsid w:val="006335BF"/>
    <w:rsid w:val="00637130"/>
    <w:rsid w:val="006432A6"/>
    <w:rsid w:val="006454DC"/>
    <w:rsid w:val="006455A7"/>
    <w:rsid w:val="0065095D"/>
    <w:rsid w:val="006513B7"/>
    <w:rsid w:val="0065406F"/>
    <w:rsid w:val="00657179"/>
    <w:rsid w:val="00661A35"/>
    <w:rsid w:val="00665A90"/>
    <w:rsid w:val="00680A10"/>
    <w:rsid w:val="0068176B"/>
    <w:rsid w:val="00682ABA"/>
    <w:rsid w:val="00682F8C"/>
    <w:rsid w:val="006870CF"/>
    <w:rsid w:val="006919A1"/>
    <w:rsid w:val="006A0056"/>
    <w:rsid w:val="006A0F69"/>
    <w:rsid w:val="006A3490"/>
    <w:rsid w:val="006A5539"/>
    <w:rsid w:val="006A70D7"/>
    <w:rsid w:val="006B04B5"/>
    <w:rsid w:val="006B225A"/>
    <w:rsid w:val="006B6BAC"/>
    <w:rsid w:val="006C16E8"/>
    <w:rsid w:val="006C1A32"/>
    <w:rsid w:val="006C1C7F"/>
    <w:rsid w:val="006C2EA1"/>
    <w:rsid w:val="006C31EC"/>
    <w:rsid w:val="006C6C77"/>
    <w:rsid w:val="006D0EF5"/>
    <w:rsid w:val="006D6325"/>
    <w:rsid w:val="006E1392"/>
    <w:rsid w:val="006E4440"/>
    <w:rsid w:val="006E639D"/>
    <w:rsid w:val="006E68CE"/>
    <w:rsid w:val="006F5AF0"/>
    <w:rsid w:val="00702CCC"/>
    <w:rsid w:val="00702CFC"/>
    <w:rsid w:val="00705236"/>
    <w:rsid w:val="0071084D"/>
    <w:rsid w:val="00711D06"/>
    <w:rsid w:val="007150AF"/>
    <w:rsid w:val="00715833"/>
    <w:rsid w:val="00720E3A"/>
    <w:rsid w:val="00727F10"/>
    <w:rsid w:val="007303F3"/>
    <w:rsid w:val="00730A3D"/>
    <w:rsid w:val="007367B8"/>
    <w:rsid w:val="00741344"/>
    <w:rsid w:val="00742FC7"/>
    <w:rsid w:val="007445FD"/>
    <w:rsid w:val="00744601"/>
    <w:rsid w:val="00744E38"/>
    <w:rsid w:val="007521E9"/>
    <w:rsid w:val="00752A5F"/>
    <w:rsid w:val="0075769D"/>
    <w:rsid w:val="00773F9B"/>
    <w:rsid w:val="007741EF"/>
    <w:rsid w:val="007772AC"/>
    <w:rsid w:val="00781C0B"/>
    <w:rsid w:val="00782150"/>
    <w:rsid w:val="00783386"/>
    <w:rsid w:val="00790772"/>
    <w:rsid w:val="007932C9"/>
    <w:rsid w:val="007A15FD"/>
    <w:rsid w:val="007A5BDD"/>
    <w:rsid w:val="007A78B3"/>
    <w:rsid w:val="007B487D"/>
    <w:rsid w:val="007B6F6D"/>
    <w:rsid w:val="007C0426"/>
    <w:rsid w:val="007C585C"/>
    <w:rsid w:val="007C5CCA"/>
    <w:rsid w:val="007D0156"/>
    <w:rsid w:val="007D0D7F"/>
    <w:rsid w:val="007D248E"/>
    <w:rsid w:val="007E1467"/>
    <w:rsid w:val="007E5B25"/>
    <w:rsid w:val="007E709C"/>
    <w:rsid w:val="007F27E9"/>
    <w:rsid w:val="007F5243"/>
    <w:rsid w:val="007F6536"/>
    <w:rsid w:val="007F728B"/>
    <w:rsid w:val="00803F47"/>
    <w:rsid w:val="00803F83"/>
    <w:rsid w:val="008043A1"/>
    <w:rsid w:val="008059EF"/>
    <w:rsid w:val="0080703D"/>
    <w:rsid w:val="0080781E"/>
    <w:rsid w:val="00823919"/>
    <w:rsid w:val="0082766D"/>
    <w:rsid w:val="00827B6D"/>
    <w:rsid w:val="008316DD"/>
    <w:rsid w:val="0083381C"/>
    <w:rsid w:val="00834002"/>
    <w:rsid w:val="008372EF"/>
    <w:rsid w:val="00842266"/>
    <w:rsid w:val="008443F1"/>
    <w:rsid w:val="00847A43"/>
    <w:rsid w:val="00847CE1"/>
    <w:rsid w:val="00850C42"/>
    <w:rsid w:val="00852CC7"/>
    <w:rsid w:val="00854555"/>
    <w:rsid w:val="008576DB"/>
    <w:rsid w:val="00875A8A"/>
    <w:rsid w:val="00875E35"/>
    <w:rsid w:val="00880332"/>
    <w:rsid w:val="008813F2"/>
    <w:rsid w:val="00881C5F"/>
    <w:rsid w:val="00885C40"/>
    <w:rsid w:val="008863D5"/>
    <w:rsid w:val="008901E4"/>
    <w:rsid w:val="00892132"/>
    <w:rsid w:val="00892D66"/>
    <w:rsid w:val="00893CED"/>
    <w:rsid w:val="008977CD"/>
    <w:rsid w:val="008A2EA9"/>
    <w:rsid w:val="008A3C28"/>
    <w:rsid w:val="008A52EE"/>
    <w:rsid w:val="008B0FC6"/>
    <w:rsid w:val="008B2F5A"/>
    <w:rsid w:val="008B4360"/>
    <w:rsid w:val="008B5716"/>
    <w:rsid w:val="008B6AA6"/>
    <w:rsid w:val="008C040A"/>
    <w:rsid w:val="008C3029"/>
    <w:rsid w:val="008C4CD4"/>
    <w:rsid w:val="008C74AD"/>
    <w:rsid w:val="008D0643"/>
    <w:rsid w:val="008D2C02"/>
    <w:rsid w:val="008D673A"/>
    <w:rsid w:val="008E7373"/>
    <w:rsid w:val="008F482A"/>
    <w:rsid w:val="008F68F3"/>
    <w:rsid w:val="00900E92"/>
    <w:rsid w:val="009075EC"/>
    <w:rsid w:val="00916B5C"/>
    <w:rsid w:val="00924AD4"/>
    <w:rsid w:val="00926050"/>
    <w:rsid w:val="00927C7E"/>
    <w:rsid w:val="0093163E"/>
    <w:rsid w:val="009329B4"/>
    <w:rsid w:val="00932A3D"/>
    <w:rsid w:val="009500BD"/>
    <w:rsid w:val="009517F6"/>
    <w:rsid w:val="00952FAB"/>
    <w:rsid w:val="009646AE"/>
    <w:rsid w:val="00974115"/>
    <w:rsid w:val="00974859"/>
    <w:rsid w:val="00974B4D"/>
    <w:rsid w:val="00976FD1"/>
    <w:rsid w:val="00984C49"/>
    <w:rsid w:val="0098572E"/>
    <w:rsid w:val="00985D84"/>
    <w:rsid w:val="009869BE"/>
    <w:rsid w:val="00986A6E"/>
    <w:rsid w:val="009926D3"/>
    <w:rsid w:val="009947EA"/>
    <w:rsid w:val="0099716C"/>
    <w:rsid w:val="009A1852"/>
    <w:rsid w:val="009A6F7D"/>
    <w:rsid w:val="009A6F7F"/>
    <w:rsid w:val="009B1008"/>
    <w:rsid w:val="009B33B6"/>
    <w:rsid w:val="009B344F"/>
    <w:rsid w:val="009B46DE"/>
    <w:rsid w:val="009B7F2E"/>
    <w:rsid w:val="009C112A"/>
    <w:rsid w:val="009C2329"/>
    <w:rsid w:val="009C5CC6"/>
    <w:rsid w:val="009D234D"/>
    <w:rsid w:val="009D2CED"/>
    <w:rsid w:val="009D3506"/>
    <w:rsid w:val="009D7DC6"/>
    <w:rsid w:val="009E6E52"/>
    <w:rsid w:val="009E7E8C"/>
    <w:rsid w:val="009F0758"/>
    <w:rsid w:val="009F5E35"/>
    <w:rsid w:val="009F62EA"/>
    <w:rsid w:val="00A043C7"/>
    <w:rsid w:val="00A05A47"/>
    <w:rsid w:val="00A06987"/>
    <w:rsid w:val="00A06AA1"/>
    <w:rsid w:val="00A20E16"/>
    <w:rsid w:val="00A241E1"/>
    <w:rsid w:val="00A35665"/>
    <w:rsid w:val="00A368E3"/>
    <w:rsid w:val="00A54FB6"/>
    <w:rsid w:val="00A63775"/>
    <w:rsid w:val="00A64734"/>
    <w:rsid w:val="00A72FF5"/>
    <w:rsid w:val="00A74FDC"/>
    <w:rsid w:val="00A75F0C"/>
    <w:rsid w:val="00A80C95"/>
    <w:rsid w:val="00A823F3"/>
    <w:rsid w:val="00A840EF"/>
    <w:rsid w:val="00A86E0C"/>
    <w:rsid w:val="00A92121"/>
    <w:rsid w:val="00A93F69"/>
    <w:rsid w:val="00A95A4E"/>
    <w:rsid w:val="00A96E6C"/>
    <w:rsid w:val="00AA0D6D"/>
    <w:rsid w:val="00AA5FB8"/>
    <w:rsid w:val="00AB121A"/>
    <w:rsid w:val="00AC21AC"/>
    <w:rsid w:val="00AC756B"/>
    <w:rsid w:val="00AD0037"/>
    <w:rsid w:val="00AD11A3"/>
    <w:rsid w:val="00AD28D8"/>
    <w:rsid w:val="00AE1AB3"/>
    <w:rsid w:val="00AE4043"/>
    <w:rsid w:val="00AE546B"/>
    <w:rsid w:val="00AE63E0"/>
    <w:rsid w:val="00AF026E"/>
    <w:rsid w:val="00AF13C8"/>
    <w:rsid w:val="00AF2FE3"/>
    <w:rsid w:val="00AF4CB1"/>
    <w:rsid w:val="00AF63A1"/>
    <w:rsid w:val="00AF7C44"/>
    <w:rsid w:val="00B0047D"/>
    <w:rsid w:val="00B004BF"/>
    <w:rsid w:val="00B01204"/>
    <w:rsid w:val="00B079C8"/>
    <w:rsid w:val="00B07A5E"/>
    <w:rsid w:val="00B10B18"/>
    <w:rsid w:val="00B127F3"/>
    <w:rsid w:val="00B17CE1"/>
    <w:rsid w:val="00B23C77"/>
    <w:rsid w:val="00B30E06"/>
    <w:rsid w:val="00B310FB"/>
    <w:rsid w:val="00B32AB2"/>
    <w:rsid w:val="00B34EFB"/>
    <w:rsid w:val="00B35143"/>
    <w:rsid w:val="00B36B72"/>
    <w:rsid w:val="00B3724B"/>
    <w:rsid w:val="00B43F85"/>
    <w:rsid w:val="00B45C51"/>
    <w:rsid w:val="00B46A90"/>
    <w:rsid w:val="00B5346F"/>
    <w:rsid w:val="00B56AD1"/>
    <w:rsid w:val="00B6017C"/>
    <w:rsid w:val="00B61FF2"/>
    <w:rsid w:val="00B62226"/>
    <w:rsid w:val="00B629E9"/>
    <w:rsid w:val="00B64A81"/>
    <w:rsid w:val="00B65E63"/>
    <w:rsid w:val="00B67333"/>
    <w:rsid w:val="00B84DBC"/>
    <w:rsid w:val="00B85060"/>
    <w:rsid w:val="00B858FE"/>
    <w:rsid w:val="00B8613A"/>
    <w:rsid w:val="00B90ADF"/>
    <w:rsid w:val="00B9262C"/>
    <w:rsid w:val="00B95521"/>
    <w:rsid w:val="00B97748"/>
    <w:rsid w:val="00BA1CC9"/>
    <w:rsid w:val="00BA410E"/>
    <w:rsid w:val="00BA498E"/>
    <w:rsid w:val="00BB00E0"/>
    <w:rsid w:val="00BB15E3"/>
    <w:rsid w:val="00BB1B41"/>
    <w:rsid w:val="00BB1E51"/>
    <w:rsid w:val="00BB2416"/>
    <w:rsid w:val="00BB4283"/>
    <w:rsid w:val="00BB5789"/>
    <w:rsid w:val="00BC238E"/>
    <w:rsid w:val="00BC4598"/>
    <w:rsid w:val="00BC781D"/>
    <w:rsid w:val="00BD5A9D"/>
    <w:rsid w:val="00BD7576"/>
    <w:rsid w:val="00BE0CF4"/>
    <w:rsid w:val="00BE1990"/>
    <w:rsid w:val="00BE3132"/>
    <w:rsid w:val="00BE43BF"/>
    <w:rsid w:val="00BE69EB"/>
    <w:rsid w:val="00BE7717"/>
    <w:rsid w:val="00BF27C2"/>
    <w:rsid w:val="00BF3A8A"/>
    <w:rsid w:val="00BF5CF8"/>
    <w:rsid w:val="00C0015E"/>
    <w:rsid w:val="00C003F8"/>
    <w:rsid w:val="00C00A31"/>
    <w:rsid w:val="00C0544D"/>
    <w:rsid w:val="00C06238"/>
    <w:rsid w:val="00C06C61"/>
    <w:rsid w:val="00C22B1A"/>
    <w:rsid w:val="00C23DD8"/>
    <w:rsid w:val="00C25ABE"/>
    <w:rsid w:val="00C26D2C"/>
    <w:rsid w:val="00C30B10"/>
    <w:rsid w:val="00C30E43"/>
    <w:rsid w:val="00C31C76"/>
    <w:rsid w:val="00C32E90"/>
    <w:rsid w:val="00C32EF3"/>
    <w:rsid w:val="00C33ED6"/>
    <w:rsid w:val="00C34381"/>
    <w:rsid w:val="00C3477E"/>
    <w:rsid w:val="00C40602"/>
    <w:rsid w:val="00C43AE2"/>
    <w:rsid w:val="00C4438F"/>
    <w:rsid w:val="00C46CD9"/>
    <w:rsid w:val="00C54536"/>
    <w:rsid w:val="00C54DF2"/>
    <w:rsid w:val="00C56D68"/>
    <w:rsid w:val="00C611AD"/>
    <w:rsid w:val="00C63D27"/>
    <w:rsid w:val="00C72870"/>
    <w:rsid w:val="00C8058D"/>
    <w:rsid w:val="00C822DD"/>
    <w:rsid w:val="00C8288B"/>
    <w:rsid w:val="00C8358C"/>
    <w:rsid w:val="00C83ED0"/>
    <w:rsid w:val="00C84E78"/>
    <w:rsid w:val="00C90ACF"/>
    <w:rsid w:val="00C91A5B"/>
    <w:rsid w:val="00C92A9D"/>
    <w:rsid w:val="00C95E54"/>
    <w:rsid w:val="00C96011"/>
    <w:rsid w:val="00CA1206"/>
    <w:rsid w:val="00CA3320"/>
    <w:rsid w:val="00CA3937"/>
    <w:rsid w:val="00CA6893"/>
    <w:rsid w:val="00CB11E6"/>
    <w:rsid w:val="00CB2B58"/>
    <w:rsid w:val="00CB6225"/>
    <w:rsid w:val="00CB6A52"/>
    <w:rsid w:val="00CC676C"/>
    <w:rsid w:val="00CC6DD2"/>
    <w:rsid w:val="00CD151B"/>
    <w:rsid w:val="00CD6733"/>
    <w:rsid w:val="00CD75C4"/>
    <w:rsid w:val="00CE1D32"/>
    <w:rsid w:val="00CE1EC6"/>
    <w:rsid w:val="00CE29B0"/>
    <w:rsid w:val="00CE3FC6"/>
    <w:rsid w:val="00CE5633"/>
    <w:rsid w:val="00CE5A3E"/>
    <w:rsid w:val="00CF0301"/>
    <w:rsid w:val="00CF216E"/>
    <w:rsid w:val="00CF3992"/>
    <w:rsid w:val="00CF573B"/>
    <w:rsid w:val="00D0045C"/>
    <w:rsid w:val="00D00C87"/>
    <w:rsid w:val="00D04B84"/>
    <w:rsid w:val="00D05EE6"/>
    <w:rsid w:val="00D070AC"/>
    <w:rsid w:val="00D14932"/>
    <w:rsid w:val="00D16ED8"/>
    <w:rsid w:val="00D1776F"/>
    <w:rsid w:val="00D17880"/>
    <w:rsid w:val="00D21185"/>
    <w:rsid w:val="00D221D7"/>
    <w:rsid w:val="00D231E4"/>
    <w:rsid w:val="00D24A11"/>
    <w:rsid w:val="00D25175"/>
    <w:rsid w:val="00D26E22"/>
    <w:rsid w:val="00D272AA"/>
    <w:rsid w:val="00D27C9D"/>
    <w:rsid w:val="00D30217"/>
    <w:rsid w:val="00D30D59"/>
    <w:rsid w:val="00D40F56"/>
    <w:rsid w:val="00D46E1F"/>
    <w:rsid w:val="00D51145"/>
    <w:rsid w:val="00D5589B"/>
    <w:rsid w:val="00D577E1"/>
    <w:rsid w:val="00D602CF"/>
    <w:rsid w:val="00D60364"/>
    <w:rsid w:val="00D645BA"/>
    <w:rsid w:val="00D67863"/>
    <w:rsid w:val="00D71965"/>
    <w:rsid w:val="00D72279"/>
    <w:rsid w:val="00D761DC"/>
    <w:rsid w:val="00D80CEF"/>
    <w:rsid w:val="00D82D9D"/>
    <w:rsid w:val="00D84206"/>
    <w:rsid w:val="00D85E81"/>
    <w:rsid w:val="00D90983"/>
    <w:rsid w:val="00D93002"/>
    <w:rsid w:val="00D95F2B"/>
    <w:rsid w:val="00D97653"/>
    <w:rsid w:val="00DA1338"/>
    <w:rsid w:val="00DA71A8"/>
    <w:rsid w:val="00DB0216"/>
    <w:rsid w:val="00DB0DFA"/>
    <w:rsid w:val="00DB1895"/>
    <w:rsid w:val="00DB3234"/>
    <w:rsid w:val="00DB3865"/>
    <w:rsid w:val="00DB3AD9"/>
    <w:rsid w:val="00DB4A71"/>
    <w:rsid w:val="00DB62A0"/>
    <w:rsid w:val="00DC0BFA"/>
    <w:rsid w:val="00DC2CBB"/>
    <w:rsid w:val="00DD0340"/>
    <w:rsid w:val="00DD460F"/>
    <w:rsid w:val="00DE1E5F"/>
    <w:rsid w:val="00DF421B"/>
    <w:rsid w:val="00DF62A0"/>
    <w:rsid w:val="00E018A8"/>
    <w:rsid w:val="00E04D3E"/>
    <w:rsid w:val="00E05C52"/>
    <w:rsid w:val="00E106C1"/>
    <w:rsid w:val="00E10756"/>
    <w:rsid w:val="00E11452"/>
    <w:rsid w:val="00E27DD6"/>
    <w:rsid w:val="00E32C2E"/>
    <w:rsid w:val="00E3305D"/>
    <w:rsid w:val="00E338A3"/>
    <w:rsid w:val="00E36304"/>
    <w:rsid w:val="00E3763B"/>
    <w:rsid w:val="00E435CB"/>
    <w:rsid w:val="00E43DB5"/>
    <w:rsid w:val="00E46AAA"/>
    <w:rsid w:val="00E46B6F"/>
    <w:rsid w:val="00E47996"/>
    <w:rsid w:val="00E50A54"/>
    <w:rsid w:val="00E536EB"/>
    <w:rsid w:val="00E539BC"/>
    <w:rsid w:val="00E57D0B"/>
    <w:rsid w:val="00E6410A"/>
    <w:rsid w:val="00E65BB5"/>
    <w:rsid w:val="00E6612F"/>
    <w:rsid w:val="00E67F70"/>
    <w:rsid w:val="00E74D90"/>
    <w:rsid w:val="00E74E8F"/>
    <w:rsid w:val="00E750D2"/>
    <w:rsid w:val="00E75239"/>
    <w:rsid w:val="00E766AF"/>
    <w:rsid w:val="00E83180"/>
    <w:rsid w:val="00E86929"/>
    <w:rsid w:val="00E926A2"/>
    <w:rsid w:val="00EA28F3"/>
    <w:rsid w:val="00EA42C7"/>
    <w:rsid w:val="00EA63E8"/>
    <w:rsid w:val="00EB0BAF"/>
    <w:rsid w:val="00EB2DBD"/>
    <w:rsid w:val="00EB5C49"/>
    <w:rsid w:val="00EB5F42"/>
    <w:rsid w:val="00EC1738"/>
    <w:rsid w:val="00EC17BD"/>
    <w:rsid w:val="00EC2291"/>
    <w:rsid w:val="00EC32D1"/>
    <w:rsid w:val="00EC54A3"/>
    <w:rsid w:val="00ED5439"/>
    <w:rsid w:val="00ED74C9"/>
    <w:rsid w:val="00EE038B"/>
    <w:rsid w:val="00EE0DC2"/>
    <w:rsid w:val="00EE3854"/>
    <w:rsid w:val="00EE3B83"/>
    <w:rsid w:val="00EE408F"/>
    <w:rsid w:val="00EE779D"/>
    <w:rsid w:val="00EF21FC"/>
    <w:rsid w:val="00EF3408"/>
    <w:rsid w:val="00F0201F"/>
    <w:rsid w:val="00F02A84"/>
    <w:rsid w:val="00F06499"/>
    <w:rsid w:val="00F0752B"/>
    <w:rsid w:val="00F12512"/>
    <w:rsid w:val="00F12CA8"/>
    <w:rsid w:val="00F16612"/>
    <w:rsid w:val="00F17044"/>
    <w:rsid w:val="00F200B6"/>
    <w:rsid w:val="00F2387E"/>
    <w:rsid w:val="00F23DBC"/>
    <w:rsid w:val="00F24731"/>
    <w:rsid w:val="00F27575"/>
    <w:rsid w:val="00F27AE9"/>
    <w:rsid w:val="00F3005D"/>
    <w:rsid w:val="00F33C48"/>
    <w:rsid w:val="00F37C10"/>
    <w:rsid w:val="00F41218"/>
    <w:rsid w:val="00F416BA"/>
    <w:rsid w:val="00F4208A"/>
    <w:rsid w:val="00F421DD"/>
    <w:rsid w:val="00F459F8"/>
    <w:rsid w:val="00F502A5"/>
    <w:rsid w:val="00F51B05"/>
    <w:rsid w:val="00F51DEB"/>
    <w:rsid w:val="00F548BC"/>
    <w:rsid w:val="00F5582C"/>
    <w:rsid w:val="00F57546"/>
    <w:rsid w:val="00F62BA2"/>
    <w:rsid w:val="00F62DD3"/>
    <w:rsid w:val="00F633CB"/>
    <w:rsid w:val="00F64F12"/>
    <w:rsid w:val="00F67392"/>
    <w:rsid w:val="00F747E9"/>
    <w:rsid w:val="00F80333"/>
    <w:rsid w:val="00F80590"/>
    <w:rsid w:val="00F809C3"/>
    <w:rsid w:val="00F86B86"/>
    <w:rsid w:val="00F86EB3"/>
    <w:rsid w:val="00F93D56"/>
    <w:rsid w:val="00F9480C"/>
    <w:rsid w:val="00F94B7F"/>
    <w:rsid w:val="00F95DB1"/>
    <w:rsid w:val="00F96796"/>
    <w:rsid w:val="00FA338E"/>
    <w:rsid w:val="00FA3AFA"/>
    <w:rsid w:val="00FA3B8B"/>
    <w:rsid w:val="00FA4B07"/>
    <w:rsid w:val="00FB0ECC"/>
    <w:rsid w:val="00FB241B"/>
    <w:rsid w:val="00FB6422"/>
    <w:rsid w:val="00FC2517"/>
    <w:rsid w:val="00FC281F"/>
    <w:rsid w:val="00FC39EC"/>
    <w:rsid w:val="00FC5E52"/>
    <w:rsid w:val="00FC763A"/>
    <w:rsid w:val="00FD023C"/>
    <w:rsid w:val="00FD1394"/>
    <w:rsid w:val="00FD4638"/>
    <w:rsid w:val="00FD6F83"/>
    <w:rsid w:val="00FD7171"/>
    <w:rsid w:val="00FF11E5"/>
    <w:rsid w:val="00FF32DE"/>
    <w:rsid w:val="00FF6BA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FF1CB1"/>
  <w15:docId w15:val="{A3EC830E-BED1-4596-8CB5-5224959B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70"/>
    <w:pPr>
      <w:spacing w:after="200" w:line="276" w:lineRule="auto"/>
    </w:pPr>
    <w:rPr>
      <w:sz w:val="22"/>
      <w:szCs w:val="22"/>
      <w:lang w:bidi="ar-SA"/>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cs="Angsana New"/>
      <w:b/>
      <w:bCs/>
      <w:sz w:val="24"/>
      <w:szCs w:val="24"/>
      <w:u w:val="single"/>
      <w:lang w:bidi="th-TH"/>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cs="Angsana New"/>
      <w:i/>
      <w:iCs/>
      <w:sz w:val="24"/>
      <w:szCs w:val="24"/>
      <w:lang w:bidi="th-TH"/>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cs="Angsana New"/>
      <w:b/>
      <w:bCs/>
      <w:sz w:val="24"/>
      <w:szCs w:val="24"/>
      <w:lang w:bidi="th-TH"/>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cs="Angsana New"/>
      <w:b/>
      <w:smallCaps/>
      <w:color w:val="FFFFFF"/>
      <w:sz w:val="24"/>
      <w:szCs w:val="24"/>
      <w:lang w:bidi="th-TH"/>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cs="Angsana New"/>
      <w:b/>
      <w:bCs/>
      <w:sz w:val="24"/>
      <w:szCs w:val="24"/>
      <w:lang w:bidi="th-TH"/>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cs="Angsana New"/>
      <w:b/>
      <w:bCs/>
      <w:smallCaps/>
      <w:sz w:val="24"/>
      <w:szCs w:val="24"/>
      <w:lang w:bidi="th-TH"/>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cs="Angsana New"/>
      <w:b/>
      <w:bCs/>
      <w:sz w:val="20"/>
      <w:szCs w:val="24"/>
      <w:lang w:bidi="th-TH"/>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cs="Angsana New"/>
      <w:b/>
      <w:bCs/>
      <w:sz w:val="20"/>
      <w:szCs w:val="24"/>
      <w:lang w:bidi="th-TH"/>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cs="Angsana New"/>
      <w:b/>
      <w:bCs/>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cs="Angsana New"/>
      <w:sz w:val="24"/>
      <w:szCs w:val="24"/>
      <w:lang w:bidi="th-TH"/>
    </w:rPr>
  </w:style>
  <w:style w:type="character" w:customStyle="1" w:styleId="FooterChar">
    <w:name w:val="Footer Char"/>
    <w:link w:val="Footer"/>
    <w:uiPriority w:val="99"/>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cs="Angsana New"/>
      <w:sz w:val="24"/>
      <w:szCs w:val="24"/>
      <w:lang w:bidi="th-TH"/>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cs="Angsana New"/>
      <w:sz w:val="20"/>
      <w:szCs w:val="24"/>
      <w:lang w:bidi="th-TH"/>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cs="Angsana New"/>
      <w:b/>
      <w:bCs/>
      <w:smallCaps/>
      <w:sz w:val="24"/>
      <w:szCs w:val="24"/>
      <w:lang w:bidi="th-TH"/>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cs="Angsana New"/>
      <w:i/>
      <w:iCs/>
      <w:sz w:val="20"/>
      <w:szCs w:val="24"/>
      <w:lang w:bidi="th-TH"/>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cs="Angsana New"/>
      <w:sz w:val="24"/>
      <w:szCs w:val="24"/>
      <w:lang w:bidi="th-TH"/>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cs="Angsana New"/>
      <w:sz w:val="24"/>
      <w:szCs w:val="24"/>
      <w:lang w:bidi="th-TH"/>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cs="Angsana New"/>
      <w:sz w:val="16"/>
      <w:szCs w:val="16"/>
      <w:lang w:bidi="th-TH"/>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uiPriority w:val="59"/>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single space,footnote text,Footnote,otnote Text,Footnote Text Char Char,Footnote Text Char1 Char Char,Footnote Text Char Char Char Char,Char Char Char Char Char,Char Char Char,ft,DNV-FT,-E Fußnotentext"/>
    <w:basedOn w:val="Normal"/>
    <w:link w:val="FootnoteTextChar"/>
    <w:qFormat/>
    <w:rsid w:val="00591870"/>
    <w:pPr>
      <w:spacing w:after="0" w:line="240" w:lineRule="auto"/>
    </w:pPr>
    <w:rPr>
      <w:rFonts w:ascii="Times New Roman" w:eastAsia="Times New Roman" w:hAnsi="Times New Roman" w:cs="Angsana New"/>
      <w:sz w:val="20"/>
      <w:szCs w:val="20"/>
      <w:lang w:bidi="th-TH"/>
    </w:rPr>
  </w:style>
  <w:style w:type="character" w:customStyle="1" w:styleId="FootnoteTextChar">
    <w:name w:val="Footnote Text Char"/>
    <w:aliases w:val="Geneva 9 Char,Font: Geneva 9 Char,Boston 10 Char,f Char,single space Char,footnote text Char,Footnote Char,otnote Text Char,Footnote Text Char Char Char,Footnote Text Char1 Char Char Char,Footnote Text Char Char Char Char Char,ft Char"/>
    <w:link w:val="FootnoteText"/>
    <w:rsid w:val="00591870"/>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ftref,Footnote Reference1,E FNZ,-E Fußnotenzeichen,Footnote#,SUPERS,Footnote Reference Superscript,Ref,de nota al pie,number,BVI fnr, BVI fnr,Footnote Reference Number,Style 24"/>
    <w:link w:val="FunotenzeichenDISS"/>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cs="Angsana New"/>
      <w:sz w:val="20"/>
      <w:szCs w:val="20"/>
      <w:lang w:bidi="th-TH"/>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2"/>
      </w:numPr>
      <w:spacing w:before="120" w:after="240" w:line="240" w:lineRule="auto"/>
      <w:ind w:left="0" w:firstLine="0"/>
      <w:outlineLvl w:val="1"/>
    </w:pPr>
    <w:rPr>
      <w:rFonts w:ascii="Times New Roman" w:eastAsia="Times New Roman" w:hAnsi="Times New Roman" w:cs="Angsana New"/>
      <w:color w:val="000000"/>
      <w:sz w:val="24"/>
      <w:szCs w:val="24"/>
      <w:lang w:bidi="th-TH"/>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aliases w:val="List Paragraph1,List Paragraph11"/>
    <w:basedOn w:val="Normal"/>
    <w:link w:val="ListParagraphChar"/>
    <w:autoRedefine/>
    <w:uiPriority w:val="34"/>
    <w:qFormat/>
    <w:rsid w:val="004C077C"/>
    <w:pPr>
      <w:numPr>
        <w:numId w:val="34"/>
      </w:numPr>
      <w:tabs>
        <w:tab w:val="left" w:pos="0"/>
      </w:tabs>
      <w:spacing w:before="240" w:after="0"/>
      <w:contextualSpacing/>
      <w:jc w:val="both"/>
    </w:pPr>
    <w:rPr>
      <w:rFonts w:ascii="Times New Roman" w:eastAsia="Times New Roman" w:hAnsi="Times New Roman"/>
      <w:bCs/>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Angsana New"/>
      <w:color w:val="000000"/>
      <w:sz w:val="24"/>
      <w:szCs w:val="24"/>
    </w:rPr>
  </w:style>
  <w:style w:type="paragraph" w:styleId="NoSpacing">
    <w:name w:val="No Spacing"/>
    <w:uiPriority w:val="1"/>
    <w:qFormat/>
    <w:rsid w:val="00591870"/>
    <w:rPr>
      <w:rFonts w:eastAsia="Times New Roman"/>
      <w:sz w:val="22"/>
      <w:szCs w:val="22"/>
      <w:lang w:bidi="ar-SA"/>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cs="Angsana New"/>
      <w:vanish/>
      <w:sz w:val="16"/>
      <w:szCs w:val="16"/>
      <w:lang w:bidi="th-TH"/>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cs="Angsana New"/>
      <w:vanish/>
      <w:sz w:val="16"/>
      <w:szCs w:val="16"/>
      <w:lang w:bidi="th-TH"/>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rsid w:val="00591870"/>
    <w:rPr>
      <w:sz w:val="16"/>
      <w:szCs w:val="16"/>
    </w:rPr>
  </w:style>
  <w:style w:type="paragraph" w:styleId="CommentText">
    <w:name w:val="annotation text"/>
    <w:basedOn w:val="Normal"/>
    <w:link w:val="CommentTextChar"/>
    <w:uiPriority w:val="99"/>
    <w:rsid w:val="00591870"/>
    <w:pPr>
      <w:spacing w:after="0" w:line="240" w:lineRule="auto"/>
    </w:pPr>
    <w:rPr>
      <w:rFonts w:ascii="Times New Roman" w:eastAsia="Times New Roman" w:hAnsi="Times New Roman" w:cs="Angsana New"/>
      <w:sz w:val="20"/>
      <w:szCs w:val="20"/>
      <w:lang w:bidi="th-TH"/>
    </w:rPr>
  </w:style>
  <w:style w:type="character" w:customStyle="1" w:styleId="CommentTextChar">
    <w:name w:val="Comment Text Char"/>
    <w:link w:val="CommentText"/>
    <w:uiPriority w:val="99"/>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basedOn w:val="DefaultParagraphFont"/>
    <w:link w:val="Paragraph"/>
    <w:locked/>
    <w:rsid w:val="00682F8C"/>
    <w:rPr>
      <w:rFonts w:ascii="Times New Roman" w:eastAsia="Times New Roman" w:hAnsi="Times New Roman" w:cs="Angsana New"/>
      <w:noProof/>
      <w:sz w:val="22"/>
      <w:szCs w:val="22"/>
    </w:rPr>
  </w:style>
  <w:style w:type="paragraph" w:customStyle="1" w:styleId="Paragraph">
    <w:name w:val="Paragraph"/>
    <w:basedOn w:val="Normal"/>
    <w:link w:val="ParagraphChar"/>
    <w:qFormat/>
    <w:rsid w:val="00682F8C"/>
    <w:pPr>
      <w:numPr>
        <w:numId w:val="6"/>
      </w:numPr>
      <w:spacing w:before="120" w:after="120" w:line="240" w:lineRule="auto"/>
    </w:pPr>
    <w:rPr>
      <w:rFonts w:ascii="Times New Roman" w:eastAsia="Times New Roman" w:hAnsi="Times New Roman" w:cs="Angsana New"/>
      <w:noProof/>
      <w:lang w:bidi="th-TH"/>
    </w:rPr>
  </w:style>
  <w:style w:type="paragraph" w:styleId="Revision">
    <w:name w:val="Revision"/>
    <w:hidden/>
    <w:uiPriority w:val="99"/>
    <w:semiHidden/>
    <w:rsid w:val="00560697"/>
    <w:rPr>
      <w:sz w:val="22"/>
      <w:szCs w:val="22"/>
      <w:lang w:bidi="ar-SA"/>
    </w:rPr>
  </w:style>
  <w:style w:type="paragraph" w:customStyle="1" w:styleId="BodyText23">
    <w:name w:val="Body Text 23"/>
    <w:basedOn w:val="Normal"/>
    <w:uiPriority w:val="99"/>
    <w:rsid w:val="003D45D6"/>
    <w:pPr>
      <w:widowControl w:val="0"/>
      <w:tabs>
        <w:tab w:val="left" w:pos="547"/>
      </w:tabs>
      <w:spacing w:after="0" w:line="240" w:lineRule="auto"/>
    </w:pPr>
    <w:rPr>
      <w:rFonts w:ascii="Times New Roman" w:eastAsia="Times New Roman" w:hAnsi="Times New Roman"/>
      <w:snapToGrid w:val="0"/>
      <w:szCs w:val="20"/>
    </w:rPr>
  </w:style>
  <w:style w:type="paragraph" w:styleId="NormalWeb">
    <w:name w:val="Normal (Web)"/>
    <w:aliases w:val="webb, webb"/>
    <w:basedOn w:val="Normal"/>
    <w:rsid w:val="009500BD"/>
    <w:pPr>
      <w:suppressAutoHyphens/>
      <w:spacing w:before="280" w:after="280" w:line="240" w:lineRule="auto"/>
    </w:pPr>
    <w:rPr>
      <w:rFonts w:ascii="Arial Unicode MS" w:eastAsia="Arial Unicode MS" w:hAnsi="Arial Unicode MS" w:cs="Arial Unicode MS"/>
      <w:color w:val="000000"/>
      <w:sz w:val="24"/>
      <w:szCs w:val="24"/>
      <w:lang w:eastAsia="ar-SA"/>
    </w:rPr>
  </w:style>
  <w:style w:type="character" w:customStyle="1" w:styleId="ListParagraphChar">
    <w:name w:val="List Paragraph Char"/>
    <w:aliases w:val="List Paragraph1 Char,List Paragraph11 Char"/>
    <w:basedOn w:val="DefaultParagraphFont"/>
    <w:link w:val="ListParagraph"/>
    <w:uiPriority w:val="99"/>
    <w:rsid w:val="004C077C"/>
    <w:rPr>
      <w:rFonts w:ascii="Times New Roman" w:eastAsia="Times New Roman" w:hAnsi="Times New Roman"/>
      <w:bCs/>
      <w:sz w:val="22"/>
      <w:szCs w:val="22"/>
      <w:lang w:val="en-GB" w:bidi="ar-SA"/>
    </w:rPr>
  </w:style>
  <w:style w:type="character" w:customStyle="1" w:styleId="StyleArial">
    <w:name w:val="Style Arial"/>
    <w:rsid w:val="00EE779D"/>
    <w:rPr>
      <w:rFonts w:ascii="Tahoma" w:hAnsi="Tahoma"/>
      <w:sz w:val="20"/>
    </w:rPr>
  </w:style>
  <w:style w:type="table" w:customStyle="1" w:styleId="TableGrid2">
    <w:name w:val="Table Grid2"/>
    <w:basedOn w:val="TableNormal"/>
    <w:next w:val="TableGrid"/>
    <w:uiPriority w:val="59"/>
    <w:rsid w:val="00BE0CF4"/>
    <w:rPr>
      <w:rFonts w:asciiTheme="minorHAnsi" w:eastAsiaTheme="minorHAnsi" w:hAnsiTheme="minorHAnsi" w:cstheme="minorBidi"/>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notenzeichenDISS">
    <w:name w:val="Fußnotenzeichen DISS"/>
    <w:aliases w:val="(NECG) Footnote Reference,fr,Footnote Ref in FtNote,ftref Char Char,fr Char Char,ftref Char1 Char Char,fr Char Char Char"/>
    <w:basedOn w:val="Normal"/>
    <w:link w:val="FootnoteReference"/>
    <w:uiPriority w:val="99"/>
    <w:rsid w:val="00BE0CF4"/>
    <w:pPr>
      <w:spacing w:after="160" w:line="240" w:lineRule="exact"/>
    </w:pPr>
    <w:rPr>
      <w:sz w:val="20"/>
      <w:szCs w:val="20"/>
      <w:vertAlign w:val="superscript"/>
      <w:lang w:bidi="th-TH"/>
    </w:rPr>
  </w:style>
  <w:style w:type="paragraph" w:customStyle="1" w:styleId="Bullets">
    <w:name w:val="Bullets"/>
    <w:basedOn w:val="Normal"/>
    <w:link w:val="BulletsChar"/>
    <w:qFormat/>
    <w:rsid w:val="00385DEA"/>
    <w:pPr>
      <w:numPr>
        <w:numId w:val="16"/>
      </w:numPr>
      <w:spacing w:before="60" w:after="120" w:line="240" w:lineRule="auto"/>
      <w:ind w:left="540" w:hanging="540"/>
    </w:pPr>
    <w:rPr>
      <w:rFonts w:ascii="Arial" w:eastAsia="MS Mincho" w:hAnsi="Arial" w:cs="Arial"/>
      <w:lang w:val="en-GB"/>
    </w:rPr>
  </w:style>
  <w:style w:type="character" w:customStyle="1" w:styleId="BulletsChar">
    <w:name w:val="Bullets Char"/>
    <w:basedOn w:val="DefaultParagraphFont"/>
    <w:link w:val="Bullets"/>
    <w:rsid w:val="00385DEA"/>
    <w:rPr>
      <w:rFonts w:ascii="Arial" w:eastAsia="MS Mincho" w:hAnsi="Arial" w:cs="Arial"/>
      <w:sz w:val="22"/>
      <w:szCs w:val="22"/>
      <w:lang w:val="en-GB" w:bidi="ar-SA"/>
    </w:rPr>
  </w:style>
  <w:style w:type="table" w:customStyle="1" w:styleId="TableGrid3">
    <w:name w:val="Table Grid3"/>
    <w:basedOn w:val="TableNormal"/>
    <w:next w:val="TableGrid"/>
    <w:uiPriority w:val="59"/>
    <w:rsid w:val="00EC1738"/>
    <w:rPr>
      <w:rFonts w:asciiTheme="minorHAnsi" w:eastAsiaTheme="minorHAnsi" w:hAnsiTheme="minorHAnsi" w:cstheme="minorBidi"/>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94B7F"/>
    <w:pPr>
      <w:autoSpaceDE w:val="0"/>
      <w:autoSpaceDN w:val="0"/>
      <w:adjustRightInd w:val="0"/>
    </w:pPr>
    <w:rPr>
      <w:rFonts w:ascii="Times New Roman" w:eastAsiaTheme="minorHAnsi" w:hAnsi="Times New Roman"/>
      <w:color w:val="000000"/>
      <w:sz w:val="24"/>
      <w:szCs w:val="24"/>
      <w:lang w:bidi="ar-SA"/>
    </w:rPr>
  </w:style>
  <w:style w:type="paragraph" w:customStyle="1" w:styleId="Marin">
    <w:name w:val="Marin"/>
    <w:basedOn w:val="Normal"/>
    <w:rsid w:val="00F94B7F"/>
    <w:pPr>
      <w:autoSpaceDN w:val="0"/>
      <w:spacing w:after="120" w:line="240" w:lineRule="auto"/>
      <w:jc w:val="both"/>
    </w:pPr>
    <w:rPr>
      <w:rFonts w:ascii="Arial" w:eastAsia="SimSun" w:hAnsi="Arial" w:cs="Angsana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1966">
      <w:bodyDiv w:val="1"/>
      <w:marLeft w:val="0"/>
      <w:marRight w:val="0"/>
      <w:marTop w:val="0"/>
      <w:marBottom w:val="0"/>
      <w:divBdr>
        <w:top w:val="none" w:sz="0" w:space="0" w:color="auto"/>
        <w:left w:val="none" w:sz="0" w:space="0" w:color="auto"/>
        <w:bottom w:val="none" w:sz="0" w:space="0" w:color="auto"/>
        <w:right w:val="none" w:sz="0" w:space="0" w:color="auto"/>
      </w:divBdr>
    </w:div>
    <w:div w:id="600336291">
      <w:bodyDiv w:val="1"/>
      <w:marLeft w:val="0"/>
      <w:marRight w:val="0"/>
      <w:marTop w:val="0"/>
      <w:marBottom w:val="0"/>
      <w:divBdr>
        <w:top w:val="none" w:sz="0" w:space="0" w:color="auto"/>
        <w:left w:val="none" w:sz="0" w:space="0" w:color="auto"/>
        <w:bottom w:val="none" w:sz="0" w:space="0" w:color="auto"/>
        <w:right w:val="none" w:sz="0" w:space="0" w:color="auto"/>
      </w:divBdr>
    </w:div>
    <w:div w:id="705368243">
      <w:bodyDiv w:val="1"/>
      <w:marLeft w:val="0"/>
      <w:marRight w:val="0"/>
      <w:marTop w:val="0"/>
      <w:marBottom w:val="0"/>
      <w:divBdr>
        <w:top w:val="none" w:sz="0" w:space="0" w:color="auto"/>
        <w:left w:val="none" w:sz="0" w:space="0" w:color="auto"/>
        <w:bottom w:val="none" w:sz="0" w:space="0" w:color="auto"/>
        <w:right w:val="none" w:sz="0" w:space="0" w:color="auto"/>
      </w:divBdr>
    </w:div>
    <w:div w:id="951865076">
      <w:bodyDiv w:val="1"/>
      <w:marLeft w:val="0"/>
      <w:marRight w:val="0"/>
      <w:marTop w:val="0"/>
      <w:marBottom w:val="0"/>
      <w:divBdr>
        <w:top w:val="none" w:sz="0" w:space="0" w:color="auto"/>
        <w:left w:val="none" w:sz="0" w:space="0" w:color="auto"/>
        <w:bottom w:val="none" w:sz="0" w:space="0" w:color="auto"/>
        <w:right w:val="none" w:sz="0" w:space="0" w:color="auto"/>
      </w:divBdr>
    </w:div>
    <w:div w:id="1015308282">
      <w:bodyDiv w:val="1"/>
      <w:marLeft w:val="0"/>
      <w:marRight w:val="0"/>
      <w:marTop w:val="0"/>
      <w:marBottom w:val="0"/>
      <w:divBdr>
        <w:top w:val="none" w:sz="0" w:space="0" w:color="auto"/>
        <w:left w:val="none" w:sz="0" w:space="0" w:color="auto"/>
        <w:bottom w:val="none" w:sz="0" w:space="0" w:color="auto"/>
        <w:right w:val="none" w:sz="0" w:space="0" w:color="auto"/>
      </w:divBdr>
    </w:div>
    <w:div w:id="1551262097">
      <w:bodyDiv w:val="1"/>
      <w:marLeft w:val="0"/>
      <w:marRight w:val="0"/>
      <w:marTop w:val="0"/>
      <w:marBottom w:val="0"/>
      <w:divBdr>
        <w:top w:val="none" w:sz="0" w:space="0" w:color="auto"/>
        <w:left w:val="none" w:sz="0" w:space="0" w:color="auto"/>
        <w:bottom w:val="none" w:sz="0" w:space="0" w:color="auto"/>
        <w:right w:val="none" w:sz="0" w:space="0" w:color="auto"/>
      </w:divBdr>
    </w:div>
    <w:div w:id="1809929521">
      <w:bodyDiv w:val="1"/>
      <w:marLeft w:val="0"/>
      <w:marRight w:val="0"/>
      <w:marTop w:val="0"/>
      <w:marBottom w:val="0"/>
      <w:divBdr>
        <w:top w:val="none" w:sz="0" w:space="0" w:color="auto"/>
        <w:left w:val="none" w:sz="0" w:space="0" w:color="auto"/>
        <w:bottom w:val="none" w:sz="0" w:space="0" w:color="auto"/>
        <w:right w:val="none" w:sz="0" w:space="0" w:color="auto"/>
      </w:divBdr>
    </w:div>
    <w:div w:id="20887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gef.org/gef/node/1325"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thegef.org/gef/node/18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web.org/Documents/Council_Documents/GEF_C21/C.20.6.Rev.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egef.org/gef/sites/thegef.org/files/documents/document/GEF5-Template%20Reference%20Guide%209-14-10rev11-18-2010.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thegef.org/gef/home" TargetMode="External"/><Relationship Id="rId14" Type="http://schemas.openxmlformats.org/officeDocument/2006/relationships/hyperlink" Target="http://www.thegef.org/gef/sites/thegef.org/files/documents/CPE-Global_Environmental_Benefits_Assessment_Out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85B39-7A0E-416A-836A-E305CCE191BF}">
  <ds:schemaRefs>
    <ds:schemaRef ds:uri="http://schemas.openxmlformats.org/officeDocument/2006/bibliography"/>
  </ds:schemaRefs>
</ds:datastoreItem>
</file>

<file path=customXml/itemProps2.xml><?xml version="1.0" encoding="utf-8"?>
<ds:datastoreItem xmlns:ds="http://schemas.openxmlformats.org/officeDocument/2006/customXml" ds:itemID="{4D77EBA8-EEBE-41DE-94F9-78AC8E7F2637}"/>
</file>

<file path=customXml/itemProps3.xml><?xml version="1.0" encoding="utf-8"?>
<ds:datastoreItem xmlns:ds="http://schemas.openxmlformats.org/officeDocument/2006/customXml" ds:itemID="{D9B8BE6D-C5F2-41BE-A2D3-A52C224E8E9F}"/>
</file>

<file path=customXml/itemProps4.xml><?xml version="1.0" encoding="utf-8"?>
<ds:datastoreItem xmlns:ds="http://schemas.openxmlformats.org/officeDocument/2006/customXml" ds:itemID="{B0AF43ED-B603-415C-8538-4BF72FBFF96B}"/>
</file>

<file path=docProps/app.xml><?xml version="1.0" encoding="utf-8"?>
<Properties xmlns="http://schemas.openxmlformats.org/officeDocument/2006/extended-properties" xmlns:vt="http://schemas.openxmlformats.org/officeDocument/2006/docPropsVTypes">
  <Template>Normal.dotm</Template>
  <TotalTime>0</TotalTime>
  <Pages>17</Pages>
  <Words>4817</Words>
  <Characters>27458</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32211</CharactersWithSpaces>
  <SharedDoc>false</SharedDoc>
  <HLinks>
    <vt:vector size="54" baseType="variant">
      <vt:variant>
        <vt:i4>917593</vt:i4>
      </vt:variant>
      <vt:variant>
        <vt:i4>188</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185</vt:i4>
      </vt:variant>
      <vt:variant>
        <vt:i4>0</vt:i4>
      </vt:variant>
      <vt:variant>
        <vt:i4>5</vt:i4>
      </vt:variant>
      <vt:variant>
        <vt:lpwstr>http://www.thegef.org/gef/sites/thegef.org/files/documents/OFP Endorsement Letter Template 11-1-11_0.doc</vt:lpwstr>
      </vt:variant>
      <vt:variant>
        <vt:lpwstr/>
      </vt:variant>
      <vt:variant>
        <vt:i4>5570651</vt:i4>
      </vt:variant>
      <vt:variant>
        <vt:i4>161</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158</vt:i4>
      </vt:variant>
      <vt:variant>
        <vt:i4>0</vt:i4>
      </vt:variant>
      <vt:variant>
        <vt:i4>5</vt:i4>
      </vt:variant>
      <vt:variant>
        <vt:lpwstr>http://www.thegef.org/gef/node/1325</vt:lpwstr>
      </vt:variant>
      <vt:variant>
        <vt:lpwstr/>
      </vt:variant>
      <vt:variant>
        <vt:i4>6553645</vt:i4>
      </vt:variant>
      <vt:variant>
        <vt:i4>155</vt:i4>
      </vt:variant>
      <vt:variant>
        <vt:i4>0</vt:i4>
      </vt:variant>
      <vt:variant>
        <vt:i4>5</vt:i4>
      </vt:variant>
      <vt:variant>
        <vt:lpwstr>http://www.thegef.org/gef/node/1890</vt:lpwstr>
      </vt:variant>
      <vt:variant>
        <vt:lpwstr/>
      </vt:variant>
      <vt:variant>
        <vt:i4>2556011</vt:i4>
      </vt:variant>
      <vt:variant>
        <vt:i4>58</vt:i4>
      </vt:variant>
      <vt:variant>
        <vt:i4>0</vt:i4>
      </vt:variant>
      <vt:variant>
        <vt:i4>5</vt:i4>
      </vt:variant>
      <vt:variant>
        <vt:lpwstr>http://gefweb.org/Documents/Council_Documents/GEF_C21/C.20.6.Rev.1.pdf</vt:lpwstr>
      </vt:variant>
      <vt:variant>
        <vt:lpwstr/>
      </vt:variant>
      <vt:variant>
        <vt:i4>6357090</vt:i4>
      </vt:variant>
      <vt:variant>
        <vt:i4>31</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6</vt:i4>
      </vt:variant>
      <vt:variant>
        <vt:i4>0</vt:i4>
      </vt:variant>
      <vt:variant>
        <vt:i4>5</vt:i4>
      </vt:variant>
      <vt:variant>
        <vt:lpwstr>http://www.thegef.org/gef/home</vt:lpwstr>
      </vt:variant>
      <vt:variant>
        <vt:lpwstr/>
      </vt:variant>
      <vt:variant>
        <vt:i4>7143459</vt:i4>
      </vt:variant>
      <vt:variant>
        <vt:i4>0</vt:i4>
      </vt:variant>
      <vt:variant>
        <vt:i4>0</vt:i4>
      </vt:variant>
      <vt:variant>
        <vt:i4>5</vt:i4>
      </vt:variant>
      <vt:variant>
        <vt:lpwstr>http://www.thegef.org/gef/node/3624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Melissa Hernandez</cp:lastModifiedBy>
  <cp:revision>2</cp:revision>
  <cp:lastPrinted>2016-04-05T03:38:00Z</cp:lastPrinted>
  <dcterms:created xsi:type="dcterms:W3CDTF">2016-04-26T14:17:00Z</dcterms:created>
  <dcterms:modified xsi:type="dcterms:W3CDTF">2016-04-26T14:17:00Z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